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A88" w:rsidRPr="006C0DE3" w:rsidRDefault="006E2A88" w:rsidP="006E2A88">
      <w:pPr>
        <w:snapToGrid w:val="0"/>
        <w:spacing w:before="120" w:line="360" w:lineRule="auto"/>
        <w:rPr>
          <w:rFonts w:ascii="宋体" w:eastAsia="宋体" w:hAnsi="宋体" w:cs="Times New Roman"/>
          <w:sz w:val="24"/>
          <w:lang w:eastAsia="zh-CN"/>
        </w:rPr>
      </w:pPr>
      <w:r w:rsidRPr="0083604B">
        <w:rPr>
          <w:rFonts w:ascii="宋体" w:eastAsia="宋体" w:hAnsi="宋体" w:cs="Times New Roman"/>
          <w:sz w:val="24"/>
          <w:lang w:eastAsia="zh-CN"/>
        </w:rPr>
        <w:t xml:space="preserve">证券代码：000936        证券简称：华西股份     </w:t>
      </w:r>
      <w:r w:rsidRPr="0083604B">
        <w:rPr>
          <w:rFonts w:ascii="宋体" w:eastAsia="宋体" w:hAnsi="宋体" w:cs="Times New Roman" w:hint="eastAsia"/>
          <w:sz w:val="24"/>
          <w:lang w:eastAsia="zh-CN"/>
        </w:rPr>
        <w:t xml:space="preserve"> </w:t>
      </w:r>
      <w:r w:rsidR="003254A9">
        <w:rPr>
          <w:rFonts w:ascii="宋体" w:eastAsia="宋体" w:hAnsi="宋体" w:cs="Times New Roman" w:hint="eastAsia"/>
          <w:sz w:val="24"/>
          <w:lang w:eastAsia="zh-CN"/>
        </w:rPr>
        <w:t xml:space="preserve"> </w:t>
      </w:r>
      <w:r w:rsidRPr="006C0DE3">
        <w:rPr>
          <w:rFonts w:ascii="宋体" w:eastAsia="宋体" w:hAnsi="宋体" w:cs="Times New Roman"/>
          <w:sz w:val="24"/>
          <w:lang w:eastAsia="zh-CN"/>
        </w:rPr>
        <w:t xml:space="preserve"> 公告编号：</w:t>
      </w:r>
      <w:r w:rsidRPr="006C0DE3">
        <w:rPr>
          <w:rFonts w:ascii="宋体" w:eastAsia="宋体" w:hAnsi="宋体" w:cs="Times New Roman" w:hint="eastAsia"/>
          <w:sz w:val="24"/>
          <w:lang w:eastAsia="zh-CN"/>
        </w:rPr>
        <w:t>20</w:t>
      </w:r>
      <w:r w:rsidR="00FD18C6">
        <w:rPr>
          <w:rFonts w:ascii="宋体" w:eastAsia="宋体" w:hAnsi="宋体" w:cs="Times New Roman" w:hint="eastAsia"/>
          <w:sz w:val="24"/>
          <w:lang w:eastAsia="zh-CN"/>
        </w:rPr>
        <w:t>2</w:t>
      </w:r>
      <w:r w:rsidR="00136338">
        <w:rPr>
          <w:rFonts w:ascii="宋体" w:eastAsia="宋体" w:hAnsi="宋体" w:cs="Times New Roman" w:hint="eastAsia"/>
          <w:sz w:val="24"/>
          <w:lang w:eastAsia="zh-CN"/>
        </w:rPr>
        <w:t>1</w:t>
      </w:r>
      <w:r w:rsidRPr="006C0DE3">
        <w:rPr>
          <w:rFonts w:ascii="宋体" w:eastAsia="宋体" w:hAnsi="宋体" w:cs="Times New Roman" w:hint="eastAsia"/>
          <w:sz w:val="24"/>
          <w:lang w:eastAsia="zh-CN"/>
        </w:rPr>
        <w:t>-</w:t>
      </w:r>
      <w:r w:rsidR="00FF77A6" w:rsidRPr="006C0DE3">
        <w:rPr>
          <w:rFonts w:ascii="宋体" w:eastAsia="宋体" w:hAnsi="宋体" w:cs="Times New Roman" w:hint="eastAsia"/>
          <w:sz w:val="24"/>
          <w:lang w:eastAsia="zh-CN"/>
        </w:rPr>
        <w:t>0</w:t>
      </w:r>
      <w:r w:rsidR="00136338">
        <w:rPr>
          <w:rFonts w:ascii="宋体" w:eastAsia="宋体" w:hAnsi="宋体" w:cs="Times New Roman" w:hint="eastAsia"/>
          <w:sz w:val="24"/>
          <w:lang w:eastAsia="zh-CN"/>
        </w:rPr>
        <w:t>42</w:t>
      </w:r>
    </w:p>
    <w:p w:rsidR="006E2A88" w:rsidRPr="001452AA" w:rsidRDefault="006E2A88" w:rsidP="006E2A88">
      <w:pPr>
        <w:adjustRightInd w:val="0"/>
        <w:snapToGrid w:val="0"/>
        <w:spacing w:line="360" w:lineRule="auto"/>
        <w:rPr>
          <w:rFonts w:ascii="宋体" w:eastAsia="宋体" w:hAnsi="宋体" w:cs="Times New Roman"/>
          <w:bCs/>
          <w:sz w:val="24"/>
          <w:lang w:eastAsia="zh-CN"/>
        </w:rPr>
      </w:pPr>
      <w:r w:rsidRPr="001452AA">
        <w:rPr>
          <w:rFonts w:ascii="宋体" w:eastAsia="宋体" w:hAnsi="宋体" w:cs="Times New Roman" w:hint="eastAsia"/>
          <w:bCs/>
          <w:sz w:val="24"/>
          <w:lang w:eastAsia="zh-CN"/>
        </w:rPr>
        <w:t>债券代码：137035        债券简称：17华西EB</w:t>
      </w:r>
    </w:p>
    <w:p w:rsidR="006E2A88" w:rsidRPr="0083604B" w:rsidRDefault="006E2A88" w:rsidP="006E2A88">
      <w:pPr>
        <w:rPr>
          <w:lang w:eastAsia="zh-CN"/>
        </w:rPr>
      </w:pPr>
    </w:p>
    <w:p w:rsidR="002A59F2" w:rsidRPr="00FF77A6" w:rsidRDefault="006E2A88" w:rsidP="006C0DE3">
      <w:pPr>
        <w:snapToGrid w:val="0"/>
        <w:spacing w:line="360" w:lineRule="auto"/>
        <w:ind w:right="79"/>
        <w:jc w:val="center"/>
        <w:rPr>
          <w:rFonts w:ascii="黑体" w:eastAsia="黑体" w:hAnsi="黑体" w:cs="Times New Roman"/>
          <w:b/>
          <w:kern w:val="2"/>
          <w:sz w:val="30"/>
          <w:szCs w:val="30"/>
          <w:lang w:eastAsia="zh-CN"/>
        </w:rPr>
      </w:pPr>
      <w:r w:rsidRPr="00FF77A6">
        <w:rPr>
          <w:rFonts w:ascii="黑体" w:eastAsia="黑体" w:hAnsi="黑体" w:cs="Times New Roman" w:hint="eastAsia"/>
          <w:b/>
          <w:kern w:val="2"/>
          <w:sz w:val="30"/>
          <w:szCs w:val="30"/>
          <w:lang w:eastAsia="zh-CN"/>
        </w:rPr>
        <w:t>江苏华西村股份有限公司</w:t>
      </w:r>
    </w:p>
    <w:p w:rsidR="00D7499B" w:rsidRPr="00FF77A6" w:rsidRDefault="00D7499B" w:rsidP="006C0DE3">
      <w:pPr>
        <w:snapToGrid w:val="0"/>
        <w:spacing w:line="360" w:lineRule="auto"/>
        <w:ind w:right="79"/>
        <w:jc w:val="center"/>
        <w:rPr>
          <w:rFonts w:ascii="黑体" w:eastAsia="黑体" w:hAnsi="黑体" w:cs="Times New Roman"/>
          <w:b/>
          <w:kern w:val="2"/>
          <w:sz w:val="30"/>
          <w:szCs w:val="30"/>
          <w:lang w:eastAsia="zh-CN"/>
        </w:rPr>
      </w:pPr>
      <w:r w:rsidRPr="00FF77A6">
        <w:rPr>
          <w:rFonts w:ascii="黑体" w:eastAsia="黑体" w:hAnsi="黑体" w:cs="Times New Roman"/>
          <w:b/>
          <w:kern w:val="2"/>
          <w:sz w:val="30"/>
          <w:szCs w:val="30"/>
          <w:lang w:eastAsia="zh-CN"/>
        </w:rPr>
        <w:t>非公开发行</w:t>
      </w:r>
      <w:r w:rsidR="006E2A88" w:rsidRPr="00FF77A6">
        <w:rPr>
          <w:rFonts w:ascii="黑体" w:eastAsia="黑体" w:hAnsi="黑体" w:cs="Times New Roman"/>
          <w:b/>
          <w:kern w:val="2"/>
          <w:sz w:val="30"/>
          <w:szCs w:val="30"/>
          <w:lang w:eastAsia="zh-CN"/>
        </w:rPr>
        <w:t>201</w:t>
      </w:r>
      <w:r w:rsidR="006E2A88" w:rsidRPr="00FF77A6">
        <w:rPr>
          <w:rFonts w:ascii="黑体" w:eastAsia="黑体" w:hAnsi="黑体" w:cs="Times New Roman" w:hint="eastAsia"/>
          <w:b/>
          <w:kern w:val="2"/>
          <w:sz w:val="30"/>
          <w:szCs w:val="30"/>
          <w:lang w:eastAsia="zh-CN"/>
        </w:rPr>
        <w:t>7</w:t>
      </w:r>
      <w:r w:rsidR="006E2A88" w:rsidRPr="00FF77A6">
        <w:rPr>
          <w:rFonts w:ascii="黑体" w:eastAsia="黑体" w:hAnsi="黑体" w:cs="Times New Roman"/>
          <w:b/>
          <w:kern w:val="2"/>
          <w:sz w:val="30"/>
          <w:szCs w:val="30"/>
          <w:lang w:eastAsia="zh-CN"/>
        </w:rPr>
        <w:t>年</w:t>
      </w:r>
      <w:r w:rsidRPr="00FF77A6">
        <w:rPr>
          <w:rFonts w:ascii="黑体" w:eastAsia="黑体" w:hAnsi="黑体" w:cs="Times New Roman"/>
          <w:b/>
          <w:kern w:val="2"/>
          <w:sz w:val="30"/>
          <w:szCs w:val="30"/>
          <w:lang w:eastAsia="zh-CN"/>
        </w:rPr>
        <w:t>可交换公司债券</w:t>
      </w:r>
    </w:p>
    <w:p w:rsidR="002A59F2" w:rsidRPr="00FF77A6" w:rsidRDefault="00EA6FA4" w:rsidP="006C0DE3">
      <w:pPr>
        <w:snapToGrid w:val="0"/>
        <w:spacing w:line="360" w:lineRule="auto"/>
        <w:ind w:right="79"/>
        <w:jc w:val="center"/>
        <w:rPr>
          <w:rFonts w:ascii="黑体" w:eastAsia="黑体" w:hAnsi="黑体" w:cs="Times New Roman"/>
          <w:b/>
          <w:spacing w:val="2"/>
          <w:sz w:val="30"/>
          <w:szCs w:val="30"/>
          <w:lang w:eastAsia="zh-CN"/>
        </w:rPr>
      </w:pPr>
      <w:r w:rsidRPr="00FF77A6">
        <w:rPr>
          <w:rFonts w:ascii="黑体" w:eastAsia="黑体" w:hAnsi="黑体" w:cs="Times New Roman" w:hint="eastAsia"/>
          <w:b/>
          <w:kern w:val="2"/>
          <w:sz w:val="30"/>
          <w:szCs w:val="30"/>
          <w:lang w:eastAsia="zh-CN"/>
        </w:rPr>
        <w:t>换股</w:t>
      </w:r>
      <w:r w:rsidRPr="00FF77A6">
        <w:rPr>
          <w:rFonts w:ascii="黑体" w:eastAsia="黑体" w:hAnsi="黑体" w:cs="Times New Roman"/>
          <w:b/>
          <w:kern w:val="2"/>
          <w:sz w:val="30"/>
          <w:szCs w:val="30"/>
          <w:lang w:eastAsia="zh-CN"/>
        </w:rPr>
        <w:t>价格调整的</w:t>
      </w:r>
      <w:r w:rsidR="0050428D" w:rsidRPr="00FF77A6">
        <w:rPr>
          <w:rFonts w:ascii="黑体" w:eastAsia="黑体" w:hAnsi="黑体" w:cs="Times New Roman"/>
          <w:b/>
          <w:kern w:val="2"/>
          <w:sz w:val="30"/>
          <w:szCs w:val="30"/>
          <w:lang w:eastAsia="zh-CN"/>
        </w:rPr>
        <w:t>公告</w:t>
      </w:r>
    </w:p>
    <w:p w:rsidR="00FF77A6" w:rsidRDefault="00FF77A6" w:rsidP="00FF77A6">
      <w:pPr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lang w:eastAsia="zh-CN"/>
        </w:rPr>
      </w:pPr>
    </w:p>
    <w:p w:rsidR="006E2A88" w:rsidRPr="0083604B" w:rsidRDefault="006E2A88" w:rsidP="00FF77A6">
      <w:pPr>
        <w:snapToGrid w:val="0"/>
        <w:spacing w:line="360" w:lineRule="auto"/>
        <w:ind w:firstLineChars="200" w:firstLine="480"/>
        <w:rPr>
          <w:rFonts w:ascii="宋体" w:eastAsia="宋体" w:hAnsi="宋体" w:cs="Times New Roman"/>
          <w:sz w:val="24"/>
          <w:lang w:eastAsia="zh-CN"/>
        </w:rPr>
      </w:pPr>
      <w:r w:rsidRPr="0083604B">
        <w:rPr>
          <w:rFonts w:ascii="宋体" w:eastAsia="宋体" w:hAnsi="宋体" w:cs="Times New Roman"/>
          <w:sz w:val="24"/>
          <w:lang w:eastAsia="zh-CN"/>
        </w:rPr>
        <w:t>本公司及董事会全体成员保证信息披露内容的真实、准确和完整，没有虚假记载、误导性陈述或重大遗漏。</w:t>
      </w:r>
    </w:p>
    <w:p w:rsidR="002A59F2" w:rsidRPr="006E2A88" w:rsidRDefault="002A59F2" w:rsidP="00FF77A6">
      <w:pPr>
        <w:pStyle w:val="a3"/>
        <w:snapToGrid w:val="0"/>
        <w:spacing w:line="360" w:lineRule="auto"/>
        <w:ind w:left="0"/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</w:pPr>
    </w:p>
    <w:p w:rsidR="00EA6FA4" w:rsidRPr="002D7173" w:rsidRDefault="00EA6FA4" w:rsidP="00FF77A6">
      <w:pPr>
        <w:pStyle w:val="a3"/>
        <w:snapToGrid w:val="0"/>
        <w:spacing w:line="360" w:lineRule="auto"/>
        <w:jc w:val="center"/>
        <w:rPr>
          <w:rFonts w:asciiTheme="minorEastAsia" w:eastAsiaTheme="minorEastAsia" w:hAnsiTheme="minorEastAsia" w:cs="Times New Roman"/>
          <w:b/>
          <w:lang w:eastAsia="zh-CN"/>
        </w:rPr>
      </w:pPr>
      <w:r w:rsidRPr="002D7173">
        <w:rPr>
          <w:rFonts w:asciiTheme="minorEastAsia" w:eastAsiaTheme="minorEastAsia" w:hAnsiTheme="minorEastAsia" w:cs="Times New Roman" w:hint="eastAsia"/>
          <w:b/>
          <w:lang w:eastAsia="zh-CN"/>
        </w:rPr>
        <w:t>重要内容提示</w:t>
      </w:r>
    </w:p>
    <w:p w:rsidR="00EA6FA4" w:rsidRPr="002D7173" w:rsidRDefault="00EA6FA4" w:rsidP="00FF77A6">
      <w:pPr>
        <w:pStyle w:val="a3"/>
        <w:snapToGrid w:val="0"/>
        <w:spacing w:line="360" w:lineRule="auto"/>
        <w:rPr>
          <w:rFonts w:asciiTheme="minorEastAsia" w:eastAsiaTheme="minorEastAsia" w:hAnsiTheme="minorEastAsia" w:cs="Times New Roman"/>
          <w:sz w:val="24"/>
          <w:szCs w:val="24"/>
          <w:lang w:eastAsia="zh-CN"/>
        </w:rPr>
      </w:pPr>
      <w:r w:rsidRPr="002D7173">
        <w:rPr>
          <w:rFonts w:asciiTheme="minorEastAsia" w:eastAsiaTheme="minorEastAsia" w:hAnsiTheme="minorEastAsia" w:cs="Times New Roman"/>
          <w:sz w:val="24"/>
          <w:szCs w:val="24"/>
          <w:lang w:eastAsia="zh-CN"/>
        </w:rPr>
        <w:t>“1</w:t>
      </w:r>
      <w:r w:rsidR="00610EF8" w:rsidRPr="002D7173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7</w:t>
      </w:r>
      <w:r w:rsidR="006E2A88" w:rsidRPr="002D7173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华西EB</w:t>
      </w:r>
      <w:r w:rsidRPr="002D7173">
        <w:rPr>
          <w:rFonts w:asciiTheme="minorEastAsia" w:eastAsiaTheme="minorEastAsia" w:hAnsiTheme="minorEastAsia" w:cs="Times New Roman"/>
          <w:sz w:val="24"/>
          <w:szCs w:val="24"/>
          <w:lang w:eastAsia="zh-CN"/>
        </w:rPr>
        <w:t>”调整前的换股价格：</w:t>
      </w:r>
      <w:r w:rsidR="00136338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7.10</w:t>
      </w:r>
      <w:r w:rsidRPr="002D7173">
        <w:rPr>
          <w:rFonts w:asciiTheme="minorEastAsia" w:eastAsiaTheme="minorEastAsia" w:hAnsiTheme="minorEastAsia" w:cs="Times New Roman"/>
          <w:sz w:val="24"/>
          <w:szCs w:val="24"/>
          <w:lang w:eastAsia="zh-CN"/>
        </w:rPr>
        <w:t>元/股</w:t>
      </w:r>
    </w:p>
    <w:p w:rsidR="00EA6FA4" w:rsidRPr="00FD18C6" w:rsidRDefault="00EA6FA4" w:rsidP="00FF77A6">
      <w:pPr>
        <w:pStyle w:val="a3"/>
        <w:snapToGrid w:val="0"/>
        <w:spacing w:line="360" w:lineRule="auto"/>
        <w:rPr>
          <w:rFonts w:asciiTheme="minorEastAsia" w:eastAsiaTheme="minorEastAsia" w:hAnsiTheme="minorEastAsia" w:cs="Times New Roman"/>
          <w:sz w:val="24"/>
          <w:szCs w:val="24"/>
          <w:lang w:eastAsia="zh-CN"/>
        </w:rPr>
      </w:pPr>
      <w:r w:rsidRPr="002D7173">
        <w:rPr>
          <w:rFonts w:asciiTheme="minorEastAsia" w:eastAsiaTheme="minorEastAsia" w:hAnsiTheme="minorEastAsia" w:cs="Times New Roman"/>
          <w:sz w:val="24"/>
          <w:szCs w:val="24"/>
          <w:lang w:eastAsia="zh-CN"/>
        </w:rPr>
        <w:t>“</w:t>
      </w:r>
      <w:r w:rsidR="00610EF8" w:rsidRPr="002D7173">
        <w:rPr>
          <w:rFonts w:asciiTheme="minorEastAsia" w:eastAsiaTheme="minorEastAsia" w:hAnsiTheme="minorEastAsia" w:cs="Times New Roman"/>
          <w:sz w:val="24"/>
          <w:szCs w:val="24"/>
          <w:lang w:eastAsia="zh-CN"/>
        </w:rPr>
        <w:t>1</w:t>
      </w:r>
      <w:r w:rsidR="00610EF8" w:rsidRPr="002D7173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7</w:t>
      </w:r>
      <w:r w:rsidR="006E2A88" w:rsidRPr="002D7173">
        <w:rPr>
          <w:rFonts w:asciiTheme="minorEastAsia" w:eastAsiaTheme="minorEastAsia" w:hAnsiTheme="minorEastAsia" w:cs="Times New Roman"/>
          <w:sz w:val="24"/>
          <w:szCs w:val="24"/>
          <w:lang w:eastAsia="zh-CN"/>
        </w:rPr>
        <w:t>华西</w:t>
      </w:r>
      <w:r w:rsidR="006E2A88" w:rsidRPr="002D7173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EB</w:t>
      </w:r>
      <w:r w:rsidRPr="002D7173">
        <w:rPr>
          <w:rFonts w:asciiTheme="minorEastAsia" w:eastAsiaTheme="minorEastAsia" w:hAnsiTheme="minorEastAsia" w:cs="Times New Roman"/>
          <w:sz w:val="24"/>
          <w:szCs w:val="24"/>
          <w:lang w:eastAsia="zh-CN"/>
        </w:rPr>
        <w:t>”调整后的换股价格</w:t>
      </w:r>
      <w:r w:rsidRPr="00FD18C6">
        <w:rPr>
          <w:rFonts w:asciiTheme="minorEastAsia" w:eastAsiaTheme="minorEastAsia" w:hAnsiTheme="minorEastAsia" w:cs="Times New Roman"/>
          <w:sz w:val="24"/>
          <w:szCs w:val="24"/>
          <w:lang w:eastAsia="zh-CN"/>
        </w:rPr>
        <w:t>：</w:t>
      </w:r>
      <w:r w:rsidR="00136338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6.78</w:t>
      </w:r>
      <w:r w:rsidRPr="00FD18C6">
        <w:rPr>
          <w:rFonts w:asciiTheme="minorEastAsia" w:eastAsiaTheme="minorEastAsia" w:hAnsiTheme="minorEastAsia" w:cs="Times New Roman"/>
          <w:sz w:val="24"/>
          <w:szCs w:val="24"/>
          <w:lang w:eastAsia="zh-CN"/>
        </w:rPr>
        <w:t>元/股</w:t>
      </w:r>
    </w:p>
    <w:p w:rsidR="00EA6FA4" w:rsidRPr="00963D67" w:rsidRDefault="00EA6FA4" w:rsidP="00FF77A6">
      <w:pPr>
        <w:pStyle w:val="a3"/>
        <w:snapToGrid w:val="0"/>
        <w:spacing w:line="360" w:lineRule="auto"/>
        <w:rPr>
          <w:rFonts w:asciiTheme="minorEastAsia" w:eastAsiaTheme="minorEastAsia" w:hAnsiTheme="minorEastAsia" w:cs="Times New Roman"/>
          <w:sz w:val="24"/>
          <w:szCs w:val="24"/>
          <w:lang w:eastAsia="zh-CN"/>
        </w:rPr>
      </w:pPr>
      <w:r w:rsidRPr="00963D67">
        <w:rPr>
          <w:rFonts w:asciiTheme="minorEastAsia" w:eastAsiaTheme="minorEastAsia" w:hAnsiTheme="minorEastAsia" w:cs="Times New Roman"/>
          <w:sz w:val="24"/>
          <w:szCs w:val="24"/>
          <w:lang w:eastAsia="zh-CN"/>
        </w:rPr>
        <w:t>“</w:t>
      </w:r>
      <w:r w:rsidR="00610EF8" w:rsidRPr="00963D67">
        <w:rPr>
          <w:rFonts w:asciiTheme="minorEastAsia" w:eastAsiaTheme="minorEastAsia" w:hAnsiTheme="minorEastAsia" w:cs="Times New Roman"/>
          <w:sz w:val="24"/>
          <w:szCs w:val="24"/>
          <w:lang w:eastAsia="zh-CN"/>
        </w:rPr>
        <w:t>1</w:t>
      </w:r>
      <w:r w:rsidR="00610EF8" w:rsidRPr="00963D67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7</w:t>
      </w:r>
      <w:r w:rsidR="006E2A88" w:rsidRPr="00963D67">
        <w:rPr>
          <w:rFonts w:asciiTheme="minorEastAsia" w:eastAsiaTheme="minorEastAsia" w:hAnsiTheme="minorEastAsia" w:cs="Times New Roman"/>
          <w:sz w:val="24"/>
          <w:szCs w:val="24"/>
          <w:lang w:eastAsia="zh-CN"/>
        </w:rPr>
        <w:t>华西</w:t>
      </w:r>
      <w:r w:rsidR="006E2A88" w:rsidRPr="00963D67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EB</w:t>
      </w:r>
      <w:r w:rsidRPr="00963D67">
        <w:rPr>
          <w:rFonts w:asciiTheme="minorEastAsia" w:eastAsiaTheme="minorEastAsia" w:hAnsiTheme="minorEastAsia" w:cs="Times New Roman"/>
          <w:sz w:val="24"/>
          <w:szCs w:val="24"/>
          <w:lang w:eastAsia="zh-CN"/>
        </w:rPr>
        <w:t>”本次换股价格调整实施日期：20</w:t>
      </w:r>
      <w:r w:rsidR="00FD18C6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2</w:t>
      </w:r>
      <w:r w:rsidR="00136338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1</w:t>
      </w:r>
      <w:r w:rsidRPr="00963D67">
        <w:rPr>
          <w:rFonts w:asciiTheme="minorEastAsia" w:eastAsiaTheme="minorEastAsia" w:hAnsiTheme="minorEastAsia" w:cs="Times New Roman"/>
          <w:sz w:val="24"/>
          <w:szCs w:val="24"/>
          <w:lang w:eastAsia="zh-CN"/>
        </w:rPr>
        <w:t>年</w:t>
      </w:r>
      <w:r w:rsidR="00FD18C6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6</w:t>
      </w:r>
      <w:r w:rsidRPr="00963D67">
        <w:rPr>
          <w:rFonts w:asciiTheme="minorEastAsia" w:eastAsiaTheme="minorEastAsia" w:hAnsiTheme="minorEastAsia" w:cs="Times New Roman"/>
          <w:sz w:val="24"/>
          <w:szCs w:val="24"/>
          <w:lang w:eastAsia="zh-CN"/>
        </w:rPr>
        <w:t>月</w:t>
      </w:r>
      <w:r w:rsidR="00136338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22</w:t>
      </w:r>
      <w:r w:rsidRPr="00963D67">
        <w:rPr>
          <w:rFonts w:asciiTheme="minorEastAsia" w:eastAsiaTheme="minorEastAsia" w:hAnsiTheme="minorEastAsia" w:cs="Times New Roman"/>
          <w:sz w:val="24"/>
          <w:szCs w:val="24"/>
          <w:lang w:eastAsia="zh-CN"/>
        </w:rPr>
        <w:t>日</w:t>
      </w:r>
    </w:p>
    <w:p w:rsidR="00EA6FA4" w:rsidRPr="002D7173" w:rsidRDefault="00EA6FA4" w:rsidP="00FF77A6">
      <w:pPr>
        <w:pStyle w:val="a3"/>
        <w:snapToGrid w:val="0"/>
        <w:spacing w:line="360" w:lineRule="auto"/>
        <w:ind w:left="0" w:firstLineChars="200" w:firstLine="480"/>
        <w:rPr>
          <w:rFonts w:asciiTheme="minorEastAsia" w:eastAsiaTheme="minorEastAsia" w:hAnsiTheme="minorEastAsia" w:cs="Times New Roman"/>
          <w:sz w:val="24"/>
          <w:szCs w:val="24"/>
          <w:lang w:eastAsia="zh-CN"/>
        </w:rPr>
      </w:pPr>
    </w:p>
    <w:p w:rsidR="00184434" w:rsidRPr="002D7173" w:rsidRDefault="006E2A88" w:rsidP="00BE25B2">
      <w:pPr>
        <w:pStyle w:val="a3"/>
        <w:adjustRightInd w:val="0"/>
        <w:snapToGrid w:val="0"/>
        <w:spacing w:line="360" w:lineRule="auto"/>
        <w:ind w:left="0" w:firstLineChars="200" w:firstLine="480"/>
        <w:rPr>
          <w:rFonts w:asciiTheme="minorEastAsia" w:eastAsiaTheme="minorEastAsia" w:hAnsiTheme="minorEastAsia" w:cs="Times New Roman"/>
          <w:sz w:val="24"/>
          <w:szCs w:val="24"/>
          <w:lang w:eastAsia="zh-CN"/>
        </w:rPr>
      </w:pPr>
      <w:r w:rsidRPr="002D7173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江苏华西村股份有限公司</w:t>
      </w:r>
      <w:r w:rsidR="00184434" w:rsidRPr="002D7173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（以下简称“发行人”、“公司”或“</w:t>
      </w:r>
      <w:r w:rsidRPr="002D7173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华西股份</w:t>
      </w:r>
      <w:r w:rsidR="00184434" w:rsidRPr="002D7173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”）于201</w:t>
      </w:r>
      <w:r w:rsidRPr="002D7173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7</w:t>
      </w:r>
      <w:r w:rsidR="00184434" w:rsidRPr="002D7173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年8月</w:t>
      </w:r>
      <w:r w:rsidRPr="002D7173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4</w:t>
      </w:r>
      <w:r w:rsidR="00184434" w:rsidRPr="002D7173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日非公开发行了1,</w:t>
      </w:r>
      <w:r w:rsidRPr="002D7173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139</w:t>
      </w:r>
      <w:r w:rsidR="00184434" w:rsidRPr="002D7173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万张可交换为</w:t>
      </w:r>
      <w:r w:rsidRPr="002D7173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江苏银行</w:t>
      </w:r>
      <w:r w:rsidR="009E4B9C" w:rsidRPr="002D7173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股份有限公司（以下简称“江苏银行”）</w:t>
      </w:r>
      <w:r w:rsidR="00184434" w:rsidRPr="002D7173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A股股票（股票代码：</w:t>
      </w:r>
      <w:r w:rsidRPr="002D7173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600919.SH</w:t>
      </w:r>
      <w:r w:rsidR="00184434" w:rsidRPr="002D7173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）的可交换公司债券。</w:t>
      </w:r>
    </w:p>
    <w:p w:rsidR="00183DB8" w:rsidRPr="002D7173" w:rsidRDefault="00183DB8" w:rsidP="00BE25B2">
      <w:pPr>
        <w:pStyle w:val="a3"/>
        <w:adjustRightInd w:val="0"/>
        <w:snapToGrid w:val="0"/>
        <w:spacing w:line="360" w:lineRule="auto"/>
        <w:ind w:left="0" w:firstLineChars="200" w:firstLine="480"/>
        <w:rPr>
          <w:rFonts w:asciiTheme="minorEastAsia" w:eastAsiaTheme="minorEastAsia" w:hAnsiTheme="minorEastAsia" w:cs="Times New Roman"/>
          <w:sz w:val="24"/>
          <w:szCs w:val="24"/>
          <w:lang w:eastAsia="zh-CN"/>
        </w:rPr>
      </w:pPr>
    </w:p>
    <w:p w:rsidR="00184434" w:rsidRPr="002D7173" w:rsidRDefault="003254A9" w:rsidP="00BE25B2">
      <w:pPr>
        <w:pStyle w:val="a3"/>
        <w:adjustRightInd w:val="0"/>
        <w:snapToGrid w:val="0"/>
        <w:spacing w:line="360" w:lineRule="auto"/>
        <w:ind w:left="0"/>
        <w:rPr>
          <w:rFonts w:asciiTheme="minorEastAsia" w:eastAsiaTheme="minorEastAsia" w:hAnsiTheme="minorEastAsia" w:cs="Times New Roman"/>
          <w:b/>
          <w:sz w:val="24"/>
          <w:szCs w:val="24"/>
          <w:lang w:eastAsia="zh-CN"/>
        </w:rPr>
      </w:pPr>
      <w:r w:rsidRPr="002D7173">
        <w:rPr>
          <w:rFonts w:asciiTheme="minorEastAsia" w:eastAsiaTheme="minorEastAsia" w:hAnsiTheme="minorEastAsia" w:cs="Times New Roman" w:hint="eastAsia"/>
          <w:b/>
          <w:sz w:val="24"/>
          <w:szCs w:val="24"/>
          <w:lang w:eastAsia="zh-CN"/>
        </w:rPr>
        <w:t xml:space="preserve">    </w:t>
      </w:r>
      <w:r w:rsidR="00184434" w:rsidRPr="002D7173">
        <w:rPr>
          <w:rFonts w:asciiTheme="minorEastAsia" w:eastAsiaTheme="minorEastAsia" w:hAnsiTheme="minorEastAsia" w:cs="Times New Roman" w:hint="eastAsia"/>
          <w:b/>
          <w:sz w:val="24"/>
          <w:szCs w:val="24"/>
          <w:lang w:eastAsia="zh-CN"/>
        </w:rPr>
        <w:t>一、债券基本情况</w:t>
      </w:r>
    </w:p>
    <w:p w:rsidR="00184434" w:rsidRPr="002D7173" w:rsidRDefault="00184434" w:rsidP="00BE25B2">
      <w:pPr>
        <w:pStyle w:val="a3"/>
        <w:adjustRightInd w:val="0"/>
        <w:snapToGrid w:val="0"/>
        <w:spacing w:line="360" w:lineRule="auto"/>
        <w:ind w:left="0" w:firstLineChars="200" w:firstLine="480"/>
        <w:rPr>
          <w:rFonts w:asciiTheme="minorEastAsia" w:eastAsiaTheme="minorEastAsia" w:hAnsiTheme="minorEastAsia" w:cs="Times New Roman"/>
          <w:sz w:val="24"/>
          <w:szCs w:val="24"/>
          <w:lang w:eastAsia="zh-CN"/>
        </w:rPr>
      </w:pPr>
      <w:r w:rsidRPr="002D7173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债券名称：</w:t>
      </w:r>
      <w:r w:rsidR="006E2A88" w:rsidRPr="002D7173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江苏华西村股份有限公司非公开发行2017年可交换公司债券</w:t>
      </w:r>
    </w:p>
    <w:p w:rsidR="00184434" w:rsidRPr="002D7173" w:rsidRDefault="00184434" w:rsidP="00BE25B2">
      <w:pPr>
        <w:pStyle w:val="a3"/>
        <w:adjustRightInd w:val="0"/>
        <w:snapToGrid w:val="0"/>
        <w:spacing w:line="360" w:lineRule="auto"/>
        <w:ind w:left="0" w:firstLineChars="200" w:firstLine="480"/>
        <w:rPr>
          <w:rFonts w:asciiTheme="minorEastAsia" w:eastAsiaTheme="minorEastAsia" w:hAnsiTheme="minorEastAsia" w:cs="Times New Roman"/>
          <w:sz w:val="24"/>
          <w:szCs w:val="24"/>
          <w:lang w:eastAsia="zh-CN"/>
        </w:rPr>
      </w:pPr>
      <w:r w:rsidRPr="002D7173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债券简称：</w:t>
      </w:r>
      <w:r w:rsidR="006E2A88" w:rsidRPr="002D7173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17</w:t>
      </w:r>
      <w:r w:rsidR="00FF77A6" w:rsidRPr="002D7173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华西</w:t>
      </w:r>
      <w:r w:rsidR="006E2A88" w:rsidRPr="002D7173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EB</w:t>
      </w:r>
    </w:p>
    <w:p w:rsidR="00184434" w:rsidRPr="002D7173" w:rsidRDefault="00184434" w:rsidP="00BE25B2">
      <w:pPr>
        <w:pStyle w:val="a3"/>
        <w:adjustRightInd w:val="0"/>
        <w:snapToGrid w:val="0"/>
        <w:spacing w:line="360" w:lineRule="auto"/>
        <w:ind w:left="0" w:firstLineChars="200" w:firstLine="480"/>
        <w:rPr>
          <w:rFonts w:asciiTheme="minorEastAsia" w:eastAsiaTheme="minorEastAsia" w:hAnsiTheme="minorEastAsia" w:cs="Times New Roman"/>
          <w:sz w:val="24"/>
          <w:szCs w:val="24"/>
          <w:lang w:eastAsia="zh-CN"/>
        </w:rPr>
      </w:pPr>
      <w:r w:rsidRPr="002D7173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债券代码：</w:t>
      </w:r>
      <w:r w:rsidR="006E2A88" w:rsidRPr="002D7173">
        <w:rPr>
          <w:rFonts w:asciiTheme="minorEastAsia" w:eastAsiaTheme="minorEastAsia" w:hAnsiTheme="minorEastAsia" w:cs="Times New Roman"/>
          <w:sz w:val="24"/>
          <w:szCs w:val="24"/>
          <w:lang w:eastAsia="zh-CN"/>
        </w:rPr>
        <w:t>137035</w:t>
      </w:r>
    </w:p>
    <w:p w:rsidR="00184434" w:rsidRPr="002D7173" w:rsidRDefault="00184434" w:rsidP="00BE25B2">
      <w:pPr>
        <w:pStyle w:val="a3"/>
        <w:adjustRightInd w:val="0"/>
        <w:snapToGrid w:val="0"/>
        <w:spacing w:line="360" w:lineRule="auto"/>
        <w:ind w:left="0" w:firstLineChars="200" w:firstLine="480"/>
        <w:rPr>
          <w:rFonts w:asciiTheme="minorEastAsia" w:eastAsiaTheme="minorEastAsia" w:hAnsiTheme="minorEastAsia" w:cs="Times New Roman"/>
          <w:sz w:val="24"/>
          <w:szCs w:val="24"/>
          <w:lang w:eastAsia="zh-CN"/>
        </w:rPr>
      </w:pPr>
      <w:r w:rsidRPr="002D7173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发行规模：人民币</w:t>
      </w:r>
      <w:r w:rsidR="006E2A88" w:rsidRPr="002D7173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11.39</w:t>
      </w:r>
      <w:r w:rsidRPr="002D7173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亿元</w:t>
      </w:r>
    </w:p>
    <w:p w:rsidR="00C16FCB" w:rsidRPr="002D7173" w:rsidRDefault="00546F74" w:rsidP="00BE25B2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lang w:eastAsia="zh-CN"/>
        </w:rPr>
      </w:pPr>
      <w:r w:rsidRPr="002D7173">
        <w:rPr>
          <w:rFonts w:asciiTheme="minorEastAsia" w:hAnsiTheme="minorEastAsia" w:hint="eastAsia"/>
          <w:sz w:val="24"/>
          <w:lang w:eastAsia="zh-CN"/>
        </w:rPr>
        <w:t>债券存续期限</w:t>
      </w:r>
      <w:r w:rsidRPr="002D7173">
        <w:rPr>
          <w:rFonts w:asciiTheme="minorEastAsia" w:hAnsiTheme="minorEastAsia" w:cs="Times New Roman" w:hint="eastAsia"/>
          <w:sz w:val="24"/>
          <w:szCs w:val="24"/>
          <w:lang w:eastAsia="zh-CN"/>
        </w:rPr>
        <w:t>：</w:t>
      </w:r>
      <w:r w:rsidRPr="002D7173">
        <w:rPr>
          <w:rFonts w:asciiTheme="minorEastAsia" w:hAnsiTheme="minorEastAsia" w:hint="eastAsia"/>
          <w:sz w:val="24"/>
          <w:lang w:eastAsia="zh-CN"/>
        </w:rPr>
        <w:t>自</w:t>
      </w:r>
      <w:r w:rsidRPr="002D7173">
        <w:rPr>
          <w:rFonts w:asciiTheme="minorEastAsia" w:hAnsiTheme="minorEastAsia"/>
          <w:color w:val="000000"/>
          <w:sz w:val="24"/>
          <w:lang w:eastAsia="zh-CN"/>
        </w:rPr>
        <w:t>2017</w:t>
      </w:r>
      <w:r w:rsidRPr="002D7173">
        <w:rPr>
          <w:rFonts w:asciiTheme="minorEastAsia" w:hAnsiTheme="minorEastAsia" w:hint="eastAsia"/>
          <w:color w:val="000000"/>
          <w:sz w:val="24"/>
          <w:lang w:eastAsia="zh-CN"/>
        </w:rPr>
        <w:t>年</w:t>
      </w:r>
      <w:r w:rsidRPr="002D7173">
        <w:rPr>
          <w:rFonts w:asciiTheme="minorEastAsia" w:hAnsiTheme="minorEastAsia"/>
          <w:color w:val="000000"/>
          <w:sz w:val="24"/>
          <w:lang w:eastAsia="zh-CN"/>
        </w:rPr>
        <w:t>8</w:t>
      </w:r>
      <w:r w:rsidRPr="002D7173">
        <w:rPr>
          <w:rFonts w:asciiTheme="minorEastAsia" w:hAnsiTheme="minorEastAsia" w:hint="eastAsia"/>
          <w:color w:val="000000"/>
          <w:sz w:val="24"/>
          <w:lang w:eastAsia="zh-CN"/>
        </w:rPr>
        <w:t>月</w:t>
      </w:r>
      <w:r w:rsidRPr="002D7173">
        <w:rPr>
          <w:rFonts w:asciiTheme="minorEastAsia" w:hAnsiTheme="minorEastAsia"/>
          <w:color w:val="000000"/>
          <w:sz w:val="24"/>
          <w:lang w:eastAsia="zh-CN"/>
        </w:rPr>
        <w:t>4</w:t>
      </w:r>
      <w:r w:rsidRPr="002D7173">
        <w:rPr>
          <w:rFonts w:asciiTheme="minorEastAsia" w:hAnsiTheme="minorEastAsia" w:hint="eastAsia"/>
          <w:color w:val="000000"/>
          <w:sz w:val="24"/>
          <w:lang w:eastAsia="zh-CN"/>
        </w:rPr>
        <w:t>日起</w:t>
      </w:r>
      <w:r w:rsidRPr="002D7173">
        <w:rPr>
          <w:rFonts w:asciiTheme="minorEastAsia" w:hAnsiTheme="minorEastAsia" w:hint="eastAsia"/>
          <w:sz w:val="24"/>
          <w:lang w:eastAsia="zh-CN"/>
        </w:rPr>
        <w:t>不超过</w:t>
      </w:r>
      <w:r w:rsidRPr="002D7173">
        <w:rPr>
          <w:rFonts w:asciiTheme="minorEastAsia" w:hAnsiTheme="minorEastAsia"/>
          <w:sz w:val="24"/>
          <w:lang w:eastAsia="zh-CN"/>
        </w:rPr>
        <w:t>4</w:t>
      </w:r>
      <w:r w:rsidRPr="002D7173">
        <w:rPr>
          <w:rFonts w:asciiTheme="minorEastAsia" w:hAnsiTheme="minorEastAsia" w:hint="eastAsia"/>
          <w:sz w:val="24"/>
          <w:lang w:eastAsia="zh-CN"/>
        </w:rPr>
        <w:t>年</w:t>
      </w:r>
    </w:p>
    <w:p w:rsidR="00184434" w:rsidRPr="002D7173" w:rsidRDefault="00184434" w:rsidP="00BE25B2">
      <w:pPr>
        <w:pStyle w:val="a3"/>
        <w:adjustRightInd w:val="0"/>
        <w:snapToGrid w:val="0"/>
        <w:spacing w:line="360" w:lineRule="auto"/>
        <w:ind w:left="0" w:firstLineChars="200" w:firstLine="480"/>
        <w:rPr>
          <w:rFonts w:asciiTheme="minorEastAsia" w:eastAsiaTheme="minorEastAsia" w:hAnsiTheme="minorEastAsia" w:cs="Times New Roman"/>
          <w:sz w:val="24"/>
          <w:szCs w:val="24"/>
          <w:lang w:eastAsia="zh-CN"/>
        </w:rPr>
      </w:pPr>
      <w:r w:rsidRPr="002D7173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票面利率：</w:t>
      </w:r>
      <w:r w:rsidR="006E2A88" w:rsidRPr="002D7173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0.1</w:t>
      </w:r>
      <w:r w:rsidRPr="002D7173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%/年</w:t>
      </w:r>
    </w:p>
    <w:p w:rsidR="00184434" w:rsidRPr="002D7173" w:rsidRDefault="00184434" w:rsidP="00BE25B2">
      <w:pPr>
        <w:pStyle w:val="a3"/>
        <w:adjustRightInd w:val="0"/>
        <w:snapToGrid w:val="0"/>
        <w:spacing w:line="360" w:lineRule="auto"/>
        <w:ind w:left="0" w:firstLineChars="200" w:firstLine="480"/>
        <w:rPr>
          <w:rFonts w:asciiTheme="minorEastAsia" w:eastAsiaTheme="minorEastAsia" w:hAnsiTheme="minorEastAsia" w:cs="Times New Roman"/>
          <w:sz w:val="24"/>
          <w:szCs w:val="24"/>
          <w:lang w:eastAsia="zh-CN"/>
        </w:rPr>
      </w:pPr>
      <w:r w:rsidRPr="002D7173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还本付息方式：</w:t>
      </w:r>
      <w:r w:rsidR="002E101E" w:rsidRPr="002D7173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按年付息、到期一次还本</w:t>
      </w:r>
    </w:p>
    <w:p w:rsidR="00184434" w:rsidRPr="002D7173" w:rsidRDefault="002E101E" w:rsidP="00BE25B2">
      <w:pPr>
        <w:pStyle w:val="a3"/>
        <w:adjustRightInd w:val="0"/>
        <w:snapToGrid w:val="0"/>
        <w:spacing w:line="360" w:lineRule="auto"/>
        <w:ind w:left="0" w:firstLineChars="200" w:firstLine="480"/>
        <w:rPr>
          <w:rFonts w:asciiTheme="minorEastAsia" w:eastAsiaTheme="minorEastAsia" w:hAnsiTheme="minorEastAsia" w:cs="Times New Roman"/>
          <w:sz w:val="24"/>
          <w:szCs w:val="24"/>
          <w:lang w:eastAsia="zh-CN"/>
        </w:rPr>
      </w:pPr>
      <w:r w:rsidRPr="002D7173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挂牌</w:t>
      </w:r>
      <w:r w:rsidR="006E2A88" w:rsidRPr="002D7173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场所：上海</w:t>
      </w:r>
      <w:r w:rsidR="00184434" w:rsidRPr="002D7173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证券交易所</w:t>
      </w:r>
    </w:p>
    <w:p w:rsidR="00184434" w:rsidRPr="002D7173" w:rsidRDefault="00184434" w:rsidP="00BE25B2">
      <w:pPr>
        <w:pStyle w:val="a3"/>
        <w:adjustRightInd w:val="0"/>
        <w:snapToGrid w:val="0"/>
        <w:spacing w:line="360" w:lineRule="auto"/>
        <w:ind w:left="0" w:firstLineChars="200" w:firstLine="480"/>
        <w:rPr>
          <w:rFonts w:asciiTheme="minorEastAsia" w:eastAsiaTheme="minorEastAsia" w:hAnsiTheme="minorEastAsia" w:cs="Times New Roman"/>
          <w:sz w:val="24"/>
          <w:szCs w:val="24"/>
          <w:lang w:eastAsia="zh-CN"/>
        </w:rPr>
      </w:pPr>
      <w:r w:rsidRPr="002D7173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投资者适当性安排：符合《公司债券发行与交易管理办法》和</w:t>
      </w:r>
      <w:r w:rsidR="006E2A88" w:rsidRPr="002D7173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上海</w:t>
      </w:r>
      <w:r w:rsidR="002E101E" w:rsidRPr="002D7173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证券交易</w:t>
      </w:r>
      <w:r w:rsidR="002E101E" w:rsidRPr="002D7173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lastRenderedPageBreak/>
        <w:t>所</w:t>
      </w:r>
      <w:r w:rsidRPr="002D7173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有关投资者适当性管理要求的合格投资者，且合计不得超过200人</w:t>
      </w:r>
    </w:p>
    <w:p w:rsidR="00183DB8" w:rsidRPr="002D7173" w:rsidRDefault="00183DB8" w:rsidP="00BE25B2">
      <w:pPr>
        <w:pStyle w:val="a3"/>
        <w:adjustRightInd w:val="0"/>
        <w:snapToGrid w:val="0"/>
        <w:spacing w:line="360" w:lineRule="auto"/>
        <w:ind w:left="0" w:firstLineChars="200" w:firstLine="480"/>
        <w:rPr>
          <w:rFonts w:asciiTheme="minorEastAsia" w:eastAsiaTheme="minorEastAsia" w:hAnsiTheme="minorEastAsia" w:cs="Times New Roman"/>
          <w:sz w:val="24"/>
          <w:szCs w:val="24"/>
          <w:lang w:eastAsia="zh-CN"/>
        </w:rPr>
      </w:pPr>
    </w:p>
    <w:p w:rsidR="00184434" w:rsidRPr="002D7173" w:rsidRDefault="003254A9" w:rsidP="00BE25B2">
      <w:pPr>
        <w:pStyle w:val="a3"/>
        <w:adjustRightInd w:val="0"/>
        <w:snapToGrid w:val="0"/>
        <w:spacing w:line="360" w:lineRule="auto"/>
        <w:ind w:left="0"/>
        <w:rPr>
          <w:rFonts w:asciiTheme="minorEastAsia" w:eastAsiaTheme="minorEastAsia" w:hAnsiTheme="minorEastAsia" w:cs="Times New Roman"/>
          <w:b/>
          <w:sz w:val="24"/>
          <w:szCs w:val="24"/>
          <w:lang w:eastAsia="zh-CN"/>
        </w:rPr>
      </w:pPr>
      <w:r w:rsidRPr="002D7173">
        <w:rPr>
          <w:rFonts w:asciiTheme="minorEastAsia" w:eastAsiaTheme="minorEastAsia" w:hAnsiTheme="minorEastAsia" w:cs="Times New Roman" w:hint="eastAsia"/>
          <w:b/>
          <w:sz w:val="24"/>
          <w:szCs w:val="24"/>
          <w:lang w:eastAsia="zh-CN"/>
        </w:rPr>
        <w:t xml:space="preserve">    </w:t>
      </w:r>
      <w:r w:rsidR="00184434" w:rsidRPr="002D7173">
        <w:rPr>
          <w:rFonts w:asciiTheme="minorEastAsia" w:eastAsiaTheme="minorEastAsia" w:hAnsiTheme="minorEastAsia" w:cs="Times New Roman" w:hint="eastAsia"/>
          <w:b/>
          <w:sz w:val="24"/>
          <w:szCs w:val="24"/>
          <w:lang w:eastAsia="zh-CN"/>
        </w:rPr>
        <w:t>二、本次可交换债券的换股价格调整</w:t>
      </w:r>
    </w:p>
    <w:p w:rsidR="00976FEC" w:rsidRPr="002D7173" w:rsidRDefault="00976FEC" w:rsidP="00BE25B2">
      <w:pPr>
        <w:pStyle w:val="a3"/>
        <w:adjustRightInd w:val="0"/>
        <w:snapToGrid w:val="0"/>
        <w:spacing w:line="360" w:lineRule="auto"/>
        <w:ind w:left="0" w:firstLineChars="200" w:firstLine="480"/>
        <w:rPr>
          <w:rFonts w:asciiTheme="minorEastAsia" w:eastAsiaTheme="minorEastAsia" w:hAnsiTheme="minorEastAsia" w:cs="Times New Roman"/>
          <w:sz w:val="24"/>
          <w:szCs w:val="24"/>
          <w:lang w:eastAsia="zh-CN"/>
        </w:rPr>
      </w:pPr>
      <w:r w:rsidRPr="002D7173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江苏</w:t>
      </w:r>
      <w:r w:rsidR="006E2A88" w:rsidRPr="002D7173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银行</w:t>
      </w:r>
      <w:r w:rsidRPr="002D7173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于20</w:t>
      </w:r>
      <w:r w:rsidR="00FD18C6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2</w:t>
      </w:r>
      <w:r w:rsidR="00136338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1</w:t>
      </w:r>
      <w:r w:rsidRPr="002D7173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年</w:t>
      </w:r>
      <w:r w:rsidR="006E2A88" w:rsidRPr="002D7173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5</w:t>
      </w:r>
      <w:r w:rsidRPr="002D7173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月</w:t>
      </w:r>
      <w:r w:rsidR="00136338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21</w:t>
      </w:r>
      <w:r w:rsidRPr="002D7173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日召开了20</w:t>
      </w:r>
      <w:r w:rsidR="00136338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20</w:t>
      </w:r>
      <w:r w:rsidRPr="002D7173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年度股东大会，审议通过了</w:t>
      </w:r>
      <w:r w:rsidR="00136338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2020</w:t>
      </w:r>
      <w:r w:rsidRPr="002D7173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年年度权益分派方案，同时已于20</w:t>
      </w:r>
      <w:r w:rsidR="00136338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21</w:t>
      </w:r>
      <w:r w:rsidRPr="00963D67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年</w:t>
      </w:r>
      <w:r w:rsidR="00FD18C6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6</w:t>
      </w:r>
      <w:r w:rsidRPr="00963D67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月</w:t>
      </w:r>
      <w:r w:rsidR="00136338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10</w:t>
      </w:r>
      <w:r w:rsidRPr="00963D67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日披露了《江苏</w:t>
      </w:r>
      <w:r w:rsidR="006E2A88" w:rsidRPr="00963D67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银行</w:t>
      </w:r>
      <w:r w:rsidRPr="00963D67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股份有</w:t>
      </w:r>
      <w:r w:rsidRPr="002D7173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限公司20</w:t>
      </w:r>
      <w:r w:rsidR="00136338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20</w:t>
      </w:r>
      <w:r w:rsidRPr="002D7173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年年度权益分派实施公告》。</w:t>
      </w:r>
    </w:p>
    <w:p w:rsidR="009429BF" w:rsidRPr="006A6737" w:rsidRDefault="00976FEC" w:rsidP="00BE25B2">
      <w:pPr>
        <w:pStyle w:val="a3"/>
        <w:adjustRightInd w:val="0"/>
        <w:snapToGrid w:val="0"/>
        <w:spacing w:line="360" w:lineRule="auto"/>
        <w:ind w:left="0" w:firstLineChars="200" w:firstLine="480"/>
        <w:jc w:val="both"/>
        <w:rPr>
          <w:rFonts w:asciiTheme="minorEastAsia" w:eastAsiaTheme="minorEastAsia" w:hAnsiTheme="minorEastAsia" w:cs="Times New Roman"/>
          <w:sz w:val="24"/>
          <w:szCs w:val="24"/>
          <w:lang w:eastAsia="zh-CN"/>
        </w:rPr>
      </w:pPr>
      <w:r w:rsidRPr="002D7173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本次权益分派方案为：</w:t>
      </w:r>
      <w:r w:rsidR="00136338" w:rsidRPr="00136338">
        <w:rPr>
          <w:rFonts w:asciiTheme="minorEastAsia" w:eastAsiaTheme="minorEastAsia" w:hAnsiTheme="minorEastAsia" w:cs="Times New Roman"/>
          <w:sz w:val="24"/>
          <w:szCs w:val="24"/>
          <w:lang w:eastAsia="zh-CN"/>
        </w:rPr>
        <w:t>以方案实施前的</w:t>
      </w:r>
      <w:r w:rsidR="00136338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江苏银行</w:t>
      </w:r>
      <w:r w:rsidR="00136338" w:rsidRPr="00136338">
        <w:rPr>
          <w:rFonts w:asciiTheme="minorEastAsia" w:eastAsiaTheme="minorEastAsia" w:hAnsiTheme="minorEastAsia" w:cs="Times New Roman"/>
          <w:sz w:val="24"/>
          <w:szCs w:val="24"/>
          <w:lang w:eastAsia="zh-CN"/>
        </w:rPr>
        <w:t>总股本1</w:t>
      </w:r>
      <w:r w:rsidR="000C4FBD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,</w:t>
      </w:r>
      <w:r w:rsidR="00136338" w:rsidRPr="00136338">
        <w:rPr>
          <w:rFonts w:asciiTheme="minorEastAsia" w:eastAsiaTheme="minorEastAsia" w:hAnsiTheme="minorEastAsia" w:cs="Times New Roman"/>
          <w:sz w:val="24"/>
          <w:szCs w:val="24"/>
          <w:lang w:eastAsia="zh-CN"/>
        </w:rPr>
        <w:t>476</w:t>
      </w:r>
      <w:r w:rsidR="000C4FBD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,</w:t>
      </w:r>
      <w:r w:rsidR="00136338" w:rsidRPr="00136338">
        <w:rPr>
          <w:rFonts w:asciiTheme="minorEastAsia" w:eastAsiaTheme="minorEastAsia" w:hAnsiTheme="minorEastAsia" w:cs="Times New Roman"/>
          <w:sz w:val="24"/>
          <w:szCs w:val="24"/>
          <w:lang w:eastAsia="zh-CN"/>
        </w:rPr>
        <w:t>961</w:t>
      </w:r>
      <w:r w:rsidR="000C4FBD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.</w:t>
      </w:r>
      <w:r w:rsidR="00136338" w:rsidRPr="00136338">
        <w:rPr>
          <w:rFonts w:asciiTheme="minorEastAsia" w:eastAsiaTheme="minorEastAsia" w:hAnsiTheme="minorEastAsia" w:cs="Times New Roman"/>
          <w:sz w:val="24"/>
          <w:szCs w:val="24"/>
          <w:lang w:eastAsia="zh-CN"/>
        </w:rPr>
        <w:t>23</w:t>
      </w:r>
      <w:r w:rsidR="000C4FBD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万</w:t>
      </w:r>
      <w:r w:rsidR="00136338" w:rsidRPr="00136338">
        <w:rPr>
          <w:rFonts w:asciiTheme="minorEastAsia" w:eastAsiaTheme="minorEastAsia" w:hAnsiTheme="minorEastAsia" w:cs="Times New Roman"/>
          <w:sz w:val="24"/>
          <w:szCs w:val="24"/>
          <w:lang w:eastAsia="zh-CN"/>
        </w:rPr>
        <w:t>股为基数，每股派发现金红利人民币0.316</w:t>
      </w:r>
      <w:r w:rsidR="00136338">
        <w:rPr>
          <w:rFonts w:asciiTheme="minorEastAsia" w:eastAsiaTheme="minorEastAsia" w:hAnsiTheme="minorEastAsia" w:cs="Times New Roman"/>
          <w:sz w:val="24"/>
          <w:szCs w:val="24"/>
          <w:lang w:eastAsia="zh-CN"/>
        </w:rPr>
        <w:t>元（含税）</w:t>
      </w:r>
      <w:r w:rsidRPr="002D7173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；权益分派股权登记日</w:t>
      </w:r>
      <w:r w:rsidRPr="00963D67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为20</w:t>
      </w:r>
      <w:r w:rsidR="00FD18C6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2</w:t>
      </w:r>
      <w:r w:rsidR="00136338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1</w:t>
      </w:r>
      <w:r w:rsidRPr="00963D67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年</w:t>
      </w:r>
      <w:r w:rsidR="00FD18C6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6</w:t>
      </w:r>
      <w:r w:rsidRPr="00963D67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月</w:t>
      </w:r>
      <w:r w:rsidR="00136338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17</w:t>
      </w:r>
      <w:r w:rsidRPr="00963D67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日</w:t>
      </w:r>
      <w:r w:rsidR="0058002A" w:rsidRPr="00963D67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，即在该日下午上海</w:t>
      </w:r>
      <w:r w:rsidR="009429BF" w:rsidRPr="00963D67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证券交易所收市后</w:t>
      </w:r>
      <w:r w:rsidR="0058002A" w:rsidRPr="00963D67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在中国证券登记结算</w:t>
      </w:r>
      <w:r w:rsidR="0058002A" w:rsidRPr="006A6737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有限责任公司上海</w:t>
      </w:r>
      <w:r w:rsidR="009429BF" w:rsidRPr="006A6737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分公司</w:t>
      </w:r>
      <w:r w:rsidR="0058002A" w:rsidRPr="006A6737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登记在册的江苏银行</w:t>
      </w:r>
      <w:r w:rsidR="009429BF" w:rsidRPr="006A6737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全体</w:t>
      </w:r>
      <w:r w:rsidR="00963D67" w:rsidRPr="006A6737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普通股</w:t>
      </w:r>
      <w:r w:rsidR="009429BF" w:rsidRPr="006A6737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股东均有权参与分派；权益分派除息日为20</w:t>
      </w:r>
      <w:r w:rsidR="00136338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21</w:t>
      </w:r>
      <w:r w:rsidR="009429BF" w:rsidRPr="006A6737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年</w:t>
      </w:r>
      <w:r w:rsidR="00FD18C6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6</w:t>
      </w:r>
      <w:r w:rsidR="009429BF" w:rsidRPr="006A6737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月</w:t>
      </w:r>
      <w:r w:rsidR="00136338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18</w:t>
      </w:r>
      <w:r w:rsidR="009429BF" w:rsidRPr="006A6737">
        <w:rPr>
          <w:rFonts w:asciiTheme="minorEastAsia" w:eastAsiaTheme="minorEastAsia" w:hAnsiTheme="minorEastAsia" w:cs="Times New Roman" w:hint="eastAsia"/>
          <w:sz w:val="24"/>
          <w:szCs w:val="24"/>
          <w:lang w:eastAsia="zh-CN"/>
        </w:rPr>
        <w:t>日。</w:t>
      </w:r>
    </w:p>
    <w:p w:rsidR="009429BF" w:rsidRPr="002D7173" w:rsidRDefault="009429BF" w:rsidP="00BE25B2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Times New Roman"/>
          <w:kern w:val="2"/>
          <w:sz w:val="24"/>
          <w:szCs w:val="21"/>
          <w:lang w:eastAsia="zh-CN"/>
        </w:rPr>
      </w:pPr>
      <w:r w:rsidRPr="002D7173">
        <w:rPr>
          <w:rFonts w:asciiTheme="minorEastAsia" w:hAnsiTheme="minorEastAsia" w:cs="Times New Roman" w:hint="eastAsia"/>
          <w:sz w:val="24"/>
          <w:szCs w:val="24"/>
          <w:lang w:eastAsia="zh-CN"/>
        </w:rPr>
        <w:t>根据《</w:t>
      </w:r>
      <w:r w:rsidR="0058002A" w:rsidRPr="002D7173">
        <w:rPr>
          <w:rFonts w:asciiTheme="minorEastAsia" w:hAnsiTheme="minorEastAsia" w:cs="Times New Roman" w:hint="eastAsia"/>
          <w:sz w:val="24"/>
          <w:szCs w:val="24"/>
          <w:lang w:eastAsia="zh-CN"/>
        </w:rPr>
        <w:t>江苏华西村股份有限公司非公开发行2017年可交换公司债券</w:t>
      </w:r>
      <w:r w:rsidR="009E4B9C" w:rsidRPr="002D7173">
        <w:rPr>
          <w:rFonts w:asciiTheme="minorEastAsia" w:hAnsiTheme="minorEastAsia" w:cs="Times New Roman" w:hint="eastAsia"/>
          <w:sz w:val="24"/>
          <w:szCs w:val="24"/>
          <w:lang w:eastAsia="zh-CN"/>
        </w:rPr>
        <w:t>募集说明书</w:t>
      </w:r>
      <w:r w:rsidRPr="002D7173">
        <w:rPr>
          <w:rFonts w:asciiTheme="minorEastAsia" w:hAnsiTheme="minorEastAsia" w:cs="Times New Roman" w:hint="eastAsia"/>
          <w:sz w:val="24"/>
          <w:szCs w:val="24"/>
          <w:lang w:eastAsia="zh-CN"/>
        </w:rPr>
        <w:t>（面向合格投资者）》的约定，</w:t>
      </w:r>
      <w:r w:rsidRPr="002D7173">
        <w:rPr>
          <w:rFonts w:asciiTheme="minorEastAsia" w:hAnsiTheme="minorEastAsia" w:cs="Times New Roman"/>
          <w:kern w:val="2"/>
          <w:sz w:val="24"/>
          <w:szCs w:val="21"/>
          <w:lang w:eastAsia="zh-CN"/>
        </w:rPr>
        <w:t>在本次债券存续期内，当</w:t>
      </w:r>
      <w:r w:rsidR="0058002A" w:rsidRPr="002D7173">
        <w:rPr>
          <w:rFonts w:asciiTheme="minorEastAsia" w:hAnsiTheme="minorEastAsia" w:cs="Times New Roman" w:hint="eastAsia"/>
          <w:kern w:val="2"/>
          <w:sz w:val="24"/>
          <w:szCs w:val="21"/>
          <w:lang w:eastAsia="zh-CN"/>
        </w:rPr>
        <w:t>江苏</w:t>
      </w:r>
      <w:r w:rsidR="009E4B9C" w:rsidRPr="002D7173">
        <w:rPr>
          <w:rFonts w:asciiTheme="minorEastAsia" w:hAnsiTheme="minorEastAsia" w:cs="Times New Roman" w:hint="eastAsia"/>
          <w:kern w:val="2"/>
          <w:sz w:val="24"/>
          <w:szCs w:val="21"/>
          <w:lang w:eastAsia="zh-CN"/>
        </w:rPr>
        <w:t>银行</w:t>
      </w:r>
      <w:r w:rsidRPr="002D7173">
        <w:rPr>
          <w:rFonts w:asciiTheme="minorEastAsia" w:hAnsiTheme="minorEastAsia" w:cs="Times New Roman"/>
          <w:kern w:val="2"/>
          <w:sz w:val="24"/>
          <w:szCs w:val="21"/>
          <w:lang w:eastAsia="zh-CN"/>
        </w:rPr>
        <w:t>发生派送股票股利、转增股本、配股、派送现金股利等需要进行除权除息的事项时，将按下述公式对可交换公司债券的换股价格进行调整（保留小数点后两位，最后一位四舍五入）：</w:t>
      </w:r>
    </w:p>
    <w:p w:rsidR="009429BF" w:rsidRPr="002D7173" w:rsidRDefault="009429BF" w:rsidP="00BE25B2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Times New Roman"/>
          <w:kern w:val="2"/>
          <w:sz w:val="24"/>
          <w:szCs w:val="21"/>
          <w:lang w:eastAsia="zh-CN"/>
        </w:rPr>
      </w:pPr>
      <w:r w:rsidRPr="002D7173">
        <w:rPr>
          <w:rFonts w:asciiTheme="minorEastAsia" w:hAnsiTheme="minorEastAsia" w:cs="Times New Roman"/>
          <w:kern w:val="2"/>
          <w:sz w:val="24"/>
          <w:szCs w:val="21"/>
          <w:lang w:eastAsia="zh-CN"/>
        </w:rPr>
        <w:t>派送股票股利或转增股本：P</w:t>
      </w:r>
      <w:r w:rsidRPr="002D7173">
        <w:rPr>
          <w:rFonts w:asciiTheme="minorEastAsia" w:hAnsiTheme="minorEastAsia" w:cs="Times New Roman"/>
          <w:kern w:val="2"/>
          <w:sz w:val="24"/>
          <w:szCs w:val="21"/>
          <w:vertAlign w:val="subscript"/>
          <w:lang w:eastAsia="zh-CN"/>
        </w:rPr>
        <w:t>1</w:t>
      </w:r>
      <w:r w:rsidRPr="002D7173">
        <w:rPr>
          <w:rFonts w:asciiTheme="minorEastAsia" w:hAnsiTheme="minorEastAsia" w:cs="Times New Roman"/>
          <w:kern w:val="2"/>
          <w:sz w:val="24"/>
          <w:szCs w:val="21"/>
          <w:lang w:eastAsia="zh-CN"/>
        </w:rPr>
        <w:t>=P</w:t>
      </w:r>
      <w:r w:rsidRPr="002D7173">
        <w:rPr>
          <w:rFonts w:asciiTheme="minorEastAsia" w:hAnsiTheme="minorEastAsia" w:cs="Times New Roman"/>
          <w:kern w:val="2"/>
          <w:sz w:val="24"/>
          <w:szCs w:val="21"/>
          <w:vertAlign w:val="subscript"/>
          <w:lang w:eastAsia="zh-CN"/>
        </w:rPr>
        <w:t>0</w:t>
      </w:r>
      <w:r w:rsidRPr="002D7173">
        <w:rPr>
          <w:rFonts w:asciiTheme="minorEastAsia" w:hAnsiTheme="minorEastAsia" w:cs="Times New Roman"/>
          <w:kern w:val="2"/>
          <w:sz w:val="24"/>
          <w:szCs w:val="21"/>
          <w:lang w:eastAsia="zh-CN"/>
        </w:rPr>
        <w:t>/（1+n）；</w:t>
      </w:r>
    </w:p>
    <w:p w:rsidR="009429BF" w:rsidRPr="002D7173" w:rsidRDefault="009429BF" w:rsidP="00BE25B2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Times New Roman"/>
          <w:kern w:val="2"/>
          <w:sz w:val="24"/>
          <w:szCs w:val="21"/>
          <w:lang w:eastAsia="zh-CN"/>
        </w:rPr>
      </w:pPr>
      <w:r w:rsidRPr="002D7173">
        <w:rPr>
          <w:rFonts w:asciiTheme="minorEastAsia" w:hAnsiTheme="minorEastAsia" w:cs="Times New Roman"/>
          <w:kern w:val="2"/>
          <w:sz w:val="24"/>
          <w:szCs w:val="21"/>
          <w:lang w:eastAsia="zh-CN"/>
        </w:rPr>
        <w:t>配股：P</w:t>
      </w:r>
      <w:r w:rsidRPr="002D7173">
        <w:rPr>
          <w:rFonts w:asciiTheme="minorEastAsia" w:hAnsiTheme="minorEastAsia" w:cs="Times New Roman"/>
          <w:kern w:val="2"/>
          <w:sz w:val="24"/>
          <w:szCs w:val="21"/>
          <w:vertAlign w:val="subscript"/>
          <w:lang w:eastAsia="zh-CN"/>
        </w:rPr>
        <w:t>1</w:t>
      </w:r>
      <w:r w:rsidRPr="002D7173">
        <w:rPr>
          <w:rFonts w:asciiTheme="minorEastAsia" w:hAnsiTheme="minorEastAsia" w:cs="Times New Roman"/>
          <w:kern w:val="2"/>
          <w:sz w:val="24"/>
          <w:szCs w:val="21"/>
          <w:lang w:eastAsia="zh-CN"/>
        </w:rPr>
        <w:t>=（P</w:t>
      </w:r>
      <w:r w:rsidRPr="002D7173">
        <w:rPr>
          <w:rFonts w:asciiTheme="minorEastAsia" w:hAnsiTheme="minorEastAsia" w:cs="Times New Roman"/>
          <w:kern w:val="2"/>
          <w:sz w:val="24"/>
          <w:szCs w:val="21"/>
          <w:vertAlign w:val="subscript"/>
          <w:lang w:eastAsia="zh-CN"/>
        </w:rPr>
        <w:t>0</w:t>
      </w:r>
      <w:r w:rsidRPr="002D7173">
        <w:rPr>
          <w:rFonts w:asciiTheme="minorEastAsia" w:hAnsiTheme="minorEastAsia" w:cs="Times New Roman"/>
          <w:kern w:val="2"/>
          <w:sz w:val="24"/>
          <w:szCs w:val="21"/>
          <w:lang w:eastAsia="zh-CN"/>
        </w:rPr>
        <w:t>+A×k）/（1+k）；</w:t>
      </w:r>
    </w:p>
    <w:p w:rsidR="009429BF" w:rsidRPr="002D7173" w:rsidRDefault="009429BF" w:rsidP="00BE25B2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Times New Roman"/>
          <w:kern w:val="2"/>
          <w:sz w:val="24"/>
          <w:szCs w:val="21"/>
          <w:lang w:eastAsia="zh-CN"/>
        </w:rPr>
      </w:pPr>
      <w:r w:rsidRPr="002D7173">
        <w:rPr>
          <w:rFonts w:asciiTheme="minorEastAsia" w:hAnsiTheme="minorEastAsia" w:cs="Times New Roman"/>
          <w:kern w:val="2"/>
          <w:sz w:val="24"/>
          <w:szCs w:val="21"/>
          <w:lang w:eastAsia="zh-CN"/>
        </w:rPr>
        <w:t>上述两项同时进行：P</w:t>
      </w:r>
      <w:r w:rsidRPr="002D7173">
        <w:rPr>
          <w:rFonts w:asciiTheme="minorEastAsia" w:hAnsiTheme="minorEastAsia" w:cs="Times New Roman"/>
          <w:kern w:val="2"/>
          <w:sz w:val="24"/>
          <w:szCs w:val="21"/>
          <w:vertAlign w:val="subscript"/>
          <w:lang w:eastAsia="zh-CN"/>
        </w:rPr>
        <w:t>1</w:t>
      </w:r>
      <w:r w:rsidRPr="002D7173">
        <w:rPr>
          <w:rFonts w:asciiTheme="minorEastAsia" w:hAnsiTheme="minorEastAsia" w:cs="Times New Roman"/>
          <w:kern w:val="2"/>
          <w:sz w:val="24"/>
          <w:szCs w:val="21"/>
          <w:lang w:eastAsia="zh-CN"/>
        </w:rPr>
        <w:t>=（P</w:t>
      </w:r>
      <w:r w:rsidRPr="002D7173">
        <w:rPr>
          <w:rFonts w:asciiTheme="minorEastAsia" w:hAnsiTheme="minorEastAsia" w:cs="Times New Roman"/>
          <w:kern w:val="2"/>
          <w:sz w:val="24"/>
          <w:szCs w:val="21"/>
          <w:vertAlign w:val="subscript"/>
          <w:lang w:eastAsia="zh-CN"/>
        </w:rPr>
        <w:t>0</w:t>
      </w:r>
      <w:r w:rsidRPr="002D7173">
        <w:rPr>
          <w:rFonts w:asciiTheme="minorEastAsia" w:hAnsiTheme="minorEastAsia" w:cs="Times New Roman"/>
          <w:kern w:val="2"/>
          <w:sz w:val="24"/>
          <w:szCs w:val="21"/>
          <w:lang w:eastAsia="zh-CN"/>
        </w:rPr>
        <w:t>+A×k）/（1+n+k）；</w:t>
      </w:r>
    </w:p>
    <w:p w:rsidR="009429BF" w:rsidRPr="002D7173" w:rsidRDefault="009429BF" w:rsidP="00BE25B2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Times New Roman"/>
          <w:kern w:val="2"/>
          <w:sz w:val="24"/>
          <w:szCs w:val="21"/>
          <w:lang w:eastAsia="zh-CN"/>
        </w:rPr>
      </w:pPr>
      <w:r w:rsidRPr="002D7173">
        <w:rPr>
          <w:rFonts w:asciiTheme="minorEastAsia" w:hAnsiTheme="minorEastAsia" w:cs="Times New Roman"/>
          <w:kern w:val="2"/>
          <w:sz w:val="24"/>
          <w:szCs w:val="21"/>
          <w:lang w:eastAsia="zh-CN"/>
        </w:rPr>
        <w:t>派送现金股利：P</w:t>
      </w:r>
      <w:r w:rsidRPr="002D7173">
        <w:rPr>
          <w:rFonts w:asciiTheme="minorEastAsia" w:hAnsiTheme="minorEastAsia" w:cs="Times New Roman"/>
          <w:kern w:val="2"/>
          <w:sz w:val="24"/>
          <w:szCs w:val="21"/>
          <w:vertAlign w:val="subscript"/>
          <w:lang w:eastAsia="zh-CN"/>
        </w:rPr>
        <w:t>1</w:t>
      </w:r>
      <w:r w:rsidRPr="002D7173">
        <w:rPr>
          <w:rFonts w:asciiTheme="minorEastAsia" w:hAnsiTheme="minorEastAsia" w:cs="Times New Roman"/>
          <w:kern w:val="2"/>
          <w:sz w:val="24"/>
          <w:szCs w:val="21"/>
          <w:lang w:eastAsia="zh-CN"/>
        </w:rPr>
        <w:t>=P</w:t>
      </w:r>
      <w:r w:rsidRPr="002D7173">
        <w:rPr>
          <w:rFonts w:asciiTheme="minorEastAsia" w:hAnsiTheme="minorEastAsia" w:cs="Times New Roman"/>
          <w:kern w:val="2"/>
          <w:sz w:val="24"/>
          <w:szCs w:val="21"/>
          <w:vertAlign w:val="subscript"/>
          <w:lang w:eastAsia="zh-CN"/>
        </w:rPr>
        <w:t>0</w:t>
      </w:r>
      <w:r w:rsidRPr="002D7173">
        <w:rPr>
          <w:rFonts w:asciiTheme="minorEastAsia" w:hAnsiTheme="minorEastAsia" w:cs="Times New Roman"/>
          <w:kern w:val="2"/>
          <w:sz w:val="24"/>
          <w:szCs w:val="21"/>
          <w:lang w:eastAsia="zh-CN"/>
        </w:rPr>
        <w:t>-D；</w:t>
      </w:r>
    </w:p>
    <w:p w:rsidR="009429BF" w:rsidRPr="002D7173" w:rsidRDefault="009429BF" w:rsidP="00BE25B2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Times New Roman"/>
          <w:kern w:val="2"/>
          <w:sz w:val="24"/>
          <w:szCs w:val="21"/>
          <w:lang w:eastAsia="zh-CN"/>
        </w:rPr>
      </w:pPr>
      <w:r w:rsidRPr="002D7173">
        <w:rPr>
          <w:rFonts w:asciiTheme="minorEastAsia" w:hAnsiTheme="minorEastAsia" w:cs="Times New Roman"/>
          <w:kern w:val="2"/>
          <w:sz w:val="24"/>
          <w:szCs w:val="21"/>
          <w:lang w:eastAsia="zh-CN"/>
        </w:rPr>
        <w:t>上述三项同时进行：P</w:t>
      </w:r>
      <w:r w:rsidRPr="002D7173">
        <w:rPr>
          <w:rFonts w:asciiTheme="minorEastAsia" w:hAnsiTheme="minorEastAsia" w:cs="Times New Roman"/>
          <w:kern w:val="2"/>
          <w:sz w:val="24"/>
          <w:szCs w:val="21"/>
          <w:vertAlign w:val="subscript"/>
          <w:lang w:eastAsia="zh-CN"/>
        </w:rPr>
        <w:t>1</w:t>
      </w:r>
      <w:r w:rsidRPr="002D7173">
        <w:rPr>
          <w:rFonts w:asciiTheme="minorEastAsia" w:hAnsiTheme="minorEastAsia" w:cs="Times New Roman"/>
          <w:kern w:val="2"/>
          <w:sz w:val="24"/>
          <w:szCs w:val="21"/>
          <w:lang w:eastAsia="zh-CN"/>
        </w:rPr>
        <w:t>＝（P</w:t>
      </w:r>
      <w:r w:rsidRPr="002D7173">
        <w:rPr>
          <w:rFonts w:asciiTheme="minorEastAsia" w:hAnsiTheme="minorEastAsia" w:cs="Times New Roman"/>
          <w:kern w:val="2"/>
          <w:sz w:val="24"/>
          <w:szCs w:val="21"/>
          <w:vertAlign w:val="subscript"/>
          <w:lang w:eastAsia="zh-CN"/>
        </w:rPr>
        <w:t>0</w:t>
      </w:r>
      <w:r w:rsidRPr="002D7173">
        <w:rPr>
          <w:rFonts w:asciiTheme="minorEastAsia" w:hAnsiTheme="minorEastAsia" w:cs="Times New Roman"/>
          <w:kern w:val="2"/>
          <w:sz w:val="24"/>
          <w:szCs w:val="21"/>
          <w:lang w:eastAsia="zh-CN"/>
        </w:rPr>
        <w:t>－D＋A×k）/（1+n+k）。</w:t>
      </w:r>
    </w:p>
    <w:p w:rsidR="009E4B9C" w:rsidRPr="002D7173" w:rsidRDefault="009E4B9C" w:rsidP="00BE25B2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lang w:eastAsia="zh-CN"/>
        </w:rPr>
      </w:pPr>
      <w:r w:rsidRPr="002D7173">
        <w:rPr>
          <w:rFonts w:asciiTheme="minorEastAsia" w:hAnsiTheme="minorEastAsia"/>
          <w:sz w:val="24"/>
          <w:lang w:eastAsia="zh-CN"/>
        </w:rPr>
        <w:t>其中：P</w:t>
      </w:r>
      <w:r w:rsidRPr="0019653D">
        <w:rPr>
          <w:rFonts w:asciiTheme="minorEastAsia" w:hAnsiTheme="minorEastAsia"/>
          <w:sz w:val="24"/>
          <w:lang w:eastAsia="zh-CN"/>
        </w:rPr>
        <w:t>1</w:t>
      </w:r>
      <w:r w:rsidRPr="002D7173">
        <w:rPr>
          <w:rFonts w:asciiTheme="minorEastAsia" w:hAnsiTheme="minorEastAsia"/>
          <w:sz w:val="24"/>
          <w:lang w:eastAsia="zh-CN"/>
        </w:rPr>
        <w:t>为调整后的换股价</w:t>
      </w:r>
      <w:r w:rsidRPr="002D7173">
        <w:rPr>
          <w:rFonts w:asciiTheme="minorEastAsia" w:hAnsiTheme="minorEastAsia" w:hint="eastAsia"/>
          <w:sz w:val="24"/>
          <w:lang w:eastAsia="zh-CN"/>
        </w:rPr>
        <w:t>，</w:t>
      </w:r>
      <w:r w:rsidRPr="002D7173">
        <w:rPr>
          <w:rFonts w:asciiTheme="minorEastAsia" w:hAnsiTheme="minorEastAsia"/>
          <w:sz w:val="24"/>
          <w:lang w:eastAsia="zh-CN"/>
        </w:rPr>
        <w:t>P</w:t>
      </w:r>
      <w:r w:rsidRPr="0019653D">
        <w:rPr>
          <w:rFonts w:asciiTheme="minorEastAsia" w:hAnsiTheme="minorEastAsia"/>
          <w:sz w:val="24"/>
          <w:lang w:eastAsia="zh-CN"/>
        </w:rPr>
        <w:t>0</w:t>
      </w:r>
      <w:r w:rsidRPr="002D7173">
        <w:rPr>
          <w:rFonts w:asciiTheme="minorEastAsia" w:hAnsiTheme="minorEastAsia"/>
          <w:sz w:val="24"/>
          <w:lang w:eastAsia="zh-CN"/>
        </w:rPr>
        <w:t>为调整前的换股价，n为送股或转增股本率，A为配股价，k为配股率，D为每股派送现金股利。</w:t>
      </w:r>
    </w:p>
    <w:p w:rsidR="009429BF" w:rsidRPr="0019653D" w:rsidRDefault="009429BF" w:rsidP="0019653D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  <w:lang w:eastAsia="zh-CN"/>
        </w:rPr>
      </w:pPr>
      <w:r w:rsidRPr="0019653D">
        <w:rPr>
          <w:rFonts w:asciiTheme="minorEastAsia" w:hAnsiTheme="minorEastAsia" w:hint="eastAsia"/>
          <w:sz w:val="24"/>
          <w:lang w:eastAsia="zh-CN"/>
        </w:rPr>
        <w:t>根据上述约定，“1</w:t>
      </w:r>
      <w:r w:rsidR="00610EF8" w:rsidRPr="0019653D">
        <w:rPr>
          <w:rFonts w:asciiTheme="minorEastAsia" w:hAnsiTheme="minorEastAsia" w:hint="eastAsia"/>
          <w:sz w:val="24"/>
          <w:lang w:eastAsia="zh-CN"/>
        </w:rPr>
        <w:t>7</w:t>
      </w:r>
      <w:r w:rsidR="0058002A" w:rsidRPr="0019653D">
        <w:rPr>
          <w:rFonts w:asciiTheme="minorEastAsia" w:hAnsiTheme="minorEastAsia" w:hint="eastAsia"/>
          <w:sz w:val="24"/>
          <w:lang w:eastAsia="zh-CN"/>
        </w:rPr>
        <w:t>华西EB</w:t>
      </w:r>
      <w:r w:rsidRPr="0019653D">
        <w:rPr>
          <w:rFonts w:asciiTheme="minorEastAsia" w:hAnsiTheme="minorEastAsia" w:hint="eastAsia"/>
          <w:sz w:val="24"/>
          <w:lang w:eastAsia="zh-CN"/>
        </w:rPr>
        <w:t>”换股价格自20</w:t>
      </w:r>
      <w:r w:rsidR="00FD18C6" w:rsidRPr="0019653D">
        <w:rPr>
          <w:rFonts w:asciiTheme="minorEastAsia" w:hAnsiTheme="minorEastAsia" w:hint="eastAsia"/>
          <w:sz w:val="24"/>
          <w:lang w:eastAsia="zh-CN"/>
        </w:rPr>
        <w:t>2</w:t>
      </w:r>
      <w:r w:rsidR="00136338" w:rsidRPr="0019653D">
        <w:rPr>
          <w:rFonts w:asciiTheme="minorEastAsia" w:hAnsiTheme="minorEastAsia" w:hint="eastAsia"/>
          <w:sz w:val="24"/>
          <w:lang w:eastAsia="zh-CN"/>
        </w:rPr>
        <w:t>1</w:t>
      </w:r>
      <w:r w:rsidRPr="0019653D">
        <w:rPr>
          <w:rFonts w:asciiTheme="minorEastAsia" w:hAnsiTheme="minorEastAsia" w:hint="eastAsia"/>
          <w:sz w:val="24"/>
          <w:lang w:eastAsia="zh-CN"/>
        </w:rPr>
        <w:t>年</w:t>
      </w:r>
      <w:r w:rsidR="00FD18C6" w:rsidRPr="0019653D">
        <w:rPr>
          <w:rFonts w:asciiTheme="minorEastAsia" w:hAnsiTheme="minorEastAsia" w:hint="eastAsia"/>
          <w:sz w:val="24"/>
          <w:lang w:eastAsia="zh-CN"/>
        </w:rPr>
        <w:t>6</w:t>
      </w:r>
      <w:r w:rsidRPr="0019653D">
        <w:rPr>
          <w:rFonts w:asciiTheme="minorEastAsia" w:hAnsiTheme="minorEastAsia" w:hint="eastAsia"/>
          <w:sz w:val="24"/>
          <w:lang w:eastAsia="zh-CN"/>
        </w:rPr>
        <w:t>月</w:t>
      </w:r>
      <w:r w:rsidR="00136338" w:rsidRPr="0019653D">
        <w:rPr>
          <w:rFonts w:asciiTheme="minorEastAsia" w:hAnsiTheme="minorEastAsia" w:hint="eastAsia"/>
          <w:sz w:val="24"/>
          <w:lang w:eastAsia="zh-CN"/>
        </w:rPr>
        <w:t>22</w:t>
      </w:r>
      <w:r w:rsidRPr="0019653D">
        <w:rPr>
          <w:rFonts w:asciiTheme="minorEastAsia" w:hAnsiTheme="minorEastAsia" w:hint="eastAsia"/>
          <w:sz w:val="24"/>
          <w:lang w:eastAsia="zh-CN"/>
        </w:rPr>
        <w:t>日起由</w:t>
      </w:r>
      <w:r w:rsidR="00136338" w:rsidRPr="0019653D">
        <w:rPr>
          <w:rFonts w:asciiTheme="minorEastAsia" w:hAnsiTheme="minorEastAsia" w:hint="eastAsia"/>
          <w:sz w:val="24"/>
          <w:lang w:eastAsia="zh-CN"/>
        </w:rPr>
        <w:t>7</w:t>
      </w:r>
      <w:r w:rsidR="00FD18C6" w:rsidRPr="0019653D">
        <w:rPr>
          <w:rFonts w:asciiTheme="minorEastAsia" w:hAnsiTheme="minorEastAsia" w:hint="eastAsia"/>
          <w:sz w:val="24"/>
          <w:lang w:eastAsia="zh-CN"/>
        </w:rPr>
        <w:t>.</w:t>
      </w:r>
      <w:r w:rsidR="00136338" w:rsidRPr="0019653D">
        <w:rPr>
          <w:rFonts w:asciiTheme="minorEastAsia" w:hAnsiTheme="minorEastAsia" w:hint="eastAsia"/>
          <w:sz w:val="24"/>
          <w:lang w:eastAsia="zh-CN"/>
        </w:rPr>
        <w:t>10</w:t>
      </w:r>
      <w:r w:rsidRPr="0019653D">
        <w:rPr>
          <w:rFonts w:asciiTheme="minorEastAsia" w:hAnsiTheme="minorEastAsia" w:hint="eastAsia"/>
          <w:sz w:val="24"/>
          <w:lang w:eastAsia="zh-CN"/>
        </w:rPr>
        <w:t>元/股调整为</w:t>
      </w:r>
      <w:r w:rsidR="00136338" w:rsidRPr="0019653D">
        <w:rPr>
          <w:rFonts w:asciiTheme="minorEastAsia" w:hAnsiTheme="minorEastAsia" w:hint="eastAsia"/>
          <w:sz w:val="24"/>
          <w:lang w:eastAsia="zh-CN"/>
        </w:rPr>
        <w:t>6.78</w:t>
      </w:r>
      <w:r w:rsidRPr="0019653D">
        <w:rPr>
          <w:rFonts w:asciiTheme="minorEastAsia" w:hAnsiTheme="minorEastAsia" w:hint="eastAsia"/>
          <w:sz w:val="24"/>
          <w:lang w:eastAsia="zh-CN"/>
        </w:rPr>
        <w:t>元/股。</w:t>
      </w:r>
    </w:p>
    <w:p w:rsidR="00183DB8" w:rsidRPr="002D7173" w:rsidRDefault="00183DB8" w:rsidP="00BE25B2">
      <w:pPr>
        <w:pStyle w:val="a3"/>
        <w:adjustRightInd w:val="0"/>
        <w:snapToGrid w:val="0"/>
        <w:spacing w:line="360" w:lineRule="auto"/>
        <w:ind w:leftChars="64" w:left="141" w:firstLineChars="200" w:firstLine="480"/>
        <w:rPr>
          <w:rFonts w:asciiTheme="minorEastAsia" w:eastAsiaTheme="minorEastAsia" w:hAnsiTheme="minorEastAsia" w:cs="Times New Roman"/>
          <w:sz w:val="24"/>
          <w:szCs w:val="24"/>
          <w:lang w:eastAsia="zh-CN"/>
        </w:rPr>
      </w:pPr>
    </w:p>
    <w:p w:rsidR="005445C3" w:rsidRPr="002D7173" w:rsidRDefault="003254A9" w:rsidP="00BE25B2">
      <w:pPr>
        <w:pStyle w:val="a3"/>
        <w:adjustRightInd w:val="0"/>
        <w:snapToGrid w:val="0"/>
        <w:spacing w:line="360" w:lineRule="auto"/>
        <w:ind w:left="0"/>
        <w:rPr>
          <w:rFonts w:asciiTheme="minorEastAsia" w:eastAsiaTheme="minorEastAsia" w:hAnsiTheme="minorEastAsia" w:cs="Times New Roman"/>
          <w:b/>
          <w:sz w:val="24"/>
          <w:szCs w:val="24"/>
          <w:lang w:eastAsia="zh-CN"/>
        </w:rPr>
      </w:pPr>
      <w:r w:rsidRPr="002D7173">
        <w:rPr>
          <w:rFonts w:asciiTheme="minorEastAsia" w:eastAsiaTheme="minorEastAsia" w:hAnsiTheme="minorEastAsia" w:cs="Times New Roman" w:hint="eastAsia"/>
          <w:b/>
          <w:sz w:val="24"/>
          <w:szCs w:val="24"/>
          <w:lang w:eastAsia="zh-CN"/>
        </w:rPr>
        <w:t xml:space="preserve">    </w:t>
      </w:r>
      <w:r w:rsidR="005445C3" w:rsidRPr="002D7173">
        <w:rPr>
          <w:rFonts w:asciiTheme="minorEastAsia" w:eastAsiaTheme="minorEastAsia" w:hAnsiTheme="minorEastAsia" w:cs="Times New Roman" w:hint="eastAsia"/>
          <w:b/>
          <w:sz w:val="24"/>
          <w:szCs w:val="24"/>
          <w:lang w:eastAsia="zh-CN"/>
        </w:rPr>
        <w:t>三、换股价格调整后的质押专用证券账户情况</w:t>
      </w:r>
    </w:p>
    <w:p w:rsidR="005A4EAD" w:rsidRPr="002D7173" w:rsidRDefault="005445C3" w:rsidP="00BE25B2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  <w:lang w:eastAsia="zh-CN"/>
        </w:rPr>
      </w:pPr>
      <w:r w:rsidRPr="002D7173">
        <w:rPr>
          <w:rFonts w:asciiTheme="minorEastAsia" w:hAnsiTheme="minorEastAsia" w:cs="Times New Roman" w:hint="eastAsia"/>
          <w:sz w:val="24"/>
          <w:szCs w:val="24"/>
          <w:lang w:eastAsia="zh-CN"/>
        </w:rPr>
        <w:t>截至本公告日，本次可交换公司债券的质押专用证券账户共有</w:t>
      </w:r>
      <w:r w:rsidR="0058002A" w:rsidRPr="002D7173">
        <w:rPr>
          <w:rFonts w:asciiTheme="minorEastAsia" w:hAnsiTheme="minorEastAsia" w:cs="Times New Roman" w:hint="eastAsia"/>
          <w:sz w:val="24"/>
          <w:szCs w:val="24"/>
          <w:lang w:eastAsia="zh-CN"/>
        </w:rPr>
        <w:t>江苏银行</w:t>
      </w:r>
      <w:r w:rsidRPr="002D7173">
        <w:rPr>
          <w:rFonts w:asciiTheme="minorEastAsia" w:hAnsiTheme="minorEastAsia" w:cs="Times New Roman" w:hint="eastAsia"/>
          <w:sz w:val="24"/>
          <w:szCs w:val="24"/>
          <w:lang w:eastAsia="zh-CN"/>
        </w:rPr>
        <w:t>（股票代码：</w:t>
      </w:r>
      <w:r w:rsidR="003B263C" w:rsidRPr="002D7173">
        <w:rPr>
          <w:rFonts w:asciiTheme="minorEastAsia" w:hAnsiTheme="minorEastAsia" w:cs="Times New Roman" w:hint="eastAsia"/>
          <w:sz w:val="24"/>
          <w:szCs w:val="24"/>
          <w:lang w:eastAsia="zh-CN"/>
        </w:rPr>
        <w:t>600919.SH</w:t>
      </w:r>
      <w:r w:rsidRPr="002D7173">
        <w:rPr>
          <w:rFonts w:asciiTheme="minorEastAsia" w:hAnsiTheme="minorEastAsia" w:cs="Times New Roman" w:hint="eastAsia"/>
          <w:sz w:val="24"/>
          <w:szCs w:val="24"/>
          <w:lang w:eastAsia="zh-CN"/>
        </w:rPr>
        <w:t>）共计</w:t>
      </w:r>
      <w:r w:rsidR="00136338" w:rsidRPr="00B133AA">
        <w:rPr>
          <w:rFonts w:ascii="宋体" w:hAnsi="宋体" w:cs="宋体" w:hint="eastAsia"/>
          <w:color w:val="000000"/>
          <w:sz w:val="24"/>
          <w:lang w:eastAsia="zh-CN"/>
        </w:rPr>
        <w:t>16,036.76</w:t>
      </w:r>
      <w:r w:rsidRPr="002D7173">
        <w:rPr>
          <w:rFonts w:asciiTheme="minorEastAsia" w:hAnsiTheme="minorEastAsia" w:cs="Times New Roman" w:hint="eastAsia"/>
          <w:sz w:val="24"/>
          <w:szCs w:val="24"/>
          <w:lang w:eastAsia="zh-CN"/>
        </w:rPr>
        <w:t>万股</w:t>
      </w:r>
      <w:r w:rsidR="005A4EAD" w:rsidRPr="002D7173">
        <w:rPr>
          <w:rFonts w:asciiTheme="minorEastAsia" w:hAnsiTheme="minorEastAsia" w:cs="Times New Roman" w:hint="eastAsia"/>
          <w:sz w:val="24"/>
          <w:szCs w:val="24"/>
          <w:lang w:eastAsia="zh-CN"/>
        </w:rPr>
        <w:t>。根据约定，</w:t>
      </w:r>
      <w:r w:rsidR="005A4EAD" w:rsidRPr="002D7173">
        <w:rPr>
          <w:rFonts w:asciiTheme="minorEastAsia" w:hAnsiTheme="minorEastAsia"/>
          <w:sz w:val="24"/>
          <w:lang w:eastAsia="zh-CN"/>
        </w:rPr>
        <w:t>质押期间，上述股份因</w:t>
      </w:r>
      <w:r w:rsidR="0058002A" w:rsidRPr="002D7173">
        <w:rPr>
          <w:rFonts w:asciiTheme="minorEastAsia" w:hAnsiTheme="minorEastAsia"/>
          <w:sz w:val="24"/>
          <w:lang w:eastAsia="zh-CN"/>
        </w:rPr>
        <w:lastRenderedPageBreak/>
        <w:t>江苏银行</w:t>
      </w:r>
      <w:r w:rsidR="005A4EAD" w:rsidRPr="002D7173">
        <w:rPr>
          <w:rFonts w:asciiTheme="minorEastAsia" w:hAnsiTheme="minorEastAsia"/>
          <w:sz w:val="24"/>
          <w:lang w:eastAsia="zh-CN"/>
        </w:rPr>
        <w:t>派送现金股利事项获得的派生现金，于该等孳息现金到账之日起自动成为本次可交换公司债券的担保物。</w:t>
      </w:r>
    </w:p>
    <w:p w:rsidR="00BE25B2" w:rsidRDefault="005445C3" w:rsidP="00BE25B2">
      <w:pPr>
        <w:widowControl/>
        <w:adjustRightInd w:val="0"/>
        <w:snapToGrid w:val="0"/>
        <w:spacing w:line="360" w:lineRule="auto"/>
        <w:ind w:firstLineChars="200" w:firstLine="480"/>
        <w:jc w:val="both"/>
        <w:rPr>
          <w:rFonts w:asciiTheme="minorEastAsia" w:hAnsiTheme="minorEastAsia" w:cs="Times New Roman"/>
          <w:sz w:val="24"/>
          <w:szCs w:val="24"/>
          <w:lang w:eastAsia="zh-CN"/>
        </w:rPr>
      </w:pPr>
      <w:r w:rsidRPr="002D7173">
        <w:rPr>
          <w:rFonts w:asciiTheme="minorEastAsia" w:hAnsiTheme="minorEastAsia" w:cs="Times New Roman" w:hint="eastAsia"/>
          <w:sz w:val="24"/>
          <w:szCs w:val="24"/>
          <w:lang w:eastAsia="zh-CN"/>
        </w:rPr>
        <w:t>截至本公告日，本次可交换公司债券</w:t>
      </w:r>
      <w:r w:rsidR="00485117" w:rsidRPr="002D7173">
        <w:rPr>
          <w:rFonts w:asciiTheme="minorEastAsia" w:hAnsiTheme="minorEastAsia" w:cs="Times New Roman" w:hint="eastAsia"/>
          <w:sz w:val="24"/>
          <w:szCs w:val="24"/>
          <w:lang w:eastAsia="zh-CN"/>
        </w:rPr>
        <w:t>票面</w:t>
      </w:r>
      <w:r w:rsidRPr="002D7173">
        <w:rPr>
          <w:rFonts w:asciiTheme="minorEastAsia" w:hAnsiTheme="minorEastAsia" w:cs="Times New Roman" w:hint="eastAsia"/>
          <w:sz w:val="24"/>
          <w:szCs w:val="24"/>
          <w:lang w:eastAsia="zh-CN"/>
        </w:rPr>
        <w:t>余额为</w:t>
      </w:r>
      <w:r w:rsidR="00136338" w:rsidRPr="006C77A0">
        <w:rPr>
          <w:rFonts w:asciiTheme="minorEastAsia" w:hAnsiTheme="minorEastAsia" w:hint="eastAsia"/>
          <w:sz w:val="24"/>
          <w:lang w:eastAsia="zh-CN"/>
        </w:rPr>
        <w:t>50,900万元</w:t>
      </w:r>
      <w:r w:rsidR="00485117" w:rsidRPr="002D7173">
        <w:rPr>
          <w:rFonts w:asciiTheme="minorEastAsia" w:hAnsiTheme="minorEastAsia" w:cs="Times New Roman" w:hint="eastAsia"/>
          <w:sz w:val="24"/>
          <w:szCs w:val="24"/>
          <w:lang w:eastAsia="zh-CN"/>
        </w:rPr>
        <w:t>，</w:t>
      </w:r>
      <w:r w:rsidRPr="002D7173">
        <w:rPr>
          <w:rFonts w:asciiTheme="minorEastAsia" w:hAnsiTheme="minorEastAsia" w:cs="Times New Roman" w:hint="eastAsia"/>
          <w:sz w:val="24"/>
          <w:szCs w:val="24"/>
          <w:lang w:eastAsia="zh-CN"/>
        </w:rPr>
        <w:t>按照调整后的换股</w:t>
      </w:r>
      <w:r w:rsidR="00485117" w:rsidRPr="002D7173">
        <w:rPr>
          <w:rFonts w:asciiTheme="minorEastAsia" w:hAnsiTheme="minorEastAsia" w:cs="Times New Roman" w:hint="eastAsia"/>
          <w:sz w:val="24"/>
          <w:szCs w:val="24"/>
          <w:lang w:eastAsia="zh-CN"/>
        </w:rPr>
        <w:t>价格计算的全部换股所需股票数量为</w:t>
      </w:r>
      <w:bookmarkStart w:id="0" w:name="_GoBack"/>
      <w:bookmarkEnd w:id="0"/>
      <w:r w:rsidR="00136338">
        <w:rPr>
          <w:rFonts w:asciiTheme="minorEastAsia" w:hAnsiTheme="minorEastAsia" w:cs="Times New Roman" w:hint="eastAsia"/>
          <w:sz w:val="24"/>
          <w:szCs w:val="24"/>
          <w:lang w:eastAsia="zh-CN"/>
        </w:rPr>
        <w:t>7,507.37万</w:t>
      </w:r>
      <w:r w:rsidR="00485117" w:rsidRPr="006C0DE3">
        <w:rPr>
          <w:rFonts w:asciiTheme="minorEastAsia" w:hAnsiTheme="minorEastAsia" w:cs="Times New Roman" w:hint="eastAsia"/>
          <w:sz w:val="24"/>
          <w:szCs w:val="24"/>
          <w:lang w:eastAsia="zh-CN"/>
        </w:rPr>
        <w:t>股</w:t>
      </w:r>
      <w:r w:rsidR="000B3274" w:rsidRPr="006C0DE3">
        <w:rPr>
          <w:rFonts w:asciiTheme="minorEastAsia" w:hAnsiTheme="minorEastAsia" w:cs="Times New Roman" w:hint="eastAsia"/>
          <w:sz w:val="24"/>
          <w:szCs w:val="24"/>
          <w:lang w:eastAsia="zh-CN"/>
        </w:rPr>
        <w:t>（按照四舍五入计</w:t>
      </w:r>
      <w:r w:rsidR="000B3274" w:rsidRPr="002D7173">
        <w:rPr>
          <w:rFonts w:asciiTheme="minorEastAsia" w:hAnsiTheme="minorEastAsia" w:cs="Times New Roman" w:hint="eastAsia"/>
          <w:sz w:val="24"/>
          <w:szCs w:val="24"/>
          <w:lang w:eastAsia="zh-CN"/>
        </w:rPr>
        <w:t>算）</w:t>
      </w:r>
      <w:r w:rsidR="00485117" w:rsidRPr="002D7173">
        <w:rPr>
          <w:rFonts w:asciiTheme="minorEastAsia" w:hAnsiTheme="minorEastAsia" w:cs="Times New Roman" w:hint="eastAsia"/>
          <w:sz w:val="24"/>
          <w:szCs w:val="24"/>
          <w:lang w:eastAsia="zh-CN"/>
        </w:rPr>
        <w:t>，仍然低于质押专用证券账户</w:t>
      </w:r>
      <w:r w:rsidR="003254A9" w:rsidRPr="002D7173">
        <w:rPr>
          <w:rFonts w:asciiTheme="minorEastAsia" w:hAnsiTheme="minorEastAsia" w:cs="Times New Roman" w:hint="eastAsia"/>
          <w:sz w:val="24"/>
          <w:szCs w:val="24"/>
          <w:lang w:eastAsia="zh-CN"/>
        </w:rPr>
        <w:t>中预备用于交换的股票数量；</w:t>
      </w:r>
      <w:r w:rsidR="00485117" w:rsidRPr="002D7173">
        <w:rPr>
          <w:rFonts w:asciiTheme="minorEastAsia" w:hAnsiTheme="minorEastAsia" w:cs="Times New Roman" w:hint="eastAsia"/>
          <w:sz w:val="24"/>
          <w:szCs w:val="24"/>
          <w:lang w:eastAsia="zh-CN"/>
        </w:rPr>
        <w:t>本次换股价格调整预计不会影响投资者行使换股权利。</w:t>
      </w:r>
    </w:p>
    <w:p w:rsidR="00BE25B2" w:rsidRDefault="00BE25B2" w:rsidP="00BE25B2">
      <w:pPr>
        <w:widowControl/>
        <w:adjustRightInd w:val="0"/>
        <w:snapToGrid w:val="0"/>
        <w:spacing w:line="360" w:lineRule="auto"/>
        <w:ind w:firstLineChars="200" w:firstLine="480"/>
        <w:jc w:val="both"/>
        <w:rPr>
          <w:rFonts w:asciiTheme="minorEastAsia" w:hAnsiTheme="minorEastAsia" w:cs="Times New Roman"/>
          <w:sz w:val="24"/>
          <w:szCs w:val="24"/>
          <w:lang w:eastAsia="zh-CN"/>
        </w:rPr>
      </w:pPr>
    </w:p>
    <w:p w:rsidR="00BE25B2" w:rsidRDefault="00BE25B2" w:rsidP="00BE25B2">
      <w:pPr>
        <w:widowControl/>
        <w:adjustRightInd w:val="0"/>
        <w:snapToGrid w:val="0"/>
        <w:spacing w:line="360" w:lineRule="auto"/>
        <w:ind w:firstLineChars="200" w:firstLine="480"/>
        <w:jc w:val="both"/>
        <w:rPr>
          <w:rFonts w:asciiTheme="minorEastAsia" w:hAnsiTheme="minorEastAsia" w:cs="Times New Roman"/>
          <w:sz w:val="24"/>
          <w:szCs w:val="24"/>
          <w:lang w:eastAsia="zh-CN"/>
        </w:rPr>
      </w:pPr>
    </w:p>
    <w:p w:rsidR="00BE25B2" w:rsidRDefault="00BE25B2" w:rsidP="00BE25B2">
      <w:pPr>
        <w:widowControl/>
        <w:adjustRightInd w:val="0"/>
        <w:snapToGrid w:val="0"/>
        <w:spacing w:line="360" w:lineRule="auto"/>
        <w:ind w:firstLineChars="200" w:firstLine="480"/>
        <w:jc w:val="both"/>
        <w:rPr>
          <w:rFonts w:asciiTheme="minorEastAsia" w:hAnsiTheme="minorEastAsia" w:cs="Times New Roman"/>
          <w:sz w:val="24"/>
          <w:szCs w:val="24"/>
          <w:lang w:eastAsia="zh-CN"/>
        </w:rPr>
      </w:pPr>
    </w:p>
    <w:p w:rsidR="00183DB8" w:rsidRDefault="00183DB8" w:rsidP="00BE25B2">
      <w:pPr>
        <w:widowControl/>
        <w:adjustRightInd w:val="0"/>
        <w:snapToGrid w:val="0"/>
        <w:spacing w:line="360" w:lineRule="auto"/>
        <w:ind w:firstLineChars="200" w:firstLine="480"/>
        <w:jc w:val="both"/>
        <w:rPr>
          <w:rFonts w:asciiTheme="minorEastAsia" w:hAnsiTheme="minorEastAsia" w:cs="Times New Roman"/>
          <w:sz w:val="24"/>
          <w:szCs w:val="24"/>
          <w:lang w:eastAsia="zh-CN"/>
        </w:rPr>
      </w:pPr>
      <w:r w:rsidRPr="002D7173">
        <w:rPr>
          <w:rFonts w:asciiTheme="minorEastAsia" w:hAnsiTheme="minorEastAsia" w:cs="Times New Roman" w:hint="eastAsia"/>
          <w:sz w:val="24"/>
          <w:szCs w:val="24"/>
          <w:lang w:eastAsia="zh-CN"/>
        </w:rPr>
        <w:t>特此公告</w:t>
      </w:r>
      <w:r w:rsidR="00963D67">
        <w:rPr>
          <w:rFonts w:asciiTheme="minorEastAsia" w:hAnsiTheme="minorEastAsia" w:cs="Times New Roman" w:hint="eastAsia"/>
          <w:sz w:val="24"/>
          <w:szCs w:val="24"/>
          <w:lang w:eastAsia="zh-CN"/>
        </w:rPr>
        <w:t>。</w:t>
      </w:r>
    </w:p>
    <w:p w:rsidR="002D7173" w:rsidRDefault="002D7173" w:rsidP="00BE25B2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  <w:lang w:eastAsia="zh-CN"/>
        </w:rPr>
      </w:pPr>
    </w:p>
    <w:p w:rsidR="002D7173" w:rsidRDefault="002D7173" w:rsidP="00BE25B2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  <w:lang w:eastAsia="zh-CN"/>
        </w:rPr>
      </w:pPr>
    </w:p>
    <w:p w:rsidR="006C0DE3" w:rsidRDefault="006C0DE3" w:rsidP="00BE25B2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  <w:lang w:eastAsia="zh-CN"/>
        </w:rPr>
      </w:pPr>
    </w:p>
    <w:p w:rsidR="00BE25B2" w:rsidRDefault="00BE25B2" w:rsidP="00BE25B2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  <w:lang w:eastAsia="zh-CN"/>
        </w:rPr>
      </w:pPr>
    </w:p>
    <w:p w:rsidR="002D7173" w:rsidRPr="00892044" w:rsidRDefault="0058002A" w:rsidP="00BE569C">
      <w:pPr>
        <w:widowControl/>
        <w:adjustRightInd w:val="0"/>
        <w:snapToGrid w:val="0"/>
        <w:spacing w:line="360" w:lineRule="auto"/>
        <w:ind w:firstLineChars="1922" w:firstLine="4613"/>
        <w:jc w:val="both"/>
        <w:rPr>
          <w:rFonts w:asciiTheme="minorEastAsia" w:hAnsiTheme="minorEastAsia" w:cs="Times New Roman"/>
          <w:sz w:val="24"/>
          <w:szCs w:val="24"/>
          <w:lang w:eastAsia="zh-CN"/>
        </w:rPr>
      </w:pPr>
      <w:r w:rsidRPr="00892044">
        <w:rPr>
          <w:rFonts w:asciiTheme="minorEastAsia" w:hAnsiTheme="minorEastAsia" w:cs="Times New Roman" w:hint="eastAsia"/>
          <w:sz w:val="24"/>
          <w:szCs w:val="24"/>
          <w:lang w:eastAsia="zh-CN"/>
        </w:rPr>
        <w:t>江苏华西村股份有限公司</w:t>
      </w:r>
      <w:r w:rsidR="00BE569C">
        <w:rPr>
          <w:rFonts w:asciiTheme="minorEastAsia" w:hAnsiTheme="minorEastAsia" w:cs="Times New Roman" w:hint="eastAsia"/>
          <w:sz w:val="24"/>
          <w:szCs w:val="24"/>
          <w:lang w:eastAsia="zh-CN"/>
        </w:rPr>
        <w:t>董事会</w:t>
      </w:r>
    </w:p>
    <w:p w:rsidR="000030A3" w:rsidRPr="00963D67" w:rsidRDefault="00183DB8" w:rsidP="00BE569C">
      <w:pPr>
        <w:widowControl/>
        <w:adjustRightInd w:val="0"/>
        <w:snapToGrid w:val="0"/>
        <w:spacing w:line="360" w:lineRule="auto"/>
        <w:ind w:firstLineChars="2250" w:firstLine="5400"/>
        <w:jc w:val="both"/>
        <w:rPr>
          <w:rFonts w:asciiTheme="minorEastAsia" w:hAnsiTheme="minorEastAsia" w:cs="Times New Roman"/>
          <w:sz w:val="24"/>
          <w:szCs w:val="24"/>
          <w:lang w:eastAsia="zh-CN"/>
        </w:rPr>
      </w:pPr>
      <w:r w:rsidRPr="00963D67">
        <w:rPr>
          <w:rFonts w:asciiTheme="minorEastAsia" w:hAnsiTheme="minorEastAsia" w:cs="Times New Roman" w:hint="eastAsia"/>
          <w:sz w:val="24"/>
          <w:szCs w:val="24"/>
          <w:lang w:eastAsia="zh-CN"/>
        </w:rPr>
        <w:t>20</w:t>
      </w:r>
      <w:r w:rsidR="00FD18C6">
        <w:rPr>
          <w:rFonts w:asciiTheme="minorEastAsia" w:hAnsiTheme="minorEastAsia" w:cs="Times New Roman" w:hint="eastAsia"/>
          <w:sz w:val="24"/>
          <w:szCs w:val="24"/>
          <w:lang w:eastAsia="zh-CN"/>
        </w:rPr>
        <w:t>2</w:t>
      </w:r>
      <w:r w:rsidR="00136338">
        <w:rPr>
          <w:rFonts w:asciiTheme="minorEastAsia" w:hAnsiTheme="minorEastAsia" w:cs="Times New Roman" w:hint="eastAsia"/>
          <w:sz w:val="24"/>
          <w:szCs w:val="24"/>
          <w:lang w:eastAsia="zh-CN"/>
        </w:rPr>
        <w:t>1</w:t>
      </w:r>
      <w:r w:rsidR="00920001" w:rsidRPr="00963D67">
        <w:rPr>
          <w:rFonts w:asciiTheme="minorEastAsia" w:hAnsiTheme="minorEastAsia" w:cs="Times New Roman"/>
          <w:sz w:val="24"/>
          <w:szCs w:val="24"/>
          <w:lang w:eastAsia="zh-CN"/>
        </w:rPr>
        <w:t>年</w:t>
      </w:r>
      <w:r w:rsidR="00FD18C6">
        <w:rPr>
          <w:rFonts w:asciiTheme="minorEastAsia" w:hAnsiTheme="minorEastAsia" w:cs="Times New Roman" w:hint="eastAsia"/>
          <w:sz w:val="24"/>
          <w:szCs w:val="24"/>
          <w:lang w:eastAsia="zh-CN"/>
        </w:rPr>
        <w:t>6</w:t>
      </w:r>
      <w:r w:rsidR="00920001" w:rsidRPr="00963D67">
        <w:rPr>
          <w:rFonts w:asciiTheme="minorEastAsia" w:hAnsiTheme="minorEastAsia" w:cs="Times New Roman"/>
          <w:sz w:val="24"/>
          <w:szCs w:val="24"/>
          <w:lang w:eastAsia="zh-CN"/>
        </w:rPr>
        <w:t>月</w:t>
      </w:r>
      <w:r w:rsidR="00136338">
        <w:rPr>
          <w:rFonts w:asciiTheme="minorEastAsia" w:hAnsiTheme="minorEastAsia" w:cs="Times New Roman" w:hint="eastAsia"/>
          <w:sz w:val="24"/>
          <w:szCs w:val="24"/>
          <w:lang w:eastAsia="zh-CN"/>
        </w:rPr>
        <w:t>17</w:t>
      </w:r>
      <w:r w:rsidR="00920001" w:rsidRPr="00963D67">
        <w:rPr>
          <w:rFonts w:asciiTheme="minorEastAsia" w:hAnsiTheme="minorEastAsia" w:cs="Times New Roman"/>
          <w:sz w:val="24"/>
          <w:szCs w:val="24"/>
          <w:lang w:eastAsia="zh-CN"/>
        </w:rPr>
        <w:t>日</w:t>
      </w:r>
    </w:p>
    <w:sectPr w:rsidR="000030A3" w:rsidRPr="00963D67" w:rsidSect="00856C6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2B23" w:rsidRDefault="00832B23"/>
  </w:endnote>
  <w:endnote w:type="continuationSeparator" w:id="1">
    <w:p w:rsidR="00832B23" w:rsidRDefault="00832B2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68266"/>
      <w:docPartObj>
        <w:docPartGallery w:val="Page Numbers (Bottom of Page)"/>
        <w:docPartUnique/>
      </w:docPartObj>
    </w:sdtPr>
    <w:sdtContent>
      <w:p w:rsidR="006B0BFB" w:rsidRDefault="00E90161">
        <w:pPr>
          <w:pStyle w:val="aa"/>
          <w:jc w:val="center"/>
        </w:pPr>
        <w:fldSimple w:instr=" PAGE   \* MERGEFORMAT ">
          <w:r w:rsidR="00B065DC" w:rsidRPr="00B065DC">
            <w:rPr>
              <w:noProof/>
              <w:lang w:val="zh-CN"/>
            </w:rPr>
            <w:t>2</w:t>
          </w:r>
        </w:fldSimple>
      </w:p>
    </w:sdtContent>
  </w:sdt>
  <w:p w:rsidR="006B0BFB" w:rsidRDefault="006B0BF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2B23" w:rsidRDefault="00832B23"/>
  </w:footnote>
  <w:footnote w:type="continuationSeparator" w:id="1">
    <w:p w:rsidR="00832B23" w:rsidRDefault="00832B2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59F2"/>
    <w:rsid w:val="000030A3"/>
    <w:rsid w:val="00014376"/>
    <w:rsid w:val="000329EA"/>
    <w:rsid w:val="00074E79"/>
    <w:rsid w:val="00090F3A"/>
    <w:rsid w:val="000B3274"/>
    <w:rsid w:val="000C4FBD"/>
    <w:rsid w:val="000F08F9"/>
    <w:rsid w:val="000F41A7"/>
    <w:rsid w:val="001049A3"/>
    <w:rsid w:val="00106045"/>
    <w:rsid w:val="0013313C"/>
    <w:rsid w:val="0013336A"/>
    <w:rsid w:val="00136338"/>
    <w:rsid w:val="00183DB8"/>
    <w:rsid w:val="00184434"/>
    <w:rsid w:val="0019653D"/>
    <w:rsid w:val="001B11FB"/>
    <w:rsid w:val="001B5422"/>
    <w:rsid w:val="001E4BC8"/>
    <w:rsid w:val="002012D2"/>
    <w:rsid w:val="00225BA6"/>
    <w:rsid w:val="002A59F2"/>
    <w:rsid w:val="002C19E5"/>
    <w:rsid w:val="002D7173"/>
    <w:rsid w:val="002E101E"/>
    <w:rsid w:val="002F08D1"/>
    <w:rsid w:val="002F5055"/>
    <w:rsid w:val="00311318"/>
    <w:rsid w:val="003254A9"/>
    <w:rsid w:val="003B263C"/>
    <w:rsid w:val="003B4404"/>
    <w:rsid w:val="003D7F30"/>
    <w:rsid w:val="0040750B"/>
    <w:rsid w:val="00412582"/>
    <w:rsid w:val="00423CCD"/>
    <w:rsid w:val="00427585"/>
    <w:rsid w:val="00451D95"/>
    <w:rsid w:val="00485117"/>
    <w:rsid w:val="0050428D"/>
    <w:rsid w:val="005445C3"/>
    <w:rsid w:val="00546F74"/>
    <w:rsid w:val="00574246"/>
    <w:rsid w:val="0058002A"/>
    <w:rsid w:val="00581FBD"/>
    <w:rsid w:val="0059053E"/>
    <w:rsid w:val="005A4EAD"/>
    <w:rsid w:val="005A655B"/>
    <w:rsid w:val="005D4F86"/>
    <w:rsid w:val="005E0A7F"/>
    <w:rsid w:val="00602436"/>
    <w:rsid w:val="00610EF8"/>
    <w:rsid w:val="00670704"/>
    <w:rsid w:val="006903E2"/>
    <w:rsid w:val="006A6737"/>
    <w:rsid w:val="006B0BFB"/>
    <w:rsid w:val="006C0DE3"/>
    <w:rsid w:val="006D4AE8"/>
    <w:rsid w:val="006E2A88"/>
    <w:rsid w:val="006E6A92"/>
    <w:rsid w:val="006F279B"/>
    <w:rsid w:val="007004AC"/>
    <w:rsid w:val="007357F7"/>
    <w:rsid w:val="007C5DE8"/>
    <w:rsid w:val="00803D62"/>
    <w:rsid w:val="00805351"/>
    <w:rsid w:val="00807A9E"/>
    <w:rsid w:val="00832B23"/>
    <w:rsid w:val="00836783"/>
    <w:rsid w:val="00856C6E"/>
    <w:rsid w:val="00881A76"/>
    <w:rsid w:val="008878BE"/>
    <w:rsid w:val="00892044"/>
    <w:rsid w:val="00913CF0"/>
    <w:rsid w:val="00920001"/>
    <w:rsid w:val="009356A8"/>
    <w:rsid w:val="009365F1"/>
    <w:rsid w:val="009429BF"/>
    <w:rsid w:val="00963D67"/>
    <w:rsid w:val="00976FEC"/>
    <w:rsid w:val="0098231F"/>
    <w:rsid w:val="00984931"/>
    <w:rsid w:val="00990A36"/>
    <w:rsid w:val="009E1C41"/>
    <w:rsid w:val="009E4B9C"/>
    <w:rsid w:val="00A70DB0"/>
    <w:rsid w:val="00AB5A05"/>
    <w:rsid w:val="00AB6E44"/>
    <w:rsid w:val="00AE0612"/>
    <w:rsid w:val="00B065DC"/>
    <w:rsid w:val="00B11FE2"/>
    <w:rsid w:val="00B20017"/>
    <w:rsid w:val="00B82EA8"/>
    <w:rsid w:val="00B85C32"/>
    <w:rsid w:val="00BA3CCC"/>
    <w:rsid w:val="00BA4434"/>
    <w:rsid w:val="00BE25B2"/>
    <w:rsid w:val="00BE569C"/>
    <w:rsid w:val="00BF1E8C"/>
    <w:rsid w:val="00C07B93"/>
    <w:rsid w:val="00C153B5"/>
    <w:rsid w:val="00C16FCB"/>
    <w:rsid w:val="00C5271F"/>
    <w:rsid w:val="00C73434"/>
    <w:rsid w:val="00C86699"/>
    <w:rsid w:val="00CD02C8"/>
    <w:rsid w:val="00CD2AFB"/>
    <w:rsid w:val="00D03A1B"/>
    <w:rsid w:val="00D10C70"/>
    <w:rsid w:val="00D1579E"/>
    <w:rsid w:val="00D54B74"/>
    <w:rsid w:val="00D7499B"/>
    <w:rsid w:val="00DB5DFC"/>
    <w:rsid w:val="00DC6259"/>
    <w:rsid w:val="00DE1037"/>
    <w:rsid w:val="00DF1653"/>
    <w:rsid w:val="00E33488"/>
    <w:rsid w:val="00E90161"/>
    <w:rsid w:val="00E9227E"/>
    <w:rsid w:val="00EA068C"/>
    <w:rsid w:val="00EA6FA4"/>
    <w:rsid w:val="00EE380B"/>
    <w:rsid w:val="00F04A5C"/>
    <w:rsid w:val="00F10127"/>
    <w:rsid w:val="00F335B1"/>
    <w:rsid w:val="00F53BF3"/>
    <w:rsid w:val="00F738F7"/>
    <w:rsid w:val="00F9753B"/>
    <w:rsid w:val="00FB691A"/>
    <w:rsid w:val="00FD18C6"/>
    <w:rsid w:val="00FF7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A59F2"/>
    <w:pPr>
      <w:widowControl w:val="0"/>
      <w:spacing w:line="240" w:lineRule="auto"/>
      <w:jc w:val="left"/>
    </w:pPr>
    <w:rPr>
      <w:rFonts w:asciiTheme="minorHAnsi" w:eastAsiaTheme="minorEastAsia" w:hAnsiTheme="minorHAnsi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unhideWhenUsed/>
    <w:qFormat/>
    <w:rsid w:val="002A59F2"/>
    <w:pPr>
      <w:ind w:left="140"/>
    </w:pPr>
    <w:rPr>
      <w:rFonts w:ascii="仿宋" w:eastAsia="仿宋" w:hAnsi="仿宋"/>
      <w:sz w:val="28"/>
      <w:szCs w:val="28"/>
    </w:rPr>
  </w:style>
  <w:style w:type="character" w:customStyle="1" w:styleId="Char">
    <w:name w:val="正文文本 Char"/>
    <w:basedOn w:val="a0"/>
    <w:link w:val="a3"/>
    <w:uiPriority w:val="1"/>
    <w:rsid w:val="002A59F2"/>
    <w:rPr>
      <w:rFonts w:ascii="仿宋" w:eastAsia="仿宋" w:hAnsi="仿宋"/>
      <w:kern w:val="0"/>
      <w:sz w:val="28"/>
      <w:szCs w:val="28"/>
      <w:lang w:eastAsia="en-US"/>
    </w:rPr>
  </w:style>
  <w:style w:type="table" w:styleId="a4">
    <w:name w:val="Table Grid"/>
    <w:basedOn w:val="a1"/>
    <w:uiPriority w:val="59"/>
    <w:rsid w:val="0050428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无格式表格 41"/>
    <w:basedOn w:val="a1"/>
    <w:uiPriority w:val="44"/>
    <w:rsid w:val="0050428D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5">
    <w:name w:val="annotation reference"/>
    <w:basedOn w:val="a0"/>
    <w:uiPriority w:val="99"/>
    <w:semiHidden/>
    <w:unhideWhenUsed/>
    <w:rsid w:val="00CD02C8"/>
    <w:rPr>
      <w:sz w:val="21"/>
      <w:szCs w:val="21"/>
    </w:rPr>
  </w:style>
  <w:style w:type="paragraph" w:styleId="a6">
    <w:name w:val="annotation text"/>
    <w:basedOn w:val="a"/>
    <w:link w:val="Char0"/>
    <w:uiPriority w:val="99"/>
    <w:semiHidden/>
    <w:unhideWhenUsed/>
    <w:rsid w:val="00CD02C8"/>
  </w:style>
  <w:style w:type="character" w:customStyle="1" w:styleId="Char0">
    <w:name w:val="批注文字 Char"/>
    <w:basedOn w:val="a0"/>
    <w:link w:val="a6"/>
    <w:uiPriority w:val="99"/>
    <w:semiHidden/>
    <w:rsid w:val="00CD02C8"/>
    <w:rPr>
      <w:rFonts w:asciiTheme="minorHAnsi" w:eastAsiaTheme="minorEastAsia" w:hAnsiTheme="minorHAnsi"/>
      <w:kern w:val="0"/>
      <w:sz w:val="22"/>
      <w:lang w:eastAsia="en-US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CD02C8"/>
    <w:rPr>
      <w:b/>
      <w:bCs/>
    </w:rPr>
  </w:style>
  <w:style w:type="character" w:customStyle="1" w:styleId="Char1">
    <w:name w:val="批注主题 Char"/>
    <w:basedOn w:val="Char0"/>
    <w:link w:val="a7"/>
    <w:uiPriority w:val="99"/>
    <w:semiHidden/>
    <w:rsid w:val="00CD02C8"/>
    <w:rPr>
      <w:rFonts w:asciiTheme="minorHAnsi" w:eastAsiaTheme="minorEastAsia" w:hAnsiTheme="minorHAnsi"/>
      <w:b/>
      <w:bCs/>
      <w:kern w:val="0"/>
      <w:sz w:val="22"/>
      <w:lang w:eastAsia="en-US"/>
    </w:rPr>
  </w:style>
  <w:style w:type="paragraph" w:styleId="a8">
    <w:name w:val="Balloon Text"/>
    <w:basedOn w:val="a"/>
    <w:link w:val="Char2"/>
    <w:uiPriority w:val="99"/>
    <w:semiHidden/>
    <w:unhideWhenUsed/>
    <w:rsid w:val="00CD02C8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CD02C8"/>
    <w:rPr>
      <w:rFonts w:asciiTheme="minorHAnsi" w:eastAsiaTheme="minorEastAsia" w:hAnsiTheme="minorHAnsi"/>
      <w:kern w:val="0"/>
      <w:sz w:val="18"/>
      <w:szCs w:val="18"/>
      <w:lang w:eastAsia="en-US"/>
    </w:rPr>
  </w:style>
  <w:style w:type="paragraph" w:styleId="a9">
    <w:name w:val="header"/>
    <w:basedOn w:val="a"/>
    <w:link w:val="Char3"/>
    <w:uiPriority w:val="99"/>
    <w:unhideWhenUsed/>
    <w:rsid w:val="009E1C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9"/>
    <w:uiPriority w:val="99"/>
    <w:rsid w:val="009E1C41"/>
    <w:rPr>
      <w:rFonts w:asciiTheme="minorHAnsi" w:eastAsiaTheme="minorEastAsia" w:hAnsiTheme="minorHAnsi"/>
      <w:kern w:val="0"/>
      <w:sz w:val="18"/>
      <w:szCs w:val="18"/>
      <w:lang w:eastAsia="en-US"/>
    </w:rPr>
  </w:style>
  <w:style w:type="paragraph" w:styleId="aa">
    <w:name w:val="footer"/>
    <w:basedOn w:val="a"/>
    <w:link w:val="Char4"/>
    <w:uiPriority w:val="99"/>
    <w:unhideWhenUsed/>
    <w:rsid w:val="009E1C4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a"/>
    <w:uiPriority w:val="99"/>
    <w:rsid w:val="009E1C41"/>
    <w:rPr>
      <w:rFonts w:asciiTheme="minorHAnsi" w:eastAsiaTheme="minorEastAsia" w:hAnsiTheme="minorHAnsi"/>
      <w:kern w:val="0"/>
      <w:sz w:val="18"/>
      <w:szCs w:val="18"/>
      <w:lang w:eastAsia="en-US"/>
    </w:rPr>
  </w:style>
  <w:style w:type="paragraph" w:customStyle="1" w:styleId="Default">
    <w:name w:val="Default"/>
    <w:rsid w:val="00976FEC"/>
    <w:pPr>
      <w:widowControl w:val="0"/>
      <w:autoSpaceDE w:val="0"/>
      <w:autoSpaceDN w:val="0"/>
      <w:adjustRightInd w:val="0"/>
      <w:spacing w:line="240" w:lineRule="auto"/>
      <w:jc w:val="left"/>
    </w:pPr>
    <w:rPr>
      <w:rFonts w:ascii="宋体" w:cs="宋体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zjy</dc:creator>
  <cp:lastModifiedBy>Lenovo</cp:lastModifiedBy>
  <cp:revision>7</cp:revision>
  <cp:lastPrinted>2021-06-17T03:15:00Z</cp:lastPrinted>
  <dcterms:created xsi:type="dcterms:W3CDTF">2021-06-17T02:51:00Z</dcterms:created>
  <dcterms:modified xsi:type="dcterms:W3CDTF">2021-06-17T03:58:00Z</dcterms:modified>
</cp:coreProperties>
</file>