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72B" w:rsidRPr="008A5F50" w:rsidRDefault="00DD4EA4">
      <w:pPr>
        <w:autoSpaceDE w:val="0"/>
        <w:autoSpaceDN w:val="0"/>
        <w:adjustRightInd w:val="0"/>
        <w:spacing w:before="1200" w:after="0"/>
        <w:jc w:val="center"/>
        <w:rPr>
          <w:kern w:val="0"/>
          <w:sz w:val="24"/>
          <w:szCs w:val="24"/>
        </w:rPr>
      </w:pPr>
      <w:r w:rsidRPr="00DD4EA4">
        <w:rPr>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pt;height:84pt">
            <v:imagedata r:id="rId7" o:title=""/>
          </v:shape>
        </w:pict>
      </w:r>
    </w:p>
    <w:p w:rsidR="00A7572B" w:rsidRDefault="00A7572B">
      <w:pPr>
        <w:spacing w:before="200" w:after="200"/>
        <w:jc w:val="center"/>
        <w:rPr>
          <w:b/>
          <w:bCs/>
          <w:sz w:val="36"/>
          <w:szCs w:val="36"/>
        </w:rPr>
      </w:pPr>
    </w:p>
    <w:p w:rsidR="00A7572B" w:rsidRDefault="00A7572B">
      <w:pPr>
        <w:spacing w:before="200" w:after="200"/>
        <w:jc w:val="center"/>
        <w:rPr>
          <w:b/>
          <w:bCs/>
          <w:sz w:val="36"/>
          <w:szCs w:val="36"/>
        </w:rPr>
      </w:pPr>
    </w:p>
    <w:p w:rsidR="00A7572B" w:rsidRDefault="00A7572B">
      <w:pPr>
        <w:spacing w:before="200" w:after="200"/>
        <w:jc w:val="center"/>
        <w:rPr>
          <w:b/>
          <w:bCs/>
          <w:sz w:val="36"/>
          <w:szCs w:val="36"/>
        </w:rPr>
      </w:pPr>
      <w:r>
        <w:rPr>
          <w:rFonts w:hint="eastAsia"/>
          <w:b/>
          <w:bCs/>
          <w:sz w:val="36"/>
          <w:szCs w:val="36"/>
        </w:rPr>
        <w:t>江苏华西村股份有限公司</w:t>
      </w:r>
    </w:p>
    <w:p w:rsidR="00A7572B" w:rsidRDefault="00A7572B">
      <w:pPr>
        <w:spacing w:before="400" w:after="0"/>
        <w:jc w:val="center"/>
        <w:rPr>
          <w:b/>
          <w:bCs/>
          <w:sz w:val="32"/>
          <w:szCs w:val="32"/>
        </w:rPr>
      </w:pPr>
      <w:r>
        <w:rPr>
          <w:b/>
          <w:bCs/>
          <w:sz w:val="32"/>
          <w:szCs w:val="32"/>
        </w:rPr>
        <w:t>2020</w:t>
      </w:r>
      <w:r>
        <w:rPr>
          <w:rFonts w:hint="eastAsia"/>
          <w:b/>
          <w:bCs/>
          <w:sz w:val="32"/>
          <w:szCs w:val="32"/>
        </w:rPr>
        <w:t>年年度报告</w:t>
      </w:r>
    </w:p>
    <w:p w:rsidR="00A7572B" w:rsidRDefault="00A7572B">
      <w:pPr>
        <w:spacing w:before="6000" w:after="0"/>
        <w:jc w:val="center"/>
        <w:rPr>
          <w:b/>
          <w:bCs/>
          <w:sz w:val="32"/>
          <w:szCs w:val="32"/>
        </w:rPr>
      </w:pPr>
      <w:r>
        <w:rPr>
          <w:b/>
          <w:bCs/>
          <w:sz w:val="32"/>
          <w:szCs w:val="32"/>
        </w:rPr>
        <w:t>2021</w:t>
      </w:r>
      <w:r>
        <w:rPr>
          <w:rFonts w:hint="eastAsia"/>
          <w:b/>
          <w:bCs/>
          <w:sz w:val="32"/>
          <w:szCs w:val="32"/>
        </w:rPr>
        <w:t>年</w:t>
      </w:r>
      <w:r>
        <w:rPr>
          <w:b/>
          <w:bCs/>
          <w:sz w:val="32"/>
          <w:szCs w:val="32"/>
        </w:rPr>
        <w:t>04</w:t>
      </w:r>
      <w:r>
        <w:rPr>
          <w:rFonts w:hint="eastAsia"/>
          <w:b/>
          <w:bCs/>
          <w:sz w:val="32"/>
          <w:szCs w:val="32"/>
        </w:rPr>
        <w:t>月</w:t>
      </w:r>
    </w:p>
    <w:p w:rsidR="00A7572B" w:rsidRDefault="00A7572B">
      <w:pPr>
        <w:spacing w:before="6000" w:after="0"/>
        <w:jc w:val="center"/>
        <w:rPr>
          <w:b/>
          <w:bCs/>
          <w:sz w:val="32"/>
          <w:szCs w:val="32"/>
        </w:rPr>
        <w:sectPr w:rsidR="00A7572B" w:rsidSect="00F37AA2">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20" w:footer="720" w:gutter="0"/>
          <w:pgNumType w:start="0"/>
          <w:cols w:space="720"/>
          <w:noEndnote/>
          <w:titlePg/>
          <w:docGrid w:linePitch="245"/>
        </w:sectPr>
      </w:pPr>
    </w:p>
    <w:p w:rsidR="00A7572B" w:rsidRDefault="00A7572B">
      <w:pPr>
        <w:pStyle w:val="a3"/>
        <w:outlineLvl w:val="0"/>
      </w:pPr>
      <w:bookmarkStart w:id="0" w:name="_Toc70342500"/>
      <w:r>
        <w:rPr>
          <w:rFonts w:hint="eastAsia"/>
        </w:rPr>
        <w:lastRenderedPageBreak/>
        <w:t>第一节重要提示、目录和释义</w:t>
      </w:r>
      <w:bookmarkEnd w:id="0"/>
    </w:p>
    <w:p w:rsidR="00A7572B" w:rsidRDefault="00A7572B" w:rsidP="00A7572B">
      <w:pPr>
        <w:spacing w:before="100" w:after="100"/>
        <w:ind w:firstLineChars="200" w:firstLine="562"/>
        <w:rPr>
          <w:b/>
          <w:bCs/>
          <w:sz w:val="28"/>
          <w:szCs w:val="28"/>
        </w:rPr>
      </w:pPr>
      <w:r>
        <w:rPr>
          <w:rFonts w:hint="eastAsia"/>
          <w:b/>
          <w:bCs/>
          <w:sz w:val="28"/>
          <w:szCs w:val="28"/>
        </w:rPr>
        <w:t>公司董事会、监事会及董事、监事、高级管理人员保证年度报告内容的真实、准确、完整，不存在虚假记载、误导性陈述或重大遗漏，并承担个别和连带的法律责任。</w:t>
      </w:r>
    </w:p>
    <w:p w:rsidR="00A7572B" w:rsidRDefault="00A7572B" w:rsidP="00A7572B">
      <w:pPr>
        <w:spacing w:before="100" w:after="100"/>
        <w:ind w:firstLineChars="200" w:firstLine="562"/>
        <w:rPr>
          <w:b/>
          <w:bCs/>
          <w:sz w:val="28"/>
          <w:szCs w:val="28"/>
        </w:rPr>
      </w:pPr>
      <w:r>
        <w:rPr>
          <w:rFonts w:hint="eastAsia"/>
          <w:b/>
          <w:bCs/>
          <w:sz w:val="28"/>
          <w:szCs w:val="28"/>
        </w:rPr>
        <w:t>公司负责人吴协恩、主管会计工作负责人李满良及会计机构负责人</w:t>
      </w:r>
      <w:r>
        <w:rPr>
          <w:b/>
          <w:bCs/>
          <w:sz w:val="28"/>
          <w:szCs w:val="28"/>
        </w:rPr>
        <w:t>(</w:t>
      </w:r>
      <w:r>
        <w:rPr>
          <w:rFonts w:hint="eastAsia"/>
          <w:b/>
          <w:bCs/>
          <w:sz w:val="28"/>
          <w:szCs w:val="28"/>
        </w:rPr>
        <w:t>会计主管人员</w:t>
      </w:r>
      <w:r>
        <w:rPr>
          <w:b/>
          <w:bCs/>
          <w:sz w:val="28"/>
          <w:szCs w:val="28"/>
        </w:rPr>
        <w:t>)</w:t>
      </w:r>
      <w:r>
        <w:rPr>
          <w:rFonts w:hint="eastAsia"/>
          <w:b/>
          <w:bCs/>
          <w:sz w:val="28"/>
          <w:szCs w:val="28"/>
        </w:rPr>
        <w:t>徐建蓉声明：保证本年度报告中财务报告的真实、准确、完整。</w:t>
      </w:r>
    </w:p>
    <w:p w:rsidR="00A7572B" w:rsidRDefault="00A7572B" w:rsidP="00A7572B">
      <w:pPr>
        <w:spacing w:before="100" w:after="100"/>
        <w:ind w:firstLineChars="200" w:firstLine="562"/>
        <w:rPr>
          <w:b/>
          <w:bCs/>
          <w:sz w:val="28"/>
          <w:szCs w:val="28"/>
        </w:rPr>
      </w:pPr>
      <w:r>
        <w:rPr>
          <w:rFonts w:hint="eastAsia"/>
          <w:b/>
          <w:bCs/>
          <w:sz w:val="28"/>
          <w:szCs w:val="28"/>
        </w:rPr>
        <w:t>所有董事均已出席了审议本报告的董事会会议。</w:t>
      </w:r>
    </w:p>
    <w:p w:rsidR="00A7572B" w:rsidRDefault="00A7572B" w:rsidP="00A7572B">
      <w:pPr>
        <w:spacing w:before="100" w:after="100"/>
        <w:ind w:firstLineChars="200" w:firstLine="562"/>
        <w:rPr>
          <w:b/>
          <w:bCs/>
          <w:sz w:val="28"/>
          <w:szCs w:val="28"/>
        </w:rPr>
      </w:pPr>
      <w:r>
        <w:rPr>
          <w:rFonts w:hint="eastAsia"/>
          <w:b/>
          <w:bCs/>
          <w:sz w:val="28"/>
          <w:szCs w:val="28"/>
        </w:rPr>
        <w:t>本报告中涉及的发展战略、经营计划等前瞻性陈述不构成公司对投资者的实质承诺，投资者及相关人士均应当对此保持足够的风险认识，并且应当理解计划、预测与承诺之间的差异。</w:t>
      </w:r>
    </w:p>
    <w:p w:rsidR="00A7572B" w:rsidRDefault="00A7572B" w:rsidP="00A7572B">
      <w:pPr>
        <w:spacing w:before="100" w:after="100"/>
        <w:ind w:firstLineChars="200" w:firstLine="562"/>
        <w:rPr>
          <w:b/>
          <w:bCs/>
          <w:sz w:val="28"/>
          <w:szCs w:val="28"/>
        </w:rPr>
      </w:pPr>
      <w:r>
        <w:rPr>
          <w:rFonts w:hint="eastAsia"/>
          <w:b/>
          <w:bCs/>
          <w:sz w:val="28"/>
          <w:szCs w:val="28"/>
        </w:rPr>
        <w:t>本报告中描述了公司可能面临的风险，敬请投资者阅读本报告第四节</w:t>
      </w:r>
      <w:r>
        <w:rPr>
          <w:b/>
          <w:bCs/>
          <w:sz w:val="28"/>
          <w:szCs w:val="28"/>
        </w:rPr>
        <w:t>“</w:t>
      </w:r>
      <w:r>
        <w:rPr>
          <w:rFonts w:hint="eastAsia"/>
          <w:b/>
          <w:bCs/>
          <w:sz w:val="28"/>
          <w:szCs w:val="28"/>
        </w:rPr>
        <w:t>经营情况讨论与分析</w:t>
      </w:r>
      <w:r>
        <w:rPr>
          <w:b/>
          <w:bCs/>
          <w:sz w:val="28"/>
          <w:szCs w:val="28"/>
        </w:rPr>
        <w:t>”</w:t>
      </w:r>
      <w:r>
        <w:rPr>
          <w:rFonts w:hint="eastAsia"/>
          <w:b/>
          <w:bCs/>
          <w:sz w:val="28"/>
          <w:szCs w:val="28"/>
        </w:rPr>
        <w:t>中相应的内容。</w:t>
      </w:r>
    </w:p>
    <w:p w:rsidR="00A7572B" w:rsidRDefault="00A7572B" w:rsidP="00A7572B">
      <w:pPr>
        <w:spacing w:before="100" w:after="100"/>
        <w:ind w:firstLineChars="200" w:firstLine="562"/>
        <w:rPr>
          <w:b/>
          <w:bCs/>
          <w:sz w:val="28"/>
          <w:szCs w:val="28"/>
        </w:rPr>
      </w:pPr>
      <w:r>
        <w:rPr>
          <w:rFonts w:hint="eastAsia"/>
          <w:b/>
          <w:bCs/>
          <w:sz w:val="28"/>
          <w:szCs w:val="28"/>
        </w:rPr>
        <w:t>公司遵守《深圳证券交易所行业信息披露指引第</w:t>
      </w:r>
      <w:r>
        <w:rPr>
          <w:b/>
          <w:bCs/>
          <w:sz w:val="28"/>
          <w:szCs w:val="28"/>
        </w:rPr>
        <w:t>18</w:t>
      </w:r>
      <w:r>
        <w:rPr>
          <w:rFonts w:hint="eastAsia"/>
          <w:b/>
          <w:bCs/>
          <w:sz w:val="28"/>
          <w:szCs w:val="28"/>
        </w:rPr>
        <w:t>号</w:t>
      </w:r>
      <w:r>
        <w:rPr>
          <w:b/>
          <w:bCs/>
          <w:sz w:val="28"/>
          <w:szCs w:val="28"/>
        </w:rPr>
        <w:t>——</w:t>
      </w:r>
      <w:r>
        <w:rPr>
          <w:rFonts w:hint="eastAsia"/>
          <w:b/>
          <w:bCs/>
          <w:sz w:val="28"/>
          <w:szCs w:val="28"/>
        </w:rPr>
        <w:t>上市公司从事化工行业相关业务》的披露要求。</w:t>
      </w:r>
    </w:p>
    <w:p w:rsidR="00A7572B" w:rsidRDefault="00A7572B" w:rsidP="00A7572B">
      <w:pPr>
        <w:spacing w:before="100" w:after="100"/>
        <w:ind w:firstLineChars="200" w:firstLine="562"/>
        <w:rPr>
          <w:b/>
          <w:bCs/>
          <w:sz w:val="28"/>
          <w:szCs w:val="28"/>
        </w:rPr>
      </w:pPr>
      <w:r>
        <w:rPr>
          <w:rFonts w:hint="eastAsia"/>
          <w:b/>
          <w:bCs/>
          <w:sz w:val="28"/>
          <w:szCs w:val="28"/>
        </w:rPr>
        <w:t>公司经本次董事会审议通过的利润分配预案为：以</w:t>
      </w:r>
      <w:r>
        <w:rPr>
          <w:b/>
          <w:bCs/>
          <w:sz w:val="28"/>
          <w:szCs w:val="28"/>
        </w:rPr>
        <w:t>886012887</w:t>
      </w:r>
      <w:r>
        <w:rPr>
          <w:rFonts w:hint="eastAsia"/>
          <w:b/>
          <w:bCs/>
          <w:sz w:val="28"/>
          <w:szCs w:val="28"/>
        </w:rPr>
        <w:t>为基数，向全体股东每</w:t>
      </w:r>
      <w:r>
        <w:rPr>
          <w:b/>
          <w:bCs/>
          <w:sz w:val="28"/>
          <w:szCs w:val="28"/>
        </w:rPr>
        <w:t>10</w:t>
      </w:r>
      <w:r>
        <w:rPr>
          <w:rFonts w:hint="eastAsia"/>
          <w:b/>
          <w:bCs/>
          <w:sz w:val="28"/>
          <w:szCs w:val="28"/>
        </w:rPr>
        <w:t>股派发现金红利</w:t>
      </w:r>
      <w:r>
        <w:rPr>
          <w:b/>
          <w:bCs/>
          <w:sz w:val="28"/>
          <w:szCs w:val="28"/>
        </w:rPr>
        <w:t>0.5</w:t>
      </w:r>
      <w:r>
        <w:rPr>
          <w:rFonts w:hint="eastAsia"/>
          <w:b/>
          <w:bCs/>
          <w:sz w:val="28"/>
          <w:szCs w:val="28"/>
        </w:rPr>
        <w:t>元（含税），送红股</w:t>
      </w:r>
      <w:r>
        <w:rPr>
          <w:b/>
          <w:bCs/>
          <w:sz w:val="28"/>
          <w:szCs w:val="28"/>
        </w:rPr>
        <w:t>0</w:t>
      </w:r>
      <w:r>
        <w:rPr>
          <w:rFonts w:hint="eastAsia"/>
          <w:b/>
          <w:bCs/>
          <w:sz w:val="28"/>
          <w:szCs w:val="28"/>
        </w:rPr>
        <w:t>股（含税），不以公积金转增股本。</w:t>
      </w:r>
    </w:p>
    <w:p w:rsidR="00A7572B" w:rsidRDefault="00A7572B" w:rsidP="00A7572B">
      <w:pPr>
        <w:spacing w:before="100" w:after="100"/>
        <w:ind w:firstLineChars="200" w:firstLine="562"/>
        <w:rPr>
          <w:b/>
          <w:bCs/>
          <w:sz w:val="28"/>
          <w:szCs w:val="28"/>
        </w:rPr>
        <w:sectPr w:rsidR="00A7572B" w:rsidSect="00F37AA2">
          <w:pgSz w:w="11906" w:h="16838"/>
          <w:pgMar w:top="1440" w:right="1134" w:bottom="1440" w:left="1134" w:header="851" w:footer="992" w:gutter="0"/>
          <w:pgNumType w:start="1"/>
          <w:cols w:space="425"/>
          <w:docGrid w:type="lines" w:linePitch="312"/>
        </w:sectPr>
      </w:pPr>
    </w:p>
    <w:p w:rsidR="00A7572B" w:rsidRDefault="00A7572B">
      <w:pPr>
        <w:spacing w:before="1400" w:after="1400"/>
        <w:jc w:val="center"/>
        <w:rPr>
          <w:b/>
          <w:bCs/>
          <w:sz w:val="36"/>
          <w:szCs w:val="36"/>
        </w:rPr>
      </w:pPr>
      <w:r>
        <w:rPr>
          <w:rFonts w:hint="eastAsia"/>
          <w:b/>
          <w:bCs/>
          <w:sz w:val="36"/>
          <w:szCs w:val="36"/>
        </w:rPr>
        <w:lastRenderedPageBreak/>
        <w:t>目录</w:t>
      </w:r>
    </w:p>
    <w:p w:rsidR="0082574B" w:rsidRPr="008A5F50" w:rsidRDefault="00DD4EA4" w:rsidP="0082574B">
      <w:pPr>
        <w:pStyle w:val="1"/>
        <w:adjustRightInd w:val="0"/>
        <w:snapToGrid w:val="0"/>
        <w:spacing w:line="360" w:lineRule="auto"/>
        <w:rPr>
          <w:rFonts w:ascii="Calibri" w:hAnsi="Calibri"/>
        </w:rPr>
      </w:pPr>
      <w:r w:rsidRPr="00DD4EA4">
        <w:rPr>
          <w:rFonts w:eastAsia="Times New Roman"/>
          <w:b/>
          <w:bCs/>
        </w:rPr>
        <w:fldChar w:fldCharType="begin"/>
      </w:r>
      <w:r w:rsidR="00A7572B" w:rsidRPr="0082574B">
        <w:rPr>
          <w:rFonts w:eastAsia="Times New Roman"/>
          <w:b/>
          <w:bCs/>
        </w:rPr>
        <w:instrText xml:space="preserve"> TOC \h \z \t "</w:instrText>
      </w:r>
      <w:r w:rsidR="00A7572B" w:rsidRPr="0082574B">
        <w:rPr>
          <w:rFonts w:ascii="宋体" w:hAnsi="宋体" w:cs="宋体" w:hint="eastAsia"/>
          <w:b/>
          <w:bCs/>
        </w:rPr>
        <w:instrText>标题</w:instrText>
      </w:r>
      <w:r w:rsidR="00A7572B" w:rsidRPr="0082574B">
        <w:rPr>
          <w:rFonts w:eastAsia="Times New Roman"/>
          <w:b/>
          <w:bCs/>
        </w:rPr>
        <w:instrText xml:space="preserve">,1" </w:instrText>
      </w:r>
      <w:r w:rsidRPr="00DD4EA4">
        <w:rPr>
          <w:rFonts w:eastAsia="Times New Roman"/>
          <w:b/>
          <w:bCs/>
        </w:rPr>
        <w:fldChar w:fldCharType="separate"/>
      </w:r>
      <w:hyperlink w:anchor="_Toc70342500" w:history="1">
        <w:r w:rsidR="0082574B" w:rsidRPr="0082574B">
          <w:rPr>
            <w:rStyle w:val="a6"/>
            <w:rFonts w:hint="eastAsia"/>
          </w:rPr>
          <w:t>第一节重要提示、目录和释义</w:t>
        </w:r>
        <w:r w:rsidR="0082574B" w:rsidRPr="0082574B">
          <w:rPr>
            <w:webHidden/>
          </w:rPr>
          <w:tab/>
        </w:r>
        <w:r w:rsidRPr="0082574B">
          <w:rPr>
            <w:webHidden/>
          </w:rPr>
          <w:fldChar w:fldCharType="begin"/>
        </w:r>
        <w:r w:rsidR="0082574B" w:rsidRPr="0082574B">
          <w:rPr>
            <w:webHidden/>
          </w:rPr>
          <w:instrText xml:space="preserve"> PAGEREF _Toc70342500 \h </w:instrText>
        </w:r>
        <w:r w:rsidRPr="0082574B">
          <w:rPr>
            <w:webHidden/>
          </w:rPr>
        </w:r>
        <w:r w:rsidRPr="0082574B">
          <w:rPr>
            <w:webHidden/>
          </w:rPr>
          <w:fldChar w:fldCharType="separate"/>
        </w:r>
        <w:r w:rsidR="00226EA0">
          <w:rPr>
            <w:webHidden/>
          </w:rPr>
          <w:t>1</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1" w:history="1">
        <w:r w:rsidR="0082574B" w:rsidRPr="0082574B">
          <w:rPr>
            <w:rStyle w:val="a6"/>
            <w:rFonts w:hint="eastAsia"/>
          </w:rPr>
          <w:t>第二节公司简介和主要财务指标</w:t>
        </w:r>
        <w:r w:rsidR="0082574B" w:rsidRPr="0082574B">
          <w:rPr>
            <w:webHidden/>
          </w:rPr>
          <w:tab/>
        </w:r>
        <w:r w:rsidRPr="0082574B">
          <w:rPr>
            <w:webHidden/>
          </w:rPr>
          <w:fldChar w:fldCharType="begin"/>
        </w:r>
        <w:r w:rsidR="0082574B" w:rsidRPr="0082574B">
          <w:rPr>
            <w:webHidden/>
          </w:rPr>
          <w:instrText xml:space="preserve"> PAGEREF _Toc70342501 \h </w:instrText>
        </w:r>
        <w:r w:rsidRPr="0082574B">
          <w:rPr>
            <w:webHidden/>
          </w:rPr>
        </w:r>
        <w:r w:rsidRPr="0082574B">
          <w:rPr>
            <w:webHidden/>
          </w:rPr>
          <w:fldChar w:fldCharType="separate"/>
        </w:r>
        <w:r w:rsidR="00226EA0">
          <w:rPr>
            <w:webHidden/>
          </w:rPr>
          <w:t>4</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2" w:history="1">
        <w:r w:rsidR="0082574B" w:rsidRPr="0082574B">
          <w:rPr>
            <w:rStyle w:val="a6"/>
            <w:rFonts w:hint="eastAsia"/>
          </w:rPr>
          <w:t>第三节公司业务概要</w:t>
        </w:r>
        <w:r w:rsidR="0082574B" w:rsidRPr="0082574B">
          <w:rPr>
            <w:webHidden/>
          </w:rPr>
          <w:tab/>
        </w:r>
        <w:r w:rsidRPr="0082574B">
          <w:rPr>
            <w:webHidden/>
          </w:rPr>
          <w:fldChar w:fldCharType="begin"/>
        </w:r>
        <w:r w:rsidR="0082574B" w:rsidRPr="0082574B">
          <w:rPr>
            <w:webHidden/>
          </w:rPr>
          <w:instrText xml:space="preserve"> PAGEREF _Toc70342502 \h </w:instrText>
        </w:r>
        <w:r w:rsidRPr="0082574B">
          <w:rPr>
            <w:webHidden/>
          </w:rPr>
        </w:r>
        <w:r w:rsidRPr="0082574B">
          <w:rPr>
            <w:webHidden/>
          </w:rPr>
          <w:fldChar w:fldCharType="separate"/>
        </w:r>
        <w:r w:rsidR="00226EA0">
          <w:rPr>
            <w:webHidden/>
          </w:rPr>
          <w:t>8</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3" w:history="1">
        <w:r w:rsidR="0082574B" w:rsidRPr="0082574B">
          <w:rPr>
            <w:rStyle w:val="a6"/>
            <w:rFonts w:hint="eastAsia"/>
          </w:rPr>
          <w:t>第四节经营情况讨论与分析</w:t>
        </w:r>
        <w:r w:rsidR="0082574B" w:rsidRPr="0082574B">
          <w:rPr>
            <w:webHidden/>
          </w:rPr>
          <w:tab/>
        </w:r>
        <w:r w:rsidRPr="0082574B">
          <w:rPr>
            <w:webHidden/>
          </w:rPr>
          <w:fldChar w:fldCharType="begin"/>
        </w:r>
        <w:r w:rsidR="0082574B" w:rsidRPr="0082574B">
          <w:rPr>
            <w:webHidden/>
          </w:rPr>
          <w:instrText xml:space="preserve"> PAGEREF _Toc70342503 \h </w:instrText>
        </w:r>
        <w:r w:rsidRPr="0082574B">
          <w:rPr>
            <w:webHidden/>
          </w:rPr>
        </w:r>
        <w:r w:rsidRPr="0082574B">
          <w:rPr>
            <w:webHidden/>
          </w:rPr>
          <w:fldChar w:fldCharType="separate"/>
        </w:r>
        <w:r w:rsidR="00226EA0">
          <w:rPr>
            <w:webHidden/>
          </w:rPr>
          <w:t>12</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4" w:history="1">
        <w:r w:rsidR="0082574B" w:rsidRPr="0082574B">
          <w:rPr>
            <w:rStyle w:val="a6"/>
            <w:rFonts w:hint="eastAsia"/>
          </w:rPr>
          <w:t>第五节重要事项</w:t>
        </w:r>
        <w:r w:rsidR="0082574B" w:rsidRPr="0082574B">
          <w:rPr>
            <w:webHidden/>
          </w:rPr>
          <w:tab/>
        </w:r>
        <w:r w:rsidRPr="0082574B">
          <w:rPr>
            <w:webHidden/>
          </w:rPr>
          <w:fldChar w:fldCharType="begin"/>
        </w:r>
        <w:r w:rsidR="0082574B" w:rsidRPr="0082574B">
          <w:rPr>
            <w:webHidden/>
          </w:rPr>
          <w:instrText xml:space="preserve"> PAGEREF _Toc70342504 \h </w:instrText>
        </w:r>
        <w:r w:rsidRPr="0082574B">
          <w:rPr>
            <w:webHidden/>
          </w:rPr>
        </w:r>
        <w:r w:rsidRPr="0082574B">
          <w:rPr>
            <w:webHidden/>
          </w:rPr>
          <w:fldChar w:fldCharType="separate"/>
        </w:r>
        <w:r w:rsidR="00226EA0">
          <w:rPr>
            <w:webHidden/>
          </w:rPr>
          <w:t>34</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5" w:history="1">
        <w:r w:rsidR="0082574B" w:rsidRPr="0082574B">
          <w:rPr>
            <w:rStyle w:val="a6"/>
            <w:rFonts w:hint="eastAsia"/>
          </w:rPr>
          <w:t>第六节股份变动及股东情况</w:t>
        </w:r>
        <w:r w:rsidR="0082574B" w:rsidRPr="0082574B">
          <w:rPr>
            <w:webHidden/>
          </w:rPr>
          <w:tab/>
        </w:r>
        <w:r w:rsidRPr="0082574B">
          <w:rPr>
            <w:webHidden/>
          </w:rPr>
          <w:fldChar w:fldCharType="begin"/>
        </w:r>
        <w:r w:rsidR="0082574B" w:rsidRPr="0082574B">
          <w:rPr>
            <w:webHidden/>
          </w:rPr>
          <w:instrText xml:space="preserve"> PAGEREF _Toc70342505 \h </w:instrText>
        </w:r>
        <w:r w:rsidRPr="0082574B">
          <w:rPr>
            <w:webHidden/>
          </w:rPr>
        </w:r>
        <w:r w:rsidRPr="0082574B">
          <w:rPr>
            <w:webHidden/>
          </w:rPr>
          <w:fldChar w:fldCharType="separate"/>
        </w:r>
        <w:r w:rsidR="00226EA0">
          <w:rPr>
            <w:webHidden/>
          </w:rPr>
          <w:t>49</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6" w:history="1">
        <w:r w:rsidR="0082574B" w:rsidRPr="0082574B">
          <w:rPr>
            <w:rStyle w:val="a6"/>
            <w:rFonts w:hint="eastAsia"/>
          </w:rPr>
          <w:t>第七节优先股相关情况</w:t>
        </w:r>
        <w:r w:rsidR="0082574B" w:rsidRPr="0082574B">
          <w:rPr>
            <w:webHidden/>
          </w:rPr>
          <w:tab/>
        </w:r>
        <w:r w:rsidRPr="0082574B">
          <w:rPr>
            <w:webHidden/>
          </w:rPr>
          <w:fldChar w:fldCharType="begin"/>
        </w:r>
        <w:r w:rsidR="0082574B" w:rsidRPr="0082574B">
          <w:rPr>
            <w:webHidden/>
          </w:rPr>
          <w:instrText xml:space="preserve"> PAGEREF _Toc70342506 \h </w:instrText>
        </w:r>
        <w:r w:rsidRPr="0082574B">
          <w:rPr>
            <w:webHidden/>
          </w:rPr>
        </w:r>
        <w:r w:rsidRPr="0082574B">
          <w:rPr>
            <w:webHidden/>
          </w:rPr>
          <w:fldChar w:fldCharType="separate"/>
        </w:r>
        <w:r w:rsidR="00226EA0">
          <w:rPr>
            <w:webHidden/>
          </w:rPr>
          <w:t>55</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7" w:history="1">
        <w:r w:rsidR="0082574B" w:rsidRPr="0082574B">
          <w:rPr>
            <w:rStyle w:val="a6"/>
            <w:rFonts w:hint="eastAsia"/>
          </w:rPr>
          <w:t>第八节可转换公司债券相关情况</w:t>
        </w:r>
        <w:r w:rsidR="0082574B" w:rsidRPr="0082574B">
          <w:rPr>
            <w:webHidden/>
          </w:rPr>
          <w:tab/>
        </w:r>
        <w:r w:rsidRPr="0082574B">
          <w:rPr>
            <w:webHidden/>
          </w:rPr>
          <w:fldChar w:fldCharType="begin"/>
        </w:r>
        <w:r w:rsidR="0082574B" w:rsidRPr="0082574B">
          <w:rPr>
            <w:webHidden/>
          </w:rPr>
          <w:instrText xml:space="preserve"> PAGEREF _Toc70342507 \h </w:instrText>
        </w:r>
        <w:r w:rsidRPr="0082574B">
          <w:rPr>
            <w:webHidden/>
          </w:rPr>
        </w:r>
        <w:r w:rsidRPr="0082574B">
          <w:rPr>
            <w:webHidden/>
          </w:rPr>
          <w:fldChar w:fldCharType="separate"/>
        </w:r>
        <w:r w:rsidR="00226EA0">
          <w:rPr>
            <w:webHidden/>
          </w:rPr>
          <w:t>56</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8" w:history="1">
        <w:r w:rsidR="0082574B" w:rsidRPr="0082574B">
          <w:rPr>
            <w:rStyle w:val="a6"/>
            <w:rFonts w:hint="eastAsia"/>
          </w:rPr>
          <w:t>第九节董事、监事、高级管理人员和员工情况</w:t>
        </w:r>
        <w:r w:rsidR="0082574B" w:rsidRPr="0082574B">
          <w:rPr>
            <w:webHidden/>
          </w:rPr>
          <w:tab/>
        </w:r>
        <w:r w:rsidRPr="0082574B">
          <w:rPr>
            <w:webHidden/>
          </w:rPr>
          <w:fldChar w:fldCharType="begin"/>
        </w:r>
        <w:r w:rsidR="0082574B" w:rsidRPr="0082574B">
          <w:rPr>
            <w:webHidden/>
          </w:rPr>
          <w:instrText xml:space="preserve"> PAGEREF _Toc70342508 \h </w:instrText>
        </w:r>
        <w:r w:rsidRPr="0082574B">
          <w:rPr>
            <w:webHidden/>
          </w:rPr>
        </w:r>
        <w:r w:rsidRPr="0082574B">
          <w:rPr>
            <w:webHidden/>
          </w:rPr>
          <w:fldChar w:fldCharType="separate"/>
        </w:r>
        <w:r w:rsidR="00226EA0">
          <w:rPr>
            <w:webHidden/>
          </w:rPr>
          <w:t>57</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09" w:history="1">
        <w:r w:rsidR="0082574B" w:rsidRPr="0082574B">
          <w:rPr>
            <w:rStyle w:val="a6"/>
            <w:rFonts w:hint="eastAsia"/>
          </w:rPr>
          <w:t>第十节公司治理</w:t>
        </w:r>
        <w:r w:rsidR="0082574B" w:rsidRPr="0082574B">
          <w:rPr>
            <w:webHidden/>
          </w:rPr>
          <w:tab/>
        </w:r>
        <w:r w:rsidRPr="0082574B">
          <w:rPr>
            <w:webHidden/>
          </w:rPr>
          <w:fldChar w:fldCharType="begin"/>
        </w:r>
        <w:r w:rsidR="0082574B" w:rsidRPr="0082574B">
          <w:rPr>
            <w:webHidden/>
          </w:rPr>
          <w:instrText xml:space="preserve"> PAGEREF _Toc70342509 \h </w:instrText>
        </w:r>
        <w:r w:rsidRPr="0082574B">
          <w:rPr>
            <w:webHidden/>
          </w:rPr>
        </w:r>
        <w:r w:rsidRPr="0082574B">
          <w:rPr>
            <w:webHidden/>
          </w:rPr>
          <w:fldChar w:fldCharType="separate"/>
        </w:r>
        <w:r w:rsidR="00226EA0">
          <w:rPr>
            <w:webHidden/>
          </w:rPr>
          <w:t>65</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10" w:history="1">
        <w:r w:rsidR="0082574B" w:rsidRPr="0082574B">
          <w:rPr>
            <w:rStyle w:val="a6"/>
            <w:rFonts w:hint="eastAsia"/>
          </w:rPr>
          <w:t>第十一节公司债券相关情况</w:t>
        </w:r>
        <w:r w:rsidR="0082574B" w:rsidRPr="0082574B">
          <w:rPr>
            <w:webHidden/>
          </w:rPr>
          <w:tab/>
        </w:r>
        <w:r w:rsidRPr="0082574B">
          <w:rPr>
            <w:webHidden/>
          </w:rPr>
          <w:fldChar w:fldCharType="begin"/>
        </w:r>
        <w:r w:rsidR="0082574B" w:rsidRPr="0082574B">
          <w:rPr>
            <w:webHidden/>
          </w:rPr>
          <w:instrText xml:space="preserve"> PAGEREF _Toc70342510 \h </w:instrText>
        </w:r>
        <w:r w:rsidRPr="0082574B">
          <w:rPr>
            <w:webHidden/>
          </w:rPr>
        </w:r>
        <w:r w:rsidRPr="0082574B">
          <w:rPr>
            <w:webHidden/>
          </w:rPr>
          <w:fldChar w:fldCharType="separate"/>
        </w:r>
        <w:r w:rsidR="00226EA0">
          <w:rPr>
            <w:webHidden/>
          </w:rPr>
          <w:t>71</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11" w:history="1">
        <w:r w:rsidR="0082574B" w:rsidRPr="0082574B">
          <w:rPr>
            <w:rStyle w:val="a6"/>
            <w:rFonts w:hint="eastAsia"/>
          </w:rPr>
          <w:t>第十二节财务报告</w:t>
        </w:r>
        <w:r w:rsidR="0082574B" w:rsidRPr="0082574B">
          <w:rPr>
            <w:webHidden/>
          </w:rPr>
          <w:tab/>
        </w:r>
        <w:r w:rsidRPr="0082574B">
          <w:rPr>
            <w:webHidden/>
          </w:rPr>
          <w:fldChar w:fldCharType="begin"/>
        </w:r>
        <w:r w:rsidR="0082574B" w:rsidRPr="0082574B">
          <w:rPr>
            <w:webHidden/>
          </w:rPr>
          <w:instrText xml:space="preserve"> PAGEREF _Toc70342511 \h </w:instrText>
        </w:r>
        <w:r w:rsidRPr="0082574B">
          <w:rPr>
            <w:webHidden/>
          </w:rPr>
        </w:r>
        <w:r w:rsidRPr="0082574B">
          <w:rPr>
            <w:webHidden/>
          </w:rPr>
          <w:fldChar w:fldCharType="separate"/>
        </w:r>
        <w:r w:rsidR="00226EA0">
          <w:rPr>
            <w:webHidden/>
          </w:rPr>
          <w:t>77</w:t>
        </w:r>
        <w:r w:rsidRPr="0082574B">
          <w:rPr>
            <w:webHidden/>
          </w:rPr>
          <w:fldChar w:fldCharType="end"/>
        </w:r>
      </w:hyperlink>
    </w:p>
    <w:p w:rsidR="0082574B" w:rsidRPr="008A5F50" w:rsidRDefault="00DD4EA4" w:rsidP="0082574B">
      <w:pPr>
        <w:pStyle w:val="1"/>
        <w:adjustRightInd w:val="0"/>
        <w:snapToGrid w:val="0"/>
        <w:spacing w:line="360" w:lineRule="auto"/>
        <w:rPr>
          <w:rFonts w:ascii="Calibri" w:hAnsi="Calibri"/>
        </w:rPr>
      </w:pPr>
      <w:hyperlink w:anchor="_Toc70342512" w:history="1">
        <w:r w:rsidR="0082574B" w:rsidRPr="0082574B">
          <w:rPr>
            <w:rStyle w:val="a6"/>
            <w:rFonts w:hint="eastAsia"/>
          </w:rPr>
          <w:t>第十三节备查文件目录</w:t>
        </w:r>
        <w:r w:rsidR="0082574B" w:rsidRPr="0082574B">
          <w:rPr>
            <w:webHidden/>
          </w:rPr>
          <w:tab/>
        </w:r>
        <w:r w:rsidRPr="0082574B">
          <w:rPr>
            <w:webHidden/>
          </w:rPr>
          <w:fldChar w:fldCharType="begin"/>
        </w:r>
        <w:r w:rsidR="0082574B" w:rsidRPr="0082574B">
          <w:rPr>
            <w:webHidden/>
          </w:rPr>
          <w:instrText xml:space="preserve"> PAGEREF _Toc70342512 \h </w:instrText>
        </w:r>
        <w:r w:rsidRPr="0082574B">
          <w:rPr>
            <w:webHidden/>
          </w:rPr>
        </w:r>
        <w:r w:rsidRPr="0082574B">
          <w:rPr>
            <w:webHidden/>
          </w:rPr>
          <w:fldChar w:fldCharType="separate"/>
        </w:r>
        <w:r w:rsidR="00226EA0">
          <w:rPr>
            <w:webHidden/>
          </w:rPr>
          <w:t>186</w:t>
        </w:r>
        <w:r w:rsidRPr="0082574B">
          <w:rPr>
            <w:webHidden/>
          </w:rPr>
          <w:fldChar w:fldCharType="end"/>
        </w:r>
      </w:hyperlink>
    </w:p>
    <w:p w:rsidR="00A7572B" w:rsidRPr="0082574B" w:rsidRDefault="00DD4EA4" w:rsidP="0082574B">
      <w:pPr>
        <w:tabs>
          <w:tab w:val="right" w:leader="dot" w:pos="9628"/>
        </w:tabs>
        <w:adjustRightInd w:val="0"/>
        <w:snapToGrid w:val="0"/>
        <w:spacing w:before="180" w:after="180" w:line="360" w:lineRule="auto"/>
        <w:rPr>
          <w:rFonts w:eastAsia="Times New Roman"/>
          <w:sz w:val="24"/>
          <w:szCs w:val="24"/>
        </w:rPr>
        <w:sectPr w:rsidR="00A7572B" w:rsidRPr="0082574B">
          <w:pgSz w:w="11906" w:h="16838"/>
          <w:pgMar w:top="1440" w:right="1134" w:bottom="1440" w:left="1134" w:header="851" w:footer="992" w:gutter="0"/>
          <w:cols w:space="425"/>
          <w:docGrid w:type="lines" w:linePitch="312"/>
        </w:sectPr>
      </w:pPr>
      <w:r w:rsidRPr="0082574B">
        <w:rPr>
          <w:rFonts w:eastAsia="Times New Roman"/>
          <w:b/>
          <w:bCs/>
        </w:rPr>
        <w:fldChar w:fldCharType="end"/>
      </w:r>
    </w:p>
    <w:p w:rsidR="00A7572B" w:rsidRDefault="00A7572B">
      <w:pPr>
        <w:spacing w:before="700" w:after="700"/>
        <w:jc w:val="center"/>
        <w:rPr>
          <w:b/>
          <w:bCs/>
          <w:sz w:val="32"/>
          <w:szCs w:val="32"/>
        </w:rPr>
      </w:pPr>
      <w:r>
        <w:rPr>
          <w:rFonts w:hint="eastAsia"/>
          <w:b/>
          <w:bCs/>
          <w:sz w:val="32"/>
          <w:szCs w:val="32"/>
        </w:rPr>
        <w:lastRenderedPageBreak/>
        <w:t>释义</w:t>
      </w:r>
    </w:p>
    <w:tbl>
      <w:tblPr>
        <w:tblW w:w="0" w:type="auto"/>
        <w:tblInd w:w="28" w:type="dxa"/>
        <w:tblLayout w:type="fixed"/>
        <w:tblCellMar>
          <w:left w:w="28" w:type="dxa"/>
          <w:right w:w="28" w:type="dxa"/>
        </w:tblCellMar>
        <w:tblLook w:val="0000"/>
      </w:tblPr>
      <w:tblGrid>
        <w:gridCol w:w="3524"/>
        <w:gridCol w:w="621"/>
        <w:gridCol w:w="5424"/>
      </w:tblGrid>
      <w:tr w:rsidR="00A7572B">
        <w:tc>
          <w:tcPr>
            <w:tcW w:w="35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释义项</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释义内容</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中国证监会、证监会</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中国证券监督管理委员会</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深交所</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深圳证券交易所</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公司、本公司、华西股份、发行人</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江苏华西村股份有限公司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控股股东、华西集团</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江苏华西集团有限公司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化纤厂</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江苏华西村股份有限公司特种化纤厂，为本公司下属分厂</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华西资本</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江阴华西村资本有限公司，为本公司全资子公司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华西码头</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江阴华西化工码头有限公司，为本公司控股子公司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一村资本</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一村资本有限公司，为本公司参股子公司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一村投资</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上海一村投资管理有限公司，为一村资本控股孙公司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前海同威</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深圳前海同威资本有限公司，为一村资本控股子公司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华泰证券</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华泰证券股份有限公司，为本公司参股公司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江苏银行</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江苏银行股份有限公司，为本公司参股公司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华西财务</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江苏华西集团财务有限公司，为本公司参股公司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Venus Pearl SPV2 Co Limited</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索尔思光电顶层股权平台</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索尔思光电</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Source Photonics B.V.</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上海启澜</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上海启澜企业管理咨询合伙企业（有限合伙），为公司控制的合伙企业</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无锡致久</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无锡致久企业管理合伙企业（有限合伙），为一村资本高管控制的合伙企业</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PTA</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精对苯二甲酸</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MEG</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乙二醇</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PF</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FA3BA6" w:rsidP="00FA3BA6">
            <w:pPr>
              <w:jc w:val="left"/>
            </w:pPr>
            <w:r>
              <w:rPr>
                <w:rFonts w:hint="eastAsia"/>
              </w:rPr>
              <w:t>涤纶短纤</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报告期</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2020</w:t>
            </w:r>
            <w:r>
              <w:rPr>
                <w:rFonts w:hint="eastAsia"/>
              </w:rPr>
              <w:t>年</w:t>
            </w:r>
            <w:r>
              <w:t>1</w:t>
            </w:r>
            <w:r>
              <w:rPr>
                <w:rFonts w:hint="eastAsia"/>
              </w:rPr>
              <w:t>月</w:t>
            </w:r>
            <w:r>
              <w:t>1</w:t>
            </w:r>
            <w:r>
              <w:rPr>
                <w:rFonts w:hint="eastAsia"/>
              </w:rPr>
              <w:t>日至</w:t>
            </w:r>
            <w:r>
              <w:t>2020</w:t>
            </w:r>
            <w:r>
              <w:rPr>
                <w:rFonts w:hint="eastAsia"/>
              </w:rPr>
              <w:t>年</w:t>
            </w:r>
            <w:r>
              <w:t>12</w:t>
            </w:r>
            <w:r>
              <w:rPr>
                <w:rFonts w:hint="eastAsia"/>
              </w:rPr>
              <w:t>月</w:t>
            </w:r>
            <w:r>
              <w:t>31</w:t>
            </w:r>
            <w:r>
              <w:rPr>
                <w:rFonts w:hint="eastAsia"/>
              </w:rPr>
              <w:t>日</w:t>
            </w:r>
          </w:p>
        </w:tc>
      </w:tr>
      <w:tr w:rsidR="00A7572B">
        <w:tc>
          <w:tcPr>
            <w:tcW w:w="3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元、万元</w:t>
            </w:r>
          </w:p>
        </w:tc>
        <w:tc>
          <w:tcPr>
            <w:tcW w:w="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指</w:t>
            </w:r>
          </w:p>
        </w:tc>
        <w:tc>
          <w:tcPr>
            <w:tcW w:w="54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人民币元、万元</w:t>
            </w:r>
          </w:p>
        </w:tc>
      </w:tr>
    </w:tbl>
    <w:p w:rsidR="00A7572B" w:rsidRDefault="00A7572B">
      <w:pPr>
        <w:sectPr w:rsidR="00A7572B">
          <w:pgSz w:w="11906" w:h="16838"/>
          <w:pgMar w:top="1440" w:right="1134" w:bottom="1440" w:left="1134" w:header="851" w:footer="992" w:gutter="0"/>
          <w:cols w:space="425"/>
          <w:docGrid w:type="lines" w:linePitch="312"/>
        </w:sectPr>
      </w:pPr>
    </w:p>
    <w:p w:rsidR="00A7572B" w:rsidRDefault="00A7572B">
      <w:pPr>
        <w:pStyle w:val="a3"/>
        <w:outlineLvl w:val="0"/>
      </w:pPr>
      <w:bookmarkStart w:id="1" w:name="_Toc70342501"/>
      <w:r>
        <w:rPr>
          <w:rFonts w:hint="eastAsia"/>
        </w:rPr>
        <w:lastRenderedPageBreak/>
        <w:t>第二节公司简介和主要财务指标</w:t>
      </w:r>
      <w:bookmarkEnd w:id="1"/>
    </w:p>
    <w:p w:rsidR="00A7572B" w:rsidRDefault="00A7572B">
      <w:pPr>
        <w:pStyle w:val="Chapter"/>
        <w:outlineLvl w:val="1"/>
      </w:pPr>
      <w:r>
        <w:rPr>
          <w:rFonts w:hint="eastAsia"/>
        </w:rPr>
        <w:t>一、公司信息</w:t>
      </w:r>
    </w:p>
    <w:tbl>
      <w:tblPr>
        <w:tblW w:w="0" w:type="auto"/>
        <w:tblInd w:w="28" w:type="dxa"/>
        <w:tblLayout w:type="fixed"/>
        <w:tblCellMar>
          <w:left w:w="28" w:type="dxa"/>
          <w:right w:w="28" w:type="dxa"/>
        </w:tblCellMar>
        <w:tblLook w:val="0000"/>
      </w:tblPr>
      <w:tblGrid>
        <w:gridCol w:w="2284"/>
        <w:gridCol w:w="2953"/>
        <w:gridCol w:w="2156"/>
        <w:gridCol w:w="2176"/>
      </w:tblGrid>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股票简称</w:t>
            </w:r>
          </w:p>
        </w:tc>
        <w:tc>
          <w:tcPr>
            <w:tcW w:w="29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华西股份</w:t>
            </w:r>
          </w:p>
        </w:tc>
        <w:tc>
          <w:tcPr>
            <w:tcW w:w="215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股票代码</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000936</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股票上市证券交易所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深圳证券交易所</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公司的中文名称</w:t>
            </w:r>
          </w:p>
        </w:tc>
        <w:tc>
          <w:tcPr>
            <w:tcW w:w="7285" w:type="dxa"/>
            <w:gridSpan w:val="3"/>
            <w:tcBorders>
              <w:top w:val="single" w:sz="4" w:space="0" w:color="auto"/>
              <w:left w:val="single" w:sz="4" w:space="0" w:color="auto"/>
              <w:bottom w:val="single" w:sz="4" w:space="0" w:color="auto"/>
              <w:right w:val="single" w:sz="4" w:space="0" w:color="auto"/>
            </w:tcBorders>
            <w:vAlign w:val="center"/>
          </w:tcPr>
          <w:p w:rsidR="00A7572B" w:rsidRDefault="00A7572B">
            <w:pPr>
              <w:jc w:val="left"/>
            </w:pPr>
            <w:r>
              <w:rPr>
                <w:rFonts w:hint="eastAsia"/>
              </w:rPr>
              <w:t>江苏华西村股份有限公司</w:t>
            </w:r>
          </w:p>
        </w:tc>
      </w:tr>
      <w:tr w:rsidR="00025021">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025021" w:rsidRDefault="00025021">
            <w:pPr>
              <w:jc w:val="left"/>
            </w:pPr>
            <w:r>
              <w:rPr>
                <w:rFonts w:hint="eastAsia"/>
              </w:rPr>
              <w:t>公司的中文简称</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25021" w:rsidRDefault="00025021">
            <w:pPr>
              <w:jc w:val="left"/>
            </w:pPr>
            <w:r>
              <w:rPr>
                <w:rFonts w:hint="eastAsia"/>
              </w:rPr>
              <w:t>华西股份</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rsidP="00025021">
            <w:pPr>
              <w:jc w:val="left"/>
            </w:pPr>
            <w:r>
              <w:rPr>
                <w:rFonts w:hint="eastAsia"/>
              </w:rPr>
              <w:t>公司的</w:t>
            </w:r>
            <w:r w:rsidR="00025021">
              <w:rPr>
                <w:rFonts w:hint="eastAsia"/>
              </w:rPr>
              <w:t>外文名称（如有）</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JIANGSU HUAXICUN CO.,LTD.</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公司的法定代表人</w:t>
            </w:r>
          </w:p>
        </w:tc>
        <w:tc>
          <w:tcPr>
            <w:tcW w:w="7285" w:type="dxa"/>
            <w:gridSpan w:val="3"/>
            <w:tcBorders>
              <w:top w:val="single" w:sz="4" w:space="0" w:color="auto"/>
              <w:left w:val="single" w:sz="4" w:space="0" w:color="auto"/>
              <w:bottom w:val="single" w:sz="4" w:space="0" w:color="auto"/>
              <w:right w:val="single" w:sz="4" w:space="0" w:color="auto"/>
            </w:tcBorders>
            <w:vAlign w:val="center"/>
          </w:tcPr>
          <w:p w:rsidR="00A7572B" w:rsidRDefault="00A7572B">
            <w:pPr>
              <w:jc w:val="left"/>
            </w:pPr>
            <w:r>
              <w:rPr>
                <w:rFonts w:hint="eastAsia"/>
              </w:rPr>
              <w:t>吴协恩</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注册地址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江苏省江阴市华士镇华西村</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注册地址的邮政编码</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214420</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办公地址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江苏省江阴市华士镇华西村南苑宾馆</w:t>
            </w:r>
            <w:r>
              <w:t>9</w:t>
            </w:r>
            <w:r>
              <w:rPr>
                <w:rFonts w:hint="eastAsia"/>
              </w:rPr>
              <w:t>号楼</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办公地址的邮政编码</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214420</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公司网址</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http://www.jshuaxicun.com</w:t>
            </w:r>
          </w:p>
        </w:tc>
      </w:tr>
      <w:tr w:rsidR="00A7572B">
        <w:tc>
          <w:tcPr>
            <w:tcW w:w="22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电子信箱</w:t>
            </w:r>
          </w:p>
        </w:tc>
        <w:tc>
          <w:tcPr>
            <w:tcW w:w="72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chinahuaxi@263.net</w:t>
            </w:r>
          </w:p>
        </w:tc>
      </w:tr>
    </w:tbl>
    <w:p w:rsidR="00A7572B" w:rsidRDefault="00A7572B">
      <w:pPr>
        <w:pStyle w:val="Chapter"/>
        <w:outlineLvl w:val="1"/>
      </w:pPr>
      <w:r>
        <w:rPr>
          <w:rFonts w:hint="eastAsia"/>
        </w:rPr>
        <w:t>二、联系人和联系方式</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董事会秘书</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证券事务代表</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姓名</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王宏宇</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查建玉</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联系地址</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江苏省江阴市华西村南苑宾馆</w:t>
            </w:r>
            <w:r>
              <w:t>9</w:t>
            </w:r>
            <w:r>
              <w:rPr>
                <w:rFonts w:hint="eastAsia"/>
              </w:rPr>
              <w:t>号楼</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江苏省江阴市华西村南苑宾馆</w:t>
            </w:r>
            <w:r>
              <w:t>9</w:t>
            </w:r>
            <w:r>
              <w:rPr>
                <w:rFonts w:hint="eastAsia"/>
              </w:rPr>
              <w:t>号楼</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电话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0510-86217188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0510-86217149</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传真</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0510-86217177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0510-86217177</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电子信箱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wanghongyu@v-capital.cn</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chinahuaxi@263.net</w:t>
            </w:r>
          </w:p>
        </w:tc>
      </w:tr>
    </w:tbl>
    <w:p w:rsidR="00A7572B" w:rsidRDefault="00A7572B">
      <w:pPr>
        <w:pStyle w:val="Chapter"/>
        <w:outlineLvl w:val="1"/>
      </w:pPr>
      <w:r>
        <w:rPr>
          <w:rFonts w:hint="eastAsia"/>
        </w:rPr>
        <w:t>三、信息披露及备置地点</w:t>
      </w:r>
    </w:p>
    <w:tbl>
      <w:tblPr>
        <w:tblW w:w="0" w:type="auto"/>
        <w:tblInd w:w="28" w:type="dxa"/>
        <w:tblLayout w:type="fixed"/>
        <w:tblCellMar>
          <w:left w:w="28" w:type="dxa"/>
          <w:right w:w="28" w:type="dxa"/>
        </w:tblCellMar>
        <w:tblLook w:val="0000"/>
      </w:tblPr>
      <w:tblGrid>
        <w:gridCol w:w="3992"/>
        <w:gridCol w:w="5576"/>
      </w:tblGrid>
      <w:tr w:rsidR="00A7572B">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公司选定的信息披露媒体的名称</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《证券时报》</w:t>
            </w:r>
          </w:p>
        </w:tc>
      </w:tr>
      <w:tr w:rsidR="00A7572B">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登载年度报告的中国证监会指定网站的网址</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http://www.cninfo.com.cn</w:t>
            </w:r>
          </w:p>
        </w:tc>
      </w:tr>
      <w:tr w:rsidR="00A7572B">
        <w:tc>
          <w:tcPr>
            <w:tcW w:w="39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公司年度报告备置地点</w:t>
            </w:r>
          </w:p>
        </w:tc>
        <w:tc>
          <w:tcPr>
            <w:tcW w:w="55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公司董事会办公室</w:t>
            </w:r>
          </w:p>
        </w:tc>
      </w:tr>
    </w:tbl>
    <w:p w:rsidR="00A7572B" w:rsidRDefault="00A7572B">
      <w:pPr>
        <w:pStyle w:val="Chapter"/>
        <w:outlineLvl w:val="1"/>
      </w:pPr>
      <w:r>
        <w:rPr>
          <w:rFonts w:hint="eastAsia"/>
        </w:rPr>
        <w:t>四、注册变更情况</w:t>
      </w:r>
    </w:p>
    <w:tbl>
      <w:tblPr>
        <w:tblW w:w="0" w:type="auto"/>
        <w:tblInd w:w="28" w:type="dxa"/>
        <w:tblLayout w:type="fixed"/>
        <w:tblCellMar>
          <w:left w:w="28" w:type="dxa"/>
          <w:right w:w="28" w:type="dxa"/>
        </w:tblCellMar>
        <w:tblLook w:val="0000"/>
      </w:tblPr>
      <w:tblGrid>
        <w:gridCol w:w="3190"/>
        <w:gridCol w:w="6378"/>
      </w:tblGrid>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组织机构代码</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t>91320200142273776W</w:t>
            </w:r>
          </w:p>
        </w:tc>
      </w:tr>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lastRenderedPageBreak/>
              <w:t>公司上市以来主营业务的变化情况（如有）</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公司上市时主营业务</w:t>
            </w:r>
            <w:r>
              <w:t>(1999.7)</w:t>
            </w:r>
            <w:r>
              <w:rPr>
                <w:rFonts w:hint="eastAsia"/>
              </w:rPr>
              <w:t>：纺织品、化工原料、服装制造、国内贸易、热电站。第一次主营业务变化</w:t>
            </w:r>
            <w:r>
              <w:t>(2001.12)</w:t>
            </w:r>
            <w:r>
              <w:rPr>
                <w:rFonts w:hint="eastAsia"/>
              </w:rPr>
              <w:t>：纺织品、化工原料、化学纤维品、服装制造，国内贸易，热电站。第二次主营业务变化</w:t>
            </w:r>
            <w:r>
              <w:t>(2007.4)</w:t>
            </w:r>
            <w:r>
              <w:rPr>
                <w:rFonts w:hint="eastAsia"/>
              </w:rPr>
              <w:t>：纺织品、化工原料、化学纤维品的制造；国内贸易；热电站；电气设备的安装、维护、调试服务。第三次主营业务变化</w:t>
            </w:r>
            <w:r>
              <w:t>(2011.4)</w:t>
            </w:r>
            <w:r>
              <w:rPr>
                <w:rFonts w:hint="eastAsia"/>
              </w:rPr>
              <w:t>：化工原料、化学纤维品的制造；国内贸易。第四次主营业务变化</w:t>
            </w:r>
            <w:r>
              <w:t>(2015.9)</w:t>
            </w:r>
            <w:r>
              <w:rPr>
                <w:rFonts w:hint="eastAsia"/>
              </w:rPr>
              <w:t>：创业投资及相关咨询业务；从事非证券股权投资活动及相关咨询业务；受托管理私募股权投资基金，从事投资管理及相关咨询服务业务；受托资产管理；金融信息咨询服务；危险化学品的销售；化工原料、化学纤维品的制造；国内贸易；自营和代理各类商品及技术的进出口业务。第五次主营业务变化</w:t>
            </w:r>
            <w:r>
              <w:t>(2019.5)</w:t>
            </w:r>
            <w:r>
              <w:rPr>
                <w:rFonts w:hint="eastAsia"/>
              </w:rPr>
              <w:t>：创业投资；利用自有资产对外投资；化学纤维的制造、加工；国内贸易；自营和代理各类商品及技术的进出口业务；企业管理服务；化学纤维材料的研发、技术咨询、技术服务与技术转让。第六次经营范围变化（</w:t>
            </w:r>
            <w:r>
              <w:t>2020.11):</w:t>
            </w:r>
            <w:r>
              <w:rPr>
                <w:rFonts w:hint="eastAsia"/>
              </w:rPr>
              <w:t>创业投资；利用自有资产对外投资；化学纤维的制造、加工；国内贸易；自营和代理各类商品及技术的进出口业务；企业管理服务；化学纤维材料的研发、技术咨询、技术服务与技术转让。许可项目：港口经营</w:t>
            </w:r>
          </w:p>
        </w:tc>
      </w:tr>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历次控股股东的变更情况（如有）</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公司控股股东为江苏华西集团有限公司，上市以来没有变化。</w:t>
            </w:r>
          </w:p>
        </w:tc>
      </w:tr>
    </w:tbl>
    <w:p w:rsidR="00A7572B" w:rsidRDefault="00A7572B">
      <w:pPr>
        <w:pStyle w:val="Chapter"/>
        <w:outlineLvl w:val="1"/>
      </w:pPr>
      <w:r>
        <w:rPr>
          <w:rFonts w:hint="eastAsia"/>
        </w:rPr>
        <w:t>五、其他有关资料</w:t>
      </w:r>
    </w:p>
    <w:p w:rsidR="00A7572B" w:rsidRDefault="00A7572B">
      <w:pPr>
        <w:jc w:val="left"/>
      </w:pPr>
      <w:r>
        <w:rPr>
          <w:rFonts w:hint="eastAsia"/>
        </w:rPr>
        <w:t>公司聘请的会计师事务所</w:t>
      </w:r>
    </w:p>
    <w:tbl>
      <w:tblPr>
        <w:tblW w:w="0" w:type="auto"/>
        <w:tblInd w:w="28" w:type="dxa"/>
        <w:tblLayout w:type="fixed"/>
        <w:tblCellMar>
          <w:left w:w="28" w:type="dxa"/>
          <w:right w:w="28" w:type="dxa"/>
        </w:tblCellMar>
        <w:tblLook w:val="0000"/>
      </w:tblPr>
      <w:tblGrid>
        <w:gridCol w:w="2662"/>
        <w:gridCol w:w="6906"/>
      </w:tblGrid>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会计师事务所名称</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天衡会计师事务所（特殊普通合伙）</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会计师事务所办公地址</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南京市建邺区江东中路</w:t>
            </w:r>
            <w:r>
              <w:t>106</w:t>
            </w:r>
            <w:r>
              <w:rPr>
                <w:rFonts w:hint="eastAsia"/>
              </w:rPr>
              <w:t>号万达广场商务楼</w:t>
            </w:r>
            <w:r>
              <w:t>B</w:t>
            </w:r>
            <w:r>
              <w:rPr>
                <w:rFonts w:hint="eastAsia"/>
              </w:rPr>
              <w:t>座（</w:t>
            </w:r>
            <w:r>
              <w:t>14</w:t>
            </w:r>
            <w:r>
              <w:rPr>
                <w:rFonts w:hint="eastAsia"/>
              </w:rPr>
              <w:t>幢）</w:t>
            </w:r>
            <w:r>
              <w:t>20</w:t>
            </w:r>
            <w:r>
              <w:rPr>
                <w:rFonts w:hint="eastAsia"/>
              </w:rPr>
              <w:t>楼</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签字会计师姓名</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吕丛平张旭</w:t>
            </w:r>
          </w:p>
        </w:tc>
      </w:tr>
    </w:tbl>
    <w:p w:rsidR="00A7572B" w:rsidRDefault="00A7572B">
      <w:pPr>
        <w:jc w:val="left"/>
      </w:pPr>
      <w:r>
        <w:rPr>
          <w:rFonts w:hint="eastAsia"/>
        </w:rPr>
        <w:t>公司聘请的报告期内履行持续督导职责的保荐机构</w:t>
      </w:r>
    </w:p>
    <w:p w:rsidR="00A7572B" w:rsidRDefault="00A7572B">
      <w:pPr>
        <w:jc w:val="left"/>
      </w:pPr>
      <w:r>
        <w:t xml:space="preserve">□ </w:t>
      </w:r>
      <w:r>
        <w:rPr>
          <w:rFonts w:hint="eastAsia"/>
        </w:rPr>
        <w:t>适用</w:t>
      </w:r>
      <w:r>
        <w:t xml:space="preserve"> √ </w:t>
      </w:r>
      <w:r>
        <w:rPr>
          <w:rFonts w:hint="eastAsia"/>
        </w:rPr>
        <w:t>不适用</w:t>
      </w:r>
    </w:p>
    <w:p w:rsidR="00A7572B" w:rsidRDefault="00A7572B">
      <w:pPr>
        <w:jc w:val="left"/>
      </w:pPr>
      <w:r>
        <w:rPr>
          <w:rFonts w:hint="eastAsia"/>
        </w:rPr>
        <w:t>公司聘请的报告期内履行持续督导职责的财务顾问</w:t>
      </w:r>
    </w:p>
    <w:p w:rsidR="00A7572B" w:rsidRDefault="00A7572B">
      <w:pPr>
        <w:jc w:val="left"/>
      </w:pPr>
      <w:r>
        <w:t xml:space="preserve">□ </w:t>
      </w:r>
      <w:r>
        <w:rPr>
          <w:rFonts w:hint="eastAsia"/>
        </w:rPr>
        <w:t>适用</w:t>
      </w:r>
      <w:r>
        <w:t xml:space="preserve"> √ </w:t>
      </w:r>
      <w:r>
        <w:rPr>
          <w:rFonts w:hint="eastAsia"/>
        </w:rPr>
        <w:t>不适用</w:t>
      </w:r>
    </w:p>
    <w:p w:rsidR="00A7572B" w:rsidRDefault="00A7572B">
      <w:pPr>
        <w:pStyle w:val="Chapter"/>
        <w:outlineLvl w:val="1"/>
      </w:pPr>
      <w:r>
        <w:rPr>
          <w:rFonts w:hint="eastAsia"/>
        </w:rPr>
        <w:t>六、主要会计数据和财务指标</w:t>
      </w:r>
    </w:p>
    <w:p w:rsidR="00A7572B" w:rsidRDefault="00A7572B">
      <w:pPr>
        <w:jc w:val="left"/>
      </w:pPr>
      <w:r>
        <w:rPr>
          <w:rFonts w:hint="eastAsia"/>
        </w:rPr>
        <w:t>公司是否需追溯调整或重述以前年度会计数据</w:t>
      </w:r>
    </w:p>
    <w:p w:rsidR="00C97349" w:rsidRDefault="00A7572B">
      <w:pPr>
        <w:jc w:val="left"/>
      </w:pPr>
      <w:r>
        <w:t xml:space="preserve">□ </w:t>
      </w:r>
      <w:r>
        <w:rPr>
          <w:rFonts w:hint="eastAsia"/>
        </w:rPr>
        <w:t>是</w:t>
      </w:r>
      <w:r>
        <w:t xml:space="preserve"> √ </w:t>
      </w:r>
      <w:r>
        <w:rPr>
          <w:rFonts w:hint="eastAsia"/>
        </w:rPr>
        <w:t>否</w:t>
      </w:r>
    </w:p>
    <w:tbl>
      <w:tblPr>
        <w:tblW w:w="0" w:type="auto"/>
        <w:tblInd w:w="28" w:type="dxa"/>
        <w:tblLayout w:type="fixed"/>
        <w:tblCellMar>
          <w:left w:w="28" w:type="dxa"/>
          <w:right w:w="28" w:type="dxa"/>
        </w:tblCellMar>
        <w:tblLook w:val="0000"/>
      </w:tblPr>
      <w:tblGrid>
        <w:gridCol w:w="2621"/>
        <w:gridCol w:w="1738"/>
        <w:gridCol w:w="1737"/>
        <w:gridCol w:w="1737"/>
        <w:gridCol w:w="1736"/>
      </w:tblGrid>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p>
        </w:tc>
        <w:tc>
          <w:tcPr>
            <w:tcW w:w="1738"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t>2020</w:t>
            </w:r>
            <w:r>
              <w:rPr>
                <w:rFonts w:hint="eastAsia"/>
              </w:rPr>
              <w:t>年</w:t>
            </w:r>
          </w:p>
        </w:tc>
        <w:tc>
          <w:tcPr>
            <w:tcW w:w="1737"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t>2019</w:t>
            </w:r>
            <w:r>
              <w:rPr>
                <w:rFonts w:hint="eastAsia"/>
              </w:rPr>
              <w:t>年</w:t>
            </w:r>
          </w:p>
        </w:tc>
        <w:tc>
          <w:tcPr>
            <w:tcW w:w="1737"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rPr>
                <w:rFonts w:hint="eastAsia"/>
              </w:rPr>
              <w:t>本年比上年增减</w:t>
            </w:r>
          </w:p>
        </w:tc>
        <w:tc>
          <w:tcPr>
            <w:tcW w:w="1736"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t>2018</w:t>
            </w:r>
            <w:r>
              <w:rPr>
                <w:rFonts w:hint="eastAsia"/>
              </w:rPr>
              <w:t>年</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营业收入（元）</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2,355,558,721.43</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3,186,874,679.42</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-26.09%</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2,932,193,943.42</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归属于上市公司股东的净利润（元）</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-332,742,553.95</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561,843,136.45</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-159.22%</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320,977,841.82</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归属于上市公司股东的扣除非经常性损益的净利润（元）</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-65,870,328.13</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549,794,690.24</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-111.98%</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314,784,405.38</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经营活动产生的现金流量净额（元）</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141,623,282.14</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498,838,987.07</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-71.61%</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-196,457,858.43</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lastRenderedPageBreak/>
              <w:t>基本每股收益（元</w:t>
            </w:r>
            <w:r>
              <w:t>/</w:t>
            </w:r>
            <w:r>
              <w:rPr>
                <w:rFonts w:hint="eastAsia"/>
              </w:rPr>
              <w:t>股）</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-0.38</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0.63</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-160.32%</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0.36</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稀释每股收益（元</w:t>
            </w:r>
            <w:r>
              <w:t>/</w:t>
            </w:r>
            <w:r>
              <w:rPr>
                <w:rFonts w:hint="eastAsia"/>
              </w:rPr>
              <w:t>股）</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-0.38</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0.63</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-160.32%</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0.36</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加权平均净资产收益率</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525473" w:rsidP="00A66ABA">
            <w:pPr>
              <w:jc w:val="right"/>
            </w:pPr>
            <w:r>
              <w:t>-6.77</w:t>
            </w:r>
            <w:r w:rsidR="00C97349">
              <w:t>%</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11.59%</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525473">
            <w:pPr>
              <w:jc w:val="right"/>
            </w:pPr>
            <w:r>
              <w:t>-18.3</w:t>
            </w:r>
            <w:r w:rsidR="00525473">
              <w:t>6</w:t>
            </w:r>
            <w:r>
              <w:t>%</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7.05%</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p>
        </w:tc>
        <w:tc>
          <w:tcPr>
            <w:tcW w:w="1738"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t>2020</w:t>
            </w:r>
            <w:r>
              <w:rPr>
                <w:rFonts w:hint="eastAsia"/>
              </w:rPr>
              <w:t>年末</w:t>
            </w:r>
          </w:p>
        </w:tc>
        <w:tc>
          <w:tcPr>
            <w:tcW w:w="1737"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t>2019</w:t>
            </w:r>
            <w:r>
              <w:rPr>
                <w:rFonts w:hint="eastAsia"/>
              </w:rPr>
              <w:t>年末</w:t>
            </w:r>
          </w:p>
        </w:tc>
        <w:tc>
          <w:tcPr>
            <w:tcW w:w="1737"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rPr>
                <w:rFonts w:hint="eastAsia"/>
              </w:rPr>
              <w:t>本年末比上年末增减</w:t>
            </w:r>
          </w:p>
        </w:tc>
        <w:tc>
          <w:tcPr>
            <w:tcW w:w="1736"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center"/>
            </w:pPr>
            <w:r>
              <w:t>2018</w:t>
            </w:r>
            <w:r>
              <w:rPr>
                <w:rFonts w:hint="eastAsia"/>
              </w:rPr>
              <w:t>年末</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总资产（元）</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8,675,167,428.78</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13,170,784,887.29</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-34.13%</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12,039,545,461.98</w:t>
            </w:r>
          </w:p>
        </w:tc>
      </w:tr>
      <w:tr w:rsidR="00C97349" w:rsidTr="00A66ABA">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C97349" w:rsidRDefault="00C97349" w:rsidP="00A66ABA">
            <w:pPr>
              <w:jc w:val="left"/>
            </w:pPr>
            <w:r>
              <w:rPr>
                <w:rFonts w:hint="eastAsia"/>
              </w:rPr>
              <w:t>归属于上市公司股东的净资产（元）</w:t>
            </w:r>
          </w:p>
        </w:tc>
        <w:tc>
          <w:tcPr>
            <w:tcW w:w="1738"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4,702,935,119.82</w:t>
            </w:r>
          </w:p>
        </w:tc>
        <w:tc>
          <w:tcPr>
            <w:tcW w:w="1737" w:type="dxa"/>
            <w:tcBorders>
              <w:top w:val="single" w:sz="4" w:space="0" w:color="auto"/>
              <w:left w:val="single" w:sz="4" w:space="0" w:color="auto"/>
              <w:bottom w:val="single" w:sz="4" w:space="0" w:color="auto"/>
              <w:right w:val="single" w:sz="4" w:space="0" w:color="auto"/>
            </w:tcBorders>
            <w:vAlign w:val="center"/>
          </w:tcPr>
          <w:p w:rsidR="00C97349" w:rsidRDefault="00C97349" w:rsidP="00A66ABA">
            <w:pPr>
              <w:jc w:val="right"/>
            </w:pPr>
            <w:r>
              <w:t>5,122,218,201.20</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-8.19%</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C97349" w:rsidRDefault="00C97349" w:rsidP="00A66ABA">
            <w:pPr>
              <w:jc w:val="right"/>
            </w:pPr>
            <w:r>
              <w:t>4,594,144,294.12</w:t>
            </w:r>
          </w:p>
        </w:tc>
      </w:tr>
    </w:tbl>
    <w:p w:rsidR="00A7572B" w:rsidRDefault="00A7572B">
      <w:pPr>
        <w:jc w:val="left"/>
      </w:pPr>
      <w:r>
        <w:rPr>
          <w:rFonts w:hint="eastAsia"/>
        </w:rPr>
        <w:t>公司最近三个会计年度扣除非经常性损益前后净利润孰低者均为负值，且最近一年审计报告显示公司持续经营能力存在不确定性</w:t>
      </w:r>
    </w:p>
    <w:p w:rsidR="00A7572B" w:rsidRDefault="00A7572B">
      <w:pPr>
        <w:jc w:val="left"/>
      </w:pPr>
      <w:r>
        <w:t xml:space="preserve">□ </w:t>
      </w:r>
      <w:r>
        <w:rPr>
          <w:rFonts w:hint="eastAsia"/>
        </w:rPr>
        <w:t>是</w:t>
      </w:r>
      <w:r>
        <w:t xml:space="preserve"> √ </w:t>
      </w:r>
      <w:r>
        <w:rPr>
          <w:rFonts w:hint="eastAsia"/>
        </w:rPr>
        <w:t>否</w:t>
      </w:r>
    </w:p>
    <w:p w:rsidR="00A7572B" w:rsidRDefault="00A7572B">
      <w:pPr>
        <w:jc w:val="left"/>
      </w:pPr>
      <w:r>
        <w:rPr>
          <w:rFonts w:hint="eastAsia"/>
        </w:rPr>
        <w:t>扣除非经常损益前后的净利润孰低者为负值</w:t>
      </w:r>
    </w:p>
    <w:p w:rsidR="00A7572B" w:rsidRDefault="00A7572B">
      <w:pPr>
        <w:jc w:val="left"/>
      </w:pPr>
      <w:r>
        <w:t xml:space="preserve">√ </w:t>
      </w:r>
      <w:r>
        <w:rPr>
          <w:rFonts w:hint="eastAsia"/>
        </w:rPr>
        <w:t>是</w:t>
      </w:r>
      <w:r>
        <w:t xml:space="preserve"> □ </w:t>
      </w:r>
      <w:r>
        <w:rPr>
          <w:rFonts w:hint="eastAsia"/>
        </w:rPr>
        <w:t>否</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t>2020</w:t>
            </w:r>
            <w:r>
              <w:rPr>
                <w:rFonts w:hint="eastAsia"/>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t>2019</w:t>
            </w:r>
            <w:r>
              <w:rPr>
                <w:rFonts w:hint="eastAsia"/>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备注</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营业收入（元）</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2,355,558,721.43</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3,186,874,679.42</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r>
              <w:rPr>
                <w:rFonts w:hint="eastAsia"/>
              </w:rPr>
              <w:t>无</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营业收入扣除金额（元）</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38,172,387.21</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325,538,154.96</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r>
              <w:rPr>
                <w:rFonts w:hint="eastAsia"/>
              </w:rPr>
              <w:t>无</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营业收入扣除后金额（元）</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2,317,386,334.22</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2,861,336,524.46</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r>
              <w:rPr>
                <w:rFonts w:hint="eastAsia"/>
              </w:rPr>
              <w:t>无</w:t>
            </w:r>
          </w:p>
        </w:tc>
      </w:tr>
    </w:tbl>
    <w:p w:rsidR="00A7572B" w:rsidRDefault="00A7572B">
      <w:pPr>
        <w:pStyle w:val="Chapter"/>
        <w:outlineLvl w:val="1"/>
      </w:pPr>
      <w:r>
        <w:rPr>
          <w:rFonts w:hint="eastAsia"/>
        </w:rPr>
        <w:t>七、境内外会计准则下会计数据差异</w:t>
      </w:r>
    </w:p>
    <w:p w:rsidR="00A7572B" w:rsidRDefault="00A7572B">
      <w:pPr>
        <w:pStyle w:val="Section"/>
        <w:outlineLvl w:val="2"/>
      </w:pPr>
      <w:r>
        <w:t>1</w:t>
      </w:r>
      <w:r>
        <w:rPr>
          <w:rFonts w:hint="eastAsia"/>
        </w:rPr>
        <w:t>、同时按照国际会计准则与按照中国会计准则披露的财务报告中净利润和净资产差异情况</w:t>
      </w:r>
    </w:p>
    <w:p w:rsidR="00A7572B" w:rsidRDefault="00A7572B">
      <w:pPr>
        <w:jc w:val="left"/>
      </w:pPr>
      <w:r>
        <w:t xml:space="preserve">□ </w:t>
      </w:r>
      <w:r>
        <w:rPr>
          <w:rFonts w:hint="eastAsia"/>
        </w:rPr>
        <w:t>适用</w:t>
      </w:r>
      <w:r>
        <w:t xml:space="preserve"> √ </w:t>
      </w:r>
      <w:r>
        <w:rPr>
          <w:rFonts w:hint="eastAsia"/>
        </w:rPr>
        <w:t>不适用</w:t>
      </w:r>
    </w:p>
    <w:p w:rsidR="00A7572B" w:rsidRDefault="00A7572B">
      <w:pPr>
        <w:jc w:val="left"/>
      </w:pPr>
      <w:r>
        <w:rPr>
          <w:rFonts w:hint="eastAsia"/>
        </w:rPr>
        <w:t>公司报告期不存在按照国际会计准则与按照中国会计准则披露的财务报告中净利润和净资产差异情况。</w:t>
      </w:r>
    </w:p>
    <w:p w:rsidR="00A7572B" w:rsidRDefault="00A7572B">
      <w:pPr>
        <w:pStyle w:val="Section"/>
        <w:outlineLvl w:val="2"/>
      </w:pPr>
      <w:r>
        <w:t>2</w:t>
      </w:r>
      <w:r>
        <w:rPr>
          <w:rFonts w:hint="eastAsia"/>
        </w:rPr>
        <w:t>、同时按照境外会计准则与按照中国会计准则披露的财务报告中净利润和净资产差异情况</w:t>
      </w:r>
    </w:p>
    <w:p w:rsidR="00A7572B" w:rsidRDefault="00A7572B">
      <w:pPr>
        <w:jc w:val="left"/>
      </w:pPr>
      <w:r>
        <w:t xml:space="preserve">□ </w:t>
      </w:r>
      <w:r>
        <w:rPr>
          <w:rFonts w:hint="eastAsia"/>
        </w:rPr>
        <w:t>适用</w:t>
      </w:r>
      <w:r>
        <w:t xml:space="preserve"> √ </w:t>
      </w:r>
      <w:r>
        <w:rPr>
          <w:rFonts w:hint="eastAsia"/>
        </w:rPr>
        <w:t>不适用</w:t>
      </w:r>
    </w:p>
    <w:p w:rsidR="00A7572B" w:rsidRDefault="00A7572B">
      <w:pPr>
        <w:jc w:val="left"/>
      </w:pPr>
      <w:r>
        <w:rPr>
          <w:rFonts w:hint="eastAsia"/>
        </w:rPr>
        <w:t>公司报告期不存在按照境外会计准则与按照中国会计准则披露的财务报告中净利润和净资产差异情况。</w:t>
      </w:r>
    </w:p>
    <w:p w:rsidR="00A7572B" w:rsidRDefault="00A7572B">
      <w:pPr>
        <w:pStyle w:val="Chapter"/>
        <w:outlineLvl w:val="1"/>
      </w:pPr>
      <w:r>
        <w:rPr>
          <w:rFonts w:hint="eastAsia"/>
        </w:rPr>
        <w:t>八、分季度主要财务指标</w:t>
      </w:r>
    </w:p>
    <w:p w:rsidR="00A7572B" w:rsidRDefault="00A7572B">
      <w:pPr>
        <w:jc w:val="right"/>
      </w:pPr>
      <w:r>
        <w:rPr>
          <w:rFonts w:hint="eastAsia"/>
        </w:rPr>
        <w:t>单位：元</w:t>
      </w:r>
    </w:p>
    <w:tbl>
      <w:tblPr>
        <w:tblW w:w="0" w:type="auto"/>
        <w:tblInd w:w="28" w:type="dxa"/>
        <w:tblLayout w:type="fixed"/>
        <w:tblCellMar>
          <w:left w:w="28" w:type="dxa"/>
          <w:right w:w="28" w:type="dxa"/>
        </w:tblCellMar>
        <w:tblLook w:val="0000"/>
      </w:tblPr>
      <w:tblGrid>
        <w:gridCol w:w="2621"/>
        <w:gridCol w:w="1740"/>
        <w:gridCol w:w="1739"/>
        <w:gridCol w:w="1739"/>
        <w:gridCol w:w="1730"/>
      </w:tblGrid>
      <w:tr w:rsidR="00A7572B" w:rsidRPr="00A20B89">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center"/>
            </w:pPr>
          </w:p>
        </w:tc>
        <w:tc>
          <w:tcPr>
            <w:tcW w:w="174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center"/>
            </w:pPr>
            <w:r w:rsidRPr="00A20B89">
              <w:rPr>
                <w:rFonts w:hint="eastAsia"/>
              </w:rPr>
              <w:t>第一季度</w:t>
            </w:r>
          </w:p>
        </w:tc>
        <w:tc>
          <w:tcPr>
            <w:tcW w:w="17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center"/>
            </w:pPr>
            <w:r w:rsidRPr="00A20B89">
              <w:rPr>
                <w:rFonts w:hint="eastAsia"/>
              </w:rPr>
              <w:t>第二季度</w:t>
            </w:r>
          </w:p>
        </w:tc>
        <w:tc>
          <w:tcPr>
            <w:tcW w:w="17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center"/>
            </w:pPr>
            <w:r w:rsidRPr="00A20B89">
              <w:rPr>
                <w:rFonts w:hint="eastAsia"/>
              </w:rPr>
              <w:t>第三季度</w:t>
            </w:r>
          </w:p>
        </w:tc>
        <w:tc>
          <w:tcPr>
            <w:tcW w:w="173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center"/>
            </w:pPr>
            <w:r w:rsidRPr="00A20B89">
              <w:rPr>
                <w:rFonts w:hint="eastAsia"/>
              </w:rPr>
              <w:t>第四季度</w:t>
            </w:r>
          </w:p>
        </w:tc>
      </w:tr>
      <w:tr w:rsidR="00A7572B" w:rsidRPr="00A20B89">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left"/>
            </w:pPr>
            <w:r w:rsidRPr="00A20B89">
              <w:rPr>
                <w:rFonts w:hint="eastAsia"/>
              </w:rPr>
              <w:t>营业收入</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558,354,683.85</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661,371,251.71</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606,918,631.48</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528,914,154.39</w:t>
            </w:r>
          </w:p>
        </w:tc>
      </w:tr>
      <w:tr w:rsidR="00A7572B" w:rsidRPr="00A20B89">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left"/>
            </w:pPr>
            <w:r w:rsidRPr="00A20B89">
              <w:rPr>
                <w:rFonts w:hint="eastAsia"/>
              </w:rPr>
              <w:t>归属于上市公司股东的净利润</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-158,272,500.46</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26,737,932.01</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-196,364,984.64</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rsidP="00A20B89">
            <w:pPr>
              <w:jc w:val="right"/>
            </w:pPr>
            <w:r w:rsidRPr="00A20B89">
              <w:t>-</w:t>
            </w:r>
            <w:r w:rsidR="00A20B89" w:rsidRPr="00A20B89">
              <w:t>4,843,000.86</w:t>
            </w:r>
          </w:p>
        </w:tc>
      </w:tr>
      <w:tr w:rsidR="00A7572B" w:rsidRPr="00A20B89">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left"/>
            </w:pPr>
            <w:r w:rsidRPr="00A20B89">
              <w:rPr>
                <w:rFonts w:hint="eastAsia"/>
              </w:rPr>
              <w:t>归属于上市公司股东的扣除非经常性损益的净利润</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-159,002,459.31</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26,104,445.96</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64,846,959.86</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20B89">
            <w:pPr>
              <w:jc w:val="right"/>
            </w:pPr>
            <w:r w:rsidRPr="00A20B89">
              <w:t>2,180,725.36</w:t>
            </w:r>
          </w:p>
        </w:tc>
      </w:tr>
      <w:tr w:rsidR="00A7572B" w:rsidRPr="00A20B89">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Pr="00A20B89" w:rsidRDefault="00A7572B">
            <w:pPr>
              <w:jc w:val="left"/>
            </w:pPr>
            <w:r w:rsidRPr="00A20B89">
              <w:rPr>
                <w:rFonts w:hint="eastAsia"/>
              </w:rPr>
              <w:t>经营活动产生的现金流量净额</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-215,753,540.26</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105,317,242.92</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24,524,266.57</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Pr="00A20B89" w:rsidRDefault="00A7572B">
            <w:pPr>
              <w:jc w:val="right"/>
            </w:pPr>
            <w:r w:rsidRPr="00A20B89">
              <w:t>227,535,312.91</w:t>
            </w:r>
          </w:p>
        </w:tc>
      </w:tr>
    </w:tbl>
    <w:p w:rsidR="00A7572B" w:rsidRDefault="00A7572B">
      <w:pPr>
        <w:jc w:val="left"/>
      </w:pPr>
      <w:r>
        <w:rPr>
          <w:rFonts w:hint="eastAsia"/>
        </w:rPr>
        <w:t>上述财务指标或其加总数是否与公司已披露季度报告、半年度报告相关财务指标存在重大差异</w:t>
      </w:r>
    </w:p>
    <w:p w:rsidR="00A7572B" w:rsidRDefault="00A7572B">
      <w:pPr>
        <w:jc w:val="left"/>
      </w:pPr>
      <w:r>
        <w:lastRenderedPageBreak/>
        <w:t xml:space="preserve">□ </w:t>
      </w:r>
      <w:r>
        <w:rPr>
          <w:rFonts w:hint="eastAsia"/>
        </w:rPr>
        <w:t>是</w:t>
      </w:r>
      <w:r>
        <w:t xml:space="preserve"> √ </w:t>
      </w:r>
      <w:r>
        <w:rPr>
          <w:rFonts w:hint="eastAsia"/>
        </w:rPr>
        <w:t>否</w:t>
      </w:r>
    </w:p>
    <w:p w:rsidR="00A7572B" w:rsidRDefault="00A7572B">
      <w:pPr>
        <w:pStyle w:val="Chapter"/>
        <w:outlineLvl w:val="1"/>
      </w:pPr>
      <w:r>
        <w:rPr>
          <w:rFonts w:hint="eastAsia"/>
        </w:rPr>
        <w:t>九、非经常性损益项目及金额</w:t>
      </w:r>
    </w:p>
    <w:p w:rsidR="00A7572B" w:rsidRDefault="00A7572B">
      <w:pPr>
        <w:jc w:val="left"/>
      </w:pPr>
      <w:r>
        <w:t xml:space="preserve">√ </w:t>
      </w:r>
      <w:r>
        <w:rPr>
          <w:rFonts w:hint="eastAsia"/>
        </w:rPr>
        <w:t>适用</w:t>
      </w:r>
      <w:r>
        <w:t xml:space="preserve"> □ </w:t>
      </w:r>
      <w:r>
        <w:rPr>
          <w:rFonts w:hint="eastAsia"/>
        </w:rPr>
        <w:t>不适用</w:t>
      </w:r>
    </w:p>
    <w:p w:rsidR="00A7572B" w:rsidRDefault="00A7572B">
      <w:pPr>
        <w:jc w:val="right"/>
      </w:pPr>
      <w:r>
        <w:rPr>
          <w:rFonts w:hint="eastAsia"/>
        </w:rPr>
        <w:t>单位：元</w:t>
      </w:r>
    </w:p>
    <w:tbl>
      <w:tblPr>
        <w:tblW w:w="0" w:type="auto"/>
        <w:tblInd w:w="28" w:type="dxa"/>
        <w:tblLayout w:type="fixed"/>
        <w:tblCellMar>
          <w:left w:w="28" w:type="dxa"/>
          <w:right w:w="28" w:type="dxa"/>
        </w:tblCellMar>
        <w:tblLook w:val="0000"/>
      </w:tblPr>
      <w:tblGrid>
        <w:gridCol w:w="3296"/>
        <w:gridCol w:w="1520"/>
        <w:gridCol w:w="1520"/>
        <w:gridCol w:w="1522"/>
        <w:gridCol w:w="1710"/>
      </w:tblGrid>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项目</w:t>
            </w:r>
          </w:p>
        </w:tc>
        <w:tc>
          <w:tcPr>
            <w:tcW w:w="152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t>2020</w:t>
            </w:r>
            <w:r>
              <w:rPr>
                <w:rFonts w:hint="eastAsia"/>
              </w:rPr>
              <w:t>年金额</w:t>
            </w:r>
          </w:p>
        </w:tc>
        <w:tc>
          <w:tcPr>
            <w:tcW w:w="152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t>2019</w:t>
            </w:r>
            <w:r>
              <w:rPr>
                <w:rFonts w:hint="eastAsia"/>
              </w:rPr>
              <w:t>年金额</w:t>
            </w:r>
          </w:p>
        </w:tc>
        <w:tc>
          <w:tcPr>
            <w:tcW w:w="15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t>2018</w:t>
            </w:r>
            <w:r>
              <w:rPr>
                <w:rFonts w:hint="eastAsia"/>
              </w:rPr>
              <w:t>年金额</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说明</w:t>
            </w:r>
          </w:p>
        </w:tc>
      </w:tr>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非流动资产处置损益（包括已计提资产减值准备的冲销部分）</w:t>
            </w:r>
          </w:p>
        </w:tc>
        <w:tc>
          <w:tcPr>
            <w:tcW w:w="152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-223,640,854.42</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-6,072.15</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p>
        </w:tc>
        <w:tc>
          <w:tcPr>
            <w:tcW w:w="1710" w:type="dxa"/>
            <w:tcBorders>
              <w:top w:val="single" w:sz="4" w:space="0" w:color="auto"/>
              <w:left w:val="single" w:sz="4" w:space="0" w:color="auto"/>
              <w:bottom w:val="single" w:sz="4" w:space="0" w:color="auto"/>
              <w:right w:val="single" w:sz="4" w:space="0" w:color="auto"/>
            </w:tcBorders>
            <w:vAlign w:val="center"/>
          </w:tcPr>
          <w:p w:rsidR="00A7572B" w:rsidRDefault="00790DB4" w:rsidP="00821BDB">
            <w:pPr>
              <w:jc w:val="left"/>
            </w:pPr>
            <w:r>
              <w:rPr>
                <w:rFonts w:hint="eastAsia"/>
              </w:rPr>
              <w:t>主要为</w:t>
            </w:r>
            <w:r w:rsidR="00025021" w:rsidRPr="00025021">
              <w:rPr>
                <w:rFonts w:hint="eastAsia"/>
              </w:rPr>
              <w:t>公司本期转让了一村资本</w:t>
            </w:r>
            <w:r w:rsidR="00025021" w:rsidRPr="00025021">
              <w:t>36.431%</w:t>
            </w:r>
            <w:r w:rsidR="00025021" w:rsidRPr="00025021">
              <w:rPr>
                <w:rFonts w:hint="eastAsia"/>
              </w:rPr>
              <w:t>股权，自</w:t>
            </w:r>
            <w:r w:rsidR="00025021" w:rsidRPr="00025021">
              <w:t>2020</w:t>
            </w:r>
            <w:r w:rsidR="00025021" w:rsidRPr="00025021">
              <w:rPr>
                <w:rFonts w:hint="eastAsia"/>
              </w:rPr>
              <w:t>年</w:t>
            </w:r>
            <w:r w:rsidR="00025021" w:rsidRPr="00025021">
              <w:t>8</w:t>
            </w:r>
            <w:r w:rsidR="00025021" w:rsidRPr="00025021">
              <w:rPr>
                <w:rFonts w:hint="eastAsia"/>
              </w:rPr>
              <w:t>月起</w:t>
            </w:r>
            <w:r w:rsidR="00025021">
              <w:rPr>
                <w:rFonts w:hint="eastAsia"/>
              </w:rPr>
              <w:t>一村资本</w:t>
            </w:r>
            <w:r w:rsidR="00025021" w:rsidRPr="00025021">
              <w:rPr>
                <w:rFonts w:hint="eastAsia"/>
              </w:rPr>
              <w:t>不再纳入合并报表范围，变更为按长期股权投资权益法核算，该笔交易减少合并报表</w:t>
            </w:r>
            <w:r w:rsidR="00821BDB">
              <w:rPr>
                <w:rFonts w:hint="eastAsia"/>
              </w:rPr>
              <w:t>的</w:t>
            </w:r>
            <w:r w:rsidR="00025021" w:rsidRPr="00025021">
              <w:rPr>
                <w:rFonts w:hint="eastAsia"/>
              </w:rPr>
              <w:t>利润。</w:t>
            </w:r>
          </w:p>
        </w:tc>
      </w:tr>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计入当期损益的政府补助（与企业业务密切相关，按照国家统一标准定额或定量享受的政府补助除外）</w:t>
            </w:r>
          </w:p>
        </w:tc>
        <w:tc>
          <w:tcPr>
            <w:tcW w:w="152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5,935,634.78</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17,408,015.73</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8,483,044.32</w:t>
            </w:r>
          </w:p>
        </w:tc>
        <w:tc>
          <w:tcPr>
            <w:tcW w:w="1710"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p>
        </w:tc>
      </w:tr>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除上述各项之外的其他营业外收入和支出</w:t>
            </w:r>
          </w:p>
        </w:tc>
        <w:tc>
          <w:tcPr>
            <w:tcW w:w="152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1,521,553.90</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107,753.54</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-186,042.26</w:t>
            </w:r>
          </w:p>
        </w:tc>
        <w:tc>
          <w:tcPr>
            <w:tcW w:w="1710"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p>
        </w:tc>
      </w:tr>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减：所得税影响额</w:t>
            </w:r>
          </w:p>
        </w:tc>
        <w:tc>
          <w:tcPr>
            <w:tcW w:w="152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49,517,101.16</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4,377,424.28</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2,074,250.52</w:t>
            </w:r>
          </w:p>
        </w:tc>
        <w:tc>
          <w:tcPr>
            <w:tcW w:w="1710"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p>
        </w:tc>
      </w:tr>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 xml:space="preserve">　　少数股东权益影响额（税后）</w:t>
            </w:r>
          </w:p>
        </w:tc>
        <w:tc>
          <w:tcPr>
            <w:tcW w:w="152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1,171,458.92</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1,083,826.63</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29,315.10</w:t>
            </w:r>
          </w:p>
        </w:tc>
        <w:tc>
          <w:tcPr>
            <w:tcW w:w="1710"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pPr>
          </w:p>
        </w:tc>
      </w:tr>
      <w:tr w:rsidR="00A7572B">
        <w:tc>
          <w:tcPr>
            <w:tcW w:w="3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pPr>
            <w:r>
              <w:rPr>
                <w:rFonts w:hint="eastAsia"/>
              </w:rPr>
              <w:t>合计</w:t>
            </w:r>
          </w:p>
        </w:tc>
        <w:tc>
          <w:tcPr>
            <w:tcW w:w="152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pPr>
            <w:r>
              <w:t>-266,872,225.82</w:t>
            </w:r>
          </w:p>
        </w:tc>
        <w:tc>
          <w:tcPr>
            <w:tcW w:w="152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12,048,446.21</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6,193,436.44</w:t>
            </w:r>
          </w:p>
        </w:tc>
        <w:tc>
          <w:tcPr>
            <w:tcW w:w="171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t>--</w:t>
            </w:r>
          </w:p>
        </w:tc>
      </w:tr>
    </w:tbl>
    <w:p w:rsidR="00A7572B" w:rsidRDefault="00A7572B">
      <w:pPr>
        <w:jc w:val="left"/>
      </w:pPr>
      <w:r>
        <w:rPr>
          <w:rFonts w:hint="eastAsia"/>
        </w:rPr>
        <w:t>对公司根据《公开发行证券的公司信息披露解释性公告第</w:t>
      </w:r>
      <w:r>
        <w:t>1</w:t>
      </w:r>
      <w:r>
        <w:rPr>
          <w:rFonts w:hint="eastAsia"/>
        </w:rPr>
        <w:t>号</w:t>
      </w:r>
      <w:r>
        <w:t>——</w:t>
      </w:r>
      <w:r>
        <w:rPr>
          <w:rFonts w:hint="eastAsia"/>
        </w:rPr>
        <w:t>非经常性损益》定义界定的非经常性损益项目，以及把《公开发行证券的公司信息披露解释性公告第</w:t>
      </w:r>
      <w:r>
        <w:t>1</w:t>
      </w:r>
      <w:r>
        <w:rPr>
          <w:rFonts w:hint="eastAsia"/>
        </w:rPr>
        <w:t>号</w:t>
      </w:r>
      <w:r>
        <w:t>——</w:t>
      </w:r>
      <w:r>
        <w:rPr>
          <w:rFonts w:hint="eastAsia"/>
        </w:rPr>
        <w:t>非经常性损益》中列举的非经常性损益项目界定为经常性损益的项目，应说明原因</w:t>
      </w:r>
    </w:p>
    <w:p w:rsidR="00A7572B" w:rsidRDefault="00A7572B">
      <w:pPr>
        <w:jc w:val="left"/>
      </w:pPr>
      <w:r>
        <w:t xml:space="preserve">√ </w:t>
      </w:r>
      <w:r>
        <w:rPr>
          <w:rFonts w:hint="eastAsia"/>
        </w:rPr>
        <w:t>适用</w:t>
      </w:r>
      <w:r>
        <w:t xml:space="preserve"> □ </w:t>
      </w:r>
      <w:r>
        <w:rPr>
          <w:rFonts w:hint="eastAsia"/>
        </w:rPr>
        <w:t>不适用</w:t>
      </w:r>
    </w:p>
    <w:tbl>
      <w:tblPr>
        <w:tblW w:w="0" w:type="auto"/>
        <w:tblInd w:w="28" w:type="dxa"/>
        <w:tblLayout w:type="fixed"/>
        <w:tblCellMar>
          <w:left w:w="28" w:type="dxa"/>
          <w:right w:w="28" w:type="dxa"/>
        </w:tblCellMar>
        <w:tblLook w:val="0000"/>
      </w:tblPr>
      <w:tblGrid>
        <w:gridCol w:w="2264"/>
        <w:gridCol w:w="2126"/>
        <w:gridCol w:w="5178"/>
      </w:tblGrid>
      <w:tr w:rsidR="00A7572B">
        <w:tc>
          <w:tcPr>
            <w:tcW w:w="22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项目</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涉及金额（元）</w:t>
            </w:r>
          </w:p>
        </w:tc>
        <w:tc>
          <w:tcPr>
            <w:tcW w:w="517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pPr>
            <w:r>
              <w:rPr>
                <w:rFonts w:hint="eastAsia"/>
              </w:rPr>
              <w:t>原因</w:t>
            </w:r>
          </w:p>
        </w:tc>
      </w:tr>
      <w:tr w:rsidR="00A7572B">
        <w:tc>
          <w:tcPr>
            <w:tcW w:w="22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等项目</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pPr>
            <w:r>
              <w:t>-141,867,712.56</w:t>
            </w:r>
          </w:p>
        </w:tc>
        <w:tc>
          <w:tcPr>
            <w:tcW w:w="51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pPr>
            <w:r>
              <w:rPr>
                <w:rFonts w:hint="eastAsia"/>
              </w:rPr>
              <w:t>公司经营范围包括：创业投资；利用自有资产对外投资等。本期公允价值变动及投资收益均来自于公司及投资类子公司，系公司的经常性损益。</w:t>
            </w:r>
          </w:p>
        </w:tc>
      </w:tr>
    </w:tbl>
    <w:p w:rsidR="00A7572B" w:rsidRDefault="00A7572B">
      <w:pPr>
        <w:sectPr w:rsidR="00A7572B">
          <w:pgSz w:w="11906" w:h="16838"/>
          <w:pgMar w:top="1440" w:right="1134" w:bottom="1440" w:left="1134" w:header="851" w:footer="992" w:gutter="0"/>
          <w:cols w:space="425"/>
          <w:docGrid w:type="lines" w:linePitch="312"/>
        </w:sectPr>
      </w:pPr>
    </w:p>
    <w:p w:rsidR="00A7572B" w:rsidRDefault="00A7572B">
      <w:pPr>
        <w:pStyle w:val="a3"/>
        <w:outlineLvl w:val="0"/>
      </w:pPr>
      <w:bookmarkStart w:id="2" w:name="_Toc70342502"/>
      <w:r>
        <w:rPr>
          <w:rFonts w:hint="eastAsia"/>
        </w:rPr>
        <w:lastRenderedPageBreak/>
        <w:t>第三节公司业务概要</w:t>
      </w:r>
      <w:bookmarkEnd w:id="2"/>
    </w:p>
    <w:p w:rsidR="00A7572B" w:rsidRDefault="00A7572B">
      <w:pPr>
        <w:pStyle w:val="Chapter"/>
        <w:outlineLvl w:val="1"/>
      </w:pPr>
      <w:r>
        <w:rPr>
          <w:rFonts w:hint="eastAsia"/>
        </w:rPr>
        <w:t>一、报告期内公司从事的主要业务</w:t>
      </w:r>
    </w:p>
    <w:p w:rsidR="00A7572B" w:rsidRDefault="00A7572B">
      <w:pPr>
        <w:jc w:val="left"/>
      </w:pPr>
      <w:r>
        <w:rPr>
          <w:rFonts w:hint="eastAsia"/>
        </w:rPr>
        <w:t>公司需遵守《深圳证券交易所行业信息披露指引第</w:t>
      </w:r>
      <w:r>
        <w:t>18</w:t>
      </w:r>
      <w:r>
        <w:rPr>
          <w:rFonts w:hint="eastAsia"/>
        </w:rPr>
        <w:t>号</w:t>
      </w:r>
      <w:r>
        <w:t>——</w:t>
      </w:r>
      <w:r>
        <w:rPr>
          <w:rFonts w:hint="eastAsia"/>
        </w:rPr>
        <w:t>上市公司从事化工行业相关业务》的披露要求</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公司主要从事涤纶化纤的研发、生产和销售，石化物流仓储服务，并购投资和资产管理业务。报告期内，公司转让一村资本部分股权，自</w:t>
      </w:r>
      <w:r>
        <w:rPr>
          <w:rFonts w:eastAsia="Times New Roman"/>
          <w:kern w:val="0"/>
          <w:lang w:val="zh-CN"/>
        </w:rPr>
        <w:t>2020</w:t>
      </w:r>
      <w:r>
        <w:rPr>
          <w:rFonts w:ascii="宋体" w:hAnsi="宋体" w:cs="宋体" w:hint="eastAsia"/>
          <w:kern w:val="0"/>
          <w:lang w:val="zh-CN"/>
        </w:rPr>
        <w:t>年</w:t>
      </w:r>
      <w:r>
        <w:rPr>
          <w:rFonts w:eastAsia="Times New Roman"/>
          <w:kern w:val="0"/>
          <w:lang w:val="zh-CN"/>
        </w:rPr>
        <w:t>8</w:t>
      </w:r>
      <w:r>
        <w:rPr>
          <w:rFonts w:ascii="宋体" w:hAnsi="宋体" w:cs="宋体" w:hint="eastAsia"/>
          <w:kern w:val="0"/>
          <w:lang w:val="zh-CN"/>
        </w:rPr>
        <w:t>月起一村资本不再纳入合并报表范围，并购投资和资产管理业务不再属于公司主要业务。</w:t>
      </w:r>
    </w:p>
    <w:p w:rsidR="00A7572B" w:rsidRDefault="00A7572B">
      <w:pPr>
        <w:autoSpaceDE w:val="0"/>
        <w:autoSpaceDN w:val="0"/>
        <w:adjustRightInd w:val="0"/>
        <w:ind w:firstLine="360"/>
        <w:rPr>
          <w:rFonts w:eastAsia="Times New Roman"/>
          <w:kern w:val="0"/>
          <w:lang w:val="zh-CN"/>
        </w:rPr>
      </w:pPr>
      <w:r>
        <w:rPr>
          <w:rFonts w:eastAsia="Times New Roman"/>
          <w:kern w:val="0"/>
          <w:lang w:val="zh-CN"/>
        </w:rPr>
        <w:t>1</w:t>
      </w:r>
      <w:r>
        <w:rPr>
          <w:rFonts w:ascii="宋体" w:hAnsi="宋体" w:cs="宋体" w:hint="eastAsia"/>
          <w:kern w:val="0"/>
          <w:lang w:val="zh-CN"/>
        </w:rPr>
        <w:t>、涤纶化纤业务</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化纤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1</w:t>
      </w:r>
      <w:r>
        <w:rPr>
          <w:rFonts w:ascii="宋体" w:hAnsi="宋体" w:cs="宋体" w:hint="eastAsia"/>
          <w:kern w:val="0"/>
          <w:lang w:val="zh-CN"/>
        </w:rPr>
        <w:t>）采购模式</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公司涤纶化纤业务的主要大宗原材料是</w:t>
      </w:r>
      <w:r>
        <w:rPr>
          <w:rFonts w:eastAsia="Times New Roman"/>
          <w:kern w:val="0"/>
          <w:lang w:val="zh-CN"/>
        </w:rPr>
        <w:t>PTA</w:t>
      </w:r>
      <w:r>
        <w:rPr>
          <w:rFonts w:ascii="宋体" w:hAnsi="宋体" w:cs="宋体" w:hint="eastAsia"/>
          <w:kern w:val="0"/>
          <w:lang w:val="zh-CN"/>
        </w:rPr>
        <w:t>和</w:t>
      </w:r>
      <w:r>
        <w:rPr>
          <w:rFonts w:eastAsia="Times New Roman"/>
          <w:kern w:val="0"/>
          <w:lang w:val="zh-CN"/>
        </w:rPr>
        <w:t>MEG</w:t>
      </w:r>
      <w:r>
        <w:rPr>
          <w:rFonts w:ascii="宋体" w:hAnsi="宋体" w:cs="宋体" w:hint="eastAsia"/>
          <w:kern w:val="0"/>
          <w:lang w:val="zh-CN"/>
        </w:rPr>
        <w:t>。精对苯二甲酸的市场属于垄断市场，供应商的选择范围相对较小，供应商来源相对稳定。公司对原材料的采购通常是和生产厂家直接协商，选择有竞争力的供应商建立长期稳定的合作关系，在长期合作的基础上，选择签定年度合约价格方式，并通过点价模式作为补充。</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2</w:t>
      </w:r>
      <w:r>
        <w:rPr>
          <w:rFonts w:ascii="宋体" w:hAnsi="宋体" w:cs="宋体" w:hint="eastAsia"/>
          <w:kern w:val="0"/>
          <w:lang w:val="zh-CN"/>
        </w:rPr>
        <w:t>）生产模式</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化纤厂生产车间主要有</w:t>
      </w:r>
      <w:r>
        <w:rPr>
          <w:rFonts w:eastAsia="Times New Roman"/>
          <w:kern w:val="0"/>
          <w:lang w:val="zh-CN"/>
        </w:rPr>
        <w:t>6</w:t>
      </w:r>
      <w:r>
        <w:rPr>
          <w:rFonts w:ascii="宋体" w:hAnsi="宋体" w:cs="宋体" w:hint="eastAsia"/>
          <w:kern w:val="0"/>
          <w:lang w:val="zh-CN"/>
        </w:rPr>
        <w:t>个，其中聚酯车间</w:t>
      </w:r>
      <w:r>
        <w:rPr>
          <w:rFonts w:eastAsia="Times New Roman"/>
          <w:kern w:val="0"/>
          <w:lang w:val="zh-CN"/>
        </w:rPr>
        <w:t>2</w:t>
      </w:r>
      <w:r>
        <w:rPr>
          <w:rFonts w:ascii="宋体" w:hAnsi="宋体" w:cs="宋体" w:hint="eastAsia"/>
          <w:kern w:val="0"/>
          <w:lang w:val="zh-CN"/>
        </w:rPr>
        <w:t>个，纺丝车间</w:t>
      </w:r>
      <w:r>
        <w:rPr>
          <w:rFonts w:eastAsia="Times New Roman"/>
          <w:kern w:val="0"/>
          <w:lang w:val="zh-CN"/>
        </w:rPr>
        <w:t>4</w:t>
      </w:r>
      <w:r>
        <w:rPr>
          <w:rFonts w:ascii="宋体" w:hAnsi="宋体" w:cs="宋体" w:hint="eastAsia"/>
          <w:kern w:val="0"/>
          <w:lang w:val="zh-CN"/>
        </w:rPr>
        <w:t>个。目前已形成年产各类涤纶短纤维产品</w:t>
      </w:r>
      <w:r>
        <w:rPr>
          <w:rFonts w:eastAsia="Times New Roman"/>
          <w:kern w:val="0"/>
          <w:lang w:val="zh-CN"/>
        </w:rPr>
        <w:t>40</w:t>
      </w:r>
      <w:r>
        <w:rPr>
          <w:rFonts w:ascii="宋体" w:hAnsi="宋体" w:cs="宋体" w:hint="eastAsia"/>
          <w:kern w:val="0"/>
          <w:lang w:val="zh-CN"/>
        </w:rPr>
        <w:t>万吨的生产能力，引进德国吉玛公司的聚酯生产装置以及德国纽玛格公司的涤纶短纤维工艺流程，采用国际先进的纺线联合机，后牵伸联合机。聚酯生产中心采用</w:t>
      </w:r>
      <w:r>
        <w:rPr>
          <w:rFonts w:eastAsia="Times New Roman"/>
          <w:kern w:val="0"/>
          <w:lang w:val="zh-CN"/>
        </w:rPr>
        <w:t>JCS</w:t>
      </w:r>
      <w:r>
        <w:rPr>
          <w:rFonts w:ascii="宋体" w:hAnsi="宋体" w:cs="宋体" w:hint="eastAsia"/>
          <w:kern w:val="0"/>
          <w:lang w:val="zh-CN"/>
        </w:rPr>
        <w:t>集散型控制系统，使聚酯生产实现了由计算机控制的自动化生产。短丝生产中心采用了</w:t>
      </w:r>
      <w:r>
        <w:rPr>
          <w:rFonts w:eastAsia="Times New Roman"/>
          <w:kern w:val="0"/>
          <w:lang w:val="zh-CN"/>
        </w:rPr>
        <w:t>DCS</w:t>
      </w:r>
      <w:r>
        <w:rPr>
          <w:rFonts w:ascii="宋体" w:hAnsi="宋体" w:cs="宋体" w:hint="eastAsia"/>
          <w:kern w:val="0"/>
          <w:lang w:val="zh-CN"/>
        </w:rPr>
        <w:t>集散型电脑控制，可生产各种规格纺织类、非纺织类涤纶短纤维。</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涤纶短纤维的生产流程如下：备料（</w:t>
      </w:r>
      <w:r>
        <w:rPr>
          <w:rFonts w:eastAsia="Times New Roman"/>
          <w:kern w:val="0"/>
          <w:lang w:val="zh-CN"/>
        </w:rPr>
        <w:t>PTA+MEG</w:t>
      </w:r>
      <w:r>
        <w:rPr>
          <w:rFonts w:ascii="宋体" w:hAnsi="宋体" w:cs="宋体" w:hint="eastAsia"/>
          <w:kern w:val="0"/>
          <w:lang w:val="zh-CN"/>
        </w:rPr>
        <w:t>）</w:t>
      </w:r>
      <w:r>
        <w:rPr>
          <w:rFonts w:eastAsia="Times New Roman"/>
          <w:kern w:val="0"/>
          <w:lang w:val="zh-CN"/>
        </w:rPr>
        <w:t>→</w:t>
      </w:r>
      <w:r>
        <w:rPr>
          <w:rFonts w:ascii="宋体" w:hAnsi="宋体" w:cs="宋体" w:hint="eastAsia"/>
          <w:kern w:val="0"/>
          <w:lang w:val="zh-CN"/>
        </w:rPr>
        <w:t>打浆</w:t>
      </w:r>
      <w:r>
        <w:rPr>
          <w:rFonts w:eastAsia="Times New Roman"/>
          <w:kern w:val="0"/>
          <w:lang w:val="zh-CN"/>
        </w:rPr>
        <w:t>→</w:t>
      </w:r>
      <w:r>
        <w:rPr>
          <w:rFonts w:ascii="宋体" w:hAnsi="宋体" w:cs="宋体" w:hint="eastAsia"/>
          <w:kern w:val="0"/>
          <w:lang w:val="zh-CN"/>
        </w:rPr>
        <w:t>酯化</w:t>
      </w:r>
      <w:r>
        <w:rPr>
          <w:rFonts w:eastAsia="Times New Roman"/>
          <w:kern w:val="0"/>
          <w:lang w:val="zh-CN"/>
        </w:rPr>
        <w:t>→</w:t>
      </w:r>
      <w:r>
        <w:rPr>
          <w:rFonts w:ascii="宋体" w:hAnsi="宋体" w:cs="宋体" w:hint="eastAsia"/>
          <w:kern w:val="0"/>
          <w:lang w:val="zh-CN"/>
        </w:rPr>
        <w:t>缩聚</w:t>
      </w:r>
      <w:r>
        <w:rPr>
          <w:rFonts w:eastAsia="Times New Roman"/>
          <w:kern w:val="0"/>
          <w:lang w:val="zh-CN"/>
        </w:rPr>
        <w:t>→</w:t>
      </w:r>
      <w:r>
        <w:rPr>
          <w:rFonts w:ascii="宋体" w:hAnsi="宋体" w:cs="宋体" w:hint="eastAsia"/>
          <w:kern w:val="0"/>
          <w:lang w:val="zh-CN"/>
        </w:rPr>
        <w:t>熔体输送</w:t>
      </w:r>
      <w:r>
        <w:rPr>
          <w:rFonts w:eastAsia="Times New Roman"/>
          <w:kern w:val="0"/>
          <w:lang w:val="zh-CN"/>
        </w:rPr>
        <w:t>→</w:t>
      </w:r>
      <w:r>
        <w:rPr>
          <w:rFonts w:ascii="宋体" w:hAnsi="宋体" w:cs="宋体" w:hint="eastAsia"/>
          <w:kern w:val="0"/>
          <w:lang w:val="zh-CN"/>
        </w:rPr>
        <w:t>熔体过滤器</w:t>
      </w:r>
      <w:r>
        <w:rPr>
          <w:rFonts w:eastAsia="Times New Roman"/>
          <w:kern w:val="0"/>
          <w:lang w:val="zh-CN"/>
        </w:rPr>
        <w:t>→</w:t>
      </w:r>
      <w:r>
        <w:rPr>
          <w:rFonts w:ascii="宋体" w:hAnsi="宋体" w:cs="宋体" w:hint="eastAsia"/>
          <w:kern w:val="0"/>
          <w:lang w:val="zh-CN"/>
        </w:rPr>
        <w:t>纺丝</w:t>
      </w:r>
      <w:r>
        <w:rPr>
          <w:rFonts w:eastAsia="Times New Roman"/>
          <w:kern w:val="0"/>
          <w:lang w:val="zh-CN"/>
        </w:rPr>
        <w:t>→</w:t>
      </w:r>
      <w:r>
        <w:rPr>
          <w:rFonts w:ascii="宋体" w:hAnsi="宋体" w:cs="宋体" w:hint="eastAsia"/>
          <w:kern w:val="0"/>
          <w:lang w:val="zh-CN"/>
        </w:rPr>
        <w:t>卷绕</w:t>
      </w:r>
      <w:r>
        <w:rPr>
          <w:rFonts w:eastAsia="Times New Roman"/>
          <w:kern w:val="0"/>
          <w:lang w:val="zh-CN"/>
        </w:rPr>
        <w:t>→</w:t>
      </w:r>
      <w:r>
        <w:rPr>
          <w:rFonts w:ascii="宋体" w:hAnsi="宋体" w:cs="宋体" w:hint="eastAsia"/>
          <w:kern w:val="0"/>
          <w:lang w:val="zh-CN"/>
        </w:rPr>
        <w:t>横动</w:t>
      </w:r>
      <w:r>
        <w:rPr>
          <w:rFonts w:eastAsia="Times New Roman"/>
          <w:kern w:val="0"/>
          <w:lang w:val="zh-CN"/>
        </w:rPr>
        <w:t>→</w:t>
      </w:r>
      <w:r>
        <w:rPr>
          <w:rFonts w:ascii="宋体" w:hAnsi="宋体" w:cs="宋体" w:hint="eastAsia"/>
          <w:kern w:val="0"/>
          <w:lang w:val="zh-CN"/>
        </w:rPr>
        <w:t>原丝检验（化验室）</w:t>
      </w:r>
      <w:r>
        <w:rPr>
          <w:rFonts w:eastAsia="Times New Roman"/>
          <w:kern w:val="0"/>
          <w:lang w:val="zh-CN"/>
        </w:rPr>
        <w:t>→</w:t>
      </w:r>
      <w:r>
        <w:rPr>
          <w:rFonts w:ascii="宋体" w:hAnsi="宋体" w:cs="宋体" w:hint="eastAsia"/>
          <w:kern w:val="0"/>
          <w:lang w:val="zh-CN"/>
        </w:rPr>
        <w:t>集束</w:t>
      </w:r>
      <w:r>
        <w:rPr>
          <w:rFonts w:eastAsia="Times New Roman"/>
          <w:kern w:val="0"/>
          <w:lang w:val="zh-CN"/>
        </w:rPr>
        <w:t>→</w:t>
      </w:r>
      <w:r>
        <w:rPr>
          <w:rFonts w:ascii="宋体" w:hAnsi="宋体" w:cs="宋体" w:hint="eastAsia"/>
          <w:kern w:val="0"/>
          <w:lang w:val="zh-CN"/>
        </w:rPr>
        <w:t>牵伸</w:t>
      </w:r>
      <w:r>
        <w:rPr>
          <w:rFonts w:eastAsia="Times New Roman"/>
          <w:kern w:val="0"/>
          <w:lang w:val="zh-CN"/>
        </w:rPr>
        <w:t>→</w:t>
      </w:r>
      <w:r>
        <w:rPr>
          <w:rFonts w:ascii="宋体" w:hAnsi="宋体" w:cs="宋体" w:hint="eastAsia"/>
          <w:kern w:val="0"/>
          <w:lang w:val="zh-CN"/>
        </w:rPr>
        <w:t>叠丝</w:t>
      </w:r>
      <w:r>
        <w:rPr>
          <w:rFonts w:eastAsia="Times New Roman"/>
          <w:kern w:val="0"/>
          <w:lang w:val="zh-CN"/>
        </w:rPr>
        <w:t>→</w:t>
      </w:r>
      <w:r>
        <w:rPr>
          <w:rFonts w:ascii="宋体" w:hAnsi="宋体" w:cs="宋体" w:hint="eastAsia"/>
          <w:kern w:val="0"/>
          <w:lang w:val="zh-CN"/>
        </w:rPr>
        <w:t>蒸汽预热箱</w:t>
      </w:r>
      <w:r>
        <w:rPr>
          <w:rFonts w:eastAsia="Times New Roman"/>
          <w:kern w:val="0"/>
          <w:lang w:val="zh-CN"/>
        </w:rPr>
        <w:t>→</w:t>
      </w:r>
      <w:r>
        <w:rPr>
          <w:rFonts w:ascii="宋体" w:hAnsi="宋体" w:cs="宋体" w:hint="eastAsia"/>
          <w:kern w:val="0"/>
          <w:lang w:val="zh-CN"/>
        </w:rPr>
        <w:t>卷曲</w:t>
      </w:r>
      <w:r>
        <w:rPr>
          <w:rFonts w:eastAsia="Times New Roman"/>
          <w:kern w:val="0"/>
          <w:lang w:val="zh-CN"/>
        </w:rPr>
        <w:t>→</w:t>
      </w:r>
      <w:r>
        <w:rPr>
          <w:rFonts w:ascii="宋体" w:hAnsi="宋体" w:cs="宋体" w:hint="eastAsia"/>
          <w:kern w:val="0"/>
          <w:lang w:val="zh-CN"/>
        </w:rPr>
        <w:t>定型</w:t>
      </w:r>
      <w:r>
        <w:rPr>
          <w:rFonts w:eastAsia="Times New Roman"/>
          <w:kern w:val="0"/>
          <w:lang w:val="zh-CN"/>
        </w:rPr>
        <w:t>→</w:t>
      </w:r>
      <w:r>
        <w:rPr>
          <w:rFonts w:ascii="宋体" w:hAnsi="宋体" w:cs="宋体" w:hint="eastAsia"/>
          <w:kern w:val="0"/>
          <w:lang w:val="zh-CN"/>
        </w:rPr>
        <w:t>切断机</w:t>
      </w:r>
      <w:r>
        <w:rPr>
          <w:rFonts w:eastAsia="Times New Roman"/>
          <w:kern w:val="0"/>
          <w:lang w:val="zh-CN"/>
        </w:rPr>
        <w:t>→</w:t>
      </w:r>
      <w:r>
        <w:rPr>
          <w:rFonts w:ascii="宋体" w:hAnsi="宋体" w:cs="宋体" w:hint="eastAsia"/>
          <w:kern w:val="0"/>
          <w:lang w:val="zh-CN"/>
        </w:rPr>
        <w:t>检验（自检）</w:t>
      </w:r>
      <w:r>
        <w:rPr>
          <w:rFonts w:eastAsia="Times New Roman"/>
          <w:kern w:val="0"/>
          <w:lang w:val="zh-CN"/>
        </w:rPr>
        <w:t>→</w:t>
      </w:r>
      <w:r>
        <w:rPr>
          <w:rFonts w:ascii="宋体" w:hAnsi="宋体" w:cs="宋体" w:hint="eastAsia"/>
          <w:kern w:val="0"/>
          <w:lang w:val="zh-CN"/>
        </w:rPr>
        <w:t>打包</w:t>
      </w:r>
      <w:r>
        <w:rPr>
          <w:rFonts w:eastAsia="Times New Roman"/>
          <w:kern w:val="0"/>
          <w:lang w:val="zh-CN"/>
        </w:rPr>
        <w:t>→</w:t>
      </w:r>
      <w:r>
        <w:rPr>
          <w:rFonts w:ascii="宋体" w:hAnsi="宋体" w:cs="宋体" w:hint="eastAsia"/>
          <w:kern w:val="0"/>
          <w:lang w:val="zh-CN"/>
        </w:rPr>
        <w:t>成品检验</w:t>
      </w:r>
      <w:r>
        <w:rPr>
          <w:rFonts w:eastAsia="Times New Roman"/>
          <w:kern w:val="0"/>
          <w:lang w:val="zh-CN"/>
        </w:rPr>
        <w:t>→</w:t>
      </w:r>
      <w:r>
        <w:rPr>
          <w:rFonts w:ascii="宋体" w:hAnsi="宋体" w:cs="宋体" w:hint="eastAsia"/>
          <w:kern w:val="0"/>
          <w:lang w:val="zh-CN"/>
        </w:rPr>
        <w:t>成品入库。</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3</w:t>
      </w:r>
      <w:r>
        <w:rPr>
          <w:rFonts w:ascii="宋体" w:hAnsi="宋体" w:cs="宋体" w:hint="eastAsia"/>
          <w:kern w:val="0"/>
          <w:lang w:val="zh-CN"/>
        </w:rPr>
        <w:t>）销售模式</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化纤厂的销售市场主要分为两大类，一类是针对传统纺织行业的客户市场，另一类是针对非传统纺织行业，主攻国外市场。化纤厂的销售经营以市场为导向，同时兼顾出口政策和汇率变化，调整销售策略，追求可持续效益。在两大类市场的基础上，结合现有市场客户群及潜在客户群进行市场细分，对不同类别的客户开展不同的营销策略，化纤厂现有</w:t>
      </w:r>
      <w:r>
        <w:rPr>
          <w:rFonts w:eastAsia="Times New Roman"/>
          <w:kern w:val="0"/>
          <w:lang w:val="zh-CN"/>
        </w:rPr>
        <w:t>10</w:t>
      </w:r>
      <w:r>
        <w:rPr>
          <w:rFonts w:ascii="宋体" w:hAnsi="宋体" w:cs="宋体" w:hint="eastAsia"/>
          <w:kern w:val="0"/>
          <w:lang w:val="zh-CN"/>
        </w:rPr>
        <w:t>条生产线，可以根据客户需求生产不同规格的产品。</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化纤厂的销售模式主要分为现货销售和长期合作销售。现货销售一单一结，长期合作是和稳定的客户以月初报价、按平均价月结的方式。化纤厂以直销为主，直销客户占比</w:t>
      </w:r>
      <w:r>
        <w:rPr>
          <w:rFonts w:eastAsia="Times New Roman"/>
          <w:kern w:val="0"/>
          <w:lang w:val="zh-CN"/>
        </w:rPr>
        <w:t>90%</w:t>
      </w:r>
      <w:r>
        <w:rPr>
          <w:rFonts w:ascii="宋体" w:hAnsi="宋体" w:cs="宋体" w:hint="eastAsia"/>
          <w:kern w:val="0"/>
          <w:lang w:val="zh-CN"/>
        </w:rPr>
        <w:t>，经销商占比</w:t>
      </w:r>
      <w:r>
        <w:rPr>
          <w:rFonts w:eastAsia="Times New Roman"/>
          <w:kern w:val="0"/>
          <w:lang w:val="zh-CN"/>
        </w:rPr>
        <w:t>10%</w:t>
      </w:r>
      <w:r>
        <w:rPr>
          <w:rFonts w:ascii="宋体" w:hAnsi="宋体" w:cs="宋体" w:hint="eastAsia"/>
          <w:kern w:val="0"/>
          <w:lang w:val="zh-CN"/>
        </w:rPr>
        <w:t>。</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化纤厂销售部主要分为内销、外贸和后台。内销负责国内市场的销售，外贸负责外国市场的开拓和销售，后台负责订单接收和内勤管理。化纤厂注重销售人员的培养，销售队伍非常稳定。公司销售部通过适用的方法，对客户有关公司是否已满足其要求的感受的信息进行监视，每年综合统计客户满意度并分析，提出相应的改进措施，以持续提高客户满意度。</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4</w:t>
      </w:r>
      <w:r>
        <w:rPr>
          <w:rFonts w:ascii="宋体" w:hAnsi="宋体" w:cs="宋体" w:hint="eastAsia"/>
          <w:kern w:val="0"/>
          <w:lang w:val="zh-CN"/>
        </w:rPr>
        <w:t>）主要产品生产技术所处的阶段、核心技术人员情况、专利技术及产品研发优势</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化纤厂完善了快速反应体系，整合</w:t>
      </w:r>
      <w:r>
        <w:rPr>
          <w:rFonts w:eastAsia="Times New Roman"/>
          <w:kern w:val="0"/>
          <w:lang w:val="zh-CN"/>
        </w:rPr>
        <w:t>ERP</w:t>
      </w:r>
      <w:r>
        <w:rPr>
          <w:rFonts w:ascii="宋体" w:hAnsi="宋体" w:cs="宋体" w:hint="eastAsia"/>
          <w:kern w:val="0"/>
          <w:lang w:val="zh-CN"/>
        </w:rPr>
        <w:t>系统、财务系统、物流体系，进一步完成了生产经营一体化</w:t>
      </w:r>
      <w:r>
        <w:rPr>
          <w:rFonts w:eastAsia="Times New Roman"/>
          <w:kern w:val="0"/>
          <w:lang w:val="zh-CN"/>
        </w:rPr>
        <w:t>SCM</w:t>
      </w:r>
      <w:r>
        <w:rPr>
          <w:rFonts w:ascii="宋体" w:hAnsi="宋体" w:cs="宋体" w:hint="eastAsia"/>
          <w:kern w:val="0"/>
          <w:lang w:val="zh-CN"/>
        </w:rPr>
        <w:t>平台建设，以客户为中心，实现内部生产</w:t>
      </w:r>
      <w:r>
        <w:rPr>
          <w:rFonts w:eastAsia="Times New Roman"/>
          <w:kern w:val="0"/>
          <w:lang w:val="zh-CN"/>
        </w:rPr>
        <w:t>+</w:t>
      </w:r>
      <w:r>
        <w:rPr>
          <w:rFonts w:ascii="宋体" w:hAnsi="宋体" w:cs="宋体" w:hint="eastAsia"/>
          <w:kern w:val="0"/>
          <w:lang w:val="zh-CN"/>
        </w:rPr>
        <w:t>外部销售向精细化管理转变的战略目标，横向关注跨部门业务流程，理顺接口、打通结点，提升跨部门协作能力；纵向明确流程起点、节点和终点，压缩环节或改串联为并联，提高流程效率和专业化水平，实现流程增值。逐步提升全公司生产销售的运营和管控能力。企业早在</w:t>
      </w:r>
      <w:r>
        <w:rPr>
          <w:rFonts w:eastAsia="Times New Roman"/>
          <w:kern w:val="0"/>
          <w:lang w:val="zh-CN"/>
        </w:rPr>
        <w:t>2003</w:t>
      </w:r>
      <w:r>
        <w:rPr>
          <w:rFonts w:ascii="宋体" w:hAnsi="宋体" w:cs="宋体" w:hint="eastAsia"/>
          <w:kern w:val="0"/>
          <w:lang w:val="zh-CN"/>
        </w:rPr>
        <w:t>年即完成了</w:t>
      </w:r>
      <w:r>
        <w:rPr>
          <w:rFonts w:eastAsia="Times New Roman"/>
          <w:kern w:val="0"/>
          <w:lang w:val="zh-CN"/>
        </w:rPr>
        <w:t>ISO9001</w:t>
      </w:r>
      <w:r>
        <w:rPr>
          <w:rFonts w:ascii="宋体" w:hAnsi="宋体" w:cs="宋体" w:hint="eastAsia"/>
          <w:kern w:val="0"/>
          <w:lang w:val="zh-CN"/>
        </w:rPr>
        <w:t>、</w:t>
      </w:r>
      <w:r>
        <w:rPr>
          <w:rFonts w:eastAsia="Times New Roman"/>
          <w:kern w:val="0"/>
          <w:lang w:val="zh-CN"/>
        </w:rPr>
        <w:t>ISO4001</w:t>
      </w:r>
      <w:r>
        <w:rPr>
          <w:rFonts w:ascii="宋体" w:hAnsi="宋体" w:cs="宋体" w:hint="eastAsia"/>
          <w:kern w:val="0"/>
          <w:lang w:val="zh-CN"/>
        </w:rPr>
        <w:t>、</w:t>
      </w:r>
      <w:r>
        <w:rPr>
          <w:rFonts w:eastAsia="Times New Roman"/>
          <w:kern w:val="0"/>
          <w:lang w:val="zh-CN"/>
        </w:rPr>
        <w:t>ISO45001</w:t>
      </w:r>
      <w:r>
        <w:rPr>
          <w:rFonts w:ascii="宋体" w:hAnsi="宋体" w:cs="宋体" w:hint="eastAsia"/>
          <w:kern w:val="0"/>
          <w:lang w:val="zh-CN"/>
        </w:rPr>
        <w:t>三体系认证，拥有内部实验室，并于</w:t>
      </w:r>
      <w:r>
        <w:rPr>
          <w:rFonts w:eastAsia="Times New Roman"/>
          <w:kern w:val="0"/>
          <w:lang w:val="zh-CN"/>
        </w:rPr>
        <w:t>2011</w:t>
      </w:r>
      <w:r>
        <w:rPr>
          <w:rFonts w:ascii="宋体" w:hAnsi="宋体" w:cs="宋体" w:hint="eastAsia"/>
          <w:kern w:val="0"/>
          <w:lang w:val="zh-CN"/>
        </w:rPr>
        <w:t>年就通过了国际生态认证。</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公司拥有稳定专业的研发团队，拥有省级企业技术中心，博士后创新实践基地，近年来与国内外高校和科研院所开展产</w:t>
      </w:r>
      <w:r>
        <w:rPr>
          <w:rFonts w:ascii="宋体" w:hAnsi="宋体" w:cs="宋体" w:hint="eastAsia"/>
          <w:kern w:val="0"/>
          <w:lang w:val="zh-CN"/>
        </w:rPr>
        <w:lastRenderedPageBreak/>
        <w:t>学研合作更加密切，合作开发</w:t>
      </w:r>
      <w:r>
        <w:rPr>
          <w:rFonts w:eastAsia="Times New Roman"/>
          <w:kern w:val="0"/>
          <w:lang w:val="zh-CN"/>
        </w:rPr>
        <w:t>“</w:t>
      </w:r>
      <w:r>
        <w:rPr>
          <w:rFonts w:ascii="宋体" w:hAnsi="宋体" w:cs="宋体" w:hint="eastAsia"/>
          <w:kern w:val="0"/>
          <w:lang w:val="zh-CN"/>
        </w:rPr>
        <w:t>改性聚酯超短纤维及其医卫材料的研发</w:t>
      </w:r>
      <w:r>
        <w:rPr>
          <w:rFonts w:eastAsia="Times New Roman"/>
          <w:kern w:val="0"/>
          <w:lang w:val="zh-CN"/>
        </w:rPr>
        <w:t>”</w:t>
      </w:r>
      <w:r>
        <w:rPr>
          <w:rFonts w:ascii="宋体" w:hAnsi="宋体" w:cs="宋体" w:hint="eastAsia"/>
          <w:kern w:val="0"/>
          <w:lang w:val="zh-CN"/>
        </w:rPr>
        <w:t>、中纺联科技指导性项目</w:t>
      </w:r>
      <w:r>
        <w:rPr>
          <w:rFonts w:eastAsia="Times New Roman"/>
          <w:kern w:val="0"/>
          <w:lang w:val="zh-CN"/>
        </w:rPr>
        <w:t>“</w:t>
      </w:r>
      <w:r>
        <w:rPr>
          <w:rFonts w:ascii="宋体" w:hAnsi="宋体" w:cs="宋体" w:hint="eastAsia"/>
          <w:kern w:val="0"/>
          <w:lang w:val="zh-CN"/>
        </w:rPr>
        <w:t>医疗卫生用水刺非织造布特种聚酯纤维的开发</w:t>
      </w:r>
      <w:r>
        <w:rPr>
          <w:rFonts w:eastAsia="Times New Roman"/>
          <w:kern w:val="0"/>
          <w:lang w:val="zh-CN"/>
        </w:rPr>
        <w:t>”</w:t>
      </w:r>
      <w:r>
        <w:rPr>
          <w:rFonts w:ascii="宋体" w:hAnsi="宋体" w:cs="宋体" w:hint="eastAsia"/>
          <w:kern w:val="0"/>
          <w:lang w:val="zh-CN"/>
        </w:rPr>
        <w:t>等。并重视与下游企业特别是与品牌企业的联合开发，协同创新能力不断增强。参与多项化纤国行标的制修订工作，拥有多项自主知识产权，</w:t>
      </w:r>
      <w:r>
        <w:rPr>
          <w:rFonts w:eastAsia="Times New Roman"/>
          <w:kern w:val="0"/>
          <w:lang w:val="zh-CN"/>
        </w:rPr>
        <w:t>2020</w:t>
      </w:r>
      <w:r>
        <w:rPr>
          <w:rFonts w:ascii="宋体" w:hAnsi="宋体" w:cs="宋体" w:hint="eastAsia"/>
          <w:kern w:val="0"/>
          <w:lang w:val="zh-CN"/>
        </w:rPr>
        <w:t>年新申请专利</w:t>
      </w:r>
      <w:r>
        <w:rPr>
          <w:rFonts w:eastAsia="Times New Roman"/>
          <w:kern w:val="0"/>
          <w:lang w:val="zh-CN"/>
        </w:rPr>
        <w:t>20</w:t>
      </w:r>
      <w:r>
        <w:rPr>
          <w:rFonts w:ascii="宋体" w:hAnsi="宋体" w:cs="宋体" w:hint="eastAsia"/>
          <w:kern w:val="0"/>
          <w:lang w:val="zh-CN"/>
        </w:rPr>
        <w:t>余项。</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公司同时兼顾国内外市场，采取灵活的营销策略，根据市场变化和消费导向调整销售策略注重打造企业品牌，连续多年获得</w:t>
      </w:r>
      <w:r>
        <w:rPr>
          <w:rFonts w:eastAsia="Times New Roman"/>
          <w:kern w:val="0"/>
          <w:lang w:val="zh-CN"/>
        </w:rPr>
        <w:t>“</w:t>
      </w:r>
      <w:r>
        <w:rPr>
          <w:rFonts w:ascii="宋体" w:hAnsi="宋体" w:cs="宋体" w:hint="eastAsia"/>
          <w:kern w:val="0"/>
          <w:lang w:val="zh-CN"/>
        </w:rPr>
        <w:t>江苏省重点培育和发展的国际知名品牌</w:t>
      </w:r>
      <w:r>
        <w:rPr>
          <w:rFonts w:eastAsia="Times New Roman"/>
          <w:kern w:val="0"/>
          <w:lang w:val="zh-CN"/>
        </w:rPr>
        <w:t>”</w:t>
      </w:r>
      <w:r>
        <w:rPr>
          <w:rFonts w:ascii="宋体" w:hAnsi="宋体" w:cs="宋体" w:hint="eastAsia"/>
          <w:kern w:val="0"/>
          <w:lang w:val="zh-CN"/>
        </w:rPr>
        <w:t>。</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5</w:t>
      </w:r>
      <w:r>
        <w:rPr>
          <w:rFonts w:ascii="宋体" w:hAnsi="宋体" w:cs="宋体" w:hint="eastAsia"/>
          <w:kern w:val="0"/>
          <w:lang w:val="zh-CN"/>
        </w:rPr>
        <w:t>）行业周期性、区域性和季节性特征</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①周期性</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涤纶属于化纤行业，化纤行业为基础性行业，在国民经济中占据重要地位。它是石化产业链的中端行业，其上游为石油化工类产品，下游为纱线、面料等纺织类产品。由于化纤行业的上下游</w:t>
      </w:r>
      <w:r>
        <w:rPr>
          <w:rFonts w:eastAsia="Times New Roman"/>
          <w:kern w:val="0"/>
          <w:lang w:val="zh-CN"/>
        </w:rPr>
        <w:t>——</w:t>
      </w:r>
      <w:r>
        <w:rPr>
          <w:rFonts w:ascii="宋体" w:hAnsi="宋体" w:cs="宋体" w:hint="eastAsia"/>
          <w:kern w:val="0"/>
          <w:lang w:val="zh-CN"/>
        </w:rPr>
        <w:t>石化和纺织分属周期性行业和出口导向型行业，因此化纤行业整体发展存在明显的周期性波动。</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②区域性</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涤纶行业的地域特征较为明显。就全球来说，产能主要分布在中国大陆、印度、中国台湾、东盟、韩国和西欧。就国内而言，我国涤纶短纤生产企业主要集中于浙江省、江苏省，合计约占全国总量</w:t>
      </w:r>
      <w:r>
        <w:rPr>
          <w:rFonts w:eastAsia="Times New Roman"/>
          <w:kern w:val="0"/>
          <w:lang w:val="zh-CN"/>
        </w:rPr>
        <w:t>80%</w:t>
      </w:r>
      <w:r>
        <w:rPr>
          <w:rFonts w:ascii="宋体" w:hAnsi="宋体" w:cs="宋体" w:hint="eastAsia"/>
          <w:kern w:val="0"/>
          <w:lang w:val="zh-CN"/>
        </w:rPr>
        <w:t>左右，行业区域性较为明显。</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③季节性</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涤纶行业无明显季节性特征。</w:t>
      </w:r>
    </w:p>
    <w:p w:rsidR="00A7572B" w:rsidRDefault="00A7572B">
      <w:pPr>
        <w:autoSpaceDE w:val="0"/>
        <w:autoSpaceDN w:val="0"/>
        <w:adjustRightInd w:val="0"/>
        <w:ind w:firstLine="360"/>
        <w:rPr>
          <w:rFonts w:eastAsia="Times New Roman"/>
          <w:kern w:val="0"/>
          <w:lang w:val="zh-CN"/>
        </w:rPr>
      </w:pPr>
    </w:p>
    <w:p w:rsidR="00A7572B" w:rsidRDefault="00A7572B">
      <w:pPr>
        <w:autoSpaceDE w:val="0"/>
        <w:autoSpaceDN w:val="0"/>
        <w:adjustRightInd w:val="0"/>
        <w:ind w:firstLine="360"/>
        <w:rPr>
          <w:rFonts w:eastAsia="Times New Roman"/>
          <w:kern w:val="0"/>
          <w:lang w:val="zh-CN"/>
        </w:rPr>
      </w:pPr>
      <w:r>
        <w:rPr>
          <w:rFonts w:eastAsia="Times New Roman"/>
          <w:kern w:val="0"/>
          <w:lang w:val="zh-CN"/>
        </w:rPr>
        <w:t>2</w:t>
      </w:r>
      <w:r>
        <w:rPr>
          <w:rFonts w:ascii="宋体" w:hAnsi="宋体" w:cs="宋体" w:hint="eastAsia"/>
          <w:kern w:val="0"/>
          <w:lang w:val="zh-CN"/>
        </w:rPr>
        <w:t>、石化仓储业务</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的石化仓储业务主要由控股子公司华西码头开展。华西码头位于苏、锡、常化工企业中心区，紧邻长江、连京杭大运河，顺长江而上可直达长江中上游主要城市，地理位置优越，是长三角石化物流基地的重要国际港口口岸。华西码头仓储总容量达</w:t>
      </w:r>
      <w:r>
        <w:rPr>
          <w:rFonts w:eastAsia="Times New Roman"/>
          <w:kern w:val="0"/>
          <w:lang w:val="zh-CN"/>
        </w:rPr>
        <w:t>30</w:t>
      </w:r>
      <w:r>
        <w:rPr>
          <w:rFonts w:ascii="宋体" w:hAnsi="宋体" w:cs="宋体" w:hint="eastAsia"/>
          <w:kern w:val="0"/>
          <w:lang w:val="zh-CN"/>
        </w:rPr>
        <w:t>万立方米，可接卸苯类、醇类、酸类等五十多种化工品。经过多年的稳健发展和客户积累，华西码头目前已经成为长江中下游较为成熟的物流仓储企业之一。</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公司石化物流仓储业务主要为客户提供液态化工品的码头装卸、仓储、驳运中转、管道运输等服务。客户将其采购的化工品存储在公司的储罐中，公司为其提供仓储物流服务并收取服务费。</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1</w:t>
      </w:r>
      <w:r>
        <w:rPr>
          <w:rFonts w:ascii="宋体" w:hAnsi="宋体" w:cs="宋体" w:hint="eastAsia"/>
          <w:kern w:val="0"/>
          <w:lang w:val="zh-CN"/>
        </w:rPr>
        <w:t>）码头情况及罐区情况</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①码头情况</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华西码头拥有一座</w:t>
      </w:r>
      <w:r>
        <w:rPr>
          <w:rFonts w:eastAsia="Times New Roman"/>
          <w:kern w:val="0"/>
          <w:lang w:val="zh-CN"/>
        </w:rPr>
        <w:t>5</w:t>
      </w:r>
      <w:r>
        <w:rPr>
          <w:rFonts w:ascii="宋体" w:hAnsi="宋体" w:cs="宋体" w:hint="eastAsia"/>
          <w:kern w:val="0"/>
          <w:lang w:val="zh-CN"/>
        </w:rPr>
        <w:t>万吨级液体化工品专用码头。码头有</w:t>
      </w:r>
      <w:r>
        <w:rPr>
          <w:rFonts w:eastAsia="Times New Roman"/>
          <w:kern w:val="0"/>
          <w:lang w:val="zh-CN"/>
        </w:rPr>
        <w:t>5</w:t>
      </w:r>
      <w:r>
        <w:rPr>
          <w:rFonts w:ascii="宋体" w:hAnsi="宋体" w:cs="宋体" w:hint="eastAsia"/>
          <w:kern w:val="0"/>
          <w:lang w:val="zh-CN"/>
        </w:rPr>
        <w:t>个泊位，可同时停靠</w:t>
      </w:r>
      <w:r>
        <w:rPr>
          <w:rFonts w:eastAsia="Times New Roman"/>
          <w:kern w:val="0"/>
          <w:lang w:val="zh-CN"/>
        </w:rPr>
        <w:t>2</w:t>
      </w:r>
      <w:r>
        <w:rPr>
          <w:rFonts w:ascii="宋体" w:hAnsi="宋体" w:cs="宋体" w:hint="eastAsia"/>
          <w:kern w:val="0"/>
          <w:lang w:val="zh-CN"/>
        </w:rPr>
        <w:t>个</w:t>
      </w:r>
      <w:r>
        <w:rPr>
          <w:rFonts w:eastAsia="Times New Roman"/>
          <w:kern w:val="0"/>
          <w:lang w:val="zh-CN"/>
        </w:rPr>
        <w:t>5,000</w:t>
      </w:r>
      <w:r>
        <w:rPr>
          <w:rFonts w:ascii="宋体" w:hAnsi="宋体" w:cs="宋体" w:hint="eastAsia"/>
          <w:kern w:val="0"/>
          <w:lang w:val="zh-CN"/>
        </w:rPr>
        <w:t>吨级外轮，另外拥有</w:t>
      </w:r>
      <w:r>
        <w:rPr>
          <w:rFonts w:eastAsia="Times New Roman"/>
          <w:kern w:val="0"/>
          <w:lang w:val="zh-CN"/>
        </w:rPr>
        <w:t>4</w:t>
      </w:r>
      <w:r>
        <w:rPr>
          <w:rFonts w:ascii="宋体" w:hAnsi="宋体" w:cs="宋体" w:hint="eastAsia"/>
          <w:kern w:val="0"/>
          <w:lang w:val="zh-CN"/>
        </w:rPr>
        <w:t>个</w:t>
      </w:r>
      <w:r>
        <w:rPr>
          <w:rFonts w:eastAsia="Times New Roman"/>
          <w:kern w:val="0"/>
          <w:lang w:val="zh-CN"/>
        </w:rPr>
        <w:t>1,000</w:t>
      </w:r>
      <w:r>
        <w:rPr>
          <w:rFonts w:ascii="宋体" w:hAnsi="宋体" w:cs="宋体" w:hint="eastAsia"/>
          <w:kern w:val="0"/>
          <w:lang w:val="zh-CN"/>
        </w:rPr>
        <w:t>吨级内轮泊位。</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②罐区情况</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华西码头现有</w:t>
      </w:r>
      <w:r>
        <w:rPr>
          <w:rFonts w:eastAsia="Times New Roman"/>
          <w:kern w:val="0"/>
          <w:lang w:val="zh-CN"/>
        </w:rPr>
        <w:t>8</w:t>
      </w:r>
      <w:r>
        <w:rPr>
          <w:rFonts w:ascii="宋体" w:hAnsi="宋体" w:cs="宋体" w:hint="eastAsia"/>
          <w:kern w:val="0"/>
          <w:lang w:val="zh-CN"/>
        </w:rPr>
        <w:t>个储罐区，共有储罐</w:t>
      </w:r>
      <w:r>
        <w:rPr>
          <w:rFonts w:eastAsia="Times New Roman"/>
          <w:kern w:val="0"/>
          <w:lang w:val="zh-CN"/>
        </w:rPr>
        <w:t>89</w:t>
      </w:r>
      <w:r>
        <w:rPr>
          <w:rFonts w:ascii="宋体" w:hAnsi="宋体" w:cs="宋体" w:hint="eastAsia"/>
          <w:kern w:val="0"/>
          <w:lang w:val="zh-CN"/>
        </w:rPr>
        <w:t>个，其中保税区储罐有</w:t>
      </w:r>
      <w:r>
        <w:rPr>
          <w:rFonts w:eastAsia="Times New Roman"/>
          <w:kern w:val="0"/>
          <w:lang w:val="zh-CN"/>
        </w:rPr>
        <w:t>19</w:t>
      </w:r>
      <w:r w:rsidR="001F1BD2">
        <w:rPr>
          <w:rFonts w:ascii="宋体" w:hAnsi="宋体" w:cs="宋体" w:hint="eastAsia"/>
          <w:kern w:val="0"/>
          <w:lang w:val="zh-CN"/>
        </w:rPr>
        <w:t>个，</w:t>
      </w:r>
      <w:r>
        <w:rPr>
          <w:rFonts w:ascii="宋体" w:hAnsi="宋体" w:cs="宋体" w:hint="eastAsia"/>
          <w:kern w:val="0"/>
          <w:lang w:val="zh-CN"/>
        </w:rPr>
        <w:t>总罐容</w:t>
      </w:r>
      <w:r>
        <w:rPr>
          <w:rFonts w:eastAsia="Times New Roman"/>
          <w:kern w:val="0"/>
          <w:lang w:val="zh-CN"/>
        </w:rPr>
        <w:t>30.48</w:t>
      </w:r>
      <w:r>
        <w:rPr>
          <w:rFonts w:ascii="宋体" w:hAnsi="宋体" w:cs="宋体" w:hint="eastAsia"/>
          <w:kern w:val="0"/>
          <w:lang w:val="zh-CN"/>
        </w:rPr>
        <w:t>万立方米。报告期内，公司储罐数量和罐容未发生改变。目前储罐存储品种约</w:t>
      </w:r>
      <w:r>
        <w:rPr>
          <w:rFonts w:eastAsia="Times New Roman"/>
          <w:kern w:val="0"/>
          <w:lang w:val="zh-CN"/>
        </w:rPr>
        <w:t>30</w:t>
      </w:r>
      <w:r>
        <w:rPr>
          <w:rFonts w:ascii="宋体" w:hAnsi="宋体" w:cs="宋体" w:hint="eastAsia"/>
          <w:kern w:val="0"/>
          <w:lang w:val="zh-CN"/>
        </w:rPr>
        <w:t>个，主要包括苯乙烯、正丁醇、丙酮、甲甲酯等。</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2</w:t>
      </w:r>
      <w:r>
        <w:rPr>
          <w:rFonts w:ascii="宋体" w:hAnsi="宋体" w:cs="宋体" w:hint="eastAsia"/>
          <w:kern w:val="0"/>
          <w:lang w:val="zh-CN"/>
        </w:rPr>
        <w:t>）业务流程</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华西码头仓储业务分为装卸、仓储两部分，装卸业务指利用自有码头，为客户提供货物的装卸服务，收取装卸费；仓储业务指货物通过连接码头的专用管道输送至储罐，为客户提供货物仓储服务，收取仓储费。为使客户顺利办理通关手续，公司可为客户提供代办手续，同时收取一定的代理费。</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3</w:t>
      </w:r>
      <w:r>
        <w:rPr>
          <w:rFonts w:ascii="宋体" w:hAnsi="宋体" w:cs="宋体" w:hint="eastAsia"/>
          <w:kern w:val="0"/>
          <w:lang w:val="zh-CN"/>
        </w:rPr>
        <w:t>）定价模式和结算方式</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公司的定价模式是首先向客户收取首期保底基本费用，该基本收费按照储存</w:t>
      </w:r>
      <w:r>
        <w:rPr>
          <w:rFonts w:eastAsia="Times New Roman"/>
          <w:kern w:val="0"/>
          <w:lang w:val="zh-CN"/>
        </w:rPr>
        <w:t>30</w:t>
      </w:r>
      <w:r>
        <w:rPr>
          <w:rFonts w:ascii="宋体" w:hAnsi="宋体" w:cs="宋体" w:hint="eastAsia"/>
          <w:kern w:val="0"/>
          <w:lang w:val="zh-CN"/>
        </w:rPr>
        <w:t>天的标准计价；超过</w:t>
      </w:r>
      <w:r>
        <w:rPr>
          <w:rFonts w:eastAsia="Times New Roman"/>
          <w:kern w:val="0"/>
          <w:lang w:val="zh-CN"/>
        </w:rPr>
        <w:t>30</w:t>
      </w:r>
      <w:r>
        <w:rPr>
          <w:rFonts w:ascii="宋体" w:hAnsi="宋体" w:cs="宋体" w:hint="eastAsia"/>
          <w:kern w:val="0"/>
          <w:lang w:val="zh-CN"/>
        </w:rPr>
        <w:t>天后的时间按日标准收取仓储费。根据对市场的敏锐把握，基于自身的行业优势地位，公司采取了对公司较为有利的定价模式。</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公司按月计算应收客户仓储服务费，客户最迟必须在提货前支付完毕所有的费用，否则不予放货。公司回款情况良好，账期较短，盈利质量较高，公司的这种结算模式确保了公司的稳健经营。</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4</w:t>
      </w:r>
      <w:r>
        <w:rPr>
          <w:rFonts w:ascii="宋体" w:hAnsi="宋体" w:cs="宋体" w:hint="eastAsia"/>
          <w:kern w:val="0"/>
          <w:lang w:val="zh-CN"/>
        </w:rPr>
        <w:t>）营销模式</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公司在营销方式、营销手段上，主要采取以下策略和措施：</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lastRenderedPageBreak/>
        <w:t>建立多渠道的市场信息网络，全面了解重点区域市场和客户情况、竞争对手的信息，采取多种手段推介公司信息，提高公司知名度和影响力。</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完善客户信息管理制度和售后服务，公司精耕市场，对客户群和市场进行了深入地细分。根据客户性质划分为不同销售类型，有的放矢地开发新客户。重视对老客户的维护工作，根据客户不同的需求，采取不同的销售策略和服务项目，以最大限度地满足客户需求。</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建立和实施灵活的定价模式，本着长期合作，利益共享，共同承担风险的原则，进一步稳定老客户，不断开发新客户。</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w:t>
      </w:r>
      <w:r>
        <w:rPr>
          <w:rFonts w:eastAsia="Times New Roman"/>
          <w:kern w:val="0"/>
          <w:lang w:val="zh-CN"/>
        </w:rPr>
        <w:t>5</w:t>
      </w:r>
      <w:r>
        <w:rPr>
          <w:rFonts w:ascii="宋体" w:hAnsi="宋体" w:cs="宋体" w:hint="eastAsia"/>
          <w:kern w:val="0"/>
          <w:lang w:val="zh-CN"/>
        </w:rPr>
        <w:t>）行业周期性、区域性和季节性特征</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①周期性</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作为国民经济的基础工业，石化工业将受到宏观经济周期性波动的影响，随之带来石化物流行业的周期性变化。</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②区域性</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港口是物流系统中的关键节点，它是连接国内和国际市场的桥梁，在现代国际生产、贸易和运输系统中处于重要的战略地位。作为货物水陆空运输的中转地，港口是发展转口贸易、自由港和自由贸易区的必备条件，是现代物流发展的重要领域。石化产品港口物流由于运输成本的原因，运输半径受到限制，因此石化产品港口物流主要为辐射区域内的石化工业服务，基本没有跨区服务，因此石化物流市场具有明显的区域性特征。环渤海地区、长江三角洲地区、珠江三角洲地区是我国石化工业发达的地区，也是石化物流集中的区域。</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③季节性</w:t>
      </w:r>
    </w:p>
    <w:p w:rsidR="00A7572B" w:rsidRDefault="00A7572B">
      <w:pPr>
        <w:autoSpaceDE w:val="0"/>
        <w:autoSpaceDN w:val="0"/>
        <w:adjustRightInd w:val="0"/>
        <w:ind w:firstLine="360"/>
        <w:rPr>
          <w:rFonts w:eastAsia="Times New Roman"/>
          <w:kern w:val="0"/>
          <w:lang w:val="zh-CN"/>
        </w:rPr>
      </w:pPr>
      <w:r>
        <w:rPr>
          <w:rFonts w:ascii="宋体" w:hAnsi="宋体" w:cs="宋体" w:hint="eastAsia"/>
          <w:kern w:val="0"/>
          <w:lang w:val="zh-CN"/>
        </w:rPr>
        <w:t>季节性对石化物流行业的影响主要表现在发生台风使货船无法入港靠泊，但季节性变化对石化物流行业影响不大。</w:t>
      </w:r>
    </w:p>
    <w:p w:rsidR="00A7572B" w:rsidRDefault="00A7572B">
      <w:pPr>
        <w:autoSpaceDE w:val="0"/>
        <w:autoSpaceDN w:val="0"/>
        <w:adjustRightInd w:val="0"/>
        <w:ind w:firstLine="360"/>
        <w:rPr>
          <w:rFonts w:eastAsia="Times New Roman"/>
          <w:kern w:val="0"/>
          <w:lang w:val="zh-CN"/>
        </w:rPr>
      </w:pPr>
    </w:p>
    <w:p w:rsidR="00A7572B" w:rsidRDefault="00A7572B">
      <w:pPr>
        <w:autoSpaceDE w:val="0"/>
        <w:autoSpaceDN w:val="0"/>
        <w:adjustRightInd w:val="0"/>
        <w:spacing w:before="0" w:after="0"/>
        <w:ind w:firstLine="360"/>
        <w:rPr>
          <w:rFonts w:eastAsia="Times New Roman"/>
          <w:kern w:val="0"/>
          <w:lang w:val="zh-CN"/>
        </w:rPr>
      </w:pPr>
      <w:r>
        <w:rPr>
          <w:rFonts w:eastAsia="Times New Roman"/>
          <w:kern w:val="0"/>
          <w:lang w:val="zh-CN"/>
        </w:rPr>
        <w:t>3</w:t>
      </w:r>
      <w:r>
        <w:rPr>
          <w:rFonts w:ascii="宋体" w:hAnsi="宋体" w:cs="宋体" w:hint="eastAsia"/>
          <w:kern w:val="0"/>
          <w:lang w:val="zh-CN"/>
        </w:rPr>
        <w:t>、并购投资和资产管理业务</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w:t>
      </w:r>
      <w:r>
        <w:rPr>
          <w:rFonts w:eastAsia="Times New Roman"/>
          <w:kern w:val="0"/>
          <w:lang w:val="zh-CN"/>
        </w:rPr>
        <w:t>1</w:t>
      </w:r>
      <w:r>
        <w:rPr>
          <w:rFonts w:ascii="宋体" w:hAnsi="宋体" w:cs="宋体" w:hint="eastAsia"/>
          <w:kern w:val="0"/>
          <w:lang w:val="zh-CN"/>
        </w:rPr>
        <w:t>）并购投资类资产管理业务</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并购、股权投资业务为一村资本核心的主营业务，各业务团队已逐步找到了清晰的业务模式及主业方向，围绕各自业务领域深耕布局。</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一村资本基于产业的投资并购能力基本形成，不仅在所布局产业具有了较强的影响力，而且也积累和具备了产业运营和整合的团队和能力，为一村资本在未来做强资产管理业务和构建优质产业资产奠定了良好的基础。</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从开展并购投资的业务模式看，在资金端，除了一村资本自有资金出资外，募集资金主要由机构投资人、政府引导资金和高端财富客户组成。投资的标的以围绕服务于前述产业的转型升级为主，并以投资成熟和优质资产为主要投资阶段。通过投资期限的有机管理，保证在不同阶段均有项目实现退出，既保证了资金的有效运转，也为投资人和股东创造良好的回报。</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w:t>
      </w:r>
      <w:r>
        <w:rPr>
          <w:rFonts w:eastAsia="Times New Roman"/>
          <w:kern w:val="0"/>
          <w:lang w:val="zh-CN"/>
        </w:rPr>
        <w:t>2</w:t>
      </w:r>
      <w:r>
        <w:rPr>
          <w:rFonts w:ascii="宋体" w:hAnsi="宋体" w:cs="宋体" w:hint="eastAsia"/>
          <w:kern w:val="0"/>
          <w:lang w:val="zh-CN"/>
        </w:rPr>
        <w:t>）证券投资类资产管理业务</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资产管理业务是指资产管理人根据资产管理合同约定的方式、条件、要求及限制，对客户资产进行经营运作，为客户提供证券、基金及其他金融产品的投资管理服务的行为。</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公司证券类资产管理业务主要通过一村投资开展。一村投资通过非公开方式向出资人募集资金，同时公司投入部分自有资金作为种子资金，共同发起设立基金，开展资产管理业务。</w:t>
      </w:r>
    </w:p>
    <w:p w:rsidR="00A7572B" w:rsidRDefault="00A7572B">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从一村投资的业务模式上看，公司按照与基金出资人的协议约定，向基金收取一定比例的管理费用及项目收益分成作为收入来源。</w:t>
      </w:r>
    </w:p>
    <w:p w:rsidR="00A7572B" w:rsidRDefault="00A7572B">
      <w:pPr>
        <w:pStyle w:val="Chapter"/>
        <w:outlineLvl w:val="1"/>
        <w:rPr>
          <w:bCs w:val="0"/>
        </w:rPr>
      </w:pPr>
      <w:r>
        <w:rPr>
          <w:rFonts w:hint="eastAsia"/>
          <w:bCs w:val="0"/>
        </w:rPr>
        <w:t>二、主要资产重大变化情况</w:t>
      </w:r>
    </w:p>
    <w:p w:rsidR="00A7572B" w:rsidRDefault="00A7572B">
      <w:pPr>
        <w:pStyle w:val="Section"/>
        <w:outlineLvl w:val="2"/>
        <w:rPr>
          <w:bCs w:val="0"/>
          <w:szCs w:val="24"/>
        </w:rPr>
      </w:pPr>
      <w:r>
        <w:rPr>
          <w:bCs w:val="0"/>
          <w:szCs w:val="24"/>
        </w:rPr>
        <w:t>1</w:t>
      </w:r>
      <w:r>
        <w:rPr>
          <w:rFonts w:hint="eastAsia"/>
          <w:bCs w:val="0"/>
          <w:szCs w:val="24"/>
        </w:rPr>
        <w:t>、主要资产重大变化情况</w:t>
      </w:r>
    </w:p>
    <w:tbl>
      <w:tblPr>
        <w:tblW w:w="0" w:type="auto"/>
        <w:tblInd w:w="28" w:type="dxa"/>
        <w:tblLayout w:type="fixed"/>
        <w:tblCellMar>
          <w:left w:w="28" w:type="dxa"/>
          <w:right w:w="28" w:type="dxa"/>
        </w:tblCellMar>
        <w:tblLook w:val="0000"/>
      </w:tblPr>
      <w:tblGrid>
        <w:gridCol w:w="3051"/>
        <w:gridCol w:w="6517"/>
      </w:tblGrid>
      <w:tr w:rsidR="00A7572B">
        <w:trPr>
          <w:trHeight w:val="352"/>
        </w:trPr>
        <w:tc>
          <w:tcPr>
            <w:tcW w:w="30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主要资产</w:t>
            </w:r>
          </w:p>
        </w:tc>
        <w:tc>
          <w:tcPr>
            <w:tcW w:w="651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重大变化说明</w:t>
            </w:r>
          </w:p>
        </w:tc>
      </w:tr>
      <w:tr w:rsidR="00A7572B">
        <w:trPr>
          <w:trHeight w:val="392"/>
        </w:trPr>
        <w:tc>
          <w:tcPr>
            <w:tcW w:w="3051"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c>
          <w:tcPr>
            <w:tcW w:w="6517"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股权资产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FA4A99" w:rsidP="004A38A6">
            <w:pPr>
              <w:jc w:val="left"/>
              <w:rPr>
                <w:szCs w:val="24"/>
              </w:rPr>
            </w:pPr>
            <w:r w:rsidRPr="00FA4A99">
              <w:rPr>
                <w:rFonts w:hint="eastAsia"/>
                <w:szCs w:val="24"/>
              </w:rPr>
              <w:t>交易性金融资产期末余额较年初数减少了</w:t>
            </w:r>
            <w:r w:rsidRPr="00FA4A99">
              <w:rPr>
                <w:szCs w:val="24"/>
              </w:rPr>
              <w:t>70.33%</w:t>
            </w:r>
            <w:r w:rsidRPr="00FA4A99">
              <w:rPr>
                <w:rFonts w:hint="eastAsia"/>
                <w:szCs w:val="24"/>
              </w:rPr>
              <w:t>、长期股权投资期末余额较年初数</w:t>
            </w:r>
            <w:r w:rsidRPr="00FA4A99">
              <w:rPr>
                <w:rFonts w:hint="eastAsia"/>
                <w:szCs w:val="24"/>
              </w:rPr>
              <w:lastRenderedPageBreak/>
              <w:t>增加了</w:t>
            </w:r>
            <w:r w:rsidRPr="00FA4A99">
              <w:rPr>
                <w:szCs w:val="24"/>
              </w:rPr>
              <w:t>54.</w:t>
            </w:r>
            <w:r w:rsidR="004A38A6">
              <w:rPr>
                <w:szCs w:val="24"/>
              </w:rPr>
              <w:t>51</w:t>
            </w:r>
            <w:r w:rsidRPr="00FA4A99">
              <w:rPr>
                <w:szCs w:val="24"/>
              </w:rPr>
              <w:t>%</w:t>
            </w:r>
            <w:r w:rsidRPr="00FA4A99">
              <w:rPr>
                <w:rFonts w:hint="eastAsia"/>
                <w:szCs w:val="24"/>
              </w:rPr>
              <w:t>、其他非流动金融资产期末余额较年初数减少了</w:t>
            </w:r>
            <w:r w:rsidRPr="00FA4A99">
              <w:rPr>
                <w:szCs w:val="24"/>
              </w:rPr>
              <w:t>73.11%</w:t>
            </w:r>
            <w:r w:rsidRPr="00FA4A99">
              <w:rPr>
                <w:rFonts w:hint="eastAsia"/>
                <w:szCs w:val="24"/>
              </w:rPr>
              <w:t>，主要原因是本期转让了一村资本部分股权，一村资本自</w:t>
            </w:r>
            <w:r w:rsidRPr="00FA4A99">
              <w:rPr>
                <w:szCs w:val="24"/>
              </w:rPr>
              <w:t>2020</w:t>
            </w:r>
            <w:r w:rsidRPr="00FA4A99">
              <w:rPr>
                <w:rFonts w:hint="eastAsia"/>
                <w:szCs w:val="24"/>
              </w:rPr>
              <w:t>年</w:t>
            </w:r>
            <w:r w:rsidRPr="00FA4A99">
              <w:rPr>
                <w:szCs w:val="24"/>
              </w:rPr>
              <w:t>8</w:t>
            </w:r>
            <w:r w:rsidRPr="00FA4A99">
              <w:rPr>
                <w:rFonts w:hint="eastAsia"/>
                <w:szCs w:val="24"/>
              </w:rPr>
              <w:t>月</w:t>
            </w:r>
            <w:r w:rsidRPr="00FA4A99">
              <w:rPr>
                <w:szCs w:val="24"/>
              </w:rPr>
              <w:t>1</w:t>
            </w:r>
            <w:r w:rsidRPr="00FA4A99">
              <w:rPr>
                <w:rFonts w:hint="eastAsia"/>
                <w:szCs w:val="24"/>
              </w:rPr>
              <w:t>日起不再纳入合并报表范围，变更为按长期股权投资权益法核算，影响了相关报表项目的变动。</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固定资产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无重大变化。</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无形资产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无重大变化。</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在建工程</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在建工程期末余额较期初数增加了</w:t>
            </w:r>
            <w:r>
              <w:rPr>
                <w:szCs w:val="24"/>
              </w:rPr>
              <w:t>37.26%</w:t>
            </w:r>
            <w:r>
              <w:rPr>
                <w:rFonts w:hint="eastAsia"/>
                <w:szCs w:val="24"/>
              </w:rPr>
              <w:t>，主要原因是下属特种化纤厂对聚酯车间进行技改扩建投入的款项增加。</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存货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存货期末余额较期初数增加了</w:t>
            </w:r>
            <w:r>
              <w:rPr>
                <w:szCs w:val="24"/>
              </w:rPr>
              <w:t>71.24%</w:t>
            </w:r>
            <w:r>
              <w:rPr>
                <w:rFonts w:hint="eastAsia"/>
                <w:szCs w:val="24"/>
              </w:rPr>
              <w:t>，主要原因是期末库存的化纤原材料增加。</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其他流动资产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其他流动资产期末余额较期初数减少了</w:t>
            </w:r>
            <w:r>
              <w:rPr>
                <w:szCs w:val="24"/>
              </w:rPr>
              <w:t>65.23%</w:t>
            </w:r>
            <w:r>
              <w:rPr>
                <w:rFonts w:hint="eastAsia"/>
                <w:szCs w:val="24"/>
              </w:rPr>
              <w:t>，主要原因是期末增值税的留抵税额减少。</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递延所得税资产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递延所得税资产期末余额较期初数减少了</w:t>
            </w:r>
            <w:r>
              <w:rPr>
                <w:szCs w:val="24"/>
              </w:rPr>
              <w:t>79.59%</w:t>
            </w:r>
            <w:r>
              <w:rPr>
                <w:rFonts w:hint="eastAsia"/>
                <w:szCs w:val="24"/>
              </w:rPr>
              <w:t>，主要原因是本期转让了一村资本部分股权，一村资本自</w:t>
            </w:r>
            <w:r>
              <w:rPr>
                <w:szCs w:val="24"/>
              </w:rPr>
              <w:t>2020</w:t>
            </w:r>
            <w:r>
              <w:rPr>
                <w:rFonts w:hint="eastAsia"/>
                <w:szCs w:val="24"/>
              </w:rPr>
              <w:t>年</w:t>
            </w:r>
            <w:r>
              <w:rPr>
                <w:szCs w:val="24"/>
              </w:rPr>
              <w:t>8</w:t>
            </w:r>
            <w:r>
              <w:rPr>
                <w:rFonts w:hint="eastAsia"/>
                <w:szCs w:val="24"/>
              </w:rPr>
              <w:t>月</w:t>
            </w:r>
            <w:r>
              <w:rPr>
                <w:szCs w:val="24"/>
              </w:rPr>
              <w:t>1</w:t>
            </w:r>
            <w:r>
              <w:rPr>
                <w:rFonts w:hint="eastAsia"/>
                <w:szCs w:val="24"/>
              </w:rPr>
              <w:t>日起不再纳入合并报表范围，变更为按长期股权投资权益法核算，影响了相关报表项目的变动。</w:t>
            </w:r>
          </w:p>
        </w:tc>
      </w:tr>
      <w:tr w:rsidR="00A7572B">
        <w:tc>
          <w:tcPr>
            <w:tcW w:w="30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其他非流动资产</w:t>
            </w:r>
          </w:p>
        </w:tc>
        <w:tc>
          <w:tcPr>
            <w:tcW w:w="65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其他非流动资产期末余额较年初数减少了</w:t>
            </w:r>
            <w:r>
              <w:rPr>
                <w:szCs w:val="24"/>
              </w:rPr>
              <w:t>87.12%</w:t>
            </w:r>
            <w:r>
              <w:rPr>
                <w:rFonts w:hint="eastAsia"/>
                <w:szCs w:val="24"/>
              </w:rPr>
              <w:t>，原因同上。</w:t>
            </w:r>
          </w:p>
        </w:tc>
      </w:tr>
    </w:tbl>
    <w:p w:rsidR="00A7572B" w:rsidRDefault="00A7572B">
      <w:pPr>
        <w:pStyle w:val="Section"/>
        <w:outlineLvl w:val="2"/>
        <w:rPr>
          <w:bCs w:val="0"/>
          <w:szCs w:val="24"/>
        </w:rPr>
      </w:pPr>
      <w:r>
        <w:rPr>
          <w:bCs w:val="0"/>
          <w:szCs w:val="24"/>
        </w:rPr>
        <w:t>2</w:t>
      </w:r>
      <w:r>
        <w:rPr>
          <w:rFonts w:hint="eastAsia"/>
          <w:bCs w:val="0"/>
          <w:szCs w:val="24"/>
        </w:rPr>
        <w:t>、主要境外资产情况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三、核心竞争力分析</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公司的核心竞争力主要体现在：</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kern w:val="0"/>
          <w:lang w:val="zh-CN"/>
        </w:rPr>
        <w:t>1</w:t>
      </w:r>
      <w:r w:rsidRPr="008A5F50">
        <w:rPr>
          <w:rFonts w:ascii="宋体" w:hAnsi="宋体" w:cs="宋体" w:hint="eastAsia"/>
          <w:kern w:val="0"/>
          <w:lang w:val="zh-CN"/>
        </w:rPr>
        <w:t>、品牌优势</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hint="eastAsia"/>
          <w:kern w:val="0"/>
          <w:lang w:val="zh-CN"/>
        </w:rPr>
        <w:t>经过多年的经营发展，</w:t>
      </w:r>
      <w:r w:rsidRPr="008A5F50">
        <w:rPr>
          <w:rFonts w:ascii="宋体" w:hAnsi="宋体" w:cs="宋体"/>
          <w:kern w:val="0"/>
          <w:lang w:val="zh-CN"/>
        </w:rPr>
        <w:t>“</w:t>
      </w:r>
      <w:r w:rsidRPr="008A5F50">
        <w:rPr>
          <w:rFonts w:ascii="宋体" w:hAnsi="宋体" w:cs="宋体" w:hint="eastAsia"/>
          <w:kern w:val="0"/>
          <w:lang w:val="zh-CN"/>
        </w:rPr>
        <w:t>华西村</w:t>
      </w:r>
      <w:r w:rsidRPr="008A5F50">
        <w:rPr>
          <w:rFonts w:ascii="宋体" w:hAnsi="宋体" w:cs="宋体"/>
          <w:kern w:val="0"/>
          <w:lang w:val="zh-CN"/>
        </w:rPr>
        <w:t>”</w:t>
      </w:r>
      <w:r w:rsidRPr="008A5F50">
        <w:rPr>
          <w:rFonts w:ascii="宋体" w:hAnsi="宋体" w:cs="宋体" w:hint="eastAsia"/>
          <w:kern w:val="0"/>
          <w:lang w:val="zh-CN"/>
        </w:rPr>
        <w:t>品牌已树立了诚信品牌形象，是值得信赖的品牌。华西化纤在涤纶短纤维市场，拥有了一大批长期客户，保证了市场的稳定性，同时在产品价格上也形成了一定的优势。</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kern w:val="0"/>
          <w:lang w:val="zh-CN"/>
        </w:rPr>
        <w:t>2</w:t>
      </w:r>
      <w:r w:rsidRPr="008A5F50">
        <w:rPr>
          <w:rFonts w:ascii="宋体" w:hAnsi="宋体" w:cs="宋体" w:hint="eastAsia"/>
          <w:kern w:val="0"/>
          <w:lang w:val="zh-CN"/>
        </w:rPr>
        <w:t>、技术优势</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hint="eastAsia"/>
          <w:kern w:val="0"/>
          <w:lang w:val="zh-CN"/>
        </w:rPr>
        <w:t>公司拥有稳定专业的研发团队，拥有省级企业技术中心，博士后创新实践基地，拥有多项自主知识产权。近年来与国内外高校和科研院所开展产学研合作更加密切，并重视与下游企业特别是与品牌企业的联合开发，协同创新能力不断增强。</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kern w:val="0"/>
          <w:lang w:val="zh-CN"/>
        </w:rPr>
        <w:t>3</w:t>
      </w:r>
      <w:r w:rsidRPr="008A5F50">
        <w:rPr>
          <w:rFonts w:ascii="宋体" w:hAnsi="宋体" w:cs="宋体" w:hint="eastAsia"/>
          <w:kern w:val="0"/>
          <w:lang w:val="zh-CN"/>
        </w:rPr>
        <w:t>、产品优势：公司利用自身的设备优势和人才优势，成功地开发了市场高端的差别化产品，提高了产品的附加值，在差别化纤维领域占有领先地位，在一些差别化产品上有了定价权，提高了企业的效益。</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kern w:val="0"/>
          <w:lang w:val="zh-CN"/>
        </w:rPr>
        <w:t>4</w:t>
      </w:r>
      <w:r w:rsidRPr="008A5F50">
        <w:rPr>
          <w:rFonts w:ascii="宋体" w:hAnsi="宋体" w:cs="宋体" w:hint="eastAsia"/>
          <w:kern w:val="0"/>
          <w:lang w:val="zh-CN"/>
        </w:rPr>
        <w:t>、资本优势</w:t>
      </w:r>
    </w:p>
    <w:p w:rsidR="00E2638E" w:rsidRPr="008A5F50" w:rsidRDefault="00E2638E" w:rsidP="00E2638E">
      <w:pPr>
        <w:autoSpaceDE w:val="0"/>
        <w:autoSpaceDN w:val="0"/>
        <w:adjustRightInd w:val="0"/>
        <w:snapToGrid w:val="0"/>
        <w:spacing w:line="360" w:lineRule="auto"/>
        <w:ind w:right="-58" w:firstLineChars="200" w:firstLine="360"/>
        <w:rPr>
          <w:rFonts w:ascii="宋体" w:hAnsi="宋体" w:cs="宋体"/>
          <w:kern w:val="0"/>
          <w:lang w:val="zh-CN"/>
        </w:rPr>
      </w:pPr>
      <w:r w:rsidRPr="008A5F50">
        <w:rPr>
          <w:rFonts w:ascii="宋体" w:hAnsi="宋体" w:cs="宋体" w:hint="eastAsia"/>
          <w:kern w:val="0"/>
          <w:lang w:val="zh-CN"/>
        </w:rPr>
        <w:t>公司的传统产业为公司提供了稳健的资金积累，公司积极利用好资本优势，稳健运作，在市场价格变化中获取盈利机会，为公司战略实施奠定坚实的基础。</w:t>
      </w:r>
    </w:p>
    <w:p w:rsidR="00A7572B" w:rsidRPr="008A5F50" w:rsidRDefault="00A7572B">
      <w:pPr>
        <w:autoSpaceDE w:val="0"/>
        <w:autoSpaceDN w:val="0"/>
        <w:adjustRightInd w:val="0"/>
        <w:spacing w:before="0" w:after="0"/>
        <w:jc w:val="left"/>
        <w:rPr>
          <w:kern w:val="0"/>
          <w:sz w:val="24"/>
          <w:szCs w:val="24"/>
        </w:rPr>
        <w:sectPr w:rsidR="00A7572B" w:rsidRPr="008A5F50">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3" w:name="_Toc70342503"/>
      <w:r>
        <w:rPr>
          <w:rFonts w:hint="eastAsia"/>
          <w:bCs w:val="0"/>
          <w:szCs w:val="24"/>
        </w:rPr>
        <w:lastRenderedPageBreak/>
        <w:t>第四节经营情况讨论与分析</w:t>
      </w:r>
      <w:bookmarkEnd w:id="3"/>
    </w:p>
    <w:p w:rsidR="00A7572B" w:rsidRDefault="00A7572B">
      <w:pPr>
        <w:pStyle w:val="Chapter"/>
        <w:outlineLvl w:val="1"/>
        <w:rPr>
          <w:bCs w:val="0"/>
        </w:rPr>
      </w:pPr>
      <w:r>
        <w:rPr>
          <w:rFonts w:hint="eastAsia"/>
          <w:bCs w:val="0"/>
        </w:rPr>
        <w:t>一、概述</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kern w:val="0"/>
          <w:szCs w:val="24"/>
          <w:lang w:val="zh-CN"/>
        </w:rPr>
        <w:t>2020</w:t>
      </w:r>
      <w:r w:rsidRPr="00546C25">
        <w:rPr>
          <w:rFonts w:ascii="宋体" w:hAnsi="宋体" w:cs="宋体" w:hint="eastAsia"/>
          <w:kern w:val="0"/>
          <w:szCs w:val="24"/>
          <w:lang w:val="zh-CN"/>
        </w:rPr>
        <w:t>年，在面临全球新冠肺炎疫情和中美贸易摩擦加剧双重影响下，全球政治经济格局产生了较大变化，国内经济环境受宏观环境的影响面临新的下行压力。公司董事会积极谋划部署，带领经营管理层攻坚克难，迎难而上，不断进行技术创新、产品创新、服务创新，全力开展各项经营管理工作，公司全年整体运营情况保持平稳。</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kern w:val="0"/>
          <w:szCs w:val="24"/>
          <w:lang w:val="zh-CN"/>
        </w:rPr>
        <w:t>2020</w:t>
      </w:r>
      <w:r w:rsidRPr="00546C25">
        <w:rPr>
          <w:rFonts w:ascii="宋体" w:hAnsi="宋体" w:cs="宋体" w:hint="eastAsia"/>
          <w:kern w:val="0"/>
          <w:szCs w:val="24"/>
          <w:lang w:val="zh-CN"/>
        </w:rPr>
        <w:t>年度公司共实现营业收入</w:t>
      </w:r>
      <w:r w:rsidRPr="00546C25">
        <w:rPr>
          <w:rFonts w:ascii="宋体" w:hAnsi="宋体" w:cs="宋体"/>
          <w:kern w:val="0"/>
          <w:szCs w:val="24"/>
          <w:lang w:val="zh-CN"/>
        </w:rPr>
        <w:t>235</w:t>
      </w:r>
      <w:r w:rsidRPr="00546C25">
        <w:rPr>
          <w:rFonts w:ascii="宋体" w:cs="宋体"/>
          <w:kern w:val="0"/>
          <w:szCs w:val="24"/>
          <w:lang w:val="zh-CN"/>
        </w:rPr>
        <w:t>,</w:t>
      </w:r>
      <w:r w:rsidRPr="00546C25">
        <w:rPr>
          <w:rFonts w:ascii="宋体" w:hAnsi="宋体" w:cs="宋体"/>
          <w:kern w:val="0"/>
          <w:szCs w:val="24"/>
          <w:lang w:val="zh-CN"/>
        </w:rPr>
        <w:t>555</w:t>
      </w:r>
      <w:r w:rsidRPr="00546C25">
        <w:rPr>
          <w:rFonts w:ascii="宋体" w:cs="宋体"/>
          <w:kern w:val="0"/>
          <w:szCs w:val="24"/>
          <w:lang w:val="zh-CN"/>
        </w:rPr>
        <w:t>.</w:t>
      </w:r>
      <w:r w:rsidRPr="00546C25">
        <w:rPr>
          <w:rFonts w:ascii="宋体" w:hAnsi="宋体" w:cs="宋体"/>
          <w:kern w:val="0"/>
          <w:szCs w:val="24"/>
          <w:lang w:val="zh-CN"/>
        </w:rPr>
        <w:t>87</w:t>
      </w:r>
      <w:r w:rsidRPr="00546C25">
        <w:rPr>
          <w:rFonts w:ascii="宋体" w:hAnsi="宋体" w:cs="宋体" w:hint="eastAsia"/>
          <w:kern w:val="0"/>
          <w:szCs w:val="24"/>
          <w:lang w:val="zh-CN"/>
        </w:rPr>
        <w:t>万元，较上年度减少了</w:t>
      </w:r>
      <w:r w:rsidRPr="00546C25">
        <w:rPr>
          <w:rFonts w:ascii="宋体" w:hAnsi="宋体" w:cs="宋体"/>
          <w:kern w:val="0"/>
          <w:szCs w:val="24"/>
          <w:lang w:val="zh-CN"/>
        </w:rPr>
        <w:t>26</w:t>
      </w:r>
      <w:r w:rsidRPr="00546C25">
        <w:rPr>
          <w:rFonts w:ascii="宋体" w:cs="宋体"/>
          <w:kern w:val="0"/>
          <w:szCs w:val="24"/>
          <w:lang w:val="zh-CN"/>
        </w:rPr>
        <w:t>.0</w:t>
      </w:r>
      <w:r w:rsidRPr="00546C25">
        <w:rPr>
          <w:rFonts w:ascii="宋体" w:hAnsi="宋体" w:cs="宋体"/>
          <w:kern w:val="0"/>
          <w:szCs w:val="24"/>
          <w:lang w:val="zh-CN"/>
        </w:rPr>
        <w:t>9%</w:t>
      </w:r>
      <w:r w:rsidRPr="00546C25">
        <w:rPr>
          <w:rFonts w:ascii="宋体" w:hAnsi="宋体" w:cs="宋体" w:hint="eastAsia"/>
          <w:kern w:val="0"/>
          <w:szCs w:val="24"/>
          <w:lang w:val="zh-CN"/>
        </w:rPr>
        <w:t>；实现营业利润</w:t>
      </w:r>
      <w:r w:rsidRPr="00546C25">
        <w:rPr>
          <w:rFonts w:ascii="宋体" w:hAnsi="宋体" w:cs="宋体"/>
          <w:kern w:val="0"/>
          <w:szCs w:val="24"/>
          <w:lang w:val="zh-CN"/>
        </w:rPr>
        <w:t>-30</w:t>
      </w:r>
      <w:r w:rsidRPr="00546C25">
        <w:rPr>
          <w:rFonts w:ascii="宋体" w:cs="宋体"/>
          <w:kern w:val="0"/>
          <w:szCs w:val="24"/>
          <w:lang w:val="zh-CN"/>
        </w:rPr>
        <w:t>,</w:t>
      </w:r>
      <w:r w:rsidRPr="00546C25">
        <w:rPr>
          <w:rFonts w:ascii="宋体" w:hAnsi="宋体" w:cs="宋体"/>
          <w:kern w:val="0"/>
          <w:szCs w:val="24"/>
          <w:lang w:val="zh-CN"/>
        </w:rPr>
        <w:t>299</w:t>
      </w:r>
      <w:r w:rsidRPr="00546C25">
        <w:rPr>
          <w:rFonts w:ascii="宋体" w:cs="宋体"/>
          <w:kern w:val="0"/>
          <w:szCs w:val="24"/>
          <w:lang w:val="zh-CN"/>
        </w:rPr>
        <w:t>.</w:t>
      </w:r>
      <w:r w:rsidRPr="00546C25">
        <w:rPr>
          <w:rFonts w:ascii="宋体" w:hAnsi="宋体" w:cs="宋体"/>
          <w:kern w:val="0"/>
          <w:szCs w:val="24"/>
          <w:lang w:val="zh-CN"/>
        </w:rPr>
        <w:t>05</w:t>
      </w:r>
      <w:r w:rsidRPr="00546C25">
        <w:rPr>
          <w:rFonts w:ascii="宋体" w:hAnsi="宋体" w:cs="宋体" w:hint="eastAsia"/>
          <w:kern w:val="0"/>
          <w:szCs w:val="24"/>
          <w:lang w:val="zh-CN"/>
        </w:rPr>
        <w:t>万元，较上年度减少了</w:t>
      </w:r>
      <w:r w:rsidRPr="00546C25">
        <w:rPr>
          <w:rFonts w:ascii="宋体" w:hAnsi="宋体" w:cs="宋体"/>
          <w:kern w:val="0"/>
          <w:szCs w:val="24"/>
          <w:lang w:val="zh-CN"/>
        </w:rPr>
        <w:t>137</w:t>
      </w:r>
      <w:r w:rsidRPr="00546C25">
        <w:rPr>
          <w:rFonts w:ascii="宋体" w:cs="宋体"/>
          <w:kern w:val="0"/>
          <w:szCs w:val="24"/>
          <w:lang w:val="zh-CN"/>
        </w:rPr>
        <w:t>.</w:t>
      </w:r>
      <w:r w:rsidRPr="00546C25">
        <w:rPr>
          <w:rFonts w:ascii="宋体" w:hAnsi="宋体" w:cs="宋体"/>
          <w:kern w:val="0"/>
          <w:szCs w:val="24"/>
          <w:lang w:val="zh-CN"/>
        </w:rPr>
        <w:t>04%</w:t>
      </w:r>
      <w:r w:rsidRPr="00546C25">
        <w:rPr>
          <w:rFonts w:ascii="宋体" w:hAnsi="宋体" w:cs="宋体" w:hint="eastAsia"/>
          <w:kern w:val="0"/>
          <w:szCs w:val="24"/>
          <w:lang w:val="zh-CN"/>
        </w:rPr>
        <w:t>；实现归属于母公司所有者净利润</w:t>
      </w:r>
      <w:r w:rsidRPr="00546C25">
        <w:rPr>
          <w:rFonts w:ascii="宋体" w:hAnsi="宋体" w:cs="宋体"/>
          <w:kern w:val="0"/>
          <w:szCs w:val="24"/>
          <w:lang w:val="zh-CN"/>
        </w:rPr>
        <w:t>-33</w:t>
      </w:r>
      <w:r w:rsidRPr="00546C25">
        <w:rPr>
          <w:rFonts w:ascii="宋体" w:cs="宋体"/>
          <w:kern w:val="0"/>
          <w:szCs w:val="24"/>
          <w:lang w:val="zh-CN"/>
        </w:rPr>
        <w:t>,</w:t>
      </w:r>
      <w:r w:rsidRPr="00546C25">
        <w:rPr>
          <w:rFonts w:ascii="宋体" w:hAnsi="宋体" w:cs="宋体"/>
          <w:kern w:val="0"/>
          <w:szCs w:val="24"/>
          <w:lang w:val="zh-CN"/>
        </w:rPr>
        <w:t>274</w:t>
      </w:r>
      <w:r w:rsidRPr="00546C25">
        <w:rPr>
          <w:rFonts w:ascii="宋体" w:cs="宋体"/>
          <w:kern w:val="0"/>
          <w:szCs w:val="24"/>
          <w:lang w:val="zh-CN"/>
        </w:rPr>
        <w:t>.</w:t>
      </w:r>
      <w:r w:rsidRPr="00546C25">
        <w:rPr>
          <w:rFonts w:ascii="宋体" w:hAnsi="宋体" w:cs="宋体"/>
          <w:kern w:val="0"/>
          <w:szCs w:val="24"/>
          <w:lang w:val="zh-CN"/>
        </w:rPr>
        <w:t>26</w:t>
      </w:r>
      <w:r w:rsidRPr="00546C25">
        <w:rPr>
          <w:rFonts w:ascii="宋体" w:hAnsi="宋体" w:cs="宋体" w:hint="eastAsia"/>
          <w:kern w:val="0"/>
          <w:szCs w:val="24"/>
          <w:lang w:val="zh-CN"/>
        </w:rPr>
        <w:t>万元，较上年度减少了</w:t>
      </w:r>
      <w:r w:rsidRPr="00546C25">
        <w:rPr>
          <w:rFonts w:ascii="宋体" w:hAnsi="宋体" w:cs="宋体"/>
          <w:kern w:val="0"/>
          <w:szCs w:val="24"/>
          <w:lang w:val="zh-CN"/>
        </w:rPr>
        <w:t>159</w:t>
      </w:r>
      <w:r w:rsidRPr="00546C25">
        <w:rPr>
          <w:rFonts w:ascii="宋体" w:cs="宋体"/>
          <w:kern w:val="0"/>
          <w:szCs w:val="24"/>
          <w:lang w:val="zh-CN"/>
        </w:rPr>
        <w:t>.</w:t>
      </w:r>
      <w:r w:rsidRPr="00546C25">
        <w:rPr>
          <w:rFonts w:ascii="宋体" w:hAnsi="宋体" w:cs="宋体"/>
          <w:kern w:val="0"/>
          <w:szCs w:val="24"/>
          <w:lang w:val="zh-CN"/>
        </w:rPr>
        <w:t>22%</w:t>
      </w:r>
      <w:r w:rsidRPr="00546C25">
        <w:rPr>
          <w:rFonts w:ascii="宋体" w:hAnsi="宋体" w:cs="宋体" w:hint="eastAsia"/>
          <w:kern w:val="0"/>
          <w:szCs w:val="24"/>
          <w:lang w:val="zh-CN"/>
        </w:rPr>
        <w:t>；经营活动产生的现金流量净额为</w:t>
      </w:r>
      <w:r w:rsidRPr="00546C25">
        <w:rPr>
          <w:rFonts w:ascii="宋体" w:hAnsi="宋体" w:cs="宋体"/>
          <w:kern w:val="0"/>
          <w:szCs w:val="24"/>
          <w:lang w:val="zh-CN"/>
        </w:rPr>
        <w:t>14,162.33</w:t>
      </w:r>
      <w:r w:rsidRPr="00546C25">
        <w:rPr>
          <w:rFonts w:ascii="宋体" w:hAnsi="宋体" w:cs="宋体" w:hint="eastAsia"/>
          <w:kern w:val="0"/>
          <w:szCs w:val="24"/>
          <w:lang w:val="zh-CN"/>
        </w:rPr>
        <w:t>万元，较上年度减少了</w:t>
      </w:r>
      <w:r w:rsidRPr="00546C25">
        <w:rPr>
          <w:rFonts w:ascii="宋体" w:hAnsi="宋体" w:cs="宋体"/>
          <w:kern w:val="0"/>
          <w:szCs w:val="24"/>
          <w:lang w:val="zh-CN"/>
        </w:rPr>
        <w:t>71.61%</w:t>
      </w:r>
      <w:r w:rsidRPr="00546C25">
        <w:rPr>
          <w:rFonts w:ascii="宋体" w:hAnsi="宋体" w:cs="宋体" w:hint="eastAsia"/>
          <w:kern w:val="0"/>
          <w:szCs w:val="24"/>
          <w:lang w:val="zh-CN"/>
        </w:rPr>
        <w:t>；每股收益</w:t>
      </w:r>
      <w:r w:rsidRPr="00546C25">
        <w:rPr>
          <w:rFonts w:ascii="宋体" w:cs="宋体"/>
          <w:kern w:val="0"/>
          <w:szCs w:val="24"/>
          <w:lang w:val="zh-CN"/>
        </w:rPr>
        <w:t>-0.</w:t>
      </w:r>
      <w:r w:rsidRPr="00546C25">
        <w:rPr>
          <w:rFonts w:ascii="宋体" w:hAnsi="宋体" w:cs="宋体"/>
          <w:kern w:val="0"/>
          <w:szCs w:val="24"/>
          <w:lang w:val="zh-CN"/>
        </w:rPr>
        <w:t>38</w:t>
      </w:r>
      <w:r w:rsidRPr="00546C25">
        <w:rPr>
          <w:rFonts w:ascii="宋体" w:hAnsi="宋体" w:cs="宋体" w:hint="eastAsia"/>
          <w:kern w:val="0"/>
          <w:szCs w:val="24"/>
          <w:lang w:val="zh-CN"/>
        </w:rPr>
        <w:t>元，较上年度减少了</w:t>
      </w:r>
      <w:r w:rsidRPr="00546C25">
        <w:rPr>
          <w:rFonts w:ascii="宋体" w:hAnsi="宋体" w:cs="宋体"/>
          <w:kern w:val="0"/>
          <w:szCs w:val="24"/>
          <w:lang w:val="zh-CN"/>
        </w:rPr>
        <w:t>160.32%</w:t>
      </w:r>
      <w:r w:rsidRPr="00546C25">
        <w:rPr>
          <w:rFonts w:ascii="宋体" w:hAnsi="宋体" w:cs="宋体" w:hint="eastAsia"/>
          <w:kern w:val="0"/>
          <w:szCs w:val="24"/>
          <w:lang w:val="zh-CN"/>
        </w:rPr>
        <w:t>；每股净资产</w:t>
      </w:r>
      <w:r w:rsidRPr="00546C25">
        <w:rPr>
          <w:rFonts w:ascii="宋体" w:hAnsi="宋体" w:cs="宋体"/>
          <w:kern w:val="0"/>
          <w:szCs w:val="24"/>
          <w:lang w:val="zh-CN"/>
        </w:rPr>
        <w:t>5.31</w:t>
      </w:r>
      <w:r w:rsidRPr="00546C25">
        <w:rPr>
          <w:rFonts w:ascii="宋体" w:hAnsi="宋体" w:cs="宋体" w:hint="eastAsia"/>
          <w:kern w:val="0"/>
          <w:szCs w:val="24"/>
          <w:lang w:val="zh-CN"/>
        </w:rPr>
        <w:t>元，较年初减少了</w:t>
      </w:r>
      <w:r w:rsidRPr="00546C25">
        <w:rPr>
          <w:rFonts w:ascii="宋体" w:hAnsi="宋体" w:cs="宋体"/>
          <w:kern w:val="0"/>
          <w:szCs w:val="24"/>
          <w:lang w:val="zh-CN"/>
        </w:rPr>
        <w:t>8.13%</w:t>
      </w:r>
      <w:r w:rsidRPr="00546C25">
        <w:rPr>
          <w:rFonts w:ascii="宋体" w:hAnsi="宋体" w:cs="宋体" w:hint="eastAsia"/>
          <w:kern w:val="0"/>
          <w:szCs w:val="24"/>
          <w:lang w:val="zh-CN"/>
        </w:rPr>
        <w:t>；实现加权平均净资产收益率</w:t>
      </w:r>
      <w:r w:rsidRPr="00546C25">
        <w:rPr>
          <w:rFonts w:ascii="宋体" w:hAnsi="宋体" w:cs="宋体"/>
          <w:kern w:val="0"/>
          <w:szCs w:val="24"/>
          <w:lang w:val="zh-CN"/>
        </w:rPr>
        <w:t>-6.77%</w:t>
      </w:r>
      <w:r w:rsidRPr="00546C25">
        <w:rPr>
          <w:rFonts w:ascii="宋体" w:hAnsi="宋体" w:cs="宋体" w:hint="eastAsia"/>
          <w:kern w:val="0"/>
          <w:szCs w:val="24"/>
          <w:lang w:val="zh-CN"/>
        </w:rPr>
        <w:t>，较上年度减少了</w:t>
      </w:r>
      <w:r w:rsidRPr="00546C25">
        <w:rPr>
          <w:rFonts w:ascii="宋体" w:hAnsi="宋体" w:cs="宋体"/>
          <w:kern w:val="0"/>
          <w:szCs w:val="24"/>
          <w:lang w:val="zh-CN"/>
        </w:rPr>
        <w:t>18.36</w:t>
      </w:r>
      <w:r w:rsidRPr="00546C25">
        <w:rPr>
          <w:rFonts w:ascii="宋体" w:hAnsi="宋体" w:cs="宋体" w:hint="eastAsia"/>
          <w:kern w:val="0"/>
          <w:szCs w:val="24"/>
          <w:lang w:val="zh-CN"/>
        </w:rPr>
        <w:t>个百分点。</w:t>
      </w:r>
      <w:r w:rsidRPr="00546C25">
        <w:rPr>
          <w:rFonts w:ascii="宋体" w:hAnsi="宋体" w:cs="宋体"/>
          <w:kern w:val="0"/>
          <w:szCs w:val="24"/>
          <w:lang w:val="zh-CN"/>
        </w:rPr>
        <w:t>2020</w:t>
      </w:r>
      <w:r w:rsidRPr="00546C25">
        <w:rPr>
          <w:rFonts w:ascii="宋体" w:hAnsi="宋体" w:cs="宋体" w:hint="eastAsia"/>
          <w:kern w:val="0"/>
          <w:szCs w:val="24"/>
          <w:lang w:val="zh-CN"/>
        </w:rPr>
        <w:t>年度</w:t>
      </w:r>
      <w:r w:rsidR="00546902">
        <w:rPr>
          <w:rFonts w:ascii="宋体" w:hAnsi="宋体" w:cs="宋体" w:hint="eastAsia"/>
          <w:kern w:val="0"/>
          <w:szCs w:val="24"/>
          <w:lang w:val="zh-CN"/>
        </w:rPr>
        <w:t>利润</w:t>
      </w:r>
      <w:r w:rsidRPr="00546C25">
        <w:rPr>
          <w:rFonts w:ascii="宋体" w:hAnsi="宋体" w:cs="宋体" w:hint="eastAsia"/>
          <w:kern w:val="0"/>
          <w:szCs w:val="24"/>
          <w:lang w:val="zh-CN"/>
        </w:rPr>
        <w:t>较上年同期减少的主要原因：</w:t>
      </w:r>
      <w:r w:rsidRPr="00546C25">
        <w:rPr>
          <w:rFonts w:ascii="宋体" w:hAnsi="宋体" w:cs="宋体"/>
          <w:kern w:val="0"/>
          <w:szCs w:val="24"/>
          <w:lang w:val="zh-CN"/>
        </w:rPr>
        <w:t>1</w:t>
      </w:r>
      <w:r w:rsidRPr="00546C25">
        <w:rPr>
          <w:rFonts w:ascii="宋体" w:hAnsi="宋体" w:cs="宋体" w:hint="eastAsia"/>
          <w:kern w:val="0"/>
          <w:szCs w:val="24"/>
          <w:lang w:val="zh-CN"/>
        </w:rPr>
        <w:t>、受证券市场行情波动影响，公司持有的江苏银行股票价格下跌，其本期产生的公允价值变动收益减少，影响利润减少</w:t>
      </w:r>
      <w:r w:rsidRPr="00546C25">
        <w:rPr>
          <w:rFonts w:ascii="宋体" w:hAnsi="宋体" w:cs="宋体"/>
          <w:kern w:val="0"/>
          <w:szCs w:val="24"/>
          <w:lang w:val="zh-CN"/>
        </w:rPr>
        <w:t>2.52</w:t>
      </w:r>
      <w:r w:rsidRPr="00546C25">
        <w:rPr>
          <w:rFonts w:ascii="宋体" w:hAnsi="宋体" w:cs="宋体" w:hint="eastAsia"/>
          <w:kern w:val="0"/>
          <w:szCs w:val="24"/>
          <w:lang w:val="zh-CN"/>
        </w:rPr>
        <w:t>亿元；</w:t>
      </w:r>
      <w:r w:rsidRPr="00546C25">
        <w:rPr>
          <w:rFonts w:ascii="宋体" w:hAnsi="宋体" w:cs="宋体"/>
          <w:kern w:val="0"/>
          <w:szCs w:val="24"/>
          <w:lang w:val="zh-CN"/>
        </w:rPr>
        <w:t>2</w:t>
      </w:r>
      <w:r w:rsidRPr="00546C25">
        <w:rPr>
          <w:rFonts w:ascii="宋体" w:hAnsi="宋体" w:cs="宋体" w:hint="eastAsia"/>
          <w:kern w:val="0"/>
          <w:szCs w:val="24"/>
          <w:lang w:val="zh-CN"/>
        </w:rPr>
        <w:t>、公司本期转让了一村资本</w:t>
      </w:r>
      <w:r w:rsidRPr="00546C25">
        <w:rPr>
          <w:rFonts w:ascii="宋体" w:hAnsi="宋体" w:cs="宋体"/>
          <w:kern w:val="0"/>
          <w:szCs w:val="24"/>
          <w:lang w:val="zh-CN"/>
        </w:rPr>
        <w:t>36.431%</w:t>
      </w:r>
      <w:r w:rsidRPr="00546C25">
        <w:rPr>
          <w:rFonts w:ascii="宋体" w:hAnsi="宋体" w:cs="宋体" w:hint="eastAsia"/>
          <w:kern w:val="0"/>
          <w:szCs w:val="24"/>
          <w:lang w:val="zh-CN"/>
        </w:rPr>
        <w:t>股权，自</w:t>
      </w:r>
      <w:r w:rsidRPr="00546C25">
        <w:rPr>
          <w:rFonts w:ascii="宋体" w:hAnsi="宋体" w:cs="宋体"/>
          <w:kern w:val="0"/>
          <w:szCs w:val="24"/>
          <w:lang w:val="zh-CN"/>
        </w:rPr>
        <w:t>2020</w:t>
      </w:r>
      <w:r w:rsidRPr="00546C25">
        <w:rPr>
          <w:rFonts w:ascii="宋体" w:hAnsi="宋体" w:cs="宋体" w:hint="eastAsia"/>
          <w:kern w:val="0"/>
          <w:szCs w:val="24"/>
          <w:lang w:val="zh-CN"/>
        </w:rPr>
        <w:t>年</w:t>
      </w:r>
      <w:r w:rsidRPr="00546C25">
        <w:rPr>
          <w:rFonts w:ascii="宋体" w:hAnsi="宋体" w:cs="宋体"/>
          <w:kern w:val="0"/>
          <w:szCs w:val="24"/>
          <w:lang w:val="zh-CN"/>
        </w:rPr>
        <w:t>8</w:t>
      </w:r>
      <w:r w:rsidRPr="00546C25">
        <w:rPr>
          <w:rFonts w:ascii="宋体" w:hAnsi="宋体" w:cs="宋体" w:hint="eastAsia"/>
          <w:kern w:val="0"/>
          <w:szCs w:val="24"/>
          <w:lang w:val="zh-CN"/>
        </w:rPr>
        <w:t>月起</w:t>
      </w:r>
      <w:r w:rsidR="0055666D">
        <w:rPr>
          <w:rFonts w:ascii="宋体" w:hAnsi="宋体" w:cs="宋体" w:hint="eastAsia"/>
          <w:kern w:val="0"/>
          <w:szCs w:val="24"/>
          <w:lang w:val="zh-CN"/>
        </w:rPr>
        <w:t>一村资本</w:t>
      </w:r>
      <w:r w:rsidRPr="00546C25">
        <w:rPr>
          <w:rFonts w:ascii="宋体" w:hAnsi="宋体" w:cs="宋体" w:hint="eastAsia"/>
          <w:kern w:val="0"/>
          <w:szCs w:val="24"/>
          <w:lang w:val="zh-CN"/>
        </w:rPr>
        <w:t>不再纳入合并报表范围，变更为按长期股权投资权益法核算，该笔交易减少合并报表利润</w:t>
      </w:r>
      <w:r w:rsidRPr="00546C25">
        <w:rPr>
          <w:rFonts w:ascii="宋体" w:hAnsi="宋体" w:cs="宋体"/>
          <w:kern w:val="0"/>
          <w:szCs w:val="24"/>
          <w:lang w:val="zh-CN"/>
        </w:rPr>
        <w:t>2.30</w:t>
      </w:r>
      <w:r w:rsidRPr="00546C25">
        <w:rPr>
          <w:rFonts w:ascii="宋体" w:hAnsi="宋体" w:cs="宋体" w:hint="eastAsia"/>
          <w:kern w:val="0"/>
          <w:szCs w:val="24"/>
          <w:lang w:val="zh-CN"/>
        </w:rPr>
        <w:t>亿元，属于非经常性损益。</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报告期内，公司主要开展工作如下：</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kern w:val="0"/>
          <w:szCs w:val="24"/>
          <w:lang w:val="zh-CN"/>
        </w:rPr>
        <w:t>1</w:t>
      </w:r>
      <w:r w:rsidRPr="00546C25">
        <w:rPr>
          <w:rFonts w:ascii="宋体" w:hAnsi="宋体" w:cs="宋体" w:hint="eastAsia"/>
          <w:kern w:val="0"/>
          <w:szCs w:val="24"/>
          <w:lang w:val="zh-CN"/>
        </w:rPr>
        <w:t>、传统主业经营情况</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化纤业务：</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内，受年初疫情叠加春节影响，化纤行业一季度开工负荷大幅下降，随着疫情逐渐好转，行业开工负荷逐渐恢复，至第三季度，在国内经济回升、冷冬预期等刺激下，行业开工负荷基本赶超上年同期水平。从外部环境看来，全球疫情的发展远超预期，世界经济仍处于衰退之中。全球经济复苏将是一个漫长而艰难的过程，外需市场压力依然较大。从内需市场来看，在全球疫情“大流行”背景下，我国疫情防控取得重大成果，宏观经济实现率先复苏，为化纤行业发挥国内超大规模市场优势，加速消费潜力释放，进而形成“企业利润修复</w:t>
      </w:r>
      <w:r w:rsidRPr="00546C25">
        <w:rPr>
          <w:rFonts w:ascii="宋体" w:hAnsi="宋体" w:cs="宋体"/>
          <w:kern w:val="0"/>
          <w:szCs w:val="24"/>
          <w:lang w:val="zh-CN"/>
        </w:rPr>
        <w:t>—</w:t>
      </w:r>
      <w:r w:rsidRPr="00546C25">
        <w:rPr>
          <w:rFonts w:ascii="宋体" w:hAnsi="宋体" w:cs="宋体" w:hint="eastAsia"/>
          <w:kern w:val="0"/>
          <w:szCs w:val="24"/>
          <w:lang w:val="zh-CN"/>
        </w:rPr>
        <w:t>居民消费改善</w:t>
      </w:r>
      <w:r w:rsidRPr="00546C25">
        <w:rPr>
          <w:rFonts w:ascii="宋体" w:hAnsi="宋体" w:cs="宋体"/>
          <w:kern w:val="0"/>
          <w:szCs w:val="24"/>
          <w:lang w:val="zh-CN"/>
        </w:rPr>
        <w:t>—</w:t>
      </w:r>
      <w:r w:rsidRPr="00546C25">
        <w:rPr>
          <w:rFonts w:ascii="宋体" w:hAnsi="宋体" w:cs="宋体" w:hint="eastAsia"/>
          <w:kern w:val="0"/>
          <w:szCs w:val="24"/>
          <w:lang w:val="zh-CN"/>
        </w:rPr>
        <w:t>投资信心提振”的良性循环。国家助企纾困，“六稳”、“六保”各项政策效果持续显现，也进一步改善了营商环境，减轻企业负担，激发市场主体活力，推动纺织化纤行业经济运行回归至正常轨道。</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面对化纤业务不景气的行业环境，公司根据市场需求调整产品类型，大力开发差别化纤维，内部强化管理，提质增效，产品毛利率上升，化纤产品实现的利润较上年同期增长。</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在内部管理上，进一步完善和细化了企业规章制度，加大了对各部门各环节贯彻执行的监督检查力度，给各车间下达了产质耗指标，以便找到问题，采取措施，进而优化作业方式。使日常工作更加有序，不断提高工作效率，提高了员工团队思想意识和业务水平，提升了企业整体战斗力。</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在环境保护和履行社会责任上，公司按照环境保护要求，关闭热力煤炉，改用天然气炉；于</w:t>
      </w:r>
      <w:r w:rsidRPr="00546C25">
        <w:rPr>
          <w:rFonts w:ascii="宋体" w:hAnsi="宋体" w:cs="宋体"/>
          <w:kern w:val="0"/>
          <w:szCs w:val="24"/>
          <w:lang w:val="zh-CN"/>
        </w:rPr>
        <w:t>2020</w:t>
      </w:r>
      <w:r w:rsidRPr="00546C25">
        <w:rPr>
          <w:rFonts w:ascii="宋体" w:hAnsi="宋体" w:cs="宋体" w:hint="eastAsia"/>
          <w:kern w:val="0"/>
          <w:szCs w:val="24"/>
          <w:lang w:val="zh-CN"/>
        </w:rPr>
        <w:t>年增设</w:t>
      </w:r>
      <w:r w:rsidRPr="00546C25">
        <w:rPr>
          <w:rFonts w:ascii="宋体" w:hAnsi="宋体" w:cs="宋体"/>
          <w:kern w:val="0"/>
          <w:szCs w:val="24"/>
          <w:lang w:val="zh-CN"/>
        </w:rPr>
        <w:t>VOCs</w:t>
      </w:r>
      <w:r w:rsidRPr="00546C25">
        <w:rPr>
          <w:rFonts w:ascii="宋体" w:hAnsi="宋体" w:cs="宋体" w:hint="eastAsia"/>
          <w:kern w:val="0"/>
          <w:szCs w:val="24"/>
          <w:lang w:val="zh-CN"/>
        </w:rPr>
        <w:t>治理设施设备；并按照废水排放要求，提高废水</w:t>
      </w:r>
      <w:r w:rsidRPr="00546C25">
        <w:rPr>
          <w:rFonts w:ascii="宋体" w:hAnsi="宋体" w:cs="宋体"/>
          <w:kern w:val="0"/>
          <w:szCs w:val="24"/>
          <w:lang w:val="zh-CN"/>
        </w:rPr>
        <w:t>COD</w:t>
      </w:r>
      <w:r w:rsidRPr="00546C25">
        <w:rPr>
          <w:rFonts w:ascii="宋体" w:hAnsi="宋体" w:cs="宋体" w:hint="eastAsia"/>
          <w:kern w:val="0"/>
          <w:szCs w:val="24"/>
          <w:lang w:val="zh-CN"/>
        </w:rPr>
        <w:t>总量控制要求，严格控制“三废”排放，确保环保合规；在能耗节约上，通过先进的工艺技术，改造蒸汽闪蒸系统、工艺空调系统等，切实履行环保义务。</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在新冠疫情期间，公司产品运用于非织造领域，用于防护服、消毒湿巾类产品，为保障防疫用品投放市场做出应有贡献。</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在市场开发和科研创新上，公司与南通大学签订了技术开发合作协议，主要研发：改性聚酯纤维，超短聚酯纤维以及易染色聚酯纤维。公司将进一步依托省博士后创新实践基地，在新品研发、技术合作以及产学研上加大投入。报告期内，公司被郑州商品交易所指定为首批短纤交割品牌和交割厂库。</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kern w:val="0"/>
          <w:szCs w:val="24"/>
          <w:lang w:val="zh-CN"/>
        </w:rPr>
        <w:t>2020</w:t>
      </w:r>
      <w:r w:rsidRPr="00546C25">
        <w:rPr>
          <w:rFonts w:ascii="宋体" w:hAnsi="宋体" w:cs="宋体" w:hint="eastAsia"/>
          <w:kern w:val="0"/>
          <w:szCs w:val="24"/>
          <w:lang w:val="zh-CN"/>
        </w:rPr>
        <w:t>年公司主营产品涤纶短纤维销售量为</w:t>
      </w:r>
      <w:r w:rsidRPr="00546C25">
        <w:rPr>
          <w:rFonts w:ascii="宋体" w:hAnsi="宋体" w:cs="宋体"/>
          <w:kern w:val="0"/>
          <w:szCs w:val="24"/>
          <w:lang w:val="zh-CN"/>
        </w:rPr>
        <w:t>392,838</w:t>
      </w:r>
      <w:r w:rsidRPr="00546C25">
        <w:rPr>
          <w:rFonts w:ascii="宋体" w:hAnsi="宋体" w:cs="宋体" w:hint="eastAsia"/>
          <w:kern w:val="0"/>
          <w:szCs w:val="24"/>
          <w:lang w:val="zh-CN"/>
        </w:rPr>
        <w:t>吨，较上年度增长了</w:t>
      </w:r>
      <w:r w:rsidRPr="00546C25">
        <w:rPr>
          <w:rFonts w:ascii="宋体" w:hAnsi="宋体" w:cs="宋体"/>
          <w:kern w:val="0"/>
          <w:szCs w:val="24"/>
          <w:lang w:val="zh-CN"/>
        </w:rPr>
        <w:t>2</w:t>
      </w:r>
      <w:r w:rsidRPr="00546C25">
        <w:rPr>
          <w:rFonts w:ascii="宋体" w:cs="宋体"/>
          <w:kern w:val="0"/>
          <w:szCs w:val="24"/>
          <w:lang w:val="zh-CN"/>
        </w:rPr>
        <w:t>.</w:t>
      </w:r>
      <w:r w:rsidRPr="00546C25">
        <w:rPr>
          <w:rFonts w:ascii="宋体" w:hAnsi="宋体" w:cs="宋体"/>
          <w:kern w:val="0"/>
          <w:szCs w:val="24"/>
          <w:lang w:val="zh-CN"/>
        </w:rPr>
        <w:t>25%</w:t>
      </w:r>
      <w:r w:rsidRPr="00546C25">
        <w:rPr>
          <w:rFonts w:ascii="宋体" w:hAnsi="宋体" w:cs="宋体" w:hint="eastAsia"/>
          <w:kern w:val="0"/>
          <w:szCs w:val="24"/>
          <w:lang w:val="zh-CN"/>
        </w:rPr>
        <w:t>，生产量</w:t>
      </w:r>
      <w:r w:rsidRPr="00546C25">
        <w:rPr>
          <w:rFonts w:ascii="宋体" w:hAnsi="宋体" w:cs="宋体"/>
          <w:kern w:val="0"/>
          <w:szCs w:val="24"/>
          <w:lang w:val="zh-CN"/>
        </w:rPr>
        <w:t>386,512</w:t>
      </w:r>
      <w:r w:rsidRPr="00546C25">
        <w:rPr>
          <w:rFonts w:ascii="宋体" w:hAnsi="宋体" w:cs="宋体" w:hint="eastAsia"/>
          <w:kern w:val="0"/>
          <w:szCs w:val="24"/>
          <w:lang w:val="zh-CN"/>
        </w:rPr>
        <w:t>吨，较上年度减少了</w:t>
      </w:r>
      <w:r w:rsidRPr="00546C25">
        <w:rPr>
          <w:rFonts w:ascii="宋体" w:cs="宋体"/>
          <w:kern w:val="0"/>
          <w:szCs w:val="24"/>
          <w:lang w:val="zh-CN"/>
        </w:rPr>
        <w:t>0.</w:t>
      </w:r>
      <w:r w:rsidRPr="00546C25">
        <w:rPr>
          <w:rFonts w:ascii="宋体" w:hAnsi="宋体" w:cs="宋体"/>
          <w:kern w:val="0"/>
          <w:szCs w:val="24"/>
          <w:lang w:val="zh-CN"/>
        </w:rPr>
        <w:t>17%</w:t>
      </w:r>
      <w:r w:rsidRPr="00546C25">
        <w:rPr>
          <w:rFonts w:ascii="宋体" w:hAnsi="宋体" w:cs="宋体" w:hint="eastAsia"/>
          <w:kern w:val="0"/>
          <w:szCs w:val="24"/>
          <w:lang w:val="zh-CN"/>
        </w:rPr>
        <w:t>，库存量为</w:t>
      </w:r>
      <w:r w:rsidRPr="00546C25">
        <w:rPr>
          <w:rFonts w:ascii="宋体" w:hAnsi="宋体" w:cs="宋体"/>
          <w:kern w:val="0"/>
          <w:szCs w:val="24"/>
          <w:lang w:val="zh-CN"/>
        </w:rPr>
        <w:t>6,256</w:t>
      </w:r>
      <w:r w:rsidRPr="00546C25">
        <w:rPr>
          <w:rFonts w:ascii="宋体" w:hAnsi="宋体" w:cs="宋体" w:hint="eastAsia"/>
          <w:kern w:val="0"/>
          <w:szCs w:val="24"/>
          <w:lang w:val="zh-CN"/>
        </w:rPr>
        <w:t>吨，较年初减少了</w:t>
      </w:r>
      <w:r w:rsidRPr="00546C25">
        <w:rPr>
          <w:rFonts w:ascii="宋体" w:hAnsi="宋体" w:cs="宋体"/>
          <w:kern w:val="0"/>
          <w:szCs w:val="24"/>
          <w:lang w:val="zh-CN"/>
        </w:rPr>
        <w:t>50.28%</w:t>
      </w:r>
      <w:r w:rsidRPr="00546C25">
        <w:rPr>
          <w:rFonts w:ascii="宋体" w:hAnsi="宋体" w:cs="宋体" w:hint="eastAsia"/>
          <w:kern w:val="0"/>
          <w:szCs w:val="24"/>
          <w:lang w:val="zh-CN"/>
        </w:rPr>
        <w:t>；涤纶短纤维销售收入</w:t>
      </w:r>
      <w:r w:rsidRPr="00546C25">
        <w:rPr>
          <w:rFonts w:ascii="宋体" w:hAnsi="宋体" w:cs="宋体"/>
          <w:kern w:val="0"/>
          <w:szCs w:val="24"/>
          <w:lang w:val="zh-CN"/>
        </w:rPr>
        <w:t>21.01</w:t>
      </w:r>
      <w:r w:rsidRPr="00546C25">
        <w:rPr>
          <w:rFonts w:ascii="宋体" w:hAnsi="宋体" w:cs="宋体" w:hint="eastAsia"/>
          <w:kern w:val="0"/>
          <w:szCs w:val="24"/>
          <w:lang w:val="zh-CN"/>
        </w:rPr>
        <w:t>亿元，较上年度减少了</w:t>
      </w:r>
      <w:r w:rsidRPr="00546C25">
        <w:rPr>
          <w:rFonts w:ascii="宋体" w:hAnsi="宋体" w:cs="宋体"/>
          <w:kern w:val="0"/>
          <w:szCs w:val="24"/>
          <w:lang w:val="zh-CN"/>
        </w:rPr>
        <w:t>21.87%</w:t>
      </w:r>
      <w:r w:rsidRPr="00546C25">
        <w:rPr>
          <w:rFonts w:ascii="宋体" w:hAnsi="宋体" w:cs="宋体" w:hint="eastAsia"/>
          <w:kern w:val="0"/>
          <w:szCs w:val="24"/>
          <w:lang w:val="zh-CN"/>
        </w:rPr>
        <w:t>，涤纶短纤维产品全年实现毛利</w:t>
      </w:r>
      <w:r w:rsidRPr="00546C25">
        <w:rPr>
          <w:rFonts w:ascii="宋体" w:hAnsi="宋体" w:cs="宋体"/>
          <w:kern w:val="0"/>
          <w:szCs w:val="24"/>
          <w:lang w:val="zh-CN"/>
        </w:rPr>
        <w:t>1.26</w:t>
      </w:r>
      <w:r w:rsidRPr="00546C25">
        <w:rPr>
          <w:rFonts w:ascii="宋体" w:hAnsi="宋体" w:cs="宋体" w:hint="eastAsia"/>
          <w:kern w:val="0"/>
          <w:szCs w:val="24"/>
          <w:lang w:val="zh-CN"/>
        </w:rPr>
        <w:t>亿元，较上年度增加了</w:t>
      </w:r>
      <w:r w:rsidRPr="00546C25">
        <w:rPr>
          <w:rFonts w:ascii="宋体" w:hAnsi="宋体" w:cs="宋体"/>
          <w:kern w:val="0"/>
          <w:szCs w:val="24"/>
          <w:lang w:val="zh-CN"/>
        </w:rPr>
        <w:t>24.75%</w:t>
      </w:r>
      <w:r w:rsidRPr="00546C25">
        <w:rPr>
          <w:rFonts w:ascii="宋体" w:hAnsi="宋体" w:cs="宋体" w:hint="eastAsia"/>
          <w:kern w:val="0"/>
          <w:szCs w:val="24"/>
          <w:lang w:val="zh-CN"/>
        </w:rPr>
        <w:t>，涤纶短纤维毛利率为</w:t>
      </w:r>
      <w:r w:rsidRPr="00546C25">
        <w:rPr>
          <w:rFonts w:ascii="宋体" w:hAnsi="宋体" w:cs="宋体"/>
          <w:kern w:val="0"/>
          <w:szCs w:val="24"/>
          <w:lang w:val="zh-CN"/>
        </w:rPr>
        <w:t>5.99%</w:t>
      </w:r>
      <w:r w:rsidRPr="00546C25">
        <w:rPr>
          <w:rFonts w:ascii="宋体" w:hAnsi="宋体" w:cs="宋体" w:hint="eastAsia"/>
          <w:kern w:val="0"/>
          <w:szCs w:val="24"/>
          <w:lang w:val="zh-CN"/>
        </w:rPr>
        <w:t>，较上年度增加了</w:t>
      </w:r>
      <w:r w:rsidRPr="00546C25">
        <w:rPr>
          <w:rFonts w:ascii="宋体" w:hAnsi="宋体" w:cs="宋体"/>
          <w:kern w:val="0"/>
          <w:szCs w:val="24"/>
          <w:lang w:val="zh-CN"/>
        </w:rPr>
        <w:t>2.22</w:t>
      </w:r>
      <w:r w:rsidRPr="00546C25">
        <w:rPr>
          <w:rFonts w:ascii="宋体" w:hAnsi="宋体" w:cs="宋体" w:hint="eastAsia"/>
          <w:kern w:val="0"/>
          <w:szCs w:val="24"/>
          <w:lang w:val="zh-CN"/>
        </w:rPr>
        <w:t>个百分点，毛利率增加的主要原因是：受化纤市场大环境的影响，产成品的单位销售价格及原材料的单位采购价格均较上年同期下降，但销售单价的回落幅度小于单位成本的回落幅度。</w:t>
      </w:r>
    </w:p>
    <w:p w:rsidR="00546C25" w:rsidRPr="00546C25" w:rsidRDefault="00546C25" w:rsidP="00546C25">
      <w:pPr>
        <w:autoSpaceDE w:val="0"/>
        <w:autoSpaceDN w:val="0"/>
        <w:adjustRightInd w:val="0"/>
        <w:spacing w:before="0" w:after="0"/>
        <w:ind w:firstLine="300"/>
        <w:rPr>
          <w:rFonts w:ascii="宋体" w:cs="宋体"/>
          <w:kern w:val="0"/>
          <w:szCs w:val="24"/>
          <w:lang w:val="zh-CN"/>
        </w:rPr>
      </w:pP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lastRenderedPageBreak/>
        <w:t>仓储业务：</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报告期，华西码头继续大力开展各项行业体系认证工作，在</w:t>
      </w:r>
      <w:r w:rsidRPr="00546C25">
        <w:rPr>
          <w:rFonts w:ascii="宋体" w:hAnsi="宋体" w:cs="宋体"/>
          <w:kern w:val="0"/>
          <w:szCs w:val="24"/>
          <w:lang w:val="zh-CN"/>
        </w:rPr>
        <w:t>ISO</w:t>
      </w:r>
      <w:r w:rsidRPr="00546C25">
        <w:rPr>
          <w:rFonts w:ascii="宋体" w:hAnsi="宋体" w:cs="宋体" w:hint="eastAsia"/>
          <w:kern w:val="0"/>
          <w:szCs w:val="24"/>
          <w:lang w:val="zh-CN"/>
        </w:rPr>
        <w:t>三体系的基础上顺利通过了交通运输企业安全生产标准化建设一级达标认证；同时通过了欧洲化学品分拨协会的</w:t>
      </w:r>
      <w:r w:rsidRPr="00546C25">
        <w:rPr>
          <w:rFonts w:ascii="宋体" w:hAnsi="宋体" w:cs="宋体"/>
          <w:kern w:val="0"/>
          <w:szCs w:val="24"/>
          <w:lang w:val="zh-CN"/>
        </w:rPr>
        <w:t>CDI-T</w:t>
      </w:r>
      <w:r w:rsidRPr="00546C25">
        <w:rPr>
          <w:rFonts w:ascii="宋体" w:hAnsi="宋体" w:cs="宋体" w:hint="eastAsia"/>
          <w:kern w:val="0"/>
          <w:szCs w:val="24"/>
          <w:lang w:val="zh-CN"/>
        </w:rPr>
        <w:t>体系审核换证，达到了世界液体仓储行业的最高行业标准。</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内，华西码头继续加大安全投入，增设码头油气回收和发货台碱洗处理装置；对自有装车台安全自动化进行升级改造，所有的装车设施加装定量装车系统和紧急切断控制系统，达到所有物料能够进行底部装货，减少物料挥发的同时，做到定量装车，避免了频繁的补货的安全风险，杜绝了物料超发和跑冒滴漏安全隐患；并且实现了“一人多车”的接发车模式，进一步提高了公司仓储效率；所有的重大危险源储罐完成了高液位连锁紧急切断阀装置的安装，所有氮封储罐完成了紧急泄压阀的安装，有效避免了各类仓储安全事故达到发生；对储罐、管线、管架以及消防设备设施定期进行检测维保、除锈防腐，大大提高了设备设施的安全可靠性，从而有效防范了由于设备设施腐蚀引发的各类事故。</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这一系列举措也得了相关监管部门和客户的肯定，华西码头先后被南京海关评为“查验示范点”、被中国石油华东化工销售公司评为“优秀仓储服务商”；被中国物流与采购联合会危化品物流分会评为“中国化工物流行业百强仓储服务企业”、“化工物流行业金罐奖和安全管理奖”、“化工物流业与制造业融合发展标杆企业”等荣誉称号。</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报告期内，华西码头继续保持稳健增长的态势，</w:t>
      </w:r>
      <w:r w:rsidRPr="00546C25">
        <w:rPr>
          <w:rFonts w:ascii="宋体" w:hAnsi="宋体" w:cs="宋体"/>
          <w:kern w:val="0"/>
          <w:szCs w:val="24"/>
          <w:lang w:val="zh-CN"/>
        </w:rPr>
        <w:t>2020</w:t>
      </w:r>
      <w:r w:rsidRPr="00546C25">
        <w:rPr>
          <w:rFonts w:ascii="宋体" w:hAnsi="宋体" w:cs="宋体" w:hint="eastAsia"/>
          <w:kern w:val="0"/>
          <w:szCs w:val="24"/>
          <w:lang w:val="zh-CN"/>
        </w:rPr>
        <w:t>年实现营业收入</w:t>
      </w:r>
      <w:r w:rsidRPr="00546C25">
        <w:rPr>
          <w:rFonts w:ascii="宋体" w:hAnsi="宋体" w:cs="宋体"/>
          <w:kern w:val="0"/>
          <w:szCs w:val="24"/>
          <w:lang w:val="zh-CN"/>
        </w:rPr>
        <w:t>18,090.60</w:t>
      </w:r>
      <w:r w:rsidRPr="00546C25">
        <w:rPr>
          <w:rFonts w:ascii="宋体" w:hAnsi="宋体" w:cs="宋体" w:hint="eastAsia"/>
          <w:kern w:val="0"/>
          <w:szCs w:val="24"/>
          <w:lang w:val="zh-CN"/>
        </w:rPr>
        <w:t>万元，较上年度增长了</w:t>
      </w:r>
      <w:r w:rsidRPr="00546C25">
        <w:rPr>
          <w:rFonts w:ascii="宋体" w:hAnsi="宋体" w:cs="宋体"/>
          <w:kern w:val="0"/>
          <w:szCs w:val="24"/>
          <w:lang w:val="zh-CN"/>
        </w:rPr>
        <w:t>20.25%</w:t>
      </w:r>
      <w:r w:rsidRPr="00546C25">
        <w:rPr>
          <w:rFonts w:ascii="宋体" w:hAnsi="宋体" w:cs="宋体" w:hint="eastAsia"/>
          <w:kern w:val="0"/>
          <w:szCs w:val="24"/>
          <w:lang w:val="zh-CN"/>
        </w:rPr>
        <w:t>，实现净利润</w:t>
      </w:r>
      <w:r w:rsidRPr="00546C25">
        <w:rPr>
          <w:rFonts w:ascii="宋体" w:hAnsi="宋体" w:cs="宋体"/>
          <w:kern w:val="0"/>
          <w:szCs w:val="24"/>
          <w:lang w:val="zh-CN"/>
        </w:rPr>
        <w:t>9,142.50</w:t>
      </w:r>
      <w:r w:rsidRPr="00546C25">
        <w:rPr>
          <w:rFonts w:ascii="宋体" w:hAnsi="宋体" w:cs="宋体" w:hint="eastAsia"/>
          <w:kern w:val="0"/>
          <w:szCs w:val="24"/>
          <w:lang w:val="zh-CN"/>
        </w:rPr>
        <w:t>万元，较上年度增长了</w:t>
      </w:r>
      <w:r w:rsidRPr="00546C25">
        <w:rPr>
          <w:rFonts w:ascii="宋体" w:hAnsi="宋体" w:cs="宋体"/>
          <w:kern w:val="0"/>
          <w:szCs w:val="24"/>
          <w:lang w:val="zh-CN"/>
        </w:rPr>
        <w:t>35.75%</w:t>
      </w:r>
      <w:r w:rsidRPr="00546C25">
        <w:rPr>
          <w:rFonts w:ascii="宋体" w:hAnsi="宋体" w:cs="宋体" w:hint="eastAsia"/>
          <w:kern w:val="0"/>
          <w:szCs w:val="24"/>
          <w:lang w:val="zh-CN"/>
        </w:rPr>
        <w:t>。</w:t>
      </w:r>
    </w:p>
    <w:p w:rsidR="00546C25" w:rsidRPr="00546C25" w:rsidRDefault="00546C25" w:rsidP="00546C25">
      <w:pPr>
        <w:autoSpaceDE w:val="0"/>
        <w:autoSpaceDN w:val="0"/>
        <w:adjustRightInd w:val="0"/>
        <w:spacing w:before="0" w:after="0"/>
        <w:ind w:firstLine="300"/>
        <w:rPr>
          <w:rFonts w:ascii="宋体" w:cs="宋体"/>
          <w:kern w:val="0"/>
          <w:szCs w:val="24"/>
          <w:lang w:val="zh-CN"/>
        </w:rPr>
      </w:pP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kern w:val="0"/>
          <w:szCs w:val="24"/>
          <w:lang w:val="zh-CN"/>
        </w:rPr>
        <w:t>2</w:t>
      </w:r>
      <w:r w:rsidRPr="00546C25">
        <w:rPr>
          <w:rFonts w:ascii="宋体" w:hAnsi="宋体" w:cs="宋体" w:hint="eastAsia"/>
          <w:kern w:val="0"/>
          <w:szCs w:val="24"/>
          <w:lang w:val="zh-CN"/>
        </w:rPr>
        <w:t>、收购索尔思光电项目</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报告期内，公司第七届董事会第二十八次会议审议通过了《关于收购合伙企业权益的议案》，由公司控制主体上海启澜收购</w:t>
      </w:r>
      <w:r w:rsidRPr="00546C25">
        <w:rPr>
          <w:rFonts w:ascii="宋体" w:hAnsi="宋体" w:cs="宋体"/>
          <w:kern w:val="0"/>
          <w:szCs w:val="24"/>
          <w:lang w:val="zh-CN"/>
        </w:rPr>
        <w:t>Diamond Hill, L.P.</w:t>
      </w:r>
      <w:r w:rsidRPr="00546C25">
        <w:rPr>
          <w:rFonts w:ascii="宋体" w:hAnsi="宋体" w:cs="宋体" w:hint="eastAsia"/>
          <w:kern w:val="0"/>
          <w:szCs w:val="24"/>
          <w:lang w:val="zh-CN"/>
        </w:rPr>
        <w:t>部分权益。</w:t>
      </w:r>
      <w:r w:rsidRPr="00546C25">
        <w:rPr>
          <w:rFonts w:ascii="宋体" w:hAnsi="宋体" w:cs="宋体"/>
          <w:kern w:val="0"/>
          <w:szCs w:val="24"/>
          <w:lang w:val="zh-CN"/>
        </w:rPr>
        <w:t>Diamond Hill, L.P.</w:t>
      </w:r>
      <w:r w:rsidRPr="00546C25">
        <w:rPr>
          <w:rFonts w:ascii="宋体" w:hAnsi="宋体" w:cs="宋体" w:hint="eastAsia"/>
          <w:kern w:val="0"/>
          <w:szCs w:val="24"/>
          <w:lang w:val="zh-CN"/>
        </w:rPr>
        <w:t>合伙份额收购交易以及由其引发的共售权交易已于</w:t>
      </w:r>
      <w:r w:rsidRPr="00546C25">
        <w:rPr>
          <w:rFonts w:ascii="宋体" w:hAnsi="宋体" w:cs="宋体"/>
          <w:kern w:val="0"/>
          <w:szCs w:val="24"/>
          <w:lang w:val="zh-CN"/>
        </w:rPr>
        <w:t>2021</w:t>
      </w:r>
      <w:r w:rsidRPr="00546C25">
        <w:rPr>
          <w:rFonts w:ascii="宋体" w:hAnsi="宋体" w:cs="宋体" w:hint="eastAsia"/>
          <w:kern w:val="0"/>
          <w:szCs w:val="24"/>
          <w:lang w:val="zh-CN"/>
        </w:rPr>
        <w:t>年</w:t>
      </w:r>
      <w:r w:rsidRPr="00546C25">
        <w:rPr>
          <w:rFonts w:ascii="宋体" w:hAnsi="宋体" w:cs="宋体"/>
          <w:kern w:val="0"/>
          <w:szCs w:val="24"/>
          <w:lang w:val="zh-CN"/>
        </w:rPr>
        <w:t>2</w:t>
      </w:r>
      <w:r w:rsidRPr="00546C25">
        <w:rPr>
          <w:rFonts w:ascii="宋体" w:hAnsi="宋体" w:cs="宋体" w:hint="eastAsia"/>
          <w:kern w:val="0"/>
          <w:szCs w:val="24"/>
          <w:lang w:val="zh-CN"/>
        </w:rPr>
        <w:t>月完成，上海启澜共计取得索尔思光电</w:t>
      </w:r>
      <w:r w:rsidRPr="00546C25">
        <w:rPr>
          <w:rFonts w:ascii="宋体" w:hAnsi="宋体" w:cs="宋体"/>
          <w:kern w:val="0"/>
          <w:szCs w:val="24"/>
          <w:lang w:val="zh-CN"/>
        </w:rPr>
        <w:t>31.57%</w:t>
      </w:r>
      <w:r w:rsidRPr="00546C25">
        <w:rPr>
          <w:rFonts w:ascii="宋体" w:hAnsi="宋体" w:cs="宋体" w:hint="eastAsia"/>
          <w:kern w:val="0"/>
          <w:szCs w:val="24"/>
          <w:lang w:val="zh-CN"/>
        </w:rPr>
        <w:t>的股权，交易总价为人民币</w:t>
      </w:r>
      <w:r w:rsidRPr="00546C25">
        <w:rPr>
          <w:rFonts w:ascii="宋体" w:hAnsi="宋体" w:cs="宋体"/>
          <w:kern w:val="0"/>
          <w:szCs w:val="24"/>
          <w:lang w:val="zh-CN"/>
        </w:rPr>
        <w:t>95,856.83</w:t>
      </w:r>
      <w:r w:rsidRPr="00546C25">
        <w:rPr>
          <w:rFonts w:ascii="宋体" w:hAnsi="宋体" w:cs="宋体" w:hint="eastAsia"/>
          <w:kern w:val="0"/>
          <w:szCs w:val="24"/>
          <w:lang w:val="zh-CN"/>
        </w:rPr>
        <w:t>万元。</w:t>
      </w:r>
    </w:p>
    <w:p w:rsidR="00546C25" w:rsidRPr="00546C25" w:rsidRDefault="00546C25" w:rsidP="00546C25">
      <w:pPr>
        <w:autoSpaceDE w:val="0"/>
        <w:autoSpaceDN w:val="0"/>
        <w:adjustRightInd w:val="0"/>
        <w:spacing w:before="0" w:after="0"/>
        <w:ind w:firstLine="300"/>
        <w:rPr>
          <w:rFonts w:ascii="宋体" w:cs="宋体"/>
          <w:kern w:val="0"/>
          <w:szCs w:val="24"/>
          <w:lang w:val="zh-CN"/>
        </w:rPr>
      </w:pP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kern w:val="0"/>
          <w:szCs w:val="24"/>
          <w:lang w:val="zh-CN"/>
        </w:rPr>
        <w:t>3</w:t>
      </w:r>
      <w:r w:rsidRPr="00546C25">
        <w:rPr>
          <w:rFonts w:ascii="宋体" w:hAnsi="宋体" w:cs="宋体" w:hint="eastAsia"/>
          <w:kern w:val="0"/>
          <w:szCs w:val="24"/>
          <w:lang w:val="zh-CN"/>
        </w:rPr>
        <w:t>、一村资本股权转让情况</w:t>
      </w:r>
    </w:p>
    <w:p w:rsidR="00546C25" w:rsidRPr="00546C25" w:rsidRDefault="00546C25" w:rsidP="00377704">
      <w:pPr>
        <w:autoSpaceDE w:val="0"/>
        <w:autoSpaceDN w:val="0"/>
        <w:adjustRightInd w:val="0"/>
        <w:spacing w:before="0" w:after="0"/>
        <w:ind w:firstLineChars="200" w:firstLine="360"/>
        <w:rPr>
          <w:rFonts w:ascii="宋体" w:cs="宋体"/>
          <w:kern w:val="0"/>
          <w:szCs w:val="24"/>
          <w:lang w:val="zh-CN"/>
        </w:rPr>
      </w:pPr>
      <w:r w:rsidRPr="00546C25">
        <w:rPr>
          <w:rFonts w:ascii="宋体" w:hAnsi="宋体" w:cs="宋体" w:hint="eastAsia"/>
          <w:kern w:val="0"/>
          <w:szCs w:val="24"/>
          <w:lang w:val="zh-CN"/>
        </w:rPr>
        <w:t>报告期内，公司第七届董事会第三十次会议审议通过了《关于签署投资及合作协议的议案》，公司向无锡国联产业投资有限公司（以下简称</w:t>
      </w:r>
      <w:r w:rsidRPr="00546C25">
        <w:rPr>
          <w:rFonts w:ascii="宋体" w:cs="宋体" w:hint="eastAsia"/>
          <w:kern w:val="0"/>
          <w:szCs w:val="24"/>
          <w:lang w:val="zh-CN"/>
        </w:rPr>
        <w:t>“</w:t>
      </w:r>
      <w:r w:rsidRPr="00546C25">
        <w:rPr>
          <w:rFonts w:ascii="宋体" w:hAnsi="宋体" w:cs="宋体" w:hint="eastAsia"/>
          <w:kern w:val="0"/>
          <w:szCs w:val="24"/>
          <w:lang w:val="zh-CN"/>
        </w:rPr>
        <w:t>无锡国联</w:t>
      </w:r>
      <w:r w:rsidRPr="00546C25">
        <w:rPr>
          <w:rFonts w:ascii="宋体" w:cs="宋体" w:hint="eastAsia"/>
          <w:kern w:val="0"/>
          <w:szCs w:val="24"/>
          <w:lang w:val="zh-CN"/>
        </w:rPr>
        <w:t>”</w:t>
      </w:r>
      <w:r w:rsidRPr="00546C25">
        <w:rPr>
          <w:rFonts w:ascii="宋体" w:hAnsi="宋体" w:cs="宋体" w:hint="eastAsia"/>
          <w:kern w:val="0"/>
          <w:szCs w:val="24"/>
          <w:lang w:val="zh-CN"/>
        </w:rPr>
        <w:t>）转让一村资本</w:t>
      </w:r>
      <w:r w:rsidRPr="00546C25">
        <w:rPr>
          <w:rFonts w:ascii="宋体" w:hAnsi="宋体" w:cs="宋体"/>
          <w:kern w:val="0"/>
          <w:szCs w:val="24"/>
          <w:lang w:val="zh-CN"/>
        </w:rPr>
        <w:t>34.431%</w:t>
      </w:r>
      <w:r w:rsidRPr="00546C25">
        <w:rPr>
          <w:rFonts w:ascii="宋体" w:hAnsi="宋体" w:cs="宋体" w:hint="eastAsia"/>
          <w:kern w:val="0"/>
          <w:szCs w:val="24"/>
          <w:lang w:val="zh-CN"/>
        </w:rPr>
        <w:t>股权，交易价格为人民币</w:t>
      </w:r>
      <w:r w:rsidRPr="00546C25">
        <w:rPr>
          <w:rFonts w:ascii="宋体" w:hAnsi="宋体" w:cs="宋体"/>
          <w:kern w:val="0"/>
          <w:szCs w:val="24"/>
          <w:lang w:val="zh-CN"/>
        </w:rPr>
        <w:t>99,849.45</w:t>
      </w:r>
      <w:r w:rsidRPr="00546C25">
        <w:rPr>
          <w:rFonts w:ascii="宋体" w:hAnsi="宋体" w:cs="宋体" w:hint="eastAsia"/>
          <w:kern w:val="0"/>
          <w:szCs w:val="24"/>
          <w:lang w:val="zh-CN"/>
        </w:rPr>
        <w:t>万元。同时，公司向无锡致久企业管理合伙企业（有限合伙）转让一村资本</w:t>
      </w:r>
      <w:r w:rsidRPr="00546C25">
        <w:rPr>
          <w:rFonts w:ascii="宋体" w:hAnsi="宋体" w:cs="宋体"/>
          <w:kern w:val="0"/>
          <w:szCs w:val="24"/>
          <w:lang w:val="zh-CN"/>
        </w:rPr>
        <w:t>2%</w:t>
      </w:r>
      <w:r w:rsidRPr="00546C25">
        <w:rPr>
          <w:rFonts w:ascii="宋体" w:hAnsi="宋体" w:cs="宋体" w:hint="eastAsia"/>
          <w:kern w:val="0"/>
          <w:szCs w:val="24"/>
          <w:lang w:val="zh-CN"/>
        </w:rPr>
        <w:t>的股权，交易价格为人民币</w:t>
      </w:r>
      <w:r w:rsidRPr="00546C25">
        <w:rPr>
          <w:rFonts w:ascii="宋体" w:hAnsi="宋体" w:cs="宋体"/>
          <w:kern w:val="0"/>
          <w:szCs w:val="24"/>
          <w:lang w:val="zh-CN"/>
        </w:rPr>
        <w:t>5,800</w:t>
      </w:r>
      <w:r w:rsidRPr="00546C25">
        <w:rPr>
          <w:rFonts w:ascii="宋体" w:hAnsi="宋体" w:cs="宋体" w:hint="eastAsia"/>
          <w:kern w:val="0"/>
          <w:szCs w:val="24"/>
          <w:lang w:val="zh-CN"/>
        </w:rPr>
        <w:t>万元。上述股权转让已于</w:t>
      </w:r>
      <w:r w:rsidRPr="00546C25">
        <w:rPr>
          <w:rFonts w:ascii="宋体" w:hAnsi="宋体" w:cs="宋体"/>
          <w:kern w:val="0"/>
          <w:szCs w:val="24"/>
          <w:lang w:val="zh-CN"/>
        </w:rPr>
        <w:t>2020</w:t>
      </w:r>
      <w:r w:rsidRPr="00546C25">
        <w:rPr>
          <w:rFonts w:ascii="宋体" w:hAnsi="宋体" w:cs="宋体" w:hint="eastAsia"/>
          <w:kern w:val="0"/>
          <w:szCs w:val="24"/>
          <w:lang w:val="zh-CN"/>
        </w:rPr>
        <w:t>年</w:t>
      </w:r>
      <w:r w:rsidRPr="00546C25">
        <w:rPr>
          <w:rFonts w:ascii="宋体" w:hAnsi="宋体" w:cs="宋体"/>
          <w:kern w:val="0"/>
          <w:szCs w:val="24"/>
          <w:lang w:val="zh-CN"/>
        </w:rPr>
        <w:t>9</w:t>
      </w:r>
      <w:r w:rsidRPr="00546C25">
        <w:rPr>
          <w:rFonts w:ascii="宋体" w:hAnsi="宋体" w:cs="宋体" w:hint="eastAsia"/>
          <w:kern w:val="0"/>
          <w:szCs w:val="24"/>
          <w:lang w:val="zh-CN"/>
        </w:rPr>
        <w:t>月完成了工商变更登记手续，公司持有一村资本的股权比例下降至</w:t>
      </w:r>
      <w:r w:rsidRPr="00546C25">
        <w:rPr>
          <w:rFonts w:ascii="宋体" w:hAnsi="宋体" w:cs="宋体"/>
          <w:kern w:val="0"/>
          <w:szCs w:val="24"/>
          <w:lang w:val="zh-CN"/>
        </w:rPr>
        <w:t>44.776%</w:t>
      </w:r>
      <w:r w:rsidRPr="00546C25">
        <w:rPr>
          <w:rFonts w:ascii="宋体" w:hAnsi="宋体" w:cs="宋体" w:hint="eastAsia"/>
          <w:kern w:val="0"/>
          <w:szCs w:val="24"/>
          <w:lang w:val="zh-CN"/>
        </w:rPr>
        <w:t>，一村资本自</w:t>
      </w:r>
      <w:r w:rsidRPr="00546C25">
        <w:rPr>
          <w:rFonts w:ascii="宋体" w:hAnsi="宋体" w:cs="宋体"/>
          <w:kern w:val="0"/>
          <w:szCs w:val="24"/>
          <w:lang w:val="zh-CN"/>
        </w:rPr>
        <w:t>2020</w:t>
      </w:r>
      <w:r w:rsidRPr="00546C25">
        <w:rPr>
          <w:rFonts w:ascii="宋体" w:hAnsi="宋体" w:cs="宋体" w:hint="eastAsia"/>
          <w:kern w:val="0"/>
          <w:szCs w:val="24"/>
          <w:lang w:val="zh-CN"/>
        </w:rPr>
        <w:t>年</w:t>
      </w:r>
      <w:r w:rsidRPr="00546C25">
        <w:rPr>
          <w:rFonts w:ascii="宋体" w:hAnsi="宋体" w:cs="宋体"/>
          <w:kern w:val="0"/>
          <w:szCs w:val="24"/>
          <w:lang w:val="zh-CN"/>
        </w:rPr>
        <w:t>8</w:t>
      </w:r>
      <w:r w:rsidRPr="00546C25">
        <w:rPr>
          <w:rFonts w:ascii="宋体" w:hAnsi="宋体" w:cs="宋体" w:hint="eastAsia"/>
          <w:kern w:val="0"/>
          <w:szCs w:val="24"/>
          <w:lang w:val="zh-CN"/>
        </w:rPr>
        <w:t>月起不再纳入公司合并报表范围。</w:t>
      </w:r>
    </w:p>
    <w:p w:rsidR="00546C25" w:rsidRPr="00546C25" w:rsidRDefault="00546C25">
      <w:pPr>
        <w:autoSpaceDE w:val="0"/>
        <w:autoSpaceDN w:val="0"/>
        <w:adjustRightInd w:val="0"/>
        <w:spacing w:before="0" w:after="0"/>
        <w:ind w:firstLine="300"/>
        <w:rPr>
          <w:rFonts w:ascii="宋体" w:cs="宋体"/>
          <w:kern w:val="0"/>
          <w:szCs w:val="24"/>
          <w:lang w:val="zh-CN"/>
        </w:rPr>
      </w:pPr>
    </w:p>
    <w:p w:rsidR="00A7572B" w:rsidRDefault="00A7572B">
      <w:pPr>
        <w:jc w:val="left"/>
        <w:rPr>
          <w:szCs w:val="24"/>
        </w:rPr>
      </w:pPr>
      <w:r>
        <w:rPr>
          <w:rFonts w:hint="eastAsia"/>
          <w:szCs w:val="24"/>
        </w:rPr>
        <w:t>公司需遵守《深圳证券交易所行业信息披露指引第</w:t>
      </w:r>
      <w:r>
        <w:rPr>
          <w:szCs w:val="24"/>
        </w:rPr>
        <w:t>18</w:t>
      </w:r>
      <w:r>
        <w:rPr>
          <w:rFonts w:hint="eastAsia"/>
          <w:szCs w:val="24"/>
        </w:rPr>
        <w:t>号</w:t>
      </w:r>
      <w:r>
        <w:rPr>
          <w:szCs w:val="24"/>
        </w:rPr>
        <w:t>——</w:t>
      </w:r>
      <w:r>
        <w:rPr>
          <w:rFonts w:hint="eastAsia"/>
          <w:szCs w:val="24"/>
        </w:rPr>
        <w:t>上市公司从事化工行业相关业务》的披露要求</w:t>
      </w:r>
    </w:p>
    <w:p w:rsidR="00A7572B" w:rsidRDefault="00A7572B">
      <w:pPr>
        <w:jc w:val="left"/>
        <w:rPr>
          <w:szCs w:val="24"/>
        </w:rPr>
      </w:pPr>
      <w:r>
        <w:rPr>
          <w:rFonts w:hint="eastAsia"/>
          <w:szCs w:val="24"/>
        </w:rPr>
        <w:t>主要原材料的采购模式</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96"/>
        <w:gridCol w:w="1601"/>
        <w:gridCol w:w="1600"/>
        <w:gridCol w:w="1600"/>
        <w:gridCol w:w="1586"/>
        <w:gridCol w:w="1586"/>
      </w:tblGrid>
      <w:tr w:rsidR="00A7572B">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主要原材料</w:t>
            </w:r>
          </w:p>
        </w:tc>
        <w:tc>
          <w:tcPr>
            <w:tcW w:w="16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采购模式</w:t>
            </w:r>
          </w:p>
        </w:tc>
        <w:tc>
          <w:tcPr>
            <w:tcW w:w="160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采购额占采购总额的比例</w:t>
            </w:r>
          </w:p>
        </w:tc>
        <w:tc>
          <w:tcPr>
            <w:tcW w:w="160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结算方式是否发生重大变化</w:t>
            </w:r>
          </w:p>
        </w:tc>
        <w:tc>
          <w:tcPr>
            <w:tcW w:w="15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上半年平均价格</w:t>
            </w:r>
          </w:p>
          <w:p w:rsidR="00C94771" w:rsidRDefault="00C94771">
            <w:pPr>
              <w:jc w:val="center"/>
              <w:rPr>
                <w:szCs w:val="24"/>
              </w:rPr>
            </w:pPr>
            <w:r>
              <w:rPr>
                <w:rFonts w:hint="eastAsia"/>
                <w:szCs w:val="24"/>
              </w:rPr>
              <w:t>（不含税价）</w:t>
            </w:r>
          </w:p>
        </w:tc>
        <w:tc>
          <w:tcPr>
            <w:tcW w:w="15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下半年平均价格</w:t>
            </w:r>
          </w:p>
          <w:p w:rsidR="00C94771" w:rsidRDefault="00C94771">
            <w:pPr>
              <w:jc w:val="center"/>
              <w:rPr>
                <w:szCs w:val="24"/>
              </w:rPr>
            </w:pPr>
            <w:r>
              <w:rPr>
                <w:rFonts w:hint="eastAsia"/>
                <w:szCs w:val="24"/>
              </w:rPr>
              <w:t>（不含税价）</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PTA</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合约采购</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56.95%</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5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3,397.70</w:t>
            </w:r>
          </w:p>
        </w:tc>
        <w:tc>
          <w:tcPr>
            <w:tcW w:w="15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3,007.59</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MEG</w:t>
            </w:r>
          </w:p>
        </w:tc>
        <w:tc>
          <w:tcPr>
            <w:tcW w:w="16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合约采购</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21.80%</w:t>
            </w:r>
          </w:p>
        </w:tc>
        <w:tc>
          <w:tcPr>
            <w:tcW w:w="160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5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3,736.67</w:t>
            </w:r>
          </w:p>
        </w:tc>
        <w:tc>
          <w:tcPr>
            <w:tcW w:w="15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3,336.87</w:t>
            </w:r>
          </w:p>
        </w:tc>
      </w:tr>
    </w:tbl>
    <w:p w:rsidR="00A7572B" w:rsidRDefault="00A7572B">
      <w:pPr>
        <w:jc w:val="left"/>
        <w:rPr>
          <w:szCs w:val="24"/>
        </w:rPr>
      </w:pPr>
      <w:r>
        <w:rPr>
          <w:rFonts w:hint="eastAsia"/>
          <w:szCs w:val="24"/>
        </w:rPr>
        <w:t>原材料价格较上一报告期发生重大变化的原因</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主要是受新冠肺炎疫情影响，国际原油价格下跌，聚酯产品增速不及</w:t>
      </w:r>
      <w:r>
        <w:rPr>
          <w:rFonts w:eastAsia="Times New Roman"/>
          <w:kern w:val="0"/>
          <w:szCs w:val="24"/>
          <w:lang w:val="zh-CN"/>
        </w:rPr>
        <w:t>PTA</w:t>
      </w:r>
      <w:r>
        <w:rPr>
          <w:rFonts w:ascii="宋体" w:hAnsi="宋体" w:cs="宋体" w:hint="eastAsia"/>
          <w:kern w:val="0"/>
          <w:szCs w:val="24"/>
          <w:lang w:val="zh-CN"/>
        </w:rPr>
        <w:t>供应增速，</w:t>
      </w:r>
      <w:r>
        <w:rPr>
          <w:rFonts w:eastAsia="Times New Roman"/>
          <w:kern w:val="0"/>
          <w:szCs w:val="24"/>
          <w:lang w:val="zh-CN"/>
        </w:rPr>
        <w:t>PTA</w:t>
      </w:r>
      <w:r>
        <w:rPr>
          <w:rFonts w:ascii="宋体" w:hAnsi="宋体" w:cs="宋体" w:hint="eastAsia"/>
          <w:kern w:val="0"/>
          <w:szCs w:val="24"/>
          <w:lang w:val="zh-CN"/>
        </w:rPr>
        <w:t>库存累积较高，导致</w:t>
      </w:r>
      <w:r>
        <w:rPr>
          <w:rFonts w:eastAsia="Times New Roman"/>
          <w:kern w:val="0"/>
          <w:szCs w:val="24"/>
          <w:lang w:val="zh-CN"/>
        </w:rPr>
        <w:t>PTA</w:t>
      </w:r>
      <w:r>
        <w:rPr>
          <w:rFonts w:ascii="宋体" w:hAnsi="宋体" w:cs="宋体" w:hint="eastAsia"/>
          <w:kern w:val="0"/>
          <w:szCs w:val="24"/>
          <w:lang w:val="zh-CN"/>
        </w:rPr>
        <w:t>价格较上一报告期下降。</w:t>
      </w:r>
    </w:p>
    <w:p w:rsidR="00A7572B" w:rsidRDefault="00A7572B">
      <w:pPr>
        <w:jc w:val="left"/>
        <w:rPr>
          <w:szCs w:val="24"/>
        </w:rPr>
      </w:pPr>
      <w:r>
        <w:rPr>
          <w:rFonts w:hint="eastAsia"/>
          <w:szCs w:val="24"/>
        </w:rPr>
        <w:t>能源采购价格占生产总成本</w:t>
      </w:r>
      <w:r>
        <w:rPr>
          <w:szCs w:val="24"/>
        </w:rPr>
        <w:t>30%</w:t>
      </w:r>
      <w:r>
        <w:rPr>
          <w:rFonts w:hint="eastAsia"/>
          <w:szCs w:val="24"/>
        </w:rPr>
        <w:t>以上</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C94771" w:rsidRDefault="00C94771">
      <w:pPr>
        <w:jc w:val="left"/>
        <w:rPr>
          <w:szCs w:val="24"/>
        </w:rPr>
      </w:pPr>
    </w:p>
    <w:p w:rsidR="00A7572B" w:rsidRDefault="00A7572B">
      <w:pPr>
        <w:jc w:val="left"/>
        <w:rPr>
          <w:szCs w:val="24"/>
        </w:rPr>
      </w:pPr>
      <w:r>
        <w:rPr>
          <w:rFonts w:hint="eastAsia"/>
          <w:szCs w:val="24"/>
        </w:rPr>
        <w:t>主要产品生产技术情况</w:t>
      </w:r>
    </w:p>
    <w:tbl>
      <w:tblPr>
        <w:tblW w:w="0" w:type="auto"/>
        <w:tblInd w:w="28" w:type="dxa"/>
        <w:tblLayout w:type="fixed"/>
        <w:tblCellMar>
          <w:left w:w="28" w:type="dxa"/>
          <w:right w:w="28" w:type="dxa"/>
        </w:tblCellMar>
        <w:tblLook w:val="0000"/>
      </w:tblPr>
      <w:tblGrid>
        <w:gridCol w:w="1916"/>
        <w:gridCol w:w="1917"/>
        <w:gridCol w:w="1917"/>
        <w:gridCol w:w="1917"/>
        <w:gridCol w:w="1902"/>
      </w:tblGrid>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主要产品</w:t>
            </w:r>
          </w:p>
        </w:tc>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生产技术所处的阶段</w:t>
            </w:r>
          </w:p>
        </w:tc>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核心技术人员情况</w:t>
            </w:r>
          </w:p>
        </w:tc>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专利技术</w:t>
            </w:r>
          </w:p>
        </w:tc>
        <w:tc>
          <w:tcPr>
            <w:tcW w:w="19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产品研发优势</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涤纶短纤维</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成熟期</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拥有省级技术中心，技术人员</w:t>
            </w:r>
            <w:r>
              <w:rPr>
                <w:szCs w:val="24"/>
              </w:rPr>
              <w:t>60</w:t>
            </w:r>
            <w:r>
              <w:rPr>
                <w:rFonts w:hint="eastAsia"/>
                <w:szCs w:val="24"/>
              </w:rPr>
              <w:t>多人，外部专家</w:t>
            </w:r>
            <w:r>
              <w:rPr>
                <w:szCs w:val="24"/>
              </w:rPr>
              <w:t>12</w:t>
            </w:r>
            <w:r>
              <w:rPr>
                <w:rFonts w:hint="eastAsia"/>
                <w:szCs w:val="24"/>
              </w:rPr>
              <w:t>人，合作博士后</w:t>
            </w:r>
            <w:r>
              <w:rPr>
                <w:szCs w:val="24"/>
              </w:rPr>
              <w:t>2</w:t>
            </w:r>
            <w:r>
              <w:rPr>
                <w:rFonts w:hint="eastAsia"/>
                <w:szCs w:val="24"/>
              </w:rPr>
              <w:t>人</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目前拥有专利数：</w:t>
            </w:r>
            <w:r>
              <w:rPr>
                <w:szCs w:val="24"/>
              </w:rPr>
              <w:t>10</w:t>
            </w:r>
            <w:r>
              <w:rPr>
                <w:rFonts w:hint="eastAsia"/>
                <w:szCs w:val="24"/>
              </w:rPr>
              <w:t>个</w:t>
            </w:r>
            <w:r>
              <w:rPr>
                <w:szCs w:val="24"/>
              </w:rPr>
              <w:t xml:space="preserve">           2020</w:t>
            </w:r>
            <w:r>
              <w:rPr>
                <w:rFonts w:hint="eastAsia"/>
                <w:szCs w:val="24"/>
              </w:rPr>
              <w:t>年度已授权专利</w:t>
            </w:r>
            <w:r>
              <w:rPr>
                <w:szCs w:val="24"/>
              </w:rPr>
              <w:t>3</w:t>
            </w:r>
            <w:r>
              <w:rPr>
                <w:rFonts w:hint="eastAsia"/>
                <w:szCs w:val="24"/>
              </w:rPr>
              <w:t>件，受理专利</w:t>
            </w:r>
            <w:r>
              <w:rPr>
                <w:szCs w:val="24"/>
              </w:rPr>
              <w:t>17</w:t>
            </w:r>
            <w:r>
              <w:rPr>
                <w:rFonts w:hint="eastAsia"/>
                <w:szCs w:val="24"/>
              </w:rPr>
              <w:t>件</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与多所重点院校联合、产学研结合</w:t>
            </w:r>
          </w:p>
        </w:tc>
      </w:tr>
    </w:tbl>
    <w:p w:rsidR="00A7572B" w:rsidRDefault="00A7572B">
      <w:pPr>
        <w:jc w:val="left"/>
        <w:rPr>
          <w:szCs w:val="24"/>
        </w:rPr>
      </w:pPr>
      <w:r>
        <w:rPr>
          <w:rFonts w:hint="eastAsia"/>
          <w:szCs w:val="24"/>
        </w:rPr>
        <w:t>主要产品的产能情况</w:t>
      </w:r>
    </w:p>
    <w:tbl>
      <w:tblPr>
        <w:tblW w:w="0" w:type="auto"/>
        <w:tblInd w:w="28" w:type="dxa"/>
        <w:tblLayout w:type="fixed"/>
        <w:tblCellMar>
          <w:left w:w="28" w:type="dxa"/>
          <w:right w:w="28" w:type="dxa"/>
        </w:tblCellMar>
        <w:tblLook w:val="0000"/>
      </w:tblPr>
      <w:tblGrid>
        <w:gridCol w:w="1916"/>
        <w:gridCol w:w="1917"/>
        <w:gridCol w:w="1917"/>
        <w:gridCol w:w="1917"/>
        <w:gridCol w:w="1902"/>
      </w:tblGrid>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主要产品</w:t>
            </w:r>
          </w:p>
        </w:tc>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设计产能</w:t>
            </w:r>
          </w:p>
        </w:tc>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产能利用率</w:t>
            </w:r>
          </w:p>
        </w:tc>
        <w:tc>
          <w:tcPr>
            <w:tcW w:w="19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在建产能</w:t>
            </w:r>
          </w:p>
        </w:tc>
        <w:tc>
          <w:tcPr>
            <w:tcW w:w="19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投资建设情况</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40</w:t>
            </w:r>
            <w:r>
              <w:rPr>
                <w:rFonts w:hint="eastAsia"/>
                <w:szCs w:val="24"/>
              </w:rPr>
              <w:t>万吨</w:t>
            </w:r>
            <w:r>
              <w:rPr>
                <w:szCs w:val="24"/>
              </w:rPr>
              <w:t>/</w:t>
            </w:r>
            <w:r>
              <w:rPr>
                <w:rFonts w:hint="eastAsia"/>
                <w:szCs w:val="24"/>
              </w:rPr>
              <w:t>年</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96.63%</w:t>
            </w:r>
          </w:p>
        </w:tc>
        <w:tc>
          <w:tcPr>
            <w:tcW w:w="19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bl>
    <w:p w:rsidR="00A7572B" w:rsidRDefault="00A7572B">
      <w:pPr>
        <w:jc w:val="left"/>
        <w:rPr>
          <w:szCs w:val="24"/>
        </w:rPr>
      </w:pPr>
      <w:r>
        <w:rPr>
          <w:rFonts w:hint="eastAsia"/>
          <w:szCs w:val="24"/>
        </w:rPr>
        <w:t>报告期内正在申请或者新增取得的环评批复情况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报告期内上市公司出现非正常停产情形</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相关批复、许可、资质及有效期的情况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从事石油加工、石油贸易行业</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从事化肥行业</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从事农药行业</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从事氯碱、纯碱行业</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从事化纤行业</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autoSpaceDE w:val="0"/>
        <w:autoSpaceDN w:val="0"/>
        <w:adjustRightInd w:val="0"/>
        <w:ind w:firstLine="360"/>
        <w:rPr>
          <w:rFonts w:eastAsia="Times New Roman"/>
          <w:kern w:val="0"/>
          <w:szCs w:val="24"/>
          <w:lang w:val="zh-CN"/>
        </w:rPr>
      </w:pPr>
      <w:r>
        <w:rPr>
          <w:rFonts w:ascii="宋体" w:hAnsi="宋体" w:cs="宋体" w:hint="eastAsia"/>
          <w:kern w:val="0"/>
          <w:szCs w:val="24"/>
          <w:lang w:val="zh-CN"/>
        </w:rPr>
        <w:t>公司化纤产品主要为涤纶短纤维，主要产品包括水刺专用涤纶短纤维、半消光涤纶短纤维、有光涤纶短纤维、荧光增白涤纶短纤维等。其中，水刺专用涤纶短纤维主要应用于水刺、针刺等设备，最终产品被广泛应用到卫材、医疗和擦拭，汽车、过滤、皮革和工程基建等领域。半消光涤纶短纤维、有光涤纶短纤维、荧光增白涤纶短纤维主要用于纺织行业，单独纺纱或与棉、粘胶纤维、麻、毛、维纶等混纺，所得纱线用于服饰纺织、家装面料等。</w:t>
      </w:r>
    </w:p>
    <w:p w:rsidR="00A7572B" w:rsidRDefault="00A7572B">
      <w:pPr>
        <w:autoSpaceDE w:val="0"/>
        <w:autoSpaceDN w:val="0"/>
        <w:adjustRightInd w:val="0"/>
        <w:ind w:firstLine="360"/>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年度涤纶短纤维出口总额为</w:t>
      </w:r>
      <w:r>
        <w:rPr>
          <w:rFonts w:eastAsia="Times New Roman"/>
          <w:kern w:val="0"/>
          <w:szCs w:val="24"/>
          <w:lang w:val="zh-CN"/>
        </w:rPr>
        <w:t>43,271.48</w:t>
      </w:r>
      <w:r>
        <w:rPr>
          <w:rFonts w:ascii="宋体" w:hAnsi="宋体" w:cs="宋体" w:hint="eastAsia"/>
          <w:kern w:val="0"/>
          <w:szCs w:val="24"/>
          <w:lang w:val="zh-CN"/>
        </w:rPr>
        <w:t>万元，占公司营业收入的</w:t>
      </w:r>
      <w:r>
        <w:rPr>
          <w:rFonts w:eastAsia="Times New Roman"/>
          <w:kern w:val="0"/>
          <w:szCs w:val="24"/>
          <w:lang w:val="zh-CN"/>
        </w:rPr>
        <w:t>18.37%</w:t>
      </w:r>
      <w:r>
        <w:rPr>
          <w:rFonts w:ascii="宋体" w:hAnsi="宋体" w:cs="宋体" w:hint="eastAsia"/>
          <w:kern w:val="0"/>
          <w:szCs w:val="24"/>
          <w:lang w:val="zh-CN"/>
        </w:rPr>
        <w:t>。</w:t>
      </w:r>
    </w:p>
    <w:p w:rsidR="00A7572B" w:rsidRDefault="00A7572B">
      <w:pPr>
        <w:autoSpaceDE w:val="0"/>
        <w:autoSpaceDN w:val="0"/>
        <w:adjustRightInd w:val="0"/>
        <w:ind w:firstLine="360"/>
        <w:rPr>
          <w:rFonts w:eastAsia="Times New Roman"/>
          <w:kern w:val="0"/>
          <w:szCs w:val="24"/>
          <w:lang w:val="zh-CN"/>
        </w:rPr>
      </w:pPr>
      <w:r>
        <w:rPr>
          <w:rFonts w:ascii="宋体" w:hAnsi="宋体" w:cs="宋体" w:hint="eastAsia"/>
          <w:kern w:val="0"/>
          <w:szCs w:val="24"/>
          <w:lang w:val="zh-CN"/>
        </w:rPr>
        <w:t>报告期税收政策未发生变化。</w:t>
      </w:r>
    </w:p>
    <w:p w:rsidR="00A7572B" w:rsidRDefault="00A7572B">
      <w:pPr>
        <w:jc w:val="left"/>
        <w:rPr>
          <w:szCs w:val="24"/>
        </w:rPr>
      </w:pPr>
      <w:r>
        <w:rPr>
          <w:rFonts w:hint="eastAsia"/>
          <w:szCs w:val="24"/>
        </w:rPr>
        <w:t>从事塑料、橡胶行业</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pStyle w:val="Chapter"/>
        <w:outlineLvl w:val="1"/>
        <w:rPr>
          <w:bCs w:val="0"/>
        </w:rPr>
      </w:pPr>
      <w:r>
        <w:rPr>
          <w:rFonts w:hint="eastAsia"/>
          <w:bCs w:val="0"/>
        </w:rPr>
        <w:t>二、主营业务分析</w:t>
      </w:r>
    </w:p>
    <w:p w:rsidR="00A7572B" w:rsidRDefault="00A7572B">
      <w:pPr>
        <w:pStyle w:val="Section"/>
        <w:outlineLvl w:val="2"/>
        <w:rPr>
          <w:bCs w:val="0"/>
          <w:szCs w:val="24"/>
        </w:rPr>
      </w:pPr>
      <w:r>
        <w:rPr>
          <w:bCs w:val="0"/>
          <w:szCs w:val="24"/>
        </w:rPr>
        <w:t>1</w:t>
      </w:r>
      <w:r>
        <w:rPr>
          <w:rFonts w:hint="eastAsia"/>
          <w:bCs w:val="0"/>
          <w:szCs w:val="24"/>
        </w:rPr>
        <w:t>、概述</w:t>
      </w:r>
    </w:p>
    <w:p w:rsidR="00A7572B" w:rsidRDefault="00A7572B">
      <w:pPr>
        <w:jc w:val="left"/>
        <w:rPr>
          <w:szCs w:val="24"/>
        </w:rPr>
      </w:pPr>
      <w:r>
        <w:rPr>
          <w:rFonts w:hint="eastAsia"/>
          <w:szCs w:val="24"/>
        </w:rPr>
        <w:t>参见</w:t>
      </w:r>
      <w:r>
        <w:rPr>
          <w:szCs w:val="24"/>
        </w:rPr>
        <w:t>“</w:t>
      </w:r>
      <w:r>
        <w:rPr>
          <w:rFonts w:hint="eastAsia"/>
          <w:szCs w:val="24"/>
        </w:rPr>
        <w:t>经营情况讨论与分析</w:t>
      </w:r>
      <w:r>
        <w:rPr>
          <w:szCs w:val="24"/>
        </w:rPr>
        <w:t>”</w:t>
      </w:r>
      <w:r>
        <w:rPr>
          <w:rFonts w:hint="eastAsia"/>
          <w:szCs w:val="24"/>
        </w:rPr>
        <w:t>中的</w:t>
      </w:r>
      <w:r>
        <w:rPr>
          <w:szCs w:val="24"/>
        </w:rPr>
        <w:t>“</w:t>
      </w:r>
      <w:r>
        <w:rPr>
          <w:rFonts w:hint="eastAsia"/>
          <w:szCs w:val="24"/>
        </w:rPr>
        <w:t>一、概述</w:t>
      </w:r>
      <w:r>
        <w:rPr>
          <w:szCs w:val="24"/>
        </w:rPr>
        <w:t>”</w:t>
      </w:r>
      <w:r>
        <w:rPr>
          <w:rFonts w:hint="eastAsia"/>
          <w:szCs w:val="24"/>
        </w:rPr>
        <w:t>相关内容。</w:t>
      </w:r>
    </w:p>
    <w:p w:rsidR="00A7572B" w:rsidRDefault="00A7572B">
      <w:pPr>
        <w:pStyle w:val="Section"/>
        <w:outlineLvl w:val="2"/>
        <w:rPr>
          <w:bCs w:val="0"/>
          <w:szCs w:val="24"/>
        </w:rPr>
      </w:pPr>
      <w:r>
        <w:rPr>
          <w:bCs w:val="0"/>
          <w:szCs w:val="24"/>
        </w:rPr>
        <w:lastRenderedPageBreak/>
        <w:t>2</w:t>
      </w:r>
      <w:r>
        <w:rPr>
          <w:rFonts w:hint="eastAsia"/>
          <w:bCs w:val="0"/>
          <w:szCs w:val="24"/>
        </w:rPr>
        <w:t>、收入与成本</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）营业收入构成</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A7572B">
        <w:tc>
          <w:tcPr>
            <w:tcW w:w="15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同比增减</w:t>
            </w:r>
          </w:p>
        </w:tc>
      </w:tr>
      <w:tr w:rsidR="00A7572B">
        <w:tc>
          <w:tcPr>
            <w:tcW w:w="159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占营业收入比重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占营业收入比重</w:t>
            </w:r>
          </w:p>
        </w:tc>
        <w:tc>
          <w:tcPr>
            <w:tcW w:w="1594"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营业收入合计</w:t>
            </w:r>
          </w:p>
        </w:tc>
        <w:tc>
          <w:tcPr>
            <w:tcW w:w="159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2,355,558,721.43</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3,186,874,679.42</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right"/>
              <w:rPr>
                <w:szCs w:val="24"/>
              </w:rPr>
            </w:pPr>
            <w:r>
              <w:rPr>
                <w:szCs w:val="24"/>
              </w:rPr>
              <w:t>100%</w:t>
            </w:r>
          </w:p>
        </w:tc>
        <w:tc>
          <w:tcPr>
            <w:tcW w:w="159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-26.09%</w:t>
            </w:r>
          </w:p>
        </w:tc>
      </w:tr>
      <w:tr w:rsidR="00A7572B">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分行业</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纺织化纤</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2,136,480,323.49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2,711,078,565.77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85.07%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-21.19%</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仓储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150,257,958.69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20.40%</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投资管理</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16,505,186.32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28,809,059.26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-42.71%</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其他业务收入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21,667,200.89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296,729,095.70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-92.70%</w:t>
            </w:r>
          </w:p>
        </w:tc>
      </w:tr>
      <w:tr w:rsidR="00A7572B">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分产品</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2,100,800,766.10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89.19%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2,688,737,226.35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84.37%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-21.87%</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仓储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150,257,958.69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20.40%</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投资管理</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16,505,186.32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28,809,059.26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-42.71%</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其他产品</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35,679,557.39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22,341,339.42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59.70%</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其他业务</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21,667,200.89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296,729,095.70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-92.70%</w:t>
            </w:r>
          </w:p>
        </w:tc>
      </w:tr>
      <w:tr w:rsidR="00A7572B">
        <w:tc>
          <w:tcPr>
            <w:tcW w:w="9566"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分地区</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华东</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1,150,290,230.23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48.83%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1,423,208,090.02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44.66%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-19.18%</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华北</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383,964,021.73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16.30%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471,943,978.53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-18.64%</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华中</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273,580,122.28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11.62%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324,981,574.27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10.20%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-15.82%</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华南</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115,009,580.50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187,021,696.79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-38.50%</w:t>
            </w:r>
          </w:p>
        </w:tc>
      </w:tr>
      <w:tr w:rsidR="00A7572B">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432,714,766.69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18.37%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779,719,339.81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24.46%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-44.50%</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）占公司营业收入或营业利润</w:t>
      </w:r>
      <w:r>
        <w:rPr>
          <w:bCs w:val="0"/>
          <w:szCs w:val="24"/>
        </w:rPr>
        <w:t>10%</w:t>
      </w:r>
      <w:r>
        <w:rPr>
          <w:rFonts w:hint="eastAsia"/>
          <w:bCs w:val="0"/>
          <w:szCs w:val="24"/>
        </w:rPr>
        <w:t>以上的行业、产品或地区情况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公司需遵守《深圳证券交易所行业信息披露指引第</w:t>
      </w:r>
      <w:r>
        <w:rPr>
          <w:szCs w:val="24"/>
        </w:rPr>
        <w:t>18</w:t>
      </w:r>
      <w:r>
        <w:rPr>
          <w:rFonts w:hint="eastAsia"/>
          <w:szCs w:val="24"/>
        </w:rPr>
        <w:t>号</w:t>
      </w:r>
      <w:r>
        <w:rPr>
          <w:szCs w:val="24"/>
        </w:rPr>
        <w:t>——</w:t>
      </w:r>
      <w:r>
        <w:rPr>
          <w:rFonts w:hint="eastAsia"/>
          <w:szCs w:val="24"/>
        </w:rPr>
        <w:t>上市公司从事化工行业相关业务》的披露要求</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7"/>
        <w:gridCol w:w="1366"/>
        <w:gridCol w:w="1366"/>
        <w:gridCol w:w="1367"/>
        <w:gridCol w:w="1367"/>
        <w:gridCol w:w="1367"/>
        <w:gridCol w:w="1371"/>
      </w:tblGrid>
      <w:tr w:rsidR="00A7572B">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营业收入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营业成本</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毛利率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营业收入比上年同期增减</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营业成本比上年同期增减</w:t>
            </w:r>
          </w:p>
        </w:tc>
        <w:tc>
          <w:tcPr>
            <w:tcW w:w="137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毛利率比上年同期增减</w:t>
            </w:r>
          </w:p>
        </w:tc>
      </w:tr>
      <w:tr w:rsidR="00A7572B">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分行业</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纺织化纤</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2,136,480,323.49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1,998,799,396.89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-23.54%</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2.87%</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仓储</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48,540,953.00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-13.61%</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10.56%</w:t>
            </w:r>
          </w:p>
        </w:tc>
      </w:tr>
      <w:tr w:rsidR="00A7572B">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分产品</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涤纶短纤维</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2,100,800,766.10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1,974,941,190.21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-23.67%</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2.22%</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仓储</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48,540,953.00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-13.61%</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10.56%</w:t>
            </w:r>
          </w:p>
        </w:tc>
      </w:tr>
      <w:tr w:rsidR="00A7572B">
        <w:tc>
          <w:tcPr>
            <w:tcW w:w="9571"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分地区</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华东</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1,112,117,843.02</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952,035,373.70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-3.85%</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4.60%</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华北</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383,964,021.73</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354,939,320.88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-22.50%</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4.60%</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华中</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273,580,122.28</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250,676,866.19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-15.82%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-20.36%</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5.23%</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华南</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115,009,580.50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107,220,523.72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-40.99%</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3.92%</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432,714,766.69</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382,468,265.40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11.61%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-47.30%</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4.69%</w:t>
            </w:r>
          </w:p>
        </w:tc>
      </w:tr>
    </w:tbl>
    <w:p w:rsidR="00A7572B" w:rsidRDefault="00A7572B">
      <w:pPr>
        <w:jc w:val="left"/>
        <w:rPr>
          <w:szCs w:val="24"/>
        </w:rPr>
      </w:pPr>
      <w:r>
        <w:rPr>
          <w:rFonts w:hint="eastAsia"/>
          <w:szCs w:val="24"/>
        </w:rPr>
        <w:t>公司主营业务数据统计口径在报告期发生调整的情况下，公司最近</w:t>
      </w:r>
      <w:r>
        <w:rPr>
          <w:szCs w:val="24"/>
        </w:rPr>
        <w:t>1</w:t>
      </w:r>
      <w:r>
        <w:rPr>
          <w:rFonts w:hint="eastAsia"/>
          <w:szCs w:val="24"/>
        </w:rPr>
        <w:t>年按报告期末口径调整后的主营业务数据</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195"/>
        <w:gridCol w:w="1201"/>
        <w:gridCol w:w="1202"/>
        <w:gridCol w:w="1202"/>
        <w:gridCol w:w="1193"/>
        <w:gridCol w:w="1193"/>
        <w:gridCol w:w="1193"/>
        <w:gridCol w:w="1189"/>
      </w:tblGrid>
      <w:tr w:rsidR="00A7572B">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产品名称</w:t>
            </w:r>
          </w:p>
        </w:tc>
        <w:tc>
          <w:tcPr>
            <w:tcW w:w="12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产量</w:t>
            </w:r>
          </w:p>
        </w:tc>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销量</w:t>
            </w:r>
          </w:p>
        </w:tc>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收入实现情况</w:t>
            </w:r>
          </w:p>
        </w:tc>
        <w:tc>
          <w:tcPr>
            <w:tcW w:w="1193" w:type="dxa"/>
            <w:tcBorders>
              <w:top w:val="single" w:sz="4" w:space="0" w:color="auto"/>
              <w:left w:val="single" w:sz="4" w:space="0" w:color="auto"/>
              <w:bottom w:val="single" w:sz="4" w:space="0" w:color="auto"/>
              <w:right w:val="single" w:sz="4" w:space="0" w:color="auto"/>
            </w:tcBorders>
            <w:shd w:val="clear" w:color="auto" w:fill="D3D3D3"/>
            <w:vAlign w:val="center"/>
          </w:tcPr>
          <w:p w:rsidR="00C94771" w:rsidRDefault="00A7572B">
            <w:pPr>
              <w:jc w:val="center"/>
              <w:rPr>
                <w:szCs w:val="24"/>
              </w:rPr>
            </w:pPr>
            <w:r>
              <w:rPr>
                <w:rFonts w:hint="eastAsia"/>
                <w:szCs w:val="24"/>
              </w:rPr>
              <w:t>产品上半年平均售价</w:t>
            </w:r>
          </w:p>
          <w:p w:rsidR="00A7572B" w:rsidRDefault="00C94771">
            <w:pPr>
              <w:jc w:val="center"/>
              <w:rPr>
                <w:szCs w:val="24"/>
              </w:rPr>
            </w:pPr>
            <w:r>
              <w:rPr>
                <w:rFonts w:hint="eastAsia"/>
                <w:szCs w:val="24"/>
              </w:rPr>
              <w:t>（不含税）</w:t>
            </w:r>
          </w:p>
        </w:tc>
        <w:tc>
          <w:tcPr>
            <w:tcW w:w="1193" w:type="dxa"/>
            <w:tcBorders>
              <w:top w:val="single" w:sz="4" w:space="0" w:color="auto"/>
              <w:left w:val="single" w:sz="4" w:space="0" w:color="auto"/>
              <w:bottom w:val="single" w:sz="4" w:space="0" w:color="auto"/>
              <w:right w:val="single" w:sz="4" w:space="0" w:color="auto"/>
            </w:tcBorders>
            <w:shd w:val="clear" w:color="auto" w:fill="D3D3D3"/>
            <w:vAlign w:val="center"/>
          </w:tcPr>
          <w:p w:rsidR="00C94771" w:rsidRDefault="00A7572B">
            <w:pPr>
              <w:jc w:val="center"/>
              <w:rPr>
                <w:szCs w:val="24"/>
              </w:rPr>
            </w:pPr>
            <w:r>
              <w:rPr>
                <w:rFonts w:hint="eastAsia"/>
                <w:szCs w:val="24"/>
              </w:rPr>
              <w:t>产品下半年平均售价</w:t>
            </w:r>
          </w:p>
          <w:p w:rsidR="00A7572B" w:rsidRDefault="00C94771">
            <w:pPr>
              <w:jc w:val="center"/>
              <w:rPr>
                <w:szCs w:val="24"/>
              </w:rPr>
            </w:pPr>
            <w:r>
              <w:rPr>
                <w:rFonts w:hint="eastAsia"/>
                <w:szCs w:val="24"/>
              </w:rPr>
              <w:t>（不含税）</w:t>
            </w:r>
          </w:p>
        </w:tc>
        <w:tc>
          <w:tcPr>
            <w:tcW w:w="1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同比变动情况</w:t>
            </w:r>
          </w:p>
        </w:tc>
        <w:tc>
          <w:tcPr>
            <w:tcW w:w="1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变动原因</w:t>
            </w:r>
          </w:p>
        </w:tc>
      </w:tr>
      <w:tr w:rsidR="00A7572B">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386512</w:t>
            </w:r>
            <w:r>
              <w:rPr>
                <w:rFonts w:hint="eastAsia"/>
                <w:szCs w:val="24"/>
              </w:rPr>
              <w:t>吨</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392838</w:t>
            </w:r>
            <w:r>
              <w:rPr>
                <w:rFonts w:hint="eastAsia"/>
                <w:szCs w:val="24"/>
              </w:rPr>
              <w:t>吨</w:t>
            </w:r>
          </w:p>
        </w:tc>
        <w:tc>
          <w:tcPr>
            <w:tcW w:w="120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2,100,800,766.10</w:t>
            </w:r>
          </w:p>
        </w:tc>
        <w:tc>
          <w:tcPr>
            <w:tcW w:w="1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5,639.94</w:t>
            </w:r>
          </w:p>
        </w:tc>
        <w:tc>
          <w:tcPr>
            <w:tcW w:w="1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5,057.09</w:t>
            </w:r>
          </w:p>
        </w:tc>
        <w:tc>
          <w:tcPr>
            <w:tcW w:w="1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-23.58%</w:t>
            </w:r>
          </w:p>
        </w:tc>
        <w:tc>
          <w:tcPr>
            <w:tcW w:w="1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受化纤市场大环境的影响，产成品的单位销售价格及原材料的单位采购价格同比下降。</w:t>
            </w:r>
          </w:p>
        </w:tc>
      </w:tr>
    </w:tbl>
    <w:p w:rsidR="00A7572B" w:rsidRDefault="00A7572B">
      <w:pPr>
        <w:jc w:val="left"/>
        <w:rPr>
          <w:szCs w:val="24"/>
        </w:rPr>
      </w:pPr>
      <w:r>
        <w:rPr>
          <w:rFonts w:hint="eastAsia"/>
          <w:szCs w:val="24"/>
        </w:rPr>
        <w:t>海外业务产生的营业收入或净利润占公司最近一个会计年度经审计营业收入或净利润</w:t>
      </w:r>
      <w:r>
        <w:rPr>
          <w:szCs w:val="24"/>
        </w:rPr>
        <w:t>10%</w:t>
      </w:r>
      <w:r>
        <w:rPr>
          <w:rFonts w:hint="eastAsia"/>
          <w:szCs w:val="24"/>
        </w:rPr>
        <w:t>以上</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tbl>
      <w:tblPr>
        <w:tblW w:w="0" w:type="auto"/>
        <w:tblInd w:w="28" w:type="dxa"/>
        <w:tblLayout w:type="fixed"/>
        <w:tblCellMar>
          <w:left w:w="28" w:type="dxa"/>
          <w:right w:w="28" w:type="dxa"/>
        </w:tblCellMar>
        <w:tblLook w:val="0000"/>
      </w:tblPr>
      <w:tblGrid>
        <w:gridCol w:w="2386"/>
        <w:gridCol w:w="2394"/>
        <w:gridCol w:w="2394"/>
        <w:gridCol w:w="2394"/>
      </w:tblGrid>
      <w:tr w:rsidR="00A7572B">
        <w:tc>
          <w:tcPr>
            <w:tcW w:w="23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海外业务名称</w:t>
            </w:r>
          </w:p>
        </w:tc>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开展的具体情况</w:t>
            </w:r>
          </w:p>
        </w:tc>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报告期内税收政策对海外业务的影响</w:t>
            </w:r>
          </w:p>
        </w:tc>
        <w:tc>
          <w:tcPr>
            <w:tcW w:w="23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公司的应对措施</w:t>
            </w:r>
          </w:p>
        </w:tc>
      </w:tr>
      <w:tr w:rsidR="00A7572B">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涤纶短纤维的销售</w:t>
            </w:r>
          </w:p>
        </w:tc>
        <w:tc>
          <w:tcPr>
            <w:tcW w:w="23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公司涤纶短纤维主要销往欧洲、东南亚等地区，受新冠疫情的影响，报告期出口额同比下降了</w:t>
            </w:r>
            <w:r>
              <w:rPr>
                <w:szCs w:val="24"/>
              </w:rPr>
              <w:t>44.50%</w:t>
            </w:r>
            <w:r>
              <w:rPr>
                <w:rFonts w:hint="eastAsia"/>
                <w:szCs w:val="24"/>
              </w:rPr>
              <w:t>，出口量同比下降了</w:t>
            </w:r>
            <w:r>
              <w:rPr>
                <w:szCs w:val="24"/>
              </w:rPr>
              <w:t>27.52%</w:t>
            </w:r>
            <w:r>
              <w:rPr>
                <w:rFonts w:hint="eastAsia"/>
                <w:szCs w:val="24"/>
              </w:rPr>
              <w:t>。</w:t>
            </w:r>
          </w:p>
        </w:tc>
        <w:tc>
          <w:tcPr>
            <w:tcW w:w="23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报告期税收政策未发生变化</w:t>
            </w:r>
          </w:p>
        </w:tc>
        <w:tc>
          <w:tcPr>
            <w:tcW w:w="23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加大国内市场销售力度，弥补国外市场减少的市场份额，保持公司稳健发展。</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）公司实物销售收入是否大于劳务收入</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tbl>
      <w:tblPr>
        <w:tblW w:w="0" w:type="auto"/>
        <w:tblInd w:w="28" w:type="dxa"/>
        <w:tblLayout w:type="fixed"/>
        <w:tblCellMar>
          <w:left w:w="28" w:type="dxa"/>
          <w:right w:w="28" w:type="dxa"/>
        </w:tblCellMar>
        <w:tblLook w:val="0000"/>
      </w:tblPr>
      <w:tblGrid>
        <w:gridCol w:w="1596"/>
        <w:gridCol w:w="1594"/>
        <w:gridCol w:w="1594"/>
        <w:gridCol w:w="1594"/>
        <w:gridCol w:w="1594"/>
        <w:gridCol w:w="1594"/>
      </w:tblGrid>
      <w:tr w:rsidR="00A7572B">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行业分类</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单位</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同比增减</w:t>
            </w:r>
          </w:p>
        </w:tc>
      </w:tr>
      <w:tr w:rsidR="00A7572B">
        <w:tc>
          <w:tcPr>
            <w:tcW w:w="1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销售量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392,838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384,199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w:t>
            </w:r>
          </w:p>
        </w:tc>
      </w:tr>
      <w:tr w:rsidR="00A7572B">
        <w:tc>
          <w:tcPr>
            <w:tcW w:w="159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生产量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386,512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387,174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-0.17%</w:t>
            </w:r>
          </w:p>
        </w:tc>
      </w:tr>
      <w:tr w:rsidR="00A7572B">
        <w:tc>
          <w:tcPr>
            <w:tcW w:w="159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库存量</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吨</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6,256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12,582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-50.28%</w:t>
            </w:r>
          </w:p>
        </w:tc>
      </w:tr>
    </w:tbl>
    <w:p w:rsidR="00A7572B" w:rsidRDefault="00A7572B">
      <w:pPr>
        <w:jc w:val="left"/>
        <w:rPr>
          <w:szCs w:val="24"/>
        </w:rPr>
      </w:pPr>
      <w:r>
        <w:rPr>
          <w:rFonts w:hint="eastAsia"/>
          <w:szCs w:val="24"/>
        </w:rPr>
        <w:lastRenderedPageBreak/>
        <w:t>相关数据同比发生变动</w:t>
      </w:r>
      <w:r>
        <w:rPr>
          <w:szCs w:val="24"/>
        </w:rPr>
        <w:t>30%</w:t>
      </w:r>
      <w:r>
        <w:rPr>
          <w:rFonts w:hint="eastAsia"/>
          <w:szCs w:val="24"/>
        </w:rPr>
        <w:t>以上的原因说明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涤纶短纤维库存量同比减少了</w:t>
      </w:r>
      <w:r>
        <w:rPr>
          <w:rFonts w:eastAsia="Times New Roman"/>
          <w:kern w:val="0"/>
          <w:szCs w:val="24"/>
          <w:lang w:val="zh-CN"/>
        </w:rPr>
        <w:t>50.28%</w:t>
      </w:r>
      <w:r>
        <w:rPr>
          <w:rFonts w:ascii="宋体" w:hAnsi="宋体" w:cs="宋体" w:hint="eastAsia"/>
          <w:kern w:val="0"/>
          <w:szCs w:val="24"/>
          <w:lang w:val="zh-CN"/>
        </w:rPr>
        <w:t>，主要原因是报告期涤纶短纤维销量增加。</w:t>
      </w:r>
    </w:p>
    <w:p w:rsidR="00A7572B" w:rsidRDefault="00A7572B">
      <w:pPr>
        <w:pStyle w:val="Section"/>
        <w:outlineLvl w:val="3"/>
        <w:rPr>
          <w:bCs w:val="0"/>
          <w:szCs w:val="24"/>
        </w:rPr>
      </w:pPr>
      <w:r>
        <w:rPr>
          <w:rFonts w:hint="eastAsia"/>
          <w:bCs w:val="0"/>
          <w:szCs w:val="24"/>
        </w:rPr>
        <w:t>（</w:t>
      </w:r>
      <w:r>
        <w:rPr>
          <w:bCs w:val="0"/>
          <w:szCs w:val="24"/>
        </w:rPr>
        <w:t>4</w:t>
      </w:r>
      <w:r>
        <w:rPr>
          <w:rFonts w:hint="eastAsia"/>
          <w:bCs w:val="0"/>
          <w:szCs w:val="24"/>
        </w:rPr>
        <w:t>）公司已签订的重大销售合同截至本报告期的履行情况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3"/>
        <w:rPr>
          <w:bCs w:val="0"/>
          <w:szCs w:val="24"/>
        </w:rPr>
      </w:pPr>
      <w:r>
        <w:rPr>
          <w:rFonts w:hint="eastAsia"/>
          <w:bCs w:val="0"/>
          <w:szCs w:val="24"/>
        </w:rPr>
        <w:t>（</w:t>
      </w:r>
      <w:r>
        <w:rPr>
          <w:bCs w:val="0"/>
          <w:szCs w:val="24"/>
        </w:rPr>
        <w:t>5</w:t>
      </w:r>
      <w:r>
        <w:rPr>
          <w:rFonts w:hint="eastAsia"/>
          <w:bCs w:val="0"/>
          <w:szCs w:val="24"/>
        </w:rPr>
        <w:t>）营业成本构成</w:t>
      </w:r>
    </w:p>
    <w:p w:rsidR="00A7572B" w:rsidRDefault="00A7572B">
      <w:pPr>
        <w:jc w:val="left"/>
        <w:rPr>
          <w:szCs w:val="24"/>
        </w:rPr>
      </w:pPr>
      <w:r>
        <w:rPr>
          <w:rFonts w:hint="eastAsia"/>
          <w:szCs w:val="24"/>
        </w:rPr>
        <w:t>产品分类</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A7572B">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产品分类</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同比增减</w:t>
            </w:r>
          </w:p>
        </w:tc>
      </w:tr>
      <w:tr w:rsidR="00A7572B">
        <w:tc>
          <w:tcPr>
            <w:tcW w:w="1369"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占营业成本比重</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占营业成本比重</w:t>
            </w: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原材料</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1,665,881,066.03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84.35%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2,302,880,181.56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88.93%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-27.66%</w:t>
            </w: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45,062,291.57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44,058,865.82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2.28%</w:t>
            </w: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涤纶短纤维</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制造费用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263,997,832.61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242,495,757.20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8.87%</w:t>
            </w: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仓储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人工工资</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17,814,344.52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36.70%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15,231,640.77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16.96%</w:t>
            </w: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仓储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制造费用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30,726,608.48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63.30%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40,955,344.55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72.89%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-24.98%</w:t>
            </w:r>
          </w:p>
        </w:tc>
      </w:tr>
    </w:tbl>
    <w:p w:rsidR="00A7572B" w:rsidRDefault="00A7572B">
      <w:pPr>
        <w:pStyle w:val="Section"/>
        <w:outlineLvl w:val="3"/>
        <w:rPr>
          <w:bCs w:val="0"/>
          <w:szCs w:val="24"/>
        </w:rPr>
      </w:pPr>
      <w:r>
        <w:rPr>
          <w:rFonts w:hint="eastAsia"/>
          <w:bCs w:val="0"/>
          <w:szCs w:val="24"/>
        </w:rPr>
        <w:t>（</w:t>
      </w:r>
      <w:r>
        <w:rPr>
          <w:bCs w:val="0"/>
          <w:szCs w:val="24"/>
        </w:rPr>
        <w:t>6</w:t>
      </w:r>
      <w:r>
        <w:rPr>
          <w:rFonts w:hint="eastAsia"/>
          <w:bCs w:val="0"/>
          <w:szCs w:val="24"/>
        </w:rPr>
        <w:t>）报告期内合并范围是否发生变动</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报告期内，公司转让一村资本部分股权，一村资本自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月起不再纳入合并范围。</w:t>
      </w:r>
      <w:r>
        <w:rPr>
          <w:rFonts w:eastAsia="Times New Roman"/>
          <w:kern w:val="0"/>
          <w:szCs w:val="24"/>
          <w:lang w:val="zh-CN"/>
        </w:rPr>
        <w:t>2020</w:t>
      </w:r>
      <w:r>
        <w:rPr>
          <w:rFonts w:ascii="宋体" w:hAnsi="宋体" w:cs="宋体" w:hint="eastAsia"/>
          <w:kern w:val="0"/>
          <w:szCs w:val="24"/>
          <w:lang w:val="zh-CN"/>
        </w:rPr>
        <w:t>年末，公司纳入合并范围的子公司共</w:t>
      </w:r>
      <w:r>
        <w:rPr>
          <w:rFonts w:eastAsia="Times New Roman"/>
          <w:kern w:val="0"/>
          <w:szCs w:val="24"/>
          <w:lang w:val="zh-CN"/>
        </w:rPr>
        <w:t>5</w:t>
      </w:r>
      <w:r>
        <w:rPr>
          <w:rFonts w:ascii="宋体" w:hAnsi="宋体" w:cs="宋体" w:hint="eastAsia"/>
          <w:kern w:val="0"/>
          <w:szCs w:val="24"/>
          <w:lang w:val="zh-CN"/>
        </w:rPr>
        <w:t>家，分别是华西码头、华西资本、江阴市华西新材料科技有限公司、江阴华西非织造布研发基地有限公司、上海鑫华汐实业有限公司。结构化主体</w:t>
      </w:r>
      <w:r>
        <w:rPr>
          <w:rFonts w:eastAsia="Times New Roman"/>
          <w:kern w:val="0"/>
          <w:szCs w:val="24"/>
          <w:lang w:val="zh-CN"/>
        </w:rPr>
        <w:t>1</w:t>
      </w:r>
      <w:r>
        <w:rPr>
          <w:rFonts w:ascii="宋体" w:hAnsi="宋体" w:cs="宋体" w:hint="eastAsia"/>
          <w:kern w:val="0"/>
          <w:szCs w:val="24"/>
          <w:lang w:val="zh-CN"/>
        </w:rPr>
        <w:t>家，为上海启澜企业管理咨询合伙企业（有限合伙）。详见本报告全文第十二节财务报告</w:t>
      </w:r>
      <w:r>
        <w:rPr>
          <w:rFonts w:eastAsia="Times New Roman"/>
          <w:kern w:val="0"/>
          <w:szCs w:val="24"/>
          <w:lang w:val="zh-CN"/>
        </w:rPr>
        <w:t>“</w:t>
      </w:r>
      <w:r>
        <w:rPr>
          <w:rFonts w:ascii="宋体" w:hAnsi="宋体" w:cs="宋体" w:hint="eastAsia"/>
          <w:kern w:val="0"/>
          <w:szCs w:val="24"/>
          <w:lang w:val="zh-CN"/>
        </w:rPr>
        <w:t>八、合并范围的变更；九、在其他主体中的权益</w:t>
      </w:r>
      <w:r>
        <w:rPr>
          <w:rFonts w:eastAsia="Times New Roman"/>
          <w:kern w:val="0"/>
          <w:szCs w:val="24"/>
          <w:lang w:val="zh-CN"/>
        </w:rPr>
        <w:t>”</w:t>
      </w:r>
      <w:r>
        <w:rPr>
          <w:rFonts w:ascii="宋体" w:hAnsi="宋体" w:cs="宋体" w:hint="eastAsia"/>
          <w:kern w:val="0"/>
          <w:szCs w:val="24"/>
          <w:lang w:val="zh-CN"/>
        </w:rPr>
        <w:t>相关内容。</w:t>
      </w:r>
    </w:p>
    <w:p w:rsidR="00A7572B" w:rsidRDefault="00A7572B">
      <w:pPr>
        <w:pStyle w:val="Section"/>
        <w:outlineLvl w:val="3"/>
        <w:rPr>
          <w:bCs w:val="0"/>
          <w:szCs w:val="24"/>
        </w:rPr>
      </w:pPr>
      <w:r>
        <w:rPr>
          <w:rFonts w:hint="eastAsia"/>
          <w:bCs w:val="0"/>
          <w:szCs w:val="24"/>
        </w:rPr>
        <w:t>（</w:t>
      </w:r>
      <w:r>
        <w:rPr>
          <w:bCs w:val="0"/>
          <w:szCs w:val="24"/>
        </w:rPr>
        <w:t>7</w:t>
      </w:r>
      <w:r>
        <w:rPr>
          <w:rFonts w:hint="eastAsia"/>
          <w:bCs w:val="0"/>
          <w:szCs w:val="24"/>
        </w:rPr>
        <w:t>）公司报告期内业务、产品或服务发生重大变化或调整有关情况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报告期内，公司转让一村资本部分股权，自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月起一村资本不再纳入合并报表范围，并购投资和资产管理业务不再属于公司主要业务。</w:t>
      </w:r>
    </w:p>
    <w:p w:rsidR="00A7572B" w:rsidRDefault="00A7572B">
      <w:pPr>
        <w:pStyle w:val="Section"/>
        <w:outlineLvl w:val="3"/>
        <w:rPr>
          <w:bCs w:val="0"/>
          <w:szCs w:val="24"/>
        </w:rPr>
      </w:pPr>
      <w:r>
        <w:rPr>
          <w:rFonts w:hint="eastAsia"/>
          <w:bCs w:val="0"/>
          <w:szCs w:val="24"/>
        </w:rPr>
        <w:t>（</w:t>
      </w:r>
      <w:r>
        <w:rPr>
          <w:bCs w:val="0"/>
          <w:szCs w:val="24"/>
        </w:rPr>
        <w:t>8</w:t>
      </w:r>
      <w:r>
        <w:rPr>
          <w:rFonts w:hint="eastAsia"/>
          <w:bCs w:val="0"/>
          <w:szCs w:val="24"/>
        </w:rPr>
        <w:t>）主要销售客户和主要供应商情况</w:t>
      </w:r>
    </w:p>
    <w:p w:rsidR="00A7572B" w:rsidRDefault="00A7572B">
      <w:pPr>
        <w:jc w:val="left"/>
        <w:rPr>
          <w:szCs w:val="24"/>
        </w:rPr>
      </w:pPr>
      <w:r>
        <w:rPr>
          <w:rFonts w:hint="eastAsia"/>
          <w:szCs w:val="24"/>
        </w:rPr>
        <w:t>公司主要销售客户情况</w:t>
      </w:r>
    </w:p>
    <w:tbl>
      <w:tblPr>
        <w:tblW w:w="0" w:type="auto"/>
        <w:tblInd w:w="28" w:type="dxa"/>
        <w:tblLayout w:type="fixed"/>
        <w:tblCellMar>
          <w:left w:w="28" w:type="dxa"/>
          <w:right w:w="28" w:type="dxa"/>
        </w:tblCellMar>
        <w:tblLook w:val="0000"/>
      </w:tblPr>
      <w:tblGrid>
        <w:gridCol w:w="4257"/>
        <w:gridCol w:w="5311"/>
      </w:tblGrid>
      <w:tr w:rsidR="00A7572B">
        <w:tc>
          <w:tcPr>
            <w:tcW w:w="42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前五名客户合计销售金额（元）</w:t>
            </w:r>
          </w:p>
        </w:tc>
        <w:tc>
          <w:tcPr>
            <w:tcW w:w="531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449,574,006.92</w:t>
            </w:r>
          </w:p>
        </w:tc>
      </w:tr>
      <w:tr w:rsidR="00A7572B">
        <w:tc>
          <w:tcPr>
            <w:tcW w:w="42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前五名客户合计销售金额占年度销售总额比例</w:t>
            </w:r>
          </w:p>
        </w:tc>
        <w:tc>
          <w:tcPr>
            <w:tcW w:w="531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19.09%</w:t>
            </w:r>
          </w:p>
        </w:tc>
      </w:tr>
      <w:tr w:rsidR="00A7572B">
        <w:tc>
          <w:tcPr>
            <w:tcW w:w="42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前五名客户销售额中关联方销售额占年度销售总额比例</w:t>
            </w:r>
          </w:p>
        </w:tc>
        <w:tc>
          <w:tcPr>
            <w:tcW w:w="531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A7572B">
      <w:pPr>
        <w:jc w:val="left"/>
        <w:rPr>
          <w:szCs w:val="24"/>
        </w:rPr>
      </w:pPr>
      <w:r>
        <w:rPr>
          <w:rFonts w:hint="eastAsia"/>
          <w:szCs w:val="24"/>
        </w:rPr>
        <w:lastRenderedPageBreak/>
        <w:t>公司前</w:t>
      </w:r>
      <w:r>
        <w:rPr>
          <w:szCs w:val="24"/>
        </w:rPr>
        <w:t>5</w:t>
      </w:r>
      <w:r>
        <w:rPr>
          <w:rFonts w:hint="eastAsia"/>
          <w:szCs w:val="24"/>
        </w:rPr>
        <w:t>大客户资料</w:t>
      </w:r>
    </w:p>
    <w:tbl>
      <w:tblPr>
        <w:tblW w:w="0" w:type="auto"/>
        <w:tblInd w:w="28" w:type="dxa"/>
        <w:tblLayout w:type="fixed"/>
        <w:tblCellMar>
          <w:left w:w="28" w:type="dxa"/>
          <w:right w:w="28" w:type="dxa"/>
        </w:tblCellMar>
        <w:tblLook w:val="0000"/>
      </w:tblPr>
      <w:tblGrid>
        <w:gridCol w:w="802"/>
        <w:gridCol w:w="3301"/>
        <w:gridCol w:w="2322"/>
        <w:gridCol w:w="3143"/>
      </w:tblGrid>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序号</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客户名称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销售额（元）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占年度销售总额比例</w:t>
            </w:r>
          </w:p>
        </w:tc>
      </w:tr>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客户</w:t>
            </w:r>
            <w:r>
              <w:rPr>
                <w:szCs w:val="24"/>
              </w:rPr>
              <w:t>A</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140,227,840.99</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5.95%</w:t>
            </w:r>
          </w:p>
        </w:tc>
      </w:tr>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客户</w:t>
            </w:r>
            <w:r>
              <w:rPr>
                <w:szCs w:val="24"/>
              </w:rPr>
              <w:t>B</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99,950,541.72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4.24%</w:t>
            </w:r>
          </w:p>
        </w:tc>
      </w:tr>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客户</w:t>
            </w:r>
            <w:r>
              <w:rPr>
                <w:szCs w:val="24"/>
              </w:rPr>
              <w:t>C</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77,239,050.00</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3.28%</w:t>
            </w:r>
          </w:p>
        </w:tc>
      </w:tr>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客户</w:t>
            </w:r>
            <w:r>
              <w:rPr>
                <w:szCs w:val="24"/>
              </w:rPr>
              <w:t>D</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69,796,705.62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w:t>
            </w:r>
          </w:p>
        </w:tc>
      </w:tr>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客户</w:t>
            </w:r>
            <w:r>
              <w:rPr>
                <w:szCs w:val="24"/>
              </w:rPr>
              <w:t>E</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62,359,868.59</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2.65%</w:t>
            </w:r>
          </w:p>
        </w:tc>
      </w:tr>
      <w:tr w:rsidR="00A7572B">
        <w:tc>
          <w:tcPr>
            <w:tcW w:w="8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449,574,006.92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19.09%</w:t>
            </w:r>
          </w:p>
        </w:tc>
      </w:tr>
    </w:tbl>
    <w:p w:rsidR="00A7572B" w:rsidRDefault="00A7572B">
      <w:pPr>
        <w:jc w:val="left"/>
        <w:rPr>
          <w:szCs w:val="24"/>
        </w:rPr>
      </w:pPr>
      <w:r>
        <w:rPr>
          <w:rFonts w:hint="eastAsia"/>
          <w:szCs w:val="24"/>
        </w:rPr>
        <w:t>主要客户其他情况说明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公司主要供应商情况</w:t>
      </w:r>
    </w:p>
    <w:tbl>
      <w:tblPr>
        <w:tblW w:w="0" w:type="auto"/>
        <w:tblInd w:w="28" w:type="dxa"/>
        <w:tblLayout w:type="fixed"/>
        <w:tblCellMar>
          <w:left w:w="28" w:type="dxa"/>
          <w:right w:w="28" w:type="dxa"/>
        </w:tblCellMar>
        <w:tblLook w:val="0000"/>
      </w:tblPr>
      <w:tblGrid>
        <w:gridCol w:w="4257"/>
        <w:gridCol w:w="5311"/>
      </w:tblGrid>
      <w:tr w:rsidR="00A7572B">
        <w:tc>
          <w:tcPr>
            <w:tcW w:w="42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前五名供应商合计采购金额（元）</w:t>
            </w:r>
          </w:p>
        </w:tc>
        <w:tc>
          <w:tcPr>
            <w:tcW w:w="531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1,185,143,132.84</w:t>
            </w:r>
          </w:p>
        </w:tc>
      </w:tr>
      <w:tr w:rsidR="00A7572B">
        <w:tc>
          <w:tcPr>
            <w:tcW w:w="42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前五名供应商合计采购金额占年度采购总额比例</w:t>
            </w:r>
          </w:p>
        </w:tc>
        <w:tc>
          <w:tcPr>
            <w:tcW w:w="531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54.59%</w:t>
            </w:r>
          </w:p>
        </w:tc>
      </w:tr>
      <w:tr w:rsidR="00A7572B">
        <w:tc>
          <w:tcPr>
            <w:tcW w:w="42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前五名供应商采购额中关联方采购额占年度采购总额比例</w:t>
            </w:r>
          </w:p>
        </w:tc>
        <w:tc>
          <w:tcPr>
            <w:tcW w:w="531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A7572B">
      <w:pPr>
        <w:jc w:val="left"/>
        <w:rPr>
          <w:szCs w:val="24"/>
        </w:rPr>
      </w:pPr>
      <w:r>
        <w:rPr>
          <w:rFonts w:hint="eastAsia"/>
          <w:szCs w:val="24"/>
        </w:rPr>
        <w:t>公司前</w:t>
      </w:r>
      <w:r>
        <w:rPr>
          <w:szCs w:val="24"/>
        </w:rPr>
        <w:t>5</w:t>
      </w:r>
      <w:r>
        <w:rPr>
          <w:rFonts w:hint="eastAsia"/>
          <w:szCs w:val="24"/>
        </w:rPr>
        <w:t>名供应商资料</w:t>
      </w:r>
    </w:p>
    <w:tbl>
      <w:tblPr>
        <w:tblW w:w="0" w:type="auto"/>
        <w:tblInd w:w="28" w:type="dxa"/>
        <w:tblLayout w:type="fixed"/>
        <w:tblCellMar>
          <w:left w:w="28" w:type="dxa"/>
          <w:right w:w="28" w:type="dxa"/>
        </w:tblCellMar>
        <w:tblLook w:val="0000"/>
      </w:tblPr>
      <w:tblGrid>
        <w:gridCol w:w="935"/>
        <w:gridCol w:w="3168"/>
        <w:gridCol w:w="2322"/>
        <w:gridCol w:w="3143"/>
      </w:tblGrid>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序号</w:t>
            </w:r>
          </w:p>
        </w:tc>
        <w:tc>
          <w:tcPr>
            <w:tcW w:w="31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供应商名称</w:t>
            </w:r>
          </w:p>
        </w:tc>
        <w:tc>
          <w:tcPr>
            <w:tcW w:w="23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采购额（元）</w:t>
            </w:r>
          </w:p>
        </w:tc>
        <w:tc>
          <w:tcPr>
            <w:tcW w:w="31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占年度采购总额比例</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供应商</w:t>
            </w:r>
            <w:r>
              <w:rPr>
                <w:szCs w:val="24"/>
              </w:rPr>
              <w:t>A</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602,444,781.68</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27.75%</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供应商</w:t>
            </w:r>
            <w:r>
              <w:rPr>
                <w:szCs w:val="24"/>
              </w:rPr>
              <w:t>B</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244,273,174.86</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11.25%</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供应商</w:t>
            </w:r>
            <w:r>
              <w:rPr>
                <w:szCs w:val="24"/>
              </w:rPr>
              <w:t>C</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148,098,177.02</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6.82%</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4</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供应商</w:t>
            </w:r>
            <w:r>
              <w:rPr>
                <w:szCs w:val="24"/>
              </w:rPr>
              <w:t>D</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120,842,574.47</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5.57%</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5</w:t>
            </w:r>
          </w:p>
        </w:tc>
        <w:tc>
          <w:tcPr>
            <w:tcW w:w="3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供应商</w:t>
            </w:r>
            <w:r>
              <w:rPr>
                <w:szCs w:val="24"/>
              </w:rPr>
              <w:t>E</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69,484,424.81</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3.21%</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1,185,143,132.84</w:t>
            </w:r>
          </w:p>
        </w:tc>
        <w:tc>
          <w:tcPr>
            <w:tcW w:w="31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54.59%</w:t>
            </w:r>
          </w:p>
        </w:tc>
      </w:tr>
    </w:tbl>
    <w:p w:rsidR="00A7572B" w:rsidRDefault="00A7572B">
      <w:pPr>
        <w:jc w:val="left"/>
        <w:rPr>
          <w:szCs w:val="24"/>
        </w:rPr>
      </w:pPr>
      <w:r>
        <w:rPr>
          <w:rFonts w:hint="eastAsia"/>
          <w:szCs w:val="24"/>
        </w:rPr>
        <w:t>主要供应商其他情况说明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3</w:t>
      </w:r>
      <w:r>
        <w:rPr>
          <w:rFonts w:hint="eastAsia"/>
          <w:bCs w:val="0"/>
          <w:szCs w:val="24"/>
        </w:rPr>
        <w:t>、费用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5"/>
        <w:gridCol w:w="1637"/>
        <w:gridCol w:w="1637"/>
        <w:gridCol w:w="1461"/>
        <w:gridCol w:w="2918"/>
      </w:tblGrid>
      <w:tr w:rsidR="00A7572B">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16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146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同比增减</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重大变动说明</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销售费用</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3,015,109.35</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46,255,723.96</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-93.48%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w:t>
            </w:r>
            <w:r>
              <w:rPr>
                <w:szCs w:val="24"/>
              </w:rPr>
              <w:t>2020</w:t>
            </w:r>
            <w:r>
              <w:rPr>
                <w:rFonts w:hint="eastAsia"/>
                <w:szCs w:val="24"/>
              </w:rPr>
              <w:t>年</w:t>
            </w:r>
            <w:r>
              <w:rPr>
                <w:szCs w:val="24"/>
              </w:rPr>
              <w:t>1</w:t>
            </w:r>
            <w:r>
              <w:rPr>
                <w:rFonts w:hint="eastAsia"/>
                <w:szCs w:val="24"/>
              </w:rPr>
              <w:t>月</w:t>
            </w:r>
            <w:r>
              <w:rPr>
                <w:szCs w:val="24"/>
              </w:rPr>
              <w:t>1</w:t>
            </w:r>
            <w:r>
              <w:rPr>
                <w:rFonts w:hint="eastAsia"/>
                <w:szCs w:val="24"/>
              </w:rPr>
              <w:t>日起，公司执行新收入准则，销售商品发生的运输费用等与合同履约相关费用重分类到营业成本进行列报。</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管理费用</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144,124,060.26</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191,410,986.98</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-24.70%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财务费用</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275,822,735.14</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292,390,884.88</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研发费用</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2,091,368.47</w:t>
            </w:r>
          </w:p>
        </w:tc>
        <w:tc>
          <w:tcPr>
            <w:tcW w:w="163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2,488,253.14</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-15.95%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营业收入</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2,355,558,721.43</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3,186,874,679.42</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-26.09%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主要原因是本期化纤产品的销量虽较上年同期有所增长，但受化纤市场大环境的影响，产成品的单位销售价格及原材料的单位采购价格均有所下降，影响营业收入、营业成本双降。</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营业成本</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2,071,166,671.94</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2,965,986,037.39</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-30.17%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其他收益</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17,408,015.73</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-65.90%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主要原因是本期收到的政府补助款减少。</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公允价值变动收益</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-630,306,059.20</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547,084,463.91</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-215.21%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主要原因是期末持有的金融资产本期产生的公允价值变动收益减少。</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信用减值损失</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-601,934.70</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-22,047,454.49</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-97.27%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主要原因是本期计提的信用减值损失减少。</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营业外收入</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2,762,368.55</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311,341.39</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787.25%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主要原因是本期出售煤炭削减量指标获得了收益</w:t>
            </w:r>
            <w:r>
              <w:rPr>
                <w:szCs w:val="24"/>
              </w:rPr>
              <w:t>2,696,050</w:t>
            </w:r>
            <w:r>
              <w:rPr>
                <w:rFonts w:hint="eastAsia"/>
                <w:szCs w:val="24"/>
              </w:rPr>
              <w:t>元。</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营业外支出</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1,240,814.65</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209,660.00</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491.82%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主要原因是本期计提了</w:t>
            </w:r>
            <w:r>
              <w:rPr>
                <w:szCs w:val="24"/>
              </w:rPr>
              <w:t>100</w:t>
            </w:r>
            <w:r>
              <w:rPr>
                <w:rFonts w:hint="eastAsia"/>
                <w:szCs w:val="24"/>
              </w:rPr>
              <w:t>万元的诉讼损失。</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所得税费用</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-13,511,173.27</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199,600,783.95</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-106.77%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主要原因是本期利润总额减少影响当期所得税费用减少。</w:t>
            </w:r>
          </w:p>
        </w:tc>
      </w:tr>
      <w:tr w:rsidR="00A7572B">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归属于母公司所有者的净利润</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D962A7">
            <w:pPr>
              <w:jc w:val="right"/>
              <w:rPr>
                <w:szCs w:val="24"/>
              </w:rPr>
            </w:pPr>
            <w:r>
              <w:rPr>
                <w:szCs w:val="24"/>
              </w:rPr>
              <w:t>-</w:t>
            </w:r>
            <w:r w:rsidR="00D962A7">
              <w:rPr>
                <w:szCs w:val="24"/>
              </w:rPr>
              <w:t>332,742,553.95</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561,843,136.45</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D962A7">
            <w:pPr>
              <w:jc w:val="right"/>
              <w:rPr>
                <w:szCs w:val="24"/>
              </w:rPr>
            </w:pPr>
            <w:r>
              <w:rPr>
                <w:szCs w:val="24"/>
              </w:rPr>
              <w:t>-159.22</w:t>
            </w:r>
            <w:r w:rsidR="00A7572B">
              <w:rPr>
                <w:szCs w:val="24"/>
              </w:rPr>
              <w:t>%</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w:t>
            </w:r>
            <w:r>
              <w:rPr>
                <w:szCs w:val="24"/>
              </w:rPr>
              <w:t>1</w:t>
            </w:r>
            <w:r>
              <w:rPr>
                <w:rFonts w:hint="eastAsia"/>
                <w:szCs w:val="24"/>
              </w:rPr>
              <w:t>、受证券市场行情波动影响，公司持有的江苏银行股票价格下跌，其本期产生的公允价值变动收益减少，影响利润减少约</w:t>
            </w:r>
            <w:r>
              <w:rPr>
                <w:szCs w:val="24"/>
              </w:rPr>
              <w:t>2.52</w:t>
            </w:r>
            <w:r>
              <w:rPr>
                <w:rFonts w:hint="eastAsia"/>
                <w:szCs w:val="24"/>
              </w:rPr>
              <w:t>亿元；</w:t>
            </w:r>
            <w:r>
              <w:rPr>
                <w:szCs w:val="24"/>
              </w:rPr>
              <w:t>2</w:t>
            </w:r>
            <w:r>
              <w:rPr>
                <w:rFonts w:hint="eastAsia"/>
                <w:szCs w:val="24"/>
              </w:rPr>
              <w:t>、公司转让一村资本</w:t>
            </w:r>
            <w:r>
              <w:rPr>
                <w:szCs w:val="24"/>
              </w:rPr>
              <w:t>36.431%</w:t>
            </w:r>
            <w:r>
              <w:rPr>
                <w:rFonts w:hint="eastAsia"/>
                <w:szCs w:val="24"/>
              </w:rPr>
              <w:t>股权，致一村资本不再纳入合并报表范围，该笔交易减少合并报表利润约</w:t>
            </w:r>
            <w:r w:rsidR="00D42982">
              <w:rPr>
                <w:szCs w:val="24"/>
              </w:rPr>
              <w:t>2.30</w:t>
            </w:r>
            <w:r w:rsidR="00D42982">
              <w:rPr>
                <w:rFonts w:hint="eastAsia"/>
                <w:szCs w:val="24"/>
              </w:rPr>
              <w:t>亿元</w:t>
            </w:r>
            <w:r>
              <w:rPr>
                <w:rFonts w:hint="eastAsia"/>
                <w:szCs w:val="24"/>
              </w:rPr>
              <w:t>，属于非经常性损益。</w:t>
            </w:r>
          </w:p>
        </w:tc>
      </w:tr>
    </w:tbl>
    <w:p w:rsidR="00A7572B" w:rsidRDefault="00A7572B">
      <w:pPr>
        <w:pStyle w:val="Section"/>
        <w:outlineLvl w:val="2"/>
        <w:rPr>
          <w:bCs w:val="0"/>
          <w:szCs w:val="24"/>
        </w:rPr>
      </w:pPr>
      <w:r>
        <w:rPr>
          <w:bCs w:val="0"/>
          <w:szCs w:val="24"/>
        </w:rPr>
        <w:t>4</w:t>
      </w:r>
      <w:r>
        <w:rPr>
          <w:rFonts w:hint="eastAsia"/>
          <w:bCs w:val="0"/>
          <w:szCs w:val="24"/>
        </w:rPr>
        <w:t>、研发投入</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公司省级技术中心成立于</w:t>
      </w:r>
      <w:r>
        <w:rPr>
          <w:rFonts w:eastAsia="Times New Roman"/>
          <w:kern w:val="0"/>
          <w:szCs w:val="24"/>
          <w:lang w:val="zh-CN"/>
        </w:rPr>
        <w:t>2001</w:t>
      </w:r>
      <w:r>
        <w:rPr>
          <w:rFonts w:ascii="宋体" w:hAnsi="宋体" w:cs="宋体" w:hint="eastAsia"/>
          <w:kern w:val="0"/>
          <w:szCs w:val="24"/>
          <w:lang w:val="zh-CN"/>
        </w:rPr>
        <w:t>年，中心设施齐全，技术人员充足，并于</w:t>
      </w:r>
      <w:r>
        <w:rPr>
          <w:rFonts w:eastAsia="Times New Roman"/>
          <w:kern w:val="0"/>
          <w:szCs w:val="24"/>
          <w:lang w:val="zh-CN"/>
        </w:rPr>
        <w:t>2017</w:t>
      </w:r>
      <w:r>
        <w:rPr>
          <w:rFonts w:ascii="宋体" w:hAnsi="宋体" w:cs="宋体" w:hint="eastAsia"/>
          <w:kern w:val="0"/>
          <w:szCs w:val="24"/>
          <w:lang w:val="zh-CN"/>
        </w:rPr>
        <w:t>年获批成立江苏省博士后创新实践基地，目前基地有在站博士</w:t>
      </w:r>
      <w:r>
        <w:rPr>
          <w:rFonts w:eastAsia="Times New Roman"/>
          <w:kern w:val="0"/>
          <w:szCs w:val="24"/>
          <w:lang w:val="zh-CN"/>
        </w:rPr>
        <w:t>2</w:t>
      </w:r>
      <w:r>
        <w:rPr>
          <w:rFonts w:ascii="宋体" w:hAnsi="宋体" w:cs="宋体" w:hint="eastAsia"/>
          <w:kern w:val="0"/>
          <w:szCs w:val="24"/>
          <w:lang w:val="zh-CN"/>
        </w:rPr>
        <w:t>名，与多所学院保持长期技术开发合作，具有较强的研发创新能力。目前已拥有专利</w:t>
      </w:r>
      <w:r>
        <w:rPr>
          <w:rFonts w:eastAsia="Times New Roman"/>
          <w:kern w:val="0"/>
          <w:szCs w:val="24"/>
          <w:lang w:val="zh-CN"/>
        </w:rPr>
        <w:t>10</w:t>
      </w:r>
      <w:r>
        <w:rPr>
          <w:rFonts w:ascii="宋体" w:hAnsi="宋体" w:cs="宋体" w:hint="eastAsia"/>
          <w:kern w:val="0"/>
          <w:szCs w:val="24"/>
          <w:lang w:val="zh-CN"/>
        </w:rPr>
        <w:t>件，其中发明专利</w:t>
      </w:r>
      <w:r>
        <w:rPr>
          <w:rFonts w:eastAsia="Times New Roman"/>
          <w:kern w:val="0"/>
          <w:szCs w:val="24"/>
          <w:lang w:val="zh-CN"/>
        </w:rPr>
        <w:t>1</w:t>
      </w:r>
      <w:r>
        <w:rPr>
          <w:rFonts w:ascii="宋体" w:hAnsi="宋体" w:cs="宋体" w:hint="eastAsia"/>
          <w:kern w:val="0"/>
          <w:szCs w:val="24"/>
          <w:lang w:val="zh-CN"/>
        </w:rPr>
        <w:t>件。</w:t>
      </w:r>
      <w:r>
        <w:rPr>
          <w:rFonts w:eastAsia="Times New Roman"/>
          <w:kern w:val="0"/>
          <w:szCs w:val="24"/>
          <w:lang w:val="zh-CN"/>
        </w:rPr>
        <w:t>2020</w:t>
      </w:r>
      <w:r>
        <w:rPr>
          <w:rFonts w:ascii="宋体" w:hAnsi="宋体" w:cs="宋体" w:hint="eastAsia"/>
          <w:kern w:val="0"/>
          <w:szCs w:val="24"/>
          <w:lang w:val="zh-CN"/>
        </w:rPr>
        <w:t>年度已授权专利</w:t>
      </w:r>
      <w:r>
        <w:rPr>
          <w:rFonts w:eastAsia="Times New Roman"/>
          <w:kern w:val="0"/>
          <w:szCs w:val="24"/>
          <w:lang w:val="zh-CN"/>
        </w:rPr>
        <w:t>3</w:t>
      </w:r>
      <w:r>
        <w:rPr>
          <w:rFonts w:ascii="宋体" w:hAnsi="宋体" w:cs="宋体" w:hint="eastAsia"/>
          <w:kern w:val="0"/>
          <w:szCs w:val="24"/>
          <w:lang w:val="zh-CN"/>
        </w:rPr>
        <w:t>件，受理专利</w:t>
      </w:r>
      <w:r>
        <w:rPr>
          <w:rFonts w:eastAsia="Times New Roman"/>
          <w:kern w:val="0"/>
          <w:szCs w:val="24"/>
          <w:lang w:val="zh-CN"/>
        </w:rPr>
        <w:t>17</w:t>
      </w:r>
      <w:r>
        <w:rPr>
          <w:rFonts w:ascii="宋体" w:hAnsi="宋体" w:cs="宋体" w:hint="eastAsia"/>
          <w:kern w:val="0"/>
          <w:szCs w:val="24"/>
          <w:lang w:val="zh-CN"/>
        </w:rPr>
        <w:t>件。</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报告期产品研发主要内容包括：</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）改性聚酯超短纤维材料及其医卫产品的设计与开发</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为拓展聚酯纤维在医疗卫生及路用领域的应用，针对普通纤维不抗菌且吸湿差等问题。研究开发：改性聚酯纤维，超短聚酯纤维，易染色聚酯纤维。</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）光触媒降解</w:t>
      </w:r>
      <w:r>
        <w:rPr>
          <w:rFonts w:eastAsia="Times New Roman"/>
          <w:kern w:val="0"/>
          <w:szCs w:val="24"/>
          <w:lang w:val="zh-CN"/>
        </w:rPr>
        <w:t>VOC</w:t>
      </w:r>
      <w:r>
        <w:rPr>
          <w:rFonts w:ascii="宋体" w:hAnsi="宋体" w:cs="宋体" w:hint="eastAsia"/>
          <w:kern w:val="0"/>
          <w:szCs w:val="24"/>
          <w:lang w:val="zh-CN"/>
        </w:rPr>
        <w:t>涤纶短纤维及非织造布的设计制备</w:t>
      </w:r>
    </w:p>
    <w:p w:rsidR="00A7572B" w:rsidRDefault="00A7572B">
      <w:pPr>
        <w:autoSpaceDE w:val="0"/>
        <w:autoSpaceDN w:val="0"/>
        <w:adjustRightInd w:val="0"/>
        <w:spacing w:before="0" w:after="0"/>
        <w:ind w:left="140"/>
        <w:rPr>
          <w:rFonts w:eastAsia="Times New Roman"/>
          <w:kern w:val="0"/>
          <w:szCs w:val="24"/>
          <w:lang w:val="zh-CN"/>
        </w:rPr>
      </w:pPr>
      <w:r>
        <w:rPr>
          <w:rFonts w:ascii="宋体" w:hAnsi="宋体" w:cs="宋体" w:hint="eastAsia"/>
          <w:kern w:val="0"/>
          <w:szCs w:val="24"/>
          <w:lang w:val="zh-CN"/>
        </w:rPr>
        <w:t>结合目前国内环保治理</w:t>
      </w:r>
      <w:r>
        <w:rPr>
          <w:rFonts w:eastAsia="Times New Roman"/>
          <w:kern w:val="0"/>
          <w:szCs w:val="24"/>
          <w:lang w:val="zh-CN"/>
        </w:rPr>
        <w:t>VOC</w:t>
      </w:r>
      <w:r>
        <w:rPr>
          <w:rFonts w:ascii="宋体" w:hAnsi="宋体" w:cs="宋体" w:hint="eastAsia"/>
          <w:kern w:val="0"/>
          <w:szCs w:val="24"/>
          <w:lang w:val="zh-CN"/>
        </w:rPr>
        <w:t>的要求，将</w:t>
      </w:r>
      <w:r>
        <w:rPr>
          <w:rFonts w:eastAsia="Times New Roman"/>
          <w:kern w:val="0"/>
          <w:szCs w:val="24"/>
          <w:lang w:val="zh-CN"/>
        </w:rPr>
        <w:t>VOC</w:t>
      </w:r>
      <w:r>
        <w:rPr>
          <w:rFonts w:ascii="宋体" w:hAnsi="宋体" w:cs="宋体" w:hint="eastAsia"/>
          <w:kern w:val="0"/>
          <w:szCs w:val="24"/>
          <w:lang w:val="zh-CN"/>
        </w:rPr>
        <w:t>收集与处理结合，尤其在一些特殊环境使用的非织造产品，例如车用无纺布，环境过滤用无纺布等，使其具备收集</w:t>
      </w:r>
      <w:r>
        <w:rPr>
          <w:rFonts w:eastAsia="Times New Roman"/>
          <w:kern w:val="0"/>
          <w:szCs w:val="24"/>
          <w:lang w:val="zh-CN"/>
        </w:rPr>
        <w:t>VOC</w:t>
      </w:r>
      <w:r>
        <w:rPr>
          <w:rFonts w:ascii="宋体" w:hAnsi="宋体" w:cs="宋体" w:hint="eastAsia"/>
          <w:kern w:val="0"/>
          <w:szCs w:val="24"/>
          <w:lang w:val="zh-CN"/>
        </w:rPr>
        <w:t>并降解的功能，将环境危害降到最低，替代原有本身易产生</w:t>
      </w:r>
      <w:r>
        <w:rPr>
          <w:rFonts w:eastAsia="Times New Roman"/>
          <w:kern w:val="0"/>
          <w:szCs w:val="24"/>
          <w:lang w:val="zh-CN"/>
        </w:rPr>
        <w:t>VOC</w:t>
      </w:r>
      <w:r>
        <w:rPr>
          <w:rFonts w:ascii="宋体" w:hAnsi="宋体" w:cs="宋体" w:hint="eastAsia"/>
          <w:kern w:val="0"/>
          <w:szCs w:val="24"/>
          <w:lang w:val="zh-CN"/>
        </w:rPr>
        <w:t>的非织造用纤维产品。</w:t>
      </w:r>
    </w:p>
    <w:p w:rsidR="00A7572B" w:rsidRDefault="00A7572B">
      <w:pPr>
        <w:autoSpaceDE w:val="0"/>
        <w:autoSpaceDN w:val="0"/>
        <w:adjustRightInd w:val="0"/>
        <w:spacing w:before="0" w:after="0"/>
        <w:ind w:left="14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w:t>
      </w:r>
      <w:r>
        <w:rPr>
          <w:rFonts w:eastAsia="Times New Roman"/>
          <w:kern w:val="0"/>
          <w:szCs w:val="24"/>
          <w:lang w:val="zh-CN"/>
        </w:rPr>
        <w:t>870EX</w:t>
      </w:r>
      <w:r>
        <w:rPr>
          <w:rFonts w:ascii="宋体" w:hAnsi="宋体" w:cs="宋体" w:hint="eastAsia"/>
          <w:kern w:val="0"/>
          <w:szCs w:val="24"/>
          <w:lang w:val="zh-CN"/>
        </w:rPr>
        <w:t>涡流纺用涤纶短纤维</w:t>
      </w:r>
    </w:p>
    <w:p w:rsidR="00A7572B" w:rsidRDefault="00A7572B">
      <w:pPr>
        <w:autoSpaceDE w:val="0"/>
        <w:autoSpaceDN w:val="0"/>
        <w:adjustRightInd w:val="0"/>
        <w:spacing w:before="0" w:after="0"/>
        <w:ind w:left="140"/>
        <w:rPr>
          <w:rFonts w:eastAsia="Times New Roman"/>
          <w:kern w:val="0"/>
          <w:szCs w:val="24"/>
          <w:lang w:val="zh-CN"/>
        </w:rPr>
      </w:pPr>
      <w:r>
        <w:rPr>
          <w:rFonts w:ascii="宋体" w:hAnsi="宋体" w:cs="宋体" w:hint="eastAsia"/>
          <w:kern w:val="0"/>
          <w:szCs w:val="24"/>
          <w:lang w:val="zh-CN"/>
        </w:rPr>
        <w:lastRenderedPageBreak/>
        <w:t>实现涤纶短纤维在</w:t>
      </w:r>
      <w:r>
        <w:rPr>
          <w:rFonts w:eastAsia="Times New Roman"/>
          <w:kern w:val="0"/>
          <w:szCs w:val="24"/>
          <w:lang w:val="zh-CN"/>
        </w:rPr>
        <w:t>870EX</w:t>
      </w:r>
      <w:r>
        <w:rPr>
          <w:rFonts w:ascii="宋体" w:hAnsi="宋体" w:cs="宋体" w:hint="eastAsia"/>
          <w:kern w:val="0"/>
          <w:szCs w:val="24"/>
          <w:lang w:val="zh-CN"/>
        </w:rPr>
        <w:t>设备上更高的生产效率。</w:t>
      </w:r>
    </w:p>
    <w:p w:rsidR="00A7572B" w:rsidRDefault="00A7572B">
      <w:pPr>
        <w:autoSpaceDE w:val="0"/>
        <w:autoSpaceDN w:val="0"/>
        <w:adjustRightInd w:val="0"/>
        <w:spacing w:before="0" w:after="0"/>
        <w:ind w:left="14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）在线驻极高效过滤熔喷布的生产制备</w:t>
      </w:r>
    </w:p>
    <w:p w:rsidR="00A7572B" w:rsidRDefault="00A7572B">
      <w:pPr>
        <w:autoSpaceDE w:val="0"/>
        <w:autoSpaceDN w:val="0"/>
        <w:adjustRightInd w:val="0"/>
        <w:spacing w:before="0" w:after="0"/>
        <w:ind w:left="140"/>
        <w:rPr>
          <w:rFonts w:eastAsia="Times New Roman"/>
          <w:kern w:val="0"/>
          <w:szCs w:val="24"/>
          <w:lang w:val="zh-CN"/>
        </w:rPr>
      </w:pPr>
      <w:r>
        <w:rPr>
          <w:rFonts w:ascii="宋体" w:hAnsi="宋体" w:cs="宋体" w:hint="eastAsia"/>
          <w:kern w:val="0"/>
          <w:szCs w:val="24"/>
          <w:lang w:val="zh-CN"/>
        </w:rPr>
        <w:t>为实现</w:t>
      </w:r>
      <w:r>
        <w:rPr>
          <w:rFonts w:eastAsia="Times New Roman"/>
          <w:kern w:val="0"/>
          <w:szCs w:val="24"/>
          <w:lang w:val="zh-CN"/>
        </w:rPr>
        <w:t>KN95</w:t>
      </w:r>
      <w:r>
        <w:rPr>
          <w:rFonts w:ascii="宋体" w:hAnsi="宋体" w:cs="宋体" w:hint="eastAsia"/>
          <w:kern w:val="0"/>
          <w:szCs w:val="24"/>
          <w:lang w:val="zh-CN"/>
        </w:rPr>
        <w:t>、</w:t>
      </w:r>
      <w:r>
        <w:rPr>
          <w:rFonts w:eastAsia="Times New Roman"/>
          <w:kern w:val="0"/>
          <w:szCs w:val="24"/>
          <w:lang w:val="zh-CN"/>
        </w:rPr>
        <w:t>FFP2</w:t>
      </w:r>
      <w:r>
        <w:rPr>
          <w:rFonts w:ascii="宋体" w:hAnsi="宋体" w:cs="宋体" w:hint="eastAsia"/>
          <w:kern w:val="0"/>
          <w:szCs w:val="24"/>
          <w:lang w:val="zh-CN"/>
        </w:rPr>
        <w:t>、</w:t>
      </w:r>
      <w:r>
        <w:rPr>
          <w:rFonts w:eastAsia="Times New Roman"/>
          <w:kern w:val="0"/>
          <w:szCs w:val="24"/>
          <w:lang w:val="zh-CN"/>
        </w:rPr>
        <w:t>N95</w:t>
      </w:r>
      <w:r>
        <w:rPr>
          <w:rFonts w:ascii="宋体" w:hAnsi="宋体" w:cs="宋体" w:hint="eastAsia"/>
          <w:kern w:val="0"/>
          <w:szCs w:val="24"/>
          <w:lang w:val="zh-CN"/>
        </w:rPr>
        <w:t>、</w:t>
      </w:r>
      <w:r>
        <w:rPr>
          <w:rFonts w:eastAsia="Times New Roman"/>
          <w:kern w:val="0"/>
          <w:szCs w:val="24"/>
          <w:lang w:val="zh-CN"/>
        </w:rPr>
        <w:t>KF94</w:t>
      </w:r>
      <w:r>
        <w:rPr>
          <w:rFonts w:ascii="宋体" w:hAnsi="宋体" w:cs="宋体" w:hint="eastAsia"/>
          <w:kern w:val="0"/>
          <w:szCs w:val="24"/>
          <w:lang w:val="zh-CN"/>
        </w:rPr>
        <w:t>以上高效防护用口罩用布，实现高效率过滤要求的产品。</w:t>
      </w:r>
    </w:p>
    <w:p w:rsidR="00A7572B" w:rsidRDefault="00A7572B">
      <w:pPr>
        <w:jc w:val="left"/>
        <w:rPr>
          <w:szCs w:val="24"/>
        </w:rPr>
      </w:pPr>
      <w:r>
        <w:rPr>
          <w:rFonts w:hint="eastAsia"/>
          <w:szCs w:val="24"/>
        </w:rPr>
        <w:t>公司研发投入情况</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变动比例</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研发人员数量（人）</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研发人员数量占比</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0.85%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0.56%</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研发投入金额（元）</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2,091,368.47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2,488,253.14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-15.95%</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研发投入占营业收入比例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0.01%</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研发投入资本化的金额（元）</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资本化研发投入占研发投入的比例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A7572B">
      <w:pPr>
        <w:jc w:val="left"/>
        <w:rPr>
          <w:szCs w:val="24"/>
        </w:rPr>
      </w:pPr>
      <w:r>
        <w:rPr>
          <w:rFonts w:hint="eastAsia"/>
          <w:szCs w:val="24"/>
        </w:rPr>
        <w:t>研发投入总额占营业收入的比重较上年发生显著变化的原因</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研发投入资本化率大幅变动的原因及其合理性说明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5</w:t>
      </w:r>
      <w:r>
        <w:rPr>
          <w:rFonts w:hint="eastAsia"/>
          <w:bCs w:val="0"/>
          <w:szCs w:val="24"/>
        </w:rPr>
        <w:t>、现金流</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同比增减</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经营活动现金流入小计</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2,842,304,817.10</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3,610,749,709.24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-21.28%</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经营活动现金流出小计</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2,700,681,534.96</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3,111,910,722.17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-13.21%</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经营活动产生的现金流量净额</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141,623,282.14</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498,838,987.07</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-71.61%</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投资活动现金流入小计</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7,171,551,359.20</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7,327,008,888.65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投资活动现金流出小计</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6,343,550,376.34</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7,086,206,143.10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-10.48%</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投资活动产生的现金流量净额</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828,000,982.86</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240,802,745.55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243.85%</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筹资活动现金流入小计</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2,166,421,640.72</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3,494,083,912.02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-38.00%</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筹资活动现金流出小计</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2,983,366,031.67</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4,433,483,553.07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-32.71%</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筹资活动产生的现金流量净额</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-816,944,390.95</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-939,399,641.05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13.04%</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现金及现金等价物净增加额</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141,317,905.47</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-200,244,885.72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170.57%</w:t>
            </w:r>
          </w:p>
        </w:tc>
      </w:tr>
    </w:tbl>
    <w:p w:rsidR="00A7572B" w:rsidRDefault="00A7572B">
      <w:pPr>
        <w:jc w:val="left"/>
        <w:rPr>
          <w:szCs w:val="24"/>
        </w:rPr>
      </w:pPr>
      <w:r>
        <w:rPr>
          <w:rFonts w:hint="eastAsia"/>
          <w:szCs w:val="24"/>
        </w:rPr>
        <w:t>相关数据同比发生重大变动的主要影响因素说明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经营活动产生的现金流量净额本期金额较上年同期减少了</w:t>
      </w:r>
      <w:r>
        <w:rPr>
          <w:rFonts w:eastAsia="Times New Roman"/>
          <w:kern w:val="0"/>
          <w:szCs w:val="24"/>
          <w:lang w:val="zh-CN"/>
        </w:rPr>
        <w:t>71.61%</w:t>
      </w:r>
      <w:r>
        <w:rPr>
          <w:rFonts w:ascii="宋体" w:hAnsi="宋体" w:cs="宋体" w:hint="eastAsia"/>
          <w:kern w:val="0"/>
          <w:szCs w:val="24"/>
          <w:lang w:val="zh-CN"/>
        </w:rPr>
        <w:t>，主要原因是本期库存存货增加及支付给供应商的现款比例增加，影响主营业务流出的现金增加。</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lastRenderedPageBreak/>
        <w:t>投资活动产生的现金流量净额本期金额较上年同期增加了</w:t>
      </w:r>
      <w:r>
        <w:rPr>
          <w:rFonts w:eastAsia="Times New Roman"/>
          <w:kern w:val="0"/>
          <w:szCs w:val="24"/>
          <w:lang w:val="zh-CN"/>
        </w:rPr>
        <w:t>243.85%</w:t>
      </w:r>
      <w:r>
        <w:rPr>
          <w:rFonts w:ascii="宋体" w:hAnsi="宋体" w:cs="宋体" w:hint="eastAsia"/>
          <w:kern w:val="0"/>
          <w:szCs w:val="24"/>
          <w:lang w:val="zh-CN"/>
        </w:rPr>
        <w:t>，主要原因：</w:t>
      </w:r>
      <w:r>
        <w:rPr>
          <w:rFonts w:eastAsia="Times New Roman"/>
          <w:kern w:val="0"/>
          <w:szCs w:val="24"/>
          <w:lang w:val="zh-CN"/>
        </w:rPr>
        <w:t>1</w:t>
      </w:r>
      <w:r>
        <w:rPr>
          <w:rFonts w:ascii="宋体" w:hAnsi="宋体" w:cs="宋体" w:hint="eastAsia"/>
          <w:kern w:val="0"/>
          <w:szCs w:val="24"/>
          <w:lang w:val="zh-CN"/>
        </w:rPr>
        <w:t>、本期赎回银行理财产品收回的资金增加；</w:t>
      </w:r>
      <w:r>
        <w:rPr>
          <w:rFonts w:eastAsia="Times New Roman"/>
          <w:kern w:val="0"/>
          <w:szCs w:val="24"/>
          <w:lang w:val="zh-CN"/>
        </w:rPr>
        <w:t>2</w:t>
      </w:r>
      <w:r>
        <w:rPr>
          <w:rFonts w:ascii="宋体" w:hAnsi="宋体" w:cs="宋体" w:hint="eastAsia"/>
          <w:kern w:val="0"/>
          <w:szCs w:val="24"/>
          <w:lang w:val="zh-CN"/>
        </w:rPr>
        <w:t>、本期转让了一村资本</w:t>
      </w:r>
      <w:r>
        <w:rPr>
          <w:rFonts w:eastAsia="Times New Roman"/>
          <w:kern w:val="0"/>
          <w:szCs w:val="24"/>
          <w:lang w:val="zh-CN"/>
        </w:rPr>
        <w:t>36.431%</w:t>
      </w:r>
      <w:r>
        <w:rPr>
          <w:rFonts w:ascii="宋体" w:hAnsi="宋体" w:cs="宋体" w:hint="eastAsia"/>
          <w:kern w:val="0"/>
          <w:szCs w:val="24"/>
          <w:lang w:val="zh-CN"/>
        </w:rPr>
        <w:t>股权，收回的现金增加。</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现金及现金等价物净增加额本期金额较上年同期增加了</w:t>
      </w:r>
      <w:r>
        <w:rPr>
          <w:rFonts w:eastAsia="Times New Roman"/>
          <w:kern w:val="0"/>
          <w:szCs w:val="24"/>
          <w:lang w:val="zh-CN"/>
        </w:rPr>
        <w:t>170.57%</w:t>
      </w:r>
      <w:r>
        <w:rPr>
          <w:rFonts w:ascii="宋体" w:hAnsi="宋体" w:cs="宋体" w:hint="eastAsia"/>
          <w:kern w:val="0"/>
          <w:szCs w:val="24"/>
          <w:lang w:val="zh-CN"/>
        </w:rPr>
        <w:t>，主要原因是本期投资活动产生的现金流量净额增加。</w:t>
      </w:r>
    </w:p>
    <w:p w:rsidR="00A7572B" w:rsidRDefault="00A7572B">
      <w:pPr>
        <w:jc w:val="left"/>
        <w:rPr>
          <w:szCs w:val="24"/>
        </w:rPr>
      </w:pPr>
      <w:r>
        <w:rPr>
          <w:rFonts w:hint="eastAsia"/>
          <w:szCs w:val="24"/>
        </w:rPr>
        <w:t>报告期内公司经营活动产生的现金净流量与本年度净利润存在重大差异的原因说明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C22F2A" w:rsidRPr="00C22F2A" w:rsidRDefault="00C22F2A" w:rsidP="00C22F2A">
      <w:pPr>
        <w:autoSpaceDE w:val="0"/>
        <w:autoSpaceDN w:val="0"/>
        <w:adjustRightInd w:val="0"/>
        <w:spacing w:before="0" w:after="0"/>
        <w:ind w:firstLineChars="200" w:firstLine="360"/>
        <w:jc w:val="left"/>
        <w:rPr>
          <w:rFonts w:ascii="宋体" w:cs="宋体"/>
          <w:kern w:val="0"/>
          <w:szCs w:val="24"/>
          <w:lang w:val="zh-CN"/>
        </w:rPr>
      </w:pPr>
      <w:r w:rsidRPr="00C22F2A">
        <w:rPr>
          <w:rFonts w:ascii="宋体" w:hAnsi="宋体" w:cs="宋体"/>
          <w:kern w:val="0"/>
          <w:szCs w:val="24"/>
          <w:lang w:val="zh-CN"/>
        </w:rPr>
        <w:t>2020</w:t>
      </w:r>
      <w:r w:rsidRPr="00C22F2A">
        <w:rPr>
          <w:rFonts w:ascii="宋体" w:hAnsi="宋体" w:cs="宋体" w:hint="eastAsia"/>
          <w:kern w:val="0"/>
          <w:szCs w:val="24"/>
          <w:lang w:val="zh-CN"/>
        </w:rPr>
        <w:t>年度公司实现的净利润为</w:t>
      </w:r>
      <w:r w:rsidRPr="00C22F2A">
        <w:rPr>
          <w:rFonts w:ascii="宋体" w:hAnsi="宋体" w:cs="宋体"/>
          <w:kern w:val="0"/>
          <w:szCs w:val="24"/>
          <w:lang w:val="zh-CN"/>
        </w:rPr>
        <w:t>-28,795.78</w:t>
      </w:r>
      <w:r w:rsidRPr="00C22F2A">
        <w:rPr>
          <w:rFonts w:ascii="宋体" w:hAnsi="宋体" w:cs="宋体" w:hint="eastAsia"/>
          <w:kern w:val="0"/>
          <w:szCs w:val="24"/>
          <w:lang w:val="zh-CN"/>
        </w:rPr>
        <w:t>万元，经营活动产生的现金流量净额为</w:t>
      </w:r>
      <w:r w:rsidRPr="00C22F2A">
        <w:rPr>
          <w:rFonts w:ascii="宋体" w:hAnsi="宋体" w:cs="宋体"/>
          <w:kern w:val="0"/>
          <w:szCs w:val="24"/>
          <w:lang w:val="zh-CN"/>
        </w:rPr>
        <w:t>14,162.33</w:t>
      </w:r>
      <w:r w:rsidRPr="00C22F2A">
        <w:rPr>
          <w:rFonts w:ascii="宋体" w:hAnsi="宋体" w:cs="宋体" w:hint="eastAsia"/>
          <w:kern w:val="0"/>
          <w:szCs w:val="24"/>
          <w:lang w:val="zh-CN"/>
        </w:rPr>
        <w:t>万元，产生的差异主要系：</w:t>
      </w:r>
      <w:r w:rsidRPr="00C22F2A">
        <w:rPr>
          <w:rFonts w:ascii="宋体" w:hAnsi="宋体" w:cs="宋体"/>
          <w:kern w:val="0"/>
          <w:szCs w:val="24"/>
          <w:lang w:val="zh-CN"/>
        </w:rPr>
        <w:t>(1)</w:t>
      </w:r>
      <w:r w:rsidRPr="00C22F2A">
        <w:rPr>
          <w:rFonts w:ascii="宋体" w:hAnsi="宋体" w:cs="宋体" w:hint="eastAsia"/>
          <w:kern w:val="0"/>
          <w:szCs w:val="24"/>
          <w:lang w:val="zh-CN"/>
        </w:rPr>
        <w:t>公司提取的折旧、资产减值准备等项目计</w:t>
      </w:r>
      <w:r w:rsidRPr="00C22F2A">
        <w:rPr>
          <w:rFonts w:ascii="宋体" w:hAnsi="宋体" w:cs="宋体"/>
          <w:kern w:val="0"/>
          <w:szCs w:val="24"/>
          <w:lang w:val="zh-CN"/>
        </w:rPr>
        <w:t>4,415.10</w:t>
      </w:r>
      <w:r w:rsidRPr="00C22F2A">
        <w:rPr>
          <w:rFonts w:ascii="宋体" w:hAnsi="宋体" w:cs="宋体" w:hint="eastAsia"/>
          <w:kern w:val="0"/>
          <w:szCs w:val="24"/>
          <w:lang w:val="zh-CN"/>
        </w:rPr>
        <w:t>万元，影响收益但并没有造成现金的实际流出；</w:t>
      </w:r>
      <w:r w:rsidRPr="00C22F2A">
        <w:rPr>
          <w:rFonts w:ascii="宋体" w:hAnsi="宋体" w:cs="宋体"/>
          <w:kern w:val="0"/>
          <w:szCs w:val="24"/>
          <w:lang w:val="zh-CN"/>
        </w:rPr>
        <w:t>(2)</w:t>
      </w:r>
      <w:r w:rsidRPr="00C22F2A">
        <w:rPr>
          <w:rFonts w:ascii="宋体" w:hAnsi="宋体" w:cs="宋体" w:hint="eastAsia"/>
          <w:kern w:val="0"/>
          <w:szCs w:val="24"/>
          <w:lang w:val="zh-CN"/>
        </w:rPr>
        <w:t>财务费用中有利息支出、结构化主体其他持有人利益等项目计</w:t>
      </w:r>
      <w:r w:rsidRPr="00C22F2A">
        <w:rPr>
          <w:rFonts w:ascii="宋体" w:hAnsi="宋体" w:cs="宋体"/>
          <w:kern w:val="0"/>
          <w:szCs w:val="24"/>
          <w:lang w:val="zh-CN"/>
        </w:rPr>
        <w:t>28,927.35</w:t>
      </w:r>
      <w:r w:rsidRPr="00C22F2A">
        <w:rPr>
          <w:rFonts w:ascii="宋体" w:hAnsi="宋体" w:cs="宋体" w:hint="eastAsia"/>
          <w:kern w:val="0"/>
          <w:szCs w:val="24"/>
          <w:lang w:val="zh-CN"/>
        </w:rPr>
        <w:t>万元，影响收益但属于筹资活动的现金项目。</w:t>
      </w:r>
      <w:r w:rsidRPr="00C22F2A">
        <w:rPr>
          <w:rFonts w:ascii="宋体" w:hAnsi="宋体" w:cs="宋体"/>
          <w:kern w:val="0"/>
          <w:szCs w:val="24"/>
          <w:lang w:val="zh-CN"/>
        </w:rPr>
        <w:t>(3)</w:t>
      </w:r>
      <w:r w:rsidRPr="00C22F2A">
        <w:rPr>
          <w:rFonts w:ascii="宋体" w:hAnsi="宋体" w:cs="宋体" w:hint="eastAsia"/>
          <w:kern w:val="0"/>
          <w:szCs w:val="24"/>
          <w:lang w:val="zh-CN"/>
        </w:rPr>
        <w:t>本期投资收益、公允价值变动收益、处置固定资产损失计</w:t>
      </w:r>
      <w:r w:rsidRPr="00C22F2A">
        <w:rPr>
          <w:rFonts w:ascii="宋体" w:hAnsi="宋体" w:cs="宋体"/>
          <w:kern w:val="0"/>
          <w:szCs w:val="24"/>
          <w:lang w:val="zh-CN"/>
        </w:rPr>
        <w:t>-15,998.67</w:t>
      </w:r>
      <w:r w:rsidRPr="00C22F2A">
        <w:rPr>
          <w:rFonts w:ascii="宋体" w:hAnsi="宋体" w:cs="宋体" w:hint="eastAsia"/>
          <w:kern w:val="0"/>
          <w:szCs w:val="24"/>
          <w:lang w:val="zh-CN"/>
        </w:rPr>
        <w:t>万元，影响收益但属于投资活动的现金项目。</w:t>
      </w:r>
      <w:r w:rsidRPr="00C22F2A">
        <w:rPr>
          <w:rFonts w:ascii="宋体" w:hAnsi="宋体" w:cs="宋体"/>
          <w:kern w:val="0"/>
          <w:szCs w:val="24"/>
          <w:lang w:val="zh-CN"/>
        </w:rPr>
        <w:t>(4)</w:t>
      </w:r>
      <w:r w:rsidRPr="00C22F2A">
        <w:rPr>
          <w:rFonts w:ascii="宋体" w:hAnsi="宋体" w:cs="宋体" w:hint="eastAsia"/>
          <w:kern w:val="0"/>
          <w:szCs w:val="24"/>
          <w:lang w:val="zh-CN"/>
        </w:rPr>
        <w:t>存货期末较年初增加了</w:t>
      </w:r>
      <w:r w:rsidRPr="00C22F2A">
        <w:rPr>
          <w:rFonts w:ascii="宋体" w:hAnsi="宋体" w:cs="宋体"/>
          <w:kern w:val="0"/>
          <w:szCs w:val="24"/>
          <w:lang w:val="zh-CN"/>
        </w:rPr>
        <w:t>9</w:t>
      </w:r>
      <w:r w:rsidRPr="00C22F2A">
        <w:rPr>
          <w:rFonts w:ascii="宋体" w:hAnsi="宋体" w:cs="宋体" w:hint="eastAsia"/>
          <w:kern w:val="0"/>
          <w:szCs w:val="24"/>
          <w:lang w:val="zh-CN"/>
        </w:rPr>
        <w:t>，</w:t>
      </w:r>
      <w:r w:rsidRPr="00C22F2A">
        <w:rPr>
          <w:rFonts w:ascii="宋体" w:hAnsi="宋体" w:cs="宋体"/>
          <w:kern w:val="0"/>
          <w:szCs w:val="24"/>
          <w:lang w:val="zh-CN"/>
        </w:rPr>
        <w:t>982.48</w:t>
      </w:r>
      <w:r w:rsidRPr="00C22F2A">
        <w:rPr>
          <w:rFonts w:ascii="宋体" w:hAnsi="宋体" w:cs="宋体" w:hint="eastAsia"/>
          <w:kern w:val="0"/>
          <w:szCs w:val="24"/>
          <w:lang w:val="zh-CN"/>
        </w:rPr>
        <w:t>万元，递延所得税资产期末较年初增加了</w:t>
      </w:r>
      <w:r w:rsidRPr="00C22F2A">
        <w:rPr>
          <w:rFonts w:ascii="宋体" w:hAnsi="宋体" w:cs="宋体"/>
          <w:kern w:val="0"/>
          <w:szCs w:val="24"/>
          <w:lang w:val="zh-CN"/>
        </w:rPr>
        <w:t>1,626.77</w:t>
      </w:r>
      <w:r w:rsidRPr="00C22F2A">
        <w:rPr>
          <w:rFonts w:ascii="宋体" w:hAnsi="宋体" w:cs="宋体" w:hint="eastAsia"/>
          <w:kern w:val="0"/>
          <w:szCs w:val="24"/>
          <w:lang w:val="zh-CN"/>
        </w:rPr>
        <w:t>万元，递延所得税负债期末较年初减少了</w:t>
      </w:r>
      <w:r w:rsidRPr="00C22F2A">
        <w:rPr>
          <w:rFonts w:ascii="宋体" w:hAnsi="宋体" w:cs="宋体"/>
          <w:kern w:val="0"/>
          <w:szCs w:val="24"/>
          <w:lang w:val="zh-CN"/>
        </w:rPr>
        <w:t>12,594.02</w:t>
      </w:r>
      <w:r w:rsidRPr="00C22F2A">
        <w:rPr>
          <w:rFonts w:ascii="宋体" w:hAnsi="宋体" w:cs="宋体" w:hint="eastAsia"/>
          <w:kern w:val="0"/>
          <w:szCs w:val="24"/>
          <w:lang w:val="zh-CN"/>
        </w:rPr>
        <w:t>万元，经营性应收项目期末较年初增加了</w:t>
      </w:r>
      <w:r w:rsidRPr="00C22F2A">
        <w:rPr>
          <w:rFonts w:ascii="宋体" w:hAnsi="宋体" w:cs="宋体"/>
          <w:kern w:val="0"/>
          <w:szCs w:val="24"/>
          <w:lang w:val="zh-CN"/>
        </w:rPr>
        <w:t>40,515.56</w:t>
      </w:r>
      <w:r w:rsidRPr="00C22F2A">
        <w:rPr>
          <w:rFonts w:ascii="宋体" w:hAnsi="宋体" w:cs="宋体" w:hint="eastAsia"/>
          <w:kern w:val="0"/>
          <w:szCs w:val="24"/>
          <w:lang w:val="zh-CN"/>
        </w:rPr>
        <w:t>万元，经营性应付项目期末较年初增加了</w:t>
      </w:r>
      <w:r w:rsidRPr="00C22F2A">
        <w:rPr>
          <w:rFonts w:ascii="宋体" w:hAnsi="宋体" w:cs="宋体"/>
          <w:kern w:val="0"/>
          <w:szCs w:val="24"/>
          <w:lang w:val="zh-CN"/>
        </w:rPr>
        <w:t>58,335.82</w:t>
      </w:r>
      <w:r w:rsidRPr="00C22F2A">
        <w:rPr>
          <w:rFonts w:ascii="宋体" w:hAnsi="宋体" w:cs="宋体" w:hint="eastAsia"/>
          <w:kern w:val="0"/>
          <w:szCs w:val="24"/>
          <w:lang w:val="zh-CN"/>
        </w:rPr>
        <w:t>万元，此类资产的账面变化不直接影响收益，但影响现金流量，本期共增加了</w:t>
      </w:r>
      <w:r w:rsidRPr="00C22F2A">
        <w:rPr>
          <w:rFonts w:ascii="宋体" w:hAnsi="宋体" w:cs="宋体"/>
          <w:kern w:val="0"/>
          <w:szCs w:val="24"/>
          <w:lang w:val="zh-CN"/>
        </w:rPr>
        <w:t>6,383.01</w:t>
      </w:r>
      <w:r w:rsidRPr="00C22F2A">
        <w:rPr>
          <w:rFonts w:ascii="宋体" w:hAnsi="宋体" w:cs="宋体" w:hint="eastAsia"/>
          <w:kern w:val="0"/>
          <w:szCs w:val="24"/>
          <w:lang w:val="zh-CN"/>
        </w:rPr>
        <w:t>万元的现金流出。</w:t>
      </w:r>
    </w:p>
    <w:p w:rsidR="00A7572B" w:rsidRDefault="00A7572B">
      <w:pPr>
        <w:pStyle w:val="Chapter"/>
        <w:outlineLvl w:val="1"/>
        <w:rPr>
          <w:bCs w:val="0"/>
        </w:rPr>
      </w:pPr>
      <w:r>
        <w:rPr>
          <w:rFonts w:hint="eastAsia"/>
          <w:bCs w:val="0"/>
        </w:rPr>
        <w:t>三、非主营业务分析</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四、资产及负债状况分析</w:t>
      </w:r>
    </w:p>
    <w:p w:rsidR="00A7572B" w:rsidRDefault="00A7572B">
      <w:pPr>
        <w:pStyle w:val="Section"/>
        <w:outlineLvl w:val="2"/>
        <w:rPr>
          <w:bCs w:val="0"/>
          <w:szCs w:val="24"/>
        </w:rPr>
      </w:pPr>
      <w:r>
        <w:rPr>
          <w:bCs w:val="0"/>
          <w:szCs w:val="24"/>
        </w:rPr>
        <w:t>1</w:t>
      </w:r>
      <w:r>
        <w:rPr>
          <w:rFonts w:hint="eastAsia"/>
          <w:bCs w:val="0"/>
          <w:szCs w:val="24"/>
        </w:rPr>
        <w:t>、资产构成重大变动情况</w:t>
      </w:r>
    </w:p>
    <w:p w:rsidR="00A7572B" w:rsidRDefault="00A7572B">
      <w:pPr>
        <w:jc w:val="left"/>
        <w:rPr>
          <w:szCs w:val="24"/>
        </w:rPr>
      </w:pPr>
      <w:r>
        <w:rPr>
          <w:rFonts w:hint="eastAsia"/>
          <w:szCs w:val="24"/>
        </w:rPr>
        <w:t>公司</w:t>
      </w:r>
      <w:r>
        <w:rPr>
          <w:szCs w:val="24"/>
        </w:rPr>
        <w:t>2020</w:t>
      </w:r>
      <w:r>
        <w:rPr>
          <w:rFonts w:hint="eastAsia"/>
          <w:szCs w:val="24"/>
        </w:rPr>
        <w:t>年起首次执行新收入准则或新租赁准则且调整执行当年年初财务报表相关项目</w:t>
      </w:r>
    </w:p>
    <w:p w:rsidR="00A7572B" w:rsidRDefault="00A7572B">
      <w:pPr>
        <w:jc w:val="left"/>
        <w:rPr>
          <w:szCs w:val="24"/>
        </w:rPr>
      </w:pPr>
      <w:r>
        <w:rPr>
          <w:rFonts w:hint="eastAsia"/>
          <w:szCs w:val="24"/>
        </w:rPr>
        <w:t>适用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8"/>
        <w:gridCol w:w="1164"/>
        <w:gridCol w:w="1063"/>
        <w:gridCol w:w="1195"/>
        <w:gridCol w:w="1063"/>
        <w:gridCol w:w="798"/>
        <w:gridCol w:w="2918"/>
      </w:tblGrid>
      <w:tr w:rsidR="00A7572B">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222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年末</w:t>
            </w:r>
          </w:p>
        </w:tc>
        <w:tc>
          <w:tcPr>
            <w:tcW w:w="225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年初</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比重增减</w:t>
            </w:r>
          </w:p>
        </w:tc>
        <w:tc>
          <w:tcPr>
            <w:tcW w:w="291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重大变动说明</w:t>
            </w:r>
          </w:p>
        </w:tc>
      </w:tr>
      <w:tr w:rsidR="00A7572B">
        <w:tc>
          <w:tcPr>
            <w:tcW w:w="136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占总资产比例</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占总资产比例</w:t>
            </w:r>
          </w:p>
        </w:tc>
        <w:tc>
          <w:tcPr>
            <w:tcW w:w="79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291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货币资金</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2,247,347,664.45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25.91%</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972,022,619.98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18.53%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主要原因是本期转让了一村资本</w:t>
            </w:r>
            <w:r>
              <w:rPr>
                <w:szCs w:val="24"/>
              </w:rPr>
              <w:t>36.431%</w:t>
            </w:r>
            <w:r>
              <w:rPr>
                <w:rFonts w:hint="eastAsia"/>
                <w:szCs w:val="24"/>
              </w:rPr>
              <w:t>股权，收回的现金增加。</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应收账款</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106,023,573.33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1.22%</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184,417,527.04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主要原因是本期收回的销售货款增加。</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存货</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239,947,924.81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2.77%</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140,123,099.07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主要原因是期末库存的化纤原材料增加。</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长期股权投资</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C97349">
            <w:pPr>
              <w:jc w:val="right"/>
              <w:rPr>
                <w:szCs w:val="24"/>
              </w:rPr>
            </w:pPr>
            <w:r>
              <w:rPr>
                <w:szCs w:val="24"/>
              </w:rPr>
              <w:t>2,624,062,423.78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97349">
            <w:pPr>
              <w:jc w:val="right"/>
              <w:rPr>
                <w:szCs w:val="24"/>
              </w:rPr>
            </w:pPr>
            <w:r>
              <w:rPr>
                <w:szCs w:val="24"/>
              </w:rPr>
              <w:t>30.2</w:t>
            </w:r>
            <w:r w:rsidR="00C97349">
              <w:rPr>
                <w:szCs w:val="24"/>
              </w:rPr>
              <w:t>5</w:t>
            </w:r>
            <w:r>
              <w:rPr>
                <w:szCs w:val="24"/>
              </w:rPr>
              <w:t>%</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1,698,323,629.84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97349">
            <w:pPr>
              <w:jc w:val="right"/>
              <w:rPr>
                <w:szCs w:val="24"/>
              </w:rPr>
            </w:pPr>
            <w:r>
              <w:rPr>
                <w:szCs w:val="24"/>
              </w:rPr>
              <w:t>17.3</w:t>
            </w:r>
            <w:r w:rsidR="00C97349">
              <w:rPr>
                <w:szCs w:val="24"/>
              </w:rPr>
              <w:t>6</w:t>
            </w:r>
            <w:r>
              <w:rPr>
                <w:szCs w:val="24"/>
              </w:rPr>
              <w:t>%</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主要原因是本期转让了一村资本部分股权，一村资本自</w:t>
            </w:r>
            <w:r>
              <w:rPr>
                <w:szCs w:val="24"/>
              </w:rPr>
              <w:t>2020</w:t>
            </w:r>
            <w:r>
              <w:rPr>
                <w:rFonts w:hint="eastAsia"/>
                <w:szCs w:val="24"/>
              </w:rPr>
              <w:t>年</w:t>
            </w:r>
            <w:r>
              <w:rPr>
                <w:szCs w:val="24"/>
              </w:rPr>
              <w:t>8</w:t>
            </w:r>
            <w:r>
              <w:rPr>
                <w:rFonts w:hint="eastAsia"/>
                <w:szCs w:val="24"/>
              </w:rPr>
              <w:t>月</w:t>
            </w:r>
            <w:r>
              <w:rPr>
                <w:szCs w:val="24"/>
              </w:rPr>
              <w:t>1</w:t>
            </w:r>
            <w:r>
              <w:rPr>
                <w:rFonts w:hint="eastAsia"/>
                <w:szCs w:val="24"/>
              </w:rPr>
              <w:t>日起不再纳入合并报表范围，变更为按长期股权投资权益法核算，影响了相关报表项目的变动。</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固定资产</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440,392,026.06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5.08%</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447,564,314.32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1.68%</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在建工程</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42,898,750.16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0.49%</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31,253,607.76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0.24%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0.25%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主要原因是下属特种化纤厂对聚酯</w:t>
            </w:r>
            <w:r>
              <w:rPr>
                <w:rFonts w:hint="eastAsia"/>
                <w:szCs w:val="24"/>
              </w:rPr>
              <w:lastRenderedPageBreak/>
              <w:t>车间进行技改扩建投入的款项增加。</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短期借款</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1,292,124,429.98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97349">
            <w:pPr>
              <w:jc w:val="right"/>
              <w:rPr>
                <w:szCs w:val="24"/>
              </w:rPr>
            </w:pPr>
            <w:r>
              <w:rPr>
                <w:szCs w:val="24"/>
              </w:rPr>
              <w:t>14.</w:t>
            </w:r>
            <w:r w:rsidR="00C97349">
              <w:rPr>
                <w:szCs w:val="24"/>
              </w:rPr>
              <w:t>89</w:t>
            </w:r>
            <w:r>
              <w:rPr>
                <w:szCs w:val="24"/>
              </w:rPr>
              <w:t>%</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1,355,034,968.36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10.29%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97349">
            <w:pPr>
              <w:jc w:val="right"/>
              <w:rPr>
                <w:szCs w:val="24"/>
              </w:rPr>
            </w:pPr>
            <w:r>
              <w:rPr>
                <w:szCs w:val="24"/>
              </w:rPr>
              <w:t>4.60</w:t>
            </w:r>
            <w:r w:rsidR="00A7572B">
              <w:rPr>
                <w:szCs w:val="24"/>
              </w:rPr>
              <w:t>%</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长期借款</w:t>
            </w:r>
          </w:p>
        </w:tc>
        <w:tc>
          <w:tcPr>
            <w:tcW w:w="116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156,750,000.00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1.81%</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313,500,000.00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-0.57%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主要原因是本期兑付了已到期的第二期并购贷款。</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1,796,153,746.36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97349">
            <w:pPr>
              <w:jc w:val="right"/>
              <w:rPr>
                <w:szCs w:val="24"/>
              </w:rPr>
            </w:pPr>
            <w:r>
              <w:rPr>
                <w:szCs w:val="24"/>
              </w:rPr>
              <w:t>20.70</w:t>
            </w:r>
            <w:r w:rsidR="00A7572B">
              <w:rPr>
                <w:szCs w:val="24"/>
              </w:rPr>
              <w:t>%</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6,053,070,257.48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45.96%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97349">
            <w:pPr>
              <w:jc w:val="right"/>
              <w:rPr>
                <w:szCs w:val="24"/>
              </w:rPr>
            </w:pPr>
            <w:r>
              <w:rPr>
                <w:szCs w:val="24"/>
              </w:rPr>
              <w:t>-25.2</w:t>
            </w:r>
            <w:r w:rsidR="00C97349">
              <w:rPr>
                <w:szCs w:val="24"/>
              </w:rPr>
              <w:t>6</w:t>
            </w:r>
            <w:r>
              <w:rPr>
                <w:szCs w:val="24"/>
              </w:rPr>
              <w:t>%</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主要原因是本期转让了一村资本部分股权，一村资本自</w:t>
            </w:r>
            <w:r>
              <w:rPr>
                <w:szCs w:val="24"/>
              </w:rPr>
              <w:t>2020</w:t>
            </w:r>
            <w:r>
              <w:rPr>
                <w:rFonts w:hint="eastAsia"/>
                <w:szCs w:val="24"/>
              </w:rPr>
              <w:t>年</w:t>
            </w:r>
            <w:r>
              <w:rPr>
                <w:szCs w:val="24"/>
              </w:rPr>
              <w:t>8</w:t>
            </w:r>
            <w:r>
              <w:rPr>
                <w:rFonts w:hint="eastAsia"/>
                <w:szCs w:val="24"/>
              </w:rPr>
              <w:t>月</w:t>
            </w:r>
            <w:r>
              <w:rPr>
                <w:szCs w:val="24"/>
              </w:rPr>
              <w:t>1</w:t>
            </w:r>
            <w:r>
              <w:rPr>
                <w:rFonts w:hint="eastAsia"/>
                <w:szCs w:val="24"/>
              </w:rPr>
              <w:t>日起不再纳入合并报表范围，变更为按长期股权投资权益法核算，影响了相关报表项目的变动。</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应收款项融资</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204,348,135.78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2.36%</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323,789,953.63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主要原因是本期销售采用票据结算货款的方式减少。</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预付款项</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7,868,846.71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0.09%</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53,745,528.01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0.41%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-0.32%</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主要原因是预付的化纤原材料款减少。</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其他流动资产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4,655,148.05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13,388,799.03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主要原因是期末增值税的留抵税额减少。</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其他非流动金融资产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798,334,239.03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9.20%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2,968,781,780.84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-13.34%</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主要原因是本期转让了一村资本部分股权，一村资本自</w:t>
            </w:r>
            <w:r>
              <w:rPr>
                <w:szCs w:val="24"/>
              </w:rPr>
              <w:t>2020</w:t>
            </w:r>
            <w:r>
              <w:rPr>
                <w:rFonts w:hint="eastAsia"/>
                <w:szCs w:val="24"/>
              </w:rPr>
              <w:t>年</w:t>
            </w:r>
            <w:r>
              <w:rPr>
                <w:szCs w:val="24"/>
              </w:rPr>
              <w:t>8</w:t>
            </w:r>
            <w:r>
              <w:rPr>
                <w:rFonts w:hint="eastAsia"/>
                <w:szCs w:val="24"/>
              </w:rPr>
              <w:t>月</w:t>
            </w:r>
            <w:r>
              <w:rPr>
                <w:szCs w:val="24"/>
              </w:rPr>
              <w:t>1</w:t>
            </w:r>
            <w:r>
              <w:rPr>
                <w:rFonts w:hint="eastAsia"/>
                <w:szCs w:val="24"/>
              </w:rPr>
              <w:t>日起不再纳入合并报表范围，变更为按长期股权投资权益法核算，影响了相关报表项目的变动。</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商誉</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2,064,864.17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0.02%</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6,991,610.62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长期待摊费用</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3,794,991.45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递延所得税资产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15,880,203.51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0.18%</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77,814,074.10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0.59%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-0.41%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其他非流动资产</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6,904,294.35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0.08%</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53,621,670.03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0.41%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-0.33%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应付账款</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58,815,660.57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0.68%</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136,352,048.22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-0.36%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主要原因是本期应付的国际信用证款项减少。</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预收款项</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4,534,990.06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2,049,663.87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0.03%</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主要原因是预收仓储租赁款增加。</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合同负债</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129,742,213.15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54,208,576.58</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0.41%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1.09%</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主要原因是预收销售合同货款增加。</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应交税费</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43,267,669.41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0.50%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72,252,067.09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0.55%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主要原因是本期利润减少影响应交所得税减少。</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其他应付款</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5,976,893.59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227,250,741.25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-1.66%</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主要原因是本期转让了一村资本部分股权，一村资本自</w:t>
            </w:r>
            <w:r>
              <w:rPr>
                <w:szCs w:val="24"/>
              </w:rPr>
              <w:t>2020</w:t>
            </w:r>
            <w:r>
              <w:rPr>
                <w:rFonts w:hint="eastAsia"/>
                <w:szCs w:val="24"/>
              </w:rPr>
              <w:t>年</w:t>
            </w:r>
            <w:r>
              <w:rPr>
                <w:szCs w:val="24"/>
              </w:rPr>
              <w:t>8</w:t>
            </w:r>
            <w:r>
              <w:rPr>
                <w:rFonts w:hint="eastAsia"/>
                <w:szCs w:val="24"/>
              </w:rPr>
              <w:t>月</w:t>
            </w:r>
            <w:r>
              <w:rPr>
                <w:szCs w:val="24"/>
              </w:rPr>
              <w:t>1</w:t>
            </w:r>
            <w:r>
              <w:rPr>
                <w:rFonts w:hint="eastAsia"/>
                <w:szCs w:val="24"/>
              </w:rPr>
              <w:t>日起不再纳入合并报表范围，变更为按长期股权投资权益法核算，影响了相关报表项目的变动。</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一年内到期的非流动负债</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1,695,906,528.62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19.55%</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242,957,060.75</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17.71%</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主要原因是将一年内到期的应付债券重分类到了一年内到期的非流动</w:t>
            </w:r>
            <w:r>
              <w:rPr>
                <w:rFonts w:hint="eastAsia"/>
                <w:szCs w:val="24"/>
              </w:rPr>
              <w:lastRenderedPageBreak/>
              <w:t>负债列报。</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应付债券</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1,401,145,031.64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-10.64%</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主要原因是将一年内到期的应付债券重分类到了一年内到期的非流动负债列报。</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长期应付款</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17,204,886.47</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0.20%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123,459,879.31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-0.74%</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主要原因是本期兑付了部分已到期的融资租赁款及提前兑付了最后一期融资租赁款。</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递延所得税负债</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264,148,364.20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22F2A">
            <w:pPr>
              <w:jc w:val="right"/>
              <w:rPr>
                <w:szCs w:val="24"/>
              </w:rPr>
            </w:pPr>
            <w:r>
              <w:rPr>
                <w:szCs w:val="24"/>
              </w:rPr>
              <w:t>3.0</w:t>
            </w:r>
            <w:r w:rsidR="00C22F2A">
              <w:rPr>
                <w:szCs w:val="24"/>
              </w:rPr>
              <w:t>4</w:t>
            </w:r>
            <w:r>
              <w:rPr>
                <w:szCs w:val="24"/>
              </w:rPr>
              <w:t>%</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567,676,065.66</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22F2A">
            <w:pPr>
              <w:jc w:val="right"/>
              <w:rPr>
                <w:szCs w:val="24"/>
              </w:rPr>
            </w:pPr>
            <w:r>
              <w:rPr>
                <w:szCs w:val="24"/>
              </w:rPr>
              <w:t>-1.2</w:t>
            </w:r>
            <w:r w:rsidR="00C22F2A">
              <w:rPr>
                <w:szCs w:val="24"/>
              </w:rPr>
              <w:t>7</w:t>
            </w:r>
            <w:r>
              <w:rPr>
                <w:szCs w:val="24"/>
              </w:rPr>
              <w:t>%</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主要原因是本期转让了一村资本部分股权，一村资本自</w:t>
            </w:r>
            <w:r>
              <w:rPr>
                <w:szCs w:val="24"/>
              </w:rPr>
              <w:t>2020</w:t>
            </w:r>
            <w:r>
              <w:rPr>
                <w:rFonts w:hint="eastAsia"/>
                <w:szCs w:val="24"/>
              </w:rPr>
              <w:t>年</w:t>
            </w:r>
            <w:r>
              <w:rPr>
                <w:szCs w:val="24"/>
              </w:rPr>
              <w:t>8</w:t>
            </w:r>
            <w:r>
              <w:rPr>
                <w:rFonts w:hint="eastAsia"/>
                <w:szCs w:val="24"/>
              </w:rPr>
              <w:t>月</w:t>
            </w:r>
            <w:r>
              <w:rPr>
                <w:szCs w:val="24"/>
              </w:rPr>
              <w:t>1</w:t>
            </w:r>
            <w:r>
              <w:rPr>
                <w:rFonts w:hint="eastAsia"/>
                <w:szCs w:val="24"/>
              </w:rPr>
              <w:t>日起不再纳入合并报表范围，变更为按长期股权投资权益法核算，影响了相关报表项目的变动。</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其他非流动负债</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2,564,889,024.43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19.47%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-19.47%</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少数股东权益</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123,723,847.62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761,061,539.63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同上</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其他综合收益</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-7,351,940.22</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-0.08%</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2,251,661.34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主要原因是持有的长期股权投资权益法核算单位的其他综合收益减少。</w:t>
            </w:r>
          </w:p>
        </w:tc>
      </w:tr>
    </w:tbl>
    <w:p w:rsidR="00A7572B" w:rsidRDefault="00A7572B">
      <w:pPr>
        <w:pStyle w:val="Section"/>
        <w:outlineLvl w:val="2"/>
        <w:rPr>
          <w:bCs w:val="0"/>
          <w:szCs w:val="24"/>
        </w:rPr>
      </w:pPr>
      <w:r>
        <w:rPr>
          <w:bCs w:val="0"/>
          <w:szCs w:val="24"/>
        </w:rPr>
        <w:t>2</w:t>
      </w:r>
      <w:r>
        <w:rPr>
          <w:rFonts w:hint="eastAsia"/>
          <w:bCs w:val="0"/>
          <w:szCs w:val="24"/>
        </w:rPr>
        <w:t>、以公允价值计量的资产和负债</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097"/>
        <w:gridCol w:w="1091"/>
        <w:gridCol w:w="1090"/>
        <w:gridCol w:w="1090"/>
        <w:gridCol w:w="1090"/>
        <w:gridCol w:w="1090"/>
        <w:gridCol w:w="1090"/>
        <w:gridCol w:w="965"/>
        <w:gridCol w:w="965"/>
      </w:tblGrid>
      <w:tr w:rsidR="00A7572B">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0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期初数</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本期公允价值变动损益</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计入权益的累计公允价值变动</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本期计提的减值</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本期购买金额</w:t>
            </w:r>
          </w:p>
        </w:tc>
        <w:tc>
          <w:tcPr>
            <w:tcW w:w="10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本期出售金额</w:t>
            </w:r>
          </w:p>
        </w:tc>
        <w:tc>
          <w:tcPr>
            <w:tcW w:w="9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其他变动</w:t>
            </w:r>
          </w:p>
        </w:tc>
        <w:tc>
          <w:tcPr>
            <w:tcW w:w="9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期末数</w:t>
            </w:r>
          </w:p>
        </w:tc>
      </w:tr>
      <w:tr w:rsidR="00A7572B">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金融资产</w:t>
            </w:r>
          </w:p>
        </w:tc>
        <w:tc>
          <w:tcPr>
            <w:tcW w:w="8471"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交易性金融资产（不含衍生金融资产）</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6,053,070,257.48</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E83527">
            <w:pPr>
              <w:jc w:val="right"/>
              <w:rPr>
                <w:szCs w:val="24"/>
              </w:rPr>
            </w:pPr>
            <w:r>
              <w:rPr>
                <w:szCs w:val="24"/>
              </w:rPr>
              <w:t>-3</w:t>
            </w:r>
            <w:r w:rsidR="00E83527">
              <w:rPr>
                <w:szCs w:val="24"/>
              </w:rPr>
              <w:t>58</w:t>
            </w:r>
            <w:r>
              <w:rPr>
                <w:szCs w:val="24"/>
              </w:rPr>
              <w:t>,</w:t>
            </w:r>
            <w:r w:rsidR="00E83527">
              <w:rPr>
                <w:szCs w:val="24"/>
              </w:rPr>
              <w:t>005</w:t>
            </w:r>
            <w:r>
              <w:rPr>
                <w:szCs w:val="24"/>
              </w:rPr>
              <w:t>,</w:t>
            </w:r>
            <w:r w:rsidR="00E83527">
              <w:rPr>
                <w:szCs w:val="24"/>
              </w:rPr>
              <w:t>650</w:t>
            </w:r>
            <w:r>
              <w:rPr>
                <w:szCs w:val="24"/>
              </w:rPr>
              <w:t>.0</w:t>
            </w:r>
            <w:r w:rsidR="00E83527">
              <w:rPr>
                <w:szCs w:val="24"/>
              </w:rPr>
              <w:t>1</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1,796,153,746.36</w:t>
            </w:r>
          </w:p>
        </w:tc>
      </w:tr>
      <w:tr w:rsidR="00A7572B">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其他非流动金融资产</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2,968,781,780.84</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EF7118">
            <w:pPr>
              <w:jc w:val="right"/>
              <w:rPr>
                <w:szCs w:val="24"/>
              </w:rPr>
            </w:pPr>
            <w:r>
              <w:rPr>
                <w:szCs w:val="24"/>
              </w:rPr>
              <w:t>-272,300,409.19</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798,334,239.03</w:t>
            </w:r>
          </w:p>
        </w:tc>
      </w:tr>
      <w:tr w:rsidR="00A7572B">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上述合计</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9,021,852,038.32</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EF7118">
            <w:pPr>
              <w:jc w:val="right"/>
              <w:rPr>
                <w:szCs w:val="24"/>
              </w:rPr>
            </w:pPr>
            <w:r>
              <w:rPr>
                <w:szCs w:val="24"/>
              </w:rPr>
              <w:t>-630,306,059.20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2,594,487,985.39</w:t>
            </w:r>
          </w:p>
        </w:tc>
      </w:tr>
      <w:tr w:rsidR="00A7572B">
        <w:tc>
          <w:tcPr>
            <w:tcW w:w="10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金融负债</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A7572B">
      <w:pPr>
        <w:jc w:val="left"/>
        <w:rPr>
          <w:szCs w:val="24"/>
        </w:rPr>
      </w:pPr>
      <w:r>
        <w:rPr>
          <w:rFonts w:hint="eastAsia"/>
          <w:szCs w:val="24"/>
        </w:rPr>
        <w:t>报告期内公司主要资产计量属性是否发生重大变化</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pStyle w:val="Section"/>
        <w:outlineLvl w:val="2"/>
        <w:rPr>
          <w:bCs w:val="0"/>
          <w:szCs w:val="24"/>
        </w:rPr>
      </w:pPr>
      <w:r>
        <w:rPr>
          <w:bCs w:val="0"/>
          <w:szCs w:val="24"/>
        </w:rPr>
        <w:lastRenderedPageBreak/>
        <w:t>3</w:t>
      </w:r>
      <w:r>
        <w:rPr>
          <w:rFonts w:hint="eastAsia"/>
          <w:bCs w:val="0"/>
          <w:szCs w:val="24"/>
        </w:rPr>
        <w:t>、截至报告期末的资产权利受限情况</w:t>
      </w:r>
    </w:p>
    <w:p w:rsidR="00BA2619" w:rsidRPr="00BA2619" w:rsidRDefault="00BA2619" w:rsidP="00BA2619">
      <w:r>
        <w:rPr>
          <w:rFonts w:hint="eastAsia"/>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570"/>
        <w:gridCol w:w="2667"/>
        <w:gridCol w:w="3261"/>
      </w:tblGrid>
      <w:tr w:rsidR="00A7572B" w:rsidTr="00BA2619">
        <w:tc>
          <w:tcPr>
            <w:tcW w:w="357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66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金额</w:t>
            </w:r>
          </w:p>
        </w:tc>
        <w:tc>
          <w:tcPr>
            <w:tcW w:w="326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受限制的原因</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140,858,728.00</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借款保证金</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37,500,000.00</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银行承兑汇票及保函保证金</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198,065,762.23</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质押孳息</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货币资金</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1,043,834,393.81</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索尔思并购项目专项资金</w:t>
            </w:r>
          </w:p>
        </w:tc>
      </w:tr>
      <w:tr w:rsidR="00A7572B" w:rsidTr="00BA2619">
        <w:tc>
          <w:tcPr>
            <w:tcW w:w="3570"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货币资金</w:t>
            </w:r>
          </w:p>
        </w:tc>
        <w:tc>
          <w:tcPr>
            <w:tcW w:w="2667"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 xml:space="preserve">              188,935.89 </w:t>
            </w:r>
          </w:p>
        </w:tc>
        <w:tc>
          <w:tcPr>
            <w:tcW w:w="326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应收利息</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应收票据</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44,822,842.00</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票据质押融资</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交易性金融资产</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180,100,000.00</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股权质押长期借款</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交易性金融资产</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1,207,206,000.00</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发行可交换债券质押</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其他非流动金融资产</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594,804,387.64</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股权质押担保</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长期股权投资</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1,278,655,470.86</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股权质押长期借款</w:t>
            </w:r>
          </w:p>
        </w:tc>
      </w:tr>
      <w:tr w:rsidR="00A7572B" w:rsidTr="00BA2619">
        <w:tc>
          <w:tcPr>
            <w:tcW w:w="35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固定资产</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183,564,804.56</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售后回租</w:t>
            </w:r>
          </w:p>
        </w:tc>
      </w:tr>
      <w:tr w:rsidR="00A7572B" w:rsidTr="00BA2619">
        <w:tc>
          <w:tcPr>
            <w:tcW w:w="357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266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4,909,601,324.99</w:t>
            </w:r>
          </w:p>
        </w:tc>
        <w:tc>
          <w:tcPr>
            <w:tcW w:w="326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 xml:space="preserve">　</w:t>
            </w:r>
          </w:p>
        </w:tc>
      </w:tr>
    </w:tbl>
    <w:p w:rsidR="00A7572B" w:rsidRDefault="00A7572B">
      <w:pPr>
        <w:pStyle w:val="Chapter"/>
        <w:outlineLvl w:val="1"/>
        <w:rPr>
          <w:bCs w:val="0"/>
        </w:rPr>
      </w:pPr>
      <w:r>
        <w:rPr>
          <w:rFonts w:hint="eastAsia"/>
          <w:bCs w:val="0"/>
        </w:rPr>
        <w:t>五、投资状况</w:t>
      </w:r>
    </w:p>
    <w:p w:rsidR="00A7572B" w:rsidRDefault="00A7572B">
      <w:pPr>
        <w:pStyle w:val="Section"/>
        <w:outlineLvl w:val="2"/>
        <w:rPr>
          <w:bCs w:val="0"/>
          <w:szCs w:val="24"/>
        </w:rPr>
      </w:pPr>
      <w:r>
        <w:rPr>
          <w:bCs w:val="0"/>
          <w:szCs w:val="24"/>
        </w:rPr>
        <w:t>1</w:t>
      </w:r>
      <w:r>
        <w:rPr>
          <w:rFonts w:hint="eastAsia"/>
          <w:bCs w:val="0"/>
          <w:szCs w:val="24"/>
        </w:rPr>
        <w:t>、总体情况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3188"/>
        <w:gridCol w:w="3190"/>
        <w:gridCol w:w="3191"/>
      </w:tblGrid>
      <w:tr w:rsidR="00A7572B">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报告期投资额（元）</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上年同期投资额（元）</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变动幅度</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445,748,800.00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881,603,278.39</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-49.44%</w:t>
            </w:r>
          </w:p>
        </w:tc>
      </w:tr>
    </w:tbl>
    <w:p w:rsidR="00A7572B" w:rsidRDefault="00A7572B">
      <w:pPr>
        <w:pStyle w:val="Section"/>
        <w:outlineLvl w:val="2"/>
        <w:rPr>
          <w:bCs w:val="0"/>
          <w:szCs w:val="24"/>
        </w:rPr>
      </w:pPr>
      <w:r>
        <w:rPr>
          <w:bCs w:val="0"/>
          <w:szCs w:val="24"/>
        </w:rPr>
        <w:t>2</w:t>
      </w:r>
      <w:r>
        <w:rPr>
          <w:rFonts w:hint="eastAsia"/>
          <w:bCs w:val="0"/>
          <w:szCs w:val="24"/>
        </w:rPr>
        <w:t>、报告期内获取的重大的股权投资情况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3</w:t>
      </w:r>
      <w:r>
        <w:rPr>
          <w:rFonts w:hint="eastAsia"/>
          <w:bCs w:val="0"/>
          <w:szCs w:val="24"/>
        </w:rPr>
        <w:t>、报告期内正在进行的重大的非股权投资情况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4</w:t>
      </w:r>
      <w:r>
        <w:rPr>
          <w:rFonts w:hint="eastAsia"/>
          <w:bCs w:val="0"/>
          <w:szCs w:val="24"/>
        </w:rPr>
        <w:t>、金融资产投资</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）证券投资情况</w:t>
      </w:r>
    </w:p>
    <w:p w:rsidR="00BA2619" w:rsidRDefault="00A7572B" w:rsidP="00BA2619">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r w:rsidR="00BA2619">
        <w:rPr>
          <w:rFonts w:hint="eastAsia"/>
          <w:szCs w:val="24"/>
        </w:rPr>
        <w:t>单位：元</w:t>
      </w:r>
    </w:p>
    <w:tbl>
      <w:tblPr>
        <w:tblW w:w="0" w:type="auto"/>
        <w:tblInd w:w="28" w:type="dxa"/>
        <w:tblLayout w:type="fixed"/>
        <w:tblCellMar>
          <w:left w:w="28" w:type="dxa"/>
          <w:right w:w="28" w:type="dxa"/>
        </w:tblCellMar>
        <w:tblLook w:val="0000"/>
      </w:tblPr>
      <w:tblGrid>
        <w:gridCol w:w="681"/>
        <w:gridCol w:w="682"/>
        <w:gridCol w:w="705"/>
        <w:gridCol w:w="682"/>
        <w:gridCol w:w="683"/>
        <w:gridCol w:w="680"/>
        <w:gridCol w:w="680"/>
        <w:gridCol w:w="680"/>
        <w:gridCol w:w="680"/>
        <w:gridCol w:w="681"/>
        <w:gridCol w:w="681"/>
        <w:gridCol w:w="680"/>
        <w:gridCol w:w="680"/>
        <w:gridCol w:w="691"/>
      </w:tblGrid>
      <w:tr w:rsidR="00A7572B">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证券品种</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证券代码</w:t>
            </w:r>
          </w:p>
        </w:tc>
        <w:tc>
          <w:tcPr>
            <w:tcW w:w="70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证券简称</w:t>
            </w:r>
          </w:p>
        </w:tc>
        <w:tc>
          <w:tcPr>
            <w:tcW w:w="68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最初投资成本</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会计计量模式</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期初账面价值</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本期公允价值变动损益</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计入权益的累计公允价值变</w:t>
            </w:r>
            <w:r>
              <w:rPr>
                <w:rFonts w:hint="eastAsia"/>
                <w:szCs w:val="24"/>
              </w:rPr>
              <w:lastRenderedPageBreak/>
              <w:t>动</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本期购买金额</w:t>
            </w:r>
          </w:p>
        </w:tc>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本期出售金额</w:t>
            </w:r>
          </w:p>
        </w:tc>
        <w:tc>
          <w:tcPr>
            <w:tcW w:w="6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报告期损益</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期末账面价值</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会计核算科目</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资金来源</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境内外股票</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600919</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江苏银行</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569,774,700.00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1,600,764,000.00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-335,850,900.00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304,454,700.00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-274,385,100.00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1,569,367,800.00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境内外股票</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601688</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华泰证券</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5,888,246.32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304,650,000.00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-23,000,000.00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96,643,320.87</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-23,406,679.13</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180,100,000.00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债券</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2002120</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w:t>
            </w:r>
            <w:r>
              <w:rPr>
                <w:rFonts w:hint="eastAsia"/>
                <w:szCs w:val="24"/>
              </w:rPr>
              <w:t>国开战疫</w:t>
            </w:r>
            <w:r>
              <w:rPr>
                <w:szCs w:val="24"/>
              </w:rPr>
              <w:t>120</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3,017,576.70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-22,076.70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5,029,294.50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2,022,201.50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-11,593.00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2,995,500.00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债券</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1902001</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19</w:t>
            </w:r>
            <w:r>
              <w:rPr>
                <w:rFonts w:hint="eastAsia"/>
                <w:szCs w:val="24"/>
              </w:rPr>
              <w:t>国开绿债</w:t>
            </w:r>
            <w:r>
              <w:rPr>
                <w:szCs w:val="24"/>
              </w:rPr>
              <w:t>01</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2,007,200.00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2,007,200.00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2,002,800.00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009800</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长盛制造精选混合</w:t>
            </w:r>
            <w:r>
              <w:rPr>
                <w:szCs w:val="24"/>
              </w:rPr>
              <w:t>A</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142,250.53</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900,000.00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131,578.59</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1,031,578.59</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010186</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嘉实核心成长混合</w:t>
            </w:r>
            <w:r>
              <w:rPr>
                <w:szCs w:val="24"/>
              </w:rPr>
              <w:t>A</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935,569.10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69,890.34</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935,569.10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58,796.64</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994,365.74</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009869</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嘉实产业先锋混合</w:t>
            </w:r>
            <w:r>
              <w:rPr>
                <w:szCs w:val="24"/>
              </w:rPr>
              <w:t>A</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74,089.47</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68,160.62</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568,160.62</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009570</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鹏华匠心清选混合</w:t>
            </w:r>
            <w:r>
              <w:rPr>
                <w:szCs w:val="24"/>
              </w:rPr>
              <w:t>A</w:t>
            </w:r>
            <w:r>
              <w:rPr>
                <w:rFonts w:hint="eastAsia"/>
                <w:szCs w:val="24"/>
              </w:rPr>
              <w:t>类</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437,625.18</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58,724.80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437,625.18</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53,535.57</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491,160.75</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010326</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博时消费创新混合</w:t>
            </w:r>
            <w:r>
              <w:rPr>
                <w:szCs w:val="24"/>
              </w:rPr>
              <w:t>A</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18,556.36</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14,999.05</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314,999.05</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007472</w:t>
            </w:r>
          </w:p>
        </w:tc>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华夏创蓝筹</w:t>
            </w:r>
            <w:r>
              <w:rPr>
                <w:szCs w:val="24"/>
              </w:rPr>
              <w:t>ETF</w:t>
            </w:r>
            <w:r>
              <w:rPr>
                <w:rFonts w:hint="eastAsia"/>
                <w:szCs w:val="24"/>
              </w:rPr>
              <w:t>联接</w:t>
            </w:r>
            <w:r>
              <w:rPr>
                <w:szCs w:val="24"/>
              </w:rPr>
              <w:t>A</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公允价值计量</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4,934.57</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4,575.00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304,575.00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tc>
          <w:tcPr>
            <w:tcW w:w="206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584,060,917.30</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1,905,414,000.00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-358,508,930.63</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314,864,388.78</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98,665,522.37</w:t>
            </w:r>
          </w:p>
        </w:tc>
        <w:tc>
          <w:tcPr>
            <w:tcW w:w="6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-297,476,126.66</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1,758,170,939.75</w:t>
            </w:r>
          </w:p>
        </w:tc>
        <w:tc>
          <w:tcPr>
            <w:tcW w:w="6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6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2068"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证券投资审批董事会公告披露日期</w:t>
            </w:r>
          </w:p>
        </w:tc>
        <w:tc>
          <w:tcPr>
            <w:tcW w:w="7498"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30</w:t>
            </w:r>
            <w:r>
              <w:rPr>
                <w:rFonts w:hint="eastAsia"/>
                <w:szCs w:val="24"/>
              </w:rPr>
              <w:t>日</w:t>
            </w:r>
          </w:p>
        </w:tc>
      </w:tr>
      <w:tr w:rsidR="00A7572B">
        <w:tc>
          <w:tcPr>
            <w:tcW w:w="2068"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证券投资审批股东会公告披露日期（如有</w:t>
            </w:r>
            <w:r>
              <w:rPr>
                <w:szCs w:val="24"/>
              </w:rPr>
              <w:t>)</w:t>
            </w:r>
          </w:p>
        </w:tc>
        <w:tc>
          <w:tcPr>
            <w:tcW w:w="7498" w:type="dxa"/>
            <w:gridSpan w:val="11"/>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30</w:t>
            </w:r>
            <w:r>
              <w:rPr>
                <w:rFonts w:hint="eastAsia"/>
                <w:szCs w:val="24"/>
              </w:rPr>
              <w:t>日</w:t>
            </w: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）衍生品投资情况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695"/>
        <w:gridCol w:w="695"/>
        <w:gridCol w:w="693"/>
        <w:gridCol w:w="894"/>
        <w:gridCol w:w="851"/>
        <w:gridCol w:w="992"/>
        <w:gridCol w:w="992"/>
        <w:gridCol w:w="851"/>
        <w:gridCol w:w="708"/>
        <w:gridCol w:w="709"/>
        <w:gridCol w:w="851"/>
        <w:gridCol w:w="641"/>
      </w:tblGrid>
      <w:tr w:rsidR="00A426D4" w:rsidTr="009F6786">
        <w:tc>
          <w:tcPr>
            <w:tcW w:w="695"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rsidP="00A426D4">
            <w:pPr>
              <w:rPr>
                <w:szCs w:val="24"/>
              </w:rPr>
            </w:pPr>
            <w:r>
              <w:rPr>
                <w:rFonts w:hint="eastAsia"/>
                <w:szCs w:val="24"/>
              </w:rPr>
              <w:t>衍生品投资操作方名称</w:t>
            </w:r>
          </w:p>
        </w:tc>
        <w:tc>
          <w:tcPr>
            <w:tcW w:w="695"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关联关系</w:t>
            </w:r>
          </w:p>
        </w:tc>
        <w:tc>
          <w:tcPr>
            <w:tcW w:w="693"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是否关联交易</w:t>
            </w:r>
          </w:p>
        </w:tc>
        <w:tc>
          <w:tcPr>
            <w:tcW w:w="894"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衍生品投资类型</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衍生品投资初始投资金额</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起始日期</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终止日期</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期初投资金额</w:t>
            </w:r>
          </w:p>
        </w:tc>
        <w:tc>
          <w:tcPr>
            <w:tcW w:w="708"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计提减值准备金额（如有）</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期末投资金额</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期末投资金额占公司报告期末净资产比例</w:t>
            </w:r>
          </w:p>
        </w:tc>
        <w:tc>
          <w:tcPr>
            <w:tcW w:w="641"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rFonts w:hint="eastAsia"/>
                <w:szCs w:val="24"/>
              </w:rPr>
              <w:t>报告期实际损益金额</w:t>
            </w:r>
          </w:p>
        </w:tc>
      </w:tr>
      <w:tr w:rsidR="00A426D4" w:rsidTr="009F6786">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left"/>
              <w:rPr>
                <w:szCs w:val="24"/>
              </w:rPr>
            </w:pPr>
            <w:r>
              <w:rPr>
                <w:rFonts w:hint="eastAsia"/>
                <w:szCs w:val="24"/>
              </w:rPr>
              <w:t>期货交易所</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left"/>
              <w:rPr>
                <w:szCs w:val="24"/>
              </w:rPr>
            </w:pPr>
            <w:r>
              <w:rPr>
                <w:rFonts w:hint="eastAsia"/>
                <w:szCs w:val="24"/>
              </w:rPr>
              <w:t>无</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left"/>
              <w:rPr>
                <w:szCs w:val="24"/>
              </w:rPr>
            </w:pPr>
            <w:r>
              <w:rPr>
                <w:rFonts w:hint="eastAsia"/>
                <w:szCs w:val="24"/>
              </w:rPr>
              <w:t>否</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left"/>
              <w:rPr>
                <w:szCs w:val="24"/>
              </w:rPr>
            </w:pPr>
            <w:r>
              <w:rPr>
                <w:szCs w:val="24"/>
              </w:rPr>
              <w:t>PTA</w:t>
            </w:r>
            <w:r>
              <w:rPr>
                <w:rFonts w:hint="eastAsia"/>
                <w:szCs w:val="24"/>
              </w:rPr>
              <w:t>、</w:t>
            </w:r>
            <w:r>
              <w:rPr>
                <w:szCs w:val="24"/>
              </w:rPr>
              <w:t>MEG</w:t>
            </w:r>
            <w:r>
              <w:rPr>
                <w:rFonts w:hint="eastAsia"/>
                <w:szCs w:val="24"/>
              </w:rPr>
              <w:t>、</w:t>
            </w:r>
            <w:r>
              <w:rPr>
                <w:szCs w:val="24"/>
              </w:rPr>
              <w:t>PF</w:t>
            </w:r>
            <w:r>
              <w:rPr>
                <w:rFonts w:hint="eastAsia"/>
                <w:szCs w:val="24"/>
              </w:rPr>
              <w:t>套期保值</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1,000.58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left"/>
              <w:rPr>
                <w:szCs w:val="24"/>
              </w:rPr>
            </w:pPr>
            <w:r>
              <w:rPr>
                <w:szCs w:val="24"/>
              </w:rPr>
              <w:t>2020</w:t>
            </w:r>
            <w:r>
              <w:rPr>
                <w:rFonts w:hint="eastAsia"/>
                <w:szCs w:val="24"/>
              </w:rPr>
              <w:t>年</w:t>
            </w:r>
            <w:r>
              <w:rPr>
                <w:szCs w:val="24"/>
              </w:rPr>
              <w:t>10</w:t>
            </w:r>
            <w:r>
              <w:rPr>
                <w:rFonts w:hint="eastAsia"/>
                <w:szCs w:val="24"/>
              </w:rPr>
              <w:t>月</w:t>
            </w:r>
            <w:r>
              <w:rPr>
                <w:szCs w:val="24"/>
              </w:rPr>
              <w:t>20</w:t>
            </w:r>
            <w:r>
              <w:rPr>
                <w:rFonts w:hint="eastAsia"/>
                <w:szCs w:val="24"/>
              </w:rPr>
              <w:t>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left"/>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797.1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0.17%</w:t>
            </w:r>
          </w:p>
        </w:tc>
        <w:tc>
          <w:tcPr>
            <w:tcW w:w="64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252.75</w:t>
            </w:r>
          </w:p>
        </w:tc>
      </w:tr>
      <w:tr w:rsidR="00A426D4" w:rsidTr="009F6786">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left"/>
              <w:rPr>
                <w:szCs w:val="24"/>
              </w:rPr>
            </w:pPr>
            <w:r>
              <w:rPr>
                <w:rFonts w:hint="eastAsia"/>
                <w:szCs w:val="24"/>
              </w:rPr>
              <w:t>合计</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1,000.58</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426D4" w:rsidRDefault="00A426D4">
            <w:pPr>
              <w:jc w:val="center"/>
              <w:rPr>
                <w:szCs w:val="24"/>
              </w:rPr>
            </w:pPr>
            <w:r>
              <w:rPr>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797.1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0.17%</w:t>
            </w:r>
          </w:p>
        </w:tc>
        <w:tc>
          <w:tcPr>
            <w:tcW w:w="641" w:type="dxa"/>
            <w:tcBorders>
              <w:top w:val="single" w:sz="4" w:space="0" w:color="auto"/>
              <w:left w:val="single" w:sz="4" w:space="0" w:color="auto"/>
              <w:bottom w:val="single" w:sz="4" w:space="0" w:color="auto"/>
              <w:right w:val="single" w:sz="4" w:space="0" w:color="auto"/>
            </w:tcBorders>
            <w:shd w:val="clear" w:color="auto" w:fill="FFFFFF"/>
            <w:vAlign w:val="center"/>
          </w:tcPr>
          <w:p w:rsidR="00A426D4" w:rsidRDefault="00A426D4">
            <w:pPr>
              <w:jc w:val="right"/>
              <w:rPr>
                <w:szCs w:val="24"/>
              </w:rPr>
            </w:pPr>
            <w:r>
              <w:rPr>
                <w:szCs w:val="24"/>
              </w:rPr>
              <w:t>252.75</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衍生品投资资金来源</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涉诉情况（如适用）</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衍生品投资审批董事会公告披露日期（如有</w:t>
            </w:r>
            <w:r>
              <w:rPr>
                <w:szCs w:val="24"/>
              </w:rPr>
              <w:t>)</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31</w:t>
            </w:r>
            <w:r>
              <w:rPr>
                <w:rFonts w:hint="eastAsia"/>
                <w:szCs w:val="24"/>
              </w:rPr>
              <w:t>日</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衍生品投资审批股东会公告披露日期（如有</w:t>
            </w:r>
            <w:r>
              <w:rPr>
                <w:szCs w:val="24"/>
              </w:rPr>
              <w:t>)</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报告期衍生品持仓的风险分析及控制措施说明（包括但不限于市场风险、流动性风险、信用风险、操作风险、法律风险等）</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已制订了期货套期保值等相关方案，并对可能出现的价格异常波动风险、流动性风险、操作风险、信用风险及法律风险等进行了充分评估和有效控制；公司建立健全相关内控制度，规范业务操作流程、审批流程，并严格按照审核后的方案操作。</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已投资衍生品报告期内市场价格或产品公允价值变动的情况，对衍生品公允价值的分析应披露具体使用的方法及相关假设与参数的设定</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公司开展的套期保值交易品种为国内期货市场的</w:t>
            </w:r>
            <w:r>
              <w:rPr>
                <w:szCs w:val="24"/>
              </w:rPr>
              <w:t xml:space="preserve"> PTA</w:t>
            </w:r>
            <w:r>
              <w:rPr>
                <w:rFonts w:hint="eastAsia"/>
                <w:szCs w:val="24"/>
              </w:rPr>
              <w:t>、</w:t>
            </w:r>
            <w:r>
              <w:rPr>
                <w:szCs w:val="24"/>
              </w:rPr>
              <w:t xml:space="preserve">MEG </w:t>
            </w:r>
            <w:r>
              <w:rPr>
                <w:rFonts w:hint="eastAsia"/>
                <w:szCs w:val="24"/>
              </w:rPr>
              <w:t>、</w:t>
            </w:r>
            <w:r>
              <w:rPr>
                <w:szCs w:val="24"/>
              </w:rPr>
              <w:t>PF</w:t>
            </w:r>
            <w:r>
              <w:rPr>
                <w:rFonts w:hint="eastAsia"/>
                <w:szCs w:val="24"/>
              </w:rPr>
              <w:t>交易业务，市场透明度大，成交活跃，成交价格和当日结算单价能充分反映衍生品的公允价值。</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报告期公司衍生品的会计政策及会计核算具体原则与上一报告期相比是否发生重大变化的说明</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报告期公司衍生品的会计政策及会计核算具体原则与上一报告期相比没有发生重大变化。</w:t>
            </w:r>
          </w:p>
        </w:tc>
      </w:tr>
      <w:tr w:rsidR="00A7572B" w:rsidTr="00A426D4">
        <w:tc>
          <w:tcPr>
            <w:tcW w:w="2977"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独立董事对公司衍生品投资及风险控制情况的专项意见</w:t>
            </w:r>
          </w:p>
        </w:tc>
        <w:tc>
          <w:tcPr>
            <w:tcW w:w="6595"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2E6779" w:rsidRDefault="00A7572B">
            <w:pPr>
              <w:jc w:val="left"/>
              <w:rPr>
                <w:szCs w:val="24"/>
              </w:rPr>
            </w:pPr>
            <w:r>
              <w:rPr>
                <w:rFonts w:hint="eastAsia"/>
                <w:szCs w:val="24"/>
              </w:rPr>
              <w:t>公司通过开展</w:t>
            </w:r>
            <w:r>
              <w:rPr>
                <w:szCs w:val="24"/>
              </w:rPr>
              <w:t>PTA</w:t>
            </w:r>
            <w:r>
              <w:rPr>
                <w:rFonts w:hint="eastAsia"/>
                <w:szCs w:val="24"/>
              </w:rPr>
              <w:t>、</w:t>
            </w:r>
            <w:r>
              <w:rPr>
                <w:szCs w:val="24"/>
              </w:rPr>
              <w:t>MEG</w:t>
            </w:r>
            <w:r>
              <w:rPr>
                <w:rFonts w:hint="eastAsia"/>
                <w:szCs w:val="24"/>
              </w:rPr>
              <w:t>、</w:t>
            </w:r>
            <w:r>
              <w:rPr>
                <w:szCs w:val="24"/>
              </w:rPr>
              <w:t>PF</w:t>
            </w:r>
            <w:r>
              <w:rPr>
                <w:rFonts w:hint="eastAsia"/>
                <w:szCs w:val="24"/>
              </w:rPr>
              <w:t>商品期货套期保值业务，可以充分利用期货市场的套期保值功能，更好地规避原材料及产品价格波动带来的风险，降低其对公司生产经营的影响。</w:t>
            </w:r>
          </w:p>
          <w:p w:rsidR="00A7572B" w:rsidRDefault="00A7572B">
            <w:pPr>
              <w:jc w:val="left"/>
              <w:rPr>
                <w:szCs w:val="24"/>
              </w:rPr>
            </w:pPr>
            <w:r>
              <w:rPr>
                <w:rFonts w:hint="eastAsia"/>
                <w:szCs w:val="24"/>
              </w:rPr>
              <w:t>公司已建立了《商品衍生品交易管理制度》，能够有效规范商品衍生品交易行为，并制定了相关风险控制措施。在保证正常生产经营的前提下，公司开展衍生品套期保值业务，有利于控制经营风险，不存在损害公司及全体股东特别是中小股东利益的情形。</w:t>
            </w:r>
          </w:p>
        </w:tc>
      </w:tr>
    </w:tbl>
    <w:p w:rsidR="00A7572B" w:rsidRDefault="00A7572B">
      <w:pPr>
        <w:jc w:val="left"/>
        <w:rPr>
          <w:szCs w:val="24"/>
        </w:rPr>
      </w:pPr>
      <w:r>
        <w:rPr>
          <w:rFonts w:hint="eastAsia"/>
          <w:szCs w:val="24"/>
        </w:rPr>
        <w:t>公司需遵守《深圳证券交易所行业信息披露指引第</w:t>
      </w:r>
      <w:r>
        <w:rPr>
          <w:szCs w:val="24"/>
        </w:rPr>
        <w:t>18</w:t>
      </w:r>
      <w:r>
        <w:rPr>
          <w:rFonts w:hint="eastAsia"/>
          <w:szCs w:val="24"/>
        </w:rPr>
        <w:t>号</w:t>
      </w:r>
      <w:r>
        <w:rPr>
          <w:szCs w:val="24"/>
        </w:rPr>
        <w:t>——</w:t>
      </w:r>
      <w:r>
        <w:rPr>
          <w:rFonts w:hint="eastAsia"/>
          <w:szCs w:val="24"/>
        </w:rPr>
        <w:t>上市公司从事化工行业相关业务》的披露要求</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公司主要生产产品为涤纶短纤维，年产各类涤纶短纤维</w:t>
      </w:r>
      <w:r>
        <w:rPr>
          <w:rFonts w:eastAsia="Times New Roman"/>
          <w:kern w:val="0"/>
          <w:szCs w:val="24"/>
          <w:lang w:val="zh-CN"/>
        </w:rPr>
        <w:t>40</w:t>
      </w:r>
      <w:r>
        <w:rPr>
          <w:rFonts w:ascii="宋体" w:hAnsi="宋体" w:cs="宋体" w:hint="eastAsia"/>
          <w:kern w:val="0"/>
          <w:szCs w:val="24"/>
          <w:lang w:val="zh-CN"/>
        </w:rPr>
        <w:t>万吨，为石油炼化下游企业。受宏观经济及石油价格等因素的影响，原材料</w:t>
      </w:r>
      <w:r>
        <w:rPr>
          <w:rFonts w:eastAsia="Times New Roman"/>
          <w:kern w:val="0"/>
          <w:szCs w:val="24"/>
          <w:lang w:val="zh-CN"/>
        </w:rPr>
        <w:t>PTA</w:t>
      </w:r>
      <w:r>
        <w:rPr>
          <w:rFonts w:ascii="宋体" w:hAnsi="宋体" w:cs="宋体" w:hint="eastAsia"/>
          <w:kern w:val="0"/>
          <w:szCs w:val="24"/>
          <w:lang w:val="zh-CN"/>
        </w:rPr>
        <w:t>、</w:t>
      </w:r>
      <w:r>
        <w:rPr>
          <w:rFonts w:eastAsia="Times New Roman"/>
          <w:kern w:val="0"/>
          <w:szCs w:val="24"/>
          <w:lang w:val="zh-CN"/>
        </w:rPr>
        <w:t>MEG</w:t>
      </w:r>
      <w:r>
        <w:rPr>
          <w:rFonts w:ascii="宋体" w:hAnsi="宋体" w:cs="宋体" w:hint="eastAsia"/>
          <w:kern w:val="0"/>
          <w:szCs w:val="24"/>
          <w:lang w:val="zh-CN"/>
        </w:rPr>
        <w:t>波动幅度较大，产成品涤纶短纤维受下游需求变化较大，为有效降低商品现货市场价格波动带来的经营风险，提高公司经营水平和抗风险能力，公司开展衍生品套期保值业务。在业务开展期间，任一时点保证金余额</w:t>
      </w:r>
      <w:r>
        <w:rPr>
          <w:rFonts w:eastAsia="Times New Roman"/>
          <w:kern w:val="0"/>
          <w:szCs w:val="24"/>
          <w:lang w:val="zh-CN"/>
        </w:rPr>
        <w:t>(</w:t>
      </w:r>
      <w:r>
        <w:rPr>
          <w:rFonts w:ascii="宋体" w:hAnsi="宋体" w:cs="宋体" w:hint="eastAsia"/>
          <w:kern w:val="0"/>
          <w:szCs w:val="24"/>
          <w:lang w:val="zh-CN"/>
        </w:rPr>
        <w:t>不</w:t>
      </w:r>
      <w:r>
        <w:rPr>
          <w:rFonts w:ascii="宋体" w:hAnsi="宋体" w:cs="宋体" w:hint="eastAsia"/>
          <w:kern w:val="0"/>
          <w:szCs w:val="24"/>
          <w:lang w:val="zh-CN"/>
        </w:rPr>
        <w:lastRenderedPageBreak/>
        <w:t>包括交割当期头寸而支付的全额保证金在内</w:t>
      </w:r>
      <w:r>
        <w:rPr>
          <w:rFonts w:eastAsia="Times New Roman"/>
          <w:kern w:val="0"/>
          <w:szCs w:val="24"/>
          <w:lang w:val="zh-CN"/>
        </w:rPr>
        <w:t>)</w:t>
      </w:r>
      <w:r>
        <w:rPr>
          <w:rFonts w:ascii="宋体" w:hAnsi="宋体" w:cs="宋体" w:hint="eastAsia"/>
          <w:kern w:val="0"/>
          <w:szCs w:val="24"/>
          <w:lang w:val="zh-CN"/>
        </w:rPr>
        <w:t>合计不得超过人民币</w:t>
      </w:r>
      <w:r>
        <w:rPr>
          <w:rFonts w:eastAsia="Times New Roman"/>
          <w:kern w:val="0"/>
          <w:szCs w:val="24"/>
          <w:lang w:val="zh-CN"/>
        </w:rPr>
        <w:t>6,000</w:t>
      </w:r>
      <w:r>
        <w:rPr>
          <w:rFonts w:ascii="宋体" w:hAnsi="宋体" w:cs="宋体" w:hint="eastAsia"/>
          <w:kern w:val="0"/>
          <w:szCs w:val="24"/>
          <w:lang w:val="zh-CN"/>
        </w:rPr>
        <w:t>万元，在上述额度内资金可循环使用。</w:t>
      </w:r>
    </w:p>
    <w:p w:rsidR="00A7572B" w:rsidRDefault="00A7572B">
      <w:pPr>
        <w:pStyle w:val="Section"/>
        <w:outlineLvl w:val="2"/>
        <w:rPr>
          <w:bCs w:val="0"/>
          <w:szCs w:val="24"/>
        </w:rPr>
      </w:pPr>
      <w:r>
        <w:rPr>
          <w:bCs w:val="0"/>
          <w:szCs w:val="24"/>
        </w:rPr>
        <w:t>5</w:t>
      </w:r>
      <w:r>
        <w:rPr>
          <w:rFonts w:hint="eastAsia"/>
          <w:bCs w:val="0"/>
          <w:szCs w:val="24"/>
        </w:rPr>
        <w:t>、募集资金使用情况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公司报告期无募集资金使用情况。</w:t>
      </w:r>
    </w:p>
    <w:p w:rsidR="00A7572B" w:rsidRDefault="00A7572B">
      <w:pPr>
        <w:pStyle w:val="Chapter"/>
        <w:outlineLvl w:val="1"/>
        <w:rPr>
          <w:bCs w:val="0"/>
        </w:rPr>
      </w:pPr>
      <w:r>
        <w:rPr>
          <w:rFonts w:hint="eastAsia"/>
          <w:bCs w:val="0"/>
        </w:rPr>
        <w:t>六、重大资产和股权出售</w:t>
      </w:r>
    </w:p>
    <w:p w:rsidR="00A7572B" w:rsidRDefault="00A7572B">
      <w:pPr>
        <w:pStyle w:val="Section"/>
        <w:outlineLvl w:val="2"/>
        <w:rPr>
          <w:bCs w:val="0"/>
          <w:szCs w:val="24"/>
        </w:rPr>
      </w:pPr>
      <w:r>
        <w:rPr>
          <w:bCs w:val="0"/>
          <w:szCs w:val="24"/>
        </w:rPr>
        <w:t>1</w:t>
      </w:r>
      <w:r>
        <w:rPr>
          <w:rFonts w:hint="eastAsia"/>
          <w:bCs w:val="0"/>
          <w:szCs w:val="24"/>
        </w:rPr>
        <w:t>、出售重大资产情况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公司报告期未出售重大资产。</w:t>
      </w:r>
    </w:p>
    <w:p w:rsidR="00A7572B" w:rsidRDefault="00A7572B">
      <w:pPr>
        <w:pStyle w:val="Section"/>
        <w:outlineLvl w:val="2"/>
        <w:rPr>
          <w:bCs w:val="0"/>
          <w:szCs w:val="24"/>
        </w:rPr>
      </w:pPr>
      <w:r>
        <w:rPr>
          <w:bCs w:val="0"/>
          <w:szCs w:val="24"/>
        </w:rPr>
        <w:t>2</w:t>
      </w:r>
      <w:r>
        <w:rPr>
          <w:rFonts w:hint="eastAsia"/>
          <w:bCs w:val="0"/>
          <w:szCs w:val="24"/>
        </w:rPr>
        <w:t>、出售重大股权情况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685"/>
        <w:gridCol w:w="683"/>
        <w:gridCol w:w="683"/>
        <w:gridCol w:w="683"/>
        <w:gridCol w:w="683"/>
        <w:gridCol w:w="683"/>
        <w:gridCol w:w="683"/>
        <w:gridCol w:w="683"/>
        <w:gridCol w:w="683"/>
        <w:gridCol w:w="683"/>
        <w:gridCol w:w="683"/>
        <w:gridCol w:w="683"/>
        <w:gridCol w:w="683"/>
        <w:gridCol w:w="683"/>
      </w:tblGrid>
      <w:tr w:rsidR="00A7572B">
        <w:tc>
          <w:tcPr>
            <w:tcW w:w="68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交易对方</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被出售股权</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出售日</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交易价格（万元）</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本期初起至出售日该股权为上市公司贡献的净利润（万元）</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出售对公司的影响</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股权出售为上市公司贡献的净利润占净利润总额的比例</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股权出售定价原则</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是否为关联交易</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与交易对方的关联关系</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所涉及的股权是否已全部过户</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是否按计划如期实施，如未按计划实施，应当说明原因及公司已采取的措施</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披露日期</w:t>
            </w:r>
          </w:p>
        </w:tc>
        <w:tc>
          <w:tcPr>
            <w:tcW w:w="6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披露索引</w:t>
            </w:r>
          </w:p>
        </w:tc>
      </w:tr>
      <w:tr w:rsidR="009F6786" w:rsidTr="00B90274">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无锡国联产业投资有限公司</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一村资本</w:t>
            </w:r>
            <w:r>
              <w:rPr>
                <w:szCs w:val="24"/>
              </w:rPr>
              <w:t>34.431%</w:t>
            </w:r>
            <w:r>
              <w:rPr>
                <w:rFonts w:hint="eastAsia"/>
                <w:szCs w:val="24"/>
              </w:rPr>
              <w:t>股权</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szCs w:val="24"/>
              </w:rPr>
              <w:t>2020</w:t>
            </w:r>
            <w:r>
              <w:rPr>
                <w:rFonts w:hint="eastAsia"/>
                <w:szCs w:val="24"/>
              </w:rPr>
              <w:t>年</w:t>
            </w:r>
            <w:r>
              <w:rPr>
                <w:szCs w:val="24"/>
              </w:rPr>
              <w:t>07</w:t>
            </w:r>
            <w:r>
              <w:rPr>
                <w:rFonts w:hint="eastAsia"/>
                <w:szCs w:val="24"/>
              </w:rPr>
              <w:t>月</w:t>
            </w:r>
            <w:r>
              <w:rPr>
                <w:szCs w:val="24"/>
              </w:rPr>
              <w:t>31</w:t>
            </w:r>
            <w:r>
              <w:rPr>
                <w:rFonts w:hint="eastAsia"/>
                <w:szCs w:val="24"/>
              </w:rPr>
              <w:t>日</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right"/>
              <w:rPr>
                <w:szCs w:val="24"/>
              </w:rPr>
            </w:pPr>
            <w:r>
              <w:rPr>
                <w:szCs w:val="24"/>
              </w:rPr>
              <w:t>99,849.45</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right"/>
              <w:rPr>
                <w:szCs w:val="24"/>
              </w:rPr>
            </w:pPr>
            <w:r>
              <w:rPr>
                <w:szCs w:val="24"/>
              </w:rPr>
              <w:t>3,484.77</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一村资本自</w:t>
            </w:r>
            <w:r>
              <w:rPr>
                <w:szCs w:val="24"/>
              </w:rPr>
              <w:t>2020</w:t>
            </w:r>
            <w:r>
              <w:rPr>
                <w:rFonts w:hint="eastAsia"/>
                <w:szCs w:val="24"/>
              </w:rPr>
              <w:t>年</w:t>
            </w:r>
            <w:r>
              <w:rPr>
                <w:szCs w:val="24"/>
              </w:rPr>
              <w:t>8</w:t>
            </w:r>
            <w:r>
              <w:rPr>
                <w:rFonts w:hint="eastAsia"/>
                <w:szCs w:val="24"/>
              </w:rPr>
              <w:t>月起不再纳入公司合并范围</w:t>
            </w:r>
          </w:p>
        </w:tc>
        <w:tc>
          <w:tcPr>
            <w:tcW w:w="683" w:type="dxa"/>
            <w:vMerge w:val="restart"/>
            <w:tcBorders>
              <w:top w:val="single" w:sz="4" w:space="0" w:color="auto"/>
              <w:left w:val="single" w:sz="4" w:space="0" w:color="auto"/>
              <w:right w:val="single" w:sz="4" w:space="0" w:color="auto"/>
            </w:tcBorders>
            <w:shd w:val="clear" w:color="auto" w:fill="FFFFFF"/>
            <w:vAlign w:val="center"/>
          </w:tcPr>
          <w:p w:rsidR="009F6786" w:rsidRPr="00EF7118" w:rsidRDefault="00EF7118">
            <w:pPr>
              <w:jc w:val="right"/>
              <w:rPr>
                <w:szCs w:val="24"/>
              </w:rPr>
            </w:pPr>
            <w:r w:rsidRPr="00EF7118">
              <w:rPr>
                <w:szCs w:val="24"/>
              </w:rPr>
              <w:t>69.25</w:t>
            </w:r>
            <w:r w:rsidR="009F6786" w:rsidRPr="00EF7118">
              <w:rPr>
                <w:szCs w:val="24"/>
              </w:rPr>
              <w:t>%</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以一村资本账面净资产为作价依据，遵循公平、公正的市场原则</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否</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不适用</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szCs w:val="24"/>
              </w:rPr>
              <w:t>2020</w:t>
            </w:r>
            <w:r>
              <w:rPr>
                <w:rFonts w:hint="eastAsia"/>
                <w:szCs w:val="24"/>
              </w:rPr>
              <w:t>年</w:t>
            </w:r>
            <w:r>
              <w:rPr>
                <w:szCs w:val="24"/>
              </w:rPr>
              <w:t>07</w:t>
            </w:r>
            <w:r>
              <w:rPr>
                <w:rFonts w:hint="eastAsia"/>
                <w:szCs w:val="24"/>
              </w:rPr>
              <w:t>月</w:t>
            </w:r>
            <w:r>
              <w:rPr>
                <w:szCs w:val="24"/>
              </w:rPr>
              <w:t>11</w:t>
            </w:r>
            <w:r>
              <w:rPr>
                <w:rFonts w:hint="eastAsia"/>
                <w:szCs w:val="24"/>
              </w:rPr>
              <w:t>日</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公告名称：《关于签署投资及合作协议的公告》（公告编号：</w:t>
            </w:r>
            <w:r>
              <w:rPr>
                <w:szCs w:val="24"/>
              </w:rPr>
              <w:t>2020-047</w:t>
            </w:r>
            <w:r>
              <w:rPr>
                <w:rFonts w:hint="eastAsia"/>
                <w:szCs w:val="24"/>
              </w:rPr>
              <w:t>）刊登于证券时报和巨潮资</w:t>
            </w:r>
            <w:r>
              <w:rPr>
                <w:rFonts w:hint="eastAsia"/>
                <w:szCs w:val="24"/>
              </w:rPr>
              <w:lastRenderedPageBreak/>
              <w:t>讯网</w:t>
            </w:r>
          </w:p>
        </w:tc>
      </w:tr>
      <w:tr w:rsidR="009F6786" w:rsidTr="00B90274">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lastRenderedPageBreak/>
              <w:t>无锡致久企业管理合伙企业（有限合伙）</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一村资本</w:t>
            </w:r>
            <w:r>
              <w:rPr>
                <w:szCs w:val="24"/>
              </w:rPr>
              <w:t>2%</w:t>
            </w:r>
            <w:r>
              <w:rPr>
                <w:rFonts w:hint="eastAsia"/>
                <w:szCs w:val="24"/>
              </w:rPr>
              <w:t>股权</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szCs w:val="24"/>
              </w:rPr>
              <w:t>2020</w:t>
            </w:r>
            <w:r>
              <w:rPr>
                <w:rFonts w:hint="eastAsia"/>
                <w:szCs w:val="24"/>
              </w:rPr>
              <w:t>年</w:t>
            </w:r>
            <w:r>
              <w:rPr>
                <w:szCs w:val="24"/>
              </w:rPr>
              <w:t>07</w:t>
            </w:r>
            <w:r>
              <w:rPr>
                <w:rFonts w:hint="eastAsia"/>
                <w:szCs w:val="24"/>
              </w:rPr>
              <w:t>月</w:t>
            </w:r>
            <w:r>
              <w:rPr>
                <w:szCs w:val="24"/>
              </w:rPr>
              <w:t>31</w:t>
            </w:r>
            <w:r>
              <w:rPr>
                <w:rFonts w:hint="eastAsia"/>
                <w:szCs w:val="24"/>
              </w:rPr>
              <w:t>日</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right"/>
              <w:rPr>
                <w:szCs w:val="24"/>
              </w:rPr>
            </w:pPr>
            <w:r>
              <w:rPr>
                <w:szCs w:val="24"/>
              </w:rPr>
              <w:t>5,800</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right"/>
              <w:rPr>
                <w:szCs w:val="24"/>
              </w:rPr>
            </w:pPr>
            <w:r>
              <w:rPr>
                <w:szCs w:val="24"/>
              </w:rPr>
              <w:t>202.42</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一村资本自</w:t>
            </w:r>
            <w:r>
              <w:rPr>
                <w:szCs w:val="24"/>
              </w:rPr>
              <w:t>2020</w:t>
            </w:r>
            <w:r>
              <w:rPr>
                <w:rFonts w:hint="eastAsia"/>
                <w:szCs w:val="24"/>
              </w:rPr>
              <w:t>年</w:t>
            </w:r>
            <w:r>
              <w:rPr>
                <w:szCs w:val="24"/>
              </w:rPr>
              <w:t>8</w:t>
            </w:r>
            <w:r>
              <w:rPr>
                <w:rFonts w:hint="eastAsia"/>
                <w:szCs w:val="24"/>
              </w:rPr>
              <w:t>月起不再纳入合并范围</w:t>
            </w:r>
          </w:p>
        </w:tc>
        <w:tc>
          <w:tcPr>
            <w:tcW w:w="683" w:type="dxa"/>
            <w:vMerge/>
            <w:tcBorders>
              <w:left w:val="single" w:sz="4" w:space="0" w:color="auto"/>
              <w:bottom w:val="single" w:sz="4" w:space="0" w:color="auto"/>
              <w:right w:val="single" w:sz="4" w:space="0" w:color="auto"/>
            </w:tcBorders>
            <w:shd w:val="clear" w:color="auto" w:fill="FFFFFF"/>
            <w:vAlign w:val="center"/>
          </w:tcPr>
          <w:p w:rsidR="009F6786" w:rsidRDefault="009F6786">
            <w:pPr>
              <w:jc w:val="right"/>
              <w:rPr>
                <w:szCs w:val="24"/>
              </w:rPr>
            </w:pP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以一村资本账面净资产为作价依据，遵循公平、公正的市场原则</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合伙企业有限合伙人时任公司董事和高管</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是</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否，截止报告期末，股权过户已完成，剩余</w:t>
            </w:r>
            <w:r>
              <w:rPr>
                <w:szCs w:val="24"/>
              </w:rPr>
              <w:t>4,060</w:t>
            </w:r>
            <w:r>
              <w:rPr>
                <w:rFonts w:hint="eastAsia"/>
                <w:szCs w:val="24"/>
              </w:rPr>
              <w:t>万元股权转让款尚未收回。</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szCs w:val="24"/>
              </w:rPr>
              <w:t>2020</w:t>
            </w:r>
            <w:r>
              <w:rPr>
                <w:rFonts w:hint="eastAsia"/>
                <w:szCs w:val="24"/>
              </w:rPr>
              <w:t>年</w:t>
            </w:r>
            <w:r>
              <w:rPr>
                <w:szCs w:val="24"/>
              </w:rPr>
              <w:t>07</w:t>
            </w:r>
            <w:r>
              <w:rPr>
                <w:rFonts w:hint="eastAsia"/>
                <w:szCs w:val="24"/>
              </w:rPr>
              <w:t>月</w:t>
            </w:r>
            <w:r>
              <w:rPr>
                <w:szCs w:val="24"/>
              </w:rPr>
              <w:t>11</w:t>
            </w:r>
            <w:r>
              <w:rPr>
                <w:rFonts w:hint="eastAsia"/>
                <w:szCs w:val="24"/>
              </w:rPr>
              <w:t>日</w:t>
            </w:r>
          </w:p>
        </w:tc>
        <w:tc>
          <w:tcPr>
            <w:tcW w:w="683" w:type="dxa"/>
            <w:tcBorders>
              <w:top w:val="single" w:sz="4" w:space="0" w:color="auto"/>
              <w:left w:val="single" w:sz="4" w:space="0" w:color="auto"/>
              <w:bottom w:val="single" w:sz="4" w:space="0" w:color="auto"/>
              <w:right w:val="single" w:sz="4" w:space="0" w:color="auto"/>
            </w:tcBorders>
            <w:shd w:val="clear" w:color="auto" w:fill="FFFFFF"/>
            <w:vAlign w:val="center"/>
          </w:tcPr>
          <w:p w:rsidR="009F6786" w:rsidRDefault="009F6786">
            <w:pPr>
              <w:jc w:val="left"/>
              <w:rPr>
                <w:szCs w:val="24"/>
              </w:rPr>
            </w:pPr>
            <w:r>
              <w:rPr>
                <w:rFonts w:hint="eastAsia"/>
                <w:szCs w:val="24"/>
              </w:rPr>
              <w:t>公告名称：《关于转让一村资本部分股权暨关联交易的公公告》（公告编号：</w:t>
            </w:r>
            <w:r>
              <w:rPr>
                <w:szCs w:val="24"/>
              </w:rPr>
              <w:t>2020-048</w:t>
            </w:r>
            <w:r>
              <w:rPr>
                <w:rFonts w:hint="eastAsia"/>
                <w:szCs w:val="24"/>
              </w:rPr>
              <w:t>）刊登于证券时报和巨潮资讯网</w:t>
            </w:r>
          </w:p>
        </w:tc>
      </w:tr>
    </w:tbl>
    <w:p w:rsidR="00A7572B" w:rsidRDefault="00A7572B">
      <w:pPr>
        <w:pStyle w:val="Chapter"/>
        <w:outlineLvl w:val="1"/>
        <w:rPr>
          <w:bCs w:val="0"/>
        </w:rPr>
      </w:pPr>
      <w:r>
        <w:rPr>
          <w:rFonts w:hint="eastAsia"/>
          <w:bCs w:val="0"/>
        </w:rPr>
        <w:t>七、主要控股参股公司分析</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主要子公司及对公司净利润影响达</w:t>
      </w:r>
      <w:r>
        <w:rPr>
          <w:szCs w:val="24"/>
        </w:rPr>
        <w:t>10%</w:t>
      </w:r>
      <w:r>
        <w:rPr>
          <w:rFonts w:hint="eastAsia"/>
          <w:szCs w:val="24"/>
        </w:rPr>
        <w:t>以上的参股公司情况</w:t>
      </w:r>
    </w:p>
    <w:p w:rsidR="00A7572B" w:rsidRDefault="00A7572B">
      <w:pPr>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054"/>
        <w:gridCol w:w="1196"/>
        <w:gridCol w:w="1045"/>
        <w:gridCol w:w="1045"/>
        <w:gridCol w:w="1046"/>
        <w:gridCol w:w="1045"/>
        <w:gridCol w:w="1045"/>
        <w:gridCol w:w="1045"/>
        <w:gridCol w:w="1046"/>
      </w:tblGrid>
      <w:tr w:rsidR="00A7572B">
        <w:tc>
          <w:tcPr>
            <w:tcW w:w="10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公司名称</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公司类型</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主要业务</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注册资本</w:t>
            </w:r>
          </w:p>
        </w:tc>
        <w:tc>
          <w:tcPr>
            <w:tcW w:w="104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总资产</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净资产</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营业收入</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营业利润</w:t>
            </w:r>
          </w:p>
        </w:tc>
        <w:tc>
          <w:tcPr>
            <w:tcW w:w="104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净利润</w:t>
            </w:r>
          </w:p>
        </w:tc>
      </w:tr>
      <w:tr w:rsidR="00A7572B">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江阴华西化工码头有限公司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液体化工码头的建设经营及配套服务</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2600</w:t>
            </w:r>
            <w:r>
              <w:rPr>
                <w:rFonts w:hint="eastAsia"/>
                <w:szCs w:val="24"/>
              </w:rPr>
              <w:t>万美元</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53,213.09</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49,489.54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12,133</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9,142.5</w:t>
            </w:r>
          </w:p>
        </w:tc>
      </w:tr>
      <w:tr w:rsidR="00A7572B">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参股公司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投资管理、资产管理、创业投资、实业投资</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238194</w:t>
            </w:r>
            <w:r>
              <w:rPr>
                <w:rFonts w:hint="eastAsia"/>
                <w:szCs w:val="24"/>
              </w:rPr>
              <w:t>万元</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575,052.13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333,026.24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4,106.04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15,346.31</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13,216.89</w:t>
            </w:r>
          </w:p>
        </w:tc>
      </w:tr>
      <w:tr w:rsidR="00A7572B">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江阴华西村资本有限公司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子公司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股权投资；化纤、化工产品（不含危险品）的销售</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256800</w:t>
            </w:r>
            <w:r>
              <w:rPr>
                <w:rFonts w:hint="eastAsia"/>
                <w:szCs w:val="24"/>
              </w:rPr>
              <w:t>万元</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260,905.85</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260,871.96</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54,514.63</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2,940.29</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2,613.05</w:t>
            </w:r>
          </w:p>
        </w:tc>
      </w:tr>
      <w:tr w:rsidR="00A7572B">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江苏银行股份有限公司</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参股公司</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吸收公众存款；发放贷款等商业银行业务</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1476961</w:t>
            </w:r>
            <w:r>
              <w:rPr>
                <w:rFonts w:hint="eastAsia"/>
                <w:szCs w:val="24"/>
              </w:rPr>
              <w:t>万元</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206,505,838.7</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13,643,592.1</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4,497,401.4</w:t>
            </w:r>
          </w:p>
        </w:tc>
        <w:tc>
          <w:tcPr>
            <w:tcW w:w="104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1,567,883</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1,495,977.9</w:t>
            </w:r>
          </w:p>
        </w:tc>
      </w:tr>
    </w:tbl>
    <w:p w:rsidR="00123B51" w:rsidRDefault="00123B51">
      <w:pPr>
        <w:jc w:val="left"/>
        <w:rPr>
          <w:szCs w:val="24"/>
        </w:rPr>
      </w:pPr>
      <w:r>
        <w:rPr>
          <w:rFonts w:hint="eastAsia"/>
          <w:szCs w:val="24"/>
        </w:rPr>
        <w:lastRenderedPageBreak/>
        <w:t>注：江苏银行财务数据来源于其</w:t>
      </w:r>
      <w:r>
        <w:rPr>
          <w:szCs w:val="24"/>
        </w:rPr>
        <w:t>2019</w:t>
      </w:r>
      <w:r>
        <w:rPr>
          <w:rFonts w:hint="eastAsia"/>
          <w:szCs w:val="24"/>
        </w:rPr>
        <w:t>年度审计报告，其余子公司的财务数据来源于其</w:t>
      </w:r>
      <w:r>
        <w:rPr>
          <w:szCs w:val="24"/>
        </w:rPr>
        <w:t>2020</w:t>
      </w:r>
      <w:r>
        <w:rPr>
          <w:rFonts w:hint="eastAsia"/>
          <w:szCs w:val="24"/>
        </w:rPr>
        <w:t>年度审计报告。</w:t>
      </w:r>
    </w:p>
    <w:p w:rsidR="00123B51" w:rsidRDefault="00123B51">
      <w:pPr>
        <w:jc w:val="left"/>
        <w:rPr>
          <w:szCs w:val="24"/>
        </w:rPr>
      </w:pPr>
    </w:p>
    <w:p w:rsidR="00A7572B" w:rsidRDefault="00A7572B">
      <w:pPr>
        <w:jc w:val="left"/>
        <w:rPr>
          <w:szCs w:val="24"/>
        </w:rPr>
      </w:pPr>
      <w:r>
        <w:rPr>
          <w:rFonts w:hint="eastAsia"/>
          <w:szCs w:val="24"/>
        </w:rPr>
        <w:t>报告期内取得和处置子公司的情况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3188"/>
        <w:gridCol w:w="3190"/>
        <w:gridCol w:w="3191"/>
      </w:tblGrid>
      <w:tr w:rsidR="00A7572B">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公司名称</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报告期内取得和处置子公司方式</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对整体生产经营和业绩的影响</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江阴华西非织造布研发基地有限公司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新设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上海鑫华汐实业有限公司</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新设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bl>
    <w:p w:rsidR="00A7572B" w:rsidRDefault="00A7572B">
      <w:pPr>
        <w:jc w:val="left"/>
        <w:rPr>
          <w:szCs w:val="24"/>
        </w:rPr>
      </w:pPr>
      <w:r>
        <w:rPr>
          <w:rFonts w:hint="eastAsia"/>
          <w:szCs w:val="24"/>
        </w:rPr>
        <w:t>主要控股参股公司情况说明</w:t>
      </w:r>
    </w:p>
    <w:p w:rsidR="00A7572B" w:rsidRDefault="00A7572B">
      <w:pPr>
        <w:autoSpaceDE w:val="0"/>
        <w:autoSpaceDN w:val="0"/>
        <w:adjustRightInd w:val="0"/>
        <w:spacing w:before="0" w:after="0"/>
        <w:ind w:firstLine="360"/>
        <w:rPr>
          <w:rFonts w:ascii="宋体" w:cs="宋体"/>
          <w:kern w:val="0"/>
          <w:szCs w:val="24"/>
          <w:lang w:val="zh-CN"/>
        </w:rPr>
      </w:pPr>
      <w:r>
        <w:rPr>
          <w:rFonts w:ascii="宋体" w:hAnsi="宋体" w:cs="宋体" w:hint="eastAsia"/>
          <w:kern w:val="0"/>
          <w:szCs w:val="24"/>
          <w:lang w:val="zh-CN"/>
        </w:rPr>
        <w:t>报告期内，公司全资子公司江阴市华西新材料科技有限公司新设下级子公司江阴华西非织造布研发基地有限公司，该公司注册资本</w:t>
      </w:r>
      <w:r>
        <w:rPr>
          <w:rFonts w:eastAsia="Times New Roman"/>
          <w:kern w:val="0"/>
          <w:szCs w:val="24"/>
          <w:lang w:val="zh-CN"/>
        </w:rPr>
        <w:t>3,000</w:t>
      </w:r>
      <w:r>
        <w:rPr>
          <w:rFonts w:ascii="宋体" w:hAnsi="宋体" w:cs="宋体" w:hint="eastAsia"/>
          <w:kern w:val="0"/>
          <w:szCs w:val="24"/>
          <w:lang w:val="zh-CN"/>
        </w:rPr>
        <w:t>万元，主要经营范围为产业用纺织制成品生产；产业用纺织制成品销售；第一类医疗器械生产；第一类医疗器械销售；国内贸易代理；家用纺织制成品制造；合成纤维制造；合成纤维销售；针纺织品销售等。</w:t>
      </w:r>
      <w:r w:rsidR="001D4F83">
        <w:rPr>
          <w:rFonts w:ascii="宋体" w:hAnsi="宋体" w:cs="宋体" w:hint="eastAsia"/>
          <w:kern w:val="0"/>
          <w:szCs w:val="24"/>
          <w:lang w:val="zh-CN"/>
        </w:rPr>
        <w:t>截止报告期末，该项目尚未实际出资。</w:t>
      </w:r>
    </w:p>
    <w:p w:rsidR="001D4F83" w:rsidRDefault="001D4F83">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报告期内，公司控股子公司华西码头新设下级子公司上海鑫华汐实业有限公司，该公司注册资本</w:t>
      </w:r>
      <w:r>
        <w:rPr>
          <w:rFonts w:eastAsia="Times New Roman"/>
          <w:kern w:val="0"/>
          <w:szCs w:val="24"/>
          <w:lang w:val="zh-CN"/>
        </w:rPr>
        <w:t>1,000</w:t>
      </w:r>
      <w:r>
        <w:rPr>
          <w:rFonts w:ascii="宋体" w:hAnsi="宋体" w:cs="宋体" w:hint="eastAsia"/>
          <w:kern w:val="0"/>
          <w:szCs w:val="24"/>
          <w:lang w:val="zh-CN"/>
        </w:rPr>
        <w:t>万元，主要经营范围为针纺织品及原料销售；服装辅料销售；合成纤维销售；日用口罩（非医用）销售；产业用纺织制成品销售；化工产品销售（不含许可类化工产品）等。截止报告期末，该项目尚未实际出资。</w:t>
      </w:r>
    </w:p>
    <w:p w:rsidR="00A7572B" w:rsidRDefault="00A7572B">
      <w:pPr>
        <w:pStyle w:val="Chapter"/>
        <w:outlineLvl w:val="1"/>
        <w:rPr>
          <w:bCs w:val="0"/>
        </w:rPr>
      </w:pPr>
      <w:r>
        <w:rPr>
          <w:rFonts w:hint="eastAsia"/>
          <w:bCs w:val="0"/>
        </w:rPr>
        <w:t>八、公司控制的结构化主体情况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ind w:firstLine="360"/>
        <w:rPr>
          <w:rFonts w:eastAsia="Times New Roman"/>
          <w:kern w:val="0"/>
          <w:szCs w:val="24"/>
          <w:lang w:val="zh-CN"/>
        </w:rPr>
      </w:pPr>
      <w:r>
        <w:rPr>
          <w:rFonts w:ascii="宋体" w:hAnsi="宋体" w:cs="宋体" w:hint="eastAsia"/>
          <w:kern w:val="0"/>
          <w:szCs w:val="24"/>
          <w:lang w:val="zh-CN"/>
        </w:rPr>
        <w:t>报告期末纳入公司合并范围的结构化主体共</w:t>
      </w:r>
      <w:r>
        <w:rPr>
          <w:rFonts w:eastAsia="Times New Roman"/>
          <w:kern w:val="0"/>
          <w:szCs w:val="24"/>
          <w:lang w:val="zh-CN"/>
        </w:rPr>
        <w:t>1</w:t>
      </w:r>
      <w:r>
        <w:rPr>
          <w:rFonts w:ascii="宋体" w:hAnsi="宋体" w:cs="宋体" w:hint="eastAsia"/>
          <w:kern w:val="0"/>
          <w:szCs w:val="24"/>
          <w:lang w:val="zh-CN"/>
        </w:rPr>
        <w:t>户，为上海启澜企业管理咨询合伙企业（有限合伙），总规模：</w:t>
      </w:r>
      <w:r>
        <w:rPr>
          <w:rFonts w:eastAsia="Times New Roman"/>
          <w:kern w:val="0"/>
          <w:szCs w:val="24"/>
          <w:lang w:val="zh-CN"/>
        </w:rPr>
        <w:t>115,000</w:t>
      </w:r>
      <w:r>
        <w:rPr>
          <w:rFonts w:ascii="宋体" w:hAnsi="宋体" w:cs="宋体" w:hint="eastAsia"/>
          <w:kern w:val="0"/>
          <w:szCs w:val="24"/>
          <w:lang w:val="zh-CN"/>
        </w:rPr>
        <w:t>万元，公司作为有限合伙人认缴</w:t>
      </w:r>
      <w:r>
        <w:rPr>
          <w:rFonts w:eastAsia="Times New Roman"/>
          <w:kern w:val="0"/>
          <w:szCs w:val="24"/>
          <w:lang w:val="zh-CN"/>
        </w:rPr>
        <w:t>114,200</w:t>
      </w:r>
      <w:r>
        <w:rPr>
          <w:rFonts w:ascii="宋体" w:hAnsi="宋体" w:cs="宋体" w:hint="eastAsia"/>
          <w:kern w:val="0"/>
          <w:szCs w:val="24"/>
          <w:lang w:val="zh-CN"/>
        </w:rPr>
        <w:t>万元出资，占上海启澜总规模的</w:t>
      </w:r>
      <w:r>
        <w:rPr>
          <w:rFonts w:eastAsia="Times New Roman"/>
          <w:kern w:val="0"/>
          <w:szCs w:val="24"/>
          <w:lang w:val="zh-CN"/>
        </w:rPr>
        <w:t>99.30%</w:t>
      </w:r>
      <w:r>
        <w:rPr>
          <w:rFonts w:ascii="宋体" w:hAnsi="宋体" w:cs="宋体" w:hint="eastAsia"/>
          <w:kern w:val="0"/>
          <w:szCs w:val="24"/>
          <w:lang w:val="zh-CN"/>
        </w:rPr>
        <w:t>；江阴华西村投资有限公司作为普通合伙人认缴出资</w:t>
      </w:r>
      <w:r>
        <w:rPr>
          <w:rFonts w:eastAsia="Times New Roman"/>
          <w:kern w:val="0"/>
          <w:szCs w:val="24"/>
          <w:lang w:val="zh-CN"/>
        </w:rPr>
        <w:t>800</w:t>
      </w:r>
      <w:r>
        <w:rPr>
          <w:rFonts w:ascii="宋体" w:hAnsi="宋体" w:cs="宋体" w:hint="eastAsia"/>
          <w:kern w:val="0"/>
          <w:szCs w:val="24"/>
          <w:lang w:val="zh-CN"/>
        </w:rPr>
        <w:t>万元，占上海启澜总规模的</w:t>
      </w:r>
      <w:r>
        <w:rPr>
          <w:rFonts w:eastAsia="Times New Roman"/>
          <w:kern w:val="0"/>
          <w:szCs w:val="24"/>
          <w:lang w:val="zh-CN"/>
        </w:rPr>
        <w:t>0.70%</w:t>
      </w:r>
      <w:r>
        <w:rPr>
          <w:rFonts w:ascii="宋体" w:hAnsi="宋体" w:cs="宋体" w:hint="eastAsia"/>
          <w:kern w:val="0"/>
          <w:szCs w:val="24"/>
          <w:lang w:val="zh-CN"/>
        </w:rPr>
        <w:t>。利润分配：本合伙企业的全部收入应按照全体合伙人一致同意的时间和方式分配给有限合伙人。本合伙企业以其全部财产对其债务承担责任。有限合伙人以其认缴的出资额为限对本合伙企业的债务承担责任。普通合伙人对本合伙企业的债务承担无限连带责任。</w:t>
      </w:r>
    </w:p>
    <w:p w:rsidR="00A7572B" w:rsidRDefault="00A7572B">
      <w:pPr>
        <w:autoSpaceDE w:val="0"/>
        <w:autoSpaceDN w:val="0"/>
        <w:adjustRightInd w:val="0"/>
        <w:ind w:firstLine="360"/>
        <w:rPr>
          <w:rFonts w:eastAsia="Times New Roman"/>
          <w:kern w:val="0"/>
          <w:szCs w:val="24"/>
          <w:lang w:val="zh-CN"/>
        </w:rPr>
      </w:pPr>
      <w:r>
        <w:rPr>
          <w:rFonts w:ascii="宋体" w:hAnsi="宋体" w:cs="宋体" w:hint="eastAsia"/>
          <w:kern w:val="0"/>
          <w:szCs w:val="24"/>
          <w:lang w:val="zh-CN"/>
        </w:rPr>
        <w:t>截止报告期末，公司已向上海启澜实缴出资人民币</w:t>
      </w:r>
      <w:r>
        <w:rPr>
          <w:rFonts w:eastAsia="Times New Roman"/>
          <w:kern w:val="0"/>
          <w:szCs w:val="24"/>
          <w:lang w:val="zh-CN"/>
        </w:rPr>
        <w:t>105,400</w:t>
      </w:r>
      <w:r>
        <w:rPr>
          <w:rFonts w:ascii="宋体" w:hAnsi="宋体" w:cs="宋体" w:hint="eastAsia"/>
          <w:kern w:val="0"/>
          <w:szCs w:val="24"/>
          <w:lang w:val="zh-CN"/>
        </w:rPr>
        <w:t>万元。</w:t>
      </w:r>
    </w:p>
    <w:p w:rsidR="00A7572B" w:rsidRDefault="00A7572B">
      <w:pPr>
        <w:pStyle w:val="Chapter"/>
        <w:outlineLvl w:val="1"/>
        <w:rPr>
          <w:bCs w:val="0"/>
        </w:rPr>
      </w:pPr>
      <w:r>
        <w:rPr>
          <w:rFonts w:hint="eastAsia"/>
          <w:bCs w:val="0"/>
        </w:rPr>
        <w:t>九、公司未来发展的展望</w:t>
      </w:r>
    </w:p>
    <w:p w:rsidR="00A7572B" w:rsidRDefault="00A7572B">
      <w:pPr>
        <w:autoSpaceDE w:val="0"/>
        <w:autoSpaceDN w:val="0"/>
        <w:adjustRightInd w:val="0"/>
        <w:spacing w:before="0" w:after="0"/>
        <w:ind w:right="360" w:firstLine="361"/>
        <w:rPr>
          <w:rFonts w:eastAsia="Times New Roman"/>
          <w:b/>
          <w:kern w:val="0"/>
          <w:szCs w:val="24"/>
          <w:lang w:val="zh-CN"/>
        </w:rPr>
      </w:pPr>
      <w:r>
        <w:rPr>
          <w:rFonts w:eastAsia="Times New Roman"/>
          <w:b/>
          <w:kern w:val="0"/>
          <w:szCs w:val="24"/>
          <w:lang w:val="zh-CN"/>
        </w:rPr>
        <w:t>1</w:t>
      </w:r>
      <w:r>
        <w:rPr>
          <w:rFonts w:ascii="宋体" w:hAnsi="宋体" w:cs="宋体" w:hint="eastAsia"/>
          <w:b/>
          <w:kern w:val="0"/>
          <w:szCs w:val="24"/>
          <w:lang w:val="zh-CN"/>
        </w:rPr>
        <w:t>、行业格局及趋势</w:t>
      </w:r>
    </w:p>
    <w:p w:rsidR="00A7572B" w:rsidRDefault="00A7572B">
      <w:pPr>
        <w:autoSpaceDE w:val="0"/>
        <w:autoSpaceDN w:val="0"/>
        <w:adjustRightInd w:val="0"/>
        <w:spacing w:before="0" w:after="0"/>
        <w:ind w:firstLine="482"/>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）涤纶化纤行业：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化纤工业是我国具有国际竞争优势的产业，是纺织工业整体竞争力提升的重要支柱产业，也是战略性新兴产业的重要组成部分，是纺织工业创新发展的战略制高点。</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①行业发展环境</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近年来，化纤行业运行处于</w:t>
      </w:r>
      <w:r>
        <w:rPr>
          <w:rFonts w:eastAsia="Times New Roman"/>
          <w:kern w:val="0"/>
          <w:szCs w:val="24"/>
          <w:lang w:val="zh-CN"/>
        </w:rPr>
        <w:t>“</w:t>
      </w:r>
      <w:r>
        <w:rPr>
          <w:rFonts w:ascii="宋体" w:hAnsi="宋体" w:cs="宋体" w:hint="eastAsia"/>
          <w:kern w:val="0"/>
          <w:szCs w:val="24"/>
          <w:lang w:val="zh-CN"/>
        </w:rPr>
        <w:t>新常态</w:t>
      </w:r>
      <w:r>
        <w:rPr>
          <w:rFonts w:eastAsia="Times New Roman"/>
          <w:kern w:val="0"/>
          <w:szCs w:val="24"/>
          <w:lang w:val="zh-CN"/>
        </w:rPr>
        <w:t>”</w:t>
      </w:r>
      <w:r>
        <w:rPr>
          <w:rFonts w:ascii="宋体" w:hAnsi="宋体" w:cs="宋体" w:hint="eastAsia"/>
          <w:kern w:val="0"/>
          <w:szCs w:val="24"/>
          <w:lang w:val="zh-CN"/>
        </w:rPr>
        <w:t>下的调整期，行业发展所面临的压力和挑战持续增加：经济增速放缓、需求结构调整、成本压力提高等诸多问题凸显。一方面，我国化纤行业发展受全球下游市场需求不足、国内产能惯性增长等因素影响，在某些常规产品方面，呈现结构性阶段性产能过剩，企业亟待调整产品结构以尽快适应全球经济放缓和我国经济进入深化转型期这些新的市场特点。另一方面，国际纺织化纤行业格局的调整将继续深化。随着中国社会整体经济水平的提高，我国劳动密集型产业的劳动力成本优势已经被东南亚国家所替代，纺织服装业出口市场所占的国际市场份额逐渐被挤占，这一过程与</w:t>
      </w:r>
      <w:r>
        <w:rPr>
          <w:rFonts w:eastAsia="Times New Roman"/>
          <w:kern w:val="0"/>
          <w:szCs w:val="24"/>
          <w:lang w:val="zh-CN"/>
        </w:rPr>
        <w:t>90</w:t>
      </w:r>
      <w:r>
        <w:rPr>
          <w:rFonts w:ascii="宋体" w:hAnsi="宋体" w:cs="宋体" w:hint="eastAsia"/>
          <w:kern w:val="0"/>
          <w:szCs w:val="24"/>
          <w:lang w:val="zh-CN"/>
        </w:rPr>
        <w:t>年代日韩台的发展轨迹类似。但不同的是，我国庞大的人口规模、国内市场消费能力和多层次的需求水平能够支撑我国化纤行业在不断的调整升级中成功实现软着陆。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同时，全球纤维需求量未来的增速预计将逐步放缓，但纤维的使用量仍将稳步增长，市场潜力将进一步释放。其中，化学纤维在纤维消费总量中的比重将持续增大，亚洲地区、美国、加拿大、德国等欧美发达国家和地区在不同种类的纤维方面</w:t>
      </w:r>
      <w:r>
        <w:rPr>
          <w:rFonts w:ascii="宋体" w:hAnsi="宋体" w:cs="宋体" w:hint="eastAsia"/>
          <w:kern w:val="0"/>
          <w:szCs w:val="24"/>
          <w:lang w:val="zh-CN"/>
        </w:rPr>
        <w:lastRenderedPageBreak/>
        <w:t>均保持较高的需求量。</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②产业政策环境</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从国家产业政策层面来看，品牌发展已经成为国家经济转型升级的重要抓手，上升到国家战略的高度，为我国化纤行业的品牌发展提供难得的历史机遇和政策保障。</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《国民经济和社会发展第十三个五年规划纲要》提出，</w:t>
      </w:r>
      <w:r>
        <w:rPr>
          <w:rFonts w:eastAsia="Times New Roman"/>
          <w:kern w:val="0"/>
          <w:szCs w:val="24"/>
          <w:lang w:val="zh-CN"/>
        </w:rPr>
        <w:t>“</w:t>
      </w:r>
      <w:r>
        <w:rPr>
          <w:rFonts w:ascii="宋体" w:hAnsi="宋体" w:cs="宋体" w:hint="eastAsia"/>
          <w:kern w:val="0"/>
          <w:szCs w:val="24"/>
          <w:lang w:val="zh-CN"/>
        </w:rPr>
        <w:t>加强质量品牌建设，实施质量强国战略，全面强化企业质量管理，开展质量品牌提升行动，解决一批影响产品质量提升的关键共性技术问题，加强商标品牌法律保护，打造一批有竞争力的知名品牌。</w:t>
      </w:r>
      <w:r>
        <w:rPr>
          <w:rFonts w:eastAsia="Times New Roman"/>
          <w:kern w:val="0"/>
          <w:szCs w:val="24"/>
          <w:lang w:val="zh-CN"/>
        </w:rPr>
        <w:t>”</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《化纤工业</w:t>
      </w:r>
      <w:r>
        <w:rPr>
          <w:rFonts w:eastAsia="Times New Roman"/>
          <w:kern w:val="0"/>
          <w:szCs w:val="24"/>
          <w:lang w:val="zh-CN"/>
        </w:rPr>
        <w:t>“</w:t>
      </w:r>
      <w:r>
        <w:rPr>
          <w:rFonts w:ascii="宋体" w:hAnsi="宋体" w:cs="宋体" w:hint="eastAsia"/>
          <w:kern w:val="0"/>
          <w:szCs w:val="24"/>
          <w:lang w:val="zh-CN"/>
        </w:rPr>
        <w:t>十三五</w:t>
      </w:r>
      <w:r>
        <w:rPr>
          <w:rFonts w:eastAsia="Times New Roman"/>
          <w:kern w:val="0"/>
          <w:szCs w:val="24"/>
          <w:lang w:val="zh-CN"/>
        </w:rPr>
        <w:t>”</w:t>
      </w:r>
      <w:r>
        <w:rPr>
          <w:rFonts w:ascii="宋体" w:hAnsi="宋体" w:cs="宋体" w:hint="eastAsia"/>
          <w:kern w:val="0"/>
          <w:szCs w:val="24"/>
          <w:lang w:val="zh-CN"/>
        </w:rPr>
        <w:t>发展指导意见》明确指出</w:t>
      </w:r>
      <w:r>
        <w:rPr>
          <w:rFonts w:eastAsia="Times New Roman"/>
          <w:kern w:val="0"/>
          <w:szCs w:val="24"/>
          <w:lang w:val="zh-CN"/>
        </w:rPr>
        <w:t>“</w:t>
      </w:r>
      <w:r>
        <w:rPr>
          <w:rFonts w:ascii="宋体" w:hAnsi="宋体" w:cs="宋体" w:hint="eastAsia"/>
          <w:kern w:val="0"/>
          <w:szCs w:val="24"/>
          <w:lang w:val="zh-CN"/>
        </w:rPr>
        <w:t>以提升创新能力为着力点，加强重点领域关键技术攻关；以推动转型升级为出发点，积极推广智能制造和绿色制造；以实施提质增效为落脚点，大力实施</w:t>
      </w:r>
      <w:r>
        <w:rPr>
          <w:rFonts w:eastAsia="Times New Roman"/>
          <w:kern w:val="0"/>
          <w:szCs w:val="24"/>
          <w:lang w:val="zh-CN"/>
        </w:rPr>
        <w:t>“</w:t>
      </w:r>
      <w:r>
        <w:rPr>
          <w:rFonts w:ascii="宋体" w:hAnsi="宋体" w:cs="宋体" w:hint="eastAsia"/>
          <w:kern w:val="0"/>
          <w:szCs w:val="24"/>
          <w:lang w:val="zh-CN"/>
        </w:rPr>
        <w:t>三品（增品种、提品质、创品牌）</w:t>
      </w:r>
      <w:r>
        <w:rPr>
          <w:rFonts w:eastAsia="Times New Roman"/>
          <w:kern w:val="0"/>
          <w:szCs w:val="24"/>
          <w:lang w:val="zh-CN"/>
        </w:rPr>
        <w:t>”</w:t>
      </w:r>
      <w:r>
        <w:rPr>
          <w:rFonts w:ascii="宋体" w:hAnsi="宋体" w:cs="宋体" w:hint="eastAsia"/>
          <w:kern w:val="0"/>
          <w:szCs w:val="24"/>
          <w:lang w:val="zh-CN"/>
        </w:rPr>
        <w:t>战略。坚持市场导向，需求引领，创新驱动，协调发展，构建竞争新优势，为基本建成化纤强国奠定坚实基础。</w:t>
      </w:r>
      <w:r>
        <w:rPr>
          <w:rFonts w:eastAsia="Times New Roman"/>
          <w:kern w:val="0"/>
          <w:szCs w:val="24"/>
          <w:lang w:val="zh-CN"/>
        </w:rPr>
        <w:t>”</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公司致力于产品的自主开发与创新，不断提高产品的差异化占比，从自主研发大有光涤纶短纤维后，又成功研发了涡流纺专用、超细旦型、湿法水刺无纺布专用、环保无锑型等高附加值产品。</w:t>
      </w:r>
    </w:p>
    <w:p w:rsidR="00A7572B" w:rsidRDefault="00A7572B" w:rsidP="002E677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）石化仓储物流行业</w:t>
      </w:r>
    </w:p>
    <w:p w:rsidR="00A7572B" w:rsidRDefault="00A7572B" w:rsidP="002E677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石化工业在我国经济发展中具有战略性意义，是重要的基础性产业。石化产品的生产、消费、使用过程中需要通过物流环节实现石化产品上下游产业链的有效贯通，从而催生了大量的石化物流市场需求，逐步形成了长江三角洲、珠江三角洲和环渤海等石化物流基地。</w:t>
      </w:r>
    </w:p>
    <w:p w:rsidR="00A7572B" w:rsidRDefault="00A7572B" w:rsidP="002E677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石化产业和物流产业实现资源整合，是未来石化物流业的发展趋势，其主要特征是以港口为核心的运输系统的整合并依托物流园区的大型石油化工物流设施，从而推动石化园区实现生产装置的集约化和装置之间的原料互供，以提高原料和能源的综合利用率。</w:t>
      </w:r>
    </w:p>
    <w:p w:rsidR="00A7572B" w:rsidRDefault="00A7572B" w:rsidP="002E677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近年来，随着国民经济持续较快增长，产业结构不断优化，对物流服务的需求持续扩张，物流业获得了长足发展。从结构看，受传统产业转型升级步伐加快，电子商务、信息平台等新产业、新业态加速发展等因素影响，物流需求结构继续优化。一方面钢铁、煤炭、水泥等大宗商品物流需求增速进一步放缓。另一方面与民生相关的消费类物流需求保持较快增长。</w:t>
      </w:r>
    </w:p>
    <w:p w:rsidR="00A7572B" w:rsidRDefault="00A7572B" w:rsidP="002E677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仓储物流方面，随着宏观经济增速放缓，仓储业发展速度亦有所减缓，但行业总体运行形势仍较平稳，各项指标仍保持逐年增长状态。</w:t>
      </w:r>
    </w:p>
    <w:p w:rsidR="00A7572B" w:rsidRDefault="00A7572B" w:rsidP="002E677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从物流业发展趋势看，企业物流分离外包速度加快，产业融合与联动趋势更加明显。随着物流业发展，企业物流观念逐步由</w:t>
      </w:r>
      <w:r>
        <w:rPr>
          <w:rFonts w:eastAsia="Times New Roman"/>
          <w:kern w:val="0"/>
          <w:szCs w:val="24"/>
          <w:lang w:val="zh-CN"/>
        </w:rPr>
        <w:t>“</w:t>
      </w:r>
      <w:r>
        <w:rPr>
          <w:rFonts w:ascii="宋体" w:hAnsi="宋体" w:cs="宋体" w:hint="eastAsia"/>
          <w:kern w:val="0"/>
          <w:szCs w:val="24"/>
          <w:lang w:val="zh-CN"/>
        </w:rPr>
        <w:t>小而全，大而全</w:t>
      </w:r>
      <w:r>
        <w:rPr>
          <w:rFonts w:eastAsia="Times New Roman"/>
          <w:kern w:val="0"/>
          <w:szCs w:val="24"/>
          <w:lang w:val="zh-CN"/>
        </w:rPr>
        <w:t>”</w:t>
      </w:r>
      <w:r>
        <w:rPr>
          <w:rFonts w:ascii="宋体" w:hAnsi="宋体" w:cs="宋体" w:hint="eastAsia"/>
          <w:kern w:val="0"/>
          <w:szCs w:val="24"/>
          <w:lang w:val="zh-CN"/>
        </w:rPr>
        <w:t>向</w:t>
      </w:r>
      <w:r>
        <w:rPr>
          <w:rFonts w:eastAsia="Times New Roman"/>
          <w:kern w:val="0"/>
          <w:szCs w:val="24"/>
          <w:lang w:val="zh-CN"/>
        </w:rPr>
        <w:t>“</w:t>
      </w:r>
      <w:r>
        <w:rPr>
          <w:rFonts w:ascii="宋体" w:hAnsi="宋体" w:cs="宋体" w:hint="eastAsia"/>
          <w:kern w:val="0"/>
          <w:szCs w:val="24"/>
          <w:lang w:val="zh-CN"/>
        </w:rPr>
        <w:t>主辅分离、服务外包</w:t>
      </w:r>
      <w:r>
        <w:rPr>
          <w:rFonts w:eastAsia="Times New Roman"/>
          <w:kern w:val="0"/>
          <w:szCs w:val="24"/>
          <w:lang w:val="zh-CN"/>
        </w:rPr>
        <w:t>”</w:t>
      </w:r>
      <w:r>
        <w:rPr>
          <w:rFonts w:ascii="宋体" w:hAnsi="宋体" w:cs="宋体" w:hint="eastAsia"/>
          <w:kern w:val="0"/>
          <w:szCs w:val="24"/>
          <w:lang w:val="zh-CN"/>
        </w:rPr>
        <w:t>转变。企业物流外包由简单的运输、仓储业务环节向增值服务和一体化物流模式延伸。物流企业为制造企业提供一体化的供应链服务，参与了制造企业生产、供应和销售物流的全过程。制造业和物流业融合，二产与三产互相联动、融合发展已成为物流发展的新趋势。</w:t>
      </w:r>
    </w:p>
    <w:p w:rsidR="00A7572B" w:rsidRDefault="00A7572B">
      <w:pPr>
        <w:autoSpaceDE w:val="0"/>
        <w:autoSpaceDN w:val="0"/>
        <w:adjustRightInd w:val="0"/>
        <w:spacing w:before="0" w:after="0"/>
        <w:ind w:firstLine="482"/>
        <w:rPr>
          <w:rFonts w:eastAsia="Times New Roman"/>
          <w:kern w:val="0"/>
          <w:szCs w:val="24"/>
          <w:lang w:val="zh-CN"/>
        </w:rPr>
      </w:pPr>
    </w:p>
    <w:p w:rsidR="00A7572B" w:rsidRDefault="00A7572B">
      <w:pPr>
        <w:autoSpaceDE w:val="0"/>
        <w:autoSpaceDN w:val="0"/>
        <w:adjustRightInd w:val="0"/>
        <w:spacing w:before="0" w:after="0"/>
        <w:ind w:firstLine="482"/>
        <w:rPr>
          <w:rFonts w:eastAsia="Times New Roman"/>
          <w:b/>
          <w:kern w:val="0"/>
          <w:szCs w:val="24"/>
          <w:lang w:val="zh-CN"/>
        </w:rPr>
      </w:pPr>
      <w:r>
        <w:rPr>
          <w:rFonts w:eastAsia="Times New Roman"/>
          <w:b/>
          <w:kern w:val="0"/>
          <w:szCs w:val="24"/>
          <w:lang w:val="zh-CN"/>
        </w:rPr>
        <w:t>2</w:t>
      </w:r>
      <w:r>
        <w:rPr>
          <w:rFonts w:ascii="宋体" w:hAnsi="宋体" w:cs="宋体" w:hint="eastAsia"/>
          <w:b/>
          <w:kern w:val="0"/>
          <w:szCs w:val="24"/>
          <w:lang w:val="zh-CN"/>
        </w:rPr>
        <w:t>、公司发展战略</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公司董事会根据国家经济形势、金融市场政策、金融监管趋势以及公司实际，经过审慎研究和充分论证，制订了公司产融结合的战略目标。将</w:t>
      </w:r>
      <w:r>
        <w:rPr>
          <w:rFonts w:eastAsia="Times New Roman"/>
          <w:kern w:val="0"/>
          <w:szCs w:val="24"/>
          <w:lang w:val="zh-CN"/>
        </w:rPr>
        <w:t>“</w:t>
      </w:r>
      <w:r>
        <w:rPr>
          <w:rFonts w:ascii="宋体" w:hAnsi="宋体" w:cs="宋体" w:hint="eastAsia"/>
          <w:kern w:val="0"/>
          <w:szCs w:val="24"/>
          <w:lang w:val="zh-CN"/>
        </w:rPr>
        <w:t>处于先进产业，体量规模适宜，具有可控技术特征的产业资产</w:t>
      </w:r>
      <w:r>
        <w:rPr>
          <w:rFonts w:eastAsia="Times New Roman"/>
          <w:kern w:val="0"/>
          <w:szCs w:val="24"/>
          <w:lang w:val="zh-CN"/>
        </w:rPr>
        <w:t>”</w:t>
      </w:r>
      <w:r>
        <w:rPr>
          <w:rFonts w:ascii="宋体" w:hAnsi="宋体" w:cs="宋体" w:hint="eastAsia"/>
          <w:kern w:val="0"/>
          <w:szCs w:val="24"/>
          <w:lang w:val="zh-CN"/>
        </w:rPr>
        <w:t>作为公司产业转型的方向。</w:t>
      </w:r>
    </w:p>
    <w:p w:rsidR="00A7572B" w:rsidRDefault="00A7572B">
      <w:pPr>
        <w:autoSpaceDE w:val="0"/>
        <w:autoSpaceDN w:val="0"/>
        <w:adjustRightInd w:val="0"/>
        <w:spacing w:before="0" w:after="0"/>
        <w:ind w:firstLine="482"/>
        <w:rPr>
          <w:rFonts w:eastAsia="Times New Roman"/>
          <w:kern w:val="0"/>
          <w:szCs w:val="24"/>
          <w:lang w:val="zh-CN"/>
        </w:rPr>
      </w:pPr>
    </w:p>
    <w:p w:rsidR="00A7572B" w:rsidRDefault="00A7572B">
      <w:pPr>
        <w:autoSpaceDE w:val="0"/>
        <w:autoSpaceDN w:val="0"/>
        <w:adjustRightInd w:val="0"/>
        <w:spacing w:before="0" w:after="0"/>
        <w:ind w:firstLine="482"/>
        <w:rPr>
          <w:rFonts w:eastAsia="Times New Roman"/>
          <w:b/>
          <w:kern w:val="0"/>
          <w:szCs w:val="24"/>
          <w:lang w:val="zh-CN"/>
        </w:rPr>
      </w:pPr>
      <w:r>
        <w:rPr>
          <w:rFonts w:eastAsia="Times New Roman"/>
          <w:b/>
          <w:kern w:val="0"/>
          <w:szCs w:val="24"/>
          <w:lang w:val="zh-CN"/>
        </w:rPr>
        <w:t>3</w:t>
      </w:r>
      <w:r>
        <w:rPr>
          <w:rFonts w:ascii="宋体" w:hAnsi="宋体" w:cs="宋体" w:hint="eastAsia"/>
          <w:b/>
          <w:kern w:val="0"/>
          <w:szCs w:val="24"/>
          <w:lang w:val="zh-CN"/>
        </w:rPr>
        <w:t>、经营计划</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2020</w:t>
      </w:r>
      <w:r>
        <w:rPr>
          <w:rFonts w:ascii="宋体" w:hAnsi="宋体" w:cs="宋体" w:hint="eastAsia"/>
          <w:kern w:val="0"/>
          <w:szCs w:val="24"/>
          <w:lang w:val="zh-CN"/>
        </w:rPr>
        <w:t>年度经营计划实际完成情况：根据年初制订的经营计划，报告期内，公司在董事会的领导下，紧紧围绕战略规划，积极进取，化纤、化工码头主营业务完成了年度经营目标及各项重点工作，纺织化纤业务实现毛利</w:t>
      </w:r>
      <w:r>
        <w:rPr>
          <w:rFonts w:eastAsia="Times New Roman"/>
          <w:kern w:val="0"/>
          <w:szCs w:val="24"/>
          <w:lang w:val="zh-CN"/>
        </w:rPr>
        <w:t>1.38</w:t>
      </w:r>
      <w:r>
        <w:rPr>
          <w:rFonts w:ascii="宋体" w:hAnsi="宋体" w:cs="宋体" w:hint="eastAsia"/>
          <w:kern w:val="0"/>
          <w:szCs w:val="24"/>
          <w:lang w:val="zh-CN"/>
        </w:rPr>
        <w:t>亿元，较上年同期增长</w:t>
      </w:r>
      <w:r>
        <w:rPr>
          <w:rFonts w:eastAsia="Times New Roman"/>
          <w:kern w:val="0"/>
          <w:szCs w:val="24"/>
          <w:lang w:val="zh-CN"/>
        </w:rPr>
        <w:t>42.08%</w:t>
      </w:r>
      <w:r>
        <w:rPr>
          <w:rFonts w:ascii="宋体" w:hAnsi="宋体" w:cs="宋体" w:hint="eastAsia"/>
          <w:kern w:val="0"/>
          <w:szCs w:val="24"/>
          <w:lang w:val="zh-CN"/>
        </w:rPr>
        <w:t>，化工码头业务净利润较上年同期增长</w:t>
      </w:r>
      <w:r>
        <w:rPr>
          <w:rFonts w:eastAsia="Times New Roman"/>
          <w:kern w:val="0"/>
          <w:szCs w:val="24"/>
          <w:lang w:val="zh-CN"/>
        </w:rPr>
        <w:t>35.75%</w:t>
      </w:r>
      <w:r>
        <w:rPr>
          <w:rFonts w:ascii="宋体" w:hAnsi="宋体" w:cs="宋体" w:hint="eastAsia"/>
          <w:kern w:val="0"/>
          <w:szCs w:val="24"/>
          <w:lang w:val="zh-CN"/>
        </w:rPr>
        <w:t>。投资业务因持有的江苏银行股票市值下降，报告期形成浮动亏损及处置一村资本股权减少合并报表利润，未能完成投资业务年度经营目标。</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为了切实履行公司制定的战略目标，实现公司稳定、健康的发展，强化公司可持续性发展的能力，公司</w:t>
      </w:r>
      <w:r>
        <w:rPr>
          <w:rFonts w:eastAsia="Times New Roman"/>
          <w:kern w:val="0"/>
          <w:szCs w:val="24"/>
          <w:lang w:val="zh-CN"/>
        </w:rPr>
        <w:t>2021</w:t>
      </w:r>
      <w:r>
        <w:rPr>
          <w:rFonts w:ascii="宋体" w:hAnsi="宋体" w:cs="宋体" w:hint="eastAsia"/>
          <w:kern w:val="0"/>
          <w:szCs w:val="24"/>
          <w:lang w:val="zh-CN"/>
        </w:rPr>
        <w:t>年度拟实施的具体计划如下：</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）涤纶短纤维业务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继续贯彻稳健经营策略，稳步推进技改扩能工作，提高产品质量，提升技术创新和研发能力，提高完善生产工艺和技术装备水平，优化产品结构，重点发展差别化、功能化、新型聚酯纤维高端产品，保持在国内同行业中规模、质量、品种和成本方面的优势地位，</w:t>
      </w:r>
      <w:r>
        <w:rPr>
          <w:rFonts w:eastAsia="Times New Roman"/>
          <w:kern w:val="0"/>
          <w:szCs w:val="24"/>
          <w:lang w:val="zh-CN"/>
        </w:rPr>
        <w:t>2021</w:t>
      </w:r>
      <w:r>
        <w:rPr>
          <w:rFonts w:ascii="宋体" w:hAnsi="宋体" w:cs="宋体" w:hint="eastAsia"/>
          <w:kern w:val="0"/>
          <w:szCs w:val="24"/>
          <w:lang w:val="zh-CN"/>
        </w:rPr>
        <w:t>年公司将满负荷生产。公司将根据自身业务发展战略和资本结构管理需要，以可持续发展和维护股</w:t>
      </w:r>
      <w:r>
        <w:rPr>
          <w:rFonts w:ascii="宋体" w:hAnsi="宋体" w:cs="宋体" w:hint="eastAsia"/>
          <w:kern w:val="0"/>
          <w:szCs w:val="24"/>
          <w:lang w:val="zh-CN"/>
        </w:rPr>
        <w:lastRenderedPageBreak/>
        <w:t>东权益为宗旨，不断提高公司资本规模和运营能力，增强抵御市场风险能力。</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产品开发上，根据涤纶行业的发展趋势，迎合市场对新产品的需求，抓住龙头品种，同时积极开拓细分市场，建立健全满足功能化、高质量、多用途产品的开发和生产体系；继续巩固涤纶短纤维市场的领先地位；</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产品营销上，以市场需求为导向，坚持深度开发国内市场和拓展国外市场相结合的营销策略，通过各种渠道，采取多种措施，建立广泛稳定的客户源的基础上，优选客户。实施差异化市场战略，对新产品进行准确的市场定位和细分，针对不同市场、不同用户需求，开发差别化、多功能产品，提高引领市场的能力。</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基于上述计划，</w:t>
      </w:r>
      <w:r>
        <w:rPr>
          <w:rFonts w:eastAsia="Times New Roman"/>
          <w:kern w:val="0"/>
          <w:szCs w:val="24"/>
          <w:lang w:val="zh-CN"/>
        </w:rPr>
        <w:t>2021</w:t>
      </w:r>
      <w:r>
        <w:rPr>
          <w:rFonts w:ascii="宋体" w:hAnsi="宋体" w:cs="宋体" w:hint="eastAsia"/>
          <w:kern w:val="0"/>
          <w:szCs w:val="24"/>
          <w:lang w:val="zh-CN"/>
        </w:rPr>
        <w:t>年化纤业务的经营目标为销售收入和利润规模在</w:t>
      </w:r>
      <w:r>
        <w:rPr>
          <w:rFonts w:eastAsia="Times New Roman"/>
          <w:kern w:val="0"/>
          <w:szCs w:val="24"/>
          <w:lang w:val="zh-CN"/>
        </w:rPr>
        <w:t>2020</w:t>
      </w:r>
      <w:r>
        <w:rPr>
          <w:rFonts w:ascii="宋体" w:hAnsi="宋体" w:cs="宋体" w:hint="eastAsia"/>
          <w:kern w:val="0"/>
          <w:szCs w:val="24"/>
          <w:lang w:val="zh-CN"/>
        </w:rPr>
        <w:t>年度基础上略有增长。</w:t>
      </w:r>
    </w:p>
    <w:p w:rsidR="00A7572B" w:rsidRDefault="00A7572B">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）石化仓储业务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自进入化工仓储物流业务至今，液态化工品仓储业务已经发展成为公司具有较强实力的业务，做大做强该业务是公司保持稳定发展的重要基础。公司将立足现有，着眼长远，搞好码头、库区整体规划，进一步优化仓储布局，优化储存品种，加紧完善市场调研机制，继续加大揽货力度，加强客户关系，做强优势品种，保证优势品种的总量，努力提升仓储附加值。同时，公司将继续依托政策优势和区域优势，充分发挥自身具备的品牌、规模和管理优势，完善公司治理结构，提高科学决策能力，将优质服务作为确保存量、做大增量的重要手段，巩固并创新现有业务，不断提升企业内在质量和综合竞争力，促进公司健康发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未来计划在做强、做优现有的仓储业务的基础上，创新业务范围和服务形式，在仓储业务中尝试服务转型升级，深化和延伸仓储业务的服务方式和内容，提升仓储服务内涵和系统性，增强综合服务能力和客户粘性。面对市场的竞争，公司将加大对仓储服务转型升级的资本投入，增强仓储业务综合服务能力，以形成特色鲜明的现代仓储物流体系，做好基于传统仓储业务的服务转型升级，进一步提升公司核心竞争力。</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基于上述计划，</w:t>
      </w:r>
      <w:r>
        <w:rPr>
          <w:rFonts w:eastAsia="Times New Roman"/>
          <w:kern w:val="0"/>
          <w:szCs w:val="24"/>
          <w:lang w:val="zh-CN"/>
        </w:rPr>
        <w:t>2021</w:t>
      </w:r>
      <w:r>
        <w:rPr>
          <w:rFonts w:ascii="宋体" w:hAnsi="宋体" w:cs="宋体" w:hint="eastAsia"/>
          <w:kern w:val="0"/>
          <w:szCs w:val="24"/>
          <w:lang w:val="zh-CN"/>
        </w:rPr>
        <w:t>年石化仓储业务的经营目标为销售收入和利润规模在</w:t>
      </w:r>
      <w:r>
        <w:rPr>
          <w:rFonts w:eastAsia="Times New Roman"/>
          <w:kern w:val="0"/>
          <w:szCs w:val="24"/>
          <w:lang w:val="zh-CN"/>
        </w:rPr>
        <w:t>2020</w:t>
      </w:r>
      <w:r>
        <w:rPr>
          <w:rFonts w:ascii="宋体" w:hAnsi="宋体" w:cs="宋体" w:hint="eastAsia"/>
          <w:kern w:val="0"/>
          <w:szCs w:val="24"/>
          <w:lang w:val="zh-CN"/>
        </w:rPr>
        <w:t>年度基础上略有增长。</w:t>
      </w:r>
    </w:p>
    <w:p w:rsidR="00A7572B" w:rsidRDefault="00A7572B">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b/>
          <w:kern w:val="0"/>
          <w:szCs w:val="24"/>
          <w:lang w:val="zh-CN"/>
        </w:rPr>
        <w:t>4</w:t>
      </w:r>
      <w:r>
        <w:rPr>
          <w:rFonts w:ascii="宋体" w:hAnsi="宋体" w:cs="宋体" w:hint="eastAsia"/>
          <w:b/>
          <w:kern w:val="0"/>
          <w:szCs w:val="24"/>
          <w:lang w:val="zh-CN"/>
        </w:rPr>
        <w:t>、可能面对的风险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）宏观政策风险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所处的纺织化纤行业与国民经济和国民生活息息相关，长期受到政府和社会各界的密切关注，同时，公司产品市场是全球性市场，汇率的波动将会对公司外销利润带来不确定影响。从长期看，宏观调控措施将影响纺织化纤市场的总体供求关系、产品供应结构等，并可能使相关市场短期内产生较大波动。如果公司不能适应国家的宏观调控政策并及时做出相应的业务策略调整，将可能对公司的经营成果和未来发展构成不利影响。</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）日常经营和管理风险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①化纤行业周期性波动风险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公司所处化纤行业为基础性行业，在国民经济中占据重要地位。它是石化产业链的中端行业，其上游为石油化工类产品，下游为纱线、面料等纺织类产品。由于化纤行业的上下游</w:t>
      </w:r>
      <w:r>
        <w:rPr>
          <w:rFonts w:eastAsia="Times New Roman"/>
          <w:kern w:val="0"/>
          <w:szCs w:val="24"/>
          <w:lang w:val="zh-CN"/>
        </w:rPr>
        <w:t>——</w:t>
      </w:r>
      <w:r>
        <w:rPr>
          <w:rFonts w:ascii="宋体" w:hAnsi="宋体" w:cs="宋体" w:hint="eastAsia"/>
          <w:kern w:val="0"/>
          <w:szCs w:val="24"/>
          <w:lang w:val="zh-CN"/>
        </w:rPr>
        <w:t>石化和纺织分属周期性行业和出口导向型行业，因此化纤行业整体发展存在明显的周期性波动，公司下游客户是劳动密集型和出口依赖型行业，疫情的影响是</w:t>
      </w:r>
      <w:r>
        <w:rPr>
          <w:rFonts w:eastAsia="Times New Roman"/>
          <w:kern w:val="0"/>
          <w:szCs w:val="24"/>
          <w:lang w:val="zh-CN"/>
        </w:rPr>
        <w:t>2021</w:t>
      </w:r>
      <w:r>
        <w:rPr>
          <w:rFonts w:ascii="宋体" w:hAnsi="宋体" w:cs="宋体" w:hint="eastAsia"/>
          <w:kern w:val="0"/>
          <w:szCs w:val="24"/>
          <w:lang w:val="zh-CN"/>
        </w:rPr>
        <w:t>年最大的不确定因素，受整体行业影响及上下游产品价格影响，公司主要产品涤纶短纤维的价格也呈波动态势，产品价格波动对公司经营业绩的影响非常显著，公司未来的经营业绩同样将面临产品市场价格周期性波动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②化纤行业市场竞争风险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化纤行业为完全市场竞争行业，由于国内外化纤设备的技术工艺基本成熟，也大大降低了行业的投资成本。较低的行业门槛导致众多的市场主体加入竞争，激烈的竞争进一步降低了行业的利润水平。由于市场过于偏重于对数量的要求，大部分生产企业过度扩张常规化产能，科研投入不足，行业集中度不高，现有产能中同质化产品过剩。公司若不能及时提高产品层次，生产市场所需差别化及特种纤维等高端产品，经营业绩有下滑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③原材料价格波动的风险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主要原料为精对苯二甲酸和乙二醇，原材料价格变化对公司毛利影响显著。受原油价格及经济金融环境的影响，上述原材料价格一直处于不断的波动中，原材料价格的波动不可避免地给公司经营业绩产生较大的影响。</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④石化仓储业务内延发展受限的风险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对于石化仓储企业来说，码头岸线及土地资源是企业发展的关键性资源。公司的仓储业务对码头和土地的依赖性较高。</w:t>
      </w:r>
      <w:r>
        <w:rPr>
          <w:rFonts w:ascii="宋体" w:hAnsi="宋体" w:cs="宋体" w:hint="eastAsia"/>
          <w:kern w:val="0"/>
          <w:szCs w:val="24"/>
          <w:lang w:val="zh-CN"/>
        </w:rPr>
        <w:lastRenderedPageBreak/>
        <w:t>目前，公司无新增液体化工专用码头资源，且土地供给也受到限制，面临内延发展受限的风险。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⑤安全生产风险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库区存储的货品大多数是易燃、易爆、有毒或腐蚀性的高等级液体化工产品，若存在操作失误或设备故障，可能导致生产事故的发生，对周边地区及长江流域造成环境污染，从而面临承担相关赔偿损失和受到处罚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⑥环境保护风险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主营业务所处的纺织化纤和石化仓储行业，在生产经营的过程中还可能存在一定程度地影响周边环境的因素，例如产生粉尘、废料、污水等。虽然公司根据有关法律法规的要求，对纺织生产过程和仓储过程进行了严格的环保控制，但是随着我国环境保护力度日趋提升，公司可能会因环境保护政策的变化而增加环保成本，进而对公司经营造成不利影响。</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）持续盈利能力不确定的风险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的主营业务收入体现为涤纶化纤的研发、生产和销售，石化物流仓储的收入。从收入结构来看，涤纶化纤相关的业务收入是公司传统业务收入的主要来源。如果未来公司涤纶化纤业务产品持续大幅下跌且超过原材料下跌幅度，则可能会对公司经营业绩和可持续盈利能力造成不利影响。</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）人力资源风险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随着公司战略的适时调整、资产规模增加和经营范围的扩大，对公司在人力资源保障方面提出了更高要求。公司虽然建立了具备市场竞争力的薪酬机制，以及良好的培养机制，但在快速发展过程中仍会面临人力资源不足和人才流失的风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针对上述风险，公司将主动适应宏观经济新常态和市场竞争格局变化，建立科学的决策体系，完善的管理机制，严格按照相关法律法规、生产规范进行日常管理，持续提高企业经营管理水平和风险防范能力，努力提升公司核心竞争力、整体盈利能力以及抗风险能力，化解经济环境变化以及行业发展所带来的挑战和风险，实现公司的可持续发展。</w:t>
      </w:r>
    </w:p>
    <w:p w:rsidR="00A7572B" w:rsidRDefault="00A7572B">
      <w:pPr>
        <w:pStyle w:val="Chapter"/>
        <w:outlineLvl w:val="1"/>
        <w:rPr>
          <w:bCs w:val="0"/>
        </w:rPr>
      </w:pPr>
      <w:r>
        <w:rPr>
          <w:rFonts w:hint="eastAsia"/>
          <w:bCs w:val="0"/>
        </w:rPr>
        <w:t>十、接待调研、沟通、采访等活动情况</w:t>
      </w:r>
    </w:p>
    <w:p w:rsidR="00A7572B" w:rsidRDefault="00A7572B">
      <w:pPr>
        <w:pStyle w:val="Section"/>
        <w:outlineLvl w:val="2"/>
        <w:rPr>
          <w:bCs w:val="0"/>
          <w:szCs w:val="24"/>
        </w:rPr>
      </w:pPr>
      <w:r>
        <w:rPr>
          <w:bCs w:val="0"/>
          <w:szCs w:val="24"/>
        </w:rPr>
        <w:t>1</w:t>
      </w:r>
      <w:r>
        <w:rPr>
          <w:rFonts w:hint="eastAsia"/>
          <w:bCs w:val="0"/>
          <w:szCs w:val="24"/>
        </w:rPr>
        <w:t>、报告期内接待调研、沟通、采访等活动登记表</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851"/>
        <w:gridCol w:w="992"/>
        <w:gridCol w:w="851"/>
        <w:gridCol w:w="992"/>
        <w:gridCol w:w="30"/>
        <w:gridCol w:w="3230"/>
        <w:gridCol w:w="1418"/>
        <w:gridCol w:w="1205"/>
      </w:tblGrid>
      <w:tr w:rsidR="00A7572B" w:rsidTr="00667DE5">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接待时间</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接待地点</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接待方式</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667DE5" w:rsidRDefault="00A7572B">
            <w:pPr>
              <w:jc w:val="center"/>
              <w:rPr>
                <w:szCs w:val="24"/>
              </w:rPr>
            </w:pPr>
            <w:r>
              <w:rPr>
                <w:rFonts w:hint="eastAsia"/>
                <w:szCs w:val="24"/>
              </w:rPr>
              <w:t>接待对象</w:t>
            </w:r>
          </w:p>
          <w:p w:rsidR="00A7572B" w:rsidRDefault="00A7572B">
            <w:pPr>
              <w:jc w:val="center"/>
              <w:rPr>
                <w:szCs w:val="24"/>
              </w:rPr>
            </w:pPr>
            <w:r>
              <w:rPr>
                <w:rFonts w:hint="eastAsia"/>
                <w:szCs w:val="24"/>
              </w:rPr>
              <w:t>类型</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接待对象</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谈论的主要内容及提供的资料</w:t>
            </w:r>
          </w:p>
        </w:tc>
        <w:tc>
          <w:tcPr>
            <w:tcW w:w="120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调研的基本情况索引</w:t>
            </w:r>
          </w:p>
        </w:tc>
      </w:tr>
      <w:tr w:rsidR="00A7572B" w:rsidTr="00667DE5">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11</w:t>
            </w:r>
            <w:r>
              <w:rPr>
                <w:rFonts w:hint="eastAsia"/>
                <w:szCs w:val="24"/>
              </w:rPr>
              <w:t>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一村资本办公室</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电话沟通</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机构</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投摩根海富通基金财通基金天治基金安信基金国投瑞银基金农银汇理基金建信基金信达澳银基金彤源投资诺安基金国联安基金黑石资产中庚基金永赢基金光大永明前海联合基金太平资产太平养老金鹰基金大家保险泰信基金中科沃土基金</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索尔思项目情况</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详见深交所网站投资者关系相关信息。</w:t>
            </w:r>
          </w:p>
        </w:tc>
      </w:tr>
      <w:tr w:rsidR="00A7572B" w:rsidTr="00667DE5">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12</w:t>
            </w:r>
            <w:r>
              <w:rPr>
                <w:rFonts w:hint="eastAsia"/>
                <w:szCs w:val="24"/>
              </w:rPr>
              <w:t>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一村资本会议室</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实地调研</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机构</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中信建投安信基金北大方正人寿保险渤海人寿诚旸投资创金合信国新投资汉石投资华润元大基金华夏久盈资产管理嘉实基金建信理财建信养老金交银施罗德九泰基金诺德基金平安养老保险浦银安盛基金前海人寿保险上海乘是资管公司深圳明达资产太平洋资产太平养老天弘基金万家基金兴业基金新疆前海联合基金阳光资产长盛基金中国人寿中欧基金</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索尔思项目情况</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详见深交所网站投资者关系相关信息。</w:t>
            </w:r>
          </w:p>
        </w:tc>
      </w:tr>
      <w:tr w:rsidR="00A7572B" w:rsidTr="00667DE5">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67DE5">
            <w:pPr>
              <w:jc w:val="left"/>
              <w:rPr>
                <w:szCs w:val="24"/>
              </w:rPr>
            </w:pPr>
            <w:r>
              <w:rPr>
                <w:szCs w:val="24"/>
              </w:rPr>
              <w:t>2020</w:t>
            </w:r>
            <w:r>
              <w:rPr>
                <w:rFonts w:hint="eastAsia"/>
                <w:szCs w:val="24"/>
              </w:rPr>
              <w:t>年</w:t>
            </w:r>
            <w:r w:rsidR="00667DE5">
              <w:rPr>
                <w:szCs w:val="24"/>
              </w:rPr>
              <w:t>1</w:t>
            </w:r>
            <w:r w:rsidR="00667DE5">
              <w:rPr>
                <w:rFonts w:hint="eastAsia"/>
                <w:szCs w:val="24"/>
              </w:rPr>
              <w:lastRenderedPageBreak/>
              <w:t>月</w:t>
            </w:r>
            <w:r w:rsidR="00667DE5">
              <w:rPr>
                <w:szCs w:val="24"/>
              </w:rPr>
              <w:t>-12</w:t>
            </w:r>
            <w:r w:rsidR="00667DE5">
              <w:rPr>
                <w:rFonts w:hint="eastAsia"/>
                <w:szCs w:val="24"/>
              </w:rPr>
              <w:t>月</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公司办公室</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电话沟通</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个人</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240</w:t>
            </w:r>
            <w:r>
              <w:rPr>
                <w:rFonts w:hint="eastAsia"/>
                <w:szCs w:val="24"/>
              </w:rPr>
              <w:t>多</w:t>
            </w:r>
            <w:r w:rsidR="002E6779">
              <w:rPr>
                <w:rFonts w:hint="eastAsia"/>
                <w:szCs w:val="24"/>
              </w:rPr>
              <w:t>位</w:t>
            </w:r>
            <w:r>
              <w:rPr>
                <w:rFonts w:hint="eastAsia"/>
                <w:szCs w:val="24"/>
              </w:rPr>
              <w:t>个人投资者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公司生产经营基</w:t>
            </w:r>
            <w:r>
              <w:rPr>
                <w:rFonts w:hint="eastAsia"/>
                <w:szCs w:val="24"/>
              </w:rPr>
              <w:lastRenderedPageBreak/>
              <w:t>本情况</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无</w:t>
            </w:r>
          </w:p>
        </w:tc>
      </w:tr>
      <w:tr w:rsidR="00A7572B" w:rsidTr="00667DE5">
        <w:tc>
          <w:tcPr>
            <w:tcW w:w="37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接待次数</w:t>
            </w:r>
          </w:p>
        </w:tc>
        <w:tc>
          <w:tcPr>
            <w:tcW w:w="58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r w:rsidR="00A7572B" w:rsidTr="00667DE5">
        <w:tc>
          <w:tcPr>
            <w:tcW w:w="37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接待机构数量</w:t>
            </w:r>
          </w:p>
        </w:tc>
        <w:tc>
          <w:tcPr>
            <w:tcW w:w="58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w:t>
            </w:r>
          </w:p>
        </w:tc>
      </w:tr>
      <w:tr w:rsidR="00A7572B" w:rsidTr="00667DE5">
        <w:tc>
          <w:tcPr>
            <w:tcW w:w="37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接待个人数量</w:t>
            </w:r>
          </w:p>
        </w:tc>
        <w:tc>
          <w:tcPr>
            <w:tcW w:w="58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245</w:t>
            </w:r>
          </w:p>
        </w:tc>
      </w:tr>
      <w:tr w:rsidR="00A7572B" w:rsidTr="00667DE5">
        <w:tc>
          <w:tcPr>
            <w:tcW w:w="37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接待其他对象数量</w:t>
            </w:r>
          </w:p>
        </w:tc>
        <w:tc>
          <w:tcPr>
            <w:tcW w:w="58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rsidTr="00667DE5">
        <w:tc>
          <w:tcPr>
            <w:tcW w:w="3716"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是否披露、透露或泄露未公开重大信息</w:t>
            </w:r>
          </w:p>
        </w:tc>
        <w:tc>
          <w:tcPr>
            <w:tcW w:w="585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67DE5">
            <w:pPr>
              <w:jc w:val="right"/>
              <w:rPr>
                <w:szCs w:val="24"/>
              </w:rPr>
            </w:pPr>
            <w:r>
              <w:rPr>
                <w:rFonts w:hint="eastAsia"/>
                <w:szCs w:val="24"/>
              </w:rPr>
              <w:t>否</w:t>
            </w:r>
          </w:p>
        </w:tc>
      </w:tr>
    </w:tbl>
    <w:p w:rsidR="00A7572B" w:rsidRDefault="00A7572B">
      <w:pPr>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4" w:name="_Toc70342504"/>
      <w:r>
        <w:rPr>
          <w:rFonts w:hint="eastAsia"/>
          <w:bCs w:val="0"/>
          <w:szCs w:val="24"/>
        </w:rPr>
        <w:lastRenderedPageBreak/>
        <w:t>第五节重要事项</w:t>
      </w:r>
      <w:bookmarkEnd w:id="4"/>
    </w:p>
    <w:p w:rsidR="00A7572B" w:rsidRDefault="00A7572B">
      <w:pPr>
        <w:pStyle w:val="Chapter"/>
        <w:outlineLvl w:val="1"/>
        <w:rPr>
          <w:bCs w:val="0"/>
        </w:rPr>
      </w:pPr>
      <w:r>
        <w:rPr>
          <w:rFonts w:hint="eastAsia"/>
          <w:bCs w:val="0"/>
        </w:rPr>
        <w:t>一、公司普通股利润分配及资本公积金转增股本情况</w:t>
      </w:r>
    </w:p>
    <w:p w:rsidR="00A7572B" w:rsidRDefault="00A7572B">
      <w:pPr>
        <w:jc w:val="left"/>
        <w:rPr>
          <w:szCs w:val="24"/>
        </w:rPr>
      </w:pPr>
      <w:r>
        <w:rPr>
          <w:rFonts w:hint="eastAsia"/>
          <w:szCs w:val="24"/>
        </w:rPr>
        <w:t>报告期内普通股利润分配政策，特别是现金分红政策的制定、执行或调整情况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ind w:firstLine="346"/>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）分红政策制度</w:t>
      </w:r>
    </w:p>
    <w:p w:rsidR="00A7572B" w:rsidRDefault="00A7572B">
      <w:pPr>
        <w:autoSpaceDE w:val="0"/>
        <w:autoSpaceDN w:val="0"/>
        <w:adjustRightInd w:val="0"/>
        <w:ind w:firstLine="346"/>
        <w:rPr>
          <w:rFonts w:eastAsia="Times New Roman"/>
          <w:kern w:val="0"/>
          <w:szCs w:val="24"/>
          <w:lang w:val="zh-CN"/>
        </w:rPr>
      </w:pPr>
      <w:r>
        <w:rPr>
          <w:rFonts w:ascii="宋体" w:hAnsi="宋体" w:cs="宋体" w:hint="eastAsia"/>
          <w:kern w:val="0"/>
          <w:szCs w:val="24"/>
          <w:lang w:val="zh-CN"/>
        </w:rPr>
        <w:t>根据中国证监会《关于进一步落实上市公司现金分红有关事项的通知》和《上市公司监管指引第</w:t>
      </w:r>
      <w:r>
        <w:rPr>
          <w:rFonts w:eastAsia="Times New Roman"/>
          <w:kern w:val="0"/>
          <w:szCs w:val="24"/>
          <w:lang w:val="zh-CN"/>
        </w:rPr>
        <w:t>3</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上市公司现金分红》等的要求，《公司章程》中对利润分配政策的原则、形式、现金分红条件和比例，利润分配决策程序和调整程序等作了明确的规定。同时，明确指出独立董事应尽责履职并发挥应有的作用，中小股东具有充分表达意见和诉求的机会，维护中小股东的合法权益。</w:t>
      </w:r>
    </w:p>
    <w:p w:rsidR="00A7572B" w:rsidRDefault="00A7572B">
      <w:pPr>
        <w:autoSpaceDE w:val="0"/>
        <w:autoSpaceDN w:val="0"/>
        <w:adjustRightInd w:val="0"/>
        <w:ind w:firstLine="346"/>
        <w:rPr>
          <w:rFonts w:eastAsia="Times New Roman"/>
          <w:kern w:val="0"/>
          <w:szCs w:val="24"/>
          <w:lang w:val="zh-CN"/>
        </w:rPr>
      </w:pPr>
      <w:r>
        <w:rPr>
          <w:rFonts w:ascii="宋体" w:hAnsi="宋体" w:cs="宋体" w:hint="eastAsia"/>
          <w:kern w:val="0"/>
          <w:szCs w:val="24"/>
          <w:lang w:val="zh-CN"/>
        </w:rPr>
        <w:t>公司高度重视对投资者的回报，在《公司章程》中制定了关于利润分配政策的内容，规定公司保持利润分配政策的连续性与稳定性，提出了现金分红条件及比例：公司在当年盈利且累计未分配利润为正的情况下，现金流满足公司正常生产经营的未来发展的前提下，采取现金方式分配股利，每年以现金方式分配的利润不低于当年实现的可供分配利润的</w:t>
      </w:r>
      <w:r>
        <w:rPr>
          <w:rFonts w:eastAsia="Times New Roman"/>
          <w:kern w:val="0"/>
          <w:szCs w:val="24"/>
          <w:lang w:val="zh-CN"/>
        </w:rPr>
        <w:t>15%</w:t>
      </w:r>
      <w:r>
        <w:rPr>
          <w:rFonts w:ascii="宋体" w:hAnsi="宋体" w:cs="宋体" w:hint="eastAsia"/>
          <w:kern w:val="0"/>
          <w:szCs w:val="24"/>
          <w:lang w:val="zh-CN"/>
        </w:rPr>
        <w:t>。</w:t>
      </w:r>
    </w:p>
    <w:p w:rsidR="00A7572B" w:rsidRDefault="00A7572B">
      <w:pPr>
        <w:autoSpaceDE w:val="0"/>
        <w:autoSpaceDN w:val="0"/>
        <w:adjustRightInd w:val="0"/>
        <w:ind w:firstLine="346"/>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）执行情况</w:t>
      </w:r>
    </w:p>
    <w:p w:rsidR="00A7572B" w:rsidRDefault="00A7572B">
      <w:pPr>
        <w:autoSpaceDE w:val="0"/>
        <w:autoSpaceDN w:val="0"/>
        <w:adjustRightInd w:val="0"/>
        <w:ind w:firstLine="346"/>
        <w:rPr>
          <w:rFonts w:eastAsia="Times New Roman"/>
          <w:kern w:val="0"/>
          <w:szCs w:val="24"/>
          <w:lang w:val="zh-CN"/>
        </w:rPr>
      </w:pPr>
      <w:r>
        <w:rPr>
          <w:rFonts w:ascii="宋体" w:hAnsi="宋体" w:cs="宋体" w:hint="eastAsia"/>
          <w:kern w:val="0"/>
          <w:szCs w:val="24"/>
          <w:lang w:val="zh-CN"/>
        </w:rPr>
        <w:t>报告期内，公司严格执行《公司章程》确定的现金分红政策以及股东大会审议批准的现金分红具体方案。</w:t>
      </w:r>
    </w:p>
    <w:p w:rsidR="00A7572B" w:rsidRDefault="00A7572B">
      <w:pPr>
        <w:autoSpaceDE w:val="0"/>
        <w:autoSpaceDN w:val="0"/>
        <w:adjustRightInd w:val="0"/>
        <w:ind w:firstLine="360"/>
        <w:rPr>
          <w:rFonts w:eastAsia="Times New Roman"/>
          <w:kern w:val="0"/>
          <w:szCs w:val="24"/>
          <w:lang w:val="zh-CN"/>
        </w:rPr>
      </w:pPr>
      <w:r>
        <w:rPr>
          <w:rFonts w:ascii="宋体" w:hAnsi="宋体" w:cs="宋体" w:hint="eastAsia"/>
          <w:kern w:val="0"/>
          <w:szCs w:val="24"/>
          <w:lang w:val="zh-CN"/>
        </w:rPr>
        <w:t>经公司</w:t>
      </w:r>
      <w:r>
        <w:rPr>
          <w:rFonts w:eastAsia="Times New Roman"/>
          <w:kern w:val="0"/>
          <w:szCs w:val="24"/>
          <w:lang w:val="zh-CN"/>
        </w:rPr>
        <w:t>2019</w:t>
      </w:r>
      <w:r>
        <w:rPr>
          <w:rFonts w:ascii="宋体" w:hAnsi="宋体" w:cs="宋体" w:hint="eastAsia"/>
          <w:kern w:val="0"/>
          <w:szCs w:val="24"/>
          <w:lang w:val="zh-CN"/>
        </w:rPr>
        <w:t>年度股东大会批准，公司</w:t>
      </w:r>
      <w:r>
        <w:rPr>
          <w:rFonts w:eastAsia="Times New Roman"/>
          <w:kern w:val="0"/>
          <w:szCs w:val="24"/>
          <w:lang w:val="zh-CN"/>
        </w:rPr>
        <w:t>2019</w:t>
      </w:r>
      <w:r>
        <w:rPr>
          <w:rFonts w:ascii="宋体" w:hAnsi="宋体" w:cs="宋体" w:hint="eastAsia"/>
          <w:kern w:val="0"/>
          <w:szCs w:val="24"/>
          <w:lang w:val="zh-CN"/>
        </w:rPr>
        <w:t>年度的利润分配方案为：以公司总股本</w:t>
      </w:r>
      <w:r>
        <w:rPr>
          <w:rFonts w:eastAsia="Times New Roman"/>
          <w:kern w:val="0"/>
          <w:szCs w:val="24"/>
          <w:lang w:val="zh-CN"/>
        </w:rPr>
        <w:t>886,012,887</w:t>
      </w:r>
      <w:r>
        <w:rPr>
          <w:rFonts w:ascii="宋体" w:hAnsi="宋体" w:cs="宋体" w:hint="eastAsia"/>
          <w:kern w:val="0"/>
          <w:szCs w:val="24"/>
          <w:lang w:val="zh-CN"/>
        </w:rPr>
        <w:t>股为基数，向全体股东每</w:t>
      </w:r>
      <w:r>
        <w:rPr>
          <w:rFonts w:eastAsia="Times New Roman"/>
          <w:kern w:val="0"/>
          <w:szCs w:val="24"/>
          <w:lang w:val="zh-CN"/>
        </w:rPr>
        <w:t>10</w:t>
      </w:r>
      <w:r>
        <w:rPr>
          <w:rFonts w:ascii="宋体" w:hAnsi="宋体" w:cs="宋体" w:hint="eastAsia"/>
          <w:kern w:val="0"/>
          <w:szCs w:val="24"/>
          <w:lang w:val="zh-CN"/>
        </w:rPr>
        <w:t>股派发现金红利</w:t>
      </w:r>
      <w:r>
        <w:rPr>
          <w:rFonts w:eastAsia="Times New Roman"/>
          <w:kern w:val="0"/>
          <w:szCs w:val="24"/>
          <w:lang w:val="zh-CN"/>
        </w:rPr>
        <w:t>0.50</w:t>
      </w:r>
      <w:r>
        <w:rPr>
          <w:rFonts w:ascii="宋体" w:hAnsi="宋体" w:cs="宋体" w:hint="eastAsia"/>
          <w:kern w:val="0"/>
          <w:szCs w:val="24"/>
          <w:lang w:val="zh-CN"/>
        </w:rPr>
        <w:t>元（含税），派发现金红利总额为</w:t>
      </w:r>
      <w:r>
        <w:rPr>
          <w:rFonts w:eastAsia="Times New Roman"/>
          <w:kern w:val="0"/>
          <w:szCs w:val="24"/>
          <w:lang w:val="zh-CN"/>
        </w:rPr>
        <w:t>44,300,644.35</w:t>
      </w:r>
      <w:r>
        <w:rPr>
          <w:rFonts w:ascii="宋体" w:hAnsi="宋体" w:cs="宋体" w:hint="eastAsia"/>
          <w:kern w:val="0"/>
          <w:szCs w:val="24"/>
          <w:lang w:val="zh-CN"/>
        </w:rPr>
        <w:t>元，剩余利润结转至下年度。本次分配公司不送红股也不进行资本公积金转增股本。</w:t>
      </w:r>
    </w:p>
    <w:p w:rsidR="00A7572B" w:rsidRDefault="00A7572B">
      <w:pPr>
        <w:autoSpaceDE w:val="0"/>
        <w:autoSpaceDN w:val="0"/>
        <w:adjustRightInd w:val="0"/>
        <w:ind w:firstLine="346"/>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2</w:t>
      </w:r>
      <w:r>
        <w:rPr>
          <w:rFonts w:ascii="宋体" w:hAnsi="宋体" w:cs="宋体" w:hint="eastAsia"/>
          <w:kern w:val="0"/>
          <w:szCs w:val="24"/>
          <w:lang w:val="zh-CN"/>
        </w:rPr>
        <w:t>日，公司在《证券时报》和巨潮资讯网上刊登了《</w:t>
      </w:r>
      <w:r>
        <w:rPr>
          <w:rFonts w:eastAsia="Times New Roman"/>
          <w:kern w:val="0"/>
          <w:szCs w:val="24"/>
          <w:lang w:val="zh-CN"/>
        </w:rPr>
        <w:t>2019</w:t>
      </w:r>
      <w:r>
        <w:rPr>
          <w:rFonts w:ascii="宋体" w:hAnsi="宋体" w:cs="宋体" w:hint="eastAsia"/>
          <w:kern w:val="0"/>
          <w:szCs w:val="24"/>
          <w:lang w:val="zh-CN"/>
        </w:rPr>
        <w:t>年年度权益分派实施公告》，确定权益分派股权登记日为</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8</w:t>
      </w:r>
      <w:r>
        <w:rPr>
          <w:rFonts w:ascii="宋体" w:hAnsi="宋体" w:cs="宋体" w:hint="eastAsia"/>
          <w:kern w:val="0"/>
          <w:szCs w:val="24"/>
          <w:lang w:val="zh-CN"/>
        </w:rPr>
        <w:t>日，除息日为</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9</w:t>
      </w:r>
      <w:r>
        <w:rPr>
          <w:rFonts w:ascii="宋体" w:hAnsi="宋体" w:cs="宋体" w:hint="eastAsia"/>
          <w:kern w:val="0"/>
          <w:szCs w:val="24"/>
          <w:lang w:val="zh-CN"/>
        </w:rPr>
        <w:t>日，实际派发现金红利总额为</w:t>
      </w:r>
      <w:r>
        <w:rPr>
          <w:rFonts w:eastAsia="Times New Roman"/>
          <w:kern w:val="0"/>
          <w:szCs w:val="24"/>
          <w:lang w:val="zh-CN"/>
        </w:rPr>
        <w:t>44,300,644.35</w:t>
      </w:r>
      <w:r>
        <w:rPr>
          <w:rFonts w:ascii="宋体" w:hAnsi="宋体" w:cs="宋体" w:hint="eastAsia"/>
          <w:kern w:val="0"/>
          <w:szCs w:val="24"/>
          <w:lang w:val="zh-CN"/>
        </w:rPr>
        <w:t>元。</w:t>
      </w:r>
      <w:r>
        <w:rPr>
          <w:rFonts w:eastAsia="Times New Roman"/>
          <w:kern w:val="0"/>
          <w:szCs w:val="24"/>
          <w:lang w:val="zh-CN"/>
        </w:rPr>
        <w:t>2019</w:t>
      </w:r>
      <w:r>
        <w:rPr>
          <w:rFonts w:ascii="宋体" w:hAnsi="宋体" w:cs="宋体" w:hint="eastAsia"/>
          <w:kern w:val="0"/>
          <w:szCs w:val="24"/>
          <w:lang w:val="zh-CN"/>
        </w:rPr>
        <w:t>年度利润分配方案已实施完毕。</w:t>
      </w:r>
    </w:p>
    <w:tbl>
      <w:tblPr>
        <w:tblW w:w="0" w:type="auto"/>
        <w:tblInd w:w="28" w:type="dxa"/>
        <w:tblLayout w:type="fixed"/>
        <w:tblCellMar>
          <w:left w:w="28" w:type="dxa"/>
          <w:right w:w="28" w:type="dxa"/>
        </w:tblCellMar>
        <w:tblLook w:val="0000"/>
      </w:tblPr>
      <w:tblGrid>
        <w:gridCol w:w="4784"/>
        <w:gridCol w:w="4784"/>
      </w:tblGrid>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现金分红政策的专项说明</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是否符合公司章程的规定或股东大会决议的要求：</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分红标准和比例是否明确和清晰：</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相关的决策程序和机制是否完备：</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独立董事是否履职尽责并发挥了应有的作用：</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中小股东是否有充分表达意见和诉求的机会，其合法权益是否得到了充分保护：</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现金分红政策进行调整或变更的，条件及程序是否合规、透明：</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r>
    </w:tbl>
    <w:p w:rsidR="00A7572B" w:rsidRDefault="00A7572B">
      <w:pPr>
        <w:jc w:val="left"/>
        <w:rPr>
          <w:szCs w:val="24"/>
        </w:rPr>
      </w:pPr>
      <w:r>
        <w:rPr>
          <w:rFonts w:hint="eastAsia"/>
          <w:szCs w:val="24"/>
        </w:rPr>
        <w:t>公司近</w:t>
      </w:r>
      <w:r>
        <w:rPr>
          <w:szCs w:val="24"/>
        </w:rPr>
        <w:t>3</w:t>
      </w:r>
      <w:r>
        <w:rPr>
          <w:rFonts w:hint="eastAsia"/>
          <w:szCs w:val="24"/>
        </w:rPr>
        <w:t>年（包括本报告期）的普通股股利分配方案（预案）、资本公积金转增股本方案（预案）情况</w:t>
      </w:r>
    </w:p>
    <w:p w:rsidR="00A7572B" w:rsidRDefault="00A7572B">
      <w:pPr>
        <w:autoSpaceDE w:val="0"/>
        <w:autoSpaceDN w:val="0"/>
        <w:adjustRightInd w:val="0"/>
        <w:spacing w:before="0" w:after="0"/>
        <w:ind w:firstLine="405"/>
        <w:jc w:val="left"/>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2018</w:t>
      </w:r>
      <w:r>
        <w:rPr>
          <w:rFonts w:ascii="宋体" w:hAnsi="宋体" w:cs="宋体" w:hint="eastAsia"/>
          <w:kern w:val="0"/>
          <w:szCs w:val="24"/>
          <w:lang w:val="zh-CN"/>
        </w:rPr>
        <w:t>年度利润分配方案为：以公司总股本</w:t>
      </w:r>
      <w:r>
        <w:rPr>
          <w:rFonts w:eastAsia="Times New Roman"/>
          <w:kern w:val="0"/>
          <w:szCs w:val="24"/>
          <w:lang w:val="zh-CN"/>
        </w:rPr>
        <w:t>886,012,887</w:t>
      </w:r>
      <w:r>
        <w:rPr>
          <w:rFonts w:ascii="宋体" w:hAnsi="宋体" w:cs="宋体" w:hint="eastAsia"/>
          <w:kern w:val="0"/>
          <w:szCs w:val="24"/>
          <w:lang w:val="zh-CN"/>
        </w:rPr>
        <w:t>股为基数，向全体股东每</w:t>
      </w:r>
      <w:r>
        <w:rPr>
          <w:rFonts w:eastAsia="Times New Roman"/>
          <w:kern w:val="0"/>
          <w:szCs w:val="24"/>
          <w:lang w:val="zh-CN"/>
        </w:rPr>
        <w:t>10</w:t>
      </w:r>
      <w:r>
        <w:rPr>
          <w:rFonts w:ascii="宋体" w:hAnsi="宋体" w:cs="宋体" w:hint="eastAsia"/>
          <w:kern w:val="0"/>
          <w:szCs w:val="24"/>
          <w:lang w:val="zh-CN"/>
        </w:rPr>
        <w:t>股派发现金红利</w:t>
      </w:r>
      <w:r>
        <w:rPr>
          <w:rFonts w:eastAsia="Times New Roman"/>
          <w:kern w:val="0"/>
          <w:szCs w:val="24"/>
          <w:lang w:val="zh-CN"/>
        </w:rPr>
        <w:t>0.50</w:t>
      </w:r>
      <w:r>
        <w:rPr>
          <w:rFonts w:ascii="宋体" w:hAnsi="宋体" w:cs="宋体" w:hint="eastAsia"/>
          <w:kern w:val="0"/>
          <w:szCs w:val="24"/>
          <w:lang w:val="zh-CN"/>
        </w:rPr>
        <w:t>元（含税），本次分配公司不送红股也不进行资本公积金转增股本。</w:t>
      </w:r>
    </w:p>
    <w:p w:rsidR="00A7572B" w:rsidRDefault="00A7572B">
      <w:pPr>
        <w:autoSpaceDE w:val="0"/>
        <w:autoSpaceDN w:val="0"/>
        <w:adjustRightInd w:val="0"/>
        <w:spacing w:before="0" w:after="0"/>
        <w:ind w:firstLine="405"/>
        <w:jc w:val="left"/>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2019</w:t>
      </w:r>
      <w:r>
        <w:rPr>
          <w:rFonts w:ascii="宋体" w:hAnsi="宋体" w:cs="宋体" w:hint="eastAsia"/>
          <w:kern w:val="0"/>
          <w:szCs w:val="24"/>
          <w:lang w:val="zh-CN"/>
        </w:rPr>
        <w:t>年度利润分配方案为：以公司总股本</w:t>
      </w:r>
      <w:r>
        <w:rPr>
          <w:rFonts w:eastAsia="Times New Roman"/>
          <w:kern w:val="0"/>
          <w:szCs w:val="24"/>
          <w:lang w:val="zh-CN"/>
        </w:rPr>
        <w:t>886,012,887</w:t>
      </w:r>
      <w:r>
        <w:rPr>
          <w:rFonts w:ascii="宋体" w:hAnsi="宋体" w:cs="宋体" w:hint="eastAsia"/>
          <w:kern w:val="0"/>
          <w:szCs w:val="24"/>
          <w:lang w:val="zh-CN"/>
        </w:rPr>
        <w:t>股为基数，向全体股东每</w:t>
      </w:r>
      <w:r>
        <w:rPr>
          <w:rFonts w:eastAsia="Times New Roman"/>
          <w:kern w:val="0"/>
          <w:szCs w:val="24"/>
          <w:lang w:val="zh-CN"/>
        </w:rPr>
        <w:t>10</w:t>
      </w:r>
      <w:r>
        <w:rPr>
          <w:rFonts w:ascii="宋体" w:hAnsi="宋体" w:cs="宋体" w:hint="eastAsia"/>
          <w:kern w:val="0"/>
          <w:szCs w:val="24"/>
          <w:lang w:val="zh-CN"/>
        </w:rPr>
        <w:t>股派发现金红利</w:t>
      </w:r>
      <w:r>
        <w:rPr>
          <w:rFonts w:eastAsia="Times New Roman"/>
          <w:kern w:val="0"/>
          <w:szCs w:val="24"/>
          <w:lang w:val="zh-CN"/>
        </w:rPr>
        <w:t>0.50</w:t>
      </w:r>
      <w:r>
        <w:rPr>
          <w:rFonts w:ascii="宋体" w:hAnsi="宋体" w:cs="宋体" w:hint="eastAsia"/>
          <w:kern w:val="0"/>
          <w:szCs w:val="24"/>
          <w:lang w:val="zh-CN"/>
        </w:rPr>
        <w:t>元（含税），本次分配公司不送红股也不进行资本公积金转增股本。</w:t>
      </w:r>
    </w:p>
    <w:p w:rsidR="00A7572B" w:rsidRDefault="00A7572B">
      <w:pPr>
        <w:autoSpaceDE w:val="0"/>
        <w:autoSpaceDN w:val="0"/>
        <w:adjustRightInd w:val="0"/>
        <w:spacing w:before="0" w:after="0"/>
        <w:ind w:firstLine="405"/>
        <w:jc w:val="left"/>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2020</w:t>
      </w:r>
      <w:r>
        <w:rPr>
          <w:rFonts w:ascii="宋体" w:hAnsi="宋体" w:cs="宋体" w:hint="eastAsia"/>
          <w:kern w:val="0"/>
          <w:szCs w:val="24"/>
          <w:lang w:val="zh-CN"/>
        </w:rPr>
        <w:t>年度拟订利润分配方案为：以公司总股本</w:t>
      </w:r>
      <w:r>
        <w:rPr>
          <w:rFonts w:eastAsia="Times New Roman"/>
          <w:kern w:val="0"/>
          <w:szCs w:val="24"/>
          <w:lang w:val="zh-CN"/>
        </w:rPr>
        <w:t>886,012,887</w:t>
      </w:r>
      <w:r>
        <w:rPr>
          <w:rFonts w:ascii="宋体" w:hAnsi="宋体" w:cs="宋体" w:hint="eastAsia"/>
          <w:kern w:val="0"/>
          <w:szCs w:val="24"/>
          <w:lang w:val="zh-CN"/>
        </w:rPr>
        <w:t>股为基数，向全体股东每</w:t>
      </w:r>
      <w:r>
        <w:rPr>
          <w:rFonts w:eastAsia="Times New Roman"/>
          <w:kern w:val="0"/>
          <w:szCs w:val="24"/>
          <w:lang w:val="zh-CN"/>
        </w:rPr>
        <w:t>10</w:t>
      </w:r>
      <w:r>
        <w:rPr>
          <w:rFonts w:ascii="宋体" w:hAnsi="宋体" w:cs="宋体" w:hint="eastAsia"/>
          <w:kern w:val="0"/>
          <w:szCs w:val="24"/>
          <w:lang w:val="zh-CN"/>
        </w:rPr>
        <w:t>股派发现金红利</w:t>
      </w:r>
      <w:r>
        <w:rPr>
          <w:rFonts w:eastAsia="Times New Roman"/>
          <w:kern w:val="0"/>
          <w:szCs w:val="24"/>
          <w:lang w:val="zh-CN"/>
        </w:rPr>
        <w:t>0.50</w:t>
      </w:r>
      <w:r>
        <w:rPr>
          <w:rFonts w:ascii="宋体" w:hAnsi="宋体" w:cs="宋体" w:hint="eastAsia"/>
          <w:kern w:val="0"/>
          <w:szCs w:val="24"/>
          <w:lang w:val="zh-CN"/>
        </w:rPr>
        <w:t>元（含税），本次分配公司不送红股也不进行资本公积金转增股本。</w:t>
      </w:r>
    </w:p>
    <w:p w:rsidR="00A7572B" w:rsidRDefault="00A7572B">
      <w:pPr>
        <w:jc w:val="left"/>
        <w:rPr>
          <w:szCs w:val="24"/>
        </w:rPr>
      </w:pPr>
      <w:r>
        <w:rPr>
          <w:rFonts w:hint="eastAsia"/>
          <w:szCs w:val="24"/>
        </w:rPr>
        <w:t>公司近三年（包括本报告期）普通股现金分红情况表</w:t>
      </w:r>
    </w:p>
    <w:p w:rsidR="00A7572B" w:rsidRDefault="00A7572B">
      <w:pPr>
        <w:jc w:val="right"/>
        <w:rPr>
          <w:szCs w:val="24"/>
        </w:rPr>
      </w:pPr>
      <w:r>
        <w:rPr>
          <w:rFonts w:hint="eastAsia"/>
          <w:szCs w:val="24"/>
        </w:rPr>
        <w:lastRenderedPageBreak/>
        <w:t>单位：元</w:t>
      </w:r>
    </w:p>
    <w:tbl>
      <w:tblPr>
        <w:tblW w:w="0" w:type="auto"/>
        <w:tblInd w:w="28" w:type="dxa"/>
        <w:tblLayout w:type="fixed"/>
        <w:tblCellMar>
          <w:left w:w="28" w:type="dxa"/>
          <w:right w:w="28" w:type="dxa"/>
        </w:tblCellMar>
        <w:tblLook w:val="0000"/>
      </w:tblPr>
      <w:tblGrid>
        <w:gridCol w:w="1197"/>
        <w:gridCol w:w="1195"/>
        <w:gridCol w:w="1196"/>
        <w:gridCol w:w="1196"/>
        <w:gridCol w:w="1196"/>
        <w:gridCol w:w="1196"/>
        <w:gridCol w:w="1196"/>
        <w:gridCol w:w="1196"/>
      </w:tblGrid>
      <w:tr w:rsidR="00A7572B">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分红年度</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现金分红金额（含税）</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分红年度合并报表中归属于上市公司普通股股东的净利润</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现金分红金额占合并报表中归属于上市公司普通股股东的净利润的比率</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以其他方式（如回购股份）现金分红的金额</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以其他方式现金分红金额占合并报表中归属于上市公司普通股股东的净利润的比例</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现金分红总额（含其他方式）</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现金分红总额（含其他方式）占合并报表中归属于上市公司普通股股东的净利润的比率</w:t>
            </w:r>
          </w:p>
        </w:tc>
      </w:tr>
      <w:tr w:rsidR="00DA1B40">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DA1B40" w:rsidRDefault="00DA1B40">
            <w:pPr>
              <w:jc w:val="left"/>
              <w:rPr>
                <w:szCs w:val="24"/>
              </w:rPr>
            </w:pPr>
            <w:r>
              <w:rPr>
                <w:szCs w:val="24"/>
              </w:rPr>
              <w:t>2020</w:t>
            </w:r>
            <w:r>
              <w:rPr>
                <w:rFonts w:hint="eastAsia"/>
                <w:szCs w:val="24"/>
              </w:rPr>
              <w:t>年</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DA1B40" w:rsidRDefault="00DA1B40">
            <w:pPr>
              <w:jc w:val="right"/>
              <w:rPr>
                <w:szCs w:val="24"/>
              </w:rPr>
            </w:pPr>
            <w:r>
              <w:rPr>
                <w:szCs w:val="24"/>
              </w:rPr>
              <w:t>44,300,644.35</w:t>
            </w:r>
          </w:p>
        </w:tc>
        <w:tc>
          <w:tcPr>
            <w:tcW w:w="1196" w:type="dxa"/>
            <w:tcBorders>
              <w:top w:val="single" w:sz="4" w:space="0" w:color="auto"/>
              <w:left w:val="single" w:sz="4" w:space="0" w:color="auto"/>
              <w:bottom w:val="single" w:sz="4" w:space="0" w:color="auto"/>
              <w:right w:val="single" w:sz="4" w:space="0" w:color="auto"/>
            </w:tcBorders>
            <w:vAlign w:val="center"/>
          </w:tcPr>
          <w:p w:rsidR="00DA1B40" w:rsidRDefault="00DA1B40" w:rsidP="00A66ABA">
            <w:pPr>
              <w:jc w:val="right"/>
              <w:rPr>
                <w:szCs w:val="24"/>
              </w:rPr>
            </w:pPr>
            <w:r>
              <w:rPr>
                <w:szCs w:val="24"/>
              </w:rPr>
              <w:t>-332,742,553.95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DA1B40" w:rsidRDefault="00DA1B40" w:rsidP="00A66ABA">
            <w:pPr>
              <w:jc w:val="right"/>
              <w:rPr>
                <w:szCs w:val="24"/>
              </w:rPr>
            </w:pPr>
            <w:r>
              <w:rPr>
                <w:szCs w:val="24"/>
              </w:rPr>
              <w:t>-13.31%</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DA1B40" w:rsidRDefault="00DA1B40" w:rsidP="00A66ABA">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DA1B40" w:rsidRDefault="00DA1B40" w:rsidP="00A66ABA">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DA1B40" w:rsidRDefault="00DA1B40" w:rsidP="00A66ABA">
            <w:pPr>
              <w:jc w:val="right"/>
              <w:rPr>
                <w:szCs w:val="24"/>
              </w:rPr>
            </w:pPr>
            <w:r>
              <w:rPr>
                <w:szCs w:val="24"/>
              </w:rPr>
              <w:t>44,300,644.35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DA1B40" w:rsidRDefault="00DA1B40" w:rsidP="00A66ABA">
            <w:pPr>
              <w:jc w:val="right"/>
              <w:rPr>
                <w:szCs w:val="24"/>
              </w:rPr>
            </w:pPr>
            <w:r>
              <w:rPr>
                <w:szCs w:val="24"/>
              </w:rPr>
              <w:t>-13.31%</w:t>
            </w:r>
          </w:p>
        </w:tc>
      </w:tr>
      <w:tr w:rsidR="00A7572B">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2019</w:t>
            </w:r>
            <w:r>
              <w:rPr>
                <w:rFonts w:hint="eastAsia"/>
                <w:szCs w:val="24"/>
              </w:rPr>
              <w:t>年</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c>
          <w:tcPr>
            <w:tcW w:w="119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561,843,136.45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7.88%</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7.88%</w:t>
            </w:r>
          </w:p>
        </w:tc>
      </w:tr>
      <w:tr w:rsidR="00A7572B">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2018</w:t>
            </w:r>
            <w:r>
              <w:rPr>
                <w:rFonts w:hint="eastAsia"/>
                <w:szCs w:val="24"/>
              </w:rPr>
              <w:t>年</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c>
          <w:tcPr>
            <w:tcW w:w="119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320,977,841.82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13.80%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13.80%</w:t>
            </w:r>
          </w:p>
        </w:tc>
      </w:tr>
    </w:tbl>
    <w:p w:rsidR="00A7572B" w:rsidRDefault="00A7572B">
      <w:pPr>
        <w:jc w:val="left"/>
        <w:rPr>
          <w:szCs w:val="24"/>
        </w:rPr>
      </w:pPr>
      <w:r>
        <w:rPr>
          <w:rFonts w:hint="eastAsia"/>
          <w:szCs w:val="24"/>
        </w:rPr>
        <w:t>公司报告期内盈利且母公司可供普通股股东分配利润为正但未提出普通股现金红利分配预案</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二、本报告期利润分配及资本公积金转增股本情况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3795"/>
        <w:gridCol w:w="5773"/>
      </w:tblGrid>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每</w:t>
            </w:r>
            <w:r>
              <w:rPr>
                <w:szCs w:val="24"/>
              </w:rPr>
              <w:t>10</w:t>
            </w:r>
            <w:r>
              <w:rPr>
                <w:rFonts w:hint="eastAsia"/>
                <w:szCs w:val="24"/>
              </w:rPr>
              <w:t>股送红股数（股）</w:t>
            </w:r>
          </w:p>
        </w:tc>
        <w:tc>
          <w:tcPr>
            <w:tcW w:w="577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每</w:t>
            </w:r>
            <w:r>
              <w:rPr>
                <w:szCs w:val="24"/>
              </w:rPr>
              <w:t>10</w:t>
            </w:r>
            <w:r>
              <w:rPr>
                <w:rFonts w:hint="eastAsia"/>
                <w:szCs w:val="24"/>
              </w:rPr>
              <w:t>股派息数（元）（含税）</w:t>
            </w:r>
          </w:p>
        </w:tc>
        <w:tc>
          <w:tcPr>
            <w:tcW w:w="577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0.5</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分配预案的股本基数（股）</w:t>
            </w:r>
          </w:p>
        </w:tc>
        <w:tc>
          <w:tcPr>
            <w:tcW w:w="577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67DE5">
            <w:pPr>
              <w:jc w:val="right"/>
              <w:rPr>
                <w:szCs w:val="24"/>
              </w:rPr>
            </w:pPr>
            <w:r>
              <w:rPr>
                <w:szCs w:val="24"/>
              </w:rPr>
              <w:t>886</w:t>
            </w:r>
            <w:r w:rsidR="00667DE5">
              <w:rPr>
                <w:szCs w:val="24"/>
              </w:rPr>
              <w:t>,</w:t>
            </w:r>
            <w:r>
              <w:rPr>
                <w:szCs w:val="24"/>
              </w:rPr>
              <w:t>012</w:t>
            </w:r>
            <w:r w:rsidR="00667DE5">
              <w:rPr>
                <w:szCs w:val="24"/>
              </w:rPr>
              <w:t>,</w:t>
            </w:r>
            <w:r>
              <w:rPr>
                <w:szCs w:val="24"/>
              </w:rPr>
              <w:t>887</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现金分红金额（元）（含税）</w:t>
            </w:r>
          </w:p>
        </w:tc>
        <w:tc>
          <w:tcPr>
            <w:tcW w:w="577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以其他方式（如回购股份）现金分红金额（元）</w:t>
            </w:r>
          </w:p>
        </w:tc>
        <w:tc>
          <w:tcPr>
            <w:tcW w:w="577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现金分红总额（含其他方式）（元）</w:t>
            </w:r>
          </w:p>
        </w:tc>
        <w:tc>
          <w:tcPr>
            <w:tcW w:w="577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67DE5">
            <w:pPr>
              <w:jc w:val="right"/>
              <w:rPr>
                <w:szCs w:val="24"/>
              </w:rPr>
            </w:pPr>
            <w:r>
              <w:rPr>
                <w:szCs w:val="24"/>
              </w:rPr>
              <w:t>44</w:t>
            </w:r>
            <w:r w:rsidR="00667DE5">
              <w:rPr>
                <w:szCs w:val="24"/>
              </w:rPr>
              <w:t>,</w:t>
            </w:r>
            <w:r>
              <w:rPr>
                <w:szCs w:val="24"/>
              </w:rPr>
              <w:t>300</w:t>
            </w:r>
            <w:r w:rsidR="00667DE5">
              <w:rPr>
                <w:szCs w:val="24"/>
              </w:rPr>
              <w:t>,</w:t>
            </w:r>
            <w:r>
              <w:rPr>
                <w:szCs w:val="24"/>
              </w:rPr>
              <w:t>644.35</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可分配利润（元）</w:t>
            </w:r>
          </w:p>
        </w:tc>
        <w:tc>
          <w:tcPr>
            <w:tcW w:w="577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8F2679">
            <w:pPr>
              <w:jc w:val="right"/>
              <w:rPr>
                <w:szCs w:val="24"/>
              </w:rPr>
            </w:pPr>
            <w:r>
              <w:rPr>
                <w:szCs w:val="24"/>
              </w:rPr>
              <w:t>2,662,</w:t>
            </w:r>
            <w:r w:rsidR="008F2679">
              <w:rPr>
                <w:szCs w:val="24"/>
              </w:rPr>
              <w:t>843</w:t>
            </w:r>
            <w:r>
              <w:rPr>
                <w:szCs w:val="24"/>
              </w:rPr>
              <w:t>,</w:t>
            </w:r>
            <w:r w:rsidR="008F2679">
              <w:rPr>
                <w:szCs w:val="24"/>
              </w:rPr>
              <w:t>186</w:t>
            </w:r>
            <w:r>
              <w:rPr>
                <w:szCs w:val="24"/>
              </w:rPr>
              <w:t>.</w:t>
            </w:r>
            <w:r w:rsidR="008F2679">
              <w:rPr>
                <w:szCs w:val="24"/>
              </w:rPr>
              <w:t>45</w:t>
            </w:r>
          </w:p>
        </w:tc>
      </w:tr>
      <w:tr w:rsidR="00A7572B">
        <w:tc>
          <w:tcPr>
            <w:tcW w:w="37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现金分红总额（含其他方式）占利润分配总额的比例</w:t>
            </w:r>
          </w:p>
        </w:tc>
        <w:tc>
          <w:tcPr>
            <w:tcW w:w="577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67DE5">
            <w:pPr>
              <w:jc w:val="right"/>
              <w:rPr>
                <w:szCs w:val="24"/>
              </w:rPr>
            </w:pPr>
            <w:r>
              <w:rPr>
                <w:szCs w:val="24"/>
              </w:rPr>
              <w:t>100%</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本次现金分红情况</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利润分配或资本公积金转增预案的详细情况说明</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F2679" w:rsidRDefault="008F2679" w:rsidP="008F2679">
            <w:pPr>
              <w:jc w:val="left"/>
              <w:rPr>
                <w:szCs w:val="24"/>
              </w:rPr>
            </w:pPr>
            <w:r>
              <w:rPr>
                <w:rFonts w:hint="eastAsia"/>
                <w:szCs w:val="24"/>
              </w:rPr>
              <w:t>经天衡会计师事务所（特殊普通合伙）审计，</w:t>
            </w:r>
            <w:r>
              <w:rPr>
                <w:szCs w:val="24"/>
              </w:rPr>
              <w:t>2020</w:t>
            </w:r>
            <w:r>
              <w:rPr>
                <w:rFonts w:hint="eastAsia"/>
                <w:szCs w:val="24"/>
              </w:rPr>
              <w:t>年度母公司实现净利润</w:t>
            </w:r>
            <w:r>
              <w:rPr>
                <w:szCs w:val="24"/>
              </w:rPr>
              <w:t>-162,300,875.94</w:t>
            </w:r>
            <w:r>
              <w:rPr>
                <w:rFonts w:hint="eastAsia"/>
                <w:szCs w:val="24"/>
              </w:rPr>
              <w:t>元，本年末共计可供投资者分配的利润为</w:t>
            </w:r>
            <w:r>
              <w:rPr>
                <w:szCs w:val="24"/>
              </w:rPr>
              <w:t>2,662,843,186.45</w:t>
            </w:r>
            <w:r>
              <w:rPr>
                <w:rFonts w:hint="eastAsia"/>
                <w:szCs w:val="24"/>
              </w:rPr>
              <w:t>元。</w:t>
            </w:r>
          </w:p>
          <w:p w:rsidR="00A7572B" w:rsidRDefault="00A7572B">
            <w:pPr>
              <w:jc w:val="left"/>
              <w:rPr>
                <w:szCs w:val="24"/>
              </w:rPr>
            </w:pPr>
            <w:r>
              <w:rPr>
                <w:rFonts w:hint="eastAsia"/>
                <w:szCs w:val="24"/>
              </w:rPr>
              <w:t>经综合考虑股东的合理回报和公司的长远发展，在保证公司正常生产经营的前提下，</w:t>
            </w:r>
            <w:r>
              <w:rPr>
                <w:szCs w:val="24"/>
              </w:rPr>
              <w:t>2020</w:t>
            </w:r>
            <w:r>
              <w:rPr>
                <w:rFonts w:hint="eastAsia"/>
                <w:szCs w:val="24"/>
              </w:rPr>
              <w:t>年度拟以公司总股本</w:t>
            </w:r>
            <w:r>
              <w:rPr>
                <w:szCs w:val="24"/>
              </w:rPr>
              <w:t>886,012,887</w:t>
            </w:r>
            <w:r>
              <w:rPr>
                <w:rFonts w:hint="eastAsia"/>
                <w:szCs w:val="24"/>
              </w:rPr>
              <w:t>股为基数，向全体股东每</w:t>
            </w:r>
            <w:r>
              <w:rPr>
                <w:szCs w:val="24"/>
              </w:rPr>
              <w:t>10</w:t>
            </w:r>
            <w:r>
              <w:rPr>
                <w:rFonts w:hint="eastAsia"/>
                <w:szCs w:val="24"/>
              </w:rPr>
              <w:t>股派发现金红利</w:t>
            </w:r>
            <w:r>
              <w:rPr>
                <w:szCs w:val="24"/>
              </w:rPr>
              <w:t>0.50</w:t>
            </w:r>
            <w:r>
              <w:rPr>
                <w:rFonts w:hint="eastAsia"/>
                <w:szCs w:val="24"/>
              </w:rPr>
              <w:t>元（含税），派发现金红利总额为</w:t>
            </w:r>
            <w:r>
              <w:rPr>
                <w:szCs w:val="24"/>
              </w:rPr>
              <w:t>44,300,644.35</w:t>
            </w:r>
            <w:r>
              <w:rPr>
                <w:rFonts w:hint="eastAsia"/>
                <w:szCs w:val="24"/>
              </w:rPr>
              <w:t>元</w:t>
            </w:r>
            <w:r w:rsidR="001F1CED">
              <w:rPr>
                <w:rFonts w:hint="eastAsia"/>
                <w:szCs w:val="24"/>
              </w:rPr>
              <w:t>。</w:t>
            </w:r>
            <w:r>
              <w:rPr>
                <w:rFonts w:hint="eastAsia"/>
                <w:szCs w:val="24"/>
              </w:rPr>
              <w:t>本次分配公司不送红股也不进行资本公积金转增股本。</w:t>
            </w:r>
          </w:p>
          <w:p w:rsidR="00A7572B" w:rsidRDefault="00A7572B">
            <w:pPr>
              <w:jc w:val="left"/>
              <w:rPr>
                <w:szCs w:val="24"/>
              </w:rPr>
            </w:pPr>
            <w:r>
              <w:rPr>
                <w:rFonts w:hint="eastAsia"/>
                <w:szCs w:val="24"/>
              </w:rPr>
              <w:t>本次利润分配方案符合相关法律法规及《公司章程》、《公司未来三年（</w:t>
            </w:r>
            <w:r>
              <w:rPr>
                <w:szCs w:val="24"/>
              </w:rPr>
              <w:t>2020-2022</w:t>
            </w:r>
            <w:r>
              <w:rPr>
                <w:rFonts w:hint="eastAsia"/>
                <w:szCs w:val="24"/>
              </w:rPr>
              <w:t>年）股东回报规划》的规定，能够保障股东的合理回报并兼顾公司的可持续发展。</w:t>
            </w:r>
          </w:p>
        </w:tc>
      </w:tr>
    </w:tbl>
    <w:p w:rsidR="00A7572B" w:rsidRDefault="00A7572B">
      <w:pPr>
        <w:pStyle w:val="Chapter"/>
        <w:outlineLvl w:val="1"/>
        <w:rPr>
          <w:bCs w:val="0"/>
        </w:rPr>
      </w:pPr>
      <w:r>
        <w:rPr>
          <w:rFonts w:hint="eastAsia"/>
          <w:bCs w:val="0"/>
        </w:rPr>
        <w:lastRenderedPageBreak/>
        <w:t>三、承诺事项履行情况</w:t>
      </w:r>
    </w:p>
    <w:p w:rsidR="00A7572B" w:rsidRDefault="00A7572B">
      <w:pPr>
        <w:pStyle w:val="Section"/>
        <w:outlineLvl w:val="2"/>
        <w:rPr>
          <w:bCs w:val="0"/>
          <w:szCs w:val="24"/>
        </w:rPr>
      </w:pPr>
      <w:r>
        <w:rPr>
          <w:bCs w:val="0"/>
          <w:szCs w:val="24"/>
        </w:rPr>
        <w:t>1</w:t>
      </w:r>
      <w:r>
        <w:rPr>
          <w:rFonts w:hint="eastAsia"/>
          <w:bCs w:val="0"/>
          <w:szCs w:val="24"/>
        </w:rPr>
        <w:t>、公司实际控制人、股东、关联方、收购人以及公司等承诺相关方在报告期内履行完毕及截至报告期末尚未履行完毕的承诺事项</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993"/>
        <w:gridCol w:w="992"/>
        <w:gridCol w:w="709"/>
        <w:gridCol w:w="4110"/>
        <w:gridCol w:w="1134"/>
        <w:gridCol w:w="851"/>
        <w:gridCol w:w="778"/>
      </w:tblGrid>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承诺事由</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承诺方</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承诺类型</w:t>
            </w:r>
          </w:p>
        </w:tc>
        <w:tc>
          <w:tcPr>
            <w:tcW w:w="411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承诺内容</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承诺时间</w:t>
            </w:r>
          </w:p>
        </w:tc>
        <w:tc>
          <w:tcPr>
            <w:tcW w:w="8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承诺期限</w:t>
            </w:r>
          </w:p>
        </w:tc>
        <w:tc>
          <w:tcPr>
            <w:tcW w:w="77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履行情况</w:t>
            </w: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股改承诺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收购报告书或权益变动报告书中所作承诺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资产重组时所作承诺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rsidTr="00667DE5">
        <w:tc>
          <w:tcPr>
            <w:tcW w:w="9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首次公开发行或再融资时所作承诺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避免同业竞争承诺</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作为拟建立的江苏华西村股份有限公司的控股股东，本集团公司（含本集团公司全资、控股企业）保证不从事该股份公司的现有业务和该股份公司将从事的业务，不从事其他与该股份公司有直接和间接竞争之业务。</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1998</w:t>
            </w:r>
            <w:r>
              <w:rPr>
                <w:rFonts w:hint="eastAsia"/>
                <w:szCs w:val="24"/>
              </w:rPr>
              <w:t>年</w:t>
            </w:r>
            <w:r>
              <w:rPr>
                <w:szCs w:val="24"/>
              </w:rPr>
              <w:t>12</w:t>
            </w:r>
            <w:r>
              <w:rPr>
                <w:rFonts w:hint="eastAsia"/>
                <w:szCs w:val="24"/>
              </w:rPr>
              <w:t>月</w:t>
            </w:r>
            <w:r>
              <w:rPr>
                <w:szCs w:val="24"/>
              </w:rPr>
              <w:t>31</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长期有效</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正在履行，无违反承诺情况</w:t>
            </w:r>
          </w:p>
        </w:tc>
      </w:tr>
      <w:tr w:rsidR="00A7572B" w:rsidTr="00667DE5">
        <w:tc>
          <w:tcPr>
            <w:tcW w:w="993"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避免同业竞争、减少关联交易承诺</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667DE5" w:rsidRDefault="00A7572B">
            <w:pPr>
              <w:jc w:val="left"/>
              <w:rPr>
                <w:szCs w:val="24"/>
              </w:rPr>
            </w:pPr>
            <w:r>
              <w:rPr>
                <w:szCs w:val="24"/>
              </w:rPr>
              <w:t>A</w:t>
            </w:r>
            <w:r>
              <w:rPr>
                <w:rFonts w:hint="eastAsia"/>
                <w:szCs w:val="24"/>
              </w:rPr>
              <w:t>、本集团公司与贵公司不存在同业竞争。保证在今后的业务中，避免与贵公司同业竞争，即本集团公司包括本集团公司的全资和控股公司及本集团公司具有实际控制权的公司不会以任何形式从事与贵公司相同或相似的业务。</w:t>
            </w:r>
          </w:p>
          <w:p w:rsidR="00667DE5" w:rsidRDefault="00A7572B">
            <w:pPr>
              <w:jc w:val="left"/>
              <w:rPr>
                <w:szCs w:val="24"/>
              </w:rPr>
            </w:pPr>
            <w:r>
              <w:rPr>
                <w:szCs w:val="24"/>
              </w:rPr>
              <w:t>B</w:t>
            </w:r>
            <w:r>
              <w:rPr>
                <w:rFonts w:hint="eastAsia"/>
                <w:szCs w:val="24"/>
              </w:rPr>
              <w:t>、本集团公司如从事新的业务，则有义务就新业务通知贵公司。如该新业务可能构成与贵公司的同业竞争，本集团公司在贵公司提出异议后，即应终止该业务。如贵公司认为该新业务有利于贵公司发展，则本集团公司同意无条件将该业务转给贵公司经营。</w:t>
            </w:r>
            <w:r>
              <w:rPr>
                <w:szCs w:val="24"/>
              </w:rPr>
              <w:t xml:space="preserve">                 C</w:t>
            </w:r>
            <w:r>
              <w:rPr>
                <w:rFonts w:hint="eastAsia"/>
                <w:szCs w:val="24"/>
              </w:rPr>
              <w:t>、如贵公司认定本集团公司现有业务与贵公司存在同业竞争，则本集团公司承诺，本集团公司将在贵公司提出异议后及时转让或终止上述业务。如贵公司提出受让请求，则本集团公司应无条件按经有证券从业资格的中介机构评估后的公允价格将上述业务和资产优先转让给贵公司。</w:t>
            </w:r>
          </w:p>
          <w:p w:rsidR="00A7572B" w:rsidRDefault="00A7572B">
            <w:pPr>
              <w:jc w:val="left"/>
              <w:rPr>
                <w:szCs w:val="24"/>
              </w:rPr>
            </w:pPr>
            <w:r>
              <w:rPr>
                <w:szCs w:val="24"/>
              </w:rPr>
              <w:t>D</w:t>
            </w:r>
            <w:r>
              <w:rPr>
                <w:rFonts w:hint="eastAsia"/>
                <w:szCs w:val="24"/>
              </w:rPr>
              <w:t>、在贵公司认定是否与本集团公司存在同业竞争的董事会或股东会上，本集团公司承诺，本集团公司及与本集团公司有关的董事将予回避，不参与表决。</w:t>
            </w:r>
            <w:r>
              <w:rPr>
                <w:szCs w:val="24"/>
              </w:rPr>
              <w:t xml:space="preserve">                E</w:t>
            </w:r>
            <w:r>
              <w:rPr>
                <w:rFonts w:hint="eastAsia"/>
                <w:szCs w:val="24"/>
              </w:rPr>
              <w:t>、本集团公司应尽量减少与贵公司的关联交易，对于无法避免的任何业务往来交易均应按照公平、公允和等价有偿的原则进行，交易价格应按市场原则确</w:t>
            </w:r>
            <w:r>
              <w:rPr>
                <w:rFonts w:hint="eastAsia"/>
                <w:szCs w:val="24"/>
              </w:rPr>
              <w:lastRenderedPageBreak/>
              <w:t>定。在贵公司董事会和股东会就关联交易进行审议表决时，本集团公司及与本集团公司有关的董事将予回避。</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lastRenderedPageBreak/>
              <w:t>2001</w:t>
            </w:r>
            <w:r>
              <w:rPr>
                <w:rFonts w:hint="eastAsia"/>
                <w:szCs w:val="24"/>
              </w:rPr>
              <w:t>年</w:t>
            </w:r>
            <w:r>
              <w:rPr>
                <w:szCs w:val="24"/>
              </w:rPr>
              <w:t>09</w:t>
            </w:r>
            <w:r>
              <w:rPr>
                <w:rFonts w:hint="eastAsia"/>
                <w:szCs w:val="24"/>
              </w:rPr>
              <w:t>月</w:t>
            </w:r>
            <w:r>
              <w:rPr>
                <w:szCs w:val="24"/>
              </w:rPr>
              <w:t>11</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长期有效</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正在履行，无违反承诺情况</w:t>
            </w:r>
          </w:p>
        </w:tc>
      </w:tr>
      <w:tr w:rsidR="00A7572B" w:rsidTr="00667DE5">
        <w:tc>
          <w:tcPr>
            <w:tcW w:w="993"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避免同业竞争承诺</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667DE5" w:rsidRDefault="00A7572B">
            <w:pPr>
              <w:jc w:val="left"/>
              <w:rPr>
                <w:szCs w:val="24"/>
              </w:rPr>
            </w:pPr>
            <w:r>
              <w:rPr>
                <w:szCs w:val="24"/>
              </w:rPr>
              <w:t>1</w:t>
            </w:r>
            <w:r>
              <w:rPr>
                <w:rFonts w:hint="eastAsia"/>
                <w:szCs w:val="24"/>
              </w:rPr>
              <w:t>、本集团公司及控制的下属企业自本承诺函出具之日起，未来不会从事并购投资、私募股权投资和资产管理业务。对于华西股份战略性投资的行业或标的，本集团公司及控制的下属企业未来不会从事投资同一行业领域、同一标的企业或同一项目的情形；对于华西股份财务性投资的标的，本集团公司及控制的下属企业未来不会从事投资同一标的企业或同一项目的情形。</w:t>
            </w:r>
          </w:p>
          <w:p w:rsidR="00A7572B" w:rsidRDefault="00A7572B">
            <w:pPr>
              <w:jc w:val="left"/>
              <w:rPr>
                <w:szCs w:val="24"/>
              </w:rPr>
            </w:pPr>
            <w:r>
              <w:rPr>
                <w:szCs w:val="24"/>
              </w:rPr>
              <w:t>2</w:t>
            </w:r>
            <w:r>
              <w:rPr>
                <w:rFonts w:hint="eastAsia"/>
                <w:szCs w:val="24"/>
              </w:rPr>
              <w:t>、自本承诺函出具之日起，上市公司如因本集团公司违反本承诺任何条款而遭受或产生的损失或开支，本集团公司将予以全额赔偿。本承诺函在上市公司合法有效存续且本集团公司作为上市公司控股股东（直接或间接）或实际控制人期间持续有效。</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29</w:t>
            </w:r>
            <w:r>
              <w:rPr>
                <w:rFonts w:hint="eastAsia"/>
                <w:szCs w:val="24"/>
              </w:rPr>
              <w:t>日</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长期有效</w:t>
            </w: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正在履行，无违反承诺情况</w:t>
            </w: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股权激励承诺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其他对公司中小股东所作承诺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承诺是否按时履行</w:t>
            </w:r>
          </w:p>
        </w:tc>
        <w:tc>
          <w:tcPr>
            <w:tcW w:w="857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667DE5">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如承诺超期未履行完毕的，应当详细说明未完成履行的具体原因及下一步的工作计划</w:t>
            </w:r>
          </w:p>
        </w:tc>
        <w:tc>
          <w:tcPr>
            <w:tcW w:w="857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r>
    </w:tbl>
    <w:p w:rsidR="00A7572B" w:rsidRDefault="00A7572B">
      <w:pPr>
        <w:pStyle w:val="Section"/>
        <w:outlineLvl w:val="2"/>
        <w:rPr>
          <w:bCs w:val="0"/>
          <w:szCs w:val="24"/>
        </w:rPr>
      </w:pPr>
      <w:r>
        <w:rPr>
          <w:bCs w:val="0"/>
          <w:szCs w:val="24"/>
        </w:rPr>
        <w:t>2</w:t>
      </w:r>
      <w:r>
        <w:rPr>
          <w:rFonts w:hint="eastAsia"/>
          <w:bCs w:val="0"/>
          <w:szCs w:val="24"/>
        </w:rPr>
        <w:t>、公司资产或项目存在盈利预测，且报告期仍处在盈利预测期间，公司就资产或项目达到原盈利预测及其原因做出说明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四、控股股东及其关联方对上市公司的非经营性占用资金情况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公司报告期不存在控股股东及其关联方对上市公司的非经营性占用资金。</w:t>
      </w:r>
    </w:p>
    <w:p w:rsidR="00A7572B" w:rsidRDefault="00A7572B">
      <w:pPr>
        <w:pStyle w:val="Chapter"/>
        <w:outlineLvl w:val="1"/>
        <w:rPr>
          <w:bCs w:val="0"/>
        </w:rPr>
      </w:pPr>
      <w:r>
        <w:rPr>
          <w:rFonts w:hint="eastAsia"/>
          <w:bCs w:val="0"/>
        </w:rPr>
        <w:lastRenderedPageBreak/>
        <w:t>五、董事会、监事会、独立董事（如有）对会计师事务所本报告期</w:t>
      </w:r>
      <w:r>
        <w:rPr>
          <w:bCs w:val="0"/>
        </w:rPr>
        <w:t>“</w:t>
      </w:r>
      <w:r>
        <w:rPr>
          <w:rFonts w:hint="eastAsia"/>
          <w:bCs w:val="0"/>
        </w:rPr>
        <w:t>非标准审计报告</w:t>
      </w:r>
      <w:r>
        <w:rPr>
          <w:bCs w:val="0"/>
        </w:rPr>
        <w:t>”</w:t>
      </w:r>
      <w:r>
        <w:rPr>
          <w:rFonts w:hint="eastAsia"/>
          <w:bCs w:val="0"/>
        </w:rPr>
        <w:t>的说明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六、与上年度财务报告相比，会计政策、会计估计和核算方法发生变化的情况说明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财政部于</w:t>
      </w:r>
      <w:r>
        <w:rPr>
          <w:rFonts w:eastAsia="Times New Roman"/>
          <w:kern w:val="0"/>
          <w:szCs w:val="24"/>
          <w:lang w:val="zh-CN"/>
        </w:rPr>
        <w:t>2017</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月发布了《关于修订印发</w:t>
      </w:r>
      <w:r>
        <w:rPr>
          <w:rFonts w:eastAsia="Times New Roman"/>
          <w:kern w:val="0"/>
          <w:szCs w:val="24"/>
          <w:lang w:val="zh-CN"/>
        </w:rPr>
        <w:t>&lt;</w:t>
      </w:r>
      <w:r>
        <w:rPr>
          <w:rFonts w:ascii="宋体" w:hAnsi="宋体" w:cs="宋体" w:hint="eastAsia"/>
          <w:kern w:val="0"/>
          <w:szCs w:val="24"/>
          <w:lang w:val="zh-CN"/>
        </w:rPr>
        <w:t>企业会计准则第</w:t>
      </w:r>
      <w:r>
        <w:rPr>
          <w:rFonts w:eastAsia="Times New Roman"/>
          <w:kern w:val="0"/>
          <w:szCs w:val="24"/>
          <w:lang w:val="zh-CN"/>
        </w:rPr>
        <w:t>14</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收入</w:t>
      </w:r>
      <w:r>
        <w:rPr>
          <w:rFonts w:eastAsia="Times New Roman"/>
          <w:kern w:val="0"/>
          <w:szCs w:val="24"/>
          <w:lang w:val="zh-CN"/>
        </w:rPr>
        <w:t>&gt;</w:t>
      </w:r>
      <w:r>
        <w:rPr>
          <w:rFonts w:ascii="宋体" w:hAnsi="宋体" w:cs="宋体" w:hint="eastAsia"/>
          <w:kern w:val="0"/>
          <w:szCs w:val="24"/>
          <w:lang w:val="zh-CN"/>
        </w:rPr>
        <w:t>的通知》（财会</w:t>
      </w:r>
      <w:r>
        <w:rPr>
          <w:rFonts w:eastAsia="Times New Roman"/>
          <w:kern w:val="0"/>
          <w:szCs w:val="24"/>
          <w:lang w:val="zh-CN"/>
        </w:rPr>
        <w:t>[2017]22</w:t>
      </w:r>
      <w:r>
        <w:rPr>
          <w:rFonts w:ascii="宋体" w:hAnsi="宋体" w:cs="宋体" w:hint="eastAsia"/>
          <w:kern w:val="0"/>
          <w:szCs w:val="24"/>
          <w:lang w:val="zh-CN"/>
        </w:rPr>
        <w:t>号）（以下简称</w:t>
      </w:r>
      <w:r>
        <w:rPr>
          <w:rFonts w:eastAsia="Times New Roman"/>
          <w:kern w:val="0"/>
          <w:szCs w:val="24"/>
          <w:lang w:val="zh-CN"/>
        </w:rPr>
        <w:t>“</w:t>
      </w:r>
      <w:r>
        <w:rPr>
          <w:rFonts w:ascii="宋体" w:hAnsi="宋体" w:cs="宋体" w:hint="eastAsia"/>
          <w:kern w:val="0"/>
          <w:szCs w:val="24"/>
          <w:lang w:val="zh-CN"/>
        </w:rPr>
        <w:t>新收入准则</w:t>
      </w:r>
      <w:r>
        <w:rPr>
          <w:rFonts w:eastAsia="Times New Roman"/>
          <w:kern w:val="0"/>
          <w:szCs w:val="24"/>
          <w:lang w:val="zh-CN"/>
        </w:rPr>
        <w:t>”</w:t>
      </w:r>
      <w:r>
        <w:rPr>
          <w:rFonts w:ascii="宋体" w:hAnsi="宋体" w:cs="宋体" w:hint="eastAsia"/>
          <w:kern w:val="0"/>
          <w:szCs w:val="24"/>
          <w:lang w:val="zh-CN"/>
        </w:rPr>
        <w:t>），要求境内上市公司自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日起施行。根据该通知要求，经公司第七届董事会第二十七次会议、第七届监事会十四次会议审议通过，本公司自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日起执行新收入准则。</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执行新收入准则对本年年初资产负债表相关项目的影响列示如下：</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①合并财务报表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031"/>
        <w:gridCol w:w="2505"/>
        <w:gridCol w:w="2552"/>
        <w:gridCol w:w="2551"/>
      </w:tblGrid>
      <w:tr w:rsidR="00A7572B" w:rsidTr="00B73997">
        <w:tc>
          <w:tcPr>
            <w:tcW w:w="203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505"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w:t>
            </w:r>
          </w:p>
        </w:tc>
        <w:tc>
          <w:tcPr>
            <w:tcW w:w="255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w:t>
            </w:r>
          </w:p>
        </w:tc>
        <w:tc>
          <w:tcPr>
            <w:tcW w:w="255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影响数</w:t>
            </w:r>
          </w:p>
        </w:tc>
      </w:tr>
      <w:tr w:rsidR="00A7572B" w:rsidTr="00B73997">
        <w:tc>
          <w:tcPr>
            <w:tcW w:w="203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负债：</w:t>
            </w:r>
          </w:p>
        </w:tc>
        <w:tc>
          <w:tcPr>
            <w:tcW w:w="2505" w:type="dxa"/>
          </w:tcPr>
          <w:p w:rsidR="00A7572B" w:rsidRDefault="00A7572B">
            <w:pPr>
              <w:autoSpaceDE w:val="0"/>
              <w:autoSpaceDN w:val="0"/>
              <w:adjustRightInd w:val="0"/>
              <w:spacing w:before="0" w:after="0"/>
              <w:jc w:val="right"/>
              <w:rPr>
                <w:rFonts w:eastAsia="Times New Roman"/>
                <w:kern w:val="0"/>
                <w:szCs w:val="24"/>
                <w:lang w:val="zh-CN"/>
              </w:rPr>
            </w:pP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B73997">
        <w:tc>
          <w:tcPr>
            <w:tcW w:w="2031"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预收账款</w:t>
            </w:r>
          </w:p>
        </w:tc>
        <w:tc>
          <w:tcPr>
            <w:tcW w:w="250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62,674,404.78</w:t>
            </w: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2,049,663.87</w:t>
            </w: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-60,624,740.91</w:t>
            </w:r>
          </w:p>
        </w:tc>
      </w:tr>
      <w:tr w:rsidR="00A7572B" w:rsidTr="00B73997">
        <w:tc>
          <w:tcPr>
            <w:tcW w:w="2031"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合同负债</w:t>
            </w:r>
          </w:p>
        </w:tc>
        <w:tc>
          <w:tcPr>
            <w:tcW w:w="2505" w:type="dxa"/>
          </w:tcPr>
          <w:p w:rsidR="00A7572B" w:rsidRDefault="00A7572B">
            <w:pPr>
              <w:autoSpaceDE w:val="0"/>
              <w:autoSpaceDN w:val="0"/>
              <w:adjustRightInd w:val="0"/>
              <w:spacing w:before="0" w:after="0"/>
              <w:jc w:val="right"/>
              <w:rPr>
                <w:rFonts w:eastAsia="Times New Roman"/>
                <w:kern w:val="0"/>
                <w:szCs w:val="24"/>
                <w:lang w:val="zh-CN"/>
              </w:rPr>
            </w:pP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54,208,576.58</w:t>
            </w: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54,208,576.58</w:t>
            </w:r>
          </w:p>
        </w:tc>
      </w:tr>
      <w:tr w:rsidR="00A7572B" w:rsidTr="00B73997">
        <w:tc>
          <w:tcPr>
            <w:tcW w:w="2031"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其他流动负债</w:t>
            </w:r>
          </w:p>
        </w:tc>
        <w:tc>
          <w:tcPr>
            <w:tcW w:w="250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10,554,558.93</w:t>
            </w: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16,970,723.26</w:t>
            </w: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6,416,164.33</w:t>
            </w:r>
          </w:p>
        </w:tc>
      </w:tr>
    </w:tbl>
    <w:p w:rsidR="00A7572B" w:rsidRDefault="00A7572B">
      <w:pPr>
        <w:autoSpaceDE w:val="0"/>
        <w:autoSpaceDN w:val="0"/>
        <w:adjustRightInd w:val="0"/>
        <w:spacing w:before="120" w:after="0"/>
        <w:ind w:firstLine="482"/>
        <w:rPr>
          <w:rFonts w:eastAsia="Times New Roman"/>
          <w:kern w:val="0"/>
          <w:szCs w:val="24"/>
          <w:lang w:val="zh-CN"/>
        </w:rPr>
      </w:pPr>
      <w:r>
        <w:rPr>
          <w:rFonts w:ascii="宋体" w:hAnsi="宋体" w:cs="宋体" w:hint="eastAsia"/>
          <w:kern w:val="0"/>
          <w:szCs w:val="24"/>
          <w:lang w:val="zh-CN"/>
        </w:rPr>
        <w:t>②母公司财务报表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092"/>
        <w:gridCol w:w="2444"/>
        <w:gridCol w:w="2552"/>
        <w:gridCol w:w="2551"/>
      </w:tblGrid>
      <w:tr w:rsidR="00A7572B" w:rsidTr="00B73997">
        <w:tc>
          <w:tcPr>
            <w:tcW w:w="209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444"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w:t>
            </w:r>
          </w:p>
        </w:tc>
        <w:tc>
          <w:tcPr>
            <w:tcW w:w="255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w:t>
            </w:r>
          </w:p>
        </w:tc>
        <w:tc>
          <w:tcPr>
            <w:tcW w:w="255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影响数</w:t>
            </w:r>
          </w:p>
        </w:tc>
      </w:tr>
      <w:tr w:rsidR="00A7572B" w:rsidTr="00B73997">
        <w:tc>
          <w:tcPr>
            <w:tcW w:w="2092"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负债：</w:t>
            </w:r>
          </w:p>
        </w:tc>
        <w:tc>
          <w:tcPr>
            <w:tcW w:w="2444" w:type="dxa"/>
          </w:tcPr>
          <w:p w:rsidR="00A7572B" w:rsidRDefault="00A7572B">
            <w:pPr>
              <w:autoSpaceDE w:val="0"/>
              <w:autoSpaceDN w:val="0"/>
              <w:adjustRightInd w:val="0"/>
              <w:spacing w:before="0" w:after="0"/>
              <w:jc w:val="right"/>
              <w:rPr>
                <w:rFonts w:eastAsia="Times New Roman"/>
                <w:kern w:val="0"/>
                <w:szCs w:val="24"/>
                <w:lang w:val="zh-CN"/>
              </w:rPr>
            </w:pP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B73997">
        <w:tc>
          <w:tcPr>
            <w:tcW w:w="2092"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预收账款</w:t>
            </w:r>
          </w:p>
        </w:tc>
        <w:tc>
          <w:tcPr>
            <w:tcW w:w="244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59,281,031.33</w:t>
            </w: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-59,281,031.33</w:t>
            </w:r>
          </w:p>
        </w:tc>
      </w:tr>
      <w:tr w:rsidR="00A7572B" w:rsidTr="00B73997">
        <w:tc>
          <w:tcPr>
            <w:tcW w:w="2092"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合同负债</w:t>
            </w:r>
          </w:p>
        </w:tc>
        <w:tc>
          <w:tcPr>
            <w:tcW w:w="2444"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52,940,926.04</w:t>
            </w: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52,940,926.04</w:t>
            </w:r>
          </w:p>
        </w:tc>
      </w:tr>
      <w:tr w:rsidR="00A7572B" w:rsidTr="00B73997">
        <w:tc>
          <w:tcPr>
            <w:tcW w:w="2092"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其他流动负债</w:t>
            </w:r>
          </w:p>
        </w:tc>
        <w:tc>
          <w:tcPr>
            <w:tcW w:w="2444"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55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6,340,105.29</w:t>
            </w:r>
          </w:p>
        </w:tc>
        <w:tc>
          <w:tcPr>
            <w:tcW w:w="255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6,340,105.29</w:t>
            </w:r>
          </w:p>
        </w:tc>
      </w:tr>
    </w:tbl>
    <w:p w:rsidR="00A7572B" w:rsidRDefault="00A7572B">
      <w:pPr>
        <w:autoSpaceDE w:val="0"/>
        <w:autoSpaceDN w:val="0"/>
        <w:adjustRightInd w:val="0"/>
        <w:spacing w:before="0" w:after="0"/>
        <w:ind w:firstLine="420"/>
        <w:rPr>
          <w:rFonts w:eastAsia="Times New Roman"/>
          <w:kern w:val="0"/>
          <w:sz w:val="21"/>
          <w:szCs w:val="24"/>
          <w:lang w:val="zh-CN"/>
        </w:rPr>
      </w:pPr>
    </w:p>
    <w:p w:rsidR="00A7572B" w:rsidRDefault="00A7572B">
      <w:pPr>
        <w:autoSpaceDE w:val="0"/>
        <w:autoSpaceDN w:val="0"/>
        <w:adjustRightInd w:val="0"/>
        <w:spacing w:before="0" w:after="0"/>
        <w:ind w:firstLine="300"/>
        <w:rPr>
          <w:rFonts w:eastAsia="Times New Roman"/>
          <w:kern w:val="0"/>
          <w:szCs w:val="24"/>
          <w:lang w:val="zh-CN"/>
        </w:rPr>
      </w:pPr>
      <w:r>
        <w:rPr>
          <w:rFonts w:ascii="宋体" w:hAnsi="宋体" w:cs="宋体" w:hint="eastAsia"/>
          <w:kern w:val="0"/>
          <w:szCs w:val="24"/>
          <w:lang w:val="zh-CN"/>
        </w:rPr>
        <w:t>本报告期主要会计估计未发生变更。</w:t>
      </w:r>
    </w:p>
    <w:p w:rsidR="00A7572B" w:rsidRDefault="00A7572B">
      <w:pPr>
        <w:pStyle w:val="Chapter"/>
        <w:outlineLvl w:val="1"/>
        <w:rPr>
          <w:bCs w:val="0"/>
        </w:rPr>
      </w:pPr>
      <w:r>
        <w:rPr>
          <w:rFonts w:hint="eastAsia"/>
          <w:bCs w:val="0"/>
        </w:rPr>
        <w:t>七、报告期内发生重大会计差错更正需追溯重述的情况说明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公司报告期无重大会计差错更正需追溯重述的情况。</w:t>
      </w:r>
    </w:p>
    <w:p w:rsidR="00A7572B" w:rsidRDefault="00A7572B">
      <w:pPr>
        <w:pStyle w:val="Chapter"/>
        <w:outlineLvl w:val="1"/>
        <w:rPr>
          <w:bCs w:val="0"/>
        </w:rPr>
      </w:pPr>
      <w:r>
        <w:rPr>
          <w:rFonts w:hint="eastAsia"/>
          <w:bCs w:val="0"/>
        </w:rPr>
        <w:t>八、与上年度财务报告相比，合并报表范围发生变化的情况说明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报告期内，公司转让一村资本部分股权，一村资本自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月起不再纳入合并范围。</w:t>
      </w:r>
      <w:r>
        <w:rPr>
          <w:rFonts w:eastAsia="Times New Roman"/>
          <w:kern w:val="0"/>
          <w:szCs w:val="24"/>
          <w:lang w:val="zh-CN"/>
        </w:rPr>
        <w:t>2020</w:t>
      </w:r>
      <w:r>
        <w:rPr>
          <w:rFonts w:ascii="宋体" w:hAnsi="宋体" w:cs="宋体" w:hint="eastAsia"/>
          <w:kern w:val="0"/>
          <w:szCs w:val="24"/>
          <w:lang w:val="zh-CN"/>
        </w:rPr>
        <w:t>年末，公司纳入合并范围的子公司共</w:t>
      </w:r>
      <w:r>
        <w:rPr>
          <w:rFonts w:eastAsia="Times New Roman"/>
          <w:kern w:val="0"/>
          <w:szCs w:val="24"/>
          <w:lang w:val="zh-CN"/>
        </w:rPr>
        <w:t>5</w:t>
      </w:r>
      <w:r>
        <w:rPr>
          <w:rFonts w:ascii="宋体" w:hAnsi="宋体" w:cs="宋体" w:hint="eastAsia"/>
          <w:kern w:val="0"/>
          <w:szCs w:val="24"/>
          <w:lang w:val="zh-CN"/>
        </w:rPr>
        <w:t>家，分别是华西码头、华西资本、江阴市华西新材料科技有限公司、江阴华西非织造布研发基地有限公司、上海鑫华汐实业有限公司。结构化主体</w:t>
      </w:r>
      <w:r>
        <w:rPr>
          <w:rFonts w:eastAsia="Times New Roman"/>
          <w:kern w:val="0"/>
          <w:szCs w:val="24"/>
          <w:lang w:val="zh-CN"/>
        </w:rPr>
        <w:t>1</w:t>
      </w:r>
      <w:r>
        <w:rPr>
          <w:rFonts w:ascii="宋体" w:hAnsi="宋体" w:cs="宋体" w:hint="eastAsia"/>
          <w:kern w:val="0"/>
          <w:szCs w:val="24"/>
          <w:lang w:val="zh-CN"/>
        </w:rPr>
        <w:t>家，为上海启澜企业管理咨询合伙企业（有限合伙）。详见本报告全文第十二节财务报告</w:t>
      </w:r>
      <w:r>
        <w:rPr>
          <w:rFonts w:eastAsia="Times New Roman"/>
          <w:kern w:val="0"/>
          <w:szCs w:val="24"/>
          <w:lang w:val="zh-CN"/>
        </w:rPr>
        <w:t>“</w:t>
      </w:r>
      <w:r>
        <w:rPr>
          <w:rFonts w:ascii="宋体" w:hAnsi="宋体" w:cs="宋体" w:hint="eastAsia"/>
          <w:kern w:val="0"/>
          <w:szCs w:val="24"/>
          <w:lang w:val="zh-CN"/>
        </w:rPr>
        <w:t>八、合并范围的变更；九、在其他主体中的权益</w:t>
      </w:r>
      <w:r>
        <w:rPr>
          <w:rFonts w:eastAsia="Times New Roman"/>
          <w:kern w:val="0"/>
          <w:szCs w:val="24"/>
          <w:lang w:val="zh-CN"/>
        </w:rPr>
        <w:t>”</w:t>
      </w:r>
      <w:r>
        <w:rPr>
          <w:rFonts w:ascii="宋体" w:hAnsi="宋体" w:cs="宋体" w:hint="eastAsia"/>
          <w:kern w:val="0"/>
          <w:szCs w:val="24"/>
          <w:lang w:val="zh-CN"/>
        </w:rPr>
        <w:t>相关内容。</w:t>
      </w:r>
    </w:p>
    <w:p w:rsidR="00A7572B" w:rsidRDefault="00A7572B">
      <w:pPr>
        <w:pStyle w:val="Chapter"/>
        <w:outlineLvl w:val="1"/>
        <w:rPr>
          <w:bCs w:val="0"/>
        </w:rPr>
      </w:pPr>
      <w:r>
        <w:rPr>
          <w:rFonts w:hint="eastAsia"/>
          <w:bCs w:val="0"/>
        </w:rPr>
        <w:t>九、聘任、解聘会计师事务所情况</w:t>
      </w:r>
    </w:p>
    <w:p w:rsidR="00A7572B" w:rsidRDefault="00A7572B">
      <w:pPr>
        <w:jc w:val="left"/>
        <w:rPr>
          <w:szCs w:val="24"/>
        </w:rPr>
      </w:pPr>
      <w:r>
        <w:rPr>
          <w:rFonts w:hint="eastAsia"/>
          <w:szCs w:val="24"/>
        </w:rPr>
        <w:t>现聘任的会计师事务所</w:t>
      </w:r>
    </w:p>
    <w:tbl>
      <w:tblPr>
        <w:tblW w:w="0" w:type="auto"/>
        <w:tblInd w:w="28" w:type="dxa"/>
        <w:tblLayout w:type="fixed"/>
        <w:tblCellMar>
          <w:left w:w="28" w:type="dxa"/>
          <w:right w:w="28" w:type="dxa"/>
        </w:tblCellMar>
        <w:tblLook w:val="0000"/>
      </w:tblPr>
      <w:tblGrid>
        <w:gridCol w:w="4791"/>
        <w:gridCol w:w="4777"/>
      </w:tblGrid>
      <w:tr w:rsidR="00A7572B">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境内会计师事务所名称</w:t>
            </w:r>
          </w:p>
        </w:tc>
        <w:tc>
          <w:tcPr>
            <w:tcW w:w="4777" w:type="dxa"/>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天衡会计师事务所（特殊普通合伙）</w:t>
            </w:r>
          </w:p>
        </w:tc>
      </w:tr>
      <w:tr w:rsidR="00A7572B">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境内会计师事务所报酬（万元）</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B73997">
            <w:pPr>
              <w:jc w:val="left"/>
              <w:rPr>
                <w:szCs w:val="24"/>
              </w:rPr>
            </w:pPr>
            <w:r>
              <w:rPr>
                <w:szCs w:val="24"/>
              </w:rPr>
              <w:t>155</w:t>
            </w:r>
          </w:p>
        </w:tc>
      </w:tr>
      <w:tr w:rsidR="00A7572B">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境内会计师事务所审计服务的连续年限</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22</w:t>
            </w:r>
            <w:r>
              <w:rPr>
                <w:rFonts w:hint="eastAsia"/>
                <w:szCs w:val="24"/>
              </w:rPr>
              <w:t>年</w:t>
            </w:r>
          </w:p>
        </w:tc>
      </w:tr>
      <w:tr w:rsidR="00A7572B">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境内会计师事务所注册会计师姓名</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吕丛平张旭</w:t>
            </w:r>
          </w:p>
        </w:tc>
      </w:tr>
      <w:tr w:rsidR="00A7572B">
        <w:tc>
          <w:tcPr>
            <w:tcW w:w="47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境内会计师事务所注册会计师审计服务的连续年限</w:t>
            </w:r>
          </w:p>
        </w:tc>
        <w:tc>
          <w:tcPr>
            <w:tcW w:w="47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r>
              <w:rPr>
                <w:rFonts w:hint="eastAsia"/>
                <w:szCs w:val="24"/>
              </w:rPr>
              <w:t>年（吕丛平）</w:t>
            </w:r>
            <w:r>
              <w:rPr>
                <w:szCs w:val="24"/>
              </w:rPr>
              <w:t xml:space="preserve">  4</w:t>
            </w:r>
            <w:r>
              <w:rPr>
                <w:rFonts w:hint="eastAsia"/>
                <w:szCs w:val="24"/>
              </w:rPr>
              <w:t>年（张旭）</w:t>
            </w:r>
          </w:p>
        </w:tc>
      </w:tr>
    </w:tbl>
    <w:p w:rsidR="00A7572B" w:rsidRDefault="00A7572B">
      <w:pPr>
        <w:jc w:val="left"/>
        <w:rPr>
          <w:szCs w:val="24"/>
        </w:rPr>
      </w:pPr>
      <w:r>
        <w:rPr>
          <w:rFonts w:hint="eastAsia"/>
          <w:szCs w:val="24"/>
        </w:rPr>
        <w:t>当期是否改聘会计师事务所</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聘请内部控制审计会计师事务所、财务顾问或保荐人情况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本报告期，公司聘请天衡所为公司</w:t>
      </w:r>
      <w:r>
        <w:rPr>
          <w:rFonts w:eastAsia="Times New Roman"/>
          <w:kern w:val="0"/>
          <w:szCs w:val="24"/>
          <w:lang w:val="zh-CN"/>
        </w:rPr>
        <w:t>2020</w:t>
      </w:r>
      <w:r>
        <w:rPr>
          <w:rFonts w:ascii="宋体" w:hAnsi="宋体" w:cs="宋体" w:hint="eastAsia"/>
          <w:kern w:val="0"/>
          <w:szCs w:val="24"/>
          <w:lang w:val="zh-CN"/>
        </w:rPr>
        <w:t>年度财务报表和内部控制审计机构，财务审计、内控审计工作报酬合计为</w:t>
      </w:r>
      <w:r>
        <w:rPr>
          <w:rFonts w:eastAsia="Times New Roman"/>
          <w:kern w:val="0"/>
          <w:szCs w:val="24"/>
          <w:lang w:val="zh-CN"/>
        </w:rPr>
        <w:t>155</w:t>
      </w:r>
      <w:r>
        <w:rPr>
          <w:rFonts w:ascii="宋体" w:hAnsi="宋体" w:cs="宋体" w:hint="eastAsia"/>
          <w:kern w:val="0"/>
          <w:szCs w:val="24"/>
          <w:lang w:val="zh-CN"/>
        </w:rPr>
        <w:t>万元。</w:t>
      </w:r>
    </w:p>
    <w:p w:rsidR="00A7572B" w:rsidRDefault="00A7572B">
      <w:pPr>
        <w:pStyle w:val="Chapter"/>
        <w:outlineLvl w:val="1"/>
        <w:rPr>
          <w:bCs w:val="0"/>
        </w:rPr>
      </w:pPr>
      <w:r>
        <w:rPr>
          <w:rFonts w:hint="eastAsia"/>
          <w:bCs w:val="0"/>
        </w:rPr>
        <w:t>十、年度报告披露后面临退市情况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十一、破产重整相关事项</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公司报告期未发生破产重整相关事项。</w:t>
      </w:r>
    </w:p>
    <w:p w:rsidR="00A7572B" w:rsidRDefault="00A7572B">
      <w:pPr>
        <w:pStyle w:val="Chapter"/>
        <w:outlineLvl w:val="1"/>
        <w:rPr>
          <w:bCs w:val="0"/>
        </w:rPr>
      </w:pPr>
      <w:r>
        <w:rPr>
          <w:rFonts w:hint="eastAsia"/>
          <w:bCs w:val="0"/>
        </w:rPr>
        <w:t>十二、重大诉讼、仲裁事项</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本报告期公司无重大诉讼、仲裁事项。</w:t>
      </w:r>
    </w:p>
    <w:p w:rsidR="00A7572B" w:rsidRDefault="00A7572B">
      <w:pPr>
        <w:pStyle w:val="Chapter"/>
        <w:outlineLvl w:val="1"/>
        <w:rPr>
          <w:bCs w:val="0"/>
        </w:rPr>
      </w:pPr>
      <w:r>
        <w:rPr>
          <w:rFonts w:hint="eastAsia"/>
          <w:bCs w:val="0"/>
        </w:rPr>
        <w:t>十三、处罚及整改情况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公司报告期不存在处罚及整改情况。</w:t>
      </w:r>
    </w:p>
    <w:p w:rsidR="00A7572B" w:rsidRDefault="00A7572B">
      <w:pPr>
        <w:pStyle w:val="Chapter"/>
        <w:outlineLvl w:val="1"/>
        <w:rPr>
          <w:bCs w:val="0"/>
        </w:rPr>
      </w:pPr>
      <w:r>
        <w:rPr>
          <w:rFonts w:hint="eastAsia"/>
          <w:bCs w:val="0"/>
        </w:rPr>
        <w:t>十四、公司及其控股股东、实际控制人的诚信状况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十五、公司股权激励计划、员工持股计划或其他员工激励措施的实施情况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公司报告期无股权激励计划、员工持股计划或其他员工激励措施及其实施情况。</w:t>
      </w:r>
    </w:p>
    <w:p w:rsidR="00A7572B" w:rsidRDefault="00A7572B">
      <w:pPr>
        <w:pStyle w:val="Chapter"/>
        <w:outlineLvl w:val="1"/>
        <w:rPr>
          <w:bCs w:val="0"/>
        </w:rPr>
      </w:pPr>
      <w:r>
        <w:rPr>
          <w:rFonts w:hint="eastAsia"/>
          <w:bCs w:val="0"/>
        </w:rPr>
        <w:lastRenderedPageBreak/>
        <w:t>十六、重大关联交易</w:t>
      </w:r>
    </w:p>
    <w:p w:rsidR="00A7572B" w:rsidRDefault="00A7572B">
      <w:pPr>
        <w:pStyle w:val="Section"/>
        <w:outlineLvl w:val="2"/>
        <w:rPr>
          <w:bCs w:val="0"/>
          <w:szCs w:val="24"/>
        </w:rPr>
      </w:pPr>
      <w:r>
        <w:rPr>
          <w:bCs w:val="0"/>
          <w:szCs w:val="24"/>
        </w:rPr>
        <w:t>1</w:t>
      </w:r>
      <w:r>
        <w:rPr>
          <w:rFonts w:hint="eastAsia"/>
          <w:bCs w:val="0"/>
          <w:szCs w:val="24"/>
        </w:rPr>
        <w:t>、与日常经营相关的关联交易</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公司报告期未发生与日常经营相关的关联交易。</w:t>
      </w:r>
    </w:p>
    <w:p w:rsidR="00A7572B" w:rsidRDefault="00A7572B">
      <w:pPr>
        <w:pStyle w:val="Section"/>
        <w:outlineLvl w:val="2"/>
        <w:rPr>
          <w:bCs w:val="0"/>
          <w:szCs w:val="24"/>
        </w:rPr>
      </w:pPr>
      <w:r>
        <w:rPr>
          <w:bCs w:val="0"/>
          <w:szCs w:val="24"/>
        </w:rPr>
        <w:t>2</w:t>
      </w:r>
      <w:r>
        <w:rPr>
          <w:rFonts w:hint="eastAsia"/>
          <w:bCs w:val="0"/>
          <w:szCs w:val="24"/>
        </w:rPr>
        <w:t>、资产或股权收购、出售发生的关联交易</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公司报告期未发生资产或股权收购、出售的关联交易。</w:t>
      </w:r>
    </w:p>
    <w:p w:rsidR="00A7572B" w:rsidRDefault="00A7572B">
      <w:pPr>
        <w:pStyle w:val="Section"/>
        <w:outlineLvl w:val="2"/>
        <w:rPr>
          <w:bCs w:val="0"/>
          <w:szCs w:val="24"/>
        </w:rPr>
      </w:pPr>
      <w:r>
        <w:rPr>
          <w:bCs w:val="0"/>
          <w:szCs w:val="24"/>
        </w:rPr>
        <w:t>3</w:t>
      </w:r>
      <w:r>
        <w:rPr>
          <w:rFonts w:hint="eastAsia"/>
          <w:bCs w:val="0"/>
          <w:szCs w:val="24"/>
        </w:rPr>
        <w:t>、共同对外投资的关联交易</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公司报告期未发生共同对外投资的关联交易。</w:t>
      </w:r>
    </w:p>
    <w:p w:rsidR="00A7572B" w:rsidRDefault="00A7572B">
      <w:pPr>
        <w:pStyle w:val="Section"/>
        <w:outlineLvl w:val="2"/>
        <w:rPr>
          <w:bCs w:val="0"/>
          <w:szCs w:val="24"/>
        </w:rPr>
      </w:pPr>
      <w:r>
        <w:rPr>
          <w:bCs w:val="0"/>
          <w:szCs w:val="24"/>
        </w:rPr>
        <w:t>4</w:t>
      </w:r>
      <w:r>
        <w:rPr>
          <w:rFonts w:hint="eastAsia"/>
          <w:bCs w:val="0"/>
          <w:szCs w:val="24"/>
        </w:rPr>
        <w:t>、关联债权债务往来</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是否存在非经营性关联债权债务往来</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应收关联方债权</w:t>
      </w:r>
    </w:p>
    <w:tbl>
      <w:tblPr>
        <w:tblW w:w="0" w:type="auto"/>
        <w:tblInd w:w="28" w:type="dxa"/>
        <w:tblLayout w:type="fixed"/>
        <w:tblCellMar>
          <w:left w:w="28" w:type="dxa"/>
          <w:right w:w="28" w:type="dxa"/>
        </w:tblCellMar>
        <w:tblLook w:val="0000"/>
      </w:tblPr>
      <w:tblGrid>
        <w:gridCol w:w="935"/>
        <w:gridCol w:w="944"/>
        <w:gridCol w:w="957"/>
        <w:gridCol w:w="957"/>
        <w:gridCol w:w="957"/>
        <w:gridCol w:w="957"/>
        <w:gridCol w:w="957"/>
        <w:gridCol w:w="957"/>
        <w:gridCol w:w="957"/>
        <w:gridCol w:w="991"/>
      </w:tblGrid>
      <w:tr w:rsidR="00A7572B">
        <w:tc>
          <w:tcPr>
            <w:tcW w:w="9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关联方</w:t>
            </w:r>
          </w:p>
        </w:tc>
        <w:tc>
          <w:tcPr>
            <w:tcW w:w="94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关联关系</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形成原因</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是否存在非经营性资金占用</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期初余额（万元）</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本期新增金额（万元）</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本期收回金额（万元）</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利率</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本期利息（万元）</w:t>
            </w:r>
          </w:p>
        </w:tc>
        <w:tc>
          <w:tcPr>
            <w:tcW w:w="9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期末余额（万元）</w:t>
            </w:r>
          </w:p>
        </w:tc>
      </w:tr>
      <w:tr w:rsidR="00A7572B">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无锡致久企业管理合伙企业（有限合伙）</w:t>
            </w:r>
          </w:p>
        </w:tc>
        <w:tc>
          <w:tcPr>
            <w:tcW w:w="94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合伙企业有限合伙人时任公司董事和高管</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转让一村资本</w:t>
            </w:r>
            <w:r>
              <w:rPr>
                <w:szCs w:val="24"/>
              </w:rPr>
              <w:t>2%</w:t>
            </w:r>
            <w:r>
              <w:rPr>
                <w:rFonts w:hint="eastAsia"/>
                <w:szCs w:val="24"/>
              </w:rPr>
              <w:t>股权</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5,800</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1,740</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4,060</w:t>
            </w:r>
          </w:p>
        </w:tc>
      </w:tr>
      <w:tr w:rsidR="00A7572B">
        <w:tc>
          <w:tcPr>
            <w:tcW w:w="187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关联债权对公司经营成果及财务状况的影响</w:t>
            </w:r>
          </w:p>
        </w:tc>
        <w:tc>
          <w:tcPr>
            <w:tcW w:w="769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076DB7">
            <w:pPr>
              <w:jc w:val="left"/>
              <w:rPr>
                <w:szCs w:val="24"/>
              </w:rPr>
            </w:pPr>
            <w:r>
              <w:rPr>
                <w:rFonts w:hint="eastAsia"/>
                <w:szCs w:val="24"/>
              </w:rPr>
              <w:t>报告期内，公司向无锡致久转让一村资本</w:t>
            </w:r>
            <w:r>
              <w:rPr>
                <w:szCs w:val="24"/>
              </w:rPr>
              <w:t>2%</w:t>
            </w:r>
            <w:r>
              <w:rPr>
                <w:rFonts w:hint="eastAsia"/>
                <w:szCs w:val="24"/>
              </w:rPr>
              <w:t>的股权，交易价格为人民币</w:t>
            </w:r>
            <w:r>
              <w:rPr>
                <w:szCs w:val="24"/>
              </w:rPr>
              <w:t>5,800</w:t>
            </w:r>
            <w:r>
              <w:rPr>
                <w:rFonts w:hint="eastAsia"/>
                <w:szCs w:val="24"/>
              </w:rPr>
              <w:t>万元，根据《股权转让协议》的约定，转让对价分三期支付，无锡致久应在</w:t>
            </w:r>
            <w:r>
              <w:rPr>
                <w:szCs w:val="24"/>
              </w:rPr>
              <w:t>2020</w:t>
            </w:r>
            <w:r>
              <w:rPr>
                <w:rFonts w:hint="eastAsia"/>
                <w:szCs w:val="24"/>
              </w:rPr>
              <w:t>年</w:t>
            </w:r>
            <w:r>
              <w:rPr>
                <w:szCs w:val="24"/>
              </w:rPr>
              <w:t>8</w:t>
            </w:r>
            <w:r>
              <w:rPr>
                <w:rFonts w:hint="eastAsia"/>
                <w:szCs w:val="24"/>
              </w:rPr>
              <w:t>月</w:t>
            </w:r>
            <w:r>
              <w:rPr>
                <w:szCs w:val="24"/>
              </w:rPr>
              <w:t>31</w:t>
            </w:r>
            <w:r>
              <w:rPr>
                <w:rFonts w:hint="eastAsia"/>
                <w:szCs w:val="24"/>
              </w:rPr>
              <w:t>日前支付第一期转让价款</w:t>
            </w:r>
            <w:r>
              <w:rPr>
                <w:szCs w:val="24"/>
              </w:rPr>
              <w:t>1,740</w:t>
            </w:r>
            <w:r>
              <w:rPr>
                <w:rFonts w:hint="eastAsia"/>
                <w:szCs w:val="24"/>
              </w:rPr>
              <w:t>万元，在</w:t>
            </w:r>
            <w:r>
              <w:rPr>
                <w:szCs w:val="24"/>
              </w:rPr>
              <w:t>2020</w:t>
            </w:r>
            <w:r>
              <w:rPr>
                <w:rFonts w:hint="eastAsia"/>
                <w:szCs w:val="24"/>
              </w:rPr>
              <w:t>年</w:t>
            </w:r>
            <w:r>
              <w:rPr>
                <w:szCs w:val="24"/>
              </w:rPr>
              <w:t>10</w:t>
            </w:r>
            <w:r>
              <w:rPr>
                <w:rFonts w:hint="eastAsia"/>
                <w:szCs w:val="24"/>
              </w:rPr>
              <w:t>月</w:t>
            </w:r>
            <w:r>
              <w:rPr>
                <w:szCs w:val="24"/>
              </w:rPr>
              <w:t>31</w:t>
            </w:r>
            <w:r>
              <w:rPr>
                <w:rFonts w:hint="eastAsia"/>
                <w:szCs w:val="24"/>
              </w:rPr>
              <w:t>日前支付第二期转让价款</w:t>
            </w:r>
            <w:r>
              <w:rPr>
                <w:szCs w:val="24"/>
              </w:rPr>
              <w:t>1,740</w:t>
            </w:r>
            <w:r>
              <w:rPr>
                <w:rFonts w:hint="eastAsia"/>
                <w:szCs w:val="24"/>
              </w:rPr>
              <w:t>万元，在</w:t>
            </w: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日前支付第三期转让价款</w:t>
            </w:r>
            <w:r>
              <w:rPr>
                <w:szCs w:val="24"/>
              </w:rPr>
              <w:t>2,320</w:t>
            </w:r>
            <w:r>
              <w:rPr>
                <w:rFonts w:hint="eastAsia"/>
                <w:szCs w:val="24"/>
              </w:rPr>
              <w:t>万元。</w:t>
            </w:r>
            <w:r>
              <w:rPr>
                <w:szCs w:val="24"/>
              </w:rPr>
              <w:t>2020</w:t>
            </w:r>
            <w:r>
              <w:rPr>
                <w:rFonts w:hint="eastAsia"/>
                <w:szCs w:val="24"/>
              </w:rPr>
              <w:t>年</w:t>
            </w:r>
            <w:r>
              <w:rPr>
                <w:szCs w:val="24"/>
              </w:rPr>
              <w:t>9</w:t>
            </w:r>
            <w:r>
              <w:rPr>
                <w:rFonts w:hint="eastAsia"/>
                <w:szCs w:val="24"/>
              </w:rPr>
              <w:t>月，公司已收到无锡致久第一期转让价款人民币</w:t>
            </w:r>
            <w:r>
              <w:rPr>
                <w:szCs w:val="24"/>
              </w:rPr>
              <w:t>1,740</w:t>
            </w:r>
            <w:r>
              <w:rPr>
                <w:rFonts w:hint="eastAsia"/>
                <w:szCs w:val="24"/>
              </w:rPr>
              <w:t>万元，并完成了工商变更登记手续。截止报告期末，</w:t>
            </w:r>
            <w:r w:rsidR="00076DB7">
              <w:rPr>
                <w:rFonts w:hint="eastAsia"/>
                <w:szCs w:val="24"/>
              </w:rPr>
              <w:t>无锡致久尚未支付</w:t>
            </w:r>
            <w:r>
              <w:rPr>
                <w:rFonts w:hint="eastAsia"/>
                <w:szCs w:val="24"/>
              </w:rPr>
              <w:t>第二期、第三期</w:t>
            </w:r>
            <w:r w:rsidR="00076DB7">
              <w:rPr>
                <w:rFonts w:hint="eastAsia"/>
                <w:szCs w:val="24"/>
              </w:rPr>
              <w:t>股权</w:t>
            </w:r>
            <w:r>
              <w:rPr>
                <w:rFonts w:hint="eastAsia"/>
                <w:szCs w:val="24"/>
              </w:rPr>
              <w:t>转让款共计</w:t>
            </w:r>
            <w:r>
              <w:rPr>
                <w:szCs w:val="24"/>
              </w:rPr>
              <w:t>4,060</w:t>
            </w:r>
            <w:r>
              <w:rPr>
                <w:rFonts w:hint="eastAsia"/>
                <w:szCs w:val="24"/>
              </w:rPr>
              <w:t>万元人民币。在此期间，一村资本未实施分红方案，无锡致久也未享有应付未付股权转让款所对应的分红权，对公司经营成果和财务状况没有重大影响。</w:t>
            </w:r>
          </w:p>
        </w:tc>
      </w:tr>
    </w:tbl>
    <w:p w:rsidR="00A7572B" w:rsidRDefault="00A7572B">
      <w:pPr>
        <w:pStyle w:val="Section"/>
        <w:outlineLvl w:val="2"/>
        <w:rPr>
          <w:bCs w:val="0"/>
          <w:szCs w:val="24"/>
        </w:rPr>
      </w:pPr>
      <w:r>
        <w:rPr>
          <w:bCs w:val="0"/>
          <w:szCs w:val="24"/>
        </w:rPr>
        <w:t>5</w:t>
      </w:r>
      <w:r>
        <w:rPr>
          <w:rFonts w:hint="eastAsia"/>
          <w:bCs w:val="0"/>
          <w:szCs w:val="24"/>
        </w:rPr>
        <w:t>、其他重大关联交易</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2019</w:t>
      </w:r>
      <w:r>
        <w:rPr>
          <w:rFonts w:ascii="宋体" w:hAnsi="宋体" w:cs="宋体" w:hint="eastAsia"/>
          <w:kern w:val="0"/>
          <w:szCs w:val="24"/>
          <w:lang w:val="zh-CN"/>
        </w:rPr>
        <w:t>年第一次临时股东大会审议通过了《关于与江苏华西集团财务有限公司签署〈金融服务协议〉暨关联交易的议</w:t>
      </w:r>
      <w:r>
        <w:rPr>
          <w:rFonts w:ascii="宋体" w:hAnsi="宋体" w:cs="宋体" w:hint="eastAsia"/>
          <w:kern w:val="0"/>
          <w:szCs w:val="24"/>
          <w:lang w:val="zh-CN"/>
        </w:rPr>
        <w:lastRenderedPageBreak/>
        <w:t>案》。公司与华西财务的关联存贷款交易延续至报告期内，截止报告期末，本公司（含控股子公司</w:t>
      </w:r>
      <w:r>
        <w:rPr>
          <w:rFonts w:eastAsia="Times New Roman"/>
          <w:kern w:val="0"/>
          <w:szCs w:val="24"/>
          <w:lang w:val="zh-CN"/>
        </w:rPr>
        <w:t>)</w:t>
      </w:r>
      <w:r>
        <w:rPr>
          <w:rFonts w:ascii="宋体" w:hAnsi="宋体" w:cs="宋体" w:hint="eastAsia"/>
          <w:kern w:val="0"/>
          <w:szCs w:val="24"/>
          <w:lang w:val="zh-CN"/>
        </w:rPr>
        <w:t>在华西财务的存款余额为</w:t>
      </w:r>
      <w:r>
        <w:rPr>
          <w:rFonts w:eastAsia="Times New Roman"/>
          <w:kern w:val="0"/>
          <w:szCs w:val="24"/>
          <w:lang w:val="zh-CN"/>
        </w:rPr>
        <w:t>0</w:t>
      </w:r>
      <w:r>
        <w:rPr>
          <w:rFonts w:ascii="宋体" w:hAnsi="宋体" w:cs="宋体" w:hint="eastAsia"/>
          <w:kern w:val="0"/>
          <w:szCs w:val="24"/>
          <w:lang w:val="zh-CN"/>
        </w:rPr>
        <w:t>万元，贷款余额为</w:t>
      </w:r>
      <w:r>
        <w:rPr>
          <w:rFonts w:eastAsia="Times New Roman"/>
          <w:kern w:val="0"/>
          <w:szCs w:val="24"/>
          <w:lang w:val="zh-CN"/>
        </w:rPr>
        <w:t>0</w:t>
      </w:r>
      <w:r>
        <w:rPr>
          <w:rFonts w:ascii="宋体" w:hAnsi="宋体" w:cs="宋体" w:hint="eastAsia"/>
          <w:kern w:val="0"/>
          <w:szCs w:val="24"/>
          <w:lang w:val="zh-CN"/>
        </w:rPr>
        <w:t>万元。</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报告期内，公司第七届董事会第二十六次会议审议通过了《关于受让关联方合伙份额的议案》</w:t>
      </w:r>
      <w:r>
        <w:rPr>
          <w:rFonts w:eastAsia="Times New Roman"/>
          <w:kern w:val="0"/>
          <w:szCs w:val="24"/>
          <w:lang w:val="zh-CN"/>
        </w:rPr>
        <w:t>,</w:t>
      </w:r>
      <w:r>
        <w:rPr>
          <w:rFonts w:ascii="宋体" w:hAnsi="宋体" w:cs="宋体" w:hint="eastAsia"/>
          <w:kern w:val="0"/>
          <w:szCs w:val="24"/>
          <w:lang w:val="zh-CN"/>
        </w:rPr>
        <w:t>一村资本、前海同威受让华西集团持有的深圳市大唐同威高技术创业投资基金（有限合伙）人民币</w:t>
      </w:r>
      <w:r>
        <w:rPr>
          <w:rFonts w:eastAsia="Times New Roman"/>
          <w:kern w:val="0"/>
          <w:szCs w:val="24"/>
          <w:lang w:val="zh-CN"/>
        </w:rPr>
        <w:t>4,000</w:t>
      </w:r>
      <w:r>
        <w:rPr>
          <w:rFonts w:ascii="宋体" w:hAnsi="宋体" w:cs="宋体" w:hint="eastAsia"/>
          <w:kern w:val="0"/>
          <w:szCs w:val="24"/>
          <w:lang w:val="zh-CN"/>
        </w:rPr>
        <w:t>万元合伙份额，交易价格为人民币</w:t>
      </w:r>
      <w:r>
        <w:rPr>
          <w:rFonts w:eastAsia="Times New Roman"/>
          <w:kern w:val="0"/>
          <w:szCs w:val="24"/>
          <w:lang w:val="zh-CN"/>
        </w:rPr>
        <w:t>4,800</w:t>
      </w:r>
      <w:r>
        <w:rPr>
          <w:rFonts w:ascii="宋体" w:hAnsi="宋体" w:cs="宋体" w:hint="eastAsia"/>
          <w:kern w:val="0"/>
          <w:szCs w:val="24"/>
          <w:lang w:val="zh-CN"/>
        </w:rPr>
        <w:t>万元。</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报告期内，公司第七届董事会第三十次会议审议通过了《关于转让一村资本部分股权暨关联交易的议案》，公司向无锡致久转让一村资本</w:t>
      </w:r>
      <w:r>
        <w:rPr>
          <w:rFonts w:eastAsia="Times New Roman"/>
          <w:kern w:val="0"/>
          <w:szCs w:val="24"/>
          <w:lang w:val="zh-CN"/>
        </w:rPr>
        <w:t>2%</w:t>
      </w:r>
      <w:r>
        <w:rPr>
          <w:rFonts w:ascii="宋体" w:hAnsi="宋体" w:cs="宋体" w:hint="eastAsia"/>
          <w:kern w:val="0"/>
          <w:szCs w:val="24"/>
          <w:lang w:val="zh-CN"/>
        </w:rPr>
        <w:t>的股权，交易价格为人民币</w:t>
      </w:r>
      <w:r>
        <w:rPr>
          <w:rFonts w:eastAsia="Times New Roman"/>
          <w:kern w:val="0"/>
          <w:szCs w:val="24"/>
          <w:lang w:val="zh-CN"/>
        </w:rPr>
        <w:t>5,800</w:t>
      </w:r>
      <w:r>
        <w:rPr>
          <w:rFonts w:ascii="宋体" w:hAnsi="宋体" w:cs="宋体" w:hint="eastAsia"/>
          <w:kern w:val="0"/>
          <w:szCs w:val="24"/>
          <w:lang w:val="zh-CN"/>
        </w:rPr>
        <w:t>万元。</w:t>
      </w:r>
    </w:p>
    <w:p w:rsidR="00A7572B" w:rsidRDefault="00A7572B">
      <w:pPr>
        <w:autoSpaceDE w:val="0"/>
        <w:autoSpaceDN w:val="0"/>
        <w:adjustRightInd w:val="0"/>
        <w:spacing w:before="0" w:after="0"/>
        <w:ind w:firstLine="360"/>
        <w:jc w:val="left"/>
        <w:rPr>
          <w:rFonts w:eastAsia="Times New Roman"/>
          <w:kern w:val="0"/>
          <w:szCs w:val="24"/>
          <w:lang w:val="zh-CN"/>
        </w:rPr>
      </w:pPr>
    </w:p>
    <w:p w:rsidR="00A7572B" w:rsidRDefault="00A7572B">
      <w:pPr>
        <w:jc w:val="left"/>
        <w:rPr>
          <w:szCs w:val="24"/>
        </w:rPr>
      </w:pPr>
      <w:r>
        <w:rPr>
          <w:rFonts w:hint="eastAsia"/>
          <w:szCs w:val="24"/>
        </w:rPr>
        <w:t>重大关联交易临时报告披露网站相关查询</w:t>
      </w:r>
    </w:p>
    <w:tbl>
      <w:tblPr>
        <w:tblW w:w="0" w:type="auto"/>
        <w:tblInd w:w="28" w:type="dxa"/>
        <w:tblLayout w:type="fixed"/>
        <w:tblCellMar>
          <w:left w:w="28" w:type="dxa"/>
          <w:right w:w="28" w:type="dxa"/>
        </w:tblCellMar>
        <w:tblLook w:val="0000"/>
      </w:tblPr>
      <w:tblGrid>
        <w:gridCol w:w="3459"/>
        <w:gridCol w:w="2650"/>
        <w:gridCol w:w="3459"/>
      </w:tblGrid>
      <w:tr w:rsidR="00A7572B">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临时公告名称</w:t>
            </w:r>
          </w:p>
        </w:tc>
        <w:tc>
          <w:tcPr>
            <w:tcW w:w="2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临时公告披露日期</w:t>
            </w:r>
          </w:p>
        </w:tc>
        <w:tc>
          <w:tcPr>
            <w:tcW w:w="34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临时公告披露网站名称</w:t>
            </w:r>
          </w:p>
        </w:tc>
      </w:tr>
      <w:tr w:rsidR="00A7572B">
        <w:tc>
          <w:tcPr>
            <w:tcW w:w="3459"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关于重新签署《金融服务协议》暨关联交易的公告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01</w:t>
            </w:r>
            <w:r>
              <w:rPr>
                <w:rFonts w:hint="eastAsia"/>
                <w:szCs w:val="24"/>
              </w:rPr>
              <w:t>月</w:t>
            </w:r>
            <w:r>
              <w:rPr>
                <w:szCs w:val="24"/>
              </w:rPr>
              <w:t>22</w:t>
            </w:r>
            <w:r>
              <w:rPr>
                <w:rFonts w:hint="eastAsia"/>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巨潮资讯网（</w:t>
            </w:r>
            <w:r>
              <w:rPr>
                <w:szCs w:val="24"/>
              </w:rPr>
              <w:t>www.cninfo.com.cn)</w:t>
            </w:r>
          </w:p>
        </w:tc>
      </w:tr>
      <w:tr w:rsidR="00A7572B">
        <w:tc>
          <w:tcPr>
            <w:tcW w:w="3459"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关于受让关联方合伙份额的公告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03</w:t>
            </w:r>
            <w:r>
              <w:rPr>
                <w:rFonts w:hint="eastAsia"/>
                <w:szCs w:val="24"/>
              </w:rPr>
              <w:t>月</w:t>
            </w:r>
            <w:r>
              <w:rPr>
                <w:szCs w:val="24"/>
              </w:rPr>
              <w:t>26</w:t>
            </w:r>
            <w:r>
              <w:rPr>
                <w:rFonts w:hint="eastAsia"/>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巨潮资讯网（</w:t>
            </w:r>
            <w:r>
              <w:rPr>
                <w:szCs w:val="24"/>
              </w:rPr>
              <w:t>www.cninfo.com.cn)</w:t>
            </w:r>
          </w:p>
        </w:tc>
      </w:tr>
      <w:tr w:rsidR="00A7572B">
        <w:tc>
          <w:tcPr>
            <w:tcW w:w="3459"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关于转让一村资本部分股权暨关联交易的公告</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11</w:t>
            </w:r>
            <w:r>
              <w:rPr>
                <w:rFonts w:hint="eastAsia"/>
                <w:szCs w:val="24"/>
              </w:rPr>
              <w:t>日</w:t>
            </w:r>
          </w:p>
        </w:tc>
        <w:tc>
          <w:tcPr>
            <w:tcW w:w="34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巨潮资讯网（</w:t>
            </w:r>
            <w:r>
              <w:rPr>
                <w:szCs w:val="24"/>
              </w:rPr>
              <w:t>www.cninfo.com.cn)</w:t>
            </w:r>
          </w:p>
        </w:tc>
      </w:tr>
    </w:tbl>
    <w:p w:rsidR="00A7572B" w:rsidRDefault="00A7572B">
      <w:pPr>
        <w:pStyle w:val="Chapter"/>
        <w:outlineLvl w:val="1"/>
        <w:rPr>
          <w:bCs w:val="0"/>
        </w:rPr>
      </w:pPr>
      <w:r>
        <w:rPr>
          <w:rFonts w:hint="eastAsia"/>
          <w:bCs w:val="0"/>
        </w:rPr>
        <w:t>十七、重大合同及其履行情况</w:t>
      </w:r>
    </w:p>
    <w:p w:rsidR="00A7572B" w:rsidRDefault="00A7572B">
      <w:pPr>
        <w:pStyle w:val="Section"/>
        <w:outlineLvl w:val="2"/>
        <w:rPr>
          <w:bCs w:val="0"/>
          <w:szCs w:val="24"/>
        </w:rPr>
      </w:pPr>
      <w:r>
        <w:rPr>
          <w:bCs w:val="0"/>
          <w:szCs w:val="24"/>
        </w:rPr>
        <w:t>1</w:t>
      </w:r>
      <w:r>
        <w:rPr>
          <w:rFonts w:hint="eastAsia"/>
          <w:bCs w:val="0"/>
          <w:szCs w:val="24"/>
        </w:rPr>
        <w:t>、托管、承包、租赁事项情况</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）托管情况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公司报告期不存在托管情况。</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）承包情况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公司报告期不存在承包情况。</w:t>
      </w:r>
    </w:p>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）租赁情况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公司报告期不存在租赁情况。</w:t>
      </w:r>
    </w:p>
    <w:p w:rsidR="00A7572B" w:rsidRDefault="00A7572B">
      <w:pPr>
        <w:pStyle w:val="Section"/>
        <w:outlineLvl w:val="2"/>
        <w:rPr>
          <w:bCs w:val="0"/>
          <w:szCs w:val="24"/>
        </w:rPr>
      </w:pPr>
      <w:r>
        <w:rPr>
          <w:bCs w:val="0"/>
          <w:szCs w:val="24"/>
        </w:rPr>
        <w:t>2</w:t>
      </w:r>
      <w:r>
        <w:rPr>
          <w:rFonts w:hint="eastAsia"/>
          <w:bCs w:val="0"/>
          <w:szCs w:val="24"/>
        </w:rPr>
        <w:t>、重大担保</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）担保情况</w:t>
      </w:r>
    </w:p>
    <w:p w:rsidR="00A7572B" w:rsidRDefault="00A7572B">
      <w:pPr>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709"/>
        <w:gridCol w:w="916"/>
        <w:gridCol w:w="7"/>
        <w:gridCol w:w="7"/>
        <w:gridCol w:w="903"/>
        <w:gridCol w:w="17"/>
        <w:gridCol w:w="1296"/>
        <w:gridCol w:w="1044"/>
        <w:gridCol w:w="19"/>
        <w:gridCol w:w="1035"/>
        <w:gridCol w:w="1045"/>
        <w:gridCol w:w="7"/>
        <w:gridCol w:w="779"/>
        <w:gridCol w:w="10"/>
        <w:gridCol w:w="779"/>
      </w:tblGrid>
      <w:tr w:rsidR="00A7572B" w:rsidTr="00076DB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公司及其子公司对外担保情况（不包括对子公司的担保）</w:t>
            </w:r>
          </w:p>
        </w:tc>
      </w:tr>
      <w:tr w:rsidR="00A7572B" w:rsidTr="00076DB7">
        <w:tc>
          <w:tcPr>
            <w:tcW w:w="170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担保对象名称</w:t>
            </w:r>
          </w:p>
        </w:tc>
        <w:tc>
          <w:tcPr>
            <w:tcW w:w="93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担保额度相关公告披露日期</w:t>
            </w:r>
          </w:p>
        </w:tc>
        <w:tc>
          <w:tcPr>
            <w:tcW w:w="92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担保额度</w:t>
            </w:r>
          </w:p>
        </w:tc>
        <w:tc>
          <w:tcPr>
            <w:tcW w:w="1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实际发生日期</w:t>
            </w:r>
          </w:p>
        </w:tc>
        <w:tc>
          <w:tcPr>
            <w:tcW w:w="106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实际担保金额</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担保类型</w:t>
            </w:r>
          </w:p>
        </w:tc>
        <w:tc>
          <w:tcPr>
            <w:tcW w:w="105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担保期</w:t>
            </w:r>
          </w:p>
        </w:tc>
        <w:tc>
          <w:tcPr>
            <w:tcW w:w="78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是否履行完毕</w:t>
            </w:r>
          </w:p>
        </w:tc>
        <w:tc>
          <w:tcPr>
            <w:tcW w:w="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是否为关联方担保</w:t>
            </w:r>
          </w:p>
        </w:tc>
      </w:tr>
      <w:tr w:rsidR="00076DB7" w:rsidTr="00076DB7">
        <w:tc>
          <w:tcPr>
            <w:tcW w:w="1709" w:type="dxa"/>
            <w:vMerge w:val="restart"/>
            <w:tcBorders>
              <w:top w:val="single" w:sz="4" w:space="0" w:color="auto"/>
              <w:left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江苏华西集团有限公司</w:t>
            </w:r>
          </w:p>
        </w:tc>
        <w:tc>
          <w:tcPr>
            <w:tcW w:w="930" w:type="dxa"/>
            <w:gridSpan w:val="3"/>
            <w:vMerge w:val="restart"/>
            <w:tcBorders>
              <w:top w:val="single" w:sz="4" w:space="0" w:color="auto"/>
              <w:left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04</w:t>
            </w:r>
            <w:r>
              <w:rPr>
                <w:rFonts w:hint="eastAsia"/>
                <w:szCs w:val="24"/>
              </w:rPr>
              <w:t>月</w:t>
            </w:r>
            <w:r>
              <w:rPr>
                <w:szCs w:val="24"/>
              </w:rPr>
              <w:t>30</w:t>
            </w:r>
            <w:r>
              <w:rPr>
                <w:rFonts w:hint="eastAsia"/>
                <w:szCs w:val="24"/>
              </w:rPr>
              <w:t>日</w:t>
            </w:r>
          </w:p>
        </w:tc>
        <w:tc>
          <w:tcPr>
            <w:tcW w:w="920" w:type="dxa"/>
            <w:gridSpan w:val="2"/>
            <w:vMerge w:val="restart"/>
            <w:tcBorders>
              <w:top w:val="single" w:sz="4" w:space="0" w:color="auto"/>
              <w:left w:val="single" w:sz="4" w:space="0" w:color="auto"/>
              <w:right w:val="single" w:sz="4" w:space="0" w:color="auto"/>
            </w:tcBorders>
            <w:shd w:val="clear" w:color="auto" w:fill="FFFFFF"/>
            <w:vAlign w:val="center"/>
          </w:tcPr>
          <w:p w:rsidR="00076DB7" w:rsidRDefault="00076DB7">
            <w:pPr>
              <w:jc w:val="right"/>
              <w:rPr>
                <w:szCs w:val="24"/>
              </w:rPr>
            </w:pPr>
            <w:r>
              <w:rPr>
                <w:szCs w:val="24"/>
              </w:rPr>
              <w:t>45,000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2019</w:t>
            </w:r>
            <w:r>
              <w:rPr>
                <w:rFonts w:hint="eastAsia"/>
                <w:szCs w:val="24"/>
              </w:rPr>
              <w:t>年</w:t>
            </w:r>
            <w:r>
              <w:rPr>
                <w:szCs w:val="24"/>
              </w:rPr>
              <w:t>12</w:t>
            </w:r>
            <w:r>
              <w:rPr>
                <w:rFonts w:hint="eastAsia"/>
                <w:szCs w:val="24"/>
              </w:rPr>
              <w:t>月</w:t>
            </w:r>
            <w:r>
              <w:rPr>
                <w:szCs w:val="24"/>
              </w:rPr>
              <w:t>18</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5,000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2020-06-17</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2019</w:t>
            </w:r>
            <w:r>
              <w:rPr>
                <w:rFonts w:hint="eastAsia"/>
                <w:szCs w:val="24"/>
              </w:rPr>
              <w:t>年</w:t>
            </w:r>
            <w:r>
              <w:rPr>
                <w:szCs w:val="24"/>
              </w:rPr>
              <w:t>12</w:t>
            </w:r>
            <w:r>
              <w:rPr>
                <w:rFonts w:hint="eastAsia"/>
                <w:szCs w:val="24"/>
              </w:rPr>
              <w:t>月</w:t>
            </w:r>
            <w:r>
              <w:rPr>
                <w:szCs w:val="24"/>
              </w:rPr>
              <w:t>19</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10,000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2020-06-11</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01</w:t>
            </w:r>
            <w:r>
              <w:rPr>
                <w:rFonts w:hint="eastAsia"/>
                <w:szCs w:val="24"/>
              </w:rPr>
              <w:t>月</w:t>
            </w:r>
            <w:r>
              <w:rPr>
                <w:szCs w:val="24"/>
              </w:rPr>
              <w:t>14</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20,000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2020-11-05</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08</w:t>
            </w:r>
            <w:r>
              <w:rPr>
                <w:rFonts w:hint="eastAsia"/>
                <w:szCs w:val="24"/>
              </w:rPr>
              <w:t>月</w:t>
            </w:r>
            <w:r>
              <w:rPr>
                <w:szCs w:val="24"/>
              </w:rPr>
              <w:t>05</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15,000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2021-08-04</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11</w:t>
            </w:r>
            <w:r>
              <w:rPr>
                <w:rFonts w:hint="eastAsia"/>
                <w:szCs w:val="24"/>
              </w:rPr>
              <w:t>月</w:t>
            </w:r>
            <w:r>
              <w:rPr>
                <w:szCs w:val="24"/>
              </w:rPr>
              <w:t>05</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10,000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2021-04-30</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11</w:t>
            </w:r>
            <w:r>
              <w:rPr>
                <w:rFonts w:hint="eastAsia"/>
                <w:szCs w:val="24"/>
              </w:rPr>
              <w:t>月</w:t>
            </w:r>
            <w:r>
              <w:rPr>
                <w:szCs w:val="24"/>
              </w:rPr>
              <w:t>26</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10,000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2021-05-20</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01</w:t>
            </w:r>
            <w:r>
              <w:rPr>
                <w:rFonts w:hint="eastAsia"/>
                <w:szCs w:val="24"/>
              </w:rPr>
              <w:t>月</w:t>
            </w:r>
            <w:r>
              <w:rPr>
                <w:szCs w:val="24"/>
              </w:rPr>
              <w:t>15</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9,996</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2021-01-13</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val="restart"/>
            <w:tcBorders>
              <w:top w:val="single" w:sz="4" w:space="0" w:color="auto"/>
              <w:left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江阴市华西热电有限公司</w:t>
            </w:r>
          </w:p>
        </w:tc>
        <w:tc>
          <w:tcPr>
            <w:tcW w:w="930" w:type="dxa"/>
            <w:gridSpan w:val="3"/>
            <w:vMerge w:val="restart"/>
            <w:tcBorders>
              <w:top w:val="single" w:sz="4" w:space="0" w:color="auto"/>
              <w:left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04</w:t>
            </w:r>
            <w:r>
              <w:rPr>
                <w:rFonts w:hint="eastAsia"/>
                <w:szCs w:val="24"/>
              </w:rPr>
              <w:t>月</w:t>
            </w:r>
            <w:r>
              <w:rPr>
                <w:szCs w:val="24"/>
              </w:rPr>
              <w:t>30</w:t>
            </w:r>
            <w:r>
              <w:rPr>
                <w:rFonts w:hint="eastAsia"/>
                <w:szCs w:val="24"/>
              </w:rPr>
              <w:t>日</w:t>
            </w:r>
          </w:p>
        </w:tc>
        <w:tc>
          <w:tcPr>
            <w:tcW w:w="920" w:type="dxa"/>
            <w:gridSpan w:val="2"/>
            <w:vMerge w:val="restart"/>
            <w:tcBorders>
              <w:top w:val="single" w:sz="4" w:space="0" w:color="auto"/>
              <w:left w:val="single" w:sz="4" w:space="0" w:color="auto"/>
              <w:right w:val="single" w:sz="4" w:space="0" w:color="auto"/>
            </w:tcBorders>
            <w:shd w:val="clear" w:color="auto" w:fill="FFFFFF"/>
            <w:vAlign w:val="center"/>
          </w:tcPr>
          <w:p w:rsidR="00076DB7" w:rsidRDefault="00076DB7">
            <w:pPr>
              <w:jc w:val="right"/>
              <w:rPr>
                <w:szCs w:val="24"/>
              </w:rPr>
            </w:pPr>
            <w:r>
              <w:rPr>
                <w:szCs w:val="24"/>
              </w:rPr>
              <w:t>7,000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2019</w:t>
            </w:r>
            <w:r>
              <w:rPr>
                <w:rFonts w:hint="eastAsia"/>
                <w:szCs w:val="24"/>
              </w:rPr>
              <w:t>年</w:t>
            </w:r>
            <w:r>
              <w:rPr>
                <w:szCs w:val="24"/>
              </w:rPr>
              <w:t>11</w:t>
            </w:r>
            <w:r>
              <w:rPr>
                <w:rFonts w:hint="eastAsia"/>
                <w:szCs w:val="24"/>
              </w:rPr>
              <w:t>月</w:t>
            </w:r>
            <w:r>
              <w:rPr>
                <w:szCs w:val="24"/>
              </w:rPr>
              <w:t>13</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4,000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2020-05-13</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2019</w:t>
            </w:r>
            <w:r>
              <w:rPr>
                <w:rFonts w:hint="eastAsia"/>
                <w:szCs w:val="24"/>
              </w:rPr>
              <w:t>年</w:t>
            </w:r>
            <w:r>
              <w:rPr>
                <w:szCs w:val="24"/>
              </w:rPr>
              <w:t>10</w:t>
            </w:r>
            <w:r>
              <w:rPr>
                <w:rFonts w:hint="eastAsia"/>
                <w:szCs w:val="24"/>
              </w:rPr>
              <w:t>月</w:t>
            </w:r>
            <w:r>
              <w:rPr>
                <w:szCs w:val="24"/>
              </w:rPr>
              <w:t>25</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3,000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2020-10-25</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10</w:t>
            </w:r>
            <w:r>
              <w:rPr>
                <w:rFonts w:hint="eastAsia"/>
                <w:szCs w:val="24"/>
              </w:rPr>
              <w:t>月</w:t>
            </w:r>
            <w:r>
              <w:rPr>
                <w:szCs w:val="24"/>
              </w:rPr>
              <w:t>27</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3,000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2021-10-27</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076DB7" w:rsidTr="00B90274">
        <w:tc>
          <w:tcPr>
            <w:tcW w:w="1709" w:type="dxa"/>
            <w:vMerge/>
            <w:tcBorders>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p>
        </w:tc>
        <w:tc>
          <w:tcPr>
            <w:tcW w:w="930" w:type="dxa"/>
            <w:gridSpan w:val="3"/>
            <w:vMerge/>
            <w:tcBorders>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p>
        </w:tc>
        <w:tc>
          <w:tcPr>
            <w:tcW w:w="920" w:type="dxa"/>
            <w:gridSpan w:val="2"/>
            <w:vMerge/>
            <w:tcBorders>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szCs w:val="24"/>
              </w:rPr>
              <w:t>2020</w:t>
            </w:r>
            <w:r>
              <w:rPr>
                <w:rFonts w:hint="eastAsia"/>
                <w:szCs w:val="24"/>
              </w:rPr>
              <w:t>年</w:t>
            </w:r>
            <w:r>
              <w:rPr>
                <w:szCs w:val="24"/>
              </w:rPr>
              <w:t>05</w:t>
            </w:r>
            <w:r>
              <w:rPr>
                <w:rFonts w:hint="eastAsia"/>
                <w:szCs w:val="24"/>
              </w:rPr>
              <w:t>月</w:t>
            </w:r>
            <w:r>
              <w:rPr>
                <w:szCs w:val="24"/>
              </w:rPr>
              <w:t>13</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right"/>
              <w:rPr>
                <w:szCs w:val="24"/>
              </w:rPr>
            </w:pPr>
            <w:r>
              <w:rPr>
                <w:szCs w:val="24"/>
              </w:rPr>
              <w:t>4,000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至</w:t>
            </w:r>
            <w:r>
              <w:rPr>
                <w:szCs w:val="24"/>
              </w:rPr>
              <w:t>2021-05-13</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76DB7" w:rsidRDefault="00076DB7">
            <w:pPr>
              <w:jc w:val="left"/>
              <w:rPr>
                <w:szCs w:val="24"/>
              </w:rPr>
            </w:pPr>
            <w:r>
              <w:rPr>
                <w:rFonts w:hint="eastAsia"/>
                <w:szCs w:val="24"/>
              </w:rPr>
              <w:t>是</w:t>
            </w:r>
          </w:p>
        </w:tc>
      </w:tr>
      <w:tr w:rsidR="00A7572B" w:rsidTr="00076DB7">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03</w:t>
            </w:r>
            <w:r>
              <w:rPr>
                <w:rFonts w:hint="eastAsia"/>
                <w:szCs w:val="24"/>
              </w:rPr>
              <w:t>月</w:t>
            </w:r>
            <w:r>
              <w:rPr>
                <w:szCs w:val="24"/>
              </w:rPr>
              <w:t>30</w:t>
            </w:r>
            <w:r>
              <w:rPr>
                <w:rFonts w:hint="eastAsia"/>
                <w:szCs w:val="24"/>
              </w:rPr>
              <w:t>日</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03</w:t>
            </w:r>
            <w:r>
              <w:rPr>
                <w:rFonts w:hint="eastAsia"/>
                <w:szCs w:val="24"/>
              </w:rPr>
              <w:t>月</w:t>
            </w:r>
            <w:r>
              <w:rPr>
                <w:szCs w:val="24"/>
              </w:rPr>
              <w:t>25</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至</w:t>
            </w:r>
            <w:r>
              <w:rPr>
                <w:szCs w:val="24"/>
              </w:rPr>
              <w:t>2020-03-24</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076DB7">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30</w:t>
            </w:r>
            <w:r>
              <w:rPr>
                <w:rFonts w:hint="eastAsia"/>
                <w:szCs w:val="24"/>
              </w:rPr>
              <w:t>日</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03</w:t>
            </w:r>
            <w:r>
              <w:rPr>
                <w:rFonts w:hint="eastAsia"/>
                <w:szCs w:val="24"/>
              </w:rPr>
              <w:t>月</w:t>
            </w:r>
            <w:r>
              <w:rPr>
                <w:szCs w:val="24"/>
              </w:rPr>
              <w:t>24</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至</w:t>
            </w:r>
            <w:r>
              <w:rPr>
                <w:szCs w:val="24"/>
              </w:rPr>
              <w:t>2021-03-23</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27367D" w:rsidTr="00B90274">
        <w:tc>
          <w:tcPr>
            <w:tcW w:w="1709" w:type="dxa"/>
            <w:vMerge w:val="restart"/>
            <w:tcBorders>
              <w:top w:val="single" w:sz="4" w:space="0" w:color="auto"/>
              <w:left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江阴市华西热电有限公司</w:t>
            </w:r>
          </w:p>
        </w:tc>
        <w:tc>
          <w:tcPr>
            <w:tcW w:w="930" w:type="dxa"/>
            <w:gridSpan w:val="3"/>
            <w:vMerge w:val="restart"/>
            <w:tcBorders>
              <w:top w:val="single" w:sz="4" w:space="0" w:color="auto"/>
              <w:left w:val="single" w:sz="4" w:space="0" w:color="auto"/>
              <w:right w:val="single" w:sz="4" w:space="0" w:color="auto"/>
            </w:tcBorders>
            <w:shd w:val="clear" w:color="auto" w:fill="FFFFFF"/>
            <w:vAlign w:val="center"/>
          </w:tcPr>
          <w:p w:rsidR="0027367D" w:rsidRDefault="0027367D">
            <w:pPr>
              <w:jc w:val="left"/>
              <w:rPr>
                <w:szCs w:val="24"/>
              </w:rPr>
            </w:pPr>
            <w:r>
              <w:rPr>
                <w:szCs w:val="24"/>
              </w:rPr>
              <w:t>2020</w:t>
            </w:r>
            <w:r>
              <w:rPr>
                <w:rFonts w:hint="eastAsia"/>
                <w:szCs w:val="24"/>
              </w:rPr>
              <w:t>年</w:t>
            </w:r>
            <w:r>
              <w:rPr>
                <w:szCs w:val="24"/>
              </w:rPr>
              <w:t>04</w:t>
            </w:r>
            <w:r>
              <w:rPr>
                <w:rFonts w:hint="eastAsia"/>
                <w:szCs w:val="24"/>
              </w:rPr>
              <w:t>月</w:t>
            </w:r>
            <w:r>
              <w:rPr>
                <w:szCs w:val="24"/>
              </w:rPr>
              <w:t>30</w:t>
            </w:r>
            <w:r>
              <w:rPr>
                <w:rFonts w:hint="eastAsia"/>
                <w:szCs w:val="24"/>
              </w:rPr>
              <w:t>日</w:t>
            </w:r>
          </w:p>
        </w:tc>
        <w:tc>
          <w:tcPr>
            <w:tcW w:w="920" w:type="dxa"/>
            <w:gridSpan w:val="2"/>
            <w:vMerge w:val="restart"/>
            <w:tcBorders>
              <w:top w:val="single" w:sz="4" w:space="0" w:color="auto"/>
              <w:left w:val="single" w:sz="4" w:space="0" w:color="auto"/>
              <w:right w:val="single" w:sz="4" w:space="0" w:color="auto"/>
            </w:tcBorders>
            <w:shd w:val="clear" w:color="auto" w:fill="FFFFFF"/>
            <w:vAlign w:val="center"/>
          </w:tcPr>
          <w:p w:rsidR="0027367D" w:rsidRDefault="0027367D">
            <w:pPr>
              <w:jc w:val="right"/>
              <w:rPr>
                <w:szCs w:val="24"/>
              </w:rPr>
            </w:pPr>
            <w:r>
              <w:rPr>
                <w:szCs w:val="24"/>
              </w:rPr>
              <w:t>6,000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szCs w:val="24"/>
              </w:rPr>
              <w:t>2019</w:t>
            </w:r>
            <w:r>
              <w:rPr>
                <w:rFonts w:hint="eastAsia"/>
                <w:szCs w:val="24"/>
              </w:rPr>
              <w:t>年</w:t>
            </w:r>
            <w:r>
              <w:rPr>
                <w:szCs w:val="24"/>
              </w:rPr>
              <w:t>11</w:t>
            </w:r>
            <w:r>
              <w:rPr>
                <w:rFonts w:hint="eastAsia"/>
                <w:szCs w:val="24"/>
              </w:rPr>
              <w:t>月</w:t>
            </w:r>
            <w:r>
              <w:rPr>
                <w:szCs w:val="24"/>
              </w:rPr>
              <w:t>12</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right"/>
              <w:rPr>
                <w:szCs w:val="24"/>
              </w:rPr>
            </w:pPr>
            <w:r>
              <w:rPr>
                <w:szCs w:val="24"/>
              </w:rPr>
              <w:t>3,000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至</w:t>
            </w:r>
            <w:r>
              <w:rPr>
                <w:szCs w:val="24"/>
              </w:rPr>
              <w:t>2020-11-12</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是</w:t>
            </w:r>
          </w:p>
        </w:tc>
      </w:tr>
      <w:tr w:rsidR="0027367D" w:rsidTr="00B90274">
        <w:tc>
          <w:tcPr>
            <w:tcW w:w="1709" w:type="dxa"/>
            <w:vMerge/>
            <w:tcBorders>
              <w:left w:val="single" w:sz="4" w:space="0" w:color="auto"/>
              <w:right w:val="single" w:sz="4" w:space="0" w:color="auto"/>
            </w:tcBorders>
            <w:shd w:val="clear" w:color="auto" w:fill="FFFFFF"/>
            <w:vAlign w:val="center"/>
          </w:tcPr>
          <w:p w:rsidR="0027367D" w:rsidRDefault="0027367D">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27367D" w:rsidRDefault="0027367D">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27367D" w:rsidRDefault="0027367D">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szCs w:val="24"/>
              </w:rPr>
              <w:t>2019</w:t>
            </w:r>
            <w:r>
              <w:rPr>
                <w:rFonts w:hint="eastAsia"/>
                <w:szCs w:val="24"/>
              </w:rPr>
              <w:t>年</w:t>
            </w:r>
            <w:r>
              <w:rPr>
                <w:szCs w:val="24"/>
              </w:rPr>
              <w:t>12</w:t>
            </w:r>
            <w:r>
              <w:rPr>
                <w:rFonts w:hint="eastAsia"/>
                <w:szCs w:val="24"/>
              </w:rPr>
              <w:t>月</w:t>
            </w:r>
            <w:r>
              <w:rPr>
                <w:szCs w:val="24"/>
              </w:rPr>
              <w:t>19</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right"/>
              <w:rPr>
                <w:szCs w:val="24"/>
              </w:rPr>
            </w:pPr>
            <w:r>
              <w:rPr>
                <w:szCs w:val="24"/>
              </w:rPr>
              <w:t>2,000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至</w:t>
            </w:r>
            <w:r>
              <w:rPr>
                <w:szCs w:val="24"/>
              </w:rPr>
              <w:t>2020-12-03</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是</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是</w:t>
            </w:r>
          </w:p>
        </w:tc>
      </w:tr>
      <w:tr w:rsidR="0027367D" w:rsidTr="00B90274">
        <w:tc>
          <w:tcPr>
            <w:tcW w:w="1709" w:type="dxa"/>
            <w:vMerge/>
            <w:tcBorders>
              <w:left w:val="single" w:sz="4" w:space="0" w:color="auto"/>
              <w:right w:val="single" w:sz="4" w:space="0" w:color="auto"/>
            </w:tcBorders>
            <w:shd w:val="clear" w:color="auto" w:fill="FFFFFF"/>
            <w:vAlign w:val="center"/>
          </w:tcPr>
          <w:p w:rsidR="0027367D" w:rsidRDefault="0027367D">
            <w:pPr>
              <w:jc w:val="left"/>
              <w:rPr>
                <w:szCs w:val="24"/>
              </w:rPr>
            </w:pPr>
          </w:p>
        </w:tc>
        <w:tc>
          <w:tcPr>
            <w:tcW w:w="930" w:type="dxa"/>
            <w:gridSpan w:val="3"/>
            <w:vMerge/>
            <w:tcBorders>
              <w:left w:val="single" w:sz="4" w:space="0" w:color="auto"/>
              <w:right w:val="single" w:sz="4" w:space="0" w:color="auto"/>
            </w:tcBorders>
            <w:shd w:val="clear" w:color="auto" w:fill="FFFFFF"/>
            <w:vAlign w:val="center"/>
          </w:tcPr>
          <w:p w:rsidR="0027367D" w:rsidRDefault="0027367D">
            <w:pPr>
              <w:jc w:val="left"/>
              <w:rPr>
                <w:szCs w:val="24"/>
              </w:rPr>
            </w:pPr>
          </w:p>
        </w:tc>
        <w:tc>
          <w:tcPr>
            <w:tcW w:w="920" w:type="dxa"/>
            <w:gridSpan w:val="2"/>
            <w:vMerge/>
            <w:tcBorders>
              <w:left w:val="single" w:sz="4" w:space="0" w:color="auto"/>
              <w:right w:val="single" w:sz="4" w:space="0" w:color="auto"/>
            </w:tcBorders>
            <w:shd w:val="clear" w:color="auto" w:fill="FFFFFF"/>
            <w:vAlign w:val="center"/>
          </w:tcPr>
          <w:p w:rsidR="0027367D" w:rsidRDefault="0027367D">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szCs w:val="24"/>
              </w:rPr>
              <w:t>2020</w:t>
            </w:r>
            <w:r>
              <w:rPr>
                <w:rFonts w:hint="eastAsia"/>
                <w:szCs w:val="24"/>
              </w:rPr>
              <w:t>年</w:t>
            </w:r>
            <w:r>
              <w:rPr>
                <w:szCs w:val="24"/>
              </w:rPr>
              <w:t>11</w:t>
            </w:r>
            <w:r>
              <w:rPr>
                <w:rFonts w:hint="eastAsia"/>
                <w:szCs w:val="24"/>
              </w:rPr>
              <w:t>月</w:t>
            </w:r>
            <w:r>
              <w:rPr>
                <w:szCs w:val="24"/>
              </w:rPr>
              <w:t>12</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right"/>
              <w:rPr>
                <w:szCs w:val="24"/>
              </w:rPr>
            </w:pPr>
            <w:r>
              <w:rPr>
                <w:szCs w:val="24"/>
              </w:rPr>
              <w:t>3,000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至</w:t>
            </w:r>
            <w:r>
              <w:rPr>
                <w:szCs w:val="24"/>
              </w:rPr>
              <w:t>2021-11-11</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是</w:t>
            </w:r>
          </w:p>
        </w:tc>
      </w:tr>
      <w:tr w:rsidR="0027367D" w:rsidTr="00B90274">
        <w:tc>
          <w:tcPr>
            <w:tcW w:w="1709" w:type="dxa"/>
            <w:vMerge/>
            <w:tcBorders>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p>
        </w:tc>
        <w:tc>
          <w:tcPr>
            <w:tcW w:w="930" w:type="dxa"/>
            <w:gridSpan w:val="3"/>
            <w:vMerge/>
            <w:tcBorders>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p>
        </w:tc>
        <w:tc>
          <w:tcPr>
            <w:tcW w:w="920" w:type="dxa"/>
            <w:gridSpan w:val="2"/>
            <w:vMerge/>
            <w:tcBorders>
              <w:left w:val="single" w:sz="4" w:space="0" w:color="auto"/>
              <w:bottom w:val="single" w:sz="4" w:space="0" w:color="auto"/>
              <w:right w:val="single" w:sz="4" w:space="0" w:color="auto"/>
            </w:tcBorders>
            <w:shd w:val="clear" w:color="auto" w:fill="FFFFFF"/>
            <w:vAlign w:val="center"/>
          </w:tcPr>
          <w:p w:rsidR="0027367D" w:rsidRDefault="0027367D">
            <w:pPr>
              <w:jc w:val="right"/>
              <w:rPr>
                <w:szCs w:val="24"/>
              </w:rPr>
            </w:pP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szCs w:val="24"/>
              </w:rPr>
              <w:t>2020</w:t>
            </w:r>
            <w:r>
              <w:rPr>
                <w:rFonts w:hint="eastAsia"/>
                <w:szCs w:val="24"/>
              </w:rPr>
              <w:t>年</w:t>
            </w:r>
            <w:r>
              <w:rPr>
                <w:szCs w:val="24"/>
              </w:rPr>
              <w:t>12</w:t>
            </w:r>
            <w:r>
              <w:rPr>
                <w:rFonts w:hint="eastAsia"/>
                <w:szCs w:val="24"/>
              </w:rPr>
              <w:t>月</w:t>
            </w:r>
            <w:r>
              <w:rPr>
                <w:szCs w:val="24"/>
              </w:rPr>
              <w:t>03</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right"/>
              <w:rPr>
                <w:szCs w:val="24"/>
              </w:rPr>
            </w:pPr>
            <w:r>
              <w:rPr>
                <w:szCs w:val="24"/>
              </w:rPr>
              <w:t>2,000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至</w:t>
            </w:r>
            <w:r>
              <w:rPr>
                <w:szCs w:val="24"/>
              </w:rPr>
              <w:t>2021-12-02</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pPr>
              <w:jc w:val="left"/>
              <w:rPr>
                <w:szCs w:val="24"/>
              </w:rPr>
            </w:pPr>
            <w:r>
              <w:rPr>
                <w:rFonts w:hint="eastAsia"/>
                <w:szCs w:val="24"/>
              </w:rPr>
              <w:t>是</w:t>
            </w:r>
          </w:p>
        </w:tc>
      </w:tr>
      <w:tr w:rsidR="0027367D" w:rsidTr="00B90274">
        <w:tc>
          <w:tcPr>
            <w:tcW w:w="1709" w:type="dxa"/>
            <w:vMerge w:val="restart"/>
            <w:tcBorders>
              <w:top w:val="single" w:sz="4" w:space="0" w:color="auto"/>
              <w:left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lastRenderedPageBreak/>
              <w:t>江阴博丰钢铁有限公司</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szCs w:val="24"/>
              </w:rPr>
              <w:t>2019</w:t>
            </w:r>
            <w:r>
              <w:rPr>
                <w:rFonts w:hint="eastAsia"/>
                <w:szCs w:val="24"/>
              </w:rPr>
              <w:t>年</w:t>
            </w:r>
            <w:r>
              <w:rPr>
                <w:szCs w:val="24"/>
              </w:rPr>
              <w:t>05</w:t>
            </w:r>
            <w:r>
              <w:rPr>
                <w:rFonts w:hint="eastAsia"/>
                <w:szCs w:val="24"/>
              </w:rPr>
              <w:t>月</w:t>
            </w:r>
            <w:r>
              <w:rPr>
                <w:szCs w:val="24"/>
              </w:rPr>
              <w:t>22</w:t>
            </w:r>
            <w:r>
              <w:rPr>
                <w:rFonts w:hint="eastAsia"/>
                <w:szCs w:val="24"/>
              </w:rPr>
              <w:t>日</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right"/>
              <w:rPr>
                <w:szCs w:val="24"/>
              </w:rPr>
            </w:pPr>
            <w:r>
              <w:rPr>
                <w:szCs w:val="24"/>
              </w:rPr>
              <w:t>28,000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szCs w:val="24"/>
              </w:rPr>
              <w:t>2019</w:t>
            </w:r>
            <w:r>
              <w:rPr>
                <w:rFonts w:hint="eastAsia"/>
                <w:szCs w:val="24"/>
              </w:rPr>
              <w:t>年</w:t>
            </w:r>
            <w:r>
              <w:rPr>
                <w:szCs w:val="24"/>
              </w:rPr>
              <w:t>05</w:t>
            </w:r>
            <w:r>
              <w:rPr>
                <w:rFonts w:hint="eastAsia"/>
                <w:szCs w:val="24"/>
              </w:rPr>
              <w:t>月</w:t>
            </w:r>
            <w:r>
              <w:rPr>
                <w:szCs w:val="24"/>
              </w:rPr>
              <w:t>20</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right"/>
              <w:rPr>
                <w:szCs w:val="24"/>
              </w:rPr>
            </w:pPr>
            <w:r>
              <w:rPr>
                <w:szCs w:val="24"/>
              </w:rPr>
              <w:t>28,000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质押</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至</w:t>
            </w:r>
            <w:r>
              <w:rPr>
                <w:szCs w:val="24"/>
              </w:rPr>
              <w:t>2021-05-20</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是</w:t>
            </w:r>
          </w:p>
        </w:tc>
      </w:tr>
      <w:tr w:rsidR="0027367D" w:rsidTr="00B90274">
        <w:tc>
          <w:tcPr>
            <w:tcW w:w="1709" w:type="dxa"/>
            <w:vMerge/>
            <w:tcBorders>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szCs w:val="24"/>
              </w:rPr>
              <w:t>2019</w:t>
            </w:r>
            <w:r>
              <w:rPr>
                <w:rFonts w:hint="eastAsia"/>
                <w:szCs w:val="24"/>
              </w:rPr>
              <w:t>年</w:t>
            </w:r>
            <w:r>
              <w:rPr>
                <w:szCs w:val="24"/>
              </w:rPr>
              <w:t>07</w:t>
            </w:r>
            <w:r>
              <w:rPr>
                <w:rFonts w:hint="eastAsia"/>
                <w:szCs w:val="24"/>
              </w:rPr>
              <w:t>月</w:t>
            </w:r>
            <w:r>
              <w:rPr>
                <w:szCs w:val="24"/>
              </w:rPr>
              <w:t>26</w:t>
            </w:r>
            <w:r>
              <w:rPr>
                <w:rFonts w:hint="eastAsia"/>
                <w:szCs w:val="24"/>
              </w:rPr>
              <w:t>日</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right"/>
              <w:rPr>
                <w:szCs w:val="24"/>
              </w:rPr>
            </w:pPr>
            <w:r>
              <w:rPr>
                <w:szCs w:val="24"/>
              </w:rPr>
              <w:t>22,000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szCs w:val="24"/>
              </w:rPr>
              <w:t>2019</w:t>
            </w:r>
            <w:r>
              <w:rPr>
                <w:rFonts w:hint="eastAsia"/>
                <w:szCs w:val="24"/>
              </w:rPr>
              <w:t>年</w:t>
            </w:r>
            <w:r>
              <w:rPr>
                <w:szCs w:val="24"/>
              </w:rPr>
              <w:t>03</w:t>
            </w:r>
            <w:r>
              <w:rPr>
                <w:rFonts w:hint="eastAsia"/>
                <w:szCs w:val="24"/>
              </w:rPr>
              <w:t>月</w:t>
            </w:r>
            <w:r>
              <w:rPr>
                <w:szCs w:val="24"/>
              </w:rPr>
              <w:t>21</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right"/>
              <w:rPr>
                <w:szCs w:val="24"/>
              </w:rPr>
            </w:pPr>
            <w:r>
              <w:rPr>
                <w:szCs w:val="24"/>
              </w:rPr>
              <w:t>22,000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质押</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至</w:t>
            </w:r>
            <w:r>
              <w:rPr>
                <w:szCs w:val="24"/>
              </w:rPr>
              <w:t>2021-03-18</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27367D" w:rsidRDefault="0027367D" w:rsidP="00B90274">
            <w:pPr>
              <w:jc w:val="left"/>
              <w:rPr>
                <w:szCs w:val="24"/>
              </w:rPr>
            </w:pPr>
            <w:r>
              <w:rPr>
                <w:rFonts w:hint="eastAsia"/>
                <w:szCs w:val="24"/>
              </w:rPr>
              <w:t>是</w:t>
            </w:r>
          </w:p>
        </w:tc>
      </w:tr>
      <w:tr w:rsidR="00A7572B" w:rsidTr="00076DB7">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30</w:t>
            </w:r>
            <w:r>
              <w:rPr>
                <w:rFonts w:hint="eastAsia"/>
                <w:szCs w:val="24"/>
              </w:rPr>
              <w:t>日</w:t>
            </w:r>
          </w:p>
        </w:tc>
        <w:tc>
          <w:tcPr>
            <w:tcW w:w="9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w:t>
            </w:r>
          </w:p>
        </w:tc>
        <w:tc>
          <w:tcPr>
            <w:tcW w:w="12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29</w:t>
            </w:r>
            <w:r>
              <w:rPr>
                <w:rFonts w:hint="eastAsia"/>
                <w:szCs w:val="24"/>
              </w:rPr>
              <w:t>日</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w:t>
            </w:r>
          </w:p>
        </w:tc>
        <w:tc>
          <w:tcPr>
            <w:tcW w:w="10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连带责任保证</w:t>
            </w:r>
          </w:p>
        </w:tc>
        <w:tc>
          <w:tcPr>
            <w:tcW w:w="10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至</w:t>
            </w:r>
            <w:r>
              <w:rPr>
                <w:szCs w:val="24"/>
              </w:rPr>
              <w:t>2021-03-29</w:t>
            </w:r>
          </w:p>
        </w:tc>
        <w:tc>
          <w:tcPr>
            <w:tcW w:w="7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076DB7">
        <w:tc>
          <w:tcPr>
            <w:tcW w:w="263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报告期内审批的对外担保额度合计（</w:t>
            </w:r>
            <w:r>
              <w:rPr>
                <w:szCs w:val="24"/>
              </w:rPr>
              <w:t>A1</w:t>
            </w:r>
            <w:r>
              <w:rPr>
                <w:rFonts w:hint="eastAsia"/>
                <w:szCs w:val="24"/>
              </w:rPr>
              <w:t>）</w:t>
            </w:r>
          </w:p>
        </w:tc>
        <w:tc>
          <w:tcPr>
            <w:tcW w:w="22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w:t>
            </w:r>
          </w:p>
        </w:tc>
        <w:tc>
          <w:tcPr>
            <w:tcW w:w="209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报告期内对外担保实际发生额合计（</w:t>
            </w:r>
            <w:r>
              <w:rPr>
                <w:szCs w:val="24"/>
              </w:rPr>
              <w:t>A2</w:t>
            </w:r>
            <w:r>
              <w:rPr>
                <w:rFonts w:hint="eastAsia"/>
                <w:szCs w:val="24"/>
              </w:rPr>
              <w:t>）</w:t>
            </w:r>
          </w:p>
        </w:tc>
        <w:tc>
          <w:tcPr>
            <w:tcW w:w="26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184,106</w:t>
            </w:r>
          </w:p>
        </w:tc>
      </w:tr>
      <w:tr w:rsidR="00A7572B" w:rsidTr="00076DB7">
        <w:tc>
          <w:tcPr>
            <w:tcW w:w="263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报告期末已审批的对外担保额度合计（</w:t>
            </w:r>
            <w:r>
              <w:rPr>
                <w:szCs w:val="24"/>
              </w:rPr>
              <w:t>A3</w:t>
            </w:r>
            <w:r>
              <w:rPr>
                <w:rFonts w:hint="eastAsia"/>
                <w:szCs w:val="24"/>
              </w:rPr>
              <w:t>）</w:t>
            </w:r>
          </w:p>
        </w:tc>
        <w:tc>
          <w:tcPr>
            <w:tcW w:w="22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w:t>
            </w:r>
          </w:p>
        </w:tc>
        <w:tc>
          <w:tcPr>
            <w:tcW w:w="209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报告期末实际对外担保余额合计（</w:t>
            </w:r>
            <w:r>
              <w:rPr>
                <w:szCs w:val="24"/>
              </w:rPr>
              <w:t>A4</w:t>
            </w:r>
            <w:r>
              <w:rPr>
                <w:rFonts w:hint="eastAsia"/>
                <w:szCs w:val="24"/>
              </w:rPr>
              <w:t>）</w:t>
            </w:r>
          </w:p>
        </w:tc>
        <w:tc>
          <w:tcPr>
            <w:tcW w:w="26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130,106</w:t>
            </w:r>
          </w:p>
        </w:tc>
      </w:tr>
      <w:tr w:rsidR="00A7572B" w:rsidTr="00076DB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公司对子公司的担保情况</w:t>
            </w:r>
          </w:p>
        </w:tc>
      </w:tr>
      <w:tr w:rsidR="00A7572B" w:rsidTr="00076DB7">
        <w:tc>
          <w:tcPr>
            <w:tcW w:w="170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担保对象名称</w:t>
            </w:r>
          </w:p>
        </w:tc>
        <w:tc>
          <w:tcPr>
            <w:tcW w:w="92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担保额度相关公告披露日期</w:t>
            </w:r>
          </w:p>
        </w:tc>
        <w:tc>
          <w:tcPr>
            <w:tcW w:w="927"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担保额度</w:t>
            </w:r>
          </w:p>
        </w:tc>
        <w:tc>
          <w:tcPr>
            <w:tcW w:w="12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实际发生日期</w:t>
            </w:r>
          </w:p>
        </w:tc>
        <w:tc>
          <w:tcPr>
            <w:tcW w:w="106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实际担保金额</w:t>
            </w:r>
          </w:p>
        </w:tc>
        <w:tc>
          <w:tcPr>
            <w:tcW w:w="10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担保类型</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担保期</w:t>
            </w:r>
          </w:p>
        </w:tc>
        <w:tc>
          <w:tcPr>
            <w:tcW w:w="79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是否履行完毕</w:t>
            </w:r>
          </w:p>
        </w:tc>
        <w:tc>
          <w:tcPr>
            <w:tcW w:w="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是否为关联方担保</w:t>
            </w:r>
          </w:p>
        </w:tc>
      </w:tr>
      <w:tr w:rsidR="00A7572B" w:rsidTr="00076DB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子公司对子公司的担保情况</w:t>
            </w:r>
          </w:p>
        </w:tc>
      </w:tr>
      <w:tr w:rsidR="00A7572B" w:rsidTr="00076DB7">
        <w:tc>
          <w:tcPr>
            <w:tcW w:w="170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担保对象名称</w:t>
            </w:r>
          </w:p>
        </w:tc>
        <w:tc>
          <w:tcPr>
            <w:tcW w:w="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担保额度相关公告披露日期</w:t>
            </w:r>
          </w:p>
        </w:tc>
        <w:tc>
          <w:tcPr>
            <w:tcW w:w="917"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担保额度</w:t>
            </w:r>
          </w:p>
        </w:tc>
        <w:tc>
          <w:tcPr>
            <w:tcW w:w="131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实际发生日期</w:t>
            </w:r>
          </w:p>
        </w:tc>
        <w:tc>
          <w:tcPr>
            <w:tcW w:w="104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实际担保金额</w:t>
            </w:r>
          </w:p>
        </w:tc>
        <w:tc>
          <w:tcPr>
            <w:tcW w:w="105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担保类型</w:t>
            </w:r>
          </w:p>
        </w:tc>
        <w:tc>
          <w:tcPr>
            <w:tcW w:w="104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担保期</w:t>
            </w:r>
          </w:p>
        </w:tc>
        <w:tc>
          <w:tcPr>
            <w:tcW w:w="78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是否履行完毕</w:t>
            </w:r>
          </w:p>
        </w:tc>
        <w:tc>
          <w:tcPr>
            <w:tcW w:w="78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是否为关联方担保</w:t>
            </w:r>
          </w:p>
        </w:tc>
      </w:tr>
      <w:tr w:rsidR="00A7572B" w:rsidTr="00076DB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公司担保总额（即前三大项的合计）</w:t>
            </w:r>
          </w:p>
        </w:tc>
      </w:tr>
      <w:tr w:rsidR="00A7572B" w:rsidTr="00076DB7">
        <w:tc>
          <w:tcPr>
            <w:tcW w:w="263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报告期内审批担保额度合计（</w:t>
            </w:r>
            <w:r>
              <w:rPr>
                <w:szCs w:val="24"/>
              </w:rPr>
              <w:t>A1+B1+C1</w:t>
            </w:r>
            <w:r>
              <w:rPr>
                <w:rFonts w:hint="eastAsia"/>
                <w:szCs w:val="24"/>
              </w:rPr>
              <w:t>）</w:t>
            </w:r>
          </w:p>
        </w:tc>
        <w:tc>
          <w:tcPr>
            <w:tcW w:w="22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w:t>
            </w:r>
          </w:p>
        </w:tc>
        <w:tc>
          <w:tcPr>
            <w:tcW w:w="209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报告期内担保实际发生额合计（</w:t>
            </w:r>
            <w:r>
              <w:rPr>
                <w:szCs w:val="24"/>
              </w:rPr>
              <w:t>A2+B2+C2</w:t>
            </w:r>
            <w:r>
              <w:rPr>
                <w:rFonts w:hint="eastAsia"/>
                <w:szCs w:val="24"/>
              </w:rPr>
              <w:t>）</w:t>
            </w:r>
          </w:p>
        </w:tc>
        <w:tc>
          <w:tcPr>
            <w:tcW w:w="26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184,106</w:t>
            </w:r>
          </w:p>
        </w:tc>
      </w:tr>
      <w:tr w:rsidR="00A7572B" w:rsidTr="00076DB7">
        <w:tc>
          <w:tcPr>
            <w:tcW w:w="263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报告期末已审批的担保额度合计（</w:t>
            </w:r>
            <w:r>
              <w:rPr>
                <w:szCs w:val="24"/>
              </w:rPr>
              <w:t>A3+B3+C3</w:t>
            </w:r>
            <w:r>
              <w:rPr>
                <w:rFonts w:hint="eastAsia"/>
                <w:szCs w:val="24"/>
              </w:rPr>
              <w:t>）</w:t>
            </w:r>
          </w:p>
        </w:tc>
        <w:tc>
          <w:tcPr>
            <w:tcW w:w="22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w:t>
            </w:r>
          </w:p>
        </w:tc>
        <w:tc>
          <w:tcPr>
            <w:tcW w:w="209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报告期末实际担保余额合计（</w:t>
            </w:r>
            <w:r>
              <w:rPr>
                <w:szCs w:val="24"/>
              </w:rPr>
              <w:t>A4+B4+C4</w:t>
            </w:r>
            <w:r>
              <w:rPr>
                <w:rFonts w:hint="eastAsia"/>
                <w:szCs w:val="24"/>
              </w:rPr>
              <w:t>）</w:t>
            </w:r>
          </w:p>
        </w:tc>
        <w:tc>
          <w:tcPr>
            <w:tcW w:w="262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130,106</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实际担保总额（即</w:t>
            </w:r>
            <w:r>
              <w:rPr>
                <w:szCs w:val="24"/>
              </w:rPr>
              <w:t>A4+B4+C4</w:t>
            </w:r>
            <w:r>
              <w:rPr>
                <w:rFonts w:hint="eastAsia"/>
                <w:szCs w:val="24"/>
              </w:rPr>
              <w:t>）占公司净资产的比例</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27.67%</w:t>
            </w:r>
          </w:p>
        </w:tc>
      </w:tr>
      <w:tr w:rsidR="00A7572B" w:rsidTr="00076DB7">
        <w:tc>
          <w:tcPr>
            <w:tcW w:w="9573"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为股东、实际控制人及其关联方提供担保的余额（</w:t>
            </w:r>
            <w:r>
              <w:rPr>
                <w:szCs w:val="24"/>
              </w:rPr>
              <w:t>D</w:t>
            </w:r>
            <w:r>
              <w:rPr>
                <w:rFonts w:hint="eastAsia"/>
                <w:szCs w:val="24"/>
              </w:rPr>
              <w:t>）</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130,106</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直接或间接为资产负债率超过</w:t>
            </w:r>
            <w:r>
              <w:rPr>
                <w:szCs w:val="24"/>
              </w:rPr>
              <w:t>70%</w:t>
            </w:r>
            <w:r>
              <w:rPr>
                <w:rFonts w:hint="eastAsia"/>
                <w:szCs w:val="24"/>
              </w:rPr>
              <w:t>的被担保对象提供的债务担保余额（</w:t>
            </w:r>
            <w:r>
              <w:rPr>
                <w:szCs w:val="24"/>
              </w:rPr>
              <w:t>E</w:t>
            </w:r>
            <w:r>
              <w:rPr>
                <w:rFonts w:hint="eastAsia"/>
                <w:szCs w:val="24"/>
              </w:rPr>
              <w:t>）</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担保总额超过净资产</w:t>
            </w:r>
            <w:r>
              <w:rPr>
                <w:szCs w:val="24"/>
              </w:rPr>
              <w:t>50%</w:t>
            </w:r>
            <w:r>
              <w:rPr>
                <w:rFonts w:hint="eastAsia"/>
                <w:szCs w:val="24"/>
              </w:rPr>
              <w:t>部分的金额（</w:t>
            </w:r>
            <w:r>
              <w:rPr>
                <w:szCs w:val="24"/>
              </w:rPr>
              <w:t>F</w:t>
            </w:r>
            <w:r>
              <w:rPr>
                <w:rFonts w:hint="eastAsia"/>
                <w:szCs w:val="24"/>
              </w:rPr>
              <w:t>）</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上述三项担保金额合计（</w:t>
            </w:r>
            <w:r>
              <w:rPr>
                <w:szCs w:val="24"/>
              </w:rPr>
              <w:t>D+E+F</w:t>
            </w:r>
            <w:r>
              <w:rPr>
                <w:rFonts w:hint="eastAsia"/>
                <w:szCs w:val="24"/>
              </w:rPr>
              <w:t>）</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130,106</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对未到期担保，报告期内已发生担保责任或可能承担连带清偿责任的情况说明（如有）</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rsidTr="00076DB7">
        <w:tc>
          <w:tcPr>
            <w:tcW w:w="4855"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违反规定程序对外提供担保的说明（如有）</w:t>
            </w:r>
          </w:p>
        </w:tc>
        <w:tc>
          <w:tcPr>
            <w:tcW w:w="4718"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bl>
    <w:p w:rsidR="00A7572B" w:rsidRDefault="00A7572B">
      <w:pPr>
        <w:jc w:val="left"/>
        <w:rPr>
          <w:szCs w:val="24"/>
        </w:rPr>
      </w:pPr>
      <w:r>
        <w:rPr>
          <w:rFonts w:hint="eastAsia"/>
          <w:szCs w:val="24"/>
        </w:rPr>
        <w:t>采用复合方式担保的具体情况说明</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无。</w:t>
      </w:r>
    </w:p>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）违规对外担保情况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公司报告期无违规对外担保情况。</w:t>
      </w:r>
    </w:p>
    <w:p w:rsidR="00A7572B" w:rsidRDefault="00A7572B">
      <w:pPr>
        <w:pStyle w:val="Section"/>
        <w:outlineLvl w:val="2"/>
        <w:rPr>
          <w:bCs w:val="0"/>
          <w:szCs w:val="24"/>
        </w:rPr>
      </w:pPr>
      <w:r>
        <w:rPr>
          <w:bCs w:val="0"/>
          <w:szCs w:val="24"/>
        </w:rPr>
        <w:t>3</w:t>
      </w:r>
      <w:r>
        <w:rPr>
          <w:rFonts w:hint="eastAsia"/>
          <w:bCs w:val="0"/>
          <w:szCs w:val="24"/>
        </w:rPr>
        <w:t>、委托他人进行现金资产管理情况</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）委托理财情况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报告期内委托理财概况</w:t>
      </w:r>
    </w:p>
    <w:p w:rsidR="00A7572B" w:rsidRDefault="00A7572B">
      <w:pPr>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868"/>
        <w:gridCol w:w="1959"/>
        <w:gridCol w:w="1981"/>
        <w:gridCol w:w="1909"/>
        <w:gridCol w:w="1850"/>
      </w:tblGrid>
      <w:tr w:rsidR="00A7572B">
        <w:tc>
          <w:tcPr>
            <w:tcW w:w="18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具体类型</w:t>
            </w:r>
          </w:p>
        </w:tc>
        <w:tc>
          <w:tcPr>
            <w:tcW w:w="19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委托理财的资金来源</w:t>
            </w:r>
          </w:p>
        </w:tc>
        <w:tc>
          <w:tcPr>
            <w:tcW w:w="19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委托理财发生额</w:t>
            </w:r>
          </w:p>
        </w:tc>
        <w:tc>
          <w:tcPr>
            <w:tcW w:w="190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未到期余额</w:t>
            </w:r>
          </w:p>
        </w:tc>
        <w:tc>
          <w:tcPr>
            <w:tcW w:w="18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逾期未收回的金额</w:t>
            </w:r>
          </w:p>
        </w:tc>
      </w:tr>
      <w:tr w:rsidR="00A7572B">
        <w:tc>
          <w:tcPr>
            <w:tcW w:w="18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银行理财产品</w:t>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自有资金</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95,316.97</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3,001.18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382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95,316.97</w:t>
            </w:r>
          </w:p>
        </w:tc>
        <w:tc>
          <w:tcPr>
            <w:tcW w:w="190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3,001.18</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bl>
    <w:p w:rsidR="00A7572B" w:rsidRDefault="00A7572B">
      <w:pPr>
        <w:jc w:val="left"/>
        <w:rPr>
          <w:szCs w:val="24"/>
        </w:rPr>
      </w:pPr>
      <w:r>
        <w:rPr>
          <w:rFonts w:hint="eastAsia"/>
          <w:szCs w:val="24"/>
        </w:rPr>
        <w:t>单项金额重大或安全性较低、流动性较差、不保本的高风险委托理财具体情况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委托理财出现预期无法收回本金或存在其他可能导致减值的情形</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）委托贷款情况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公司报告期不存在委托贷款。</w:t>
      </w:r>
    </w:p>
    <w:p w:rsidR="00A7572B" w:rsidRDefault="00A7572B">
      <w:pPr>
        <w:pStyle w:val="Section"/>
        <w:outlineLvl w:val="2"/>
        <w:rPr>
          <w:bCs w:val="0"/>
          <w:szCs w:val="24"/>
        </w:rPr>
      </w:pPr>
      <w:r>
        <w:rPr>
          <w:bCs w:val="0"/>
          <w:szCs w:val="24"/>
        </w:rPr>
        <w:t>4</w:t>
      </w:r>
      <w:r>
        <w:rPr>
          <w:rFonts w:hint="eastAsia"/>
          <w:bCs w:val="0"/>
          <w:szCs w:val="24"/>
        </w:rPr>
        <w:t>、日常经营重大合同</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5</w:t>
      </w:r>
      <w:r>
        <w:rPr>
          <w:rFonts w:hint="eastAsia"/>
          <w:bCs w:val="0"/>
          <w:szCs w:val="24"/>
        </w:rPr>
        <w:t>、其他重大合同</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636"/>
        <w:gridCol w:w="639"/>
        <w:gridCol w:w="639"/>
        <w:gridCol w:w="640"/>
        <w:gridCol w:w="639"/>
        <w:gridCol w:w="639"/>
        <w:gridCol w:w="639"/>
        <w:gridCol w:w="638"/>
        <w:gridCol w:w="638"/>
        <w:gridCol w:w="638"/>
        <w:gridCol w:w="638"/>
        <w:gridCol w:w="638"/>
        <w:gridCol w:w="638"/>
        <w:gridCol w:w="638"/>
        <w:gridCol w:w="636"/>
      </w:tblGrid>
      <w:tr w:rsidR="00A7572B">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合同订立公司方名称</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合同订立对方名称</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合同标的</w:t>
            </w:r>
          </w:p>
        </w:tc>
        <w:tc>
          <w:tcPr>
            <w:tcW w:w="64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合同签订日期</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合同涉及资产的账面价值（万元）（如有）</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合同涉及资产的评估价值（万元）（如有）</w:t>
            </w:r>
          </w:p>
        </w:tc>
        <w:tc>
          <w:tcPr>
            <w:tcW w:w="6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评估机构名称（如有）</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评估基准日（如有）</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定价原则</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交易价格（万元）</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是否关联交易</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关联关系</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截至报告期末的执行情况</w:t>
            </w:r>
          </w:p>
        </w:tc>
        <w:tc>
          <w:tcPr>
            <w:tcW w:w="63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披露日期</w:t>
            </w:r>
          </w:p>
        </w:tc>
        <w:tc>
          <w:tcPr>
            <w:tcW w:w="6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披露索引</w:t>
            </w:r>
          </w:p>
        </w:tc>
      </w:tr>
      <w:tr w:rsidR="00A7572B">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上海启澜企业管理咨</w:t>
            </w:r>
            <w:r>
              <w:rPr>
                <w:rFonts w:hint="eastAsia"/>
                <w:szCs w:val="24"/>
              </w:rPr>
              <w:lastRenderedPageBreak/>
              <w:t>询合伙企业（有限合伙）、</w:t>
            </w:r>
            <w:r>
              <w:rPr>
                <w:szCs w:val="24"/>
              </w:rPr>
              <w:t xml:space="preserve">V-Capital International Co., Limited </w:t>
            </w:r>
            <w:r>
              <w:rPr>
                <w:rFonts w:hint="eastAsia"/>
                <w:szCs w:val="24"/>
              </w:rPr>
              <w:t>（壹村國際有限公司）</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lastRenderedPageBreak/>
              <w:t>Diamond Hill Partner</w:t>
            </w:r>
            <w:r>
              <w:rPr>
                <w:szCs w:val="24"/>
              </w:rPr>
              <w:lastRenderedPageBreak/>
              <w:t>s Limited</w:t>
            </w:r>
            <w:r>
              <w:rPr>
                <w:rFonts w:hint="eastAsia"/>
                <w:szCs w:val="24"/>
              </w:rPr>
              <w:t>、</w:t>
            </w:r>
            <w:r>
              <w:rPr>
                <w:szCs w:val="24"/>
              </w:rPr>
              <w:t>Diamond Hill Investment Limited</w:t>
            </w:r>
            <w:r>
              <w:rPr>
                <w:rFonts w:hint="eastAsia"/>
                <w:szCs w:val="24"/>
              </w:rPr>
              <w:t>、</w:t>
            </w:r>
            <w:r>
              <w:rPr>
                <w:szCs w:val="24"/>
              </w:rPr>
              <w:t>Apsif Pte Ltd</w:t>
            </w:r>
            <w:r>
              <w:rPr>
                <w:rFonts w:hint="eastAsia"/>
                <w:szCs w:val="24"/>
              </w:rPr>
              <w:t>、</w:t>
            </w:r>
            <w:r>
              <w:rPr>
                <w:szCs w:val="24"/>
              </w:rPr>
              <w:t>ASI Mid-Market 1 LP</w:t>
            </w:r>
            <w:r>
              <w:rPr>
                <w:rFonts w:hint="eastAsia"/>
                <w:szCs w:val="24"/>
              </w:rPr>
              <w:t>、</w:t>
            </w:r>
            <w:r>
              <w:rPr>
                <w:szCs w:val="24"/>
              </w:rPr>
              <w:t>Aberdeen Private Equity Global Fund of Funds plc</w:t>
            </w:r>
            <w:r>
              <w:rPr>
                <w:rFonts w:hint="eastAsia"/>
                <w:szCs w:val="24"/>
              </w:rPr>
              <w:t>、</w:t>
            </w:r>
            <w:r>
              <w:rPr>
                <w:szCs w:val="24"/>
              </w:rPr>
              <w:t>Hampshire County Council as the administering authority of the Hampshire Pension Fund</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lastRenderedPageBreak/>
              <w:t>Diamond Hill, L.P.</w:t>
            </w:r>
            <w:r>
              <w:rPr>
                <w:rFonts w:hint="eastAsia"/>
                <w:szCs w:val="24"/>
              </w:rPr>
              <w:t>部</w:t>
            </w:r>
            <w:r>
              <w:rPr>
                <w:rFonts w:hint="eastAsia"/>
                <w:szCs w:val="24"/>
              </w:rPr>
              <w:lastRenderedPageBreak/>
              <w:t>分权益</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lastRenderedPageBreak/>
              <w:t>2020</w:t>
            </w:r>
            <w:r>
              <w:rPr>
                <w:rFonts w:hint="eastAsia"/>
                <w:szCs w:val="24"/>
              </w:rPr>
              <w:t>年</w:t>
            </w:r>
            <w:r>
              <w:rPr>
                <w:szCs w:val="24"/>
              </w:rPr>
              <w:t>06</w:t>
            </w:r>
            <w:r>
              <w:rPr>
                <w:rFonts w:hint="eastAsia"/>
                <w:szCs w:val="24"/>
              </w:rPr>
              <w:t>月</w:t>
            </w:r>
            <w:r>
              <w:rPr>
                <w:szCs w:val="24"/>
              </w:rPr>
              <w:t>08</w:t>
            </w:r>
            <w:r>
              <w:rPr>
                <w:rFonts w:hint="eastAsia"/>
                <w:szCs w:val="24"/>
              </w:rPr>
              <w:t>日</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88,499.54</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协商确定</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96,776.08</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截止报告期末，项</w:t>
            </w:r>
            <w:r>
              <w:rPr>
                <w:rFonts w:hint="eastAsia"/>
                <w:szCs w:val="24"/>
              </w:rPr>
              <w:lastRenderedPageBreak/>
              <w:t>目尚在审批过程中。截止</w:t>
            </w:r>
            <w:r>
              <w:rPr>
                <w:szCs w:val="24"/>
              </w:rPr>
              <w:t>2021</w:t>
            </w:r>
            <w:r>
              <w:rPr>
                <w:rFonts w:hint="eastAsia"/>
                <w:szCs w:val="24"/>
              </w:rPr>
              <w:t>年</w:t>
            </w:r>
            <w:r>
              <w:rPr>
                <w:szCs w:val="24"/>
              </w:rPr>
              <w:t>2</w:t>
            </w:r>
            <w:r>
              <w:rPr>
                <w:rFonts w:hint="eastAsia"/>
                <w:szCs w:val="24"/>
              </w:rPr>
              <w:t>月</w:t>
            </w:r>
            <w:r>
              <w:rPr>
                <w:szCs w:val="24"/>
              </w:rPr>
              <w:t>5</w:t>
            </w:r>
            <w:r>
              <w:rPr>
                <w:rFonts w:hint="eastAsia"/>
                <w:szCs w:val="24"/>
              </w:rPr>
              <w:t>日，项目已实施完毕。</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lastRenderedPageBreak/>
              <w:t>2020</w:t>
            </w:r>
            <w:r>
              <w:rPr>
                <w:rFonts w:hint="eastAsia"/>
                <w:szCs w:val="24"/>
              </w:rPr>
              <w:t>年</w:t>
            </w:r>
            <w:r>
              <w:rPr>
                <w:szCs w:val="24"/>
              </w:rPr>
              <w:t>06</w:t>
            </w:r>
            <w:r>
              <w:rPr>
                <w:rFonts w:hint="eastAsia"/>
                <w:szCs w:val="24"/>
              </w:rPr>
              <w:t>月</w:t>
            </w:r>
            <w:r>
              <w:rPr>
                <w:szCs w:val="24"/>
              </w:rPr>
              <w:t>09</w:t>
            </w:r>
            <w:r>
              <w:rPr>
                <w:rFonts w:hint="eastAsia"/>
                <w:szCs w:val="24"/>
              </w:rPr>
              <w:t>日</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6</w:t>
            </w:r>
            <w:r>
              <w:rPr>
                <w:rFonts w:hint="eastAsia"/>
                <w:szCs w:val="24"/>
              </w:rPr>
              <w:t>月</w:t>
            </w:r>
            <w:r>
              <w:rPr>
                <w:szCs w:val="24"/>
              </w:rPr>
              <w:t>9</w:t>
            </w:r>
            <w:r>
              <w:rPr>
                <w:rFonts w:hint="eastAsia"/>
                <w:szCs w:val="24"/>
              </w:rPr>
              <w:t>日、</w:t>
            </w:r>
            <w:r>
              <w:rPr>
                <w:szCs w:val="24"/>
              </w:rPr>
              <w:t>6</w:t>
            </w:r>
            <w:r>
              <w:rPr>
                <w:rFonts w:hint="eastAsia"/>
                <w:szCs w:val="24"/>
              </w:rPr>
              <w:lastRenderedPageBreak/>
              <w:t>月</w:t>
            </w:r>
            <w:r>
              <w:rPr>
                <w:szCs w:val="24"/>
              </w:rPr>
              <w:t>29</w:t>
            </w:r>
            <w:r>
              <w:rPr>
                <w:rFonts w:hint="eastAsia"/>
                <w:szCs w:val="24"/>
              </w:rPr>
              <w:t>日、</w:t>
            </w:r>
            <w:r>
              <w:rPr>
                <w:szCs w:val="24"/>
              </w:rPr>
              <w:t>12</w:t>
            </w:r>
            <w:r>
              <w:rPr>
                <w:rFonts w:hint="eastAsia"/>
                <w:szCs w:val="24"/>
              </w:rPr>
              <w:t>月</w:t>
            </w:r>
            <w:r>
              <w:rPr>
                <w:szCs w:val="24"/>
              </w:rPr>
              <w:t>9</w:t>
            </w:r>
            <w:r>
              <w:rPr>
                <w:rFonts w:hint="eastAsia"/>
                <w:szCs w:val="24"/>
              </w:rPr>
              <w:t>日、</w:t>
            </w:r>
            <w:r>
              <w:rPr>
                <w:szCs w:val="24"/>
              </w:rPr>
              <w:t>12</w:t>
            </w:r>
            <w:r>
              <w:rPr>
                <w:rFonts w:hint="eastAsia"/>
                <w:szCs w:val="24"/>
              </w:rPr>
              <w:t>月</w:t>
            </w:r>
            <w:r>
              <w:rPr>
                <w:szCs w:val="24"/>
              </w:rPr>
              <w:t>23</w:t>
            </w:r>
            <w:r>
              <w:rPr>
                <w:rFonts w:hint="eastAsia"/>
                <w:szCs w:val="24"/>
              </w:rPr>
              <w:t>日披露在《证券时报》和巨潮资讯网上的《关于收购合伙企业权益的公告》（公告编号：</w:t>
            </w:r>
            <w:r>
              <w:rPr>
                <w:szCs w:val="24"/>
              </w:rPr>
              <w:t>2020-033</w:t>
            </w:r>
            <w:r>
              <w:rPr>
                <w:rFonts w:hint="eastAsia"/>
                <w:szCs w:val="24"/>
              </w:rPr>
              <w:t>）、《关于认购上海启澜合伙份额、收购</w:t>
            </w:r>
            <w:r>
              <w:rPr>
                <w:szCs w:val="24"/>
              </w:rPr>
              <w:t>Diamond Hill, L.P.</w:t>
            </w:r>
            <w:r>
              <w:rPr>
                <w:rFonts w:hint="eastAsia"/>
                <w:szCs w:val="24"/>
              </w:rPr>
              <w:t>权益等的进展公告》（公告编号：</w:t>
            </w:r>
            <w:r>
              <w:rPr>
                <w:szCs w:val="24"/>
              </w:rPr>
              <w:t>2020-082</w:t>
            </w:r>
            <w:r>
              <w:rPr>
                <w:rFonts w:hint="eastAsia"/>
                <w:szCs w:val="24"/>
              </w:rPr>
              <w:t>）、《关于收购合伙企业权益的进展公告》（公告编</w:t>
            </w:r>
            <w:r>
              <w:rPr>
                <w:rFonts w:hint="eastAsia"/>
                <w:szCs w:val="24"/>
              </w:rPr>
              <w:lastRenderedPageBreak/>
              <w:t>号：</w:t>
            </w:r>
            <w:r>
              <w:rPr>
                <w:szCs w:val="24"/>
              </w:rPr>
              <w:t>2020-086</w:t>
            </w:r>
            <w:r>
              <w:rPr>
                <w:rFonts w:hint="eastAsia"/>
                <w:szCs w:val="24"/>
              </w:rPr>
              <w:t>）</w:t>
            </w:r>
          </w:p>
        </w:tc>
      </w:tr>
      <w:tr w:rsidR="00A7572B">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上海启澜企业管理咨询合伙企业（有限合伙）、</w:t>
            </w:r>
            <w:r>
              <w:rPr>
                <w:szCs w:val="24"/>
              </w:rPr>
              <w:t xml:space="preserve">V-Capital International Co., Limited </w:t>
            </w:r>
            <w:r>
              <w:rPr>
                <w:rFonts w:hint="eastAsia"/>
                <w:szCs w:val="24"/>
              </w:rPr>
              <w:t>（壹村國際有限公司）</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A4J Ltd.</w:t>
            </w:r>
            <w:r>
              <w:rPr>
                <w:rFonts w:hint="eastAsia"/>
                <w:szCs w:val="24"/>
              </w:rPr>
              <w:t>、</w:t>
            </w:r>
            <w:r>
              <w:rPr>
                <w:szCs w:val="24"/>
              </w:rPr>
              <w:t xml:space="preserve">Asia-IO SO2 SPV Limited </w:t>
            </w:r>
            <w:r>
              <w:rPr>
                <w:rFonts w:hint="eastAsia"/>
                <w:szCs w:val="24"/>
              </w:rPr>
              <w:t>、</w:t>
            </w:r>
            <w:r>
              <w:rPr>
                <w:szCs w:val="24"/>
              </w:rPr>
              <w:t xml:space="preserve">TR Capital (Source Photonics) Limited </w:t>
            </w:r>
            <w:r>
              <w:rPr>
                <w:rFonts w:hint="eastAsia"/>
                <w:szCs w:val="24"/>
              </w:rPr>
              <w:t>、霍尔果斯盛世创鑫股权投资合伙企业（有限合伙）</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Venus Pearl SPV2 Co Limited</w:t>
            </w:r>
            <w:r>
              <w:rPr>
                <w:rFonts w:hint="eastAsia"/>
                <w:szCs w:val="24"/>
              </w:rPr>
              <w:t>部分股份</w:t>
            </w:r>
          </w:p>
        </w:tc>
        <w:tc>
          <w:tcPr>
            <w:tcW w:w="6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24</w:t>
            </w:r>
            <w:r>
              <w:rPr>
                <w:rFonts w:hint="eastAsia"/>
                <w:szCs w:val="24"/>
              </w:rPr>
              <w:t>日</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2,765.19</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协商确定</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17,210</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截止报告期末，项目尚在审批过程中。截止</w:t>
            </w:r>
            <w:r>
              <w:rPr>
                <w:szCs w:val="24"/>
              </w:rPr>
              <w:t>2021</w:t>
            </w:r>
            <w:r>
              <w:rPr>
                <w:rFonts w:hint="eastAsia"/>
                <w:szCs w:val="24"/>
              </w:rPr>
              <w:t>年</w:t>
            </w:r>
            <w:r>
              <w:rPr>
                <w:szCs w:val="24"/>
              </w:rPr>
              <w:t>2</w:t>
            </w:r>
            <w:r>
              <w:rPr>
                <w:rFonts w:hint="eastAsia"/>
                <w:szCs w:val="24"/>
              </w:rPr>
              <w:t>月</w:t>
            </w:r>
            <w:r>
              <w:rPr>
                <w:szCs w:val="24"/>
              </w:rPr>
              <w:t>5</w:t>
            </w:r>
            <w:r>
              <w:rPr>
                <w:rFonts w:hint="eastAsia"/>
                <w:szCs w:val="24"/>
              </w:rPr>
              <w:t>日，项目已实施完毕。</w:t>
            </w:r>
          </w:p>
        </w:tc>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29</w:t>
            </w:r>
            <w:r>
              <w:rPr>
                <w:rFonts w:hint="eastAsia"/>
                <w:szCs w:val="24"/>
              </w:rPr>
              <w:t>日</w:t>
            </w:r>
          </w:p>
        </w:tc>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6</w:t>
            </w:r>
            <w:r>
              <w:rPr>
                <w:rFonts w:hint="eastAsia"/>
                <w:szCs w:val="24"/>
              </w:rPr>
              <w:t>月</w:t>
            </w:r>
            <w:r>
              <w:rPr>
                <w:szCs w:val="24"/>
              </w:rPr>
              <w:t>29</w:t>
            </w:r>
            <w:r>
              <w:rPr>
                <w:rFonts w:hint="eastAsia"/>
                <w:szCs w:val="24"/>
              </w:rPr>
              <w:t>日披露在《证券时报》和巨潮资讯网上的《关于收购合伙企业权益的进展公告》（公告编号：</w:t>
            </w:r>
            <w:r>
              <w:rPr>
                <w:szCs w:val="24"/>
              </w:rPr>
              <w:t>2020-038)</w:t>
            </w:r>
          </w:p>
        </w:tc>
      </w:tr>
    </w:tbl>
    <w:p w:rsidR="00A7572B" w:rsidRDefault="00A7572B">
      <w:pPr>
        <w:pStyle w:val="Chapter"/>
        <w:outlineLvl w:val="1"/>
        <w:rPr>
          <w:bCs w:val="0"/>
        </w:rPr>
      </w:pPr>
      <w:r>
        <w:rPr>
          <w:rFonts w:hint="eastAsia"/>
          <w:bCs w:val="0"/>
        </w:rPr>
        <w:t>十八、社会责任情况</w:t>
      </w:r>
    </w:p>
    <w:p w:rsidR="00A7572B" w:rsidRDefault="00A7572B">
      <w:pPr>
        <w:pStyle w:val="Section"/>
        <w:outlineLvl w:val="2"/>
        <w:rPr>
          <w:bCs w:val="0"/>
          <w:szCs w:val="24"/>
        </w:rPr>
      </w:pPr>
      <w:r>
        <w:rPr>
          <w:bCs w:val="0"/>
          <w:szCs w:val="24"/>
        </w:rPr>
        <w:t>1</w:t>
      </w:r>
      <w:r>
        <w:rPr>
          <w:rFonts w:hint="eastAsia"/>
          <w:bCs w:val="0"/>
          <w:szCs w:val="24"/>
        </w:rPr>
        <w:t>、履行社会责任情况</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公司严格按照《公司法》、《证券法》、《股票上市规则》等法律法规、部门规章、规范性文件和《公司章程》的规定，规范公司治理结构和建立健全内部控制制度，依法召开股东大会、董事会、监事会，规范董事、高级管理人员的行为，履行信息披露义务，积极承担社会责任，采取有效措施保护投资者特别是中小投资者的合法权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股东及债权人权益保护：公司严格按照《公司法》、《证券法》、《股票上市规则》等法律法规、部门规章、规范性文件和《公司章程》的规定，依法召开股东大会，积极采用网络投票等方式扩大股东参与股东大会的比例。公司严格依法履行信息披露义务，真实、准确、完整、及时、公平地向所有股东披露信息，不存在选择性信息披露。报告期内，公司财务政策稳健，资产、资金安全，维护股东利益的同时兼顾了债权人的利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职工权益保护：公司严格按照《劳动法》等法律法规的要求，充分保障职工合法权益，劳资关系和谐稳定。公司为职工提供健康、安全的工作环境和生活环境，依法安排职工参加各项社会保险，在劳动安全卫生制度、社会保障等方面严格执行国家规定和标准。公司围绕落实安全生产责任制，强化安全生产管理，切实落实安全生产工作的各项要求，保障了生产的良好运行。</w:t>
      </w:r>
    </w:p>
    <w:p w:rsidR="00A7572B" w:rsidRDefault="00A7572B">
      <w:pPr>
        <w:autoSpaceDE w:val="0"/>
        <w:autoSpaceDN w:val="0"/>
        <w:adjustRightInd w:val="0"/>
        <w:spacing w:before="0" w:after="0"/>
        <w:ind w:firstLine="300"/>
        <w:jc w:val="left"/>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供应商、客户权益保护：公司重视企业内部控制，加强对采购、销售等重点环节的监督检查，通过建立健全内部审计制度、招投标管理制度、采购管理制度等，防范商业贿赂与不正当交易，保护供应商与客户的合法权益。</w:t>
      </w:r>
    </w:p>
    <w:p w:rsidR="00A7572B" w:rsidRDefault="00A7572B">
      <w:pPr>
        <w:autoSpaceDE w:val="0"/>
        <w:autoSpaceDN w:val="0"/>
        <w:adjustRightInd w:val="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环境保护与可持续性发展：开展环境保护与可持续发展活动，不仅是公司履行社会责任的具体行动，更是公司降低生产成本的重要途径。公司积极推进清洁化生产，加强能源降耗管理，在环境保护与成本节约等方面均取得了良好效果。</w:t>
      </w:r>
    </w:p>
    <w:p w:rsidR="00A7572B" w:rsidRDefault="00A7572B">
      <w:pPr>
        <w:jc w:val="left"/>
        <w:rPr>
          <w:szCs w:val="24"/>
        </w:rPr>
      </w:pPr>
      <w:r>
        <w:rPr>
          <w:rFonts w:hint="eastAsia"/>
          <w:szCs w:val="24"/>
        </w:rPr>
        <w:t>公司需遵守《深圳证券交易所行业信息披露指引第</w:t>
      </w:r>
      <w:r>
        <w:rPr>
          <w:szCs w:val="24"/>
        </w:rPr>
        <w:t>18</w:t>
      </w:r>
      <w:r>
        <w:rPr>
          <w:rFonts w:hint="eastAsia"/>
          <w:szCs w:val="24"/>
        </w:rPr>
        <w:t>号</w:t>
      </w:r>
      <w:r>
        <w:rPr>
          <w:szCs w:val="24"/>
        </w:rPr>
        <w:t>——</w:t>
      </w:r>
      <w:r>
        <w:rPr>
          <w:rFonts w:hint="eastAsia"/>
          <w:szCs w:val="24"/>
        </w:rPr>
        <w:t>上市公司从事化工行业相关业务》的披露要求</w:t>
      </w:r>
    </w:p>
    <w:p w:rsidR="00A7572B" w:rsidRDefault="00A7572B">
      <w:pPr>
        <w:autoSpaceDE w:val="0"/>
        <w:autoSpaceDN w:val="0"/>
        <w:adjustRightInd w:val="0"/>
        <w:spacing w:before="0" w:after="0"/>
        <w:ind w:firstLine="270"/>
        <w:rPr>
          <w:rFonts w:eastAsia="Times New Roman"/>
          <w:kern w:val="0"/>
          <w:szCs w:val="24"/>
          <w:lang w:val="zh-CN"/>
        </w:rPr>
      </w:pPr>
      <w:r>
        <w:rPr>
          <w:rFonts w:ascii="宋体" w:hAnsi="宋体" w:cs="宋体" w:hint="eastAsia"/>
          <w:kern w:val="0"/>
          <w:szCs w:val="24"/>
          <w:lang w:val="zh-CN"/>
        </w:rPr>
        <w:lastRenderedPageBreak/>
        <w:t>报告期内，公司安全管理相关内部控制制度建设及运行情况如下：</w:t>
      </w:r>
    </w:p>
    <w:p w:rsidR="00A7572B" w:rsidRDefault="00A7572B">
      <w:pPr>
        <w:autoSpaceDE w:val="0"/>
        <w:autoSpaceDN w:val="0"/>
        <w:adjustRightInd w:val="0"/>
        <w:spacing w:before="0" w:after="0"/>
        <w:ind w:firstLine="270"/>
        <w:rPr>
          <w:rFonts w:eastAsia="Times New Roman"/>
          <w:kern w:val="0"/>
          <w:szCs w:val="24"/>
          <w:lang w:val="zh-CN"/>
        </w:rPr>
      </w:pPr>
      <w:r>
        <w:rPr>
          <w:rFonts w:ascii="宋体" w:hAnsi="宋体" w:cs="宋体" w:hint="eastAsia"/>
          <w:kern w:val="0"/>
          <w:szCs w:val="24"/>
          <w:lang w:val="zh-CN"/>
        </w:rPr>
        <w:t>公司严格严格执行安全检查计划，安全检查计划完成率</w:t>
      </w:r>
      <w:r>
        <w:rPr>
          <w:rFonts w:eastAsia="Times New Roman"/>
          <w:kern w:val="0"/>
          <w:szCs w:val="24"/>
          <w:lang w:val="zh-CN"/>
        </w:rPr>
        <w:t>100%</w:t>
      </w:r>
      <w:r>
        <w:rPr>
          <w:rFonts w:ascii="宋体" w:hAnsi="宋体" w:cs="宋体" w:hint="eastAsia"/>
          <w:kern w:val="0"/>
          <w:szCs w:val="24"/>
          <w:lang w:val="zh-CN"/>
        </w:rPr>
        <w:t>。加强监督管理，确保了项目职业健康安全目标、指标的实现。报告期内，未发生人员伤亡事故及环境污染事故，未发生火灾、机械设备等事故，通过了安全标准化达标考核。</w:t>
      </w:r>
    </w:p>
    <w:p w:rsidR="00A7572B" w:rsidRDefault="00A7572B">
      <w:pPr>
        <w:autoSpaceDE w:val="0"/>
        <w:autoSpaceDN w:val="0"/>
        <w:adjustRightInd w:val="0"/>
        <w:spacing w:before="0" w:after="0"/>
        <w:ind w:firstLine="270"/>
        <w:rPr>
          <w:rFonts w:eastAsia="Times New Roman"/>
          <w:kern w:val="0"/>
          <w:szCs w:val="24"/>
          <w:lang w:val="zh-CN"/>
        </w:rPr>
      </w:pPr>
      <w:r>
        <w:rPr>
          <w:rFonts w:ascii="宋体" w:hAnsi="宋体" w:cs="宋体" w:hint="eastAsia"/>
          <w:kern w:val="0"/>
          <w:szCs w:val="24"/>
          <w:lang w:val="zh-CN"/>
        </w:rPr>
        <w:t>另外，公司加大安全教育力度，全面提升公司全员对安全生产重要性的认识；健全公司安全生产管理网络；全面落实公司各部门和职能部门安全生产管理责任；强化培训，提高公司各级管理人员的安全生产管理能力和专业理论知识，入职新员工进行三级安全教育，教育率</w:t>
      </w:r>
      <w:r>
        <w:rPr>
          <w:rFonts w:eastAsia="Times New Roman"/>
          <w:kern w:val="0"/>
          <w:szCs w:val="24"/>
          <w:lang w:val="zh-CN"/>
        </w:rPr>
        <w:t>100%</w:t>
      </w:r>
      <w:r>
        <w:rPr>
          <w:rFonts w:ascii="宋体" w:hAnsi="宋体" w:cs="宋体" w:hint="eastAsia"/>
          <w:kern w:val="0"/>
          <w:szCs w:val="24"/>
          <w:lang w:val="zh-CN"/>
        </w:rPr>
        <w:t>；开展</w:t>
      </w:r>
      <w:r>
        <w:rPr>
          <w:rFonts w:eastAsia="Times New Roman"/>
          <w:kern w:val="0"/>
          <w:szCs w:val="24"/>
          <w:lang w:val="zh-CN"/>
        </w:rPr>
        <w:t>“</w:t>
      </w:r>
      <w:r>
        <w:rPr>
          <w:rFonts w:ascii="宋体" w:hAnsi="宋体" w:cs="宋体" w:hint="eastAsia"/>
          <w:kern w:val="0"/>
          <w:szCs w:val="24"/>
          <w:lang w:val="zh-CN"/>
        </w:rPr>
        <w:t>安全生产月</w:t>
      </w:r>
      <w:r>
        <w:rPr>
          <w:rFonts w:eastAsia="Times New Roman"/>
          <w:kern w:val="0"/>
          <w:szCs w:val="24"/>
          <w:lang w:val="zh-CN"/>
        </w:rPr>
        <w:t>”</w:t>
      </w:r>
      <w:r>
        <w:rPr>
          <w:rFonts w:ascii="宋体" w:hAnsi="宋体" w:cs="宋体" w:hint="eastAsia"/>
          <w:kern w:val="0"/>
          <w:szCs w:val="24"/>
          <w:lang w:val="zh-CN"/>
        </w:rPr>
        <w:t>和</w:t>
      </w:r>
      <w:r>
        <w:rPr>
          <w:rFonts w:eastAsia="Times New Roman"/>
          <w:kern w:val="0"/>
          <w:szCs w:val="24"/>
          <w:lang w:val="zh-CN"/>
        </w:rPr>
        <w:t>“</w:t>
      </w:r>
      <w:r>
        <w:rPr>
          <w:rFonts w:ascii="宋体" w:hAnsi="宋体" w:cs="宋体" w:hint="eastAsia"/>
          <w:kern w:val="0"/>
          <w:szCs w:val="24"/>
          <w:lang w:val="zh-CN"/>
        </w:rPr>
        <w:t>百日安全生产活动</w:t>
      </w:r>
      <w:r>
        <w:rPr>
          <w:rFonts w:eastAsia="Times New Roman"/>
          <w:kern w:val="0"/>
          <w:szCs w:val="24"/>
          <w:lang w:val="zh-CN"/>
        </w:rPr>
        <w:t>”</w:t>
      </w:r>
      <w:r>
        <w:rPr>
          <w:rFonts w:ascii="宋体" w:hAnsi="宋体" w:cs="宋体" w:hint="eastAsia"/>
          <w:kern w:val="0"/>
          <w:szCs w:val="24"/>
          <w:lang w:val="zh-CN"/>
        </w:rPr>
        <w:t>等专项活动；组织开展危险源辨识和评价工作；落实应急救援制度，制定各类专项应急预案，不断提升全员应对突发事件的处理能力；积极配合上级单位的安全专项检查工作，并及时作出整改。</w:t>
      </w:r>
    </w:p>
    <w:p w:rsidR="00A7572B" w:rsidRDefault="00A7572B">
      <w:pPr>
        <w:pStyle w:val="Section"/>
        <w:outlineLvl w:val="2"/>
        <w:rPr>
          <w:bCs w:val="0"/>
          <w:szCs w:val="24"/>
        </w:rPr>
      </w:pPr>
      <w:r>
        <w:rPr>
          <w:bCs w:val="0"/>
          <w:szCs w:val="24"/>
        </w:rPr>
        <w:t>2</w:t>
      </w:r>
      <w:r>
        <w:rPr>
          <w:rFonts w:hint="eastAsia"/>
          <w:bCs w:val="0"/>
          <w:szCs w:val="24"/>
        </w:rPr>
        <w:t>、履行精准扶贫社会责任情况</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公司报告年度暂未开展精准扶贫工作，也暂无后续精准扶贫计划。</w:t>
      </w:r>
    </w:p>
    <w:p w:rsidR="00A7572B" w:rsidRDefault="00A7572B">
      <w:pPr>
        <w:pStyle w:val="Section"/>
        <w:outlineLvl w:val="2"/>
        <w:rPr>
          <w:bCs w:val="0"/>
          <w:szCs w:val="24"/>
        </w:rPr>
      </w:pPr>
      <w:r>
        <w:rPr>
          <w:bCs w:val="0"/>
          <w:szCs w:val="24"/>
        </w:rPr>
        <w:t>3</w:t>
      </w:r>
      <w:r>
        <w:rPr>
          <w:rFonts w:hint="eastAsia"/>
          <w:bCs w:val="0"/>
          <w:szCs w:val="24"/>
        </w:rPr>
        <w:t>、环境保护相关的情况</w:t>
      </w:r>
    </w:p>
    <w:p w:rsidR="00A7572B" w:rsidRDefault="00A7572B">
      <w:pPr>
        <w:jc w:val="left"/>
        <w:rPr>
          <w:szCs w:val="24"/>
        </w:rPr>
      </w:pPr>
      <w:r>
        <w:rPr>
          <w:rFonts w:hint="eastAsia"/>
          <w:szCs w:val="24"/>
        </w:rPr>
        <w:t>上市公司及其子公司是否属于环境保护部门公布的重点排污单位</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否</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为有效控制产品设计、生产和服务过程中的环境因素以及消除或降低职业危害，确保与环境因素、危险源有关的活动在规定的条件下进行，公司制订了《环境、职业健康安全运行控制程序》，以实现环境、职业健康安全管理方针和管理目标。公司安保后勤部是运行控制的归口管理部门，负责策划环境、职业健康安全运行准则，负责监督和检查，并每年定期委托第三方实施厂界环境监测，且监测结果均为达标排放。</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环境体系实施和运行程序主要如下：</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）废水控制：执行</w:t>
      </w:r>
      <w:r>
        <w:rPr>
          <w:rFonts w:eastAsia="Times New Roman"/>
          <w:kern w:val="0"/>
          <w:szCs w:val="24"/>
          <w:lang w:val="zh-CN"/>
        </w:rPr>
        <w:t>DB32/1072-2007</w:t>
      </w:r>
      <w:r>
        <w:rPr>
          <w:rFonts w:ascii="宋体" w:hAnsi="宋体" w:cs="宋体" w:hint="eastAsia"/>
          <w:kern w:val="0"/>
          <w:szCs w:val="24"/>
          <w:lang w:val="zh-CN"/>
        </w:rPr>
        <w:t>《太湖地区城镇污水处理厂及重点工业行业主要水污染物排放限值》和</w:t>
      </w:r>
      <w:r>
        <w:rPr>
          <w:rFonts w:eastAsia="Times New Roman"/>
          <w:kern w:val="0"/>
          <w:szCs w:val="24"/>
          <w:lang w:val="zh-CN"/>
        </w:rPr>
        <w:t>GB8978-1996</w:t>
      </w:r>
      <w:r>
        <w:rPr>
          <w:rFonts w:ascii="宋体" w:hAnsi="宋体" w:cs="宋体" w:hint="eastAsia"/>
          <w:kern w:val="0"/>
          <w:szCs w:val="24"/>
          <w:lang w:val="zh-CN"/>
        </w:rPr>
        <w:t>《城镇污水处理厂污染物排放标准》标准。按</w:t>
      </w:r>
      <w:r>
        <w:rPr>
          <w:rFonts w:eastAsia="Times New Roman"/>
          <w:kern w:val="0"/>
          <w:szCs w:val="24"/>
          <w:lang w:val="zh-CN"/>
        </w:rPr>
        <w:t>“</w:t>
      </w:r>
      <w:r>
        <w:rPr>
          <w:rFonts w:ascii="宋体" w:hAnsi="宋体" w:cs="宋体" w:hint="eastAsia"/>
          <w:kern w:val="0"/>
          <w:szCs w:val="24"/>
          <w:lang w:val="zh-CN"/>
        </w:rPr>
        <w:t>清污分流、雨污分流、分质处理、一水多用</w:t>
      </w:r>
      <w:r>
        <w:rPr>
          <w:rFonts w:eastAsia="Times New Roman"/>
          <w:kern w:val="0"/>
          <w:szCs w:val="24"/>
          <w:lang w:val="zh-CN"/>
        </w:rPr>
        <w:t>”</w:t>
      </w:r>
      <w:r>
        <w:rPr>
          <w:rFonts w:ascii="宋体" w:hAnsi="宋体" w:cs="宋体" w:hint="eastAsia"/>
          <w:kern w:val="0"/>
          <w:szCs w:val="24"/>
          <w:lang w:val="zh-CN"/>
        </w:rPr>
        <w:t>的原则规划建设给排水系统。蒸汽冷凝水回用作夹套冷却用水，并且夹套冷却用水进行循环使用。生产和生活废水先经本厂污水处理设备预处理后，接管排人村污水处理厂集中处理达标后回用和排放。</w:t>
      </w:r>
    </w:p>
    <w:p w:rsidR="004C7149" w:rsidRDefault="00A7572B">
      <w:pPr>
        <w:autoSpaceDE w:val="0"/>
        <w:autoSpaceDN w:val="0"/>
        <w:adjustRightInd w:val="0"/>
        <w:spacing w:before="0" w:after="0"/>
        <w:ind w:firstLine="360"/>
        <w:rPr>
          <w:rFonts w:ascii="宋体" w:cs="宋体"/>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）废气控制：执行</w:t>
      </w:r>
      <w:r>
        <w:rPr>
          <w:rFonts w:eastAsia="Times New Roman"/>
          <w:kern w:val="0"/>
          <w:szCs w:val="24"/>
          <w:lang w:val="zh-CN"/>
        </w:rPr>
        <w:t>GB3095-2012</w:t>
      </w:r>
      <w:r>
        <w:rPr>
          <w:rFonts w:ascii="宋体" w:hAnsi="宋体" w:cs="宋体" w:hint="eastAsia"/>
          <w:kern w:val="0"/>
          <w:szCs w:val="24"/>
          <w:lang w:val="zh-CN"/>
        </w:rPr>
        <w:t>《环境空气质量标准》中的二级标准及无组织排放监控浓度限值，保障静电净化装置的有效运行，消减大气污染物对环境的影响。</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）噪声控制：执行</w:t>
      </w:r>
      <w:r>
        <w:rPr>
          <w:rFonts w:eastAsia="Times New Roman"/>
          <w:kern w:val="0"/>
          <w:szCs w:val="24"/>
          <w:lang w:val="zh-CN"/>
        </w:rPr>
        <w:t>GB12348-2008</w:t>
      </w:r>
      <w:r>
        <w:rPr>
          <w:rFonts w:ascii="宋体" w:hAnsi="宋体" w:cs="宋体" w:hint="eastAsia"/>
          <w:kern w:val="0"/>
          <w:szCs w:val="24"/>
          <w:lang w:val="zh-CN"/>
        </w:rPr>
        <w:t>《工业企业厂界环境噪声排放标准》标准，并委托环境监测机构对厂界和室内噪声按规定进行监测。</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报告期内，公司严格遵守国家环境保护相关法律法规，没有发生污染事故和纠纷，不存在违反环境保护法律法规受到行政处罚的情形。</w:t>
      </w:r>
    </w:p>
    <w:p w:rsidR="00A7572B" w:rsidRDefault="00A7572B">
      <w:pPr>
        <w:pStyle w:val="Chapter"/>
        <w:outlineLvl w:val="1"/>
        <w:rPr>
          <w:bCs w:val="0"/>
        </w:rPr>
      </w:pPr>
      <w:r>
        <w:rPr>
          <w:rFonts w:hint="eastAsia"/>
          <w:bCs w:val="0"/>
        </w:rPr>
        <w:t>十九、其他重大事项的说明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ind w:firstLine="270"/>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、变更公司经营范围事项</w:t>
      </w:r>
    </w:p>
    <w:p w:rsidR="00A7572B" w:rsidRDefault="00A7572B">
      <w:pPr>
        <w:autoSpaceDE w:val="0"/>
        <w:autoSpaceDN w:val="0"/>
        <w:adjustRightInd w:val="0"/>
        <w:ind w:firstLine="270"/>
        <w:rPr>
          <w:rFonts w:eastAsia="Times New Roman"/>
          <w:kern w:val="0"/>
          <w:szCs w:val="24"/>
          <w:lang w:val="zh-CN"/>
        </w:rPr>
      </w:pPr>
      <w:r>
        <w:rPr>
          <w:rFonts w:ascii="宋体" w:hAnsi="宋体" w:cs="宋体" w:hint="eastAsia"/>
          <w:kern w:val="0"/>
          <w:szCs w:val="24"/>
          <w:lang w:val="zh-CN"/>
        </w:rPr>
        <w:t>报告期内，公司第八董事会第三次会议、</w:t>
      </w:r>
      <w:r>
        <w:rPr>
          <w:rFonts w:eastAsia="Times New Roman"/>
          <w:kern w:val="0"/>
          <w:szCs w:val="24"/>
          <w:lang w:val="zh-CN"/>
        </w:rPr>
        <w:t>2020</w:t>
      </w:r>
      <w:r>
        <w:rPr>
          <w:rFonts w:ascii="宋体" w:hAnsi="宋体" w:cs="宋体" w:hint="eastAsia"/>
          <w:kern w:val="0"/>
          <w:szCs w:val="24"/>
          <w:lang w:val="zh-CN"/>
        </w:rPr>
        <w:t>年第二次临时股东大会审议通过了《关于变更公司经营范围的议案》，详见公司于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10</w:t>
      </w:r>
      <w:r>
        <w:rPr>
          <w:rFonts w:ascii="宋体" w:hAnsi="宋体" w:cs="宋体" w:hint="eastAsia"/>
          <w:kern w:val="0"/>
          <w:szCs w:val="24"/>
          <w:lang w:val="zh-CN"/>
        </w:rPr>
        <w:t>月</w:t>
      </w:r>
      <w:r>
        <w:rPr>
          <w:rFonts w:eastAsia="Times New Roman"/>
          <w:kern w:val="0"/>
          <w:szCs w:val="24"/>
          <w:lang w:val="zh-CN"/>
        </w:rPr>
        <w:t>13</w:t>
      </w:r>
      <w:r>
        <w:rPr>
          <w:rFonts w:ascii="宋体" w:hAnsi="宋体" w:cs="宋体" w:hint="eastAsia"/>
          <w:kern w:val="0"/>
          <w:szCs w:val="24"/>
          <w:lang w:val="zh-CN"/>
        </w:rPr>
        <w:t>日和</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10</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日在《证券时报》、巨潮资讯网披露的《第八届董事会第三次会议决议公告》（公告编号：</w:t>
      </w:r>
      <w:r>
        <w:rPr>
          <w:rFonts w:eastAsia="Times New Roman"/>
          <w:kern w:val="0"/>
          <w:szCs w:val="24"/>
          <w:lang w:val="zh-CN"/>
        </w:rPr>
        <w:t>2020-070</w:t>
      </w:r>
      <w:r>
        <w:rPr>
          <w:rFonts w:ascii="宋体" w:hAnsi="宋体" w:cs="宋体" w:hint="eastAsia"/>
          <w:kern w:val="0"/>
          <w:szCs w:val="24"/>
          <w:lang w:val="zh-CN"/>
        </w:rPr>
        <w:t>）和《</w:t>
      </w:r>
      <w:r>
        <w:rPr>
          <w:rFonts w:eastAsia="Times New Roman"/>
          <w:kern w:val="0"/>
          <w:szCs w:val="24"/>
          <w:lang w:val="zh-CN"/>
        </w:rPr>
        <w:t>2020</w:t>
      </w:r>
      <w:r>
        <w:rPr>
          <w:rFonts w:ascii="宋体" w:hAnsi="宋体" w:cs="宋体" w:hint="eastAsia"/>
          <w:kern w:val="0"/>
          <w:szCs w:val="24"/>
          <w:lang w:val="zh-CN"/>
        </w:rPr>
        <w:t>年第二次临时股东大会决议公告》（公告编号：</w:t>
      </w:r>
      <w:r>
        <w:rPr>
          <w:rFonts w:eastAsia="Times New Roman"/>
          <w:kern w:val="0"/>
          <w:szCs w:val="24"/>
          <w:lang w:val="zh-CN"/>
        </w:rPr>
        <w:t>2020-073</w:t>
      </w:r>
      <w:r>
        <w:rPr>
          <w:rFonts w:ascii="宋体" w:hAnsi="宋体" w:cs="宋体" w:hint="eastAsia"/>
          <w:kern w:val="0"/>
          <w:szCs w:val="24"/>
          <w:lang w:val="zh-CN"/>
        </w:rPr>
        <w:t>）。</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报告期内，公司完成相关工商变更登记手续。公司经营范围变更为：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w:t>
      </w:r>
      <w:r>
        <w:rPr>
          <w:rFonts w:ascii="宋体" w:hAnsi="宋体" w:cs="宋体" w:hint="eastAsia"/>
          <w:kern w:val="0"/>
          <w:szCs w:val="24"/>
          <w:lang w:val="zh-CN"/>
        </w:rPr>
        <w:lastRenderedPageBreak/>
        <w:t>目，经相关部门批准后方可开展经营活动）许可项目：港口经营（依法须经批准的项目，经相关部门批准后方可开展经营活动，具体经营项目以审批结果为准）。</w:t>
      </w:r>
    </w:p>
    <w:p w:rsidR="00A7572B" w:rsidRDefault="00A7572B">
      <w:pPr>
        <w:autoSpaceDE w:val="0"/>
        <w:autoSpaceDN w:val="0"/>
        <w:adjustRightInd w:val="0"/>
        <w:ind w:firstLine="270"/>
        <w:rPr>
          <w:rFonts w:eastAsia="Times New Roman"/>
          <w:kern w:val="0"/>
          <w:szCs w:val="24"/>
          <w:lang w:val="zh-CN"/>
        </w:rPr>
      </w:pPr>
    </w:p>
    <w:p w:rsidR="00A7572B" w:rsidRDefault="00A7572B">
      <w:pPr>
        <w:autoSpaceDE w:val="0"/>
        <w:autoSpaceDN w:val="0"/>
        <w:adjustRightInd w:val="0"/>
        <w:ind w:firstLine="270"/>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、修订《公司章程》事项</w:t>
      </w:r>
    </w:p>
    <w:p w:rsidR="00A7572B" w:rsidRDefault="00A7572B">
      <w:pPr>
        <w:autoSpaceDE w:val="0"/>
        <w:autoSpaceDN w:val="0"/>
        <w:adjustRightInd w:val="0"/>
        <w:ind w:firstLine="270"/>
        <w:rPr>
          <w:rFonts w:eastAsia="Times New Roman"/>
          <w:kern w:val="0"/>
          <w:szCs w:val="24"/>
          <w:lang w:val="zh-CN"/>
        </w:rPr>
      </w:pPr>
      <w:r>
        <w:rPr>
          <w:rFonts w:ascii="宋体" w:hAnsi="宋体" w:cs="宋体" w:hint="eastAsia"/>
          <w:kern w:val="0"/>
          <w:szCs w:val="24"/>
          <w:lang w:val="zh-CN"/>
        </w:rPr>
        <w:t>报告期内，根据公司经营范围等的变化，公司第八届董事会第三次会议、</w:t>
      </w:r>
      <w:r>
        <w:rPr>
          <w:rFonts w:eastAsia="Times New Roman"/>
          <w:kern w:val="0"/>
          <w:szCs w:val="24"/>
          <w:lang w:val="zh-CN"/>
        </w:rPr>
        <w:t>2020</w:t>
      </w:r>
      <w:r>
        <w:rPr>
          <w:rFonts w:ascii="宋体" w:hAnsi="宋体" w:cs="宋体" w:hint="eastAsia"/>
          <w:kern w:val="0"/>
          <w:szCs w:val="24"/>
          <w:lang w:val="zh-CN"/>
        </w:rPr>
        <w:t>年第二次临时股东大会审议通过了《关于修订</w:t>
      </w:r>
      <w:r>
        <w:rPr>
          <w:rFonts w:eastAsia="Times New Roman"/>
          <w:kern w:val="0"/>
          <w:szCs w:val="24"/>
          <w:lang w:val="zh-CN"/>
        </w:rPr>
        <w:t>&lt;</w:t>
      </w:r>
      <w:r>
        <w:rPr>
          <w:rFonts w:ascii="宋体" w:hAnsi="宋体" w:cs="宋体" w:hint="eastAsia"/>
          <w:kern w:val="0"/>
          <w:szCs w:val="24"/>
          <w:lang w:val="zh-CN"/>
        </w:rPr>
        <w:t>公司章程</w:t>
      </w:r>
      <w:r>
        <w:rPr>
          <w:rFonts w:eastAsia="Times New Roman"/>
          <w:kern w:val="0"/>
          <w:szCs w:val="24"/>
          <w:lang w:val="zh-CN"/>
        </w:rPr>
        <w:t>&gt;</w:t>
      </w:r>
      <w:r>
        <w:rPr>
          <w:rFonts w:ascii="宋体" w:hAnsi="宋体" w:cs="宋体" w:hint="eastAsia"/>
          <w:kern w:val="0"/>
          <w:szCs w:val="24"/>
          <w:lang w:val="zh-CN"/>
        </w:rPr>
        <w:t>的议案》，详见公司于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10</w:t>
      </w:r>
      <w:r>
        <w:rPr>
          <w:rFonts w:ascii="宋体" w:hAnsi="宋体" w:cs="宋体" w:hint="eastAsia"/>
          <w:kern w:val="0"/>
          <w:szCs w:val="24"/>
          <w:lang w:val="zh-CN"/>
        </w:rPr>
        <w:t>月</w:t>
      </w:r>
      <w:r>
        <w:rPr>
          <w:rFonts w:eastAsia="Times New Roman"/>
          <w:kern w:val="0"/>
          <w:szCs w:val="24"/>
          <w:lang w:val="zh-CN"/>
        </w:rPr>
        <w:t>13</w:t>
      </w:r>
      <w:r>
        <w:rPr>
          <w:rFonts w:ascii="宋体" w:hAnsi="宋体" w:cs="宋体" w:hint="eastAsia"/>
          <w:kern w:val="0"/>
          <w:szCs w:val="24"/>
          <w:lang w:val="zh-CN"/>
        </w:rPr>
        <w:t>日和</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10</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日在《证券时报》、巨潮资讯网披露的《章程修正案》（公告编号：</w:t>
      </w:r>
      <w:r>
        <w:rPr>
          <w:rFonts w:eastAsia="Times New Roman"/>
          <w:kern w:val="0"/>
          <w:szCs w:val="24"/>
          <w:lang w:val="zh-CN"/>
        </w:rPr>
        <w:t>2020-068</w:t>
      </w:r>
      <w:r>
        <w:rPr>
          <w:rFonts w:ascii="宋体" w:hAnsi="宋体" w:cs="宋体" w:hint="eastAsia"/>
          <w:kern w:val="0"/>
          <w:szCs w:val="24"/>
          <w:lang w:val="zh-CN"/>
        </w:rPr>
        <w:t>）和《</w:t>
      </w:r>
      <w:r>
        <w:rPr>
          <w:rFonts w:eastAsia="Times New Roman"/>
          <w:kern w:val="0"/>
          <w:szCs w:val="24"/>
          <w:lang w:val="zh-CN"/>
        </w:rPr>
        <w:t>2020</w:t>
      </w:r>
      <w:r>
        <w:rPr>
          <w:rFonts w:ascii="宋体" w:hAnsi="宋体" w:cs="宋体" w:hint="eastAsia"/>
          <w:kern w:val="0"/>
          <w:szCs w:val="24"/>
          <w:lang w:val="zh-CN"/>
        </w:rPr>
        <w:t>年第二次临时股东大会决议公告》（公告编号：</w:t>
      </w:r>
      <w:r>
        <w:rPr>
          <w:rFonts w:eastAsia="Times New Roman"/>
          <w:kern w:val="0"/>
          <w:szCs w:val="24"/>
          <w:lang w:val="zh-CN"/>
        </w:rPr>
        <w:t>2020-073</w:t>
      </w:r>
      <w:r>
        <w:rPr>
          <w:rFonts w:ascii="宋体" w:hAnsi="宋体" w:cs="宋体" w:hint="eastAsia"/>
          <w:kern w:val="0"/>
          <w:szCs w:val="24"/>
          <w:lang w:val="zh-CN"/>
        </w:rPr>
        <w:t>）。</w:t>
      </w:r>
    </w:p>
    <w:p w:rsidR="00A7572B" w:rsidRDefault="00A7572B">
      <w:pPr>
        <w:autoSpaceDE w:val="0"/>
        <w:autoSpaceDN w:val="0"/>
        <w:adjustRightInd w:val="0"/>
        <w:ind w:firstLine="270"/>
        <w:rPr>
          <w:rFonts w:eastAsia="Times New Roman"/>
          <w:kern w:val="0"/>
          <w:szCs w:val="24"/>
          <w:lang w:val="zh-CN"/>
        </w:rPr>
      </w:pPr>
    </w:p>
    <w:p w:rsidR="00A7572B" w:rsidRDefault="00A7572B">
      <w:pPr>
        <w:autoSpaceDE w:val="0"/>
        <w:autoSpaceDN w:val="0"/>
        <w:adjustRightInd w:val="0"/>
        <w:ind w:firstLine="270"/>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、董事、监事、董事长发生变动事项</w:t>
      </w:r>
    </w:p>
    <w:p w:rsidR="00A7572B" w:rsidRDefault="00A7572B">
      <w:pPr>
        <w:autoSpaceDE w:val="0"/>
        <w:autoSpaceDN w:val="0"/>
        <w:adjustRightInd w:val="0"/>
        <w:ind w:firstLine="270"/>
        <w:rPr>
          <w:rFonts w:eastAsia="Times New Roman"/>
          <w:kern w:val="0"/>
          <w:szCs w:val="24"/>
          <w:lang w:val="zh-CN"/>
        </w:rPr>
      </w:pPr>
      <w:r>
        <w:rPr>
          <w:rFonts w:ascii="宋体" w:hAnsi="宋体" w:cs="宋体" w:hint="eastAsia"/>
          <w:kern w:val="0"/>
          <w:szCs w:val="24"/>
          <w:lang w:val="zh-CN"/>
        </w:rPr>
        <w:t>报告期内，公司第七届董事会任届期满，根据《公司法》和《公司章程》的有关规定，需选举产生新一届董事会。公司</w:t>
      </w:r>
      <w:r>
        <w:rPr>
          <w:rFonts w:eastAsia="Times New Roman"/>
          <w:kern w:val="0"/>
          <w:szCs w:val="24"/>
          <w:lang w:val="zh-CN"/>
        </w:rPr>
        <w:t>2020</w:t>
      </w:r>
      <w:r>
        <w:rPr>
          <w:rFonts w:ascii="宋体" w:hAnsi="宋体" w:cs="宋体" w:hint="eastAsia"/>
          <w:kern w:val="0"/>
          <w:szCs w:val="24"/>
          <w:lang w:val="zh-CN"/>
        </w:rPr>
        <w:t>年第一次临时股东大会选举吴协恩先生、李满良先生、包丽君女士、吴文通先生、王宏宇女士、吴茂先生</w:t>
      </w:r>
      <w:r>
        <w:rPr>
          <w:rFonts w:eastAsia="Times New Roman"/>
          <w:kern w:val="0"/>
          <w:szCs w:val="24"/>
          <w:lang w:val="zh-CN"/>
        </w:rPr>
        <w:t>6</w:t>
      </w:r>
      <w:r>
        <w:rPr>
          <w:rFonts w:ascii="宋体" w:hAnsi="宋体" w:cs="宋体" w:hint="eastAsia"/>
          <w:kern w:val="0"/>
          <w:szCs w:val="24"/>
          <w:lang w:val="zh-CN"/>
        </w:rPr>
        <w:t>人为第八届董事会非独立董事；选举徐光华先生、周凯先生、</w:t>
      </w:r>
      <w:r>
        <w:rPr>
          <w:rFonts w:eastAsia="Times New Roman"/>
          <w:kern w:val="0"/>
          <w:szCs w:val="24"/>
          <w:lang w:val="zh-CN"/>
        </w:rPr>
        <w:t>ZHOU ZHIPING</w:t>
      </w:r>
      <w:r>
        <w:rPr>
          <w:rFonts w:ascii="宋体" w:hAnsi="宋体" w:cs="宋体" w:hint="eastAsia"/>
          <w:kern w:val="0"/>
          <w:szCs w:val="24"/>
          <w:lang w:val="zh-CN"/>
        </w:rPr>
        <w:t>先生</w:t>
      </w:r>
      <w:r>
        <w:rPr>
          <w:rFonts w:eastAsia="Times New Roman"/>
          <w:kern w:val="0"/>
          <w:szCs w:val="24"/>
          <w:lang w:val="zh-CN"/>
        </w:rPr>
        <w:t>3</w:t>
      </w:r>
      <w:r>
        <w:rPr>
          <w:rFonts w:ascii="宋体" w:hAnsi="宋体" w:cs="宋体" w:hint="eastAsia"/>
          <w:kern w:val="0"/>
          <w:szCs w:val="24"/>
          <w:lang w:val="zh-CN"/>
        </w:rPr>
        <w:t>人为公司第八届董事会独立董事；选举吴秀琴女士、施平先生</w:t>
      </w:r>
      <w:r>
        <w:rPr>
          <w:rFonts w:eastAsia="Times New Roman"/>
          <w:kern w:val="0"/>
          <w:szCs w:val="24"/>
          <w:lang w:val="zh-CN"/>
        </w:rPr>
        <w:t>2</w:t>
      </w:r>
      <w:r>
        <w:rPr>
          <w:rFonts w:ascii="宋体" w:hAnsi="宋体" w:cs="宋体" w:hint="eastAsia"/>
          <w:kern w:val="0"/>
          <w:szCs w:val="24"/>
          <w:lang w:val="zh-CN"/>
        </w:rPr>
        <w:t>人为公司第八届监事会监事。</w:t>
      </w:r>
    </w:p>
    <w:p w:rsidR="00A7572B" w:rsidRDefault="00A7572B">
      <w:pPr>
        <w:autoSpaceDE w:val="0"/>
        <w:autoSpaceDN w:val="0"/>
        <w:adjustRightInd w:val="0"/>
        <w:ind w:firstLine="270"/>
        <w:rPr>
          <w:rFonts w:eastAsia="Times New Roman"/>
          <w:kern w:val="0"/>
          <w:szCs w:val="24"/>
          <w:lang w:val="zh-CN"/>
        </w:rPr>
      </w:pPr>
      <w:r>
        <w:rPr>
          <w:rFonts w:ascii="宋体" w:hAnsi="宋体" w:cs="宋体" w:hint="eastAsia"/>
          <w:kern w:val="0"/>
          <w:szCs w:val="24"/>
          <w:lang w:val="zh-CN"/>
        </w:rPr>
        <w:t>公司第八届董事会第一次会议选举吴协恩先生为公司第八届董事会董事长。</w:t>
      </w:r>
    </w:p>
    <w:p w:rsidR="00A7572B" w:rsidRDefault="00A7572B">
      <w:pPr>
        <w:autoSpaceDE w:val="0"/>
        <w:autoSpaceDN w:val="0"/>
        <w:adjustRightInd w:val="0"/>
        <w:ind w:firstLine="270"/>
        <w:rPr>
          <w:rFonts w:eastAsia="Times New Roman"/>
          <w:kern w:val="0"/>
          <w:szCs w:val="24"/>
          <w:lang w:val="zh-CN"/>
        </w:rPr>
      </w:pPr>
      <w:r>
        <w:rPr>
          <w:rFonts w:ascii="宋体" w:hAnsi="宋体" w:cs="宋体" w:hint="eastAsia"/>
          <w:kern w:val="0"/>
          <w:szCs w:val="24"/>
          <w:lang w:val="zh-CN"/>
        </w:rPr>
        <w:t>详见</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18</w:t>
      </w:r>
      <w:r>
        <w:rPr>
          <w:rFonts w:ascii="宋体" w:hAnsi="宋体" w:cs="宋体" w:hint="eastAsia"/>
          <w:kern w:val="0"/>
          <w:szCs w:val="24"/>
          <w:lang w:val="zh-CN"/>
        </w:rPr>
        <w:t>日在《证券时报》、巨潮资讯网披露的《第七届董事会第二十九次会议决议公告》（公告编号：</w:t>
      </w:r>
      <w:r>
        <w:rPr>
          <w:rFonts w:eastAsia="Times New Roman"/>
          <w:kern w:val="0"/>
          <w:szCs w:val="24"/>
          <w:lang w:val="zh-CN"/>
        </w:rPr>
        <w:t>2020-044</w:t>
      </w:r>
      <w:r>
        <w:rPr>
          <w:rFonts w:ascii="宋体" w:hAnsi="宋体" w:cs="宋体" w:hint="eastAsia"/>
          <w:kern w:val="0"/>
          <w:szCs w:val="24"/>
          <w:lang w:val="zh-CN"/>
        </w:rPr>
        <w:t>）和《</w:t>
      </w:r>
      <w:r>
        <w:rPr>
          <w:rFonts w:eastAsia="Times New Roman"/>
          <w:kern w:val="0"/>
          <w:szCs w:val="24"/>
          <w:lang w:val="zh-CN"/>
        </w:rPr>
        <w:t>2020</w:t>
      </w:r>
      <w:r>
        <w:rPr>
          <w:rFonts w:ascii="宋体" w:hAnsi="宋体" w:cs="宋体" w:hint="eastAsia"/>
          <w:kern w:val="0"/>
          <w:szCs w:val="24"/>
          <w:lang w:val="zh-CN"/>
        </w:rPr>
        <w:t>年第一次临时股东大会决议公告》（公告编号：</w:t>
      </w:r>
      <w:r>
        <w:rPr>
          <w:rFonts w:eastAsia="Times New Roman"/>
          <w:kern w:val="0"/>
          <w:szCs w:val="24"/>
          <w:lang w:val="zh-CN"/>
        </w:rPr>
        <w:t>2020-053</w:t>
      </w:r>
      <w:r>
        <w:rPr>
          <w:rFonts w:ascii="宋体" w:hAnsi="宋体" w:cs="宋体" w:hint="eastAsia"/>
          <w:kern w:val="0"/>
          <w:szCs w:val="24"/>
          <w:lang w:val="zh-CN"/>
        </w:rPr>
        <w:t>）、《第八届董事会第一次会议决议公告》（公告编号：</w:t>
      </w:r>
      <w:r>
        <w:rPr>
          <w:rFonts w:eastAsia="Times New Roman"/>
          <w:kern w:val="0"/>
          <w:szCs w:val="24"/>
          <w:lang w:val="zh-CN"/>
        </w:rPr>
        <w:t>2020-055</w:t>
      </w:r>
      <w:r>
        <w:rPr>
          <w:rFonts w:ascii="宋体" w:hAnsi="宋体" w:cs="宋体" w:hint="eastAsia"/>
          <w:kern w:val="0"/>
          <w:szCs w:val="24"/>
          <w:lang w:val="zh-CN"/>
        </w:rPr>
        <w:t>）。</w:t>
      </w:r>
    </w:p>
    <w:p w:rsidR="00A7572B" w:rsidRDefault="00A7572B">
      <w:pPr>
        <w:autoSpaceDE w:val="0"/>
        <w:autoSpaceDN w:val="0"/>
        <w:adjustRightInd w:val="0"/>
        <w:ind w:firstLine="270"/>
        <w:rPr>
          <w:rFonts w:eastAsia="Times New Roman"/>
          <w:kern w:val="0"/>
          <w:szCs w:val="24"/>
          <w:lang w:val="zh-CN"/>
        </w:rPr>
      </w:pPr>
      <w:r>
        <w:rPr>
          <w:rFonts w:ascii="宋体" w:hAnsi="宋体" w:cs="宋体" w:hint="eastAsia"/>
          <w:kern w:val="0"/>
          <w:szCs w:val="24"/>
          <w:lang w:val="zh-CN"/>
        </w:rPr>
        <w:t>报告期内，因工作调整，吴文通先生辞去公司董事职务，辞职后，吴文通先生将继续在控股公司华西资本担任董事，上海鑫华汐实业有限公司担任执行董事。详见</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11</w:t>
      </w:r>
      <w:r>
        <w:rPr>
          <w:rFonts w:ascii="宋体" w:hAnsi="宋体" w:cs="宋体" w:hint="eastAsia"/>
          <w:kern w:val="0"/>
          <w:szCs w:val="24"/>
          <w:lang w:val="zh-CN"/>
        </w:rPr>
        <w:t>月</w:t>
      </w:r>
      <w:r>
        <w:rPr>
          <w:rFonts w:eastAsia="Times New Roman"/>
          <w:kern w:val="0"/>
          <w:szCs w:val="24"/>
          <w:lang w:val="zh-CN"/>
        </w:rPr>
        <w:t>26</w:t>
      </w:r>
      <w:r>
        <w:rPr>
          <w:rFonts w:ascii="宋体" w:hAnsi="宋体" w:cs="宋体" w:hint="eastAsia"/>
          <w:kern w:val="0"/>
          <w:szCs w:val="24"/>
          <w:lang w:val="zh-CN"/>
        </w:rPr>
        <w:t>日在《证券时报》、巨潮资讯网披露的《关于董事辞职的公告》（公告编号：</w:t>
      </w:r>
      <w:r>
        <w:rPr>
          <w:rFonts w:eastAsia="Times New Roman"/>
          <w:kern w:val="0"/>
          <w:szCs w:val="24"/>
          <w:lang w:val="zh-CN"/>
        </w:rPr>
        <w:t>2020-080</w:t>
      </w:r>
      <w:r>
        <w:rPr>
          <w:rFonts w:ascii="宋体" w:hAnsi="宋体" w:cs="宋体" w:hint="eastAsia"/>
          <w:kern w:val="0"/>
          <w:szCs w:val="24"/>
          <w:lang w:val="zh-CN"/>
        </w:rPr>
        <w:t>）。</w:t>
      </w:r>
    </w:p>
    <w:p w:rsidR="00A7572B" w:rsidRDefault="00A7572B">
      <w:pPr>
        <w:pStyle w:val="Chapter"/>
        <w:outlineLvl w:val="1"/>
        <w:rPr>
          <w:bCs w:val="0"/>
        </w:rPr>
      </w:pPr>
      <w:r>
        <w:rPr>
          <w:rFonts w:hint="eastAsia"/>
          <w:bCs w:val="0"/>
        </w:rPr>
        <w:t>二十、公司子公司重大事项</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5" w:name="_Toc70342505"/>
      <w:r>
        <w:rPr>
          <w:rFonts w:hint="eastAsia"/>
          <w:bCs w:val="0"/>
          <w:szCs w:val="24"/>
        </w:rPr>
        <w:lastRenderedPageBreak/>
        <w:t>第六节股份变动及股东情况</w:t>
      </w:r>
      <w:bookmarkEnd w:id="5"/>
    </w:p>
    <w:p w:rsidR="00A7572B" w:rsidRDefault="00A7572B">
      <w:pPr>
        <w:pStyle w:val="Chapter"/>
        <w:outlineLvl w:val="1"/>
        <w:rPr>
          <w:bCs w:val="0"/>
        </w:rPr>
      </w:pPr>
      <w:r>
        <w:rPr>
          <w:rFonts w:hint="eastAsia"/>
          <w:bCs w:val="0"/>
        </w:rPr>
        <w:t>一、股份变动情况</w:t>
      </w:r>
    </w:p>
    <w:p w:rsidR="00A7572B" w:rsidRDefault="00A7572B">
      <w:pPr>
        <w:pStyle w:val="Section"/>
        <w:outlineLvl w:val="2"/>
        <w:rPr>
          <w:bCs w:val="0"/>
          <w:szCs w:val="24"/>
        </w:rPr>
      </w:pPr>
      <w:r>
        <w:rPr>
          <w:bCs w:val="0"/>
          <w:szCs w:val="24"/>
        </w:rPr>
        <w:t>1</w:t>
      </w:r>
      <w:r>
        <w:rPr>
          <w:rFonts w:hint="eastAsia"/>
          <w:bCs w:val="0"/>
          <w:szCs w:val="24"/>
        </w:rPr>
        <w:t>、股份变动情况</w:t>
      </w:r>
    </w:p>
    <w:p w:rsidR="00A7572B" w:rsidRDefault="00A7572B">
      <w:pPr>
        <w:jc w:val="right"/>
        <w:rPr>
          <w:szCs w:val="24"/>
        </w:rPr>
      </w:pPr>
      <w:r>
        <w:rPr>
          <w:rFonts w:hint="eastAsia"/>
          <w:szCs w:val="24"/>
        </w:rPr>
        <w:t>单位：股</w:t>
      </w:r>
    </w:p>
    <w:tbl>
      <w:tblPr>
        <w:tblW w:w="0" w:type="auto"/>
        <w:tblInd w:w="28" w:type="dxa"/>
        <w:tblLayout w:type="fixed"/>
        <w:tblCellMar>
          <w:left w:w="28" w:type="dxa"/>
          <w:right w:w="28" w:type="dxa"/>
        </w:tblCellMar>
        <w:tblLook w:val="0000"/>
      </w:tblPr>
      <w:tblGrid>
        <w:gridCol w:w="2227"/>
        <w:gridCol w:w="823"/>
        <w:gridCol w:w="823"/>
        <w:gridCol w:w="823"/>
        <w:gridCol w:w="822"/>
        <w:gridCol w:w="822"/>
        <w:gridCol w:w="822"/>
        <w:gridCol w:w="822"/>
        <w:gridCol w:w="794"/>
        <w:gridCol w:w="794"/>
      </w:tblGrid>
      <w:tr w:rsidR="00A7572B">
        <w:tc>
          <w:tcPr>
            <w:tcW w:w="22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64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本次变动前</w:t>
            </w:r>
          </w:p>
        </w:tc>
        <w:tc>
          <w:tcPr>
            <w:tcW w:w="4111"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本次变动增减（＋，－）</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本次变动后</w:t>
            </w:r>
          </w:p>
        </w:tc>
      </w:tr>
      <w:tr w:rsidR="00A7572B">
        <w:tc>
          <w:tcPr>
            <w:tcW w:w="222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数量</w:t>
            </w:r>
          </w:p>
        </w:tc>
        <w:tc>
          <w:tcPr>
            <w:tcW w:w="82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c>
          <w:tcPr>
            <w:tcW w:w="82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发行新股</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送股</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公积金转股</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82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小计</w:t>
            </w:r>
          </w:p>
        </w:tc>
        <w:tc>
          <w:tcPr>
            <w:tcW w:w="7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数量</w:t>
            </w:r>
          </w:p>
        </w:tc>
        <w:tc>
          <w:tcPr>
            <w:tcW w:w="7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一、有限售条件股份</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638,248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634,147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、国家持股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、国有法人持股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、其他内资持股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638,248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634,147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其中：境内法人持股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境内自然人持股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638,248</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634,147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0.07%</w:t>
            </w: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、外资持股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其中：境外法人持股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境外自然人持股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二、无限售条件股份</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885,374,639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99.93%</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885,378,740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99.93%</w:t>
            </w: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、人民币普通股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885,374,639</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99.93%</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885,378,740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99.93%</w:t>
            </w: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、境内上市的外资股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、境外上市的外资股</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、其他</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三、股份总数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886,012,887</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886,012,887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r>
    </w:tbl>
    <w:p w:rsidR="00A7572B" w:rsidRDefault="00A7572B">
      <w:pPr>
        <w:jc w:val="left"/>
        <w:rPr>
          <w:szCs w:val="24"/>
        </w:rPr>
      </w:pPr>
      <w:r>
        <w:rPr>
          <w:rFonts w:hint="eastAsia"/>
          <w:szCs w:val="24"/>
        </w:rPr>
        <w:t>股份变动的原因</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报告期董事、高级管理人员离职导致股份变动。</w:t>
      </w:r>
    </w:p>
    <w:p w:rsidR="00A7572B" w:rsidRDefault="00A7572B">
      <w:pPr>
        <w:jc w:val="left"/>
        <w:rPr>
          <w:szCs w:val="24"/>
        </w:rPr>
      </w:pPr>
      <w:r>
        <w:rPr>
          <w:rFonts w:hint="eastAsia"/>
          <w:szCs w:val="24"/>
        </w:rPr>
        <w:t>股份变动的批准情况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股份变动的过户情况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股份回购的实施进展情况</w:t>
      </w:r>
    </w:p>
    <w:p w:rsidR="00A7572B" w:rsidRDefault="00A7572B">
      <w:pPr>
        <w:jc w:val="left"/>
        <w:rPr>
          <w:szCs w:val="24"/>
        </w:rPr>
      </w:pPr>
      <w:r>
        <w:rPr>
          <w:szCs w:val="24"/>
        </w:rPr>
        <w:lastRenderedPageBreak/>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采用集中竞价方式减持回购股份的实施进展情况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股份变动对最近一年和最近一期基本每股收益和稀释每股收益、归属于公司普通股股东的每股净资产等财务指标的影响</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公司认为必要或证券监管机构要求披露的其他内容</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2</w:t>
      </w:r>
      <w:r>
        <w:rPr>
          <w:rFonts w:hint="eastAsia"/>
          <w:bCs w:val="0"/>
          <w:szCs w:val="24"/>
        </w:rPr>
        <w:t>、限售股份变动情况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right"/>
        <w:rPr>
          <w:szCs w:val="24"/>
        </w:rPr>
      </w:pPr>
      <w:r>
        <w:rPr>
          <w:rFonts w:hint="eastAsia"/>
          <w:szCs w:val="24"/>
        </w:rPr>
        <w:t>单位：股</w:t>
      </w:r>
    </w:p>
    <w:tbl>
      <w:tblPr>
        <w:tblW w:w="0" w:type="auto"/>
        <w:tblInd w:w="28" w:type="dxa"/>
        <w:tblLayout w:type="fixed"/>
        <w:tblCellMar>
          <w:left w:w="28" w:type="dxa"/>
          <w:right w:w="28" w:type="dxa"/>
        </w:tblCellMar>
        <w:tblLook w:val="0000"/>
      </w:tblPr>
      <w:tblGrid>
        <w:gridCol w:w="1478"/>
        <w:gridCol w:w="1349"/>
        <w:gridCol w:w="1349"/>
        <w:gridCol w:w="1349"/>
        <w:gridCol w:w="1349"/>
        <w:gridCol w:w="1349"/>
        <w:gridCol w:w="1346"/>
      </w:tblGrid>
      <w:tr w:rsidR="00A7572B">
        <w:tc>
          <w:tcPr>
            <w:tcW w:w="147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股东名称</w:t>
            </w:r>
          </w:p>
        </w:tc>
        <w:tc>
          <w:tcPr>
            <w:tcW w:w="134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期初限售股数</w:t>
            </w:r>
          </w:p>
        </w:tc>
        <w:tc>
          <w:tcPr>
            <w:tcW w:w="134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本期增加限售股数</w:t>
            </w:r>
          </w:p>
        </w:tc>
        <w:tc>
          <w:tcPr>
            <w:tcW w:w="134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本期解除限售股数</w:t>
            </w:r>
          </w:p>
        </w:tc>
        <w:tc>
          <w:tcPr>
            <w:tcW w:w="134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期末限售股数</w:t>
            </w:r>
          </w:p>
        </w:tc>
        <w:tc>
          <w:tcPr>
            <w:tcW w:w="134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限售原因</w:t>
            </w:r>
          </w:p>
        </w:tc>
        <w:tc>
          <w:tcPr>
            <w:tcW w:w="134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解除限售日期</w:t>
            </w:r>
          </w:p>
        </w:tc>
      </w:tr>
      <w:tr w:rsidR="00A7572B">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汤维清</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285,000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95,000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380,000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离职</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2021-01-17</w:t>
            </w:r>
          </w:p>
        </w:tc>
      </w:tr>
      <w:tr w:rsidR="00A7572B">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吴文通</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40,198</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13,399</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53,597</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离职</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2023-07-16</w:t>
            </w:r>
          </w:p>
        </w:tc>
      </w:tr>
      <w:tr w:rsidR="00A7572B">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于彤</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112,500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112,500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离任到期</w:t>
            </w:r>
          </w:p>
        </w:tc>
      </w:tr>
      <w:tr w:rsidR="00A7572B">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李满良</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125,550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125,550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董事任期内</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r>
      <w:tr w:rsidR="00A7572B">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75,000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75,000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董事任期内</w:t>
            </w:r>
          </w:p>
        </w:tc>
        <w:tc>
          <w:tcPr>
            <w:tcW w:w="134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r>
      <w:tr w:rsidR="00A7572B">
        <w:tc>
          <w:tcPr>
            <w:tcW w:w="147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638,248</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108,399</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112,500</w:t>
            </w:r>
          </w:p>
        </w:tc>
        <w:tc>
          <w:tcPr>
            <w:tcW w:w="134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634,147</w:t>
            </w:r>
          </w:p>
        </w:tc>
        <w:tc>
          <w:tcPr>
            <w:tcW w:w="134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34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pStyle w:val="Chapter"/>
        <w:outlineLvl w:val="1"/>
        <w:rPr>
          <w:bCs w:val="0"/>
        </w:rPr>
      </w:pPr>
      <w:r>
        <w:rPr>
          <w:rFonts w:hint="eastAsia"/>
          <w:bCs w:val="0"/>
        </w:rPr>
        <w:t>二、证券发行与上市情况</w:t>
      </w:r>
    </w:p>
    <w:p w:rsidR="00A7572B" w:rsidRDefault="00A7572B">
      <w:pPr>
        <w:pStyle w:val="Section"/>
        <w:outlineLvl w:val="2"/>
        <w:rPr>
          <w:bCs w:val="0"/>
          <w:szCs w:val="24"/>
        </w:rPr>
      </w:pPr>
      <w:r>
        <w:rPr>
          <w:bCs w:val="0"/>
          <w:szCs w:val="24"/>
        </w:rPr>
        <w:t>1</w:t>
      </w:r>
      <w:r>
        <w:rPr>
          <w:rFonts w:hint="eastAsia"/>
          <w:bCs w:val="0"/>
          <w:szCs w:val="24"/>
        </w:rPr>
        <w:t>、报告期内证券发行（不含优先股）情况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2</w:t>
      </w:r>
      <w:r>
        <w:rPr>
          <w:rFonts w:hint="eastAsia"/>
          <w:bCs w:val="0"/>
          <w:szCs w:val="24"/>
        </w:rPr>
        <w:t>、公司股份总数及股东结构的变动、公司资产和负债结构的变动情况说明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3</w:t>
      </w:r>
      <w:r>
        <w:rPr>
          <w:rFonts w:hint="eastAsia"/>
          <w:bCs w:val="0"/>
          <w:szCs w:val="24"/>
        </w:rPr>
        <w:t>、现存的内部职工股情况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三、股东和实际控制人情况</w:t>
      </w:r>
    </w:p>
    <w:p w:rsidR="00A7572B" w:rsidRDefault="00A7572B">
      <w:pPr>
        <w:pStyle w:val="Section"/>
        <w:outlineLvl w:val="2"/>
        <w:rPr>
          <w:bCs w:val="0"/>
          <w:szCs w:val="24"/>
        </w:rPr>
      </w:pPr>
      <w:r>
        <w:rPr>
          <w:bCs w:val="0"/>
          <w:szCs w:val="24"/>
        </w:rPr>
        <w:t>1</w:t>
      </w:r>
      <w:r>
        <w:rPr>
          <w:rFonts w:hint="eastAsia"/>
          <w:bCs w:val="0"/>
          <w:szCs w:val="24"/>
        </w:rPr>
        <w:t>、公司股东数量及持股情况</w:t>
      </w:r>
    </w:p>
    <w:p w:rsidR="00A7572B" w:rsidRDefault="00A7572B">
      <w:pPr>
        <w:jc w:val="right"/>
        <w:rPr>
          <w:szCs w:val="24"/>
        </w:rPr>
      </w:pPr>
      <w:r>
        <w:rPr>
          <w:rFonts w:hint="eastAsia"/>
          <w:szCs w:val="24"/>
        </w:rPr>
        <w:t>单位：股</w:t>
      </w:r>
    </w:p>
    <w:tbl>
      <w:tblPr>
        <w:tblW w:w="0" w:type="auto"/>
        <w:tblInd w:w="28" w:type="dxa"/>
        <w:tblLayout w:type="fixed"/>
        <w:tblCellMar>
          <w:left w:w="28" w:type="dxa"/>
          <w:right w:w="28" w:type="dxa"/>
        </w:tblCellMar>
        <w:tblLook w:val="0000"/>
      </w:tblPr>
      <w:tblGrid>
        <w:gridCol w:w="1201"/>
        <w:gridCol w:w="268"/>
        <w:gridCol w:w="928"/>
        <w:gridCol w:w="484"/>
        <w:gridCol w:w="788"/>
        <w:gridCol w:w="56"/>
        <w:gridCol w:w="730"/>
        <w:gridCol w:w="333"/>
        <w:gridCol w:w="456"/>
        <w:gridCol w:w="786"/>
        <w:gridCol w:w="220"/>
        <w:gridCol w:w="620"/>
        <w:gridCol w:w="443"/>
        <w:gridCol w:w="906"/>
        <w:gridCol w:w="423"/>
        <w:gridCol w:w="926"/>
      </w:tblGrid>
      <w:tr w:rsidR="00A7572B">
        <w:tc>
          <w:tcPr>
            <w:tcW w:w="12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报告期末普通</w:t>
            </w:r>
            <w:r>
              <w:rPr>
                <w:rFonts w:hint="eastAsia"/>
                <w:szCs w:val="24"/>
              </w:rPr>
              <w:lastRenderedPageBreak/>
              <w:t>股股东总数</w:t>
            </w:r>
          </w:p>
        </w:tc>
        <w:tc>
          <w:tcPr>
            <w:tcW w:w="1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66,397</w:t>
            </w:r>
          </w:p>
        </w:tc>
        <w:tc>
          <w:tcPr>
            <w:tcW w:w="132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年度报告披露日</w:t>
            </w:r>
            <w:r>
              <w:rPr>
                <w:rFonts w:hint="eastAsia"/>
                <w:szCs w:val="24"/>
              </w:rPr>
              <w:lastRenderedPageBreak/>
              <w:t>前上一月末普通股股东总数</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65,151</w:t>
            </w:r>
          </w:p>
        </w:tc>
        <w:tc>
          <w:tcPr>
            <w:tcW w:w="146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报告期末表决权</w:t>
            </w:r>
            <w:r>
              <w:rPr>
                <w:rFonts w:hint="eastAsia"/>
                <w:szCs w:val="24"/>
              </w:rPr>
              <w:lastRenderedPageBreak/>
              <w:t>恢复的优先股股东总数（如有）（参见注</w:t>
            </w:r>
            <w:r>
              <w:rPr>
                <w:szCs w:val="24"/>
              </w:rPr>
              <w:t>8</w:t>
            </w:r>
            <w:r>
              <w:rPr>
                <w:rFonts w:hint="eastAsia"/>
                <w:szCs w:val="24"/>
              </w:rPr>
              <w:t>）</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年度报告披露日</w:t>
            </w:r>
            <w:r>
              <w:rPr>
                <w:rFonts w:hint="eastAsia"/>
                <w:szCs w:val="24"/>
              </w:rPr>
              <w:lastRenderedPageBreak/>
              <w:t>前上一月末表决权恢复的优先股股东总数（如有）（参见注</w:t>
            </w:r>
            <w:r>
              <w:rPr>
                <w:szCs w:val="24"/>
              </w:rPr>
              <w:t>8</w:t>
            </w:r>
            <w:r>
              <w:rPr>
                <w:rFonts w:hint="eastAsia"/>
                <w:szCs w:val="24"/>
              </w:rPr>
              <w:t>）</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0</w:t>
            </w:r>
          </w:p>
        </w:tc>
      </w:tr>
      <w:tr w:rsidR="00A7572B">
        <w:tc>
          <w:tcPr>
            <w:tcW w:w="9568" w:type="dxa"/>
            <w:gridSpan w:val="1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持股</w:t>
            </w:r>
            <w:r>
              <w:rPr>
                <w:szCs w:val="24"/>
              </w:rPr>
              <w:t>5%</w:t>
            </w:r>
            <w:r>
              <w:rPr>
                <w:rFonts w:hint="eastAsia"/>
                <w:szCs w:val="24"/>
              </w:rPr>
              <w:t>以上的股东或前</w:t>
            </w:r>
            <w:r>
              <w:rPr>
                <w:szCs w:val="24"/>
              </w:rPr>
              <w:t>10</w:t>
            </w:r>
            <w:r>
              <w:rPr>
                <w:rFonts w:hint="eastAsia"/>
                <w:szCs w:val="24"/>
              </w:rPr>
              <w:t>名股东持股情况</w:t>
            </w: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股东名称</w:t>
            </w:r>
          </w:p>
        </w:tc>
        <w:tc>
          <w:tcPr>
            <w:tcW w:w="141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股东性质</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持股比例</w:t>
            </w:r>
          </w:p>
        </w:tc>
        <w:tc>
          <w:tcPr>
            <w:tcW w:w="786"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报告期末持股数量</w:t>
            </w:r>
          </w:p>
        </w:tc>
        <w:tc>
          <w:tcPr>
            <w:tcW w:w="789"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报告期内增减变动情况</w:t>
            </w:r>
          </w:p>
        </w:tc>
        <w:tc>
          <w:tcPr>
            <w:tcW w:w="7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持有有限售条件的股份数量</w:t>
            </w:r>
          </w:p>
        </w:tc>
        <w:tc>
          <w:tcPr>
            <w:tcW w:w="840"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持有无限售条件的股份数量</w:t>
            </w:r>
          </w:p>
        </w:tc>
        <w:tc>
          <w:tcPr>
            <w:tcW w:w="269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质押或冻结情况</w:t>
            </w:r>
          </w:p>
        </w:tc>
      </w:tr>
      <w:tr w:rsidR="00A7572B">
        <w:tc>
          <w:tcPr>
            <w:tcW w:w="1469" w:type="dxa"/>
            <w:gridSpan w:val="2"/>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8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86" w:type="dxa"/>
            <w:gridSpan w:val="2"/>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89" w:type="dxa"/>
            <w:gridSpan w:val="2"/>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8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840" w:type="dxa"/>
            <w:gridSpan w:val="2"/>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股份状态</w:t>
            </w: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数量</w:t>
            </w: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江苏华西集团有限公司</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境内非国有法人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40.59%</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359,629,483</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359,629,483</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质押</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260,000,000</w:t>
            </w: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香港中央结算有限公司</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境外法人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1.15%</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10,218,114</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3583067.00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10,218,114</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杨光勇</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0.68%</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5,981,104</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5981104.00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5,981,104</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安徽新集煤电（集团）有限公司</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国有法人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0.59%</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5,249,000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5249000.00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5,249,000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韩钟伟</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0.44%</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3,880,500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3880500.00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3,880,500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李蓬勃</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0.43%</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3,820,400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3820400.00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3,820,400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宋建新</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0.43%</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3,804,700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3804700.00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3,804,700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付筱</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0.40%</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3,538,400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2353500.00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3,538,400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陈朝晖</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0.40%</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3,515,900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-549414.00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3,515,900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46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朱飞</w:t>
            </w:r>
          </w:p>
        </w:tc>
        <w:tc>
          <w:tcPr>
            <w:tcW w:w="1412"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境内自然人</w:t>
            </w:r>
          </w:p>
        </w:tc>
        <w:tc>
          <w:tcPr>
            <w:tcW w:w="788"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0.38%</w:t>
            </w:r>
          </w:p>
        </w:tc>
        <w:tc>
          <w:tcPr>
            <w:tcW w:w="786"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3,392,700</w:t>
            </w:r>
          </w:p>
        </w:tc>
        <w:tc>
          <w:tcPr>
            <w:tcW w:w="789"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szCs w:val="24"/>
              </w:rPr>
              <w:t>3392700.00</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840" w:type="dxa"/>
            <w:gridSpan w:val="2"/>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3,392,700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战略投资者或一般法人因配售新股成为前</w:t>
            </w:r>
            <w:r>
              <w:rPr>
                <w:szCs w:val="24"/>
              </w:rPr>
              <w:t>10</w:t>
            </w:r>
            <w:r>
              <w:rPr>
                <w:rFonts w:hint="eastAsia"/>
                <w:szCs w:val="24"/>
              </w:rPr>
              <w:t>名股东的情况（如有）（参见注</w:t>
            </w:r>
            <w:r>
              <w:rPr>
                <w:szCs w:val="24"/>
              </w:rPr>
              <w:t>3</w:t>
            </w:r>
            <w:r>
              <w:rPr>
                <w:rFonts w:hint="eastAsia"/>
                <w:szCs w:val="24"/>
              </w:rPr>
              <w:t>）</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上述股东关联关系或一致行动的说明</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A7572B">
        <w:tc>
          <w:tcPr>
            <w:tcW w:w="9568" w:type="dxa"/>
            <w:gridSpan w:val="1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前</w:t>
            </w:r>
            <w:r>
              <w:rPr>
                <w:szCs w:val="24"/>
              </w:rPr>
              <w:t>10</w:t>
            </w:r>
            <w:r>
              <w:rPr>
                <w:rFonts w:hint="eastAsia"/>
                <w:szCs w:val="24"/>
              </w:rPr>
              <w:t>名无限售条件股东持股情况</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股东名称</w:t>
            </w:r>
          </w:p>
        </w:tc>
        <w:tc>
          <w:tcPr>
            <w:tcW w:w="3989" w:type="dxa"/>
            <w:gridSpan w:val="8"/>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报告期末持有无限售条件股份数量</w:t>
            </w:r>
          </w:p>
        </w:tc>
        <w:tc>
          <w:tcPr>
            <w:tcW w:w="269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股份种类</w:t>
            </w:r>
          </w:p>
        </w:tc>
      </w:tr>
      <w:tr w:rsidR="00A7572B">
        <w:tc>
          <w:tcPr>
            <w:tcW w:w="2881" w:type="dxa"/>
            <w:gridSpan w:val="4"/>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3989" w:type="dxa"/>
            <w:gridSpan w:val="8"/>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股份种类</w:t>
            </w:r>
          </w:p>
        </w:tc>
        <w:tc>
          <w:tcPr>
            <w:tcW w:w="134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数量</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江苏华西集团有限公司</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359,629,483</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359,629,483</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lastRenderedPageBreak/>
              <w:t>香港中央结算有限公司</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10,218,114</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10,218,114</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杨光勇</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5,981,104</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5,981,104</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安徽新集煤电（集团）有限公司</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5,249,000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5,249,000</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韩钟伟</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3,880,500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3,880,500</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李蓬勃</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3,820,400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3,820,400</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宋建新</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3,804,700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3,804,700</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付筱</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3,538,400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3,538,400</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陈朝晖</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3,515,900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3,515,900</w:t>
            </w:r>
          </w:p>
        </w:tc>
      </w:tr>
      <w:tr w:rsidR="00A7572B">
        <w:tc>
          <w:tcPr>
            <w:tcW w:w="2881" w:type="dxa"/>
            <w:gridSpan w:val="4"/>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left"/>
              <w:rPr>
                <w:szCs w:val="24"/>
              </w:rPr>
            </w:pPr>
            <w:r>
              <w:rPr>
                <w:rFonts w:hint="eastAsia"/>
                <w:szCs w:val="24"/>
              </w:rPr>
              <w:t>朱飞</w:t>
            </w:r>
          </w:p>
        </w:tc>
        <w:tc>
          <w:tcPr>
            <w:tcW w:w="3989" w:type="dxa"/>
            <w:gridSpan w:val="8"/>
            <w:vMerge w:val="restart"/>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3,392,700</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人民币普通股</w:t>
            </w:r>
          </w:p>
        </w:tc>
        <w:tc>
          <w:tcPr>
            <w:tcW w:w="1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3,392,700</w:t>
            </w:r>
          </w:p>
        </w:tc>
      </w:tr>
      <w:tr w:rsidR="00A7572B">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w:t>
            </w:r>
            <w:r>
              <w:rPr>
                <w:szCs w:val="24"/>
              </w:rPr>
              <w:t>10</w:t>
            </w:r>
            <w:r>
              <w:rPr>
                <w:rFonts w:hint="eastAsia"/>
                <w:szCs w:val="24"/>
              </w:rPr>
              <w:t>名无限售流通股股东之间，以及前</w:t>
            </w:r>
            <w:r>
              <w:rPr>
                <w:szCs w:val="24"/>
              </w:rPr>
              <w:t>10</w:t>
            </w:r>
            <w:r>
              <w:rPr>
                <w:rFonts w:hint="eastAsia"/>
                <w:szCs w:val="24"/>
              </w:rPr>
              <w:t>名无限售流通股股东和前</w:t>
            </w:r>
            <w:r>
              <w:rPr>
                <w:szCs w:val="24"/>
              </w:rPr>
              <w:t>10</w:t>
            </w:r>
            <w:r>
              <w:rPr>
                <w:rFonts w:hint="eastAsia"/>
                <w:szCs w:val="24"/>
              </w:rPr>
              <w:t>名股东之间关联关系或一致行动的说明</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控股股东江苏华西集团有限公司与前十名股东之间不存在关联关系，也不属于《上市公司持股变动信息披露管理办法》中规定的一致行动人。未知其他股东之间是否存在关联关系，也未知是否属于《上市公司持股变动信息披露管理办法》中规定的一致行动人。</w:t>
            </w:r>
          </w:p>
        </w:tc>
      </w:tr>
      <w:tr w:rsidR="00A7572B">
        <w:tc>
          <w:tcPr>
            <w:tcW w:w="288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前</w:t>
            </w:r>
            <w:r>
              <w:rPr>
                <w:szCs w:val="24"/>
              </w:rPr>
              <w:t>10</w:t>
            </w:r>
            <w:r>
              <w:rPr>
                <w:rFonts w:hint="eastAsia"/>
                <w:szCs w:val="24"/>
              </w:rPr>
              <w:t>名普通股股东参与融资融券业务情况说明（如有）（参见注</w:t>
            </w:r>
            <w:r>
              <w:rPr>
                <w:szCs w:val="24"/>
              </w:rPr>
              <w:t>4</w:t>
            </w:r>
            <w:r>
              <w:rPr>
                <w:rFonts w:hint="eastAsia"/>
                <w:szCs w:val="24"/>
              </w:rPr>
              <w:t>）</w:t>
            </w:r>
          </w:p>
        </w:tc>
        <w:tc>
          <w:tcPr>
            <w:tcW w:w="668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B42843" w:rsidRDefault="00A7572B">
            <w:pPr>
              <w:jc w:val="left"/>
              <w:rPr>
                <w:szCs w:val="24"/>
              </w:rPr>
            </w:pPr>
            <w:r>
              <w:rPr>
                <w:rFonts w:hint="eastAsia"/>
                <w:szCs w:val="24"/>
              </w:rPr>
              <w:t>股东</w:t>
            </w:r>
            <w:r>
              <w:rPr>
                <w:szCs w:val="24"/>
              </w:rPr>
              <w:t>"</w:t>
            </w:r>
            <w:r>
              <w:rPr>
                <w:rFonts w:hint="eastAsia"/>
                <w:szCs w:val="24"/>
              </w:rPr>
              <w:t>杨光勇</w:t>
            </w:r>
            <w:r>
              <w:rPr>
                <w:szCs w:val="24"/>
              </w:rPr>
              <w:t>"</w:t>
            </w:r>
            <w:r>
              <w:rPr>
                <w:rFonts w:hint="eastAsia"/>
                <w:szCs w:val="24"/>
              </w:rPr>
              <w:t>通过信用交易担保证券账户持有公司股票</w:t>
            </w:r>
            <w:r>
              <w:rPr>
                <w:szCs w:val="24"/>
              </w:rPr>
              <w:t>5,981,104</w:t>
            </w:r>
            <w:r>
              <w:rPr>
                <w:rFonts w:hint="eastAsia"/>
                <w:szCs w:val="24"/>
              </w:rPr>
              <w:t>股。</w:t>
            </w:r>
          </w:p>
          <w:p w:rsidR="00B42843" w:rsidRDefault="00A7572B">
            <w:pPr>
              <w:jc w:val="left"/>
              <w:rPr>
                <w:szCs w:val="24"/>
              </w:rPr>
            </w:pPr>
            <w:r>
              <w:rPr>
                <w:rFonts w:hint="eastAsia"/>
                <w:szCs w:val="24"/>
              </w:rPr>
              <w:t>股东</w:t>
            </w:r>
            <w:r>
              <w:rPr>
                <w:szCs w:val="24"/>
              </w:rPr>
              <w:t>"</w:t>
            </w:r>
            <w:r>
              <w:rPr>
                <w:rFonts w:hint="eastAsia"/>
                <w:szCs w:val="24"/>
              </w:rPr>
              <w:t>安徽新集煤电（集团）有限公司</w:t>
            </w:r>
            <w:r>
              <w:rPr>
                <w:szCs w:val="24"/>
              </w:rPr>
              <w:t>"</w:t>
            </w:r>
            <w:r>
              <w:rPr>
                <w:rFonts w:hint="eastAsia"/>
                <w:szCs w:val="24"/>
              </w:rPr>
              <w:t>通过信用交易担保证券账户持有公司股票</w:t>
            </w:r>
            <w:r>
              <w:rPr>
                <w:szCs w:val="24"/>
              </w:rPr>
              <w:t>5,249,000</w:t>
            </w:r>
            <w:r>
              <w:rPr>
                <w:rFonts w:hint="eastAsia"/>
                <w:szCs w:val="24"/>
              </w:rPr>
              <w:t>股。</w:t>
            </w:r>
          </w:p>
          <w:p w:rsidR="00B42843" w:rsidRDefault="00A7572B">
            <w:pPr>
              <w:jc w:val="left"/>
              <w:rPr>
                <w:szCs w:val="24"/>
              </w:rPr>
            </w:pPr>
            <w:r>
              <w:rPr>
                <w:rFonts w:hint="eastAsia"/>
                <w:szCs w:val="24"/>
              </w:rPr>
              <w:t>股东</w:t>
            </w:r>
            <w:r>
              <w:rPr>
                <w:szCs w:val="24"/>
              </w:rPr>
              <w:t>"</w:t>
            </w:r>
            <w:r>
              <w:rPr>
                <w:rFonts w:hint="eastAsia"/>
                <w:szCs w:val="24"/>
              </w:rPr>
              <w:t>韩钟伟</w:t>
            </w:r>
            <w:r>
              <w:rPr>
                <w:szCs w:val="24"/>
              </w:rPr>
              <w:t>"</w:t>
            </w:r>
            <w:r>
              <w:rPr>
                <w:rFonts w:hint="eastAsia"/>
                <w:szCs w:val="24"/>
              </w:rPr>
              <w:t>通过普通账户持有公司股票</w:t>
            </w:r>
            <w:r>
              <w:rPr>
                <w:szCs w:val="24"/>
              </w:rPr>
              <w:t>2,520,900</w:t>
            </w:r>
            <w:r>
              <w:rPr>
                <w:rFonts w:hint="eastAsia"/>
                <w:szCs w:val="24"/>
              </w:rPr>
              <w:t>股，通过信用交易担保证券账户持有公司股票</w:t>
            </w:r>
            <w:r>
              <w:rPr>
                <w:szCs w:val="24"/>
              </w:rPr>
              <w:t>1,359,600</w:t>
            </w:r>
            <w:r>
              <w:rPr>
                <w:rFonts w:hint="eastAsia"/>
                <w:szCs w:val="24"/>
              </w:rPr>
              <w:t>股。</w:t>
            </w:r>
          </w:p>
          <w:p w:rsidR="00B42843" w:rsidRDefault="00A7572B">
            <w:pPr>
              <w:jc w:val="left"/>
              <w:rPr>
                <w:szCs w:val="24"/>
              </w:rPr>
            </w:pPr>
            <w:r>
              <w:rPr>
                <w:rFonts w:hint="eastAsia"/>
                <w:szCs w:val="24"/>
              </w:rPr>
              <w:t>股东</w:t>
            </w:r>
            <w:r>
              <w:rPr>
                <w:szCs w:val="24"/>
              </w:rPr>
              <w:t>"</w:t>
            </w:r>
            <w:r>
              <w:rPr>
                <w:rFonts w:hint="eastAsia"/>
                <w:szCs w:val="24"/>
              </w:rPr>
              <w:t>宋建新</w:t>
            </w:r>
            <w:r>
              <w:rPr>
                <w:szCs w:val="24"/>
              </w:rPr>
              <w:t>"</w:t>
            </w:r>
            <w:r>
              <w:rPr>
                <w:rFonts w:hint="eastAsia"/>
                <w:szCs w:val="24"/>
              </w:rPr>
              <w:t>通过普通账户持有公司股票</w:t>
            </w:r>
            <w:r>
              <w:rPr>
                <w:szCs w:val="24"/>
              </w:rPr>
              <w:t>65,000</w:t>
            </w:r>
            <w:r>
              <w:rPr>
                <w:rFonts w:hint="eastAsia"/>
                <w:szCs w:val="24"/>
              </w:rPr>
              <w:t>股，通过信用交易担保证券账户持有公司股票</w:t>
            </w:r>
            <w:r>
              <w:rPr>
                <w:szCs w:val="24"/>
              </w:rPr>
              <w:t>3,739,700</w:t>
            </w:r>
            <w:r>
              <w:rPr>
                <w:rFonts w:hint="eastAsia"/>
                <w:szCs w:val="24"/>
              </w:rPr>
              <w:t>股。</w:t>
            </w:r>
          </w:p>
          <w:p w:rsidR="00B42843" w:rsidRDefault="00A7572B">
            <w:pPr>
              <w:jc w:val="left"/>
              <w:rPr>
                <w:szCs w:val="24"/>
              </w:rPr>
            </w:pPr>
            <w:r>
              <w:rPr>
                <w:rFonts w:hint="eastAsia"/>
                <w:szCs w:val="24"/>
              </w:rPr>
              <w:t>股东</w:t>
            </w:r>
            <w:r>
              <w:rPr>
                <w:szCs w:val="24"/>
              </w:rPr>
              <w:t>"</w:t>
            </w:r>
            <w:r>
              <w:rPr>
                <w:rFonts w:hint="eastAsia"/>
                <w:szCs w:val="24"/>
              </w:rPr>
              <w:t>付筱</w:t>
            </w:r>
            <w:r>
              <w:rPr>
                <w:szCs w:val="24"/>
              </w:rPr>
              <w:t>"</w:t>
            </w:r>
            <w:r>
              <w:rPr>
                <w:rFonts w:hint="eastAsia"/>
                <w:szCs w:val="24"/>
              </w:rPr>
              <w:t>通过普通账户持有公司股票</w:t>
            </w:r>
            <w:r>
              <w:rPr>
                <w:szCs w:val="24"/>
              </w:rPr>
              <w:t>939,600</w:t>
            </w:r>
            <w:r>
              <w:rPr>
                <w:rFonts w:hint="eastAsia"/>
                <w:szCs w:val="24"/>
              </w:rPr>
              <w:t>股，通过信用交易担保证券账户持有公司股票</w:t>
            </w:r>
            <w:r>
              <w:rPr>
                <w:szCs w:val="24"/>
              </w:rPr>
              <w:t>2,598,800</w:t>
            </w:r>
            <w:r>
              <w:rPr>
                <w:rFonts w:hint="eastAsia"/>
                <w:szCs w:val="24"/>
              </w:rPr>
              <w:t>股。</w:t>
            </w:r>
          </w:p>
          <w:p w:rsidR="00B42843" w:rsidRDefault="00A7572B">
            <w:pPr>
              <w:jc w:val="left"/>
              <w:rPr>
                <w:szCs w:val="24"/>
              </w:rPr>
            </w:pPr>
            <w:r>
              <w:rPr>
                <w:rFonts w:hint="eastAsia"/>
                <w:szCs w:val="24"/>
              </w:rPr>
              <w:t>股东</w:t>
            </w:r>
            <w:r>
              <w:rPr>
                <w:szCs w:val="24"/>
              </w:rPr>
              <w:t>"</w:t>
            </w:r>
            <w:r>
              <w:rPr>
                <w:rFonts w:hint="eastAsia"/>
                <w:szCs w:val="24"/>
              </w:rPr>
              <w:t>陈朝晖</w:t>
            </w:r>
            <w:r>
              <w:rPr>
                <w:szCs w:val="24"/>
              </w:rPr>
              <w:t>"</w:t>
            </w:r>
            <w:r>
              <w:rPr>
                <w:rFonts w:hint="eastAsia"/>
                <w:szCs w:val="24"/>
              </w:rPr>
              <w:t>通过普通账户持有公司股票</w:t>
            </w:r>
            <w:r>
              <w:rPr>
                <w:szCs w:val="24"/>
              </w:rPr>
              <w:t>643,900</w:t>
            </w:r>
            <w:r>
              <w:rPr>
                <w:rFonts w:hint="eastAsia"/>
                <w:szCs w:val="24"/>
              </w:rPr>
              <w:t>股，通过信用交易担保证券账户持有公司股票</w:t>
            </w:r>
            <w:r>
              <w:rPr>
                <w:szCs w:val="24"/>
              </w:rPr>
              <w:t>2,872,000</w:t>
            </w:r>
            <w:r>
              <w:rPr>
                <w:rFonts w:hint="eastAsia"/>
                <w:szCs w:val="24"/>
              </w:rPr>
              <w:t>股。</w:t>
            </w:r>
          </w:p>
          <w:p w:rsidR="00A7572B" w:rsidRDefault="00A7572B">
            <w:pPr>
              <w:jc w:val="left"/>
              <w:rPr>
                <w:szCs w:val="24"/>
              </w:rPr>
            </w:pPr>
            <w:r>
              <w:rPr>
                <w:rFonts w:hint="eastAsia"/>
                <w:szCs w:val="24"/>
              </w:rPr>
              <w:t>股东</w:t>
            </w:r>
            <w:r>
              <w:rPr>
                <w:szCs w:val="24"/>
              </w:rPr>
              <w:t>"</w:t>
            </w:r>
            <w:r>
              <w:rPr>
                <w:rFonts w:hint="eastAsia"/>
                <w:szCs w:val="24"/>
              </w:rPr>
              <w:t>朱飞</w:t>
            </w:r>
            <w:r>
              <w:rPr>
                <w:szCs w:val="24"/>
              </w:rPr>
              <w:t>"</w:t>
            </w:r>
            <w:r>
              <w:rPr>
                <w:rFonts w:hint="eastAsia"/>
                <w:szCs w:val="24"/>
              </w:rPr>
              <w:t>通过信用交易担保证券账户持有公司股票</w:t>
            </w:r>
            <w:r>
              <w:rPr>
                <w:szCs w:val="24"/>
              </w:rPr>
              <w:t>3,392,700</w:t>
            </w:r>
            <w:r>
              <w:rPr>
                <w:rFonts w:hint="eastAsia"/>
                <w:szCs w:val="24"/>
              </w:rPr>
              <w:t>股。</w:t>
            </w:r>
          </w:p>
        </w:tc>
      </w:tr>
    </w:tbl>
    <w:p w:rsidR="00A7572B" w:rsidRDefault="00A7572B">
      <w:pPr>
        <w:jc w:val="left"/>
        <w:rPr>
          <w:szCs w:val="24"/>
        </w:rPr>
      </w:pPr>
      <w:r>
        <w:rPr>
          <w:rFonts w:hint="eastAsia"/>
          <w:szCs w:val="24"/>
        </w:rPr>
        <w:t>公司前</w:t>
      </w:r>
      <w:r>
        <w:rPr>
          <w:szCs w:val="24"/>
        </w:rPr>
        <w:t>10</w:t>
      </w:r>
      <w:r>
        <w:rPr>
          <w:rFonts w:hint="eastAsia"/>
          <w:szCs w:val="24"/>
        </w:rPr>
        <w:t>名普通股股东、前</w:t>
      </w:r>
      <w:r>
        <w:rPr>
          <w:szCs w:val="24"/>
        </w:rPr>
        <w:t>10</w:t>
      </w:r>
      <w:r>
        <w:rPr>
          <w:rFonts w:hint="eastAsia"/>
          <w:szCs w:val="24"/>
        </w:rPr>
        <w:t>名无限售条件普通股股东在报告期内是否进行约定购回交易</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公司前</w:t>
      </w:r>
      <w:r>
        <w:rPr>
          <w:szCs w:val="24"/>
        </w:rPr>
        <w:t>10</w:t>
      </w:r>
      <w:r>
        <w:rPr>
          <w:rFonts w:hint="eastAsia"/>
          <w:szCs w:val="24"/>
        </w:rPr>
        <w:t>名普通股股东、前</w:t>
      </w:r>
      <w:r>
        <w:rPr>
          <w:szCs w:val="24"/>
        </w:rPr>
        <w:t>10</w:t>
      </w:r>
      <w:r>
        <w:rPr>
          <w:rFonts w:hint="eastAsia"/>
          <w:szCs w:val="24"/>
        </w:rPr>
        <w:t>名无限售条件普通股股东在报告期内未进行约定购回交易。</w:t>
      </w:r>
    </w:p>
    <w:p w:rsidR="00A7572B" w:rsidRDefault="00A7572B">
      <w:pPr>
        <w:pStyle w:val="Section"/>
        <w:outlineLvl w:val="2"/>
        <w:rPr>
          <w:bCs w:val="0"/>
          <w:szCs w:val="24"/>
        </w:rPr>
      </w:pPr>
      <w:r>
        <w:rPr>
          <w:bCs w:val="0"/>
          <w:szCs w:val="24"/>
        </w:rPr>
        <w:t>2</w:t>
      </w:r>
      <w:r>
        <w:rPr>
          <w:rFonts w:hint="eastAsia"/>
          <w:bCs w:val="0"/>
          <w:szCs w:val="24"/>
        </w:rPr>
        <w:t>、公司控股股东情况</w:t>
      </w:r>
    </w:p>
    <w:p w:rsidR="00A7572B" w:rsidRDefault="00A7572B">
      <w:pPr>
        <w:jc w:val="left"/>
        <w:rPr>
          <w:szCs w:val="24"/>
        </w:rPr>
      </w:pPr>
      <w:r>
        <w:rPr>
          <w:rFonts w:hint="eastAsia"/>
          <w:szCs w:val="24"/>
        </w:rPr>
        <w:t>控股股东性质：社团集体控股</w:t>
      </w:r>
    </w:p>
    <w:p w:rsidR="00A7572B" w:rsidRDefault="00A7572B">
      <w:pPr>
        <w:jc w:val="left"/>
        <w:rPr>
          <w:szCs w:val="24"/>
        </w:rPr>
      </w:pPr>
      <w:r>
        <w:rPr>
          <w:rFonts w:hint="eastAsia"/>
          <w:szCs w:val="24"/>
        </w:rPr>
        <w:t>控股股东类型：法人</w:t>
      </w:r>
    </w:p>
    <w:tbl>
      <w:tblPr>
        <w:tblW w:w="0" w:type="auto"/>
        <w:tblInd w:w="28" w:type="dxa"/>
        <w:tblLayout w:type="fixed"/>
        <w:tblCellMar>
          <w:left w:w="28" w:type="dxa"/>
          <w:right w:w="28" w:type="dxa"/>
        </w:tblCellMar>
        <w:tblLook w:val="0000"/>
      </w:tblPr>
      <w:tblGrid>
        <w:gridCol w:w="1276"/>
        <w:gridCol w:w="1276"/>
        <w:gridCol w:w="992"/>
        <w:gridCol w:w="1134"/>
        <w:gridCol w:w="4889"/>
      </w:tblGrid>
      <w:tr w:rsidR="00A7572B" w:rsidTr="00B42843">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控股股东名称</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法定代表人</w:t>
            </w:r>
            <w:r>
              <w:rPr>
                <w:szCs w:val="24"/>
              </w:rPr>
              <w:t>/</w:t>
            </w:r>
            <w:r>
              <w:rPr>
                <w:rFonts w:hint="eastAsia"/>
                <w:szCs w:val="24"/>
              </w:rPr>
              <w:t>单位负责人</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成立日期</w:t>
            </w:r>
          </w:p>
        </w:tc>
        <w:tc>
          <w:tcPr>
            <w:tcW w:w="113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组织机构代码</w:t>
            </w:r>
          </w:p>
        </w:tc>
        <w:tc>
          <w:tcPr>
            <w:tcW w:w="48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主要经营业务</w:t>
            </w:r>
          </w:p>
        </w:tc>
      </w:tr>
      <w:tr w:rsidR="00A7572B" w:rsidTr="00B42843">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吴协恩</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1987</w:t>
            </w:r>
            <w:r>
              <w:rPr>
                <w:rFonts w:hint="eastAsia"/>
                <w:szCs w:val="24"/>
              </w:rPr>
              <w:t>年</w:t>
            </w:r>
            <w:r>
              <w:rPr>
                <w:szCs w:val="24"/>
              </w:rPr>
              <w:t>04</w:t>
            </w:r>
            <w:r>
              <w:rPr>
                <w:rFonts w:hint="eastAsia"/>
                <w:szCs w:val="24"/>
              </w:rPr>
              <w:t>月</w:t>
            </w:r>
            <w:r>
              <w:rPr>
                <w:szCs w:val="24"/>
              </w:rPr>
              <w:t>17</w:t>
            </w:r>
            <w:r>
              <w:rPr>
                <w:rFonts w:hint="eastAsia"/>
                <w:szCs w:val="24"/>
              </w:rPr>
              <w:t>日</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91320281142232229Q</w:t>
            </w:r>
          </w:p>
        </w:tc>
        <w:tc>
          <w:tcPr>
            <w:tcW w:w="48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房地产开发经营；谷物及其他作物、蔬菜、园艺作物、水果、坚果、饮料和香料作物的种植；林业、渔业、发电；房屋和土木工程建筑的施工；建筑安装、装饰；物业管理；房地产咨询中介服务；租赁服务；商务服务；提供旅游观光服务；社会经</w:t>
            </w:r>
            <w:r>
              <w:rPr>
                <w:rFonts w:hint="eastAsia"/>
                <w:szCs w:val="24"/>
              </w:rPr>
              <w:lastRenderedPageBreak/>
              <w:t>济咨询；税务、审计、会计的咨询；项目行政审批咨询；工程技术咨询；中介服务；货物配载、货物装卸、搬运；计算机系统服务；计算机软件的开发；国内贸易；利用自有资金对外投资；自营和代理各类商品及技术的进出口业务，但国家限定企业经营或禁止进出口的商品和技术除外；冶金；机械设备、服装、纺织品、针织品、化纤、鞋的制造、加工；染整；广告；机场的经营管理；金属材料、机械设备、针织品、纺织品、纺织原料（不含籽棉）、家用电器、日用百货、厨具卫具、日用杂品（不含烟花爆竹）、文化用品、体育用品、卫生用品、劳保用品、母婴用品、化妆品、玩具、钟表、眼镜、珠宝首饰、照相器材、服装、鞋帽、箱包、五金产品、电子产品、保健品、食品的销售；卷烟、雪茄烟的零售。</w:t>
            </w:r>
          </w:p>
        </w:tc>
      </w:tr>
      <w:tr w:rsidR="00A7572B" w:rsidTr="00B42843">
        <w:trPr>
          <w:gridAfter w:val="4"/>
          <w:wAfter w:w="8291" w:type="dxa"/>
        </w:trPr>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控股股东报告期内控股和参股的其他境内外上市公司的股权情况</w:t>
            </w:r>
          </w:p>
        </w:tc>
      </w:tr>
    </w:tbl>
    <w:p w:rsidR="00A7572B" w:rsidRDefault="00A7572B">
      <w:pPr>
        <w:jc w:val="left"/>
        <w:rPr>
          <w:szCs w:val="24"/>
        </w:rPr>
      </w:pPr>
      <w:r>
        <w:rPr>
          <w:rFonts w:hint="eastAsia"/>
          <w:szCs w:val="24"/>
        </w:rPr>
        <w:t>证券名称证券代码投资时间持有股份数量</w:t>
      </w:r>
      <w:r>
        <w:rPr>
          <w:szCs w:val="24"/>
        </w:rPr>
        <w:t>(</w:t>
      </w:r>
      <w:r>
        <w:rPr>
          <w:rFonts w:hint="eastAsia"/>
          <w:szCs w:val="24"/>
        </w:rPr>
        <w:t>单位：万股</w:t>
      </w:r>
      <w:r>
        <w:rPr>
          <w:szCs w:val="24"/>
        </w:rPr>
        <w:t xml:space="preserve">)   </w:t>
      </w:r>
      <w:r>
        <w:rPr>
          <w:rFonts w:hint="eastAsia"/>
          <w:szCs w:val="24"/>
        </w:rPr>
        <w:t>持股比例</w:t>
      </w:r>
    </w:p>
    <w:p w:rsidR="00A7572B" w:rsidRDefault="00A7572B">
      <w:pPr>
        <w:jc w:val="left"/>
        <w:rPr>
          <w:szCs w:val="24"/>
        </w:rPr>
      </w:pPr>
      <w:r>
        <w:rPr>
          <w:rFonts w:hint="eastAsia"/>
          <w:szCs w:val="24"/>
        </w:rPr>
        <w:t>重庆农商行</w:t>
      </w:r>
      <w:r>
        <w:rPr>
          <w:szCs w:val="24"/>
        </w:rPr>
        <w:t xml:space="preserve">      03618    2008</w:t>
      </w:r>
      <w:r>
        <w:rPr>
          <w:rFonts w:hint="eastAsia"/>
          <w:szCs w:val="24"/>
        </w:rPr>
        <w:t>年</w:t>
      </w:r>
      <w:r>
        <w:rPr>
          <w:szCs w:val="24"/>
        </w:rPr>
        <w:t>6</w:t>
      </w:r>
      <w:r>
        <w:rPr>
          <w:rFonts w:hint="eastAsia"/>
          <w:szCs w:val="24"/>
        </w:rPr>
        <w:t>月</w:t>
      </w:r>
      <w:r>
        <w:rPr>
          <w:szCs w:val="24"/>
        </w:rPr>
        <w:t xml:space="preserve">        15,000.00</w:t>
      </w:r>
      <w:r>
        <w:rPr>
          <w:szCs w:val="24"/>
        </w:rPr>
        <w:tab/>
        <w:t xml:space="preserve">           1.32%</w:t>
      </w:r>
    </w:p>
    <w:p w:rsidR="00A7572B" w:rsidRDefault="00A7572B">
      <w:pPr>
        <w:jc w:val="left"/>
        <w:rPr>
          <w:szCs w:val="24"/>
        </w:rPr>
      </w:pPr>
      <w:r>
        <w:rPr>
          <w:rFonts w:hint="eastAsia"/>
          <w:szCs w:val="24"/>
        </w:rPr>
        <w:t>海洋王</w:t>
      </w:r>
      <w:r>
        <w:rPr>
          <w:szCs w:val="24"/>
        </w:rPr>
        <w:t xml:space="preserve">         002724   2008</w:t>
      </w:r>
      <w:r>
        <w:rPr>
          <w:rFonts w:hint="eastAsia"/>
          <w:szCs w:val="24"/>
        </w:rPr>
        <w:t>年</w:t>
      </w:r>
      <w:r>
        <w:rPr>
          <w:szCs w:val="24"/>
        </w:rPr>
        <w:t>3</w:t>
      </w:r>
      <w:r>
        <w:rPr>
          <w:rFonts w:hint="eastAsia"/>
          <w:szCs w:val="24"/>
        </w:rPr>
        <w:t>月</w:t>
      </w:r>
      <w:r>
        <w:rPr>
          <w:szCs w:val="24"/>
        </w:rPr>
        <w:t xml:space="preserve">          2689.38               3.45%</w:t>
      </w:r>
    </w:p>
    <w:p w:rsidR="00A7572B" w:rsidRDefault="00A7572B">
      <w:pPr>
        <w:jc w:val="left"/>
        <w:rPr>
          <w:szCs w:val="24"/>
        </w:rPr>
      </w:pPr>
      <w:r>
        <w:rPr>
          <w:rFonts w:hint="eastAsia"/>
          <w:szCs w:val="24"/>
        </w:rPr>
        <w:t>广州农商行</w:t>
      </w:r>
      <w:r>
        <w:rPr>
          <w:szCs w:val="24"/>
        </w:rPr>
        <w:t xml:space="preserve">      01551    2009</w:t>
      </w:r>
      <w:r>
        <w:rPr>
          <w:rFonts w:hint="eastAsia"/>
          <w:szCs w:val="24"/>
        </w:rPr>
        <w:t>年</w:t>
      </w:r>
      <w:r>
        <w:rPr>
          <w:szCs w:val="24"/>
        </w:rPr>
        <w:t>9</w:t>
      </w:r>
      <w:r>
        <w:rPr>
          <w:rFonts w:hint="eastAsia"/>
          <w:szCs w:val="24"/>
        </w:rPr>
        <w:t>月</w:t>
      </w:r>
      <w:r>
        <w:rPr>
          <w:szCs w:val="24"/>
        </w:rPr>
        <w:t xml:space="preserve">          2,500.00              0.25%</w:t>
      </w:r>
    </w:p>
    <w:tbl>
      <w:tblPr>
        <w:tblW w:w="0" w:type="auto"/>
        <w:tblInd w:w="28" w:type="dxa"/>
        <w:tblLayout w:type="fixed"/>
        <w:tblCellMar>
          <w:left w:w="28" w:type="dxa"/>
          <w:right w:w="28" w:type="dxa"/>
        </w:tblCellMar>
        <w:tblLook w:val="0000"/>
      </w:tblPr>
      <w:tblGrid>
        <w:gridCol w:w="8291"/>
      </w:tblGrid>
      <w:tr w:rsidR="00A7572B" w:rsidTr="00B42843">
        <w:tc>
          <w:tcPr>
            <w:tcW w:w="82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bl>
    <w:p w:rsidR="00A7572B" w:rsidRDefault="00A7572B">
      <w:pPr>
        <w:jc w:val="left"/>
        <w:rPr>
          <w:szCs w:val="24"/>
        </w:rPr>
      </w:pPr>
      <w:r>
        <w:rPr>
          <w:rFonts w:hint="eastAsia"/>
          <w:szCs w:val="24"/>
        </w:rPr>
        <w:t>控股股东报告期内变更</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公司报告期控股股东未发生变更。</w:t>
      </w:r>
    </w:p>
    <w:p w:rsidR="00A7572B" w:rsidRDefault="00A7572B">
      <w:pPr>
        <w:pStyle w:val="Section"/>
        <w:outlineLvl w:val="2"/>
        <w:rPr>
          <w:bCs w:val="0"/>
          <w:szCs w:val="24"/>
        </w:rPr>
      </w:pPr>
      <w:r>
        <w:rPr>
          <w:bCs w:val="0"/>
          <w:szCs w:val="24"/>
        </w:rPr>
        <w:t>3</w:t>
      </w:r>
      <w:r>
        <w:rPr>
          <w:rFonts w:hint="eastAsia"/>
          <w:bCs w:val="0"/>
          <w:szCs w:val="24"/>
        </w:rPr>
        <w:t>、公司实际控制人及其一致行动人</w:t>
      </w:r>
    </w:p>
    <w:p w:rsidR="00A7572B" w:rsidRDefault="00A7572B">
      <w:pPr>
        <w:jc w:val="left"/>
        <w:rPr>
          <w:szCs w:val="24"/>
        </w:rPr>
      </w:pPr>
      <w:r>
        <w:rPr>
          <w:rFonts w:hint="eastAsia"/>
          <w:szCs w:val="24"/>
        </w:rPr>
        <w:t>实际控制人性质：集体企业</w:t>
      </w:r>
    </w:p>
    <w:p w:rsidR="00A7572B" w:rsidRDefault="00A7572B">
      <w:pPr>
        <w:jc w:val="left"/>
        <w:rPr>
          <w:szCs w:val="24"/>
        </w:rPr>
      </w:pPr>
      <w:r>
        <w:rPr>
          <w:rFonts w:hint="eastAsia"/>
          <w:szCs w:val="24"/>
        </w:rPr>
        <w:t>实际控制人类型：法人</w:t>
      </w:r>
    </w:p>
    <w:tbl>
      <w:tblPr>
        <w:tblW w:w="0" w:type="auto"/>
        <w:tblInd w:w="28" w:type="dxa"/>
        <w:tblLayout w:type="fixed"/>
        <w:tblCellMar>
          <w:left w:w="28" w:type="dxa"/>
          <w:right w:w="28" w:type="dxa"/>
        </w:tblCellMar>
        <w:tblLook w:val="0000"/>
      </w:tblPr>
      <w:tblGrid>
        <w:gridCol w:w="2397"/>
        <w:gridCol w:w="1382"/>
        <w:gridCol w:w="1524"/>
        <w:gridCol w:w="1829"/>
        <w:gridCol w:w="2436"/>
      </w:tblGrid>
      <w:tr w:rsidR="00A7572B">
        <w:tc>
          <w:tcPr>
            <w:tcW w:w="23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实际控制人名称</w:t>
            </w:r>
          </w:p>
        </w:tc>
        <w:tc>
          <w:tcPr>
            <w:tcW w:w="138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法定代表人</w:t>
            </w:r>
            <w:r>
              <w:rPr>
                <w:szCs w:val="24"/>
              </w:rPr>
              <w:t>/</w:t>
            </w:r>
            <w:r>
              <w:rPr>
                <w:rFonts w:hint="eastAsia"/>
                <w:szCs w:val="24"/>
              </w:rPr>
              <w:t>单位负责人</w:t>
            </w:r>
          </w:p>
        </w:tc>
        <w:tc>
          <w:tcPr>
            <w:tcW w:w="15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成立日期</w:t>
            </w:r>
          </w:p>
        </w:tc>
        <w:tc>
          <w:tcPr>
            <w:tcW w:w="182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组织机构代码</w:t>
            </w:r>
          </w:p>
        </w:tc>
        <w:tc>
          <w:tcPr>
            <w:tcW w:w="24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主要经营业务</w:t>
            </w:r>
          </w:p>
        </w:tc>
      </w:tr>
      <w:tr w:rsidR="00A7572B">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江阴市华士镇华西新市村村民委员会</w:t>
            </w:r>
          </w:p>
        </w:tc>
        <w:tc>
          <w:tcPr>
            <w:tcW w:w="13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吴协恩</w:t>
            </w:r>
          </w:p>
        </w:tc>
        <w:tc>
          <w:tcPr>
            <w:tcW w:w="15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EF7118" w:rsidP="00EF7118">
            <w:pPr>
              <w:jc w:val="center"/>
              <w:rPr>
                <w:szCs w:val="24"/>
              </w:rPr>
            </w:pPr>
            <w:r>
              <w:rPr>
                <w:szCs w:val="24"/>
              </w:rPr>
              <w:t>1961</w:t>
            </w:r>
            <w:r>
              <w:rPr>
                <w:rFonts w:hint="eastAsia"/>
                <w:szCs w:val="24"/>
              </w:rPr>
              <w:t>年</w:t>
            </w:r>
          </w:p>
        </w:tc>
        <w:tc>
          <w:tcPr>
            <w:tcW w:w="18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A8075410-3</w:t>
            </w:r>
          </w:p>
        </w:tc>
        <w:tc>
          <w:tcPr>
            <w:tcW w:w="24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23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实际控制人报告期内控制的其他境内外上市公司的股权情况</w:t>
            </w:r>
          </w:p>
        </w:tc>
        <w:tc>
          <w:tcPr>
            <w:tcW w:w="717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bl>
    <w:p w:rsidR="00A7572B" w:rsidRDefault="00A7572B">
      <w:pPr>
        <w:jc w:val="left"/>
        <w:rPr>
          <w:szCs w:val="24"/>
        </w:rPr>
      </w:pPr>
      <w:r>
        <w:rPr>
          <w:rFonts w:hint="eastAsia"/>
          <w:szCs w:val="24"/>
        </w:rPr>
        <w:t>实际控制人报告期内变更</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公司报告期实际控制人未发生变更。</w:t>
      </w:r>
    </w:p>
    <w:p w:rsidR="00A7572B" w:rsidRDefault="00A7572B">
      <w:pPr>
        <w:jc w:val="left"/>
        <w:rPr>
          <w:szCs w:val="24"/>
        </w:rPr>
      </w:pPr>
      <w:r>
        <w:rPr>
          <w:rFonts w:hint="eastAsia"/>
          <w:szCs w:val="24"/>
        </w:rPr>
        <w:t>公司与实际控制人之间的产权及控制关系的方框图</w:t>
      </w:r>
    </w:p>
    <w:p w:rsidR="00A7572B" w:rsidRPr="008A5F50" w:rsidRDefault="0033102A">
      <w:pPr>
        <w:autoSpaceDE w:val="0"/>
        <w:autoSpaceDN w:val="0"/>
        <w:adjustRightInd w:val="0"/>
        <w:spacing w:before="200" w:after="200"/>
        <w:jc w:val="center"/>
        <w:rPr>
          <w:kern w:val="0"/>
          <w:sz w:val="24"/>
          <w:szCs w:val="24"/>
        </w:rPr>
      </w:pPr>
      <w:r w:rsidRPr="00DD4EA4">
        <w:rPr>
          <w:kern w:val="0"/>
          <w:sz w:val="24"/>
          <w:szCs w:val="24"/>
        </w:rPr>
        <w:lastRenderedPageBreak/>
        <w:pict>
          <v:shape id="_x0000_i1026" type="#_x0000_t75" style="width:266.4pt;height:201pt">
            <v:imagedata r:id="rId14" o:title=""/>
          </v:shape>
        </w:pict>
      </w:r>
    </w:p>
    <w:p w:rsidR="00A7572B" w:rsidRDefault="00A7572B">
      <w:pPr>
        <w:jc w:val="left"/>
        <w:rPr>
          <w:szCs w:val="24"/>
        </w:rPr>
      </w:pPr>
      <w:r>
        <w:rPr>
          <w:rFonts w:hint="eastAsia"/>
          <w:szCs w:val="24"/>
        </w:rPr>
        <w:t>实际控制人通过信托或其他资产管理方式控制公司</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4</w:t>
      </w:r>
      <w:r>
        <w:rPr>
          <w:rFonts w:hint="eastAsia"/>
          <w:bCs w:val="0"/>
          <w:szCs w:val="24"/>
        </w:rPr>
        <w:t>、其他持股在</w:t>
      </w:r>
      <w:r>
        <w:rPr>
          <w:bCs w:val="0"/>
          <w:szCs w:val="24"/>
        </w:rPr>
        <w:t>10%</w:t>
      </w:r>
      <w:r>
        <w:rPr>
          <w:rFonts w:hint="eastAsia"/>
          <w:bCs w:val="0"/>
          <w:szCs w:val="24"/>
        </w:rPr>
        <w:t>以上的法人股东</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5</w:t>
      </w:r>
      <w:r>
        <w:rPr>
          <w:rFonts w:hint="eastAsia"/>
          <w:bCs w:val="0"/>
          <w:szCs w:val="24"/>
        </w:rPr>
        <w:t>、控股股东、实际控制人、重组方及其他承诺主体股份限制减持情况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6" w:name="_Toc70342506"/>
      <w:r>
        <w:rPr>
          <w:rFonts w:hint="eastAsia"/>
          <w:bCs w:val="0"/>
          <w:szCs w:val="24"/>
        </w:rPr>
        <w:lastRenderedPageBreak/>
        <w:t>第七节优先股相关情况</w:t>
      </w:r>
      <w:bookmarkEnd w:id="6"/>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报告期公司不存在优先股。</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7" w:name="_Toc70342507"/>
      <w:r>
        <w:rPr>
          <w:rFonts w:hint="eastAsia"/>
          <w:bCs w:val="0"/>
          <w:szCs w:val="24"/>
        </w:rPr>
        <w:lastRenderedPageBreak/>
        <w:t>第八节可转换公司债券相关情况</w:t>
      </w:r>
      <w:bookmarkEnd w:id="7"/>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报告期公司不存在可转换公司债券。</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8" w:name="_Toc70342508"/>
      <w:r>
        <w:rPr>
          <w:rFonts w:hint="eastAsia"/>
          <w:bCs w:val="0"/>
          <w:szCs w:val="24"/>
        </w:rPr>
        <w:lastRenderedPageBreak/>
        <w:t>第九节董事、监事、高级管理人员和员工情况</w:t>
      </w:r>
      <w:bookmarkEnd w:id="8"/>
    </w:p>
    <w:p w:rsidR="00A7572B" w:rsidRDefault="00A7572B">
      <w:pPr>
        <w:pStyle w:val="Chapter"/>
        <w:outlineLvl w:val="1"/>
        <w:rPr>
          <w:bCs w:val="0"/>
        </w:rPr>
      </w:pPr>
      <w:r>
        <w:rPr>
          <w:rFonts w:hint="eastAsia"/>
          <w:bCs w:val="0"/>
        </w:rPr>
        <w:t>一、董事、监事和高级管理人员持股变动</w:t>
      </w:r>
    </w:p>
    <w:tbl>
      <w:tblPr>
        <w:tblW w:w="0" w:type="auto"/>
        <w:tblInd w:w="28" w:type="dxa"/>
        <w:tblLayout w:type="fixed"/>
        <w:tblCellMar>
          <w:left w:w="28" w:type="dxa"/>
          <w:right w:w="28" w:type="dxa"/>
        </w:tblCellMar>
        <w:tblLook w:val="0000"/>
      </w:tblPr>
      <w:tblGrid>
        <w:gridCol w:w="798"/>
        <w:gridCol w:w="797"/>
        <w:gridCol w:w="797"/>
        <w:gridCol w:w="797"/>
        <w:gridCol w:w="798"/>
        <w:gridCol w:w="797"/>
        <w:gridCol w:w="798"/>
        <w:gridCol w:w="798"/>
        <w:gridCol w:w="798"/>
        <w:gridCol w:w="798"/>
        <w:gridCol w:w="798"/>
        <w:gridCol w:w="798"/>
      </w:tblGrid>
      <w:tr w:rsidR="00A7572B">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姓名</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职务</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任职状态</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性别</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年龄</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任期起始日期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任期终止日期</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期初持股数（股）</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本期增持股份数量（股）</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本期减持股份数量（股）</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其他增减变动（股）</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期末持股数（股）</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吴协恩</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李满良</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副董事长兼总经理</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2005</w:t>
            </w:r>
            <w:r>
              <w:rPr>
                <w:rFonts w:hint="eastAsia"/>
                <w:szCs w:val="24"/>
              </w:rPr>
              <w:t>年</w:t>
            </w:r>
            <w:r>
              <w:rPr>
                <w:szCs w:val="24"/>
              </w:rPr>
              <w:t>05</w:t>
            </w:r>
            <w:r>
              <w:rPr>
                <w:rFonts w:hint="eastAsia"/>
                <w:szCs w:val="24"/>
              </w:rPr>
              <w:t>月</w:t>
            </w:r>
            <w:r>
              <w:rPr>
                <w:szCs w:val="24"/>
              </w:rPr>
              <w:t>26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167,400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167,400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2015</w:t>
            </w:r>
            <w:r>
              <w:rPr>
                <w:rFonts w:hint="eastAsia"/>
                <w:szCs w:val="24"/>
              </w:rPr>
              <w:t>年</w:t>
            </w:r>
            <w:r>
              <w:rPr>
                <w:szCs w:val="24"/>
              </w:rPr>
              <w:t>09</w:t>
            </w:r>
            <w:r>
              <w:rPr>
                <w:rFonts w:hint="eastAsia"/>
                <w:szCs w:val="24"/>
              </w:rPr>
              <w:t>月</w:t>
            </w:r>
            <w:r>
              <w:rPr>
                <w:szCs w:val="24"/>
              </w:rPr>
              <w:t>08</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董事、副总经理、董事会秘书</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吴茂</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ZHOU ZHIPING</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监事会主席</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06</w:t>
            </w:r>
            <w:r>
              <w:rPr>
                <w:rFonts w:hint="eastAsia"/>
                <w:szCs w:val="24"/>
              </w:rPr>
              <w:t>月</w:t>
            </w:r>
            <w:r>
              <w:rPr>
                <w:szCs w:val="24"/>
              </w:rPr>
              <w:t>27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刘蓓</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职工监事</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2011</w:t>
            </w:r>
            <w:r>
              <w:rPr>
                <w:rFonts w:hint="eastAsia"/>
                <w:szCs w:val="24"/>
              </w:rPr>
              <w:t>年</w:t>
            </w:r>
            <w:r>
              <w:rPr>
                <w:szCs w:val="24"/>
              </w:rPr>
              <w:t>08</w:t>
            </w:r>
            <w:r>
              <w:rPr>
                <w:rFonts w:hint="eastAsia"/>
                <w:szCs w:val="24"/>
              </w:rPr>
              <w:t>月</w:t>
            </w:r>
            <w:r>
              <w:rPr>
                <w:szCs w:val="24"/>
              </w:rPr>
              <w:t>12</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徐建蓉</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财务总监</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2023</w:t>
            </w:r>
            <w:r>
              <w:rPr>
                <w:rFonts w:hint="eastAsia"/>
                <w:szCs w:val="24"/>
              </w:rPr>
              <w:t>年</w:t>
            </w:r>
            <w:r>
              <w:rPr>
                <w:szCs w:val="24"/>
              </w:rPr>
              <w:t>07</w:t>
            </w:r>
            <w:r>
              <w:rPr>
                <w:rFonts w:hint="eastAsia"/>
                <w:szCs w:val="24"/>
              </w:rPr>
              <w:t>月</w:t>
            </w:r>
            <w:r>
              <w:rPr>
                <w:szCs w:val="24"/>
              </w:rPr>
              <w:t>16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汤维清</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2015</w:t>
            </w:r>
            <w:r>
              <w:rPr>
                <w:rFonts w:hint="eastAsia"/>
                <w:szCs w:val="24"/>
              </w:rPr>
              <w:t>年</w:t>
            </w:r>
            <w:r>
              <w:rPr>
                <w:szCs w:val="24"/>
              </w:rPr>
              <w:t>09</w:t>
            </w:r>
            <w:r>
              <w:rPr>
                <w:rFonts w:hint="eastAsia"/>
                <w:szCs w:val="24"/>
              </w:rPr>
              <w:t>月</w:t>
            </w:r>
            <w:r>
              <w:rPr>
                <w:szCs w:val="24"/>
              </w:rPr>
              <w:t>08</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380,000</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吴文通</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董事兼财务总监</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2005</w:t>
            </w:r>
            <w:r>
              <w:rPr>
                <w:rFonts w:hint="eastAsia"/>
                <w:szCs w:val="24"/>
              </w:rPr>
              <w:t>年</w:t>
            </w:r>
            <w:r>
              <w:rPr>
                <w:szCs w:val="24"/>
              </w:rPr>
              <w:t>05</w:t>
            </w:r>
            <w:r>
              <w:rPr>
                <w:rFonts w:hint="eastAsia"/>
                <w:szCs w:val="24"/>
              </w:rPr>
              <w:t>月</w:t>
            </w:r>
            <w:r>
              <w:rPr>
                <w:szCs w:val="24"/>
              </w:rPr>
              <w:t>26</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24</w:t>
            </w:r>
            <w:r>
              <w:rPr>
                <w:rFonts w:hint="eastAsia"/>
                <w:szCs w:val="24"/>
              </w:rPr>
              <w:t>日</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53,597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53,597</w:t>
            </w:r>
          </w:p>
        </w:tc>
      </w:tr>
      <w:tr w:rsidR="00A7572B">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700,997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700,997</w:t>
            </w:r>
          </w:p>
        </w:tc>
      </w:tr>
    </w:tbl>
    <w:p w:rsidR="00A7572B" w:rsidRDefault="00A7572B">
      <w:pPr>
        <w:pStyle w:val="Chapter"/>
        <w:outlineLvl w:val="1"/>
        <w:rPr>
          <w:bCs w:val="0"/>
        </w:rPr>
      </w:pPr>
      <w:r>
        <w:rPr>
          <w:rFonts w:hint="eastAsia"/>
          <w:bCs w:val="0"/>
        </w:rPr>
        <w:t>二、公司董事、监事、高级管理人员变动情况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1330"/>
        <w:gridCol w:w="1647"/>
        <w:gridCol w:w="1276"/>
        <w:gridCol w:w="2126"/>
        <w:gridCol w:w="3188"/>
      </w:tblGrid>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姓名</w:t>
            </w:r>
          </w:p>
        </w:tc>
        <w:tc>
          <w:tcPr>
            <w:tcW w:w="164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担任的职务</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类型</w:t>
            </w:r>
          </w:p>
        </w:tc>
        <w:tc>
          <w:tcPr>
            <w:tcW w:w="212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日期</w:t>
            </w:r>
          </w:p>
        </w:tc>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原因</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吴协恩</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董事、副总兼董秘</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吴茂</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董事兼副总</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ZHOU ZHIPING</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徐建蓉</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财务总监</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聘任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被选举</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汤维清</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赵珏</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吴文通</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24</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主动离职</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蔡建</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刘昕</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查于蓝</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r w:rsidR="00A7572B" w:rsidTr="00403910">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吴文通</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财务总监</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任期满离任</w:t>
            </w:r>
          </w:p>
        </w:tc>
      </w:tr>
    </w:tbl>
    <w:p w:rsidR="00A7572B" w:rsidRDefault="00A7572B">
      <w:pPr>
        <w:pStyle w:val="Chapter"/>
        <w:outlineLvl w:val="1"/>
        <w:rPr>
          <w:bCs w:val="0"/>
        </w:rPr>
      </w:pPr>
      <w:r>
        <w:rPr>
          <w:rFonts w:hint="eastAsia"/>
          <w:bCs w:val="0"/>
        </w:rPr>
        <w:t>三、任职情况</w:t>
      </w:r>
    </w:p>
    <w:p w:rsidR="00A7572B" w:rsidRDefault="00A7572B">
      <w:pPr>
        <w:jc w:val="left"/>
        <w:rPr>
          <w:szCs w:val="24"/>
        </w:rPr>
      </w:pPr>
      <w:r>
        <w:rPr>
          <w:rFonts w:hint="eastAsia"/>
          <w:szCs w:val="24"/>
        </w:rPr>
        <w:t>公司现任董事、监事、高级管理人员专业背景、主要工作经历以及目前在公司的主要职责</w:t>
      </w:r>
    </w:p>
    <w:p w:rsidR="00A7572B" w:rsidRDefault="00A7572B">
      <w:pPr>
        <w:autoSpaceDE w:val="0"/>
        <w:autoSpaceDN w:val="0"/>
        <w:adjustRightInd w:val="0"/>
        <w:ind w:firstLine="354"/>
        <w:jc w:val="left"/>
        <w:rPr>
          <w:rFonts w:eastAsia="Times New Roman"/>
          <w:b/>
          <w:kern w:val="0"/>
          <w:szCs w:val="24"/>
          <w:lang w:val="zh-CN"/>
        </w:rPr>
      </w:pPr>
      <w:r>
        <w:rPr>
          <w:rFonts w:ascii="宋体" w:hAnsi="宋体" w:cs="宋体" w:hint="eastAsia"/>
          <w:b/>
          <w:kern w:val="0"/>
          <w:szCs w:val="24"/>
          <w:lang w:val="zh-CN"/>
        </w:rPr>
        <w:lastRenderedPageBreak/>
        <w:t>董事：</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吴协恩先生，</w:t>
      </w:r>
      <w:r>
        <w:rPr>
          <w:rFonts w:eastAsia="Times New Roman"/>
          <w:kern w:val="0"/>
          <w:szCs w:val="24"/>
          <w:lang w:val="zh-CN"/>
        </w:rPr>
        <w:t>1964</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月出生，高级经济师。曾任华西铝制品厂厂长，江阴市华西实业有限责任公司监事，本公司董事、总经理，江苏华西集团公司董事长兼总经理。现任江苏华西集团有限公司董事长、本公司董事长。</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李满良先生，</w:t>
      </w:r>
      <w:r>
        <w:rPr>
          <w:rFonts w:eastAsia="Times New Roman"/>
          <w:kern w:val="0"/>
          <w:szCs w:val="24"/>
          <w:lang w:val="zh-CN"/>
        </w:rPr>
        <w:t>1965</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月出生，本科学历，曾任江苏华西集团公司副经理，江阴市华西精毛纺有限责任公司总经理，江苏华西村股份有限公司特种化纤厂厂长。现任本公司副董事长兼总经理。</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包丽君女士，</w:t>
      </w:r>
      <w:r>
        <w:rPr>
          <w:rFonts w:eastAsia="Times New Roman"/>
          <w:kern w:val="0"/>
          <w:szCs w:val="24"/>
          <w:lang w:val="zh-CN"/>
        </w:rPr>
        <w:t>1964</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出生。研究生学历，高级会计师。曾任江阴市华士针织厂、江阴市沪西铜铝材厂、无锡华鸿管配件有限公司、江阴华西工程队、江苏华西集团公司主办会计，本公司董事长。现任江苏华西集团有限公司董事，本公司董事。</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王宏宇女士，</w:t>
      </w:r>
      <w:r>
        <w:rPr>
          <w:rFonts w:eastAsia="Times New Roman"/>
          <w:kern w:val="0"/>
          <w:szCs w:val="24"/>
          <w:lang w:val="zh-CN"/>
        </w:rPr>
        <w:t>1972</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出生，研究生学历。曾任南通开发区管理委员会任项目经理，上海耀华皮尔金顿任企业发展部经理，南通富士通微电子有限公司历任证券投资部部长、审计部部长、财务部部长、董事会秘书、财务负责人；上海由由（集团）股份有限公司任总裁助理，本公司副总经理兼董事会秘书。现任本公司董事、副总经理兼董事会秘书。</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吴茂先生，</w:t>
      </w:r>
      <w:r>
        <w:rPr>
          <w:rFonts w:eastAsia="Times New Roman"/>
          <w:kern w:val="0"/>
          <w:szCs w:val="24"/>
          <w:lang w:val="zh-CN"/>
        </w:rPr>
        <w:t>1989</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月出生，本科学历。曾任江苏华西集团有限公司总经理助理。现任本公司董事兼副总经理。</w:t>
      </w:r>
    </w:p>
    <w:p w:rsidR="00A7572B" w:rsidRDefault="00A7572B">
      <w:pPr>
        <w:autoSpaceDE w:val="0"/>
        <w:autoSpaceDN w:val="0"/>
        <w:adjustRightInd w:val="0"/>
        <w:spacing w:before="0" w:after="0"/>
        <w:ind w:firstLine="361"/>
        <w:rPr>
          <w:rFonts w:eastAsia="Times New Roman"/>
          <w:b/>
          <w:kern w:val="0"/>
          <w:szCs w:val="24"/>
          <w:lang w:val="zh-CN"/>
        </w:rPr>
      </w:pPr>
    </w:p>
    <w:p w:rsidR="00A7572B" w:rsidRDefault="00A7572B">
      <w:pPr>
        <w:autoSpaceDE w:val="0"/>
        <w:autoSpaceDN w:val="0"/>
        <w:adjustRightInd w:val="0"/>
        <w:spacing w:before="0" w:after="0"/>
        <w:ind w:firstLine="361"/>
        <w:rPr>
          <w:rFonts w:eastAsia="Times New Roman"/>
          <w:b/>
          <w:kern w:val="0"/>
          <w:szCs w:val="24"/>
          <w:lang w:val="zh-CN"/>
        </w:rPr>
      </w:pPr>
      <w:r>
        <w:rPr>
          <w:rFonts w:ascii="宋体" w:hAnsi="宋体" w:cs="宋体" w:hint="eastAsia"/>
          <w:b/>
          <w:kern w:val="0"/>
          <w:szCs w:val="24"/>
          <w:lang w:val="zh-CN"/>
        </w:rPr>
        <w:t>独立董事：</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徐光华先生，</w:t>
      </w:r>
      <w:r>
        <w:rPr>
          <w:rFonts w:eastAsia="Times New Roman"/>
          <w:kern w:val="0"/>
          <w:szCs w:val="24"/>
          <w:lang w:val="zh-CN"/>
        </w:rPr>
        <w:t>1963</w:t>
      </w:r>
      <w:r>
        <w:rPr>
          <w:rFonts w:ascii="宋体" w:hAnsi="宋体" w:cs="宋体" w:hint="eastAsia"/>
          <w:kern w:val="0"/>
          <w:szCs w:val="24"/>
          <w:lang w:val="zh-CN"/>
        </w:rPr>
        <w:t>年</w:t>
      </w:r>
      <w:r>
        <w:rPr>
          <w:rFonts w:eastAsia="Times New Roman"/>
          <w:kern w:val="0"/>
          <w:szCs w:val="24"/>
          <w:lang w:val="zh-CN"/>
        </w:rPr>
        <w:t>5</w:t>
      </w:r>
      <w:r>
        <w:rPr>
          <w:rFonts w:ascii="宋体" w:hAnsi="宋体" w:cs="宋体" w:hint="eastAsia"/>
          <w:kern w:val="0"/>
          <w:szCs w:val="24"/>
          <w:lang w:val="zh-CN"/>
        </w:rPr>
        <w:t>月出生。南京理工大学教授、博导、九三学社主委、中国会计学会高等工科院校分会会长、南京理工大学财务与会计研究中心主任，江苏管理会计研究中心副主任。同时兼任国家自科基金、国家社科基金、霍英东教育基金、中国博士后基金和全国</w:t>
      </w:r>
      <w:r>
        <w:rPr>
          <w:rFonts w:eastAsia="Times New Roman"/>
          <w:kern w:val="0"/>
          <w:szCs w:val="24"/>
          <w:lang w:val="zh-CN"/>
        </w:rPr>
        <w:t>MBA</w:t>
      </w:r>
      <w:r>
        <w:rPr>
          <w:rFonts w:ascii="宋体" w:hAnsi="宋体" w:cs="宋体" w:hint="eastAsia"/>
          <w:kern w:val="0"/>
          <w:szCs w:val="24"/>
          <w:lang w:val="zh-CN"/>
        </w:rPr>
        <w:t>百优案例等同行评审专家</w:t>
      </w:r>
      <w:r>
        <w:rPr>
          <w:rFonts w:eastAsia="Times New Roman"/>
          <w:kern w:val="0"/>
          <w:szCs w:val="24"/>
          <w:lang w:val="zh-CN"/>
        </w:rPr>
        <w:t>,</w:t>
      </w:r>
      <w:r>
        <w:rPr>
          <w:rFonts w:ascii="宋体" w:hAnsi="宋体" w:cs="宋体" w:hint="eastAsia"/>
          <w:kern w:val="0"/>
          <w:szCs w:val="24"/>
          <w:lang w:val="zh-CN"/>
        </w:rPr>
        <w:t>长期从事财务、会计、战略绩效评价等领域的教学与科研工作，企业共生战略绩效评价理论的首倡者。现兼任南通海星电子股份有限公司、江苏东星智慧医疗科技股份有限公司、南京中科水治理股份有限公司独立董事，本公司独立董事。</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周凯先生，</w:t>
      </w:r>
      <w:r>
        <w:rPr>
          <w:rFonts w:eastAsia="Times New Roman"/>
          <w:kern w:val="0"/>
          <w:szCs w:val="24"/>
          <w:lang w:val="zh-CN"/>
        </w:rPr>
        <w:t>1969</w:t>
      </w:r>
      <w:r>
        <w:rPr>
          <w:rFonts w:ascii="宋体" w:hAnsi="宋体" w:cs="宋体" w:hint="eastAsia"/>
          <w:kern w:val="0"/>
          <w:szCs w:val="24"/>
          <w:lang w:val="zh-CN"/>
        </w:rPr>
        <w:t>年</w:t>
      </w:r>
      <w:r>
        <w:rPr>
          <w:rFonts w:eastAsia="Times New Roman"/>
          <w:kern w:val="0"/>
          <w:szCs w:val="24"/>
          <w:lang w:val="zh-CN"/>
        </w:rPr>
        <w:t>2</w:t>
      </w:r>
      <w:r>
        <w:rPr>
          <w:rFonts w:ascii="宋体" w:hAnsi="宋体" w:cs="宋体" w:hint="eastAsia"/>
          <w:kern w:val="0"/>
          <w:szCs w:val="24"/>
          <w:lang w:val="zh-CN"/>
        </w:rPr>
        <w:t>月出生，南京大学教授、博导，国务院政府特殊津贴专家，中国人民大学中国市场研究中心副主任、高级研究员，中国文化产业发展研究中心智库秘书长，文化部中国传统文化促进会常务理事，江苏省长江城镇产业经济研究院院长，南大安高文化科技研究院院长，腾讯企鹅（江苏）新媒体学院名誉院长，南京大学深圳研究院新兴产业与金融科技中心主任，江苏省广告协会常务副会长等。现兼任江苏省苏豪控股集团有限公司董事，南京旅游集团有限责任公司董事，江苏江阴农村商业银行股份有限公司独立董事，本公司独立董事。</w:t>
      </w:r>
    </w:p>
    <w:p w:rsidR="00A7572B" w:rsidRDefault="00A7572B">
      <w:pPr>
        <w:autoSpaceDE w:val="0"/>
        <w:autoSpaceDN w:val="0"/>
        <w:adjustRightInd w:val="0"/>
        <w:ind w:firstLine="360"/>
        <w:jc w:val="left"/>
        <w:rPr>
          <w:rFonts w:eastAsia="Times New Roman"/>
          <w:kern w:val="0"/>
          <w:szCs w:val="24"/>
          <w:lang w:val="zh-CN"/>
        </w:rPr>
      </w:pPr>
      <w:r>
        <w:rPr>
          <w:rFonts w:eastAsia="Times New Roman"/>
          <w:kern w:val="0"/>
          <w:szCs w:val="24"/>
          <w:lang w:val="zh-CN"/>
        </w:rPr>
        <w:t>ZHOU ZHIPING</w:t>
      </w:r>
      <w:r>
        <w:rPr>
          <w:rFonts w:ascii="宋体" w:hAnsi="宋体" w:cs="宋体" w:hint="eastAsia"/>
          <w:kern w:val="0"/>
          <w:szCs w:val="24"/>
          <w:lang w:val="zh-CN"/>
        </w:rPr>
        <w:t>先生，美国国籍，</w:t>
      </w:r>
      <w:r>
        <w:rPr>
          <w:rFonts w:eastAsia="Times New Roman"/>
          <w:kern w:val="0"/>
          <w:szCs w:val="24"/>
          <w:lang w:val="zh-CN"/>
        </w:rPr>
        <w:t>1954</w:t>
      </w:r>
      <w:r>
        <w:rPr>
          <w:rFonts w:ascii="宋体" w:hAnsi="宋体" w:cs="宋体" w:hint="eastAsia"/>
          <w:kern w:val="0"/>
          <w:szCs w:val="24"/>
          <w:lang w:val="zh-CN"/>
        </w:rPr>
        <w:t>年</w:t>
      </w:r>
      <w:r>
        <w:rPr>
          <w:rFonts w:eastAsia="Times New Roman"/>
          <w:kern w:val="0"/>
          <w:szCs w:val="24"/>
          <w:lang w:val="zh-CN"/>
        </w:rPr>
        <w:t>11</w:t>
      </w:r>
      <w:r>
        <w:rPr>
          <w:rFonts w:ascii="宋体" w:hAnsi="宋体" w:cs="宋体" w:hint="eastAsia"/>
          <w:kern w:val="0"/>
          <w:szCs w:val="24"/>
          <w:lang w:val="zh-CN"/>
        </w:rPr>
        <w:t>月出生，美国</w:t>
      </w:r>
      <w:r>
        <w:rPr>
          <w:rFonts w:eastAsia="Times New Roman"/>
          <w:kern w:val="0"/>
          <w:szCs w:val="24"/>
          <w:lang w:val="zh-CN"/>
        </w:rPr>
        <w:t>GIT</w:t>
      </w:r>
      <w:r>
        <w:rPr>
          <w:rFonts w:ascii="宋体" w:hAnsi="宋体" w:cs="宋体" w:hint="eastAsia"/>
          <w:kern w:val="0"/>
          <w:szCs w:val="24"/>
          <w:lang w:val="zh-CN"/>
        </w:rPr>
        <w:t>博士学位。北京大学教授。</w:t>
      </w:r>
      <w:r>
        <w:rPr>
          <w:rFonts w:eastAsia="Times New Roman"/>
          <w:kern w:val="0"/>
          <w:szCs w:val="24"/>
          <w:lang w:val="zh-CN"/>
        </w:rPr>
        <w:t>Fellow of OSA, SPIE, IET</w:t>
      </w:r>
      <w:r>
        <w:rPr>
          <w:rFonts w:ascii="宋体" w:hAnsi="宋体" w:cs="宋体" w:hint="eastAsia"/>
          <w:kern w:val="0"/>
          <w:szCs w:val="24"/>
          <w:lang w:val="zh-CN"/>
        </w:rPr>
        <w:t>；中国光学学会荣誉理事，中国光学工程学会常务理事；</w:t>
      </w:r>
      <w:r>
        <w:rPr>
          <w:rFonts w:eastAsia="Times New Roman"/>
          <w:kern w:val="0"/>
          <w:szCs w:val="24"/>
          <w:lang w:val="zh-CN"/>
        </w:rPr>
        <w:t>Photonics Research</w:t>
      </w:r>
      <w:r>
        <w:rPr>
          <w:rFonts w:ascii="宋体" w:hAnsi="宋体" w:cs="宋体" w:hint="eastAsia"/>
          <w:kern w:val="0"/>
          <w:szCs w:val="24"/>
          <w:lang w:val="zh-CN"/>
        </w:rPr>
        <w:t>创刊主编。研究领域包括光电子，微电子，光通信；主编出版国内第一本《硅基光电子学》。</w:t>
      </w:r>
      <w:r>
        <w:rPr>
          <w:rFonts w:eastAsia="Times New Roman"/>
          <w:kern w:val="0"/>
          <w:szCs w:val="24"/>
          <w:lang w:val="zh-CN"/>
        </w:rPr>
        <w:t>1987-2005</w:t>
      </w:r>
      <w:r>
        <w:rPr>
          <w:rFonts w:ascii="宋体" w:hAnsi="宋体" w:cs="宋体" w:hint="eastAsia"/>
          <w:kern w:val="0"/>
          <w:szCs w:val="24"/>
          <w:lang w:val="zh-CN"/>
        </w:rPr>
        <w:t>年在美国留学工作，曾任美国</w:t>
      </w:r>
      <w:r>
        <w:rPr>
          <w:rFonts w:eastAsia="Times New Roman"/>
          <w:kern w:val="0"/>
          <w:szCs w:val="24"/>
          <w:lang w:val="zh-CN"/>
        </w:rPr>
        <w:t>GIT MiRC</w:t>
      </w:r>
      <w:r>
        <w:rPr>
          <w:rFonts w:ascii="宋体" w:hAnsi="宋体" w:cs="宋体" w:hint="eastAsia"/>
          <w:kern w:val="0"/>
          <w:szCs w:val="24"/>
          <w:lang w:val="zh-CN"/>
        </w:rPr>
        <w:t>的资深研究员以及</w:t>
      </w:r>
      <w:r>
        <w:rPr>
          <w:rFonts w:eastAsia="Times New Roman"/>
          <w:kern w:val="0"/>
          <w:szCs w:val="24"/>
          <w:lang w:val="zh-CN"/>
        </w:rPr>
        <w:t>ECE</w:t>
      </w:r>
      <w:r>
        <w:rPr>
          <w:rFonts w:ascii="宋体" w:hAnsi="宋体" w:cs="宋体" w:hint="eastAsia"/>
          <w:kern w:val="0"/>
          <w:szCs w:val="24"/>
          <w:lang w:val="zh-CN"/>
        </w:rPr>
        <w:t>兼职教授，</w:t>
      </w:r>
      <w:r>
        <w:rPr>
          <w:rFonts w:eastAsia="Times New Roman"/>
          <w:kern w:val="0"/>
          <w:szCs w:val="24"/>
          <w:lang w:val="zh-CN"/>
        </w:rPr>
        <w:t>IEEE</w:t>
      </w:r>
      <w:r>
        <w:rPr>
          <w:rFonts w:ascii="宋体" w:hAnsi="宋体" w:cs="宋体" w:hint="eastAsia"/>
          <w:kern w:val="0"/>
          <w:szCs w:val="24"/>
          <w:lang w:val="zh-CN"/>
        </w:rPr>
        <w:t>亚特兰大分会理事。</w:t>
      </w:r>
      <w:r>
        <w:rPr>
          <w:rFonts w:eastAsia="Times New Roman"/>
          <w:kern w:val="0"/>
          <w:szCs w:val="24"/>
          <w:lang w:val="zh-CN"/>
        </w:rPr>
        <w:t>2005</w:t>
      </w:r>
      <w:r>
        <w:rPr>
          <w:rFonts w:ascii="宋体" w:hAnsi="宋体" w:cs="宋体" w:hint="eastAsia"/>
          <w:kern w:val="0"/>
          <w:szCs w:val="24"/>
          <w:lang w:val="zh-CN"/>
        </w:rPr>
        <w:t>年全职回国从事硅基光电子研究及其产业化。曾任武汉光电国家实验室（筹）主任助理</w:t>
      </w:r>
      <w:r>
        <w:rPr>
          <w:rFonts w:eastAsia="Times New Roman"/>
          <w:kern w:val="0"/>
          <w:szCs w:val="24"/>
          <w:lang w:val="zh-CN"/>
        </w:rPr>
        <w:t xml:space="preserve">; </w:t>
      </w:r>
      <w:r>
        <w:rPr>
          <w:rFonts w:ascii="宋体" w:hAnsi="宋体" w:cs="宋体" w:hint="eastAsia"/>
          <w:kern w:val="0"/>
          <w:szCs w:val="24"/>
          <w:lang w:val="zh-CN"/>
        </w:rPr>
        <w:t>武汉中芯国际项目专家顾问组副组长，</w:t>
      </w:r>
      <w:r>
        <w:rPr>
          <w:rFonts w:eastAsia="Times New Roman"/>
          <w:kern w:val="0"/>
          <w:szCs w:val="24"/>
          <w:lang w:val="zh-CN"/>
        </w:rPr>
        <w:t>IEEE</w:t>
      </w:r>
      <w:r>
        <w:rPr>
          <w:rFonts w:ascii="宋体" w:hAnsi="宋体" w:cs="宋体" w:hint="eastAsia"/>
          <w:kern w:val="0"/>
          <w:szCs w:val="24"/>
          <w:lang w:val="zh-CN"/>
        </w:rPr>
        <w:t>武汉分会创会主席，</w:t>
      </w:r>
      <w:r>
        <w:rPr>
          <w:rFonts w:eastAsia="Times New Roman"/>
          <w:kern w:val="0"/>
          <w:szCs w:val="24"/>
          <w:lang w:val="zh-CN"/>
        </w:rPr>
        <w:t>CUMEC</w:t>
      </w:r>
      <w:r>
        <w:rPr>
          <w:rFonts w:ascii="宋体" w:hAnsi="宋体" w:cs="宋体" w:hint="eastAsia"/>
          <w:kern w:val="0"/>
          <w:szCs w:val="24"/>
          <w:lang w:val="zh-CN"/>
        </w:rPr>
        <w:t>首席科学家。现兼任苏州天孚光通信股份有限公司独立董事，本公司独立董事。</w:t>
      </w:r>
    </w:p>
    <w:p w:rsidR="00A7572B" w:rsidRDefault="00A7572B">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1"/>
        <w:rPr>
          <w:rFonts w:eastAsia="Times New Roman"/>
          <w:b/>
          <w:kern w:val="0"/>
          <w:szCs w:val="24"/>
          <w:lang w:val="zh-CN"/>
        </w:rPr>
      </w:pPr>
      <w:r>
        <w:rPr>
          <w:rFonts w:ascii="宋体" w:hAnsi="宋体" w:cs="宋体" w:hint="eastAsia"/>
          <w:b/>
          <w:kern w:val="0"/>
          <w:szCs w:val="24"/>
          <w:lang w:val="zh-CN"/>
        </w:rPr>
        <w:t>监事会成员：</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吴秀琴女士，</w:t>
      </w:r>
      <w:r>
        <w:rPr>
          <w:rFonts w:eastAsia="Times New Roman"/>
          <w:kern w:val="0"/>
          <w:szCs w:val="24"/>
          <w:lang w:val="zh-CN"/>
        </w:rPr>
        <w:t>1964</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出生，大专学历，助理会计师。曾任江阴市华西铜管厂财务科长，本公司审计部部长，江阴华西带钢厂、江阴市华西焊管厂、阴市华西热带厂、江阴华西钢铁有限公司主办会计，江苏华西集团公司副经理、财务部副部长，本公司监事。现任江苏华西集团有限公司监事、本公司监事会主席。</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施平先生，男，</w:t>
      </w:r>
      <w:r>
        <w:rPr>
          <w:rFonts w:eastAsia="Times New Roman"/>
          <w:kern w:val="0"/>
          <w:szCs w:val="24"/>
          <w:lang w:val="zh-CN"/>
        </w:rPr>
        <w:t>1962</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出生，资源产业经济专业博士学位，研究生学历。曾任南京粮食经济学院投资统计系副主任，华泰证券南通营业部总经理，江苏众天信会计师事务所副所长，南京天启财务顾问公司总经理，南京审计学院审计与会计学院院长、本公司独立董事。现任南京审计大学国富中审学院院长、江苏省理财师协会会长，本公司监事。</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刘蓓女士，</w:t>
      </w:r>
      <w:r>
        <w:rPr>
          <w:rFonts w:eastAsia="Times New Roman"/>
          <w:kern w:val="0"/>
          <w:szCs w:val="24"/>
          <w:lang w:val="zh-CN"/>
        </w:rPr>
        <w:t>1983</w:t>
      </w:r>
      <w:r>
        <w:rPr>
          <w:rFonts w:ascii="宋体" w:hAnsi="宋体" w:cs="宋体" w:hint="eastAsia"/>
          <w:kern w:val="0"/>
          <w:szCs w:val="24"/>
          <w:lang w:val="zh-CN"/>
        </w:rPr>
        <w:t>年</w:t>
      </w:r>
      <w:r>
        <w:rPr>
          <w:rFonts w:eastAsia="Times New Roman"/>
          <w:kern w:val="0"/>
          <w:szCs w:val="24"/>
          <w:lang w:val="zh-CN"/>
        </w:rPr>
        <w:t>9</w:t>
      </w:r>
      <w:r>
        <w:rPr>
          <w:rFonts w:ascii="宋体" w:hAnsi="宋体" w:cs="宋体" w:hint="eastAsia"/>
          <w:kern w:val="0"/>
          <w:szCs w:val="24"/>
          <w:lang w:val="zh-CN"/>
        </w:rPr>
        <w:t>月出生，本科学历，曾在公司特种化纤厂销售计划科工作，现任本公司特种化纤厂办公室主任、职工代表监事。</w:t>
      </w:r>
    </w:p>
    <w:p w:rsidR="00A7572B" w:rsidRDefault="00A7572B">
      <w:pPr>
        <w:autoSpaceDE w:val="0"/>
        <w:autoSpaceDN w:val="0"/>
        <w:adjustRightInd w:val="0"/>
        <w:ind w:firstLine="360"/>
        <w:jc w:val="left"/>
        <w:rPr>
          <w:rFonts w:eastAsia="Times New Roman"/>
          <w:kern w:val="0"/>
          <w:szCs w:val="24"/>
          <w:lang w:val="zh-CN"/>
        </w:rPr>
      </w:pPr>
    </w:p>
    <w:p w:rsidR="00A7572B" w:rsidRDefault="00A7572B">
      <w:pPr>
        <w:autoSpaceDE w:val="0"/>
        <w:autoSpaceDN w:val="0"/>
        <w:adjustRightInd w:val="0"/>
        <w:ind w:firstLine="361"/>
        <w:jc w:val="left"/>
        <w:rPr>
          <w:rFonts w:eastAsia="Times New Roman"/>
          <w:b/>
          <w:kern w:val="0"/>
          <w:szCs w:val="24"/>
          <w:lang w:val="zh-CN"/>
        </w:rPr>
      </w:pPr>
      <w:r>
        <w:rPr>
          <w:rFonts w:ascii="宋体" w:hAnsi="宋体" w:cs="宋体" w:hint="eastAsia"/>
          <w:b/>
          <w:kern w:val="0"/>
          <w:szCs w:val="24"/>
          <w:lang w:val="zh-CN"/>
        </w:rPr>
        <w:t>高级管理人员：</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lastRenderedPageBreak/>
        <w:t>李满良先生，公司总经理。（见董事简历）</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王宏宇女士，公司副总经理、董事会秘书。（见董事简历）</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吴茂先生，公司副总经理。（见董事简历）</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徐建蓉女士，</w:t>
      </w:r>
      <w:r>
        <w:rPr>
          <w:rFonts w:eastAsia="Times New Roman"/>
          <w:kern w:val="0"/>
          <w:szCs w:val="24"/>
          <w:lang w:val="zh-CN"/>
        </w:rPr>
        <w:t>1971</w:t>
      </w:r>
      <w:r>
        <w:rPr>
          <w:rFonts w:ascii="宋体" w:hAnsi="宋体" w:cs="宋体" w:hint="eastAsia"/>
          <w:kern w:val="0"/>
          <w:szCs w:val="24"/>
          <w:lang w:val="zh-CN"/>
        </w:rPr>
        <w:t>年</w:t>
      </w:r>
      <w:r>
        <w:rPr>
          <w:rFonts w:eastAsia="Times New Roman"/>
          <w:kern w:val="0"/>
          <w:szCs w:val="24"/>
          <w:lang w:val="zh-CN"/>
        </w:rPr>
        <w:t>11</w:t>
      </w:r>
      <w:r>
        <w:rPr>
          <w:rFonts w:ascii="宋体" w:hAnsi="宋体" w:cs="宋体" w:hint="eastAsia"/>
          <w:kern w:val="0"/>
          <w:szCs w:val="24"/>
          <w:lang w:val="zh-CN"/>
        </w:rPr>
        <w:t>月出生，大专学历，中级会计师。曾在江阴市华西精毛纺有限责任公司、江苏华西集团有限公司、江苏华西村纺织服装有限公司负责财务工作，曾任本公司监事。现任本公司财务总监。</w:t>
      </w:r>
    </w:p>
    <w:p w:rsidR="00A7572B" w:rsidRDefault="00A7572B">
      <w:pPr>
        <w:jc w:val="left"/>
        <w:rPr>
          <w:szCs w:val="24"/>
        </w:rPr>
      </w:pPr>
      <w:r>
        <w:rPr>
          <w:rFonts w:hint="eastAsia"/>
          <w:szCs w:val="24"/>
        </w:rPr>
        <w:t>在股东单位任职情况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1217"/>
        <w:gridCol w:w="3230"/>
        <w:gridCol w:w="1077"/>
        <w:gridCol w:w="1564"/>
        <w:gridCol w:w="995"/>
        <w:gridCol w:w="1485"/>
      </w:tblGrid>
      <w:tr w:rsidR="00A7572B" w:rsidTr="00403910">
        <w:tc>
          <w:tcPr>
            <w:tcW w:w="12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任职人员姓名</w:t>
            </w:r>
          </w:p>
        </w:tc>
        <w:tc>
          <w:tcPr>
            <w:tcW w:w="323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股东单位名称</w:t>
            </w:r>
          </w:p>
        </w:tc>
        <w:tc>
          <w:tcPr>
            <w:tcW w:w="107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在股东单位担任的职务</w:t>
            </w:r>
          </w:p>
        </w:tc>
        <w:tc>
          <w:tcPr>
            <w:tcW w:w="15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任期起始日期</w:t>
            </w:r>
          </w:p>
        </w:tc>
        <w:tc>
          <w:tcPr>
            <w:tcW w:w="9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任期终止日期</w:t>
            </w:r>
          </w:p>
        </w:tc>
        <w:tc>
          <w:tcPr>
            <w:tcW w:w="148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在股东单位是否领取报酬津贴</w:t>
            </w:r>
          </w:p>
        </w:tc>
      </w:tr>
      <w:tr w:rsidR="00A7572B" w:rsidTr="00403910">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吴协恩</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5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2003</w:t>
            </w:r>
            <w:r>
              <w:rPr>
                <w:rFonts w:hint="eastAsia"/>
                <w:szCs w:val="24"/>
              </w:rPr>
              <w:t>年</w:t>
            </w:r>
            <w:r>
              <w:rPr>
                <w:szCs w:val="24"/>
              </w:rPr>
              <w:t>07</w:t>
            </w:r>
            <w:r>
              <w:rPr>
                <w:rFonts w:hint="eastAsia"/>
                <w:szCs w:val="24"/>
              </w:rPr>
              <w:t>月</w:t>
            </w:r>
            <w:r>
              <w:rPr>
                <w:szCs w:val="24"/>
              </w:rPr>
              <w:t>01</w:t>
            </w:r>
            <w:r>
              <w:rPr>
                <w:rFonts w:hint="eastAsia"/>
                <w:szCs w:val="24"/>
              </w:rPr>
              <w:t>日</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5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2005</w:t>
            </w:r>
            <w:r>
              <w:rPr>
                <w:rFonts w:hint="eastAsia"/>
                <w:szCs w:val="24"/>
              </w:rPr>
              <w:t>年</w:t>
            </w:r>
            <w:r>
              <w:rPr>
                <w:szCs w:val="24"/>
              </w:rPr>
              <w:t>05</w:t>
            </w:r>
            <w:r>
              <w:rPr>
                <w:rFonts w:hint="eastAsia"/>
                <w:szCs w:val="24"/>
              </w:rPr>
              <w:t>月</w:t>
            </w:r>
            <w:r>
              <w:rPr>
                <w:szCs w:val="24"/>
              </w:rPr>
              <w:t>01</w:t>
            </w:r>
            <w:r>
              <w:rPr>
                <w:rFonts w:hint="eastAsia"/>
                <w:szCs w:val="24"/>
              </w:rPr>
              <w:t>日</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5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06</w:t>
            </w:r>
            <w:r>
              <w:rPr>
                <w:rFonts w:hint="eastAsia"/>
                <w:szCs w:val="24"/>
              </w:rPr>
              <w:t>月</w:t>
            </w:r>
            <w:r>
              <w:rPr>
                <w:szCs w:val="24"/>
              </w:rPr>
              <w:t>17</w:t>
            </w:r>
            <w:r>
              <w:rPr>
                <w:rFonts w:hint="eastAsia"/>
                <w:szCs w:val="24"/>
              </w:rPr>
              <w:t>日</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4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tc>
          <w:tcPr>
            <w:tcW w:w="121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在股东单位任职情况的说明</w:t>
            </w:r>
          </w:p>
        </w:tc>
        <w:tc>
          <w:tcPr>
            <w:tcW w:w="835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bl>
    <w:p w:rsidR="00A7572B" w:rsidRDefault="00A7572B">
      <w:pPr>
        <w:jc w:val="left"/>
        <w:rPr>
          <w:szCs w:val="24"/>
        </w:rPr>
      </w:pPr>
      <w:r>
        <w:rPr>
          <w:rFonts w:hint="eastAsia"/>
          <w:szCs w:val="24"/>
        </w:rPr>
        <w:t>在其他单位任职情况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1233"/>
        <w:gridCol w:w="3277"/>
        <w:gridCol w:w="1092"/>
        <w:gridCol w:w="1769"/>
        <w:gridCol w:w="993"/>
        <w:gridCol w:w="1203"/>
      </w:tblGrid>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任职人员姓名</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其他单位名称</w:t>
            </w:r>
          </w:p>
        </w:tc>
        <w:tc>
          <w:tcPr>
            <w:tcW w:w="10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在其他单位担任的职务</w:t>
            </w:r>
          </w:p>
        </w:tc>
        <w:tc>
          <w:tcPr>
            <w:tcW w:w="176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任期起始日期</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任期终止日期</w:t>
            </w:r>
          </w:p>
        </w:tc>
        <w:tc>
          <w:tcPr>
            <w:tcW w:w="120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在其他单位是否领取报酬津贴</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李满良</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江阴华西村资本有限公司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2011</w:t>
            </w:r>
            <w:r>
              <w:rPr>
                <w:rFonts w:hint="eastAsia"/>
                <w:szCs w:val="24"/>
              </w:rPr>
              <w:t>年</w:t>
            </w:r>
            <w:r>
              <w:rPr>
                <w:szCs w:val="24"/>
              </w:rPr>
              <w:t>10</w:t>
            </w:r>
            <w:r>
              <w:rPr>
                <w:rFonts w:hint="eastAsia"/>
                <w:szCs w:val="24"/>
              </w:rPr>
              <w:t>月</w:t>
            </w:r>
            <w:r>
              <w:rPr>
                <w:szCs w:val="24"/>
              </w:rPr>
              <w:t>24</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李满良</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江阴市华西新材料科技有限公司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02</w:t>
            </w:r>
            <w:r>
              <w:rPr>
                <w:rFonts w:hint="eastAsia"/>
                <w:szCs w:val="24"/>
              </w:rPr>
              <w:t>月</w:t>
            </w:r>
            <w:r>
              <w:rPr>
                <w:szCs w:val="24"/>
              </w:rPr>
              <w:t>02</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江苏华西集团财务有限公司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2009</w:t>
            </w:r>
            <w:r>
              <w:rPr>
                <w:rFonts w:hint="eastAsia"/>
                <w:szCs w:val="24"/>
              </w:rPr>
              <w:t>年</w:t>
            </w:r>
            <w:r>
              <w:rPr>
                <w:szCs w:val="24"/>
              </w:rPr>
              <w:t>10</w:t>
            </w:r>
            <w:r>
              <w:rPr>
                <w:rFonts w:hint="eastAsia"/>
                <w:szCs w:val="24"/>
              </w:rPr>
              <w:t>月</w:t>
            </w:r>
            <w:r>
              <w:rPr>
                <w:szCs w:val="24"/>
              </w:rPr>
              <w:t>18</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江苏华西同诚投资控股集团有限公司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2010</w:t>
            </w:r>
            <w:r>
              <w:rPr>
                <w:rFonts w:hint="eastAsia"/>
                <w:szCs w:val="24"/>
              </w:rPr>
              <w:t>年</w:t>
            </w:r>
            <w:r>
              <w:rPr>
                <w:szCs w:val="24"/>
              </w:rPr>
              <w:t>09</w:t>
            </w:r>
            <w:r>
              <w:rPr>
                <w:rFonts w:hint="eastAsia"/>
                <w:szCs w:val="24"/>
              </w:rPr>
              <w:t>月</w:t>
            </w:r>
            <w:r>
              <w:rPr>
                <w:szCs w:val="24"/>
              </w:rPr>
              <w:t>19</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江阴华瑞置业有限公司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2014</w:t>
            </w:r>
            <w:r>
              <w:rPr>
                <w:rFonts w:hint="eastAsia"/>
                <w:szCs w:val="24"/>
              </w:rPr>
              <w:t>年</w:t>
            </w:r>
            <w:r>
              <w:rPr>
                <w:szCs w:val="24"/>
              </w:rPr>
              <w:t>07</w:t>
            </w:r>
            <w:r>
              <w:rPr>
                <w:rFonts w:hint="eastAsia"/>
                <w:szCs w:val="24"/>
              </w:rPr>
              <w:t>月</w:t>
            </w:r>
            <w:r>
              <w:rPr>
                <w:szCs w:val="24"/>
              </w:rPr>
              <w:t>09</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江苏华西新能源投资发展有限公司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2015</w:t>
            </w:r>
            <w:r>
              <w:rPr>
                <w:rFonts w:hint="eastAsia"/>
                <w:szCs w:val="24"/>
              </w:rPr>
              <w:t>年</w:t>
            </w:r>
            <w:r>
              <w:rPr>
                <w:szCs w:val="24"/>
              </w:rPr>
              <w:t>03</w:t>
            </w:r>
            <w:r>
              <w:rPr>
                <w:rFonts w:hint="eastAsia"/>
                <w:szCs w:val="24"/>
              </w:rPr>
              <w:t>月</w:t>
            </w:r>
            <w:r>
              <w:rPr>
                <w:szCs w:val="24"/>
              </w:rPr>
              <w:t>27</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哈密市华西新能源有限公司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执行董事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2015</w:t>
            </w:r>
            <w:r>
              <w:rPr>
                <w:rFonts w:hint="eastAsia"/>
                <w:szCs w:val="24"/>
              </w:rPr>
              <w:t>年</w:t>
            </w:r>
            <w:r>
              <w:rPr>
                <w:szCs w:val="24"/>
              </w:rPr>
              <w:t>04</w:t>
            </w:r>
            <w:r>
              <w:rPr>
                <w:rFonts w:hint="eastAsia"/>
                <w:szCs w:val="24"/>
              </w:rPr>
              <w:t>月</w:t>
            </w:r>
            <w:r>
              <w:rPr>
                <w:szCs w:val="24"/>
              </w:rPr>
              <w:t>14</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安徽华西稀有金属材料有限公司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执行董事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07</w:t>
            </w:r>
            <w:r>
              <w:rPr>
                <w:rFonts w:hint="eastAsia"/>
                <w:szCs w:val="24"/>
              </w:rPr>
              <w:t>月</w:t>
            </w:r>
            <w:r>
              <w:rPr>
                <w:szCs w:val="24"/>
              </w:rPr>
              <w:t>18</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10</w:t>
            </w:r>
            <w:r>
              <w:rPr>
                <w:rFonts w:hint="eastAsia"/>
                <w:szCs w:val="24"/>
              </w:rPr>
              <w:t>日</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江苏标榜装饰新材料股份有限公司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2011</w:t>
            </w:r>
            <w:r>
              <w:rPr>
                <w:rFonts w:hint="eastAsia"/>
                <w:szCs w:val="24"/>
              </w:rPr>
              <w:t>年</w:t>
            </w:r>
            <w:r>
              <w:rPr>
                <w:szCs w:val="24"/>
              </w:rPr>
              <w:t>12</w:t>
            </w:r>
            <w:r>
              <w:rPr>
                <w:rFonts w:hint="eastAsia"/>
                <w:szCs w:val="24"/>
              </w:rPr>
              <w:t>月</w:t>
            </w:r>
            <w:r>
              <w:rPr>
                <w:szCs w:val="24"/>
              </w:rPr>
              <w:t>26</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01</w:t>
            </w:r>
            <w:r>
              <w:rPr>
                <w:rFonts w:hint="eastAsia"/>
                <w:szCs w:val="24"/>
              </w:rPr>
              <w:t>月</w:t>
            </w:r>
            <w:r>
              <w:rPr>
                <w:szCs w:val="24"/>
              </w:rPr>
              <w:t>29</w:t>
            </w:r>
            <w:r>
              <w:rPr>
                <w:rFonts w:hint="eastAsia"/>
                <w:szCs w:val="24"/>
              </w:rPr>
              <w:t>日</w:t>
            </w: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上海宝聚昌投资管理集团有限公司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2012</w:t>
            </w:r>
            <w:r>
              <w:rPr>
                <w:rFonts w:hint="eastAsia"/>
                <w:szCs w:val="24"/>
              </w:rPr>
              <w:t>年</w:t>
            </w:r>
            <w:r>
              <w:rPr>
                <w:szCs w:val="24"/>
              </w:rPr>
              <w:t>12</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04</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常州纵慧芯光半导体科技有限公司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01</w:t>
            </w:r>
            <w:r>
              <w:rPr>
                <w:rFonts w:hint="eastAsia"/>
                <w:szCs w:val="24"/>
              </w:rPr>
              <w:t>月</w:t>
            </w:r>
            <w:r>
              <w:rPr>
                <w:szCs w:val="24"/>
              </w:rPr>
              <w:t>02</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江苏华西集团财务有限公司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05</w:t>
            </w:r>
            <w:r>
              <w:rPr>
                <w:rFonts w:hint="eastAsia"/>
                <w:szCs w:val="24"/>
              </w:rPr>
              <w:t>月</w:t>
            </w:r>
            <w:r>
              <w:rPr>
                <w:szCs w:val="24"/>
              </w:rPr>
              <w:t>30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昆山紫竹投资管理有限公司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总经理</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01</w:t>
            </w:r>
            <w:r>
              <w:rPr>
                <w:rFonts w:hint="eastAsia"/>
                <w:szCs w:val="24"/>
              </w:rPr>
              <w:t>月</w:t>
            </w:r>
            <w:r>
              <w:rPr>
                <w:szCs w:val="24"/>
              </w:rPr>
              <w:t>23</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上海磁宇信息科技有限公司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12</w:t>
            </w:r>
            <w:r>
              <w:rPr>
                <w:rFonts w:hint="eastAsia"/>
                <w:szCs w:val="24"/>
              </w:rPr>
              <w:t>月</w:t>
            </w:r>
            <w:r>
              <w:rPr>
                <w:szCs w:val="24"/>
              </w:rPr>
              <w:t>20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上海兴工微电子有限公司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2018</w:t>
            </w:r>
            <w:r>
              <w:rPr>
                <w:rFonts w:hint="eastAsia"/>
                <w:szCs w:val="24"/>
              </w:rPr>
              <w:t>年</w:t>
            </w:r>
            <w:r>
              <w:rPr>
                <w:szCs w:val="24"/>
              </w:rPr>
              <w:t>05</w:t>
            </w:r>
            <w:r>
              <w:rPr>
                <w:rFonts w:hint="eastAsia"/>
                <w:szCs w:val="24"/>
              </w:rPr>
              <w:t>月</w:t>
            </w:r>
            <w:r>
              <w:rPr>
                <w:szCs w:val="24"/>
              </w:rPr>
              <w:t>28</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江苏华熙投资管理有限公司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04</w:t>
            </w:r>
            <w:r>
              <w:rPr>
                <w:rFonts w:hint="eastAsia"/>
                <w:szCs w:val="24"/>
              </w:rPr>
              <w:t>月</w:t>
            </w:r>
            <w:r>
              <w:rPr>
                <w:szCs w:val="24"/>
              </w:rPr>
              <w:t>21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昆山启鹏微电子科技有限公司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执行董事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2018</w:t>
            </w:r>
            <w:r>
              <w:rPr>
                <w:rFonts w:hint="eastAsia"/>
                <w:szCs w:val="24"/>
              </w:rPr>
              <w:t>年</w:t>
            </w:r>
            <w:r>
              <w:rPr>
                <w:szCs w:val="24"/>
              </w:rPr>
              <w:t>05</w:t>
            </w:r>
            <w:r>
              <w:rPr>
                <w:rFonts w:hint="eastAsia"/>
                <w:szCs w:val="24"/>
              </w:rPr>
              <w:t>月</w:t>
            </w:r>
            <w:r>
              <w:rPr>
                <w:szCs w:val="24"/>
              </w:rPr>
              <w:t>17</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南京紫竹微电子有限公司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执行董事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2018</w:t>
            </w:r>
            <w:r>
              <w:rPr>
                <w:rFonts w:hint="eastAsia"/>
                <w:szCs w:val="24"/>
              </w:rPr>
              <w:t>年</w:t>
            </w:r>
            <w:r>
              <w:rPr>
                <w:szCs w:val="24"/>
              </w:rPr>
              <w:t>07</w:t>
            </w:r>
            <w:r>
              <w:rPr>
                <w:rFonts w:hint="eastAsia"/>
                <w:szCs w:val="24"/>
              </w:rPr>
              <w:t>月</w:t>
            </w:r>
            <w:r>
              <w:rPr>
                <w:szCs w:val="24"/>
              </w:rPr>
              <w:t>16</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南京云朵数据科技有限公司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07</w:t>
            </w:r>
            <w:r>
              <w:rPr>
                <w:rFonts w:hint="eastAsia"/>
                <w:szCs w:val="24"/>
              </w:rPr>
              <w:t>月</w:t>
            </w:r>
            <w:r>
              <w:rPr>
                <w:szCs w:val="24"/>
              </w:rPr>
              <w:t>16</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上海兴感半导体有限公司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07</w:t>
            </w:r>
            <w:r>
              <w:rPr>
                <w:rFonts w:hint="eastAsia"/>
                <w:szCs w:val="24"/>
              </w:rPr>
              <w:t>月</w:t>
            </w:r>
            <w:r>
              <w:rPr>
                <w:szCs w:val="24"/>
              </w:rPr>
              <w:t>31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南京优存科技有限公司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11</w:t>
            </w:r>
            <w:r>
              <w:rPr>
                <w:rFonts w:hint="eastAsia"/>
                <w:szCs w:val="24"/>
              </w:rPr>
              <w:t>月</w:t>
            </w:r>
            <w:r>
              <w:rPr>
                <w:szCs w:val="24"/>
              </w:rPr>
              <w:t>20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VENUS PEARL SPV2 CO LIMITED</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05</w:t>
            </w:r>
            <w:r>
              <w:rPr>
                <w:rFonts w:hint="eastAsia"/>
                <w:szCs w:val="24"/>
              </w:rPr>
              <w:t>月</w:t>
            </w:r>
            <w:r>
              <w:rPr>
                <w:szCs w:val="24"/>
              </w:rPr>
              <w:t>23</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吴茂</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03</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吴茂</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深圳市峰云汇资本管理有限责任公司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总经理</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2015</w:t>
            </w:r>
            <w:r>
              <w:rPr>
                <w:rFonts w:hint="eastAsia"/>
                <w:szCs w:val="24"/>
              </w:rPr>
              <w:t>年</w:t>
            </w:r>
            <w:r>
              <w:rPr>
                <w:szCs w:val="24"/>
              </w:rPr>
              <w:t>08</w:t>
            </w:r>
            <w:r>
              <w:rPr>
                <w:rFonts w:hint="eastAsia"/>
                <w:szCs w:val="24"/>
              </w:rPr>
              <w:t>月</w:t>
            </w:r>
            <w:r>
              <w:rPr>
                <w:szCs w:val="24"/>
              </w:rPr>
              <w:t>10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吴茂</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常州纵慧芯光半导体科技有限公司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01</w:t>
            </w:r>
            <w:r>
              <w:rPr>
                <w:rFonts w:hint="eastAsia"/>
                <w:szCs w:val="24"/>
              </w:rPr>
              <w:t>月</w:t>
            </w:r>
            <w:r>
              <w:rPr>
                <w:szCs w:val="24"/>
              </w:rPr>
              <w:t>21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南京理工大学</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教授、博士生导师</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2004</w:t>
            </w:r>
            <w:r>
              <w:rPr>
                <w:rFonts w:hint="eastAsia"/>
                <w:szCs w:val="24"/>
              </w:rPr>
              <w:t>年</w:t>
            </w:r>
            <w:r>
              <w:rPr>
                <w:szCs w:val="24"/>
              </w:rPr>
              <w:t>06</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江苏东星智慧医疗科技股份有限公司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08</w:t>
            </w:r>
            <w:r>
              <w:rPr>
                <w:rFonts w:hint="eastAsia"/>
                <w:szCs w:val="24"/>
              </w:rPr>
              <w:t>月</w:t>
            </w:r>
            <w:r>
              <w:rPr>
                <w:szCs w:val="24"/>
              </w:rPr>
              <w:t>21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南通海星电子股份有限公司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30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南京中科水治理股份有限公司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20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江苏靖江农村商业银行股份有限公司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南京大学</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教授、博士生导师</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2013</w:t>
            </w:r>
            <w:r>
              <w:rPr>
                <w:rFonts w:hint="eastAsia"/>
                <w:szCs w:val="24"/>
              </w:rPr>
              <w:t>年</w:t>
            </w:r>
            <w:r>
              <w:rPr>
                <w:szCs w:val="24"/>
              </w:rPr>
              <w:t>10</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南京旅游集团有限责任公司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11</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江苏江阴农村商业银行股份有限公司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28</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江苏省苏豪控股集团有限公司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06</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ZHOU ZHIPING</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北京大学</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教授、博士生导师</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2008</w:t>
            </w:r>
            <w:r>
              <w:rPr>
                <w:rFonts w:hint="eastAsia"/>
                <w:szCs w:val="24"/>
              </w:rPr>
              <w:t>年</w:t>
            </w:r>
            <w:r>
              <w:rPr>
                <w:szCs w:val="24"/>
              </w:rPr>
              <w:t>03</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ZHOU ZHIPING</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苏州天孚光通信股份有限公司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11</w:t>
            </w:r>
            <w:r>
              <w:rPr>
                <w:rFonts w:hint="eastAsia"/>
                <w:szCs w:val="24"/>
              </w:rPr>
              <w:t>月</w:t>
            </w:r>
            <w:r>
              <w:rPr>
                <w:szCs w:val="24"/>
              </w:rPr>
              <w:t>10</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湖北供销华西农产品市场股份有限公司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2012</w:t>
            </w:r>
            <w:r>
              <w:rPr>
                <w:rFonts w:hint="eastAsia"/>
                <w:szCs w:val="24"/>
              </w:rPr>
              <w:t>年</w:t>
            </w:r>
            <w:r>
              <w:rPr>
                <w:szCs w:val="24"/>
              </w:rPr>
              <w:t>07</w:t>
            </w:r>
            <w:r>
              <w:rPr>
                <w:rFonts w:hint="eastAsia"/>
                <w:szCs w:val="24"/>
              </w:rPr>
              <w:t>月</w:t>
            </w:r>
            <w:r>
              <w:rPr>
                <w:szCs w:val="24"/>
              </w:rPr>
              <w:t>17</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江苏华西集团财务有限公司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2009</w:t>
            </w:r>
            <w:r>
              <w:rPr>
                <w:rFonts w:hint="eastAsia"/>
                <w:szCs w:val="24"/>
              </w:rPr>
              <w:t>年</w:t>
            </w:r>
            <w:r>
              <w:rPr>
                <w:szCs w:val="24"/>
              </w:rPr>
              <w:t>10</w:t>
            </w:r>
            <w:r>
              <w:rPr>
                <w:rFonts w:hint="eastAsia"/>
                <w:szCs w:val="24"/>
              </w:rPr>
              <w:t>月</w:t>
            </w:r>
            <w:r>
              <w:rPr>
                <w:szCs w:val="24"/>
              </w:rPr>
              <w:t>18</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江苏宝信典当有限公司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2006</w:t>
            </w:r>
            <w:r>
              <w:rPr>
                <w:rFonts w:hint="eastAsia"/>
                <w:szCs w:val="24"/>
              </w:rPr>
              <w:t>年</w:t>
            </w:r>
            <w:r>
              <w:rPr>
                <w:szCs w:val="24"/>
              </w:rPr>
              <w:t>12</w:t>
            </w:r>
            <w:r>
              <w:rPr>
                <w:rFonts w:hint="eastAsia"/>
                <w:szCs w:val="24"/>
              </w:rPr>
              <w:t>月</w:t>
            </w:r>
            <w:r>
              <w:rPr>
                <w:szCs w:val="24"/>
              </w:rPr>
              <w:t>29</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江阴市华西污水处理有限公司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2014</w:t>
            </w:r>
            <w:r>
              <w:rPr>
                <w:rFonts w:hint="eastAsia"/>
                <w:szCs w:val="24"/>
              </w:rPr>
              <w:t>年</w:t>
            </w:r>
            <w:r>
              <w:rPr>
                <w:szCs w:val="24"/>
              </w:rPr>
              <w:t>09</w:t>
            </w:r>
            <w:r>
              <w:rPr>
                <w:rFonts w:hint="eastAsia"/>
                <w:szCs w:val="24"/>
              </w:rPr>
              <w:t>月</w:t>
            </w:r>
            <w:r>
              <w:rPr>
                <w:szCs w:val="24"/>
              </w:rPr>
              <w:t>01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江阴市华西污水预处理有限公司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2018</w:t>
            </w:r>
            <w:r>
              <w:rPr>
                <w:rFonts w:hint="eastAsia"/>
                <w:szCs w:val="24"/>
              </w:rPr>
              <w:t>年</w:t>
            </w:r>
            <w:r>
              <w:rPr>
                <w:szCs w:val="24"/>
              </w:rPr>
              <w:t>07</w:t>
            </w:r>
            <w:r>
              <w:rPr>
                <w:rFonts w:hint="eastAsia"/>
                <w:szCs w:val="24"/>
              </w:rPr>
              <w:t>月</w:t>
            </w:r>
            <w:r>
              <w:rPr>
                <w:szCs w:val="24"/>
              </w:rPr>
              <w:t>25</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江阴华西旅游发展管理有限公司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南京审计大学国富中审学院</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院长</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05</w:t>
            </w:r>
            <w:r>
              <w:rPr>
                <w:rFonts w:hint="eastAsia"/>
                <w:szCs w:val="24"/>
              </w:rPr>
              <w:t>月</w:t>
            </w:r>
            <w:r>
              <w:rPr>
                <w:szCs w:val="24"/>
              </w:rPr>
              <w:t>25</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苏州苏大维格光电科技股份有限公司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2014</w:t>
            </w:r>
            <w:r>
              <w:rPr>
                <w:rFonts w:hint="eastAsia"/>
                <w:szCs w:val="24"/>
              </w:rPr>
              <w:t>年</w:t>
            </w:r>
            <w:r>
              <w:rPr>
                <w:szCs w:val="24"/>
              </w:rPr>
              <w:t>11</w:t>
            </w:r>
            <w:r>
              <w:rPr>
                <w:rFonts w:hint="eastAsia"/>
                <w:szCs w:val="24"/>
              </w:rPr>
              <w:t>月</w:t>
            </w:r>
            <w:r>
              <w:rPr>
                <w:szCs w:val="24"/>
              </w:rPr>
              <w:t>11</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江苏金智教育信息股份有限公司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13</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江苏共创人造草坪股份有限公司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2018</w:t>
            </w:r>
            <w:r>
              <w:rPr>
                <w:rFonts w:hint="eastAsia"/>
                <w:szCs w:val="24"/>
              </w:rPr>
              <w:t>年</w:t>
            </w:r>
            <w:r>
              <w:rPr>
                <w:szCs w:val="24"/>
              </w:rPr>
              <w:t>05</w:t>
            </w:r>
            <w:r>
              <w:rPr>
                <w:rFonts w:hint="eastAsia"/>
                <w:szCs w:val="24"/>
              </w:rPr>
              <w:t>月</w:t>
            </w:r>
            <w:r>
              <w:rPr>
                <w:szCs w:val="24"/>
              </w:rPr>
              <w:t>07</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施平</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南京森根科技股份有限公司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02</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江苏大烨智能电气股份有限公司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12</w:t>
            </w:r>
            <w:r>
              <w:rPr>
                <w:rFonts w:hint="eastAsia"/>
                <w:szCs w:val="24"/>
              </w:rPr>
              <w:t>月</w:t>
            </w:r>
            <w:r>
              <w:rPr>
                <w:szCs w:val="24"/>
              </w:rPr>
              <w:t>08</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刘蓓</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江阴华西村资本有限公司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2011</w:t>
            </w:r>
            <w:r>
              <w:rPr>
                <w:rFonts w:hint="eastAsia"/>
                <w:szCs w:val="24"/>
              </w:rPr>
              <w:t>年</w:t>
            </w:r>
            <w:r>
              <w:rPr>
                <w:szCs w:val="24"/>
              </w:rPr>
              <w:t>10</w:t>
            </w:r>
            <w:r>
              <w:rPr>
                <w:rFonts w:hint="eastAsia"/>
                <w:szCs w:val="24"/>
              </w:rPr>
              <w:t>月</w:t>
            </w:r>
            <w:r>
              <w:rPr>
                <w:szCs w:val="24"/>
              </w:rPr>
              <w:t>24</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刘蓓</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江阴市华西新材料科技有限公司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02</w:t>
            </w:r>
            <w:r>
              <w:rPr>
                <w:rFonts w:hint="eastAsia"/>
                <w:szCs w:val="24"/>
              </w:rPr>
              <w:t>月</w:t>
            </w:r>
            <w:r>
              <w:rPr>
                <w:szCs w:val="24"/>
              </w:rPr>
              <w:t>02</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刘蓓</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江阴华西非织造布研发基地有限公司</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24</w:t>
            </w:r>
            <w:r>
              <w:rPr>
                <w:rFonts w:hint="eastAsia"/>
                <w:szCs w:val="24"/>
              </w:rPr>
              <w:t>日</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12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bl>
    <w:p w:rsidR="00A7572B" w:rsidRDefault="00A7572B">
      <w:pPr>
        <w:jc w:val="left"/>
        <w:rPr>
          <w:szCs w:val="24"/>
        </w:rPr>
      </w:pPr>
      <w:r>
        <w:rPr>
          <w:rFonts w:hint="eastAsia"/>
          <w:szCs w:val="24"/>
        </w:rPr>
        <w:t>公司现任及报告期内离任董事、监事和高级管理人员近三年证券监管机构处罚的情况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四、董事、监事、高级管理人员报酬情况</w:t>
      </w:r>
    </w:p>
    <w:p w:rsidR="00A7572B" w:rsidRDefault="00A7572B">
      <w:pPr>
        <w:jc w:val="left"/>
        <w:rPr>
          <w:szCs w:val="24"/>
        </w:rPr>
      </w:pPr>
      <w:r>
        <w:rPr>
          <w:rFonts w:hint="eastAsia"/>
          <w:szCs w:val="24"/>
        </w:rPr>
        <w:t>董事、监事、高级管理人员报酬的决策程序、确定依据、实际支付情况</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董事、监事、高级管理人员报酬的决策程序：</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由股东推荐的董事和监事不在公司领取薪酬；独立董事津贴由股东大会确定；公司董事、监事、高级管理人员的薪酬分别由股东大会、董事会审议通过。</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报酬确定依据：公司董事、监事、高级管理人员报酬的发放按照以上方案执行。</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实际支付情况：董事、监事、高级管理人员本年度在公司领取的年度报酬总额（包括基本工资、各项奖金、福利等）为</w:t>
      </w:r>
      <w:r>
        <w:rPr>
          <w:rFonts w:eastAsia="Times New Roman"/>
          <w:kern w:val="0"/>
          <w:szCs w:val="24"/>
          <w:lang w:val="zh-CN"/>
        </w:rPr>
        <w:t>620.59</w:t>
      </w:r>
      <w:r>
        <w:rPr>
          <w:rFonts w:ascii="宋体" w:hAnsi="宋体" w:cs="宋体" w:hint="eastAsia"/>
          <w:kern w:val="0"/>
          <w:szCs w:val="24"/>
          <w:lang w:val="zh-CN"/>
        </w:rPr>
        <w:t>万元。</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独立董事的津贴为：每人每年</w:t>
      </w:r>
      <w:r>
        <w:rPr>
          <w:rFonts w:eastAsia="Times New Roman"/>
          <w:kern w:val="0"/>
          <w:szCs w:val="24"/>
          <w:lang w:val="zh-CN"/>
        </w:rPr>
        <w:t>8</w:t>
      </w:r>
      <w:r>
        <w:rPr>
          <w:rFonts w:ascii="宋体" w:hAnsi="宋体" w:cs="宋体" w:hint="eastAsia"/>
          <w:kern w:val="0"/>
          <w:szCs w:val="24"/>
          <w:lang w:val="zh-CN"/>
        </w:rPr>
        <w:t>万元（税前）。独立董事出席公司董事会和股东大会的差旅费及按《公司法》、《公司章程》等有关规定行使职权所需的合理费用，可在公司据实报销。</w:t>
      </w:r>
    </w:p>
    <w:p w:rsidR="00A7572B" w:rsidRDefault="00A7572B">
      <w:pPr>
        <w:jc w:val="left"/>
        <w:rPr>
          <w:szCs w:val="24"/>
        </w:rPr>
      </w:pPr>
      <w:r>
        <w:rPr>
          <w:rFonts w:hint="eastAsia"/>
          <w:szCs w:val="24"/>
        </w:rPr>
        <w:t>公司报告期内董事、监事和高级管理人员报酬情况</w:t>
      </w:r>
    </w:p>
    <w:p w:rsidR="00A7572B" w:rsidRDefault="00A7572B">
      <w:pPr>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1369"/>
        <w:gridCol w:w="1750"/>
        <w:gridCol w:w="1276"/>
        <w:gridCol w:w="1075"/>
        <w:gridCol w:w="1367"/>
        <w:gridCol w:w="1367"/>
        <w:gridCol w:w="1367"/>
      </w:tblGrid>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姓名</w:t>
            </w:r>
          </w:p>
        </w:tc>
        <w:tc>
          <w:tcPr>
            <w:tcW w:w="17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职务</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性别</w:t>
            </w:r>
          </w:p>
        </w:tc>
        <w:tc>
          <w:tcPr>
            <w:tcW w:w="107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年龄</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任职状态</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从公司获得的税前报酬总额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是否在公司关联方获取报酬</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吴协恩</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李满良</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副董事长兼总经理</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包丽君</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王宏宇</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董事、副总兼董秘</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吴茂</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徐光华</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ZHOU ZHIPING</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吴秀琴</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监事会主席</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刘蓓</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职工监事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徐建蓉</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财务总监</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现任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汤维清</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董事长</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吴文通</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董事、财务总监</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148</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赵珏</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蔡建</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刘昕</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独立董事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男</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查于蓝</w:t>
            </w:r>
          </w:p>
        </w:tc>
        <w:tc>
          <w:tcPr>
            <w:tcW w:w="17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监事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女</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离任</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是</w:t>
            </w:r>
          </w:p>
        </w:tc>
      </w:tr>
      <w:tr w:rsidR="00A7572B" w:rsidTr="00403910">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7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07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620.59</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jc w:val="left"/>
        <w:rPr>
          <w:szCs w:val="24"/>
        </w:rPr>
      </w:pPr>
      <w:r>
        <w:rPr>
          <w:rFonts w:hint="eastAsia"/>
          <w:szCs w:val="24"/>
        </w:rPr>
        <w:t>公司董事、高级管理人员报告期内被授予的股权激励情况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五、公司员工情况</w:t>
      </w:r>
    </w:p>
    <w:p w:rsidR="00A7572B" w:rsidRDefault="00A7572B">
      <w:pPr>
        <w:pStyle w:val="Section"/>
        <w:outlineLvl w:val="2"/>
        <w:rPr>
          <w:bCs w:val="0"/>
          <w:szCs w:val="24"/>
        </w:rPr>
      </w:pPr>
      <w:r>
        <w:rPr>
          <w:bCs w:val="0"/>
          <w:szCs w:val="24"/>
        </w:rPr>
        <w:t>1</w:t>
      </w:r>
      <w:r>
        <w:rPr>
          <w:rFonts w:hint="eastAsia"/>
          <w:bCs w:val="0"/>
          <w:szCs w:val="24"/>
        </w:rPr>
        <w:t>、员工数量、专业构成及教育程度</w:t>
      </w:r>
    </w:p>
    <w:tbl>
      <w:tblPr>
        <w:tblW w:w="0" w:type="auto"/>
        <w:tblInd w:w="28" w:type="dxa"/>
        <w:tblLayout w:type="fixed"/>
        <w:tblCellMar>
          <w:left w:w="28" w:type="dxa"/>
          <w:right w:w="28" w:type="dxa"/>
        </w:tblCellMar>
        <w:tblLook w:val="0000"/>
      </w:tblPr>
      <w:tblGrid>
        <w:gridCol w:w="4784"/>
        <w:gridCol w:w="4784"/>
      </w:tblGrid>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母公司在职员工的数量（人）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674</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主要子公司在职员工的数量（人）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在职员工的数量合计（人）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851</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当期领取薪酬员工总人数（人）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949</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母公司及主要子公司需承担费用的离退休职工人数（人）</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专业构成</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专业构成类别</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专业构成人数（人）</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生产人员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销售人员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技术人员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94</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财务人员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行政人员</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87</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851</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教育程度</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教育程度类别</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数量（人）</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大专以上（含大专）</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高中（含中专）</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高中以下</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851</w:t>
            </w:r>
          </w:p>
        </w:tc>
      </w:tr>
    </w:tbl>
    <w:p w:rsidR="00A7572B" w:rsidRDefault="00A7572B">
      <w:pPr>
        <w:pStyle w:val="Section"/>
        <w:outlineLvl w:val="2"/>
        <w:rPr>
          <w:bCs w:val="0"/>
          <w:szCs w:val="24"/>
        </w:rPr>
      </w:pPr>
      <w:r>
        <w:rPr>
          <w:bCs w:val="0"/>
          <w:szCs w:val="24"/>
        </w:rPr>
        <w:t>2</w:t>
      </w:r>
      <w:r>
        <w:rPr>
          <w:rFonts w:hint="eastAsia"/>
          <w:bCs w:val="0"/>
          <w:szCs w:val="24"/>
        </w:rPr>
        <w:t>、薪酬政策</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员工薪酬政策以市场薪酬标准为参考依据，坚持绩效导向和能力导向，建立适合公司各项业务发展的薪酬体系和激励考核机制。公司根据市场薪酬标准，建立薪酬基本框架，同时，根据年度经营计划和经营目标的完成情况，确定员工年度绩效</w:t>
      </w:r>
      <w:r>
        <w:rPr>
          <w:rFonts w:ascii="宋体" w:hAnsi="宋体" w:cs="宋体" w:hint="eastAsia"/>
          <w:kern w:val="0"/>
          <w:szCs w:val="24"/>
          <w:lang w:val="zh-CN"/>
        </w:rPr>
        <w:lastRenderedPageBreak/>
        <w:t>分配方案。在工资分配形式上主要实行年薪制、岗位技能工资制和计件工资制等形式。</w:t>
      </w:r>
    </w:p>
    <w:p w:rsidR="00A7572B" w:rsidRDefault="00A7572B">
      <w:pPr>
        <w:pStyle w:val="Section"/>
        <w:outlineLvl w:val="2"/>
        <w:rPr>
          <w:bCs w:val="0"/>
          <w:szCs w:val="24"/>
        </w:rPr>
      </w:pPr>
      <w:r>
        <w:rPr>
          <w:bCs w:val="0"/>
          <w:szCs w:val="24"/>
        </w:rPr>
        <w:t>3</w:t>
      </w:r>
      <w:r>
        <w:rPr>
          <w:rFonts w:hint="eastAsia"/>
          <w:bCs w:val="0"/>
          <w:szCs w:val="24"/>
        </w:rPr>
        <w:t>、培训计划</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司培训战略和培训计划是公司总体战略和计划的重要组成部分，通过制订具体的年度培训计划和培训预算，由人力资源部负责执行落实和跟踪考评，培训方式采用外部培训、内部培训等方式，多层次加强员工知识体系和专业能力的提升。报告期内，公司多次组织内部培训会议，员工各项能力得到较大的提升。</w:t>
      </w:r>
    </w:p>
    <w:p w:rsidR="00A7572B" w:rsidRDefault="00A7572B">
      <w:pPr>
        <w:pStyle w:val="Section"/>
        <w:outlineLvl w:val="2"/>
        <w:rPr>
          <w:bCs w:val="0"/>
          <w:szCs w:val="24"/>
        </w:rPr>
      </w:pPr>
      <w:r>
        <w:rPr>
          <w:bCs w:val="0"/>
          <w:szCs w:val="24"/>
        </w:rPr>
        <w:t>4</w:t>
      </w:r>
      <w:r>
        <w:rPr>
          <w:rFonts w:hint="eastAsia"/>
          <w:bCs w:val="0"/>
          <w:szCs w:val="24"/>
        </w:rPr>
        <w:t>、劳务外包情况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9" w:name="_Toc70342509"/>
      <w:r>
        <w:rPr>
          <w:rFonts w:hint="eastAsia"/>
          <w:bCs w:val="0"/>
          <w:szCs w:val="24"/>
        </w:rPr>
        <w:lastRenderedPageBreak/>
        <w:t>第十节公司治理</w:t>
      </w:r>
      <w:bookmarkEnd w:id="9"/>
    </w:p>
    <w:p w:rsidR="00A7572B" w:rsidRDefault="00A7572B">
      <w:pPr>
        <w:pStyle w:val="Chapter"/>
        <w:outlineLvl w:val="1"/>
        <w:rPr>
          <w:bCs w:val="0"/>
        </w:rPr>
      </w:pPr>
      <w:r>
        <w:rPr>
          <w:rFonts w:hint="eastAsia"/>
          <w:bCs w:val="0"/>
        </w:rPr>
        <w:t>一、公司治理的基本状况</w:t>
      </w:r>
    </w:p>
    <w:p w:rsidR="00A7572B" w:rsidRDefault="00A7572B">
      <w:pPr>
        <w:autoSpaceDE w:val="0"/>
        <w:autoSpaceDN w:val="0"/>
        <w:adjustRightInd w:val="0"/>
        <w:spacing w:before="0" w:after="0"/>
        <w:ind w:firstLine="288"/>
        <w:rPr>
          <w:rFonts w:eastAsia="Times New Roman"/>
          <w:kern w:val="0"/>
          <w:szCs w:val="24"/>
          <w:lang w:val="zh-CN"/>
        </w:rPr>
      </w:pPr>
      <w:r>
        <w:rPr>
          <w:rFonts w:ascii="宋体" w:hAnsi="宋体" w:cs="宋体" w:hint="eastAsia"/>
          <w:kern w:val="0"/>
          <w:szCs w:val="24"/>
          <w:lang w:val="zh-CN"/>
        </w:rPr>
        <w:t>报告期内，公司按照《公司法》、《证券法》、《上市公司治理准则》等有关法律、法规的规定和中国证监会的监管要求，进一步健全公司治理制度，完善治理结构。公司治理状况日渐优化，公司和投资者的合法权益得到维护。</w:t>
      </w:r>
    </w:p>
    <w:p w:rsidR="00A7572B" w:rsidRDefault="00A7572B">
      <w:pPr>
        <w:autoSpaceDE w:val="0"/>
        <w:autoSpaceDN w:val="0"/>
        <w:adjustRightInd w:val="0"/>
        <w:spacing w:before="0" w:after="0"/>
        <w:ind w:firstLine="288"/>
        <w:rPr>
          <w:rFonts w:eastAsia="Times New Roman"/>
          <w:kern w:val="0"/>
          <w:szCs w:val="24"/>
          <w:lang w:val="zh-CN"/>
        </w:rPr>
      </w:pPr>
      <w:r>
        <w:rPr>
          <w:rFonts w:ascii="宋体" w:hAnsi="宋体" w:cs="宋体" w:hint="eastAsia"/>
          <w:kern w:val="0"/>
          <w:szCs w:val="24"/>
          <w:lang w:val="zh-CN"/>
        </w:rPr>
        <w:t>报告期内，公司根据中国证监会、深圳证券交易所的有关规定，并结合实际情况，对《公司章程》、《总经理工作细则》、《投资决策制度》、《独立董事工作制度》、《内幕信息知情人登记管理制度》等等进行了修订，以加强对相关方面的管理控制，降低公司运营风险。</w:t>
      </w:r>
    </w:p>
    <w:p w:rsidR="00A7572B" w:rsidRDefault="00A7572B">
      <w:pPr>
        <w:autoSpaceDE w:val="0"/>
        <w:autoSpaceDN w:val="0"/>
        <w:adjustRightInd w:val="0"/>
        <w:ind w:firstLine="360"/>
        <w:rPr>
          <w:rFonts w:eastAsia="Times New Roman"/>
          <w:kern w:val="0"/>
          <w:szCs w:val="24"/>
          <w:lang w:val="zh-CN"/>
        </w:rPr>
      </w:pPr>
      <w:r>
        <w:rPr>
          <w:rFonts w:ascii="宋体" w:hAnsi="宋体" w:cs="宋体" w:hint="eastAsia"/>
          <w:kern w:val="0"/>
          <w:szCs w:val="24"/>
          <w:lang w:val="zh-CN"/>
        </w:rPr>
        <w:t>截止报告期末，公司治理的实际状况符合中国证监会发布的有关上市公司治理的规范性文件。具体表现在如下方面：</w:t>
      </w:r>
    </w:p>
    <w:p w:rsidR="00A7572B" w:rsidRDefault="00A7572B">
      <w:pPr>
        <w:autoSpaceDE w:val="0"/>
        <w:autoSpaceDN w:val="0"/>
        <w:adjustRightInd w:val="0"/>
        <w:ind w:firstLine="360"/>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、关于股东与股东大会：公司严格按照《公司章程》和《股东大会议事规则》等的规定和要求，报告期内，召开了</w:t>
      </w:r>
      <w:r>
        <w:rPr>
          <w:rFonts w:eastAsia="Times New Roman"/>
          <w:kern w:val="0"/>
          <w:szCs w:val="24"/>
          <w:lang w:val="zh-CN"/>
        </w:rPr>
        <w:t>1</w:t>
      </w:r>
      <w:r>
        <w:rPr>
          <w:rFonts w:ascii="宋体" w:hAnsi="宋体" w:cs="宋体" w:hint="eastAsia"/>
          <w:kern w:val="0"/>
          <w:szCs w:val="24"/>
          <w:lang w:val="zh-CN"/>
        </w:rPr>
        <w:t>次年度股东大会和</w:t>
      </w:r>
      <w:r>
        <w:rPr>
          <w:rFonts w:eastAsia="Times New Roman"/>
          <w:kern w:val="0"/>
          <w:szCs w:val="24"/>
          <w:lang w:val="zh-CN"/>
        </w:rPr>
        <w:t>2</w:t>
      </w:r>
      <w:r>
        <w:rPr>
          <w:rFonts w:ascii="宋体" w:hAnsi="宋体" w:cs="宋体" w:hint="eastAsia"/>
          <w:kern w:val="0"/>
          <w:szCs w:val="24"/>
          <w:lang w:val="zh-CN"/>
        </w:rPr>
        <w:t>次临时股东大会。会议召集召开程序、提案审议程序、决策程序均符合相关规定，公司充分运用网络和媒体宣传，确保所有股东特别是中小股东享有平等地位和充分行使自己的权利。</w:t>
      </w:r>
    </w:p>
    <w:p w:rsidR="00A7572B" w:rsidRDefault="00A7572B">
      <w:pPr>
        <w:autoSpaceDE w:val="0"/>
        <w:autoSpaceDN w:val="0"/>
        <w:adjustRightInd w:val="0"/>
        <w:ind w:firstLine="360"/>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、关于董事与董事会：公司严格按照《公司章程》规定的选聘程序选举董事；现有董事</w:t>
      </w:r>
      <w:r>
        <w:rPr>
          <w:rFonts w:eastAsia="Times New Roman"/>
          <w:kern w:val="0"/>
          <w:szCs w:val="24"/>
          <w:lang w:val="zh-CN"/>
        </w:rPr>
        <w:t>8</w:t>
      </w:r>
      <w:r>
        <w:rPr>
          <w:rFonts w:ascii="宋体" w:hAnsi="宋体" w:cs="宋体" w:hint="eastAsia"/>
          <w:kern w:val="0"/>
          <w:szCs w:val="24"/>
          <w:lang w:val="zh-CN"/>
        </w:rPr>
        <w:t>名，其中独立董事</w:t>
      </w:r>
      <w:r>
        <w:rPr>
          <w:rFonts w:eastAsia="Times New Roman"/>
          <w:kern w:val="0"/>
          <w:szCs w:val="24"/>
          <w:lang w:val="zh-CN"/>
        </w:rPr>
        <w:t>3</w:t>
      </w:r>
      <w:r>
        <w:rPr>
          <w:rFonts w:ascii="宋体" w:hAnsi="宋体" w:cs="宋体" w:hint="eastAsia"/>
          <w:kern w:val="0"/>
          <w:szCs w:val="24"/>
          <w:lang w:val="zh-CN"/>
        </w:rPr>
        <w:t>名，公司董事会人数和人员构成符合法律、法规要求。公司全体董事能够依据《董事会议事规则》、《深圳证券交易所上市公司规范运作指引》等要求勤勉尽责开展工作。报告期内，召开了</w:t>
      </w:r>
      <w:r>
        <w:rPr>
          <w:rFonts w:eastAsia="Times New Roman"/>
          <w:kern w:val="0"/>
          <w:szCs w:val="24"/>
          <w:lang w:val="zh-CN"/>
        </w:rPr>
        <w:t>9</w:t>
      </w:r>
      <w:r>
        <w:rPr>
          <w:rFonts w:ascii="宋体" w:hAnsi="宋体" w:cs="宋体" w:hint="eastAsia"/>
          <w:kern w:val="0"/>
          <w:szCs w:val="24"/>
          <w:lang w:val="zh-CN"/>
        </w:rPr>
        <w:t>次董事会议，会议的召集、召开及形成决议均按有关规定程序操作，公司董事履行了诚信、勤勉义务。公司董事会下设战略委员会、提名委员会、薪酬与考核委员会、审计委员会四个专业委员会，并制订各个委员会的议事规则。各委员会职责明确，整体运作情况良好，确保董事会高效运作和科学决策。</w:t>
      </w:r>
    </w:p>
    <w:p w:rsidR="00A7572B" w:rsidRDefault="00A7572B">
      <w:pPr>
        <w:autoSpaceDE w:val="0"/>
        <w:autoSpaceDN w:val="0"/>
        <w:adjustRightInd w:val="0"/>
        <w:ind w:firstLine="360"/>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、关于监事和监事会：公司现有监事</w:t>
      </w:r>
      <w:r>
        <w:rPr>
          <w:rFonts w:eastAsia="Times New Roman"/>
          <w:kern w:val="0"/>
          <w:szCs w:val="24"/>
          <w:lang w:val="zh-CN"/>
        </w:rPr>
        <w:t>3</w:t>
      </w:r>
      <w:r>
        <w:rPr>
          <w:rFonts w:ascii="宋体" w:hAnsi="宋体" w:cs="宋体" w:hint="eastAsia"/>
          <w:kern w:val="0"/>
          <w:szCs w:val="24"/>
          <w:lang w:val="zh-CN"/>
        </w:rPr>
        <w:t>名，其中职工监事</w:t>
      </w:r>
      <w:r>
        <w:rPr>
          <w:rFonts w:eastAsia="Times New Roman"/>
          <w:kern w:val="0"/>
          <w:szCs w:val="24"/>
          <w:lang w:val="zh-CN"/>
        </w:rPr>
        <w:t>1</w:t>
      </w:r>
      <w:r>
        <w:rPr>
          <w:rFonts w:ascii="宋体" w:hAnsi="宋体" w:cs="宋体" w:hint="eastAsia"/>
          <w:kern w:val="0"/>
          <w:szCs w:val="24"/>
          <w:lang w:val="zh-CN"/>
        </w:rPr>
        <w:t>名。公司监事能够按照《监事会议事规则》等的要求，报告期内共召开监事会会议</w:t>
      </w:r>
      <w:r>
        <w:rPr>
          <w:rFonts w:eastAsia="Times New Roman"/>
          <w:kern w:val="0"/>
          <w:szCs w:val="24"/>
          <w:lang w:val="zh-CN"/>
        </w:rPr>
        <w:t>5</w:t>
      </w:r>
      <w:r>
        <w:rPr>
          <w:rFonts w:ascii="宋体" w:hAnsi="宋体" w:cs="宋体" w:hint="eastAsia"/>
          <w:kern w:val="0"/>
          <w:szCs w:val="24"/>
          <w:lang w:val="zh-CN"/>
        </w:rPr>
        <w:t>次，并列席了董事会会议和股东大会，对董事及高级管理人员履行职责的合法、合规性进行监督，对公司依法运作情况、财务情况等发表了意见，维护了公司及股东的合法权益。</w:t>
      </w:r>
    </w:p>
    <w:p w:rsidR="00A7572B" w:rsidRDefault="00A7572B">
      <w:pPr>
        <w:autoSpaceDE w:val="0"/>
        <w:autoSpaceDN w:val="0"/>
        <w:adjustRightInd w:val="0"/>
        <w:ind w:firstLine="360"/>
        <w:rPr>
          <w:rFonts w:eastAsia="Times New Roman"/>
          <w:kern w:val="0"/>
          <w:szCs w:val="24"/>
          <w:lang w:val="zh-CN"/>
        </w:rPr>
      </w:pPr>
      <w:r>
        <w:rPr>
          <w:rFonts w:eastAsia="Times New Roman"/>
          <w:kern w:val="0"/>
          <w:szCs w:val="24"/>
          <w:lang w:val="zh-CN"/>
        </w:rPr>
        <w:t>4</w:t>
      </w:r>
      <w:r>
        <w:rPr>
          <w:rFonts w:ascii="宋体" w:hAnsi="宋体" w:cs="宋体" w:hint="eastAsia"/>
          <w:kern w:val="0"/>
          <w:szCs w:val="24"/>
          <w:lang w:val="zh-CN"/>
        </w:rPr>
        <w:t>、关于绩效评价与激励约束机制：公司从生产经营的实际情况出发，制定和完善了各项内部控制制度，建立起了行之有效的工效考核、内部审计、实绩到位的绩效评价激励约束机制，在各生产岗位上推行计件工资制，对管理岗位上的人员实行工作责任制和民主考评，对企业的生产经营进行内部审计制，对成绩突出的员工和绩效差劣的员工实行奖惩制，通过推行严密的内部控制制度，既调动了广大员工的工作积极性和主观能动性，同时也有效地促进了公司的规范运作和健康发展。</w:t>
      </w:r>
    </w:p>
    <w:p w:rsidR="00A7572B" w:rsidRDefault="00A7572B">
      <w:pPr>
        <w:autoSpaceDE w:val="0"/>
        <w:autoSpaceDN w:val="0"/>
        <w:adjustRightInd w:val="0"/>
        <w:ind w:firstLine="360"/>
        <w:rPr>
          <w:rFonts w:eastAsia="Times New Roman"/>
          <w:kern w:val="0"/>
          <w:szCs w:val="24"/>
          <w:lang w:val="zh-CN"/>
        </w:rPr>
      </w:pPr>
      <w:r>
        <w:rPr>
          <w:rFonts w:eastAsia="Times New Roman"/>
          <w:kern w:val="0"/>
          <w:szCs w:val="24"/>
          <w:lang w:val="zh-CN"/>
        </w:rPr>
        <w:t>5</w:t>
      </w:r>
      <w:r>
        <w:rPr>
          <w:rFonts w:ascii="宋体" w:hAnsi="宋体" w:cs="宋体" w:hint="eastAsia"/>
          <w:kern w:val="0"/>
          <w:szCs w:val="24"/>
          <w:lang w:val="zh-CN"/>
        </w:rPr>
        <w:t>、关于相关利益者：公司在保持稳健发展、实现股东利益最大化的同时，充分尊重和维护职工、债权人等相关利益者的合法权利，重视与相关利益者的积极合作与和谐共处，共同推动公司持续、健康地发展。</w:t>
      </w:r>
    </w:p>
    <w:p w:rsidR="00A7572B" w:rsidRDefault="00A7572B">
      <w:pPr>
        <w:autoSpaceDE w:val="0"/>
        <w:autoSpaceDN w:val="0"/>
        <w:adjustRightInd w:val="0"/>
        <w:rPr>
          <w:rFonts w:eastAsia="Times New Roman"/>
          <w:kern w:val="0"/>
          <w:szCs w:val="24"/>
          <w:lang w:val="zh-CN"/>
        </w:rPr>
      </w:pPr>
      <w:r>
        <w:rPr>
          <w:rFonts w:eastAsia="Times New Roman"/>
          <w:kern w:val="0"/>
          <w:szCs w:val="24"/>
          <w:lang w:val="zh-CN"/>
        </w:rPr>
        <w:t xml:space="preserve">       6</w:t>
      </w:r>
      <w:r>
        <w:rPr>
          <w:rFonts w:ascii="宋体" w:hAnsi="宋体" w:cs="宋体" w:hint="eastAsia"/>
          <w:kern w:val="0"/>
          <w:szCs w:val="24"/>
          <w:lang w:val="zh-CN"/>
        </w:rPr>
        <w:t>、关于信息披露与投资者关系管理：公司严格按照有关法律法规及深圳证券交易所《股票上市规则》关于公司信息披露的规定，真实、准确、完整、及时、公平地履行信息披露义务，并指定《证券时报》和巨潮资讯网为公司信息披露的报纸和网站，及时、公平回复投资者在深交所互动易的提问，确保所有投资者公平获取公司信息。</w:t>
      </w:r>
    </w:p>
    <w:p w:rsidR="00A7572B" w:rsidRDefault="00A7572B">
      <w:pPr>
        <w:jc w:val="left"/>
        <w:rPr>
          <w:szCs w:val="24"/>
        </w:rPr>
      </w:pPr>
      <w:r>
        <w:rPr>
          <w:rFonts w:hint="eastAsia"/>
          <w:szCs w:val="24"/>
        </w:rPr>
        <w:t>公司治理的实际状况与中国证监会发布的有关上市公司治理的规范性文件是否存在重大差异</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公司治理的实际状况与中国证监会发布的有关上市公司治理的规范性文件不存在重大差异。</w:t>
      </w:r>
    </w:p>
    <w:p w:rsidR="00A7572B" w:rsidRDefault="00A7572B">
      <w:pPr>
        <w:pStyle w:val="Chapter"/>
        <w:outlineLvl w:val="1"/>
        <w:rPr>
          <w:bCs w:val="0"/>
        </w:rPr>
      </w:pPr>
      <w:r>
        <w:rPr>
          <w:rFonts w:hint="eastAsia"/>
          <w:bCs w:val="0"/>
        </w:rPr>
        <w:t>二、公司相对于控股股东在业务、人员、资产、机构、财务等方面的独立情况</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公司与控股股东在业务、人员、资产、机构、财务等方面完全分开，具有独立完整的业务及自主经营能力。</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在业务方面，公司目前主要从事纺织化纤业务，业务独立于控股股东及其下属企业，拥有独立完整的研发、采购、生产和销售系统，独立开展业务，不依赖于股东或其它任何关联方。</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人员方面，公司人员、薪酬管理完全独立。公司董事、监事、高级管理人员均严格按照《公司法》、《公司章程》的有关规定经选举产生和聘任。公司总经理、副总经理、财务总监、董事会秘书未在控股股东及其它下属企业担任除董监事之</w:t>
      </w:r>
      <w:r>
        <w:rPr>
          <w:rFonts w:ascii="宋体" w:hAnsi="宋体" w:cs="宋体" w:hint="eastAsia"/>
          <w:kern w:val="0"/>
          <w:szCs w:val="24"/>
          <w:lang w:val="zh-CN"/>
        </w:rPr>
        <w:lastRenderedPageBreak/>
        <w:t>外的任何职务。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在资产方面，公司拥有独立完整的与经营相关的资产，具有独立完整的产品开发、采购、生产和销售体系。公司与控股股东之间的资产产权清晰，公司资产独立于控股股东、实际控制人及其控制的其他企业。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在机构方面，公司设立了健全的组织机构体系，独立运作，不存在与控股股东或其职能部门之间的从属关系。</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财务方面，公司有独立的财务会计部门，建立了独立的会计核算体系和财务管理制度，独立进行财务决策。公司财务负责人、财务会计人员均系专职工作人员，不存在在控股股东及其控制的其他企业兼职的情况。公司独立开立基本存款账户，独立纳税。</w:t>
      </w:r>
    </w:p>
    <w:p w:rsidR="00A7572B" w:rsidRDefault="00A7572B">
      <w:pPr>
        <w:pStyle w:val="Chapter"/>
        <w:outlineLvl w:val="1"/>
        <w:rPr>
          <w:bCs w:val="0"/>
        </w:rPr>
      </w:pPr>
      <w:r>
        <w:rPr>
          <w:rFonts w:hint="eastAsia"/>
          <w:bCs w:val="0"/>
        </w:rPr>
        <w:t>三、同业竞争情况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四、报告期内召开的年度股东大会和临时股东大会的有关情况</w:t>
      </w:r>
    </w:p>
    <w:p w:rsidR="00A7572B" w:rsidRDefault="00A7572B">
      <w:pPr>
        <w:pStyle w:val="Section"/>
        <w:outlineLvl w:val="2"/>
        <w:rPr>
          <w:bCs w:val="0"/>
          <w:szCs w:val="24"/>
        </w:rPr>
      </w:pPr>
      <w:r>
        <w:rPr>
          <w:bCs w:val="0"/>
          <w:szCs w:val="24"/>
        </w:rPr>
        <w:t>1</w:t>
      </w:r>
      <w:r>
        <w:rPr>
          <w:rFonts w:hint="eastAsia"/>
          <w:bCs w:val="0"/>
          <w:szCs w:val="24"/>
        </w:rPr>
        <w:t>、本报告期股东大会情况</w:t>
      </w:r>
    </w:p>
    <w:tbl>
      <w:tblPr>
        <w:tblW w:w="0" w:type="auto"/>
        <w:tblInd w:w="28" w:type="dxa"/>
        <w:tblLayout w:type="fixed"/>
        <w:tblCellMar>
          <w:left w:w="28" w:type="dxa"/>
          <w:right w:w="28" w:type="dxa"/>
        </w:tblCellMar>
        <w:tblLook w:val="0000"/>
      </w:tblPr>
      <w:tblGrid>
        <w:gridCol w:w="1596"/>
        <w:gridCol w:w="1381"/>
        <w:gridCol w:w="1418"/>
        <w:gridCol w:w="1701"/>
        <w:gridCol w:w="1701"/>
        <w:gridCol w:w="1769"/>
      </w:tblGrid>
      <w:tr w:rsidR="00A7572B" w:rsidTr="00403910">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会议届次</w:t>
            </w:r>
          </w:p>
        </w:tc>
        <w:tc>
          <w:tcPr>
            <w:tcW w:w="13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会议类型</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投资者参与比例</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召开日期</w:t>
            </w:r>
          </w:p>
        </w:tc>
        <w:tc>
          <w:tcPr>
            <w:tcW w:w="170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披露日期</w:t>
            </w:r>
          </w:p>
        </w:tc>
        <w:tc>
          <w:tcPr>
            <w:tcW w:w="176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披露索引</w:t>
            </w:r>
          </w:p>
        </w:tc>
      </w:tr>
      <w:tr w:rsidR="00A7572B" w:rsidTr="00403910">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年度股东大会</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年度股东大会</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29</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30</w:t>
            </w:r>
            <w:r>
              <w:rPr>
                <w:rFonts w:hint="eastAsia"/>
                <w:szCs w:val="24"/>
              </w:rPr>
              <w:t>日</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公告名称：《</w:t>
            </w:r>
            <w:r>
              <w:rPr>
                <w:szCs w:val="24"/>
              </w:rPr>
              <w:t>2019</w:t>
            </w:r>
            <w:r>
              <w:rPr>
                <w:rFonts w:hint="eastAsia"/>
                <w:szCs w:val="24"/>
              </w:rPr>
              <w:t>年度股东大会决议公告》（公告编号：</w:t>
            </w:r>
            <w:r>
              <w:rPr>
                <w:szCs w:val="24"/>
              </w:rPr>
              <w:t>2020-032</w:t>
            </w:r>
            <w:r>
              <w:rPr>
                <w:rFonts w:hint="eastAsia"/>
                <w:szCs w:val="24"/>
              </w:rPr>
              <w:t>）刊登于证券时报和巨潮资讯网</w:t>
            </w:r>
          </w:p>
        </w:tc>
      </w:tr>
      <w:tr w:rsidR="00A7572B" w:rsidTr="00403910">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年第一次临时股东大会</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临时股东大会</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17</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18</w:t>
            </w:r>
            <w:r>
              <w:rPr>
                <w:rFonts w:hint="eastAsia"/>
                <w:szCs w:val="24"/>
              </w:rPr>
              <w:t>日</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公告名称：《</w:t>
            </w:r>
            <w:r>
              <w:rPr>
                <w:szCs w:val="24"/>
              </w:rPr>
              <w:t>2020</w:t>
            </w:r>
            <w:r>
              <w:rPr>
                <w:rFonts w:hint="eastAsia"/>
                <w:szCs w:val="24"/>
              </w:rPr>
              <w:t>年第一次临时股东大会决议公告》（公告编号：</w:t>
            </w:r>
            <w:r>
              <w:rPr>
                <w:szCs w:val="24"/>
              </w:rPr>
              <w:t>2020-053</w:t>
            </w:r>
            <w:r>
              <w:rPr>
                <w:rFonts w:hint="eastAsia"/>
                <w:szCs w:val="24"/>
              </w:rPr>
              <w:t>）刊登于证券时报和巨潮资讯网</w:t>
            </w:r>
          </w:p>
        </w:tc>
      </w:tr>
      <w:tr w:rsidR="00A7572B" w:rsidTr="00403910">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年第二次临时股东大会</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临时股东大会</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30</w:t>
            </w:r>
            <w:r>
              <w:rPr>
                <w:rFonts w:hint="eastAsia"/>
                <w:szCs w:val="24"/>
              </w:rPr>
              <w:t>日</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31</w:t>
            </w:r>
            <w:r>
              <w:rPr>
                <w:rFonts w:hint="eastAsia"/>
                <w:szCs w:val="24"/>
              </w:rPr>
              <w:t>日</w:t>
            </w:r>
          </w:p>
        </w:tc>
        <w:tc>
          <w:tcPr>
            <w:tcW w:w="17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公告名称：《</w:t>
            </w:r>
            <w:r>
              <w:rPr>
                <w:szCs w:val="24"/>
              </w:rPr>
              <w:t>2020</w:t>
            </w:r>
            <w:r>
              <w:rPr>
                <w:rFonts w:hint="eastAsia"/>
                <w:szCs w:val="24"/>
              </w:rPr>
              <w:t>年第二次临时股东大会决议公告》（公告编号：</w:t>
            </w:r>
            <w:r>
              <w:rPr>
                <w:szCs w:val="24"/>
              </w:rPr>
              <w:t>2020-073</w:t>
            </w:r>
            <w:r>
              <w:rPr>
                <w:rFonts w:hint="eastAsia"/>
                <w:szCs w:val="24"/>
              </w:rPr>
              <w:t>）刊登于证券时报和巨潮资讯网</w:t>
            </w:r>
          </w:p>
        </w:tc>
      </w:tr>
    </w:tbl>
    <w:p w:rsidR="00A7572B" w:rsidRDefault="00A7572B">
      <w:pPr>
        <w:pStyle w:val="Section"/>
        <w:outlineLvl w:val="2"/>
        <w:rPr>
          <w:bCs w:val="0"/>
          <w:szCs w:val="24"/>
        </w:rPr>
      </w:pPr>
      <w:r>
        <w:rPr>
          <w:bCs w:val="0"/>
          <w:szCs w:val="24"/>
        </w:rPr>
        <w:t>2</w:t>
      </w:r>
      <w:r>
        <w:rPr>
          <w:rFonts w:hint="eastAsia"/>
          <w:bCs w:val="0"/>
          <w:szCs w:val="24"/>
        </w:rPr>
        <w:t>、表决权恢复的优先股股东请求召开临时股东大会</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t>五、报告期内独立董事履行职责的情况</w:t>
      </w:r>
    </w:p>
    <w:p w:rsidR="00A7572B" w:rsidRDefault="00A7572B">
      <w:pPr>
        <w:pStyle w:val="Section"/>
        <w:outlineLvl w:val="2"/>
        <w:rPr>
          <w:bCs w:val="0"/>
          <w:szCs w:val="24"/>
        </w:rPr>
      </w:pPr>
      <w:r>
        <w:rPr>
          <w:bCs w:val="0"/>
          <w:szCs w:val="24"/>
        </w:rPr>
        <w:t>1</w:t>
      </w:r>
      <w:r>
        <w:rPr>
          <w:rFonts w:hint="eastAsia"/>
          <w:bCs w:val="0"/>
          <w:szCs w:val="24"/>
        </w:rPr>
        <w:t>、独立董事出席董事会及股东大会的情况</w:t>
      </w:r>
    </w:p>
    <w:tbl>
      <w:tblPr>
        <w:tblW w:w="0" w:type="auto"/>
        <w:tblInd w:w="28" w:type="dxa"/>
        <w:tblLayout w:type="fixed"/>
        <w:tblCellMar>
          <w:left w:w="28" w:type="dxa"/>
          <w:right w:w="28" w:type="dxa"/>
        </w:tblCellMar>
        <w:tblLook w:val="0000"/>
      </w:tblPr>
      <w:tblGrid>
        <w:gridCol w:w="1427"/>
        <w:gridCol w:w="1164"/>
        <w:gridCol w:w="1164"/>
        <w:gridCol w:w="1163"/>
        <w:gridCol w:w="1163"/>
        <w:gridCol w:w="1163"/>
        <w:gridCol w:w="1163"/>
        <w:gridCol w:w="1163"/>
      </w:tblGrid>
      <w:tr w:rsidR="00A7572B">
        <w:tc>
          <w:tcPr>
            <w:tcW w:w="9570"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独立董事出席董事会及股东大会的情况</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独立董事姓名</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本报告期应参</w:t>
            </w:r>
            <w:r>
              <w:rPr>
                <w:rFonts w:hint="eastAsia"/>
                <w:szCs w:val="24"/>
              </w:rPr>
              <w:lastRenderedPageBreak/>
              <w:t>加董事会次数</w:t>
            </w:r>
          </w:p>
        </w:tc>
        <w:tc>
          <w:tcPr>
            <w:tcW w:w="11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现场出席董事</w:t>
            </w:r>
            <w:r>
              <w:rPr>
                <w:rFonts w:hint="eastAsia"/>
                <w:szCs w:val="24"/>
              </w:rPr>
              <w:lastRenderedPageBreak/>
              <w:t>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以通讯方式参</w:t>
            </w:r>
            <w:r>
              <w:rPr>
                <w:rFonts w:hint="eastAsia"/>
                <w:szCs w:val="24"/>
              </w:rPr>
              <w:lastRenderedPageBreak/>
              <w:t>加董事会次数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委托出席董事</w:t>
            </w:r>
            <w:r>
              <w:rPr>
                <w:rFonts w:hint="eastAsia"/>
                <w:szCs w:val="24"/>
              </w:rPr>
              <w:lastRenderedPageBreak/>
              <w:t>会次数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缺席董事会次</w:t>
            </w:r>
            <w:r>
              <w:rPr>
                <w:rFonts w:hint="eastAsia"/>
                <w:szCs w:val="24"/>
              </w:rPr>
              <w:lastRenderedPageBreak/>
              <w:t>数</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是否连续两次</w:t>
            </w:r>
            <w:r>
              <w:rPr>
                <w:rFonts w:hint="eastAsia"/>
                <w:szCs w:val="24"/>
              </w:rPr>
              <w:lastRenderedPageBreak/>
              <w:t>未亲自参加董事会会议</w:t>
            </w: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出席股东大会</w:t>
            </w:r>
            <w:r>
              <w:rPr>
                <w:rFonts w:hint="eastAsia"/>
                <w:szCs w:val="24"/>
              </w:rPr>
              <w:lastRenderedPageBreak/>
              <w:t>次数</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徐光华</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周凯</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ZHOU ZHIPING</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蔡建</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施平</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r w:rsidR="00A7572B">
        <w:tc>
          <w:tcPr>
            <w:tcW w:w="14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刘昕</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w:t>
            </w: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w:t>
            </w:r>
          </w:p>
        </w:tc>
      </w:tr>
    </w:tbl>
    <w:p w:rsidR="00A7572B" w:rsidRDefault="00A7572B">
      <w:pPr>
        <w:jc w:val="left"/>
        <w:rPr>
          <w:szCs w:val="24"/>
        </w:rPr>
      </w:pPr>
      <w:r>
        <w:rPr>
          <w:rFonts w:hint="eastAsia"/>
          <w:szCs w:val="24"/>
        </w:rPr>
        <w:t>连续两次未亲自出席董事会的说明</w:t>
      </w:r>
    </w:p>
    <w:p w:rsidR="00A7572B" w:rsidRDefault="00A7572B">
      <w:pPr>
        <w:jc w:val="left"/>
        <w:rPr>
          <w:szCs w:val="24"/>
        </w:rPr>
      </w:pPr>
      <w:r>
        <w:rPr>
          <w:rFonts w:hint="eastAsia"/>
          <w:szCs w:val="24"/>
        </w:rPr>
        <w:t>无。</w:t>
      </w:r>
    </w:p>
    <w:p w:rsidR="00A7572B" w:rsidRDefault="00A7572B">
      <w:pPr>
        <w:pStyle w:val="Section"/>
        <w:outlineLvl w:val="2"/>
        <w:rPr>
          <w:bCs w:val="0"/>
          <w:szCs w:val="24"/>
        </w:rPr>
      </w:pPr>
      <w:r>
        <w:rPr>
          <w:bCs w:val="0"/>
          <w:szCs w:val="24"/>
        </w:rPr>
        <w:t>2</w:t>
      </w:r>
      <w:r>
        <w:rPr>
          <w:rFonts w:hint="eastAsia"/>
          <w:bCs w:val="0"/>
          <w:szCs w:val="24"/>
        </w:rPr>
        <w:t>、独立董事对公司有关事项提出异议的情况</w:t>
      </w:r>
    </w:p>
    <w:p w:rsidR="00A7572B" w:rsidRDefault="00A7572B">
      <w:pPr>
        <w:jc w:val="left"/>
        <w:rPr>
          <w:szCs w:val="24"/>
        </w:rPr>
      </w:pPr>
      <w:r>
        <w:rPr>
          <w:rFonts w:hint="eastAsia"/>
          <w:szCs w:val="24"/>
        </w:rPr>
        <w:t>独立董事对公司有关事项是否提出异议</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报告期内独立董事对公司有关事项未提出异议。</w:t>
      </w:r>
    </w:p>
    <w:p w:rsidR="00A7572B" w:rsidRDefault="00A7572B">
      <w:pPr>
        <w:pStyle w:val="Section"/>
        <w:outlineLvl w:val="2"/>
        <w:rPr>
          <w:bCs w:val="0"/>
          <w:szCs w:val="24"/>
        </w:rPr>
      </w:pPr>
      <w:r>
        <w:rPr>
          <w:bCs w:val="0"/>
          <w:szCs w:val="24"/>
        </w:rPr>
        <w:t>3</w:t>
      </w:r>
      <w:r>
        <w:rPr>
          <w:rFonts w:hint="eastAsia"/>
          <w:bCs w:val="0"/>
          <w:szCs w:val="24"/>
        </w:rPr>
        <w:t>、独立董事履行职责的其他说明</w:t>
      </w:r>
    </w:p>
    <w:p w:rsidR="00A7572B" w:rsidRDefault="00A7572B">
      <w:pPr>
        <w:jc w:val="left"/>
        <w:rPr>
          <w:szCs w:val="24"/>
        </w:rPr>
      </w:pPr>
      <w:r>
        <w:rPr>
          <w:rFonts w:hint="eastAsia"/>
          <w:szCs w:val="24"/>
        </w:rPr>
        <w:t>独立董事对公司有关建议是否被采纳</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独立董事对公司有关建议被采纳或未被采纳的说明</w:t>
      </w:r>
    </w:p>
    <w:p w:rsidR="00A7572B" w:rsidRDefault="00A7572B">
      <w:pPr>
        <w:autoSpaceDE w:val="0"/>
        <w:autoSpaceDN w:val="0"/>
        <w:adjustRightInd w:val="0"/>
        <w:ind w:firstLine="360"/>
        <w:jc w:val="left"/>
        <w:rPr>
          <w:rFonts w:eastAsia="Times New Roman"/>
          <w:kern w:val="0"/>
          <w:szCs w:val="24"/>
          <w:lang w:val="zh-CN"/>
        </w:rPr>
      </w:pPr>
      <w:r>
        <w:rPr>
          <w:rFonts w:ascii="宋体" w:hAnsi="宋体" w:cs="宋体" w:hint="eastAsia"/>
          <w:kern w:val="0"/>
          <w:szCs w:val="24"/>
          <w:lang w:val="zh-CN"/>
        </w:rPr>
        <w:t>公司独立董事根据《公司法》、《证券法》、《深圳证券交易所股票上市规则》、《公司章程》和《独立董事工作制度》等有关法律、法规的规定，认真履行忠实和勤勉义务，对公司的制度完善和日常经营决策等方面提出了专业性建议。报告期内，对公司关联方资金占用和对外担保情况的专项说明、利润分配、日常关联交易、内部控制评价、关联交易、证券投资、与控股股东进行互保、控股股东变更避免同业竞争承诺、会计政策变更、续聘会计师事务所、董事会换届选举、聘任高管、衍生品投资等事项出具了独立、公正的独立意见，为完善公司的监督机制，维护公司和全体股东的合法利益发挥了一定作用。</w:t>
      </w:r>
    </w:p>
    <w:p w:rsidR="00A7572B" w:rsidRDefault="00A7572B">
      <w:pPr>
        <w:pStyle w:val="Chapter"/>
        <w:outlineLvl w:val="1"/>
        <w:rPr>
          <w:bCs w:val="0"/>
        </w:rPr>
      </w:pPr>
      <w:r>
        <w:rPr>
          <w:rFonts w:hint="eastAsia"/>
          <w:bCs w:val="0"/>
        </w:rPr>
        <w:t>六、董事会下设专门委员会在报告期内履行职责情况</w:t>
      </w:r>
    </w:p>
    <w:p w:rsidR="00A7572B" w:rsidRDefault="00A7572B">
      <w:pPr>
        <w:autoSpaceDE w:val="0"/>
        <w:autoSpaceDN w:val="0"/>
        <w:adjustRightInd w:val="0"/>
        <w:spacing w:before="0" w:after="0"/>
        <w:ind w:firstLine="473"/>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、战略委员会的履职情况</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公司董事会战略委员会由</w:t>
      </w:r>
      <w:r>
        <w:rPr>
          <w:rFonts w:eastAsia="Times New Roman"/>
          <w:kern w:val="0"/>
          <w:szCs w:val="24"/>
          <w:lang w:val="zh-CN"/>
        </w:rPr>
        <w:t>3</w:t>
      </w:r>
      <w:r>
        <w:rPr>
          <w:rFonts w:ascii="宋体" w:hAnsi="宋体" w:cs="宋体" w:hint="eastAsia"/>
          <w:kern w:val="0"/>
          <w:szCs w:val="24"/>
          <w:lang w:val="zh-CN"/>
        </w:rPr>
        <w:t>名董事组成，其中</w:t>
      </w:r>
      <w:r>
        <w:rPr>
          <w:rFonts w:eastAsia="Times New Roman"/>
          <w:kern w:val="0"/>
          <w:szCs w:val="24"/>
          <w:lang w:val="zh-CN"/>
        </w:rPr>
        <w:t>1</w:t>
      </w:r>
      <w:r>
        <w:rPr>
          <w:rFonts w:ascii="宋体" w:hAnsi="宋体" w:cs="宋体" w:hint="eastAsia"/>
          <w:kern w:val="0"/>
          <w:szCs w:val="24"/>
          <w:lang w:val="zh-CN"/>
        </w:rPr>
        <w:t>名独立董事，主任委员由董事长吴协恩先生担任。</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报告期内，战略委员会共召开</w:t>
      </w:r>
      <w:r>
        <w:rPr>
          <w:rFonts w:eastAsia="Times New Roman"/>
          <w:kern w:val="0"/>
          <w:szCs w:val="24"/>
          <w:lang w:val="zh-CN"/>
        </w:rPr>
        <w:t>2</w:t>
      </w:r>
      <w:r>
        <w:rPr>
          <w:rFonts w:ascii="宋体" w:hAnsi="宋体" w:cs="宋体" w:hint="eastAsia"/>
          <w:kern w:val="0"/>
          <w:szCs w:val="24"/>
          <w:lang w:val="zh-CN"/>
        </w:rPr>
        <w:t>次会议，主要对公司战略思路、总体经营情况等进行了讨论，为公司战略目标做出指示和要求。对公司发展战略规划及可能影响公司未来发展的重大事项进行研究并提出建议，科学进行战略分析和系统部署。</w:t>
      </w:r>
    </w:p>
    <w:p w:rsidR="00A7572B" w:rsidRDefault="00A7572B">
      <w:pPr>
        <w:autoSpaceDE w:val="0"/>
        <w:autoSpaceDN w:val="0"/>
        <w:adjustRightInd w:val="0"/>
        <w:spacing w:before="0" w:after="0"/>
        <w:ind w:firstLine="473"/>
        <w:rPr>
          <w:rFonts w:eastAsia="Times New Roman"/>
          <w:kern w:val="0"/>
          <w:szCs w:val="24"/>
          <w:lang w:val="zh-CN"/>
        </w:rPr>
      </w:pPr>
    </w:p>
    <w:p w:rsidR="00A7572B" w:rsidRDefault="00A7572B">
      <w:pPr>
        <w:autoSpaceDE w:val="0"/>
        <w:autoSpaceDN w:val="0"/>
        <w:adjustRightInd w:val="0"/>
        <w:spacing w:before="0" w:after="0"/>
        <w:ind w:firstLine="473"/>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、审计委员会的履职情况</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公司董事会审计委员会由</w:t>
      </w:r>
      <w:r>
        <w:rPr>
          <w:rFonts w:eastAsia="Times New Roman"/>
          <w:kern w:val="0"/>
          <w:szCs w:val="24"/>
          <w:lang w:val="zh-CN"/>
        </w:rPr>
        <w:t>3</w:t>
      </w:r>
      <w:r>
        <w:rPr>
          <w:rFonts w:ascii="宋体" w:hAnsi="宋体" w:cs="宋体" w:hint="eastAsia"/>
          <w:kern w:val="0"/>
          <w:szCs w:val="24"/>
          <w:lang w:val="zh-CN"/>
        </w:rPr>
        <w:t>名董事组成，其中</w:t>
      </w:r>
      <w:r>
        <w:rPr>
          <w:rFonts w:eastAsia="Times New Roman"/>
          <w:kern w:val="0"/>
          <w:szCs w:val="24"/>
          <w:lang w:val="zh-CN"/>
        </w:rPr>
        <w:t>2</w:t>
      </w:r>
      <w:r>
        <w:rPr>
          <w:rFonts w:ascii="宋体" w:hAnsi="宋体" w:cs="宋体" w:hint="eastAsia"/>
          <w:kern w:val="0"/>
          <w:szCs w:val="24"/>
          <w:lang w:val="zh-CN"/>
        </w:rPr>
        <w:t>名独立董事，主任委员由具有会计专业背景的独立董事徐光华先生担任。</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报告期内，审计委员会根据公司《审计委员会工作细则》等规定，听取了审计部年度工作总结和工作计划安排，对审计部的工作开展给予了一定的指导。对公司年度审计、外部审计机构的聘任等事项给予合理的建议，对财务报告、内部控制建设等情况进行审核。</w:t>
      </w:r>
      <w:r>
        <w:rPr>
          <w:rFonts w:eastAsia="Times New Roman"/>
          <w:kern w:val="0"/>
          <w:szCs w:val="24"/>
          <w:lang w:val="zh-CN"/>
        </w:rPr>
        <w:t>2020</w:t>
      </w:r>
      <w:r>
        <w:rPr>
          <w:rFonts w:ascii="宋体" w:hAnsi="宋体" w:cs="宋体" w:hint="eastAsia"/>
          <w:kern w:val="0"/>
          <w:szCs w:val="24"/>
          <w:lang w:val="zh-CN"/>
        </w:rPr>
        <w:t>年度董事会审计委员会共召开</w:t>
      </w:r>
      <w:r>
        <w:rPr>
          <w:rFonts w:eastAsia="Times New Roman"/>
          <w:kern w:val="0"/>
          <w:szCs w:val="24"/>
          <w:lang w:val="zh-CN"/>
        </w:rPr>
        <w:t>3</w:t>
      </w:r>
      <w:r>
        <w:rPr>
          <w:rFonts w:ascii="宋体" w:hAnsi="宋体" w:cs="宋体" w:hint="eastAsia"/>
          <w:kern w:val="0"/>
          <w:szCs w:val="24"/>
          <w:lang w:val="zh-CN"/>
        </w:rPr>
        <w:t>次会议，具体履职情况如下：</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日，董事会审计委员会召开</w:t>
      </w:r>
      <w:r>
        <w:rPr>
          <w:rFonts w:eastAsia="Times New Roman"/>
          <w:kern w:val="0"/>
          <w:szCs w:val="24"/>
          <w:lang w:val="zh-CN"/>
        </w:rPr>
        <w:t>2020</w:t>
      </w:r>
      <w:r>
        <w:rPr>
          <w:rFonts w:ascii="宋体" w:hAnsi="宋体" w:cs="宋体" w:hint="eastAsia"/>
          <w:kern w:val="0"/>
          <w:szCs w:val="24"/>
          <w:lang w:val="zh-CN"/>
        </w:rPr>
        <w:t>年第一次会议，审议通过了《</w:t>
      </w:r>
      <w:r>
        <w:rPr>
          <w:rFonts w:eastAsia="Times New Roman"/>
          <w:kern w:val="0"/>
          <w:szCs w:val="24"/>
          <w:lang w:val="zh-CN"/>
        </w:rPr>
        <w:t>2019</w:t>
      </w:r>
      <w:r>
        <w:rPr>
          <w:rFonts w:ascii="宋体" w:hAnsi="宋体" w:cs="宋体" w:hint="eastAsia"/>
          <w:kern w:val="0"/>
          <w:szCs w:val="24"/>
          <w:lang w:val="zh-CN"/>
        </w:rPr>
        <w:t>年度财务报告》、《</w:t>
      </w:r>
      <w:r>
        <w:rPr>
          <w:rFonts w:eastAsia="Times New Roman"/>
          <w:kern w:val="0"/>
          <w:szCs w:val="24"/>
          <w:lang w:val="zh-CN"/>
        </w:rPr>
        <w:t>2020</w:t>
      </w:r>
      <w:r>
        <w:rPr>
          <w:rFonts w:ascii="宋体" w:hAnsi="宋体" w:cs="宋体" w:hint="eastAsia"/>
          <w:kern w:val="0"/>
          <w:szCs w:val="24"/>
          <w:lang w:val="zh-CN"/>
        </w:rPr>
        <w:t>年第一季度财务报告》、《关于续聘会计师事务所的议案》。</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lastRenderedPageBreak/>
        <w:t>（</w:t>
      </w:r>
      <w:r>
        <w:rPr>
          <w:rFonts w:eastAsia="Times New Roman"/>
          <w:kern w:val="0"/>
          <w:szCs w:val="24"/>
          <w:lang w:val="zh-CN"/>
        </w:rPr>
        <w:t>2</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日，董事会审计委员会召开</w:t>
      </w:r>
      <w:r>
        <w:rPr>
          <w:rFonts w:eastAsia="Times New Roman"/>
          <w:kern w:val="0"/>
          <w:szCs w:val="24"/>
          <w:lang w:val="zh-CN"/>
        </w:rPr>
        <w:t>2020</w:t>
      </w:r>
      <w:r>
        <w:rPr>
          <w:rFonts w:ascii="宋体" w:hAnsi="宋体" w:cs="宋体" w:hint="eastAsia"/>
          <w:kern w:val="0"/>
          <w:szCs w:val="24"/>
          <w:lang w:val="zh-CN"/>
        </w:rPr>
        <w:t>年第二次会议，审议通过了《</w:t>
      </w:r>
      <w:r>
        <w:rPr>
          <w:rFonts w:eastAsia="Times New Roman"/>
          <w:kern w:val="0"/>
          <w:szCs w:val="24"/>
          <w:lang w:val="zh-CN"/>
        </w:rPr>
        <w:t>2020</w:t>
      </w:r>
      <w:r>
        <w:rPr>
          <w:rFonts w:ascii="宋体" w:hAnsi="宋体" w:cs="宋体" w:hint="eastAsia"/>
          <w:kern w:val="0"/>
          <w:szCs w:val="24"/>
          <w:lang w:val="zh-CN"/>
        </w:rPr>
        <w:t>年半年度财务报告》。</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10</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日，董事会审计委员会召开</w:t>
      </w:r>
      <w:r>
        <w:rPr>
          <w:rFonts w:eastAsia="Times New Roman"/>
          <w:kern w:val="0"/>
          <w:szCs w:val="24"/>
          <w:lang w:val="zh-CN"/>
        </w:rPr>
        <w:t>2020</w:t>
      </w:r>
      <w:r>
        <w:rPr>
          <w:rFonts w:ascii="宋体" w:hAnsi="宋体" w:cs="宋体" w:hint="eastAsia"/>
          <w:kern w:val="0"/>
          <w:szCs w:val="24"/>
          <w:lang w:val="zh-CN"/>
        </w:rPr>
        <w:t>年第三次会议，审议通过了《</w:t>
      </w:r>
      <w:r>
        <w:rPr>
          <w:rFonts w:eastAsia="Times New Roman"/>
          <w:kern w:val="0"/>
          <w:szCs w:val="24"/>
          <w:lang w:val="zh-CN"/>
        </w:rPr>
        <w:t>2020</w:t>
      </w:r>
      <w:r>
        <w:rPr>
          <w:rFonts w:ascii="宋体" w:hAnsi="宋体" w:cs="宋体" w:hint="eastAsia"/>
          <w:kern w:val="0"/>
          <w:szCs w:val="24"/>
          <w:lang w:val="zh-CN"/>
        </w:rPr>
        <w:t>年第三季度财务报告》。</w:t>
      </w:r>
    </w:p>
    <w:p w:rsidR="00A7572B" w:rsidRDefault="00A7572B">
      <w:pPr>
        <w:autoSpaceDE w:val="0"/>
        <w:autoSpaceDN w:val="0"/>
        <w:adjustRightInd w:val="0"/>
        <w:spacing w:before="0" w:after="0"/>
        <w:ind w:firstLine="473"/>
        <w:rPr>
          <w:rFonts w:eastAsia="Times New Roman"/>
          <w:kern w:val="0"/>
          <w:szCs w:val="24"/>
          <w:lang w:val="zh-CN"/>
        </w:rPr>
      </w:pPr>
    </w:p>
    <w:p w:rsidR="00A7572B" w:rsidRDefault="00A7572B">
      <w:pPr>
        <w:autoSpaceDE w:val="0"/>
        <w:autoSpaceDN w:val="0"/>
        <w:adjustRightInd w:val="0"/>
        <w:spacing w:before="0" w:after="0"/>
        <w:ind w:firstLine="473"/>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、薪酬与考核委员会的履职情况</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公司董事会薪酬与考核委员会由</w:t>
      </w:r>
      <w:r>
        <w:rPr>
          <w:rFonts w:eastAsia="Times New Roman"/>
          <w:kern w:val="0"/>
          <w:szCs w:val="24"/>
          <w:lang w:val="zh-CN"/>
        </w:rPr>
        <w:t>3</w:t>
      </w:r>
      <w:r>
        <w:rPr>
          <w:rFonts w:ascii="宋体" w:hAnsi="宋体" w:cs="宋体" w:hint="eastAsia"/>
          <w:kern w:val="0"/>
          <w:szCs w:val="24"/>
          <w:lang w:val="zh-CN"/>
        </w:rPr>
        <w:t>名董事组成，其中</w:t>
      </w:r>
      <w:r>
        <w:rPr>
          <w:rFonts w:eastAsia="Times New Roman"/>
          <w:kern w:val="0"/>
          <w:szCs w:val="24"/>
          <w:lang w:val="zh-CN"/>
        </w:rPr>
        <w:t>2</w:t>
      </w:r>
      <w:r>
        <w:rPr>
          <w:rFonts w:ascii="宋体" w:hAnsi="宋体" w:cs="宋体" w:hint="eastAsia"/>
          <w:kern w:val="0"/>
          <w:szCs w:val="24"/>
          <w:lang w:val="zh-CN"/>
        </w:rPr>
        <w:t>名独立董事，主任委员由独立董事周凯先生担任。</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报告期内公司薪酬与考核委员会根据《薪酬与考核委员会工作细则》等规定，共召开</w:t>
      </w:r>
      <w:r>
        <w:rPr>
          <w:rFonts w:eastAsia="Times New Roman"/>
          <w:kern w:val="0"/>
          <w:szCs w:val="24"/>
          <w:lang w:val="zh-CN"/>
        </w:rPr>
        <w:t>2</w:t>
      </w:r>
      <w:r>
        <w:rPr>
          <w:rFonts w:ascii="宋体" w:hAnsi="宋体" w:cs="宋体" w:hint="eastAsia"/>
          <w:kern w:val="0"/>
          <w:szCs w:val="24"/>
          <w:lang w:val="zh-CN"/>
        </w:rPr>
        <w:t>次会议，具体履职情况如下：</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日，董事会薪酬与考核委员会召开</w:t>
      </w:r>
      <w:r>
        <w:rPr>
          <w:rFonts w:eastAsia="Times New Roman"/>
          <w:kern w:val="0"/>
          <w:szCs w:val="24"/>
          <w:lang w:val="zh-CN"/>
        </w:rPr>
        <w:t>2020</w:t>
      </w:r>
      <w:r>
        <w:rPr>
          <w:rFonts w:ascii="宋体" w:hAnsi="宋体" w:cs="宋体" w:hint="eastAsia"/>
          <w:kern w:val="0"/>
          <w:szCs w:val="24"/>
          <w:lang w:val="zh-CN"/>
        </w:rPr>
        <w:t>年第一次会议，审议通过了《关于高管薪酬调整的议案》。</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17</w:t>
      </w:r>
      <w:r>
        <w:rPr>
          <w:rFonts w:ascii="宋体" w:hAnsi="宋体" w:cs="宋体" w:hint="eastAsia"/>
          <w:kern w:val="0"/>
          <w:szCs w:val="24"/>
          <w:lang w:val="zh-CN"/>
        </w:rPr>
        <w:t>日，董事会薪酬与考核委员会召开</w:t>
      </w:r>
      <w:r>
        <w:rPr>
          <w:rFonts w:eastAsia="Times New Roman"/>
          <w:kern w:val="0"/>
          <w:szCs w:val="24"/>
          <w:lang w:val="zh-CN"/>
        </w:rPr>
        <w:t>2020</w:t>
      </w:r>
      <w:r>
        <w:rPr>
          <w:rFonts w:ascii="宋体" w:hAnsi="宋体" w:cs="宋体" w:hint="eastAsia"/>
          <w:kern w:val="0"/>
          <w:szCs w:val="24"/>
          <w:lang w:val="zh-CN"/>
        </w:rPr>
        <w:t>年第二次会议，审议通过了《关于公司高级管理人员薪酬的议案》。</w:t>
      </w:r>
    </w:p>
    <w:p w:rsidR="00A7572B" w:rsidRDefault="00A7572B">
      <w:pPr>
        <w:autoSpaceDE w:val="0"/>
        <w:autoSpaceDN w:val="0"/>
        <w:adjustRightInd w:val="0"/>
        <w:spacing w:before="0" w:after="0"/>
        <w:ind w:firstLine="473"/>
        <w:rPr>
          <w:rFonts w:eastAsia="Times New Roman"/>
          <w:kern w:val="0"/>
          <w:szCs w:val="24"/>
          <w:lang w:val="zh-CN"/>
        </w:rPr>
      </w:pPr>
    </w:p>
    <w:p w:rsidR="00A7572B" w:rsidRDefault="00A7572B">
      <w:pPr>
        <w:autoSpaceDE w:val="0"/>
        <w:autoSpaceDN w:val="0"/>
        <w:adjustRightInd w:val="0"/>
        <w:spacing w:before="0" w:after="0"/>
        <w:ind w:firstLine="473"/>
        <w:rPr>
          <w:rFonts w:eastAsia="Times New Roman"/>
          <w:kern w:val="0"/>
          <w:szCs w:val="24"/>
          <w:lang w:val="zh-CN"/>
        </w:rPr>
      </w:pPr>
      <w:r>
        <w:rPr>
          <w:rFonts w:eastAsia="Times New Roman"/>
          <w:kern w:val="0"/>
          <w:szCs w:val="24"/>
          <w:lang w:val="zh-CN"/>
        </w:rPr>
        <w:t>4</w:t>
      </w:r>
      <w:r>
        <w:rPr>
          <w:rFonts w:ascii="宋体" w:hAnsi="宋体" w:cs="宋体" w:hint="eastAsia"/>
          <w:kern w:val="0"/>
          <w:szCs w:val="24"/>
          <w:lang w:val="zh-CN"/>
        </w:rPr>
        <w:t>、提名委员会的履职情况</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公司董事会提名委员会由</w:t>
      </w:r>
      <w:r>
        <w:rPr>
          <w:rFonts w:eastAsia="Times New Roman"/>
          <w:kern w:val="0"/>
          <w:szCs w:val="24"/>
          <w:lang w:val="zh-CN"/>
        </w:rPr>
        <w:t>3</w:t>
      </w:r>
      <w:r>
        <w:rPr>
          <w:rFonts w:ascii="宋体" w:hAnsi="宋体" w:cs="宋体" w:hint="eastAsia"/>
          <w:kern w:val="0"/>
          <w:szCs w:val="24"/>
          <w:lang w:val="zh-CN"/>
        </w:rPr>
        <w:t>名董事组成，其中</w:t>
      </w:r>
      <w:r>
        <w:rPr>
          <w:rFonts w:eastAsia="Times New Roman"/>
          <w:kern w:val="0"/>
          <w:szCs w:val="24"/>
          <w:lang w:val="zh-CN"/>
        </w:rPr>
        <w:t>2</w:t>
      </w:r>
      <w:r>
        <w:rPr>
          <w:rFonts w:ascii="宋体" w:hAnsi="宋体" w:cs="宋体" w:hint="eastAsia"/>
          <w:kern w:val="0"/>
          <w:szCs w:val="24"/>
          <w:lang w:val="zh-CN"/>
        </w:rPr>
        <w:t>名独立董事，主任委员由独立董事</w:t>
      </w:r>
      <w:r>
        <w:rPr>
          <w:rFonts w:eastAsia="Times New Roman"/>
          <w:kern w:val="0"/>
          <w:szCs w:val="24"/>
          <w:lang w:val="zh-CN"/>
        </w:rPr>
        <w:t>ZHOU ZHIPING</w:t>
      </w:r>
      <w:r>
        <w:rPr>
          <w:rFonts w:ascii="宋体" w:hAnsi="宋体" w:cs="宋体" w:hint="eastAsia"/>
          <w:kern w:val="0"/>
          <w:szCs w:val="24"/>
          <w:lang w:val="zh-CN"/>
        </w:rPr>
        <w:t>先生担任。</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报告期内董事会提名委员会根据有关规定积极开展工作，认真履行职责。报告期内，提名委员会共召开</w:t>
      </w:r>
      <w:r>
        <w:rPr>
          <w:rFonts w:eastAsia="Times New Roman"/>
          <w:kern w:val="0"/>
          <w:szCs w:val="24"/>
          <w:lang w:val="zh-CN"/>
        </w:rPr>
        <w:t>2</w:t>
      </w:r>
      <w:r>
        <w:rPr>
          <w:rFonts w:ascii="宋体" w:hAnsi="宋体" w:cs="宋体" w:hint="eastAsia"/>
          <w:kern w:val="0"/>
          <w:szCs w:val="24"/>
          <w:lang w:val="zh-CN"/>
        </w:rPr>
        <w:t>次会议，具体履职情况如下：</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24</w:t>
      </w:r>
      <w:r>
        <w:rPr>
          <w:rFonts w:ascii="宋体" w:hAnsi="宋体" w:cs="宋体" w:hint="eastAsia"/>
          <w:kern w:val="0"/>
          <w:szCs w:val="24"/>
          <w:lang w:val="zh-CN"/>
        </w:rPr>
        <w:t>日，董事会提名委员会召开</w:t>
      </w:r>
      <w:r>
        <w:rPr>
          <w:rFonts w:eastAsia="Times New Roman"/>
          <w:kern w:val="0"/>
          <w:szCs w:val="24"/>
          <w:lang w:val="zh-CN"/>
        </w:rPr>
        <w:t>2020</w:t>
      </w:r>
      <w:r>
        <w:rPr>
          <w:rFonts w:ascii="宋体" w:hAnsi="宋体" w:cs="宋体" w:hint="eastAsia"/>
          <w:kern w:val="0"/>
          <w:szCs w:val="24"/>
          <w:lang w:val="zh-CN"/>
        </w:rPr>
        <w:t>年第一次会议，审议通过了《关于选举第八届董事会非独立董事的议案》、《关于选举第八届董事会独立董事的议案》。</w:t>
      </w:r>
    </w:p>
    <w:p w:rsidR="00A7572B" w:rsidRDefault="00A7572B">
      <w:pPr>
        <w:autoSpaceDE w:val="0"/>
        <w:autoSpaceDN w:val="0"/>
        <w:adjustRightInd w:val="0"/>
        <w:spacing w:before="0" w:after="0"/>
        <w:ind w:firstLine="473"/>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17</w:t>
      </w:r>
      <w:r>
        <w:rPr>
          <w:rFonts w:ascii="宋体" w:hAnsi="宋体" w:cs="宋体" w:hint="eastAsia"/>
          <w:kern w:val="0"/>
          <w:szCs w:val="24"/>
          <w:lang w:val="zh-CN"/>
        </w:rPr>
        <w:t>日，董事会提名委员会召开</w:t>
      </w:r>
      <w:r>
        <w:rPr>
          <w:rFonts w:eastAsia="Times New Roman"/>
          <w:kern w:val="0"/>
          <w:szCs w:val="24"/>
          <w:lang w:val="zh-CN"/>
        </w:rPr>
        <w:t>2020</w:t>
      </w:r>
      <w:r>
        <w:rPr>
          <w:rFonts w:ascii="宋体" w:hAnsi="宋体" w:cs="宋体" w:hint="eastAsia"/>
          <w:kern w:val="0"/>
          <w:szCs w:val="24"/>
          <w:lang w:val="zh-CN"/>
        </w:rPr>
        <w:t>年第二次会议，审议通过了《关于聘任公司总经理的议案》、《关于聘任副总经理、董事会秘书的议案》、《关于聘任公司财务总监的议案》、《关于聘任证券事务代表的议案》。</w:t>
      </w:r>
    </w:p>
    <w:p w:rsidR="00A7572B" w:rsidRDefault="00A7572B">
      <w:pPr>
        <w:pStyle w:val="Chapter"/>
        <w:outlineLvl w:val="1"/>
        <w:rPr>
          <w:bCs w:val="0"/>
        </w:rPr>
      </w:pPr>
      <w:r>
        <w:rPr>
          <w:rFonts w:hint="eastAsia"/>
          <w:bCs w:val="0"/>
        </w:rPr>
        <w:t>七、监事会工作情况</w:t>
      </w:r>
    </w:p>
    <w:p w:rsidR="00A7572B" w:rsidRDefault="00A7572B">
      <w:pPr>
        <w:jc w:val="left"/>
        <w:rPr>
          <w:szCs w:val="24"/>
        </w:rPr>
      </w:pPr>
      <w:r>
        <w:rPr>
          <w:rFonts w:hint="eastAsia"/>
          <w:szCs w:val="24"/>
        </w:rPr>
        <w:t>监事会在报告期内的监督活动中发现公司是否存在风险</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监事会对报告期内的监督事项无异议。</w:t>
      </w:r>
    </w:p>
    <w:p w:rsidR="00A7572B" w:rsidRDefault="00A7572B">
      <w:pPr>
        <w:pStyle w:val="Chapter"/>
        <w:outlineLvl w:val="1"/>
        <w:rPr>
          <w:bCs w:val="0"/>
        </w:rPr>
      </w:pPr>
      <w:r>
        <w:rPr>
          <w:rFonts w:hint="eastAsia"/>
          <w:bCs w:val="0"/>
        </w:rPr>
        <w:t>八、高级管理人员的考评及激励情况</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为有效地调动高管人员的积极性和创造性，提高企业经营管理水平，进一步提升公司效益、安全、发展三大业绩，促进公司做强、做优，报告期内，公司根据经营目标的达成情况，高级管理人员勤勉尽责等方面综合考评后确定高级管理人员的薪酬。</w:t>
      </w:r>
    </w:p>
    <w:p w:rsidR="00A7572B" w:rsidRDefault="00A7572B">
      <w:pPr>
        <w:pStyle w:val="Chapter"/>
        <w:outlineLvl w:val="1"/>
        <w:rPr>
          <w:bCs w:val="0"/>
        </w:rPr>
      </w:pPr>
      <w:r>
        <w:rPr>
          <w:rFonts w:hint="eastAsia"/>
          <w:bCs w:val="0"/>
        </w:rPr>
        <w:t>九、内部控制情况</w:t>
      </w:r>
    </w:p>
    <w:p w:rsidR="00A7572B" w:rsidRDefault="00A7572B">
      <w:pPr>
        <w:pStyle w:val="Section"/>
        <w:outlineLvl w:val="2"/>
        <w:rPr>
          <w:bCs w:val="0"/>
          <w:szCs w:val="24"/>
        </w:rPr>
      </w:pPr>
      <w:r>
        <w:rPr>
          <w:bCs w:val="0"/>
          <w:szCs w:val="24"/>
        </w:rPr>
        <w:t>1</w:t>
      </w:r>
      <w:r>
        <w:rPr>
          <w:rFonts w:hint="eastAsia"/>
          <w:bCs w:val="0"/>
          <w:szCs w:val="24"/>
        </w:rPr>
        <w:t>、报告期内发现的内部控制重大缺陷的具体情况</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pStyle w:val="Section"/>
        <w:outlineLvl w:val="2"/>
        <w:rPr>
          <w:bCs w:val="0"/>
          <w:szCs w:val="24"/>
        </w:rPr>
      </w:pPr>
      <w:r>
        <w:rPr>
          <w:bCs w:val="0"/>
          <w:szCs w:val="24"/>
        </w:rPr>
        <w:t>2</w:t>
      </w:r>
      <w:r>
        <w:rPr>
          <w:rFonts w:hint="eastAsia"/>
          <w:bCs w:val="0"/>
          <w:szCs w:val="24"/>
        </w:rPr>
        <w:t>、内控自我评价报告</w:t>
      </w:r>
    </w:p>
    <w:tbl>
      <w:tblPr>
        <w:tblW w:w="0" w:type="auto"/>
        <w:tblInd w:w="28" w:type="dxa"/>
        <w:tblLayout w:type="fixed"/>
        <w:tblCellMar>
          <w:left w:w="28" w:type="dxa"/>
          <w:right w:w="28" w:type="dxa"/>
        </w:tblCellMar>
        <w:tblLook w:val="0000"/>
      </w:tblPr>
      <w:tblGrid>
        <w:gridCol w:w="3119"/>
        <w:gridCol w:w="75"/>
        <w:gridCol w:w="3185"/>
        <w:gridCol w:w="3189"/>
      </w:tblGrid>
      <w:tr w:rsidR="00A7572B">
        <w:tc>
          <w:tcPr>
            <w:tcW w:w="319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内部控制评价报告全文披露日期</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30</w:t>
            </w:r>
            <w:r>
              <w:rPr>
                <w:rFonts w:hint="eastAsia"/>
                <w:szCs w:val="24"/>
              </w:rPr>
              <w:t>日</w:t>
            </w:r>
          </w:p>
        </w:tc>
      </w:tr>
      <w:tr w:rsidR="00A7572B">
        <w:tc>
          <w:tcPr>
            <w:tcW w:w="319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内部控制评价报告全文披露索引</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《江苏华西村股份有限公司</w:t>
            </w:r>
            <w:r>
              <w:rPr>
                <w:szCs w:val="24"/>
              </w:rPr>
              <w:t>2020</w:t>
            </w:r>
            <w:r>
              <w:rPr>
                <w:rFonts w:hint="eastAsia"/>
                <w:szCs w:val="24"/>
              </w:rPr>
              <w:t>年度内部控制评价报告》具体内容刊登在巨潮资讯网</w:t>
            </w:r>
            <w:r>
              <w:rPr>
                <w:szCs w:val="24"/>
              </w:rPr>
              <w:t>( http://ww.cninfo.com.cn)</w:t>
            </w:r>
            <w:r>
              <w:rPr>
                <w:rFonts w:hint="eastAsia"/>
                <w:szCs w:val="24"/>
              </w:rPr>
              <w:t>上。</w:t>
            </w:r>
          </w:p>
        </w:tc>
      </w:tr>
      <w:tr w:rsidR="00A7572B">
        <w:tc>
          <w:tcPr>
            <w:tcW w:w="319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纳入评价范围单位资产总额占公司合并</w:t>
            </w:r>
            <w:r>
              <w:rPr>
                <w:rFonts w:hint="eastAsia"/>
                <w:szCs w:val="24"/>
              </w:rPr>
              <w:lastRenderedPageBreak/>
              <w:t>财务报表资产总额的比例</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100.00%</w:t>
            </w:r>
          </w:p>
        </w:tc>
      </w:tr>
      <w:tr w:rsidR="00A7572B">
        <w:tc>
          <w:tcPr>
            <w:tcW w:w="319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纳入评价范围单位营业收入占公司合并财务报表营业收入的比例</w:t>
            </w:r>
          </w:p>
        </w:tc>
        <w:tc>
          <w:tcPr>
            <w:tcW w:w="6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r>
      <w:tr w:rsidR="00A7572B">
        <w:tc>
          <w:tcPr>
            <w:tcW w:w="95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缺陷认定标准</w:t>
            </w:r>
          </w:p>
        </w:tc>
      </w:tr>
      <w:tr w:rsidR="00A7572B"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财务报告</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非财务报告</w:t>
            </w:r>
          </w:p>
        </w:tc>
      </w:tr>
      <w:tr w:rsidR="00813019"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813019" w:rsidRDefault="00813019" w:rsidP="00B90274">
            <w:pPr>
              <w:jc w:val="left"/>
              <w:rPr>
                <w:szCs w:val="24"/>
              </w:rPr>
            </w:pPr>
            <w:r>
              <w:rPr>
                <w:rFonts w:hint="eastAsia"/>
                <w:szCs w:val="24"/>
              </w:rPr>
              <w:t>定性标准</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3019" w:rsidRDefault="00813019" w:rsidP="00B90274">
            <w:pPr>
              <w:jc w:val="left"/>
              <w:rPr>
                <w:szCs w:val="24"/>
              </w:rPr>
            </w:pPr>
            <w:r>
              <w:rPr>
                <w:rFonts w:hint="eastAsia"/>
                <w:szCs w:val="24"/>
              </w:rPr>
              <w:t>具有以下特征的缺陷，应认定为重大缺陷：</w:t>
            </w:r>
          </w:p>
          <w:p w:rsidR="00813019" w:rsidRDefault="00813019" w:rsidP="00B90274">
            <w:pPr>
              <w:jc w:val="left"/>
              <w:rPr>
                <w:szCs w:val="24"/>
              </w:rPr>
            </w:pPr>
            <w:r>
              <w:rPr>
                <w:rFonts w:ascii="宋体" w:hAnsi="宋体" w:cs="宋体" w:hint="eastAsia"/>
                <w:szCs w:val="24"/>
              </w:rPr>
              <w:t>①</w:t>
            </w:r>
            <w:r>
              <w:rPr>
                <w:rFonts w:hint="eastAsia"/>
                <w:szCs w:val="24"/>
              </w:rPr>
              <w:t>该缺陷涉及董事、监事和高级管理人员舞弊并给公司造成重要损失和不利影响；</w:t>
            </w:r>
          </w:p>
          <w:p w:rsidR="00813019" w:rsidRDefault="00813019" w:rsidP="00B90274">
            <w:pPr>
              <w:jc w:val="left"/>
              <w:rPr>
                <w:szCs w:val="24"/>
              </w:rPr>
            </w:pPr>
            <w:r>
              <w:rPr>
                <w:rFonts w:ascii="宋体" w:hAnsi="宋体" w:cs="宋体" w:hint="eastAsia"/>
                <w:szCs w:val="24"/>
              </w:rPr>
              <w:t>②</w:t>
            </w:r>
            <w:r>
              <w:rPr>
                <w:rFonts w:hint="eastAsia"/>
                <w:szCs w:val="24"/>
              </w:rPr>
              <w:t>更正已经公布的财务报表；</w:t>
            </w:r>
          </w:p>
          <w:p w:rsidR="00813019" w:rsidRDefault="00813019" w:rsidP="00B90274">
            <w:pPr>
              <w:jc w:val="left"/>
              <w:rPr>
                <w:szCs w:val="24"/>
              </w:rPr>
            </w:pPr>
            <w:r>
              <w:rPr>
                <w:rFonts w:ascii="宋体" w:hAnsi="宋体" w:cs="宋体" w:hint="eastAsia"/>
                <w:szCs w:val="24"/>
              </w:rPr>
              <w:t>③</w:t>
            </w:r>
            <w:r>
              <w:rPr>
                <w:rFonts w:hint="eastAsia"/>
                <w:szCs w:val="24"/>
              </w:rPr>
              <w:t>注册会计师发现当期财务报表存在重大错报，而内部控制在运行过程中未能发现该错报；</w:t>
            </w:r>
          </w:p>
          <w:p w:rsidR="00813019" w:rsidRDefault="00813019" w:rsidP="00B90274">
            <w:pPr>
              <w:jc w:val="left"/>
              <w:rPr>
                <w:szCs w:val="24"/>
              </w:rPr>
            </w:pPr>
            <w:r>
              <w:rPr>
                <w:rFonts w:ascii="宋体" w:hAnsi="宋体" w:cs="宋体" w:hint="eastAsia"/>
                <w:szCs w:val="24"/>
              </w:rPr>
              <w:t>④</w:t>
            </w:r>
            <w:r>
              <w:rPr>
                <w:rFonts w:hint="eastAsia"/>
                <w:szCs w:val="24"/>
              </w:rPr>
              <w:t>企业审计委员会和内部审计机构对内部控制的监督无效。具有以下特征的缺陷，应认定为重要缺陷：</w:t>
            </w:r>
          </w:p>
          <w:p w:rsidR="00813019" w:rsidRDefault="00813019" w:rsidP="00B90274">
            <w:pPr>
              <w:jc w:val="left"/>
              <w:rPr>
                <w:szCs w:val="24"/>
              </w:rPr>
            </w:pPr>
            <w:r>
              <w:rPr>
                <w:rFonts w:ascii="宋体" w:hAnsi="宋体" w:cs="宋体" w:hint="eastAsia"/>
                <w:szCs w:val="24"/>
              </w:rPr>
              <w:t>①</w:t>
            </w:r>
            <w:r>
              <w:rPr>
                <w:rFonts w:hint="eastAsia"/>
                <w:szCs w:val="24"/>
              </w:rPr>
              <w:t>未依照会计准则选择和应用会计政策；</w:t>
            </w:r>
          </w:p>
          <w:p w:rsidR="00813019" w:rsidRDefault="00813019" w:rsidP="00B90274">
            <w:pPr>
              <w:jc w:val="left"/>
              <w:rPr>
                <w:szCs w:val="24"/>
              </w:rPr>
            </w:pPr>
            <w:r>
              <w:rPr>
                <w:rFonts w:ascii="宋体" w:hAnsi="宋体" w:cs="宋体" w:hint="eastAsia"/>
                <w:szCs w:val="24"/>
              </w:rPr>
              <w:t>②</w:t>
            </w:r>
            <w:r>
              <w:rPr>
                <w:rFonts w:hint="eastAsia"/>
                <w:szCs w:val="24"/>
              </w:rPr>
              <w:t>未建立反舞弊程序和控制程序；</w:t>
            </w:r>
          </w:p>
          <w:p w:rsidR="00813019" w:rsidRDefault="00813019" w:rsidP="00B90274">
            <w:pPr>
              <w:jc w:val="left"/>
              <w:rPr>
                <w:szCs w:val="24"/>
              </w:rPr>
            </w:pPr>
            <w:r>
              <w:rPr>
                <w:rFonts w:ascii="宋体" w:hAnsi="宋体" w:cs="宋体" w:hint="eastAsia"/>
                <w:szCs w:val="24"/>
              </w:rPr>
              <w:t>③</w:t>
            </w:r>
            <w:r>
              <w:rPr>
                <w:rFonts w:hint="eastAsia"/>
                <w:szCs w:val="24"/>
              </w:rPr>
              <w:t>对于期末财务报告过程的控制存在一项或多项缺陷且不能合理保证编制的财务报表达到真实、准确的目标；</w:t>
            </w:r>
          </w:p>
          <w:p w:rsidR="00813019" w:rsidRDefault="00813019" w:rsidP="00B90274">
            <w:pPr>
              <w:jc w:val="left"/>
              <w:rPr>
                <w:szCs w:val="24"/>
              </w:rPr>
            </w:pPr>
            <w:r>
              <w:rPr>
                <w:rFonts w:ascii="宋体" w:hAnsi="宋体" w:cs="宋体" w:hint="eastAsia"/>
                <w:szCs w:val="24"/>
              </w:rPr>
              <w:t>④</w:t>
            </w:r>
            <w:r>
              <w:rPr>
                <w:rFonts w:hint="eastAsia"/>
                <w:szCs w:val="24"/>
              </w:rPr>
              <w:t>因执行政策偏差、核算错误等，受到处罚或公司形象出现严重负面影响等情况。具有以下特征的缺陷，应认定为一般缺陷：未构成重大缺陷、重要缺陷标准的其他内部控制缺陷。</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813019" w:rsidRDefault="00813019" w:rsidP="00B90274">
            <w:pPr>
              <w:jc w:val="left"/>
              <w:rPr>
                <w:szCs w:val="24"/>
              </w:rPr>
            </w:pPr>
            <w:r>
              <w:rPr>
                <w:rFonts w:hint="eastAsia"/>
                <w:szCs w:val="24"/>
              </w:rPr>
              <w:t>具有以下特征的缺陷，应认定为重大缺陷：</w:t>
            </w:r>
          </w:p>
          <w:p w:rsidR="00813019" w:rsidRDefault="00813019" w:rsidP="00B90274">
            <w:pPr>
              <w:jc w:val="left"/>
              <w:rPr>
                <w:szCs w:val="24"/>
              </w:rPr>
            </w:pPr>
            <w:r>
              <w:rPr>
                <w:rFonts w:ascii="宋体" w:hAnsi="宋体" w:cs="宋体" w:hint="eastAsia"/>
                <w:szCs w:val="24"/>
              </w:rPr>
              <w:t>①</w:t>
            </w:r>
            <w:r>
              <w:rPr>
                <w:rFonts w:hint="eastAsia"/>
                <w:szCs w:val="24"/>
              </w:rPr>
              <w:t>严重违反国家法律、行政法规和规范性文件；</w:t>
            </w:r>
          </w:p>
          <w:p w:rsidR="00813019" w:rsidRDefault="00813019" w:rsidP="00B90274">
            <w:pPr>
              <w:jc w:val="left"/>
              <w:rPr>
                <w:szCs w:val="24"/>
              </w:rPr>
            </w:pPr>
            <w:r>
              <w:rPr>
                <w:rFonts w:ascii="宋体" w:hAnsi="宋体" w:cs="宋体" w:hint="eastAsia"/>
                <w:szCs w:val="24"/>
              </w:rPr>
              <w:t>②</w:t>
            </w:r>
            <w:r>
              <w:rPr>
                <w:rFonts w:hint="eastAsia"/>
                <w:szCs w:val="24"/>
              </w:rPr>
              <w:t>涉及公司投资和生产经营的重要业务缺乏制度控制或制度系统失效；</w:t>
            </w:r>
          </w:p>
          <w:p w:rsidR="00813019" w:rsidRDefault="00813019" w:rsidP="00B90274">
            <w:pPr>
              <w:jc w:val="left"/>
              <w:rPr>
                <w:szCs w:val="24"/>
              </w:rPr>
            </w:pPr>
            <w:r>
              <w:rPr>
                <w:rFonts w:ascii="宋体" w:hAnsi="宋体" w:cs="宋体" w:hint="eastAsia"/>
                <w:szCs w:val="24"/>
              </w:rPr>
              <w:t>③</w:t>
            </w:r>
            <w:r>
              <w:rPr>
                <w:rFonts w:hint="eastAsia"/>
                <w:szCs w:val="24"/>
              </w:rPr>
              <w:t>信息披露内部控制失效，导致公司被监管部门公开谴责；</w:t>
            </w:r>
          </w:p>
          <w:p w:rsidR="00813019" w:rsidRDefault="00813019" w:rsidP="00B90274">
            <w:pPr>
              <w:jc w:val="left"/>
              <w:rPr>
                <w:szCs w:val="24"/>
              </w:rPr>
            </w:pPr>
            <w:r>
              <w:rPr>
                <w:rFonts w:ascii="宋体" w:hAnsi="宋体" w:cs="宋体" w:hint="eastAsia"/>
                <w:szCs w:val="24"/>
              </w:rPr>
              <w:t>④</w:t>
            </w:r>
            <w:r>
              <w:rPr>
                <w:rFonts w:hint="eastAsia"/>
                <w:szCs w:val="24"/>
              </w:rPr>
              <w:t>内部控制评价的结果特别是重大缺陷未得到整改；</w:t>
            </w:r>
          </w:p>
          <w:p w:rsidR="00813019" w:rsidRDefault="00813019" w:rsidP="00B90274">
            <w:pPr>
              <w:jc w:val="left"/>
              <w:rPr>
                <w:szCs w:val="24"/>
              </w:rPr>
            </w:pPr>
            <w:r>
              <w:rPr>
                <w:rFonts w:ascii="宋体" w:hAnsi="宋体" w:cs="宋体" w:hint="eastAsia"/>
                <w:szCs w:val="24"/>
              </w:rPr>
              <w:t>⑤</w:t>
            </w:r>
            <w:r>
              <w:rPr>
                <w:rFonts w:hint="eastAsia"/>
                <w:szCs w:val="24"/>
              </w:rPr>
              <w:t>关键岗位管理人员和技术人员流失严重；</w:t>
            </w:r>
          </w:p>
          <w:p w:rsidR="00813019" w:rsidRDefault="00813019" w:rsidP="00B90274">
            <w:pPr>
              <w:jc w:val="left"/>
              <w:rPr>
                <w:szCs w:val="24"/>
              </w:rPr>
            </w:pPr>
            <w:r>
              <w:rPr>
                <w:rFonts w:ascii="宋体" w:hAnsi="宋体" w:cs="宋体" w:hint="eastAsia"/>
                <w:szCs w:val="24"/>
              </w:rPr>
              <w:t>⑥</w:t>
            </w:r>
            <w:r>
              <w:rPr>
                <w:rFonts w:hint="eastAsia"/>
                <w:szCs w:val="24"/>
              </w:rPr>
              <w:t>媒体负面报道频现且负面影响一直未消除；</w:t>
            </w:r>
          </w:p>
          <w:p w:rsidR="00813019" w:rsidRDefault="00813019" w:rsidP="00B90274">
            <w:pPr>
              <w:jc w:val="left"/>
              <w:rPr>
                <w:szCs w:val="24"/>
              </w:rPr>
            </w:pPr>
            <w:r>
              <w:rPr>
                <w:rFonts w:ascii="宋体" w:hAnsi="宋体" w:cs="宋体" w:hint="eastAsia"/>
                <w:szCs w:val="24"/>
              </w:rPr>
              <w:t>⑦</w:t>
            </w:r>
            <w:r>
              <w:rPr>
                <w:rFonts w:hint="eastAsia"/>
                <w:szCs w:val="24"/>
              </w:rPr>
              <w:t>其他对公司产生重大负面影响的情形。</w:t>
            </w:r>
          </w:p>
          <w:p w:rsidR="00813019" w:rsidRDefault="00813019" w:rsidP="00B90274">
            <w:pPr>
              <w:jc w:val="left"/>
              <w:rPr>
                <w:szCs w:val="24"/>
              </w:rPr>
            </w:pPr>
            <w:r>
              <w:rPr>
                <w:rFonts w:hint="eastAsia"/>
                <w:szCs w:val="24"/>
              </w:rPr>
              <w:t>具有以下特征的缺陷，应认定为重要缺陷：</w:t>
            </w:r>
          </w:p>
          <w:p w:rsidR="00813019" w:rsidRDefault="00813019" w:rsidP="00B90274">
            <w:pPr>
              <w:jc w:val="left"/>
              <w:rPr>
                <w:szCs w:val="24"/>
              </w:rPr>
            </w:pPr>
            <w:r>
              <w:rPr>
                <w:rFonts w:ascii="宋体" w:hAnsi="宋体" w:cs="宋体" w:hint="eastAsia"/>
                <w:szCs w:val="24"/>
              </w:rPr>
              <w:t>①</w:t>
            </w:r>
            <w:r>
              <w:rPr>
                <w:rFonts w:hint="eastAsia"/>
                <w:szCs w:val="24"/>
              </w:rPr>
              <w:t>重要业务制度或系统存在缺陷；</w:t>
            </w:r>
          </w:p>
          <w:p w:rsidR="00813019" w:rsidRDefault="00813019" w:rsidP="00B90274">
            <w:pPr>
              <w:jc w:val="left"/>
              <w:rPr>
                <w:szCs w:val="24"/>
              </w:rPr>
            </w:pPr>
            <w:r>
              <w:rPr>
                <w:rFonts w:ascii="宋体" w:hAnsi="宋体" w:cs="宋体" w:hint="eastAsia"/>
                <w:szCs w:val="24"/>
              </w:rPr>
              <w:t>②</w:t>
            </w:r>
            <w:r>
              <w:rPr>
                <w:rFonts w:hint="eastAsia"/>
                <w:szCs w:val="24"/>
              </w:rPr>
              <w:t>内部控制评价的结果特别是重要缺陷未得到整改；</w:t>
            </w:r>
          </w:p>
          <w:p w:rsidR="00813019" w:rsidRDefault="00813019" w:rsidP="00B90274">
            <w:pPr>
              <w:jc w:val="left"/>
              <w:rPr>
                <w:szCs w:val="24"/>
              </w:rPr>
            </w:pPr>
            <w:r>
              <w:rPr>
                <w:rFonts w:ascii="宋体" w:hAnsi="宋体" w:cs="宋体" w:hint="eastAsia"/>
                <w:szCs w:val="24"/>
              </w:rPr>
              <w:t>③</w:t>
            </w:r>
            <w:r>
              <w:rPr>
                <w:rFonts w:hint="eastAsia"/>
                <w:szCs w:val="24"/>
              </w:rPr>
              <w:t>关键岗位业务人员流失严重；</w:t>
            </w:r>
          </w:p>
          <w:p w:rsidR="00813019" w:rsidRDefault="00813019" w:rsidP="00B90274">
            <w:pPr>
              <w:jc w:val="left"/>
              <w:rPr>
                <w:szCs w:val="24"/>
              </w:rPr>
            </w:pPr>
            <w:r>
              <w:rPr>
                <w:rFonts w:ascii="宋体" w:hAnsi="宋体" w:cs="宋体" w:hint="eastAsia"/>
                <w:szCs w:val="24"/>
              </w:rPr>
              <w:t>④</w:t>
            </w:r>
            <w:r>
              <w:rPr>
                <w:rFonts w:hint="eastAsia"/>
                <w:szCs w:val="24"/>
              </w:rPr>
              <w:t>其他对公司产生较大负面影响的情形。</w:t>
            </w:r>
          </w:p>
          <w:p w:rsidR="00813019" w:rsidRDefault="00813019" w:rsidP="00B90274">
            <w:pPr>
              <w:jc w:val="left"/>
              <w:rPr>
                <w:szCs w:val="24"/>
              </w:rPr>
            </w:pPr>
            <w:r>
              <w:rPr>
                <w:rFonts w:hint="eastAsia"/>
                <w:szCs w:val="24"/>
              </w:rPr>
              <w:t>具有以下特征的缺陷，应认定为一般缺陷：指除重大缺陷、重要缺陷之外的其他缺陷。</w:t>
            </w:r>
          </w:p>
        </w:tc>
      </w:tr>
      <w:tr w:rsidR="00813019"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813019" w:rsidRDefault="00813019" w:rsidP="00B90274">
            <w:pPr>
              <w:jc w:val="left"/>
              <w:rPr>
                <w:szCs w:val="24"/>
              </w:rPr>
            </w:pPr>
            <w:r>
              <w:rPr>
                <w:rFonts w:hint="eastAsia"/>
                <w:szCs w:val="24"/>
              </w:rPr>
              <w:t>定量标准</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3019" w:rsidRDefault="00813019" w:rsidP="00B90274">
            <w:pPr>
              <w:jc w:val="left"/>
              <w:rPr>
                <w:szCs w:val="24"/>
              </w:rPr>
            </w:pPr>
            <w:r>
              <w:rPr>
                <w:szCs w:val="24"/>
              </w:rPr>
              <w:t>1</w:t>
            </w:r>
            <w:r>
              <w:rPr>
                <w:rFonts w:hint="eastAsia"/>
                <w:szCs w:val="24"/>
              </w:rPr>
              <w:t>、重大缺陷：公司合并报表错报（包括漏报）重要程度的定量标准如下：错报</w:t>
            </w:r>
            <w:r>
              <w:rPr>
                <w:szCs w:val="24"/>
              </w:rPr>
              <w:t>≥</w:t>
            </w:r>
            <w:r>
              <w:rPr>
                <w:rFonts w:hint="eastAsia"/>
                <w:szCs w:val="24"/>
              </w:rPr>
              <w:t>净资产</w:t>
            </w:r>
            <w:r>
              <w:rPr>
                <w:szCs w:val="24"/>
              </w:rPr>
              <w:t>1.0%</w:t>
            </w:r>
            <w:r>
              <w:rPr>
                <w:rFonts w:hint="eastAsia"/>
                <w:szCs w:val="24"/>
              </w:rPr>
              <w:t>。</w:t>
            </w:r>
            <w:r>
              <w:rPr>
                <w:szCs w:val="24"/>
              </w:rPr>
              <w:t xml:space="preserve">                            2</w:t>
            </w:r>
            <w:r>
              <w:rPr>
                <w:rFonts w:hint="eastAsia"/>
                <w:szCs w:val="24"/>
              </w:rPr>
              <w:t>、重要缺陷：净资产的</w:t>
            </w:r>
            <w:r>
              <w:rPr>
                <w:szCs w:val="24"/>
              </w:rPr>
              <w:t>0.5%≤</w:t>
            </w:r>
            <w:r>
              <w:rPr>
                <w:rFonts w:hint="eastAsia"/>
                <w:szCs w:val="24"/>
              </w:rPr>
              <w:t>错报＜净资产的</w:t>
            </w:r>
            <w:r>
              <w:rPr>
                <w:szCs w:val="24"/>
              </w:rPr>
              <w:t>1.0%</w:t>
            </w:r>
            <w:r>
              <w:rPr>
                <w:rFonts w:hint="eastAsia"/>
                <w:szCs w:val="24"/>
              </w:rPr>
              <w:t>。</w:t>
            </w:r>
          </w:p>
          <w:p w:rsidR="00813019" w:rsidRDefault="00813019" w:rsidP="00B90274">
            <w:pPr>
              <w:jc w:val="left"/>
              <w:rPr>
                <w:szCs w:val="24"/>
              </w:rPr>
            </w:pPr>
            <w:r>
              <w:rPr>
                <w:szCs w:val="24"/>
              </w:rPr>
              <w:t>3</w:t>
            </w:r>
            <w:r>
              <w:rPr>
                <w:rFonts w:hint="eastAsia"/>
                <w:szCs w:val="24"/>
              </w:rPr>
              <w:t>、一般缺陷：错报＜净资产的</w:t>
            </w:r>
            <w:r>
              <w:rPr>
                <w:szCs w:val="24"/>
              </w:rPr>
              <w:t>0.5%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813019" w:rsidRDefault="00813019" w:rsidP="00B90274">
            <w:pPr>
              <w:jc w:val="left"/>
              <w:rPr>
                <w:szCs w:val="24"/>
              </w:rPr>
            </w:pPr>
            <w:r>
              <w:rPr>
                <w:szCs w:val="24"/>
              </w:rPr>
              <w:t>1</w:t>
            </w:r>
            <w:r>
              <w:rPr>
                <w:rFonts w:hint="eastAsia"/>
                <w:szCs w:val="24"/>
              </w:rPr>
              <w:t>、重大缺陷：直接财产损失</w:t>
            </w:r>
            <w:r>
              <w:rPr>
                <w:szCs w:val="24"/>
              </w:rPr>
              <w:t>≥</w:t>
            </w:r>
            <w:r>
              <w:rPr>
                <w:rFonts w:hint="eastAsia"/>
                <w:szCs w:val="24"/>
              </w:rPr>
              <w:t>净资产的</w:t>
            </w:r>
            <w:r>
              <w:rPr>
                <w:szCs w:val="24"/>
              </w:rPr>
              <w:t>0.8%</w:t>
            </w:r>
            <w:r>
              <w:rPr>
                <w:rFonts w:hint="eastAsia"/>
                <w:szCs w:val="24"/>
              </w:rPr>
              <w:t>。</w:t>
            </w:r>
          </w:p>
          <w:p w:rsidR="00813019" w:rsidRDefault="00813019" w:rsidP="00B90274">
            <w:pPr>
              <w:jc w:val="left"/>
              <w:rPr>
                <w:szCs w:val="24"/>
              </w:rPr>
            </w:pPr>
            <w:r>
              <w:rPr>
                <w:szCs w:val="24"/>
              </w:rPr>
              <w:t>2</w:t>
            </w:r>
            <w:r>
              <w:rPr>
                <w:rFonts w:hint="eastAsia"/>
                <w:szCs w:val="24"/>
              </w:rPr>
              <w:t>、重要缺陷：净资产的</w:t>
            </w:r>
            <w:r>
              <w:rPr>
                <w:szCs w:val="24"/>
              </w:rPr>
              <w:t>0.4%≤</w:t>
            </w:r>
            <w:r>
              <w:rPr>
                <w:rFonts w:hint="eastAsia"/>
                <w:szCs w:val="24"/>
              </w:rPr>
              <w:t>直接财产损失＜净资产的</w:t>
            </w:r>
            <w:r>
              <w:rPr>
                <w:szCs w:val="24"/>
              </w:rPr>
              <w:t>0.8%</w:t>
            </w:r>
            <w:r>
              <w:rPr>
                <w:rFonts w:hint="eastAsia"/>
                <w:szCs w:val="24"/>
              </w:rPr>
              <w:t>。</w:t>
            </w:r>
            <w:r>
              <w:rPr>
                <w:szCs w:val="24"/>
              </w:rPr>
              <w:t xml:space="preserve">                                                             3</w:t>
            </w:r>
            <w:r>
              <w:rPr>
                <w:rFonts w:hint="eastAsia"/>
                <w:szCs w:val="24"/>
              </w:rPr>
              <w:t>、一般缺陷：直接财产损失＜净资产的</w:t>
            </w:r>
            <w:r>
              <w:rPr>
                <w:szCs w:val="24"/>
              </w:rPr>
              <w:t>0.4%</w:t>
            </w:r>
          </w:p>
        </w:tc>
      </w:tr>
      <w:tr w:rsidR="00A7572B"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财务报告重大缺陷数量（个）</w:t>
            </w:r>
          </w:p>
        </w:tc>
        <w:tc>
          <w:tcPr>
            <w:tcW w:w="64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非财务报告重大缺陷数量（个）</w:t>
            </w:r>
          </w:p>
        </w:tc>
        <w:tc>
          <w:tcPr>
            <w:tcW w:w="64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财务报告重要缺陷数量（个）</w:t>
            </w:r>
          </w:p>
        </w:tc>
        <w:tc>
          <w:tcPr>
            <w:tcW w:w="64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rsidTr="00813019">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非财务报告重要缺陷数量（个）</w:t>
            </w:r>
          </w:p>
        </w:tc>
        <w:tc>
          <w:tcPr>
            <w:tcW w:w="644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bl>
    <w:p w:rsidR="00A7572B" w:rsidRDefault="00A7572B">
      <w:pPr>
        <w:pStyle w:val="Chapter"/>
        <w:outlineLvl w:val="1"/>
        <w:rPr>
          <w:bCs w:val="0"/>
        </w:rPr>
      </w:pPr>
      <w:r>
        <w:rPr>
          <w:rFonts w:hint="eastAsia"/>
          <w:bCs w:val="0"/>
        </w:rPr>
        <w:t>十、内部控制审计报告</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2662"/>
        <w:gridCol w:w="6906"/>
      </w:tblGrid>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内部控制审计报告中的审议意见段</w:t>
            </w:r>
          </w:p>
        </w:tc>
      </w:tr>
      <w:tr w:rsidR="00A7572B">
        <w:tc>
          <w:tcPr>
            <w:tcW w:w="95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天衡会计师事务所（特殊普通合伙）认为：公司于</w:t>
            </w: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日按照《企业内部控制基本规范》和相关规定在所有重大方面保持了有效的财务报告内部控制。</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内控审计报告披露情况</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披露</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内部控制审计报告全文披露日期</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30</w:t>
            </w:r>
            <w:r>
              <w:rPr>
                <w:rFonts w:hint="eastAsia"/>
                <w:szCs w:val="24"/>
              </w:rPr>
              <w:t>日</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内部控制审计报告全文披露索引</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天衡会计师事务所（特殊普通合伙）出具了《江苏华西村股份有限公司</w:t>
            </w:r>
            <w:r>
              <w:rPr>
                <w:szCs w:val="24"/>
              </w:rPr>
              <w:t>2020</w:t>
            </w:r>
            <w:r>
              <w:rPr>
                <w:rFonts w:hint="eastAsia"/>
                <w:szCs w:val="24"/>
              </w:rPr>
              <w:t>年度内部控制审计报告》，具体内容刊登在巨潮资讯网</w:t>
            </w:r>
            <w:r>
              <w:rPr>
                <w:szCs w:val="24"/>
              </w:rPr>
              <w:t>( http://www.cninfo.com.cn)</w:t>
            </w:r>
            <w:r>
              <w:rPr>
                <w:rFonts w:hint="eastAsia"/>
                <w:szCs w:val="24"/>
              </w:rPr>
              <w:t>上。</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内控审计报告意见类型</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标准无保留意见</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非财务报告是否存在重大缺陷</w:t>
            </w:r>
          </w:p>
        </w:tc>
        <w:tc>
          <w:tcPr>
            <w:tcW w:w="6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bl>
    <w:p w:rsidR="00A7572B" w:rsidRDefault="00A7572B">
      <w:pPr>
        <w:jc w:val="left"/>
        <w:rPr>
          <w:szCs w:val="24"/>
        </w:rPr>
      </w:pPr>
      <w:r>
        <w:rPr>
          <w:rFonts w:hint="eastAsia"/>
          <w:szCs w:val="24"/>
        </w:rPr>
        <w:t>会计师事务所是否出具非标准意见的内部控制审计报告</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会计师事务所出具的内部控制审计报告与董事会的自我评价报告意见是否一致</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10" w:name="_Toc70342510"/>
      <w:r>
        <w:rPr>
          <w:rFonts w:hint="eastAsia"/>
          <w:bCs w:val="0"/>
          <w:szCs w:val="24"/>
        </w:rPr>
        <w:lastRenderedPageBreak/>
        <w:t>第十一节公司债券相关情况</w:t>
      </w:r>
      <w:bookmarkEnd w:id="10"/>
    </w:p>
    <w:p w:rsidR="00A7572B" w:rsidRDefault="00A7572B">
      <w:pPr>
        <w:jc w:val="left"/>
        <w:rPr>
          <w:szCs w:val="24"/>
        </w:rPr>
      </w:pPr>
      <w:r>
        <w:rPr>
          <w:rFonts w:hint="eastAsia"/>
          <w:szCs w:val="24"/>
        </w:rPr>
        <w:t>公司是否存在公开发行并在证券交易所上市，且在年度报告批准报出日未到期或到期未能全额兑付的公司债券</w:t>
      </w:r>
    </w:p>
    <w:p w:rsidR="00A7572B" w:rsidRDefault="00A7572B">
      <w:pPr>
        <w:jc w:val="left"/>
        <w:rPr>
          <w:szCs w:val="24"/>
        </w:rPr>
      </w:pPr>
      <w:r>
        <w:rPr>
          <w:rFonts w:hint="eastAsia"/>
          <w:szCs w:val="24"/>
        </w:rPr>
        <w:t>是</w:t>
      </w:r>
    </w:p>
    <w:p w:rsidR="00A7572B" w:rsidRDefault="00A7572B">
      <w:pPr>
        <w:pStyle w:val="Chapter"/>
        <w:outlineLvl w:val="1"/>
        <w:rPr>
          <w:bCs w:val="0"/>
        </w:rPr>
      </w:pPr>
      <w:r>
        <w:rPr>
          <w:rFonts w:hint="eastAsia"/>
          <w:bCs w:val="0"/>
        </w:rPr>
        <w:t>一、公司债券基本信息</w:t>
      </w:r>
    </w:p>
    <w:tbl>
      <w:tblPr>
        <w:tblW w:w="9639" w:type="dxa"/>
        <w:tblInd w:w="28" w:type="dxa"/>
        <w:tblLayout w:type="fixed"/>
        <w:tblCellMar>
          <w:left w:w="28" w:type="dxa"/>
          <w:right w:w="28" w:type="dxa"/>
        </w:tblCellMar>
        <w:tblLook w:val="0000"/>
      </w:tblPr>
      <w:tblGrid>
        <w:gridCol w:w="1197"/>
        <w:gridCol w:w="1195"/>
        <w:gridCol w:w="1196"/>
        <w:gridCol w:w="1196"/>
        <w:gridCol w:w="1196"/>
        <w:gridCol w:w="1196"/>
        <w:gridCol w:w="1196"/>
        <w:gridCol w:w="1267"/>
      </w:tblGrid>
      <w:tr w:rsidR="00A7572B" w:rsidTr="00022BF0">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债券名称</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债券简称</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债券代码</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发行日</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到期日</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债券余额（万元）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利率</w:t>
            </w:r>
          </w:p>
        </w:tc>
        <w:tc>
          <w:tcPr>
            <w:tcW w:w="12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还本付息方式</w:t>
            </w:r>
          </w:p>
        </w:tc>
      </w:tr>
      <w:tr w:rsidR="00A7572B" w:rsidTr="00022BF0">
        <w:tc>
          <w:tcPr>
            <w:tcW w:w="11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江苏华西村股份有限公司</w:t>
            </w:r>
            <w:r>
              <w:rPr>
                <w:szCs w:val="24"/>
              </w:rPr>
              <w:t>2016</w:t>
            </w:r>
            <w:r>
              <w:rPr>
                <w:rFonts w:hint="eastAsia"/>
                <w:szCs w:val="24"/>
              </w:rPr>
              <w:t>年面向合格投资者公开发行公司债券（第一期）</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16</w:t>
            </w:r>
            <w:r>
              <w:rPr>
                <w:rFonts w:hint="eastAsia"/>
                <w:szCs w:val="24"/>
              </w:rPr>
              <w:t>华西</w:t>
            </w:r>
            <w:r>
              <w:rPr>
                <w:szCs w:val="24"/>
              </w:rPr>
              <w:t>01</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112367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03</w:t>
            </w:r>
            <w:r>
              <w:rPr>
                <w:rFonts w:hint="eastAsia"/>
                <w:szCs w:val="24"/>
              </w:rPr>
              <w:t>月</w:t>
            </w:r>
            <w:r>
              <w:rPr>
                <w:szCs w:val="24"/>
              </w:rPr>
              <w:t>28</w:t>
            </w:r>
            <w:r>
              <w:rPr>
                <w:rFonts w:hint="eastAsia"/>
                <w:szCs w:val="24"/>
              </w:rPr>
              <w:t>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28</w:t>
            </w:r>
            <w:r>
              <w:rPr>
                <w:rFonts w:hint="eastAsia"/>
                <w:szCs w:val="24"/>
              </w:rPr>
              <w:t>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15,049.6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6.00%</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本期公司债券按年付息，到期一次还本。利息每年支付一次，最后一期利息随本金一起支付。本期债券本息支付将按照债券登记机构的有关规定来统计债券持有人名单，本息支付的具体事项按照债券登记机构的相关规定办理。</w:t>
            </w:r>
          </w:p>
        </w:tc>
      </w:tr>
      <w:tr w:rsidR="00A7572B" w:rsidTr="00022BF0">
        <w:tc>
          <w:tcPr>
            <w:tcW w:w="11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江苏华西村股份有限公司</w:t>
            </w:r>
            <w:r>
              <w:rPr>
                <w:szCs w:val="24"/>
              </w:rPr>
              <w:t>2016</w:t>
            </w:r>
            <w:r>
              <w:rPr>
                <w:rFonts w:hint="eastAsia"/>
                <w:szCs w:val="24"/>
              </w:rPr>
              <w:t>年面向合格投资者公开发行公司债券（第二期）</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16</w:t>
            </w:r>
            <w:r>
              <w:rPr>
                <w:rFonts w:hint="eastAsia"/>
                <w:szCs w:val="24"/>
              </w:rPr>
              <w:t>华西</w:t>
            </w:r>
            <w:r>
              <w:rPr>
                <w:szCs w:val="24"/>
              </w:rPr>
              <w:t>02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112389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w:t>
            </w:r>
            <w:r>
              <w:rPr>
                <w:rFonts w:hint="eastAsia"/>
                <w:szCs w:val="24"/>
              </w:rPr>
              <w:t>年</w:t>
            </w:r>
            <w:r>
              <w:rPr>
                <w:szCs w:val="24"/>
              </w:rPr>
              <w:t>05</w:t>
            </w:r>
            <w:r>
              <w:rPr>
                <w:rFonts w:hint="eastAsia"/>
                <w:szCs w:val="24"/>
              </w:rPr>
              <w:t>月</w:t>
            </w:r>
            <w:r>
              <w:rPr>
                <w:szCs w:val="24"/>
              </w:rPr>
              <w:t>16</w:t>
            </w:r>
            <w:r>
              <w:rPr>
                <w:rFonts w:hint="eastAsia"/>
                <w:szCs w:val="24"/>
              </w:rPr>
              <w:t>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16</w:t>
            </w:r>
            <w:r>
              <w:rPr>
                <w:rFonts w:hint="eastAsia"/>
                <w:szCs w:val="24"/>
              </w:rPr>
              <w:t>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1,519.86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6.00%</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本期公司债券按年付息，到期一次还本。利息每年支付一次，最后一期利息随本金一起支付。本期债券本息支付将按照债券登记机构的有关规定来统计债券持有人名单，本息支付的具体事项按照债券登记机构的相关规定办理。</w:t>
            </w:r>
          </w:p>
        </w:tc>
      </w:tr>
      <w:tr w:rsidR="00A7572B" w:rsidTr="00022BF0">
        <w:tc>
          <w:tcPr>
            <w:tcW w:w="11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江苏华西村股份有限公司非公开发行</w:t>
            </w:r>
            <w:r>
              <w:rPr>
                <w:szCs w:val="24"/>
              </w:rPr>
              <w:t>2017</w:t>
            </w:r>
            <w:r>
              <w:rPr>
                <w:rFonts w:hint="eastAsia"/>
                <w:szCs w:val="24"/>
              </w:rPr>
              <w:t>年可交换公司债券</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17</w:t>
            </w:r>
            <w:r>
              <w:rPr>
                <w:rFonts w:hint="eastAsia"/>
                <w:szCs w:val="24"/>
              </w:rPr>
              <w:t>华西</w:t>
            </w:r>
            <w:r>
              <w:rPr>
                <w:szCs w:val="24"/>
              </w:rPr>
              <w:t>EB</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137035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2017</w:t>
            </w:r>
            <w:r>
              <w:rPr>
                <w:rFonts w:hint="eastAsia"/>
                <w:szCs w:val="24"/>
              </w:rPr>
              <w:t>年</w:t>
            </w:r>
            <w:r>
              <w:rPr>
                <w:szCs w:val="24"/>
              </w:rPr>
              <w:t>08</w:t>
            </w:r>
            <w:r>
              <w:rPr>
                <w:rFonts w:hint="eastAsia"/>
                <w:szCs w:val="24"/>
              </w:rPr>
              <w:t>月</w:t>
            </w:r>
            <w:r>
              <w:rPr>
                <w:szCs w:val="24"/>
              </w:rPr>
              <w:t>04</w:t>
            </w:r>
            <w:r>
              <w:rPr>
                <w:rFonts w:hint="eastAsia"/>
                <w:szCs w:val="24"/>
              </w:rPr>
              <w:t>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08</w:t>
            </w:r>
            <w:r>
              <w:rPr>
                <w:rFonts w:hint="eastAsia"/>
                <w:szCs w:val="24"/>
              </w:rPr>
              <w:t>月</w:t>
            </w:r>
            <w:r>
              <w:rPr>
                <w:szCs w:val="24"/>
              </w:rPr>
              <w:t>03</w:t>
            </w:r>
            <w:r>
              <w:rPr>
                <w:rFonts w:hint="eastAsia"/>
                <w:szCs w:val="24"/>
              </w:rPr>
              <w:t>日</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113,900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0.10%</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本次可交换公司债券采用单利按年计息和付息方式，到期一次还本。在本次可交换公司债券兑付日起的五个交易日内，公司将以</w:t>
            </w:r>
            <w:r>
              <w:rPr>
                <w:szCs w:val="24"/>
              </w:rPr>
              <w:t>118.7</w:t>
            </w:r>
            <w:r>
              <w:rPr>
                <w:rFonts w:hint="eastAsia"/>
                <w:szCs w:val="24"/>
              </w:rPr>
              <w:t>元</w:t>
            </w:r>
            <w:r>
              <w:rPr>
                <w:szCs w:val="24"/>
              </w:rPr>
              <w:t>/</w:t>
            </w:r>
            <w:r>
              <w:rPr>
                <w:rFonts w:hint="eastAsia"/>
                <w:szCs w:val="24"/>
              </w:rPr>
              <w:t>张（含最后一个计息年度利息）的价格向债券持有人赎回全部未换股的债券。</w:t>
            </w:r>
          </w:p>
        </w:tc>
      </w:tr>
      <w:tr w:rsidR="00A7572B" w:rsidTr="00022BF0">
        <w:tc>
          <w:tcPr>
            <w:tcW w:w="23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公司债券上市或转让的交易场所</w:t>
            </w:r>
          </w:p>
        </w:tc>
        <w:tc>
          <w:tcPr>
            <w:tcW w:w="72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深圳证券交易所（</w:t>
            </w:r>
            <w:r>
              <w:rPr>
                <w:szCs w:val="24"/>
              </w:rPr>
              <w:t>112367</w:t>
            </w:r>
            <w:r>
              <w:rPr>
                <w:rFonts w:hint="eastAsia"/>
                <w:szCs w:val="24"/>
              </w:rPr>
              <w:t>、</w:t>
            </w:r>
            <w:r>
              <w:rPr>
                <w:szCs w:val="24"/>
              </w:rPr>
              <w:t>112389</w:t>
            </w:r>
            <w:r>
              <w:rPr>
                <w:rFonts w:hint="eastAsia"/>
                <w:szCs w:val="24"/>
              </w:rPr>
              <w:t>）、上海证券交易所（</w:t>
            </w:r>
            <w:r>
              <w:rPr>
                <w:szCs w:val="24"/>
              </w:rPr>
              <w:t>137035</w:t>
            </w:r>
            <w:r>
              <w:rPr>
                <w:rFonts w:hint="eastAsia"/>
                <w:szCs w:val="24"/>
              </w:rPr>
              <w:t>）</w:t>
            </w:r>
          </w:p>
        </w:tc>
      </w:tr>
      <w:tr w:rsidR="00A7572B" w:rsidTr="00022BF0">
        <w:tc>
          <w:tcPr>
            <w:tcW w:w="23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投资者适当性安排</w:t>
            </w:r>
          </w:p>
        </w:tc>
        <w:tc>
          <w:tcPr>
            <w:tcW w:w="7247"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根据《公司债券发行与交易管理办法》的相关规定，公司面向合格投资者公开发行公司债券（第一、二期）仅面向合格投资者发行，公众投资者不得参与发行认购，债券上市后实施投资者适当性管理，仅限合格投资者参与交易，公众投资者认购或买入的交易行为无效。公司非公开发行</w:t>
            </w:r>
            <w:r>
              <w:rPr>
                <w:szCs w:val="24"/>
              </w:rPr>
              <w:t>2017</w:t>
            </w:r>
            <w:r>
              <w:rPr>
                <w:rFonts w:hint="eastAsia"/>
                <w:szCs w:val="24"/>
              </w:rPr>
              <w:t>年可交换公司债券的发行对象为符合《公司债券发行与交易管理办法》和上海证券交易所有关投资者适当性管理要求的合格投资者，发行对象合计不得超过</w:t>
            </w:r>
            <w:r>
              <w:rPr>
                <w:szCs w:val="24"/>
              </w:rPr>
              <w:t xml:space="preserve"> 200 </w:t>
            </w:r>
            <w:r>
              <w:rPr>
                <w:rFonts w:hint="eastAsia"/>
                <w:szCs w:val="24"/>
              </w:rPr>
              <w:t>名。</w:t>
            </w:r>
          </w:p>
        </w:tc>
      </w:tr>
      <w:tr w:rsidR="00022BF0" w:rsidTr="00022BF0">
        <w:trPr>
          <w:gridAfter w:val="6"/>
          <w:wAfter w:w="7247" w:type="dxa"/>
          <w:trHeight w:val="284"/>
        </w:trPr>
        <w:tc>
          <w:tcPr>
            <w:tcW w:w="23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22BF0" w:rsidRDefault="00022BF0" w:rsidP="00B90274">
            <w:pPr>
              <w:jc w:val="left"/>
              <w:rPr>
                <w:szCs w:val="24"/>
              </w:rPr>
            </w:pPr>
            <w:r>
              <w:rPr>
                <w:rFonts w:hint="eastAsia"/>
                <w:szCs w:val="24"/>
              </w:rPr>
              <w:t>报告期内公司债券的付息兑付情况</w:t>
            </w:r>
          </w:p>
        </w:tc>
      </w:tr>
    </w:tbl>
    <w:p w:rsidR="00022BF0" w:rsidRDefault="00022BF0" w:rsidP="00022BF0">
      <w:pPr>
        <w:jc w:val="left"/>
        <w:rPr>
          <w:szCs w:val="24"/>
        </w:rPr>
      </w:pPr>
      <w:r>
        <w:rPr>
          <w:szCs w:val="24"/>
        </w:rPr>
        <w:t>2020</w:t>
      </w:r>
      <w:r>
        <w:rPr>
          <w:rFonts w:hint="eastAsia"/>
          <w:szCs w:val="24"/>
        </w:rPr>
        <w:t>年</w:t>
      </w:r>
      <w:r>
        <w:rPr>
          <w:szCs w:val="24"/>
        </w:rPr>
        <w:t>3</w:t>
      </w:r>
      <w:r>
        <w:rPr>
          <w:rFonts w:hint="eastAsia"/>
          <w:szCs w:val="24"/>
        </w:rPr>
        <w:t>月</w:t>
      </w:r>
      <w:r>
        <w:rPr>
          <w:szCs w:val="24"/>
        </w:rPr>
        <w:t>30</w:t>
      </w:r>
      <w:r>
        <w:rPr>
          <w:rFonts w:hint="eastAsia"/>
          <w:szCs w:val="24"/>
        </w:rPr>
        <w:t>日，公司完成了</w:t>
      </w:r>
      <w:r>
        <w:rPr>
          <w:szCs w:val="24"/>
        </w:rPr>
        <w:t xml:space="preserve">2016 </w:t>
      </w:r>
      <w:r>
        <w:rPr>
          <w:rFonts w:hint="eastAsia"/>
          <w:szCs w:val="24"/>
        </w:rPr>
        <w:t>年公开发行公司债券（第一期）付息。每手</w:t>
      </w:r>
      <w:r>
        <w:rPr>
          <w:szCs w:val="24"/>
        </w:rPr>
        <w:t xml:space="preserve">"16 </w:t>
      </w:r>
      <w:r>
        <w:rPr>
          <w:rFonts w:hint="eastAsia"/>
          <w:szCs w:val="24"/>
        </w:rPr>
        <w:t>华西</w:t>
      </w:r>
    </w:p>
    <w:p w:rsidR="00022BF0" w:rsidRDefault="00022BF0" w:rsidP="00022BF0">
      <w:pPr>
        <w:jc w:val="left"/>
        <w:rPr>
          <w:szCs w:val="24"/>
        </w:rPr>
      </w:pPr>
      <w:r>
        <w:rPr>
          <w:szCs w:val="24"/>
        </w:rPr>
        <w:t xml:space="preserve"> 01"</w:t>
      </w:r>
      <w:r>
        <w:rPr>
          <w:rFonts w:hint="eastAsia"/>
          <w:szCs w:val="24"/>
        </w:rPr>
        <w:t>（面值</w:t>
      </w:r>
      <w:r>
        <w:rPr>
          <w:szCs w:val="24"/>
        </w:rPr>
        <w:t xml:space="preserve"> 1,000</w:t>
      </w:r>
      <w:r>
        <w:rPr>
          <w:rFonts w:hint="eastAsia"/>
          <w:szCs w:val="24"/>
        </w:rPr>
        <w:t>元）派发利息为人民币</w:t>
      </w:r>
      <w:r>
        <w:rPr>
          <w:szCs w:val="24"/>
        </w:rPr>
        <w:t xml:space="preserve"> 60.00 </w:t>
      </w:r>
      <w:r>
        <w:rPr>
          <w:rFonts w:hint="eastAsia"/>
          <w:szCs w:val="24"/>
        </w:rPr>
        <w:t>元（含税。扣税后个人、证券投资基金债券</w:t>
      </w:r>
    </w:p>
    <w:p w:rsidR="00022BF0" w:rsidRDefault="00022BF0" w:rsidP="00022BF0">
      <w:pPr>
        <w:jc w:val="left"/>
        <w:rPr>
          <w:szCs w:val="24"/>
        </w:rPr>
      </w:pPr>
      <w:r>
        <w:rPr>
          <w:rFonts w:hint="eastAsia"/>
          <w:szCs w:val="24"/>
        </w:rPr>
        <w:t>持有人实际每手派发利息为人民币</w:t>
      </w:r>
      <w:r>
        <w:rPr>
          <w:szCs w:val="24"/>
        </w:rPr>
        <w:t>48.00</w:t>
      </w:r>
      <w:r>
        <w:rPr>
          <w:rFonts w:hint="eastAsia"/>
          <w:szCs w:val="24"/>
        </w:rPr>
        <w:t>元；扣税后非居民企业（包含</w:t>
      </w:r>
      <w:r>
        <w:rPr>
          <w:szCs w:val="24"/>
        </w:rPr>
        <w:t xml:space="preserve"> QFII</w:t>
      </w:r>
      <w:r>
        <w:rPr>
          <w:rFonts w:hint="eastAsia"/>
          <w:szCs w:val="24"/>
        </w:rPr>
        <w:t>、</w:t>
      </w:r>
      <w:r>
        <w:rPr>
          <w:szCs w:val="24"/>
        </w:rPr>
        <w:t>RQFII</w:t>
      </w:r>
      <w:r>
        <w:rPr>
          <w:rFonts w:hint="eastAsia"/>
          <w:szCs w:val="24"/>
        </w:rPr>
        <w:t>）取得</w:t>
      </w:r>
    </w:p>
    <w:p w:rsidR="00022BF0" w:rsidRDefault="00022BF0" w:rsidP="00022BF0">
      <w:pPr>
        <w:jc w:val="left"/>
        <w:rPr>
          <w:szCs w:val="24"/>
        </w:rPr>
      </w:pPr>
      <w:r>
        <w:rPr>
          <w:rFonts w:hint="eastAsia"/>
          <w:szCs w:val="24"/>
        </w:rPr>
        <w:t>的实际每手派发利息为人民币</w:t>
      </w:r>
      <w:r>
        <w:rPr>
          <w:szCs w:val="24"/>
        </w:rPr>
        <w:t>60.00</w:t>
      </w:r>
      <w:r>
        <w:rPr>
          <w:rFonts w:hint="eastAsia"/>
          <w:szCs w:val="24"/>
        </w:rPr>
        <w:t>元）。</w:t>
      </w:r>
    </w:p>
    <w:p w:rsidR="00022BF0" w:rsidRDefault="00022BF0" w:rsidP="00022BF0">
      <w:pPr>
        <w:jc w:val="left"/>
        <w:rPr>
          <w:szCs w:val="24"/>
        </w:rPr>
      </w:pPr>
      <w:r>
        <w:rPr>
          <w:szCs w:val="24"/>
        </w:rPr>
        <w:t>2020</w:t>
      </w:r>
      <w:r>
        <w:rPr>
          <w:rFonts w:hint="eastAsia"/>
          <w:szCs w:val="24"/>
        </w:rPr>
        <w:t>年</w:t>
      </w:r>
      <w:r>
        <w:rPr>
          <w:szCs w:val="24"/>
        </w:rPr>
        <w:t>5</w:t>
      </w:r>
      <w:r>
        <w:rPr>
          <w:rFonts w:hint="eastAsia"/>
          <w:szCs w:val="24"/>
        </w:rPr>
        <w:t>月</w:t>
      </w:r>
      <w:r>
        <w:rPr>
          <w:szCs w:val="24"/>
        </w:rPr>
        <w:t>18</w:t>
      </w:r>
      <w:r>
        <w:rPr>
          <w:rFonts w:hint="eastAsia"/>
          <w:szCs w:val="24"/>
        </w:rPr>
        <w:t>日，公司完成了</w:t>
      </w:r>
      <w:r>
        <w:rPr>
          <w:szCs w:val="24"/>
        </w:rPr>
        <w:t xml:space="preserve">2016 </w:t>
      </w:r>
      <w:r>
        <w:rPr>
          <w:rFonts w:hint="eastAsia"/>
          <w:szCs w:val="24"/>
        </w:rPr>
        <w:t>年公开发行公司债券（第二期）付息。每手</w:t>
      </w:r>
      <w:r>
        <w:rPr>
          <w:szCs w:val="24"/>
        </w:rPr>
        <w:t xml:space="preserve">"16 </w:t>
      </w:r>
      <w:r>
        <w:rPr>
          <w:rFonts w:hint="eastAsia"/>
          <w:szCs w:val="24"/>
        </w:rPr>
        <w:t>华西</w:t>
      </w:r>
    </w:p>
    <w:p w:rsidR="00022BF0" w:rsidRDefault="00022BF0" w:rsidP="00022BF0">
      <w:pPr>
        <w:jc w:val="left"/>
        <w:rPr>
          <w:szCs w:val="24"/>
        </w:rPr>
      </w:pPr>
      <w:r>
        <w:rPr>
          <w:szCs w:val="24"/>
        </w:rPr>
        <w:t xml:space="preserve"> 02"</w:t>
      </w:r>
      <w:r>
        <w:rPr>
          <w:rFonts w:hint="eastAsia"/>
          <w:szCs w:val="24"/>
        </w:rPr>
        <w:t>（面值</w:t>
      </w:r>
      <w:r>
        <w:rPr>
          <w:szCs w:val="24"/>
        </w:rPr>
        <w:t xml:space="preserve"> 1,000</w:t>
      </w:r>
      <w:r>
        <w:rPr>
          <w:rFonts w:hint="eastAsia"/>
          <w:szCs w:val="24"/>
        </w:rPr>
        <w:t>元）派发利息为人民币</w:t>
      </w:r>
      <w:r>
        <w:rPr>
          <w:szCs w:val="24"/>
        </w:rPr>
        <w:t xml:space="preserve"> 60.00 </w:t>
      </w:r>
      <w:r>
        <w:rPr>
          <w:rFonts w:hint="eastAsia"/>
          <w:szCs w:val="24"/>
        </w:rPr>
        <w:t>元（含税。扣税后个人、证券投资基金债券</w:t>
      </w:r>
    </w:p>
    <w:p w:rsidR="00022BF0" w:rsidRDefault="00022BF0" w:rsidP="00022BF0">
      <w:pPr>
        <w:jc w:val="left"/>
        <w:rPr>
          <w:szCs w:val="24"/>
        </w:rPr>
      </w:pPr>
      <w:r>
        <w:rPr>
          <w:rFonts w:hint="eastAsia"/>
          <w:szCs w:val="24"/>
        </w:rPr>
        <w:t>持有人实际每手派发利息为人民币</w:t>
      </w:r>
      <w:r>
        <w:rPr>
          <w:szCs w:val="24"/>
        </w:rPr>
        <w:t>48.00</w:t>
      </w:r>
      <w:r>
        <w:rPr>
          <w:rFonts w:hint="eastAsia"/>
          <w:szCs w:val="24"/>
        </w:rPr>
        <w:t>元；扣税后非居民企业（包含</w:t>
      </w:r>
      <w:r>
        <w:rPr>
          <w:szCs w:val="24"/>
        </w:rPr>
        <w:t xml:space="preserve"> QFII</w:t>
      </w:r>
      <w:r>
        <w:rPr>
          <w:rFonts w:hint="eastAsia"/>
          <w:szCs w:val="24"/>
        </w:rPr>
        <w:t>、</w:t>
      </w:r>
      <w:r>
        <w:rPr>
          <w:szCs w:val="24"/>
        </w:rPr>
        <w:t>RQFII</w:t>
      </w:r>
      <w:r>
        <w:rPr>
          <w:rFonts w:hint="eastAsia"/>
          <w:szCs w:val="24"/>
        </w:rPr>
        <w:t>）取得</w:t>
      </w:r>
    </w:p>
    <w:p w:rsidR="00022BF0" w:rsidRDefault="00022BF0" w:rsidP="00022BF0">
      <w:pPr>
        <w:jc w:val="left"/>
        <w:rPr>
          <w:szCs w:val="24"/>
        </w:rPr>
      </w:pPr>
      <w:r>
        <w:rPr>
          <w:rFonts w:hint="eastAsia"/>
          <w:szCs w:val="24"/>
        </w:rPr>
        <w:t>的实际每手派发利息为人民币</w:t>
      </w:r>
      <w:r>
        <w:rPr>
          <w:szCs w:val="24"/>
        </w:rPr>
        <w:t>60.00</w:t>
      </w:r>
      <w:r>
        <w:rPr>
          <w:rFonts w:hint="eastAsia"/>
          <w:szCs w:val="24"/>
        </w:rPr>
        <w:t>元）。</w:t>
      </w:r>
    </w:p>
    <w:tbl>
      <w:tblPr>
        <w:tblW w:w="9639" w:type="dxa"/>
        <w:tblInd w:w="28" w:type="dxa"/>
        <w:tblLayout w:type="fixed"/>
        <w:tblCellMar>
          <w:left w:w="28" w:type="dxa"/>
          <w:right w:w="28" w:type="dxa"/>
        </w:tblCellMar>
        <w:tblLook w:val="0000"/>
      </w:tblPr>
      <w:tblGrid>
        <w:gridCol w:w="4820"/>
        <w:gridCol w:w="4819"/>
      </w:tblGrid>
      <w:tr w:rsidR="00022BF0" w:rsidTr="00022BF0">
        <w:trPr>
          <w:gridAfter w:val="1"/>
          <w:wAfter w:w="7247" w:type="dxa"/>
          <w:trHeight w:val="284"/>
        </w:trPr>
        <w:tc>
          <w:tcPr>
            <w:tcW w:w="7247" w:type="dxa"/>
            <w:tcBorders>
              <w:top w:val="single" w:sz="4" w:space="0" w:color="auto"/>
              <w:left w:val="single" w:sz="4" w:space="0" w:color="auto"/>
              <w:bottom w:val="single" w:sz="4" w:space="0" w:color="auto"/>
              <w:right w:val="single" w:sz="4" w:space="0" w:color="auto"/>
            </w:tcBorders>
            <w:shd w:val="clear" w:color="auto" w:fill="FFFFFF"/>
            <w:vAlign w:val="center"/>
          </w:tcPr>
          <w:p w:rsidR="00022BF0" w:rsidRDefault="00022BF0" w:rsidP="00B90274">
            <w:pPr>
              <w:jc w:val="left"/>
              <w:rPr>
                <w:szCs w:val="24"/>
              </w:rPr>
            </w:pPr>
            <w:r>
              <w:rPr>
                <w:szCs w:val="24"/>
              </w:rPr>
              <w:t>2020</w:t>
            </w:r>
            <w:r>
              <w:rPr>
                <w:rFonts w:hint="eastAsia"/>
                <w:szCs w:val="24"/>
              </w:rPr>
              <w:t>年</w:t>
            </w:r>
            <w:r>
              <w:rPr>
                <w:szCs w:val="24"/>
              </w:rPr>
              <w:t>8</w:t>
            </w:r>
            <w:r>
              <w:rPr>
                <w:rFonts w:hint="eastAsia"/>
                <w:szCs w:val="24"/>
              </w:rPr>
              <w:t>月</w:t>
            </w:r>
            <w:r>
              <w:rPr>
                <w:szCs w:val="24"/>
              </w:rPr>
              <w:t>3</w:t>
            </w:r>
            <w:r>
              <w:rPr>
                <w:rFonts w:hint="eastAsia"/>
                <w:szCs w:val="24"/>
              </w:rPr>
              <w:t>日，公司完成了非公开发行</w:t>
            </w:r>
            <w:r>
              <w:rPr>
                <w:szCs w:val="24"/>
              </w:rPr>
              <w:t>2017</w:t>
            </w:r>
            <w:r>
              <w:rPr>
                <w:rFonts w:hint="eastAsia"/>
                <w:szCs w:val="24"/>
              </w:rPr>
              <w:t>年可交换公司债券付息。兑息发放日为</w:t>
            </w:r>
            <w:r>
              <w:rPr>
                <w:szCs w:val="24"/>
              </w:rPr>
              <w:t>2020</w:t>
            </w:r>
            <w:r>
              <w:rPr>
                <w:rFonts w:hint="eastAsia"/>
                <w:szCs w:val="24"/>
              </w:rPr>
              <w:t>年</w:t>
            </w:r>
            <w:r>
              <w:rPr>
                <w:szCs w:val="24"/>
              </w:rPr>
              <w:t>8</w:t>
            </w:r>
            <w:r>
              <w:rPr>
                <w:rFonts w:hint="eastAsia"/>
                <w:szCs w:val="24"/>
              </w:rPr>
              <w:t>月</w:t>
            </w:r>
            <w:r>
              <w:rPr>
                <w:szCs w:val="24"/>
              </w:rPr>
              <w:t>3</w:t>
            </w:r>
            <w:r>
              <w:rPr>
                <w:rFonts w:hint="eastAsia"/>
                <w:szCs w:val="24"/>
              </w:rPr>
              <w:t>日，每手</w:t>
            </w:r>
            <w:r>
              <w:rPr>
                <w:szCs w:val="24"/>
              </w:rPr>
              <w:t>"17</w:t>
            </w:r>
            <w:r>
              <w:rPr>
                <w:rFonts w:hint="eastAsia"/>
                <w:szCs w:val="24"/>
              </w:rPr>
              <w:t>华西</w:t>
            </w:r>
            <w:r>
              <w:rPr>
                <w:szCs w:val="24"/>
              </w:rPr>
              <w:t>EB"</w:t>
            </w:r>
            <w:r>
              <w:rPr>
                <w:rFonts w:hint="eastAsia"/>
                <w:szCs w:val="24"/>
              </w:rPr>
              <w:t>面值人民币</w:t>
            </w:r>
            <w:r>
              <w:rPr>
                <w:szCs w:val="24"/>
              </w:rPr>
              <w:t>1,000</w:t>
            </w:r>
            <w:r>
              <w:rPr>
                <w:rFonts w:hint="eastAsia"/>
                <w:szCs w:val="24"/>
              </w:rPr>
              <w:t>元派发利息为人民币</w:t>
            </w:r>
            <w:r>
              <w:rPr>
                <w:szCs w:val="24"/>
              </w:rPr>
              <w:t>1.00</w:t>
            </w:r>
            <w:r>
              <w:rPr>
                <w:rFonts w:hint="eastAsia"/>
                <w:szCs w:val="24"/>
              </w:rPr>
              <w:t>元（含税）。</w:t>
            </w:r>
          </w:p>
        </w:tc>
      </w:tr>
      <w:tr w:rsidR="00022BF0" w:rsidTr="00022BF0">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022BF0" w:rsidRDefault="00022BF0" w:rsidP="00B90274">
            <w:pPr>
              <w:jc w:val="left"/>
              <w:rPr>
                <w:szCs w:val="24"/>
              </w:rPr>
            </w:pPr>
            <w:r>
              <w:rPr>
                <w:rFonts w:hint="eastAsia"/>
                <w:szCs w:val="24"/>
              </w:rPr>
              <w:t>公司债券附发行人或投资者选择权条款、可交换条款等特殊条款的，报告期内相关条款的执行情况（如适用）</w:t>
            </w:r>
          </w:p>
        </w:tc>
        <w:tc>
          <w:tcPr>
            <w:tcW w:w="7247" w:type="dxa"/>
            <w:tcBorders>
              <w:top w:val="single" w:sz="4" w:space="0" w:color="auto"/>
              <w:left w:val="single" w:sz="4" w:space="0" w:color="auto"/>
              <w:bottom w:val="single" w:sz="4" w:space="0" w:color="auto"/>
              <w:right w:val="single" w:sz="4" w:space="0" w:color="auto"/>
            </w:tcBorders>
            <w:shd w:val="clear" w:color="auto" w:fill="FFFFFF"/>
            <w:vAlign w:val="center"/>
          </w:tcPr>
          <w:p w:rsidR="00022BF0" w:rsidRPr="00BB2463" w:rsidRDefault="00022BF0" w:rsidP="00B90274">
            <w:pPr>
              <w:jc w:val="left"/>
              <w:rPr>
                <w:szCs w:val="24"/>
              </w:rPr>
            </w:pPr>
            <w:r w:rsidRPr="00BB2463">
              <w:rPr>
                <w:szCs w:val="24"/>
              </w:rPr>
              <w:t>1</w:t>
            </w:r>
            <w:r w:rsidRPr="00BB2463">
              <w:rPr>
                <w:rFonts w:hint="eastAsia"/>
                <w:szCs w:val="24"/>
              </w:rPr>
              <w:t>、</w:t>
            </w:r>
            <w:r w:rsidRPr="00BB2463">
              <w:rPr>
                <w:szCs w:val="24"/>
              </w:rPr>
              <w:t>16</w:t>
            </w:r>
            <w:r w:rsidRPr="00BB2463">
              <w:rPr>
                <w:rFonts w:hint="eastAsia"/>
                <w:szCs w:val="24"/>
              </w:rPr>
              <w:t>华西</w:t>
            </w:r>
            <w:r w:rsidRPr="00BB2463">
              <w:rPr>
                <w:szCs w:val="24"/>
              </w:rPr>
              <w:t>01</w:t>
            </w:r>
          </w:p>
          <w:p w:rsidR="00022BF0" w:rsidRPr="00BB2463" w:rsidRDefault="00022BF0" w:rsidP="00B90274">
            <w:pPr>
              <w:jc w:val="left"/>
              <w:rPr>
                <w:szCs w:val="24"/>
              </w:rPr>
            </w:pPr>
            <w:r w:rsidRPr="00BB2463">
              <w:rPr>
                <w:rFonts w:hint="eastAsia"/>
                <w:szCs w:val="24"/>
              </w:rPr>
              <w:t>本期债券期限为</w:t>
            </w:r>
            <w:r w:rsidRPr="00BB2463">
              <w:rPr>
                <w:szCs w:val="24"/>
              </w:rPr>
              <w:t>5</w:t>
            </w:r>
            <w:r w:rsidRPr="00BB2463">
              <w:rPr>
                <w:rFonts w:hint="eastAsia"/>
                <w:szCs w:val="24"/>
              </w:rPr>
              <w:t>年，债券存续期第</w:t>
            </w:r>
            <w:r w:rsidRPr="00BB2463">
              <w:rPr>
                <w:szCs w:val="24"/>
              </w:rPr>
              <w:t>3</w:t>
            </w:r>
            <w:r w:rsidRPr="00BB2463">
              <w:rPr>
                <w:rFonts w:hint="eastAsia"/>
                <w:szCs w:val="24"/>
              </w:rPr>
              <w:t>年末附发行人上调票面利率选择权和投资者回售选择权。</w:t>
            </w:r>
            <w:r w:rsidRPr="00BB2463">
              <w:rPr>
                <w:szCs w:val="24"/>
              </w:rPr>
              <w:t>2019</w:t>
            </w:r>
            <w:r w:rsidRPr="00BB2463">
              <w:rPr>
                <w:rFonts w:hint="eastAsia"/>
                <w:szCs w:val="24"/>
              </w:rPr>
              <w:t>年，“</w:t>
            </w:r>
            <w:r w:rsidRPr="00BB2463">
              <w:rPr>
                <w:szCs w:val="24"/>
              </w:rPr>
              <w:t>16</w:t>
            </w:r>
            <w:r w:rsidRPr="00BB2463">
              <w:rPr>
                <w:rFonts w:hint="eastAsia"/>
                <w:szCs w:val="24"/>
              </w:rPr>
              <w:t>华西</w:t>
            </w:r>
            <w:r w:rsidRPr="00BB2463">
              <w:rPr>
                <w:szCs w:val="24"/>
              </w:rPr>
              <w:t>01</w:t>
            </w:r>
            <w:r w:rsidRPr="00BB2463">
              <w:rPr>
                <w:rFonts w:hint="eastAsia"/>
                <w:szCs w:val="24"/>
              </w:rPr>
              <w:t>”的回售数量为</w:t>
            </w:r>
            <w:r w:rsidRPr="00BB2463">
              <w:rPr>
                <w:szCs w:val="24"/>
              </w:rPr>
              <w:t>3,495,040</w:t>
            </w:r>
            <w:r w:rsidRPr="00BB2463">
              <w:rPr>
                <w:rFonts w:hint="eastAsia"/>
                <w:szCs w:val="24"/>
              </w:rPr>
              <w:t>张。本期债券存续期后</w:t>
            </w:r>
            <w:r w:rsidRPr="00BB2463">
              <w:rPr>
                <w:szCs w:val="24"/>
              </w:rPr>
              <w:t>2</w:t>
            </w:r>
            <w:r w:rsidRPr="00BB2463">
              <w:rPr>
                <w:rFonts w:hint="eastAsia"/>
                <w:szCs w:val="24"/>
              </w:rPr>
              <w:t>年（</w:t>
            </w:r>
            <w:r w:rsidRPr="00BB2463">
              <w:rPr>
                <w:szCs w:val="24"/>
              </w:rPr>
              <w:t>2019</w:t>
            </w:r>
            <w:r w:rsidRPr="00BB2463">
              <w:rPr>
                <w:rFonts w:hint="eastAsia"/>
                <w:szCs w:val="24"/>
              </w:rPr>
              <w:t>年</w:t>
            </w:r>
            <w:r w:rsidRPr="00BB2463">
              <w:rPr>
                <w:szCs w:val="24"/>
              </w:rPr>
              <w:t>3</w:t>
            </w:r>
            <w:r w:rsidRPr="00BB2463">
              <w:rPr>
                <w:rFonts w:hint="eastAsia"/>
                <w:szCs w:val="24"/>
              </w:rPr>
              <w:t>月</w:t>
            </w:r>
            <w:r w:rsidRPr="00BB2463">
              <w:rPr>
                <w:szCs w:val="24"/>
              </w:rPr>
              <w:t>28</w:t>
            </w:r>
            <w:r w:rsidRPr="00BB2463">
              <w:rPr>
                <w:rFonts w:hint="eastAsia"/>
                <w:szCs w:val="24"/>
              </w:rPr>
              <w:t>日至</w:t>
            </w:r>
            <w:r w:rsidRPr="00BB2463">
              <w:rPr>
                <w:szCs w:val="24"/>
              </w:rPr>
              <w:t>2021</w:t>
            </w:r>
            <w:r w:rsidRPr="00BB2463">
              <w:rPr>
                <w:rFonts w:hint="eastAsia"/>
                <w:szCs w:val="24"/>
              </w:rPr>
              <w:t>年</w:t>
            </w:r>
            <w:r w:rsidRPr="00BB2463">
              <w:rPr>
                <w:szCs w:val="24"/>
              </w:rPr>
              <w:t>3</w:t>
            </w:r>
            <w:r w:rsidRPr="00BB2463">
              <w:rPr>
                <w:rFonts w:hint="eastAsia"/>
                <w:szCs w:val="24"/>
              </w:rPr>
              <w:t>月</w:t>
            </w:r>
            <w:r w:rsidRPr="00BB2463">
              <w:rPr>
                <w:szCs w:val="24"/>
              </w:rPr>
              <w:t>27</w:t>
            </w:r>
            <w:r w:rsidRPr="00BB2463">
              <w:rPr>
                <w:rFonts w:hint="eastAsia"/>
                <w:szCs w:val="24"/>
              </w:rPr>
              <w:t>日），票面利率为</w:t>
            </w:r>
            <w:r w:rsidRPr="00BB2463">
              <w:rPr>
                <w:szCs w:val="24"/>
              </w:rPr>
              <w:t>6.00%</w:t>
            </w:r>
            <w:r w:rsidRPr="00BB2463">
              <w:rPr>
                <w:rFonts w:hint="eastAsia"/>
                <w:szCs w:val="24"/>
              </w:rPr>
              <w:t>。</w:t>
            </w:r>
          </w:p>
          <w:p w:rsidR="00022BF0" w:rsidRPr="00BB2463" w:rsidRDefault="00022BF0" w:rsidP="00B90274">
            <w:pPr>
              <w:jc w:val="left"/>
              <w:rPr>
                <w:szCs w:val="24"/>
              </w:rPr>
            </w:pPr>
            <w:r w:rsidRPr="00BB2463">
              <w:rPr>
                <w:szCs w:val="24"/>
              </w:rPr>
              <w:t>2</w:t>
            </w:r>
            <w:r w:rsidRPr="00BB2463">
              <w:rPr>
                <w:rFonts w:hint="eastAsia"/>
                <w:szCs w:val="24"/>
              </w:rPr>
              <w:t>、</w:t>
            </w:r>
            <w:r w:rsidRPr="00BB2463">
              <w:rPr>
                <w:szCs w:val="24"/>
              </w:rPr>
              <w:t>16</w:t>
            </w:r>
            <w:r w:rsidRPr="00BB2463">
              <w:rPr>
                <w:rFonts w:hint="eastAsia"/>
                <w:szCs w:val="24"/>
              </w:rPr>
              <w:t>华西</w:t>
            </w:r>
            <w:r w:rsidRPr="00BB2463">
              <w:rPr>
                <w:szCs w:val="24"/>
              </w:rPr>
              <w:t>02</w:t>
            </w:r>
          </w:p>
          <w:p w:rsidR="00022BF0" w:rsidRPr="00BB2463" w:rsidRDefault="00022BF0" w:rsidP="00B90274">
            <w:pPr>
              <w:jc w:val="left"/>
              <w:rPr>
                <w:szCs w:val="24"/>
              </w:rPr>
            </w:pPr>
            <w:r w:rsidRPr="00BB2463">
              <w:rPr>
                <w:rFonts w:hint="eastAsia"/>
                <w:szCs w:val="24"/>
              </w:rPr>
              <w:lastRenderedPageBreak/>
              <w:t>本期债券期限为</w:t>
            </w:r>
            <w:r w:rsidRPr="00BB2463">
              <w:rPr>
                <w:szCs w:val="24"/>
              </w:rPr>
              <w:t>5</w:t>
            </w:r>
            <w:r w:rsidRPr="00BB2463">
              <w:rPr>
                <w:rFonts w:hint="eastAsia"/>
                <w:szCs w:val="24"/>
              </w:rPr>
              <w:t>年，债券存续期第</w:t>
            </w:r>
            <w:r w:rsidRPr="00BB2463">
              <w:rPr>
                <w:szCs w:val="24"/>
              </w:rPr>
              <w:t>3</w:t>
            </w:r>
            <w:r w:rsidRPr="00BB2463">
              <w:rPr>
                <w:rFonts w:hint="eastAsia"/>
                <w:szCs w:val="24"/>
              </w:rPr>
              <w:t>年末附发行人上调票面利率选择权和投资者回售选择权。</w:t>
            </w:r>
            <w:r w:rsidRPr="00BB2463">
              <w:rPr>
                <w:szCs w:val="24"/>
              </w:rPr>
              <w:t>2019</w:t>
            </w:r>
            <w:r w:rsidRPr="00BB2463">
              <w:rPr>
                <w:rFonts w:hint="eastAsia"/>
                <w:szCs w:val="24"/>
              </w:rPr>
              <w:t>年，“</w:t>
            </w:r>
            <w:r w:rsidRPr="00BB2463">
              <w:rPr>
                <w:szCs w:val="24"/>
              </w:rPr>
              <w:t>16</w:t>
            </w:r>
            <w:r w:rsidRPr="00BB2463">
              <w:rPr>
                <w:rFonts w:hint="eastAsia"/>
                <w:szCs w:val="24"/>
              </w:rPr>
              <w:t>华西</w:t>
            </w:r>
            <w:r w:rsidRPr="00BB2463">
              <w:rPr>
                <w:szCs w:val="24"/>
              </w:rPr>
              <w:t>02</w:t>
            </w:r>
            <w:r w:rsidRPr="00BB2463">
              <w:rPr>
                <w:rFonts w:hint="eastAsia"/>
                <w:szCs w:val="24"/>
              </w:rPr>
              <w:t>”的回售数量为</w:t>
            </w:r>
            <w:r w:rsidRPr="00BB2463">
              <w:rPr>
                <w:szCs w:val="24"/>
              </w:rPr>
              <w:t xml:space="preserve">3,848,014 </w:t>
            </w:r>
            <w:r w:rsidRPr="00BB2463">
              <w:rPr>
                <w:rFonts w:hint="eastAsia"/>
                <w:szCs w:val="24"/>
              </w:rPr>
              <w:t>张。本期债券存续期后</w:t>
            </w:r>
            <w:r w:rsidRPr="00BB2463">
              <w:rPr>
                <w:szCs w:val="24"/>
              </w:rPr>
              <w:t>2</w:t>
            </w:r>
            <w:r w:rsidRPr="00BB2463">
              <w:rPr>
                <w:rFonts w:hint="eastAsia"/>
                <w:szCs w:val="24"/>
              </w:rPr>
              <w:t>年（</w:t>
            </w:r>
            <w:r w:rsidRPr="00BB2463">
              <w:rPr>
                <w:szCs w:val="24"/>
              </w:rPr>
              <w:t>2019</w:t>
            </w:r>
            <w:r w:rsidRPr="00BB2463">
              <w:rPr>
                <w:rFonts w:hint="eastAsia"/>
                <w:szCs w:val="24"/>
              </w:rPr>
              <w:t>年</w:t>
            </w:r>
            <w:r w:rsidRPr="00BB2463">
              <w:rPr>
                <w:szCs w:val="24"/>
              </w:rPr>
              <w:t>5</w:t>
            </w:r>
            <w:r w:rsidRPr="00BB2463">
              <w:rPr>
                <w:rFonts w:hint="eastAsia"/>
                <w:szCs w:val="24"/>
              </w:rPr>
              <w:t>月</w:t>
            </w:r>
            <w:r w:rsidRPr="00BB2463">
              <w:rPr>
                <w:szCs w:val="24"/>
              </w:rPr>
              <w:t>16</w:t>
            </w:r>
            <w:r w:rsidRPr="00BB2463">
              <w:rPr>
                <w:rFonts w:hint="eastAsia"/>
                <w:szCs w:val="24"/>
              </w:rPr>
              <w:t>日至</w:t>
            </w:r>
            <w:r w:rsidRPr="00BB2463">
              <w:rPr>
                <w:szCs w:val="24"/>
              </w:rPr>
              <w:t>2021</w:t>
            </w:r>
            <w:r w:rsidRPr="00BB2463">
              <w:rPr>
                <w:rFonts w:hint="eastAsia"/>
                <w:szCs w:val="24"/>
              </w:rPr>
              <w:t>年</w:t>
            </w:r>
            <w:r w:rsidRPr="00BB2463">
              <w:rPr>
                <w:szCs w:val="24"/>
              </w:rPr>
              <w:t>5</w:t>
            </w:r>
            <w:r w:rsidRPr="00BB2463">
              <w:rPr>
                <w:rFonts w:hint="eastAsia"/>
                <w:szCs w:val="24"/>
              </w:rPr>
              <w:t>月</w:t>
            </w:r>
            <w:r w:rsidRPr="00BB2463">
              <w:rPr>
                <w:szCs w:val="24"/>
              </w:rPr>
              <w:t>15</w:t>
            </w:r>
            <w:r w:rsidRPr="00BB2463">
              <w:rPr>
                <w:rFonts w:hint="eastAsia"/>
                <w:szCs w:val="24"/>
              </w:rPr>
              <w:t>日），票面利率为</w:t>
            </w:r>
            <w:r w:rsidRPr="00BB2463">
              <w:rPr>
                <w:szCs w:val="24"/>
              </w:rPr>
              <w:t>6.00%</w:t>
            </w:r>
            <w:r w:rsidRPr="00BB2463">
              <w:rPr>
                <w:rFonts w:hint="eastAsia"/>
                <w:szCs w:val="24"/>
              </w:rPr>
              <w:t>。</w:t>
            </w:r>
          </w:p>
          <w:p w:rsidR="00022BF0" w:rsidRPr="00BB2463" w:rsidRDefault="00022BF0" w:rsidP="00B90274">
            <w:pPr>
              <w:jc w:val="left"/>
              <w:rPr>
                <w:szCs w:val="24"/>
              </w:rPr>
            </w:pPr>
            <w:r w:rsidRPr="00BB2463">
              <w:rPr>
                <w:szCs w:val="24"/>
              </w:rPr>
              <w:t>3</w:t>
            </w:r>
            <w:r w:rsidRPr="00BB2463">
              <w:rPr>
                <w:rFonts w:hint="eastAsia"/>
                <w:szCs w:val="24"/>
              </w:rPr>
              <w:t>、</w:t>
            </w:r>
            <w:r w:rsidRPr="00BB2463">
              <w:rPr>
                <w:szCs w:val="24"/>
              </w:rPr>
              <w:t>17</w:t>
            </w:r>
            <w:r w:rsidRPr="00BB2463">
              <w:rPr>
                <w:rFonts w:hint="eastAsia"/>
                <w:szCs w:val="24"/>
              </w:rPr>
              <w:t>华西</w:t>
            </w:r>
            <w:r w:rsidRPr="00BB2463">
              <w:rPr>
                <w:szCs w:val="24"/>
              </w:rPr>
              <w:t>EB</w:t>
            </w:r>
          </w:p>
          <w:p w:rsidR="00022BF0" w:rsidRDefault="00022BF0" w:rsidP="00B90274">
            <w:pPr>
              <w:jc w:val="left"/>
              <w:rPr>
                <w:szCs w:val="24"/>
              </w:rPr>
            </w:pPr>
            <w:r w:rsidRPr="00BB2463">
              <w:rPr>
                <w:rFonts w:hint="eastAsia"/>
                <w:szCs w:val="24"/>
              </w:rPr>
              <w:t>本次可交换公司债券期限为自</w:t>
            </w:r>
            <w:r w:rsidRPr="00BB2463">
              <w:rPr>
                <w:szCs w:val="24"/>
              </w:rPr>
              <w:t>2017</w:t>
            </w:r>
            <w:r w:rsidRPr="00BB2463">
              <w:rPr>
                <w:rFonts w:hint="eastAsia"/>
                <w:szCs w:val="24"/>
              </w:rPr>
              <w:t>年</w:t>
            </w:r>
            <w:r w:rsidRPr="00BB2463">
              <w:rPr>
                <w:szCs w:val="24"/>
              </w:rPr>
              <w:t>8</w:t>
            </w:r>
            <w:r w:rsidRPr="00BB2463">
              <w:rPr>
                <w:rFonts w:hint="eastAsia"/>
                <w:szCs w:val="24"/>
              </w:rPr>
              <w:t>月</w:t>
            </w:r>
            <w:r w:rsidRPr="00BB2463">
              <w:rPr>
                <w:szCs w:val="24"/>
              </w:rPr>
              <w:t>4</w:t>
            </w:r>
            <w:r w:rsidRPr="00BB2463">
              <w:rPr>
                <w:rFonts w:hint="eastAsia"/>
                <w:szCs w:val="24"/>
              </w:rPr>
              <w:t>日起不超过</w:t>
            </w:r>
            <w:r w:rsidRPr="00BB2463">
              <w:rPr>
                <w:szCs w:val="24"/>
              </w:rPr>
              <w:t>4</w:t>
            </w:r>
            <w:r w:rsidRPr="00BB2463">
              <w:rPr>
                <w:rFonts w:hint="eastAsia"/>
                <w:szCs w:val="24"/>
              </w:rPr>
              <w:t>年。换股起止日期：本次可交换公司债券换股期限自发行人持有江苏银行股票解除限售当日的次一交易日（</w:t>
            </w:r>
            <w:r w:rsidRPr="00BB2463">
              <w:rPr>
                <w:szCs w:val="24"/>
              </w:rPr>
              <w:t>2019</w:t>
            </w:r>
            <w:r w:rsidRPr="00BB2463">
              <w:rPr>
                <w:rFonts w:hint="eastAsia"/>
                <w:szCs w:val="24"/>
              </w:rPr>
              <w:t>年</w:t>
            </w:r>
            <w:r w:rsidRPr="00BB2463">
              <w:rPr>
                <w:szCs w:val="24"/>
              </w:rPr>
              <w:t>8</w:t>
            </w:r>
            <w:r w:rsidRPr="00BB2463">
              <w:rPr>
                <w:rFonts w:hint="eastAsia"/>
                <w:szCs w:val="24"/>
              </w:rPr>
              <w:t>月</w:t>
            </w:r>
            <w:r w:rsidRPr="00BB2463">
              <w:rPr>
                <w:szCs w:val="24"/>
              </w:rPr>
              <w:t>5</w:t>
            </w:r>
            <w:r w:rsidRPr="00BB2463">
              <w:rPr>
                <w:rFonts w:hint="eastAsia"/>
                <w:szCs w:val="24"/>
              </w:rPr>
              <w:t>日）起至本次可交换公司债券摘牌日前一个交易日（</w:t>
            </w:r>
            <w:r w:rsidRPr="00BB2463">
              <w:rPr>
                <w:szCs w:val="24"/>
              </w:rPr>
              <w:t>2021</w:t>
            </w:r>
            <w:r w:rsidRPr="00BB2463">
              <w:rPr>
                <w:rFonts w:hint="eastAsia"/>
                <w:szCs w:val="24"/>
              </w:rPr>
              <w:t>年</w:t>
            </w:r>
            <w:r w:rsidRPr="00BB2463">
              <w:rPr>
                <w:szCs w:val="24"/>
              </w:rPr>
              <w:t>8</w:t>
            </w:r>
            <w:r w:rsidRPr="00BB2463">
              <w:rPr>
                <w:rFonts w:hint="eastAsia"/>
                <w:szCs w:val="24"/>
              </w:rPr>
              <w:t>月</w:t>
            </w:r>
            <w:r w:rsidRPr="00BB2463">
              <w:rPr>
                <w:szCs w:val="24"/>
              </w:rPr>
              <w:t>3</w:t>
            </w:r>
            <w:r w:rsidRPr="00BB2463">
              <w:rPr>
                <w:rFonts w:hint="eastAsia"/>
                <w:szCs w:val="24"/>
              </w:rPr>
              <w:t>日）止，实际以上交所安排为准。换股程序：本次可交换公司债券开始换股三个交易日前，发行人将公告实施换股的相关事宜，包括换股起止日期、当前换股价格、换股程序等内容。债券持有人在换股期内可以选择交换股票或者不交换股票。到期赎回条款：在本次可交换公司债券兑付日起的五个交易日内，公司将以</w:t>
            </w:r>
            <w:r w:rsidRPr="00BB2463">
              <w:rPr>
                <w:szCs w:val="24"/>
              </w:rPr>
              <w:t>118.7</w:t>
            </w:r>
            <w:r w:rsidRPr="00BB2463">
              <w:rPr>
                <w:rFonts w:hint="eastAsia"/>
                <w:szCs w:val="24"/>
              </w:rPr>
              <w:t>元</w:t>
            </w:r>
            <w:r w:rsidRPr="00BB2463">
              <w:rPr>
                <w:szCs w:val="24"/>
              </w:rPr>
              <w:t>/</w:t>
            </w:r>
            <w:r w:rsidRPr="00BB2463">
              <w:rPr>
                <w:rFonts w:hint="eastAsia"/>
                <w:szCs w:val="24"/>
              </w:rPr>
              <w:t>张（含最后一个计息年度利息）的价格向债券持有人赎回全部未换股的债券。本期债券已于</w:t>
            </w:r>
            <w:r w:rsidRPr="00BB2463">
              <w:rPr>
                <w:szCs w:val="24"/>
              </w:rPr>
              <w:t>2019</w:t>
            </w:r>
            <w:r w:rsidRPr="00BB2463">
              <w:rPr>
                <w:rFonts w:hint="eastAsia"/>
                <w:szCs w:val="24"/>
              </w:rPr>
              <w:t>年</w:t>
            </w:r>
            <w:r w:rsidRPr="00BB2463">
              <w:rPr>
                <w:szCs w:val="24"/>
              </w:rPr>
              <w:t>8</w:t>
            </w:r>
            <w:r w:rsidRPr="00BB2463">
              <w:rPr>
                <w:rFonts w:hint="eastAsia"/>
                <w:szCs w:val="24"/>
              </w:rPr>
              <w:t>月</w:t>
            </w:r>
            <w:r w:rsidRPr="00BB2463">
              <w:rPr>
                <w:szCs w:val="24"/>
              </w:rPr>
              <w:t>5</w:t>
            </w:r>
            <w:r w:rsidRPr="00BB2463">
              <w:rPr>
                <w:rFonts w:hint="eastAsia"/>
                <w:szCs w:val="24"/>
              </w:rPr>
              <w:t>日进入换股期。</w:t>
            </w:r>
          </w:p>
        </w:tc>
      </w:tr>
    </w:tbl>
    <w:p w:rsidR="00A7572B" w:rsidRDefault="00A7572B">
      <w:pPr>
        <w:pStyle w:val="Chapter"/>
        <w:outlineLvl w:val="1"/>
        <w:rPr>
          <w:bCs w:val="0"/>
        </w:rPr>
      </w:pPr>
      <w:r>
        <w:rPr>
          <w:rFonts w:hint="eastAsia"/>
          <w:bCs w:val="0"/>
        </w:rPr>
        <w:lastRenderedPageBreak/>
        <w:t>二、债券受托管理人和资信评级机构信息</w:t>
      </w:r>
    </w:p>
    <w:tbl>
      <w:tblPr>
        <w:tblW w:w="0" w:type="auto"/>
        <w:tblInd w:w="28" w:type="dxa"/>
        <w:tblLayout w:type="fixed"/>
        <w:tblCellMar>
          <w:left w:w="28" w:type="dxa"/>
          <w:right w:w="28" w:type="dxa"/>
        </w:tblCellMar>
        <w:tblLook w:val="0000"/>
      </w:tblPr>
      <w:tblGrid>
        <w:gridCol w:w="1202"/>
        <w:gridCol w:w="1196"/>
        <w:gridCol w:w="796"/>
        <w:gridCol w:w="400"/>
        <w:gridCol w:w="1196"/>
        <w:gridCol w:w="1195"/>
        <w:gridCol w:w="1196"/>
        <w:gridCol w:w="1196"/>
        <w:gridCol w:w="1196"/>
      </w:tblGrid>
      <w:tr w:rsidR="00A7572B">
        <w:tc>
          <w:tcPr>
            <w:tcW w:w="9568" w:type="dxa"/>
            <w:gridSpan w:val="9"/>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债券受托管理人：</w:t>
            </w:r>
          </w:p>
        </w:tc>
      </w:tr>
      <w:tr w:rsidR="00A7572B">
        <w:tc>
          <w:tcPr>
            <w:tcW w:w="11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名称</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中信建投证券股份有限公司</w:t>
            </w:r>
          </w:p>
        </w:tc>
        <w:tc>
          <w:tcPr>
            <w:tcW w:w="119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办公地址</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上海市浦东南路</w:t>
            </w:r>
            <w:r>
              <w:rPr>
                <w:szCs w:val="24"/>
              </w:rPr>
              <w:t>528</w:t>
            </w:r>
            <w:r>
              <w:rPr>
                <w:rFonts w:hint="eastAsia"/>
                <w:szCs w:val="24"/>
              </w:rPr>
              <w:t>号上海证券大厦北塔</w:t>
            </w:r>
            <w:r>
              <w:rPr>
                <w:szCs w:val="24"/>
              </w:rPr>
              <w:t>2203</w:t>
            </w:r>
            <w:r>
              <w:rPr>
                <w:rFonts w:hint="eastAsia"/>
                <w:szCs w:val="24"/>
              </w:rPr>
              <w:t>室</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联系人</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赵润璋、吴继平</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联系人电话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021-68801573</w:t>
            </w:r>
          </w:p>
        </w:tc>
      </w:tr>
      <w:tr w:rsidR="00A7572B">
        <w:tc>
          <w:tcPr>
            <w:tcW w:w="9568" w:type="dxa"/>
            <w:gridSpan w:val="9"/>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报告期内对公司债券进行跟踪评级的资信评级机构：</w:t>
            </w:r>
          </w:p>
        </w:tc>
      </w:tr>
      <w:tr w:rsidR="00A7572B">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名称</w:t>
            </w:r>
          </w:p>
        </w:tc>
        <w:tc>
          <w:tcPr>
            <w:tcW w:w="35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中诚信国际信用评级有限责任公司</w:t>
            </w:r>
          </w:p>
        </w:tc>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办公地址</w:t>
            </w:r>
          </w:p>
        </w:tc>
        <w:tc>
          <w:tcPr>
            <w:tcW w:w="358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北京市东城区朝阳门内大街南竹杆胡同</w:t>
            </w:r>
            <w:r>
              <w:rPr>
                <w:szCs w:val="24"/>
              </w:rPr>
              <w:t>2</w:t>
            </w:r>
            <w:r>
              <w:rPr>
                <w:rFonts w:hint="eastAsia"/>
                <w:szCs w:val="24"/>
              </w:rPr>
              <w:t>号银河</w:t>
            </w:r>
            <w:r>
              <w:rPr>
                <w:szCs w:val="24"/>
              </w:rPr>
              <w:t xml:space="preserve"> SOHO6 </w:t>
            </w:r>
            <w:r>
              <w:rPr>
                <w:rFonts w:hint="eastAsia"/>
                <w:szCs w:val="24"/>
              </w:rPr>
              <w:t>号楼</w:t>
            </w:r>
          </w:p>
        </w:tc>
      </w:tr>
      <w:tr w:rsidR="00A7572B">
        <w:tc>
          <w:tcPr>
            <w:tcW w:w="319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报告期内公司聘请的债券受托管理人、资信评级机构发生变更的，变更的原因、履行的程序、对投资者利益的影响等（如适用）</w:t>
            </w:r>
          </w:p>
        </w:tc>
        <w:tc>
          <w:tcPr>
            <w:tcW w:w="637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不适用</w:t>
            </w:r>
          </w:p>
        </w:tc>
      </w:tr>
    </w:tbl>
    <w:p w:rsidR="00A7572B" w:rsidRDefault="00A7572B">
      <w:pPr>
        <w:pStyle w:val="Chapter"/>
        <w:outlineLvl w:val="1"/>
        <w:rPr>
          <w:bCs w:val="0"/>
        </w:rPr>
      </w:pPr>
      <w:r>
        <w:rPr>
          <w:rFonts w:hint="eastAsia"/>
          <w:bCs w:val="0"/>
        </w:rPr>
        <w:t>三、非公开发行可交换公司债券受托管理人信息</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202"/>
        <w:gridCol w:w="1196"/>
        <w:gridCol w:w="1196"/>
        <w:gridCol w:w="1196"/>
        <w:gridCol w:w="1195"/>
        <w:gridCol w:w="1196"/>
        <w:gridCol w:w="1196"/>
        <w:gridCol w:w="1196"/>
      </w:tblGrid>
      <w:tr w:rsidR="00A7572B">
        <w:tc>
          <w:tcPr>
            <w:tcW w:w="9573" w:type="dxa"/>
            <w:gridSpan w:val="8"/>
            <w:shd w:val="clear" w:color="auto" w:fill="D3D3D3"/>
          </w:tcPr>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债券受托管理人：</w:t>
            </w:r>
          </w:p>
        </w:tc>
      </w:tr>
      <w:tr w:rsidR="00A7572B">
        <w:tc>
          <w:tcPr>
            <w:tcW w:w="1202" w:type="dxa"/>
            <w:shd w:val="clear" w:color="auto" w:fill="D3D3D3"/>
          </w:tcPr>
          <w:p w:rsidR="00A7572B" w:rsidRDefault="00A7572B">
            <w:pPr>
              <w:autoSpaceDE w:val="0"/>
              <w:autoSpaceDN w:val="0"/>
              <w:adjustRightInd w:val="0"/>
              <w:jc w:val="left"/>
              <w:rPr>
                <w:rFonts w:eastAsia="Times New Roman"/>
                <w:kern w:val="0"/>
                <w:szCs w:val="24"/>
                <w:lang w:val="zh-CN"/>
              </w:rPr>
            </w:pPr>
          </w:p>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名称</w:t>
            </w:r>
          </w:p>
        </w:tc>
        <w:tc>
          <w:tcPr>
            <w:tcW w:w="1196" w:type="dxa"/>
            <w:shd w:val="clear" w:color="auto" w:fill="FFFFFF"/>
          </w:tcPr>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华泰联合证券有限责任公司</w:t>
            </w:r>
          </w:p>
        </w:tc>
        <w:tc>
          <w:tcPr>
            <w:tcW w:w="1196" w:type="dxa"/>
            <w:shd w:val="clear" w:color="auto" w:fill="D3D3D3"/>
          </w:tcPr>
          <w:p w:rsidR="00A7572B" w:rsidRDefault="00A7572B">
            <w:pPr>
              <w:autoSpaceDE w:val="0"/>
              <w:autoSpaceDN w:val="0"/>
              <w:adjustRightInd w:val="0"/>
              <w:jc w:val="left"/>
              <w:rPr>
                <w:rFonts w:eastAsia="Times New Roman"/>
                <w:kern w:val="0"/>
                <w:szCs w:val="24"/>
                <w:lang w:val="zh-CN"/>
              </w:rPr>
            </w:pPr>
          </w:p>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办公地址</w:t>
            </w:r>
          </w:p>
        </w:tc>
        <w:tc>
          <w:tcPr>
            <w:tcW w:w="1196" w:type="dxa"/>
            <w:shd w:val="clear" w:color="auto" w:fill="FFFFFF"/>
          </w:tcPr>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北京市西城区丰盛胡同</w:t>
            </w:r>
            <w:r>
              <w:rPr>
                <w:rFonts w:eastAsia="Times New Roman"/>
                <w:kern w:val="0"/>
                <w:szCs w:val="24"/>
                <w:lang w:val="zh-CN"/>
              </w:rPr>
              <w:t>22</w:t>
            </w:r>
            <w:r>
              <w:rPr>
                <w:rFonts w:ascii="宋体" w:hAnsi="宋体" w:cs="宋体" w:hint="eastAsia"/>
                <w:kern w:val="0"/>
                <w:szCs w:val="24"/>
                <w:lang w:val="zh-CN"/>
              </w:rPr>
              <w:t>号丰铭国际大厦</w:t>
            </w:r>
            <w:r>
              <w:rPr>
                <w:rFonts w:eastAsia="Times New Roman"/>
                <w:kern w:val="0"/>
                <w:szCs w:val="24"/>
                <w:lang w:val="zh-CN"/>
              </w:rPr>
              <w:t>A</w:t>
            </w:r>
            <w:r>
              <w:rPr>
                <w:rFonts w:ascii="宋体" w:hAnsi="宋体" w:cs="宋体" w:hint="eastAsia"/>
                <w:kern w:val="0"/>
                <w:szCs w:val="24"/>
                <w:lang w:val="zh-CN"/>
              </w:rPr>
              <w:t>座</w:t>
            </w:r>
            <w:r>
              <w:rPr>
                <w:rFonts w:eastAsia="Times New Roman"/>
                <w:kern w:val="0"/>
                <w:szCs w:val="24"/>
                <w:lang w:val="zh-CN"/>
              </w:rPr>
              <w:t>6</w:t>
            </w:r>
            <w:r>
              <w:rPr>
                <w:rFonts w:ascii="宋体" w:hAnsi="宋体" w:cs="宋体" w:hint="eastAsia"/>
                <w:kern w:val="0"/>
                <w:szCs w:val="24"/>
                <w:lang w:val="zh-CN"/>
              </w:rPr>
              <w:t>层</w:t>
            </w:r>
          </w:p>
        </w:tc>
        <w:tc>
          <w:tcPr>
            <w:tcW w:w="1195" w:type="dxa"/>
            <w:shd w:val="clear" w:color="auto" w:fill="D3D3D3"/>
          </w:tcPr>
          <w:p w:rsidR="00A7572B" w:rsidRDefault="00A7572B">
            <w:pPr>
              <w:autoSpaceDE w:val="0"/>
              <w:autoSpaceDN w:val="0"/>
              <w:adjustRightInd w:val="0"/>
              <w:jc w:val="left"/>
              <w:rPr>
                <w:rFonts w:eastAsia="Times New Roman"/>
                <w:kern w:val="0"/>
                <w:szCs w:val="24"/>
                <w:lang w:val="zh-CN"/>
              </w:rPr>
            </w:pPr>
          </w:p>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联系人</w:t>
            </w:r>
          </w:p>
        </w:tc>
        <w:tc>
          <w:tcPr>
            <w:tcW w:w="1196" w:type="dxa"/>
            <w:shd w:val="clear" w:color="auto" w:fill="FFFFFF"/>
          </w:tcPr>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季李华、杨帆</w:t>
            </w:r>
          </w:p>
        </w:tc>
        <w:tc>
          <w:tcPr>
            <w:tcW w:w="1196" w:type="dxa"/>
            <w:shd w:val="clear" w:color="auto" w:fill="D3D3D3"/>
          </w:tcPr>
          <w:p w:rsidR="00A7572B" w:rsidRDefault="00A7572B">
            <w:pPr>
              <w:autoSpaceDE w:val="0"/>
              <w:autoSpaceDN w:val="0"/>
              <w:adjustRightInd w:val="0"/>
              <w:jc w:val="left"/>
              <w:rPr>
                <w:rFonts w:eastAsia="Times New Roman"/>
                <w:kern w:val="0"/>
                <w:szCs w:val="24"/>
                <w:lang w:val="zh-CN"/>
              </w:rPr>
            </w:pPr>
          </w:p>
          <w:p w:rsidR="00A7572B" w:rsidRDefault="00A7572B">
            <w:pPr>
              <w:autoSpaceDE w:val="0"/>
              <w:autoSpaceDN w:val="0"/>
              <w:adjustRightInd w:val="0"/>
              <w:jc w:val="left"/>
              <w:rPr>
                <w:rFonts w:eastAsia="Times New Roman"/>
                <w:kern w:val="0"/>
                <w:szCs w:val="24"/>
                <w:lang w:val="zh-CN"/>
              </w:rPr>
            </w:pPr>
            <w:r>
              <w:rPr>
                <w:rFonts w:ascii="宋体" w:hAnsi="宋体" w:cs="宋体" w:hint="eastAsia"/>
                <w:kern w:val="0"/>
                <w:szCs w:val="24"/>
                <w:lang w:val="zh-CN"/>
              </w:rPr>
              <w:t>联系人电话</w:t>
            </w:r>
          </w:p>
        </w:tc>
        <w:tc>
          <w:tcPr>
            <w:tcW w:w="1196" w:type="dxa"/>
            <w:shd w:val="clear" w:color="auto" w:fill="FFFFFF"/>
          </w:tcPr>
          <w:p w:rsidR="00A7572B" w:rsidRDefault="00A7572B">
            <w:pPr>
              <w:autoSpaceDE w:val="0"/>
              <w:autoSpaceDN w:val="0"/>
              <w:adjustRightInd w:val="0"/>
              <w:jc w:val="left"/>
              <w:rPr>
                <w:rFonts w:eastAsia="Times New Roman"/>
                <w:kern w:val="0"/>
                <w:szCs w:val="24"/>
                <w:lang w:val="zh-CN"/>
              </w:rPr>
            </w:pPr>
            <w:r>
              <w:rPr>
                <w:rFonts w:eastAsia="Times New Roman"/>
                <w:kern w:val="0"/>
                <w:szCs w:val="24"/>
                <w:lang w:val="zh-CN"/>
              </w:rPr>
              <w:t>010-56839300</w:t>
            </w:r>
          </w:p>
        </w:tc>
      </w:tr>
    </w:tbl>
    <w:p w:rsidR="00A7572B" w:rsidRDefault="00A7572B">
      <w:pPr>
        <w:autoSpaceDE w:val="0"/>
        <w:autoSpaceDN w:val="0"/>
        <w:adjustRightInd w:val="0"/>
        <w:spacing w:before="0" w:after="0"/>
        <w:jc w:val="left"/>
        <w:rPr>
          <w:rFonts w:eastAsia="Times New Roman"/>
          <w:kern w:val="0"/>
          <w:szCs w:val="24"/>
          <w:lang w:val="zh-CN"/>
        </w:rPr>
      </w:pPr>
    </w:p>
    <w:p w:rsidR="00A7572B" w:rsidRDefault="00A7572B">
      <w:pPr>
        <w:pStyle w:val="Chapter"/>
        <w:outlineLvl w:val="1"/>
        <w:rPr>
          <w:bCs w:val="0"/>
        </w:rPr>
      </w:pPr>
      <w:r>
        <w:rPr>
          <w:rFonts w:hint="eastAsia"/>
          <w:bCs w:val="0"/>
        </w:rPr>
        <w:lastRenderedPageBreak/>
        <w:t>四、公司债券募集资金使用情况</w:t>
      </w:r>
    </w:p>
    <w:tbl>
      <w:tblPr>
        <w:tblW w:w="0" w:type="auto"/>
        <w:tblInd w:w="28" w:type="dxa"/>
        <w:tblLayout w:type="fixed"/>
        <w:tblCellMar>
          <w:left w:w="28" w:type="dxa"/>
          <w:right w:w="28" w:type="dxa"/>
        </w:tblCellMar>
        <w:tblLook w:val="0000"/>
      </w:tblPr>
      <w:tblGrid>
        <w:gridCol w:w="3190"/>
        <w:gridCol w:w="6378"/>
      </w:tblGrid>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公司债券募集资金使用情况及履行的程序</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根据公司股东大会决议，公司债券募集资金净额全部用于补充营运资金、偿还借款。募集资金使用情况及履行程序均符合相关规定和募集说明书披露要求。</w:t>
            </w:r>
          </w:p>
        </w:tc>
      </w:tr>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年末余额（万元）</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w:t>
            </w:r>
          </w:p>
        </w:tc>
      </w:tr>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募集资金专项账户运作情况</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根据《债券发行与交易管理办法》、《债券受托管理协议》等相关规定，公司设立专项账户，用于募集资金的接收、存储、划转与本息偿付等。</w:t>
            </w:r>
          </w:p>
        </w:tc>
      </w:tr>
      <w:tr w:rsidR="00A7572B">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募集资金使用是否与募集说明书承诺的用途、使用计划及其他约定一致</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募集资金使用与募集说明书承诺的用途、使用计划一致。</w:t>
            </w:r>
          </w:p>
        </w:tc>
      </w:tr>
    </w:tbl>
    <w:p w:rsidR="00A7572B" w:rsidRDefault="00A7572B">
      <w:pPr>
        <w:pStyle w:val="Chapter"/>
        <w:outlineLvl w:val="1"/>
        <w:rPr>
          <w:bCs w:val="0"/>
        </w:rPr>
      </w:pPr>
      <w:r>
        <w:rPr>
          <w:rFonts w:hint="eastAsia"/>
          <w:bCs w:val="0"/>
        </w:rPr>
        <w:t>五、公司债券信息评级情况</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日，中诚信国际信用评级有限责任公司（以下简称</w:t>
      </w:r>
      <w:r>
        <w:rPr>
          <w:rFonts w:eastAsia="Times New Roman"/>
          <w:kern w:val="0"/>
          <w:szCs w:val="24"/>
          <w:lang w:val="zh-CN"/>
        </w:rPr>
        <w:t>“</w:t>
      </w:r>
      <w:r>
        <w:rPr>
          <w:rFonts w:ascii="宋体" w:hAnsi="宋体" w:cs="宋体" w:hint="eastAsia"/>
          <w:kern w:val="0"/>
          <w:szCs w:val="24"/>
          <w:lang w:val="zh-CN"/>
        </w:rPr>
        <w:t>中诚信</w:t>
      </w:r>
      <w:r>
        <w:rPr>
          <w:rFonts w:eastAsia="Times New Roman"/>
          <w:kern w:val="0"/>
          <w:szCs w:val="24"/>
          <w:lang w:val="zh-CN"/>
        </w:rPr>
        <w:t>”</w:t>
      </w:r>
      <w:r>
        <w:rPr>
          <w:rFonts w:ascii="宋体" w:hAnsi="宋体" w:cs="宋体" w:hint="eastAsia"/>
          <w:kern w:val="0"/>
          <w:szCs w:val="24"/>
          <w:lang w:val="zh-CN"/>
        </w:rPr>
        <w:t>）出具了《江苏华西村股份有限公司</w:t>
      </w:r>
      <w:r>
        <w:rPr>
          <w:rFonts w:eastAsia="Times New Roman"/>
          <w:kern w:val="0"/>
          <w:szCs w:val="24"/>
          <w:lang w:val="zh-CN"/>
        </w:rPr>
        <w:t>2016</w:t>
      </w:r>
      <w:r>
        <w:rPr>
          <w:rFonts w:ascii="宋体" w:hAnsi="宋体" w:cs="宋体" w:hint="eastAsia"/>
          <w:kern w:val="0"/>
          <w:szCs w:val="24"/>
          <w:lang w:val="zh-CN"/>
        </w:rPr>
        <w:t>年面向合格投资者公开发行公司债券（第一期、第二期）跟踪评级报告（</w:t>
      </w:r>
      <w:r>
        <w:rPr>
          <w:rFonts w:eastAsia="Times New Roman"/>
          <w:kern w:val="0"/>
          <w:szCs w:val="24"/>
          <w:lang w:val="zh-CN"/>
        </w:rPr>
        <w:t>2020</w:t>
      </w:r>
      <w:r>
        <w:rPr>
          <w:rFonts w:ascii="宋体" w:hAnsi="宋体" w:cs="宋体" w:hint="eastAsia"/>
          <w:kern w:val="0"/>
          <w:szCs w:val="24"/>
          <w:lang w:val="zh-CN"/>
        </w:rPr>
        <w:t>）》，跟踪评级结果如下：维持公司的主体信用等级为</w:t>
      </w:r>
      <w:r>
        <w:rPr>
          <w:rFonts w:eastAsia="Times New Roman"/>
          <w:kern w:val="0"/>
          <w:szCs w:val="24"/>
          <w:lang w:val="zh-CN"/>
        </w:rPr>
        <w:t>AA</w:t>
      </w:r>
      <w:r>
        <w:rPr>
          <w:rFonts w:ascii="宋体" w:hAnsi="宋体" w:cs="宋体" w:hint="eastAsia"/>
          <w:kern w:val="0"/>
          <w:szCs w:val="24"/>
          <w:lang w:val="zh-CN"/>
        </w:rPr>
        <w:t>，评级展望为稳定，维持</w:t>
      </w:r>
      <w:r>
        <w:rPr>
          <w:rFonts w:eastAsia="Times New Roman"/>
          <w:kern w:val="0"/>
          <w:szCs w:val="24"/>
          <w:lang w:val="zh-CN"/>
        </w:rPr>
        <w:t>“16</w:t>
      </w:r>
      <w:r>
        <w:rPr>
          <w:rFonts w:ascii="宋体" w:hAnsi="宋体" w:cs="宋体" w:hint="eastAsia"/>
          <w:kern w:val="0"/>
          <w:szCs w:val="24"/>
          <w:lang w:val="zh-CN"/>
        </w:rPr>
        <w:t>华西</w:t>
      </w:r>
      <w:r>
        <w:rPr>
          <w:rFonts w:eastAsia="Times New Roman"/>
          <w:kern w:val="0"/>
          <w:szCs w:val="24"/>
          <w:lang w:val="zh-CN"/>
        </w:rPr>
        <w:t>01”</w:t>
      </w:r>
      <w:r>
        <w:rPr>
          <w:rFonts w:ascii="宋体" w:hAnsi="宋体" w:cs="宋体" w:hint="eastAsia"/>
          <w:kern w:val="0"/>
          <w:szCs w:val="24"/>
          <w:lang w:val="zh-CN"/>
        </w:rPr>
        <w:t>和</w:t>
      </w:r>
      <w:r>
        <w:rPr>
          <w:rFonts w:eastAsia="Times New Roman"/>
          <w:kern w:val="0"/>
          <w:szCs w:val="24"/>
          <w:lang w:val="zh-CN"/>
        </w:rPr>
        <w:t>“16</w:t>
      </w:r>
      <w:r>
        <w:rPr>
          <w:rFonts w:ascii="宋体" w:hAnsi="宋体" w:cs="宋体" w:hint="eastAsia"/>
          <w:kern w:val="0"/>
          <w:szCs w:val="24"/>
          <w:lang w:val="zh-CN"/>
        </w:rPr>
        <w:t>华西</w:t>
      </w:r>
      <w:r>
        <w:rPr>
          <w:rFonts w:eastAsia="Times New Roman"/>
          <w:kern w:val="0"/>
          <w:szCs w:val="24"/>
          <w:lang w:val="zh-CN"/>
        </w:rPr>
        <w:t>02”</w:t>
      </w:r>
      <w:r>
        <w:rPr>
          <w:rFonts w:ascii="宋体" w:hAnsi="宋体" w:cs="宋体" w:hint="eastAsia"/>
          <w:kern w:val="0"/>
          <w:szCs w:val="24"/>
          <w:lang w:val="zh-CN"/>
        </w:rPr>
        <w:t>的信用等级为</w:t>
      </w:r>
      <w:r>
        <w:rPr>
          <w:rFonts w:eastAsia="Times New Roman"/>
          <w:kern w:val="0"/>
          <w:szCs w:val="24"/>
          <w:lang w:val="zh-CN"/>
        </w:rPr>
        <w:t>AA</w:t>
      </w:r>
      <w:r>
        <w:rPr>
          <w:rFonts w:ascii="宋体" w:hAnsi="宋体" w:cs="宋体" w:hint="eastAsia"/>
          <w:kern w:val="0"/>
          <w:szCs w:val="24"/>
          <w:lang w:val="zh-CN"/>
        </w:rPr>
        <w:t>。</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上述跟踪评级结果和上一次评级结果相比没有变化。跟踪评级报告披露于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30</w:t>
      </w:r>
      <w:r>
        <w:rPr>
          <w:rFonts w:ascii="宋体" w:hAnsi="宋体" w:cs="宋体" w:hint="eastAsia"/>
          <w:kern w:val="0"/>
          <w:szCs w:val="24"/>
          <w:lang w:val="zh-CN"/>
        </w:rPr>
        <w:t>日的巨潮资讯网。</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14</w:t>
      </w:r>
      <w:r>
        <w:rPr>
          <w:rFonts w:ascii="宋体" w:hAnsi="宋体" w:cs="宋体" w:hint="eastAsia"/>
          <w:kern w:val="0"/>
          <w:szCs w:val="24"/>
          <w:lang w:val="zh-CN"/>
        </w:rPr>
        <w:t>日，中诚信出具了《中诚信国际关于江苏华西村股份有限公司签署投资合作协议及转让一村资本部分股权暨关联交易等事项的关注公告》，披露于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16</w:t>
      </w:r>
      <w:r>
        <w:rPr>
          <w:rFonts w:ascii="宋体" w:hAnsi="宋体" w:cs="宋体" w:hint="eastAsia"/>
          <w:kern w:val="0"/>
          <w:szCs w:val="24"/>
          <w:lang w:val="zh-CN"/>
        </w:rPr>
        <w:t>日的巨潮资讯网。</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此外，中诚信密切关注与公司以及本次债券有关的信息，如发生可能影响债券信用级别的重大事件，中诚信将在认为必要时及时启动不定期跟踪评级，就该事项进行调研、分析并发布不定期跟踪评级结果。</w:t>
      </w:r>
    </w:p>
    <w:p w:rsidR="00A7572B" w:rsidRDefault="00A7572B">
      <w:pPr>
        <w:autoSpaceDE w:val="0"/>
        <w:autoSpaceDN w:val="0"/>
        <w:adjustRightInd w:val="0"/>
        <w:spacing w:before="0" w:after="0"/>
        <w:ind w:firstLine="360"/>
        <w:jc w:val="left"/>
        <w:rPr>
          <w:rFonts w:eastAsia="Times New Roman"/>
          <w:kern w:val="0"/>
          <w:szCs w:val="24"/>
          <w:lang w:val="zh-CN"/>
        </w:rPr>
      </w:pP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公司非公开发行</w:t>
      </w:r>
      <w:r>
        <w:rPr>
          <w:rFonts w:eastAsia="Times New Roman"/>
          <w:kern w:val="0"/>
          <w:szCs w:val="24"/>
          <w:lang w:val="zh-CN"/>
        </w:rPr>
        <w:t>2017</w:t>
      </w:r>
      <w:r>
        <w:rPr>
          <w:rFonts w:ascii="宋体" w:hAnsi="宋体" w:cs="宋体" w:hint="eastAsia"/>
          <w:kern w:val="0"/>
          <w:szCs w:val="24"/>
          <w:lang w:val="zh-CN"/>
        </w:rPr>
        <w:t>年可交换公司债券未进行信用评级。</w:t>
      </w:r>
    </w:p>
    <w:p w:rsidR="00A7572B" w:rsidRDefault="00A7572B">
      <w:pPr>
        <w:pStyle w:val="Chapter"/>
        <w:outlineLvl w:val="1"/>
        <w:rPr>
          <w:bCs w:val="0"/>
        </w:rPr>
      </w:pPr>
      <w:r>
        <w:rPr>
          <w:rFonts w:hint="eastAsia"/>
          <w:bCs w:val="0"/>
        </w:rPr>
        <w:t>六、公司债券增信机制、偿债计划及其他偿债保障措施</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2016</w:t>
      </w:r>
      <w:r>
        <w:rPr>
          <w:rFonts w:ascii="宋体" w:hAnsi="宋体" w:cs="宋体" w:hint="eastAsia"/>
          <w:kern w:val="0"/>
          <w:szCs w:val="24"/>
          <w:lang w:val="zh-CN"/>
        </w:rPr>
        <w:t>年面向合格投资者公开发行公司债券（第一期、第二期）未采取增信措施。</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公司为非公开发行</w:t>
      </w:r>
      <w:r>
        <w:rPr>
          <w:rFonts w:eastAsia="Times New Roman"/>
          <w:kern w:val="0"/>
          <w:szCs w:val="24"/>
          <w:lang w:val="zh-CN"/>
        </w:rPr>
        <w:t>2017</w:t>
      </w:r>
      <w:r>
        <w:rPr>
          <w:rFonts w:ascii="宋体" w:hAnsi="宋体" w:cs="宋体" w:hint="eastAsia"/>
          <w:kern w:val="0"/>
          <w:szCs w:val="24"/>
          <w:lang w:val="zh-CN"/>
        </w:rPr>
        <w:t>年可交换公司债券提供的担保方式为质押担保，公司已将持有的</w:t>
      </w:r>
      <w:r>
        <w:rPr>
          <w:rFonts w:eastAsia="Times New Roman"/>
          <w:kern w:val="0"/>
          <w:szCs w:val="24"/>
          <w:lang w:val="zh-CN"/>
        </w:rPr>
        <w:t>22,110</w:t>
      </w:r>
      <w:r>
        <w:rPr>
          <w:rFonts w:ascii="宋体" w:hAnsi="宋体" w:cs="宋体" w:hint="eastAsia"/>
          <w:kern w:val="0"/>
          <w:szCs w:val="24"/>
          <w:lang w:val="zh-CN"/>
        </w:rPr>
        <w:t>万股江苏银行</w:t>
      </w:r>
      <w:r>
        <w:rPr>
          <w:rFonts w:eastAsia="Times New Roman"/>
          <w:kern w:val="0"/>
          <w:szCs w:val="24"/>
          <w:lang w:val="zh-CN"/>
        </w:rPr>
        <w:t>A</w:t>
      </w:r>
      <w:r>
        <w:rPr>
          <w:rFonts w:ascii="宋体" w:hAnsi="宋体" w:cs="宋体" w:hint="eastAsia"/>
          <w:kern w:val="0"/>
          <w:szCs w:val="24"/>
          <w:lang w:val="zh-CN"/>
        </w:rPr>
        <w:t>股股票及其孳息一并质押给债券受托管理人，预备用于本次可交换公司债券换股和本息偿付的担保。</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偿债计划：（</w:t>
      </w:r>
      <w:r>
        <w:rPr>
          <w:rFonts w:eastAsia="Times New Roman"/>
          <w:kern w:val="0"/>
          <w:szCs w:val="24"/>
          <w:lang w:val="zh-CN"/>
        </w:rPr>
        <w:t>1</w:t>
      </w:r>
      <w:r>
        <w:rPr>
          <w:rFonts w:ascii="宋体" w:hAnsi="宋体" w:cs="宋体" w:hint="eastAsia"/>
          <w:kern w:val="0"/>
          <w:szCs w:val="24"/>
          <w:lang w:val="zh-CN"/>
        </w:rPr>
        <w:t>）公司营运状况良好，有较好的盈利能力和较充裕的现金流入；（</w:t>
      </w:r>
      <w:r>
        <w:rPr>
          <w:rFonts w:eastAsia="Times New Roman"/>
          <w:kern w:val="0"/>
          <w:szCs w:val="24"/>
          <w:lang w:val="zh-CN"/>
        </w:rPr>
        <w:t>2</w:t>
      </w:r>
      <w:r>
        <w:rPr>
          <w:rFonts w:ascii="宋体" w:hAnsi="宋体" w:cs="宋体" w:hint="eastAsia"/>
          <w:kern w:val="0"/>
          <w:szCs w:val="24"/>
          <w:lang w:val="zh-CN"/>
        </w:rPr>
        <w:t>）交易性金融资产；（</w:t>
      </w:r>
      <w:r>
        <w:rPr>
          <w:rFonts w:eastAsia="Times New Roman"/>
          <w:kern w:val="0"/>
          <w:szCs w:val="24"/>
          <w:lang w:val="zh-CN"/>
        </w:rPr>
        <w:t>3</w:t>
      </w:r>
      <w:r>
        <w:rPr>
          <w:rFonts w:ascii="宋体" w:hAnsi="宋体" w:cs="宋体" w:hint="eastAsia"/>
          <w:kern w:val="0"/>
          <w:szCs w:val="24"/>
          <w:lang w:val="zh-CN"/>
        </w:rPr>
        <w:t>）公司的货币资金及银行授信为偿还债务提供了资金来源等等。</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其他偿债保障措施：为了充分、有效地维护债券持有人的利益，公司为债券的按时、足额偿付制定了一系列工作计划，包括制定《债券持有人会议规则》、制定并严格执行资金管理计划、充分发挥债券受托管理人的作用、设立专门的偿付工作小组、严格履行信息披露义务和公司承诺等，努力形成一套确保债券安全付息、兑付的保障措施。</w:t>
      </w:r>
    </w:p>
    <w:p w:rsidR="00A7572B" w:rsidRDefault="00A7572B">
      <w:pPr>
        <w:pStyle w:val="Chapter"/>
        <w:outlineLvl w:val="1"/>
        <w:rPr>
          <w:bCs w:val="0"/>
        </w:rPr>
      </w:pPr>
      <w:r>
        <w:rPr>
          <w:rFonts w:hint="eastAsia"/>
          <w:bCs w:val="0"/>
        </w:rPr>
        <w:t>七、报告期内债券持有人会议的召开情况</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报告期内公司未召开债券持有人会议。</w:t>
      </w:r>
    </w:p>
    <w:p w:rsidR="00A7572B" w:rsidRDefault="00A7572B">
      <w:pPr>
        <w:pStyle w:val="Chapter"/>
        <w:outlineLvl w:val="1"/>
        <w:rPr>
          <w:bCs w:val="0"/>
        </w:rPr>
      </w:pPr>
      <w:r>
        <w:rPr>
          <w:rFonts w:hint="eastAsia"/>
          <w:bCs w:val="0"/>
        </w:rPr>
        <w:t>八、报告期内债券受托管理人履行职责的情况</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2016</w:t>
      </w:r>
      <w:r>
        <w:rPr>
          <w:rFonts w:ascii="宋体" w:hAnsi="宋体" w:cs="宋体" w:hint="eastAsia"/>
          <w:kern w:val="0"/>
          <w:szCs w:val="24"/>
          <w:lang w:val="zh-CN"/>
        </w:rPr>
        <w:t>年面向合格投资者公开发行公司债券（第一期、第二期）受托管理人为中信建投证券股份有限公司。公司非公开发行</w:t>
      </w:r>
      <w:r>
        <w:rPr>
          <w:rFonts w:eastAsia="Times New Roman"/>
          <w:kern w:val="0"/>
          <w:szCs w:val="24"/>
          <w:lang w:val="zh-CN"/>
        </w:rPr>
        <w:t>2017</w:t>
      </w:r>
      <w:r>
        <w:rPr>
          <w:rFonts w:ascii="宋体" w:hAnsi="宋体" w:cs="宋体" w:hint="eastAsia"/>
          <w:kern w:val="0"/>
          <w:szCs w:val="24"/>
          <w:lang w:val="zh-CN"/>
        </w:rPr>
        <w:t>年可交换公司债券的受托管理人为华泰联合证券有限责任公司。报告期内，上述债券受托管理人严格按照《债券受托管理协议》的约定履行受托管理职责，履行职责情况如下：</w:t>
      </w:r>
    </w:p>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t xml:space="preserve">     1</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29</w:t>
      </w:r>
      <w:r>
        <w:rPr>
          <w:rFonts w:ascii="宋体" w:hAnsi="宋体" w:cs="宋体" w:hint="eastAsia"/>
          <w:kern w:val="0"/>
          <w:szCs w:val="24"/>
          <w:lang w:val="zh-CN"/>
        </w:rPr>
        <w:t>日，中信建投证券股份有限公司出具了《</w:t>
      </w:r>
      <w:r>
        <w:rPr>
          <w:rFonts w:eastAsia="Times New Roman"/>
          <w:kern w:val="0"/>
          <w:szCs w:val="24"/>
          <w:lang w:val="zh-CN"/>
        </w:rPr>
        <w:t>2016</w:t>
      </w:r>
      <w:r>
        <w:rPr>
          <w:rFonts w:ascii="宋体" w:hAnsi="宋体" w:cs="宋体" w:hint="eastAsia"/>
          <w:kern w:val="0"/>
          <w:szCs w:val="24"/>
          <w:lang w:val="zh-CN"/>
        </w:rPr>
        <w:t>年公开发行公司债券（第一期、第二期）受托管理事务报</w:t>
      </w:r>
      <w:r>
        <w:rPr>
          <w:rFonts w:ascii="宋体" w:hAnsi="宋体" w:cs="宋体" w:hint="eastAsia"/>
          <w:kern w:val="0"/>
          <w:szCs w:val="24"/>
          <w:lang w:val="zh-CN"/>
        </w:rPr>
        <w:lastRenderedPageBreak/>
        <w:t>告（</w:t>
      </w:r>
      <w:r>
        <w:rPr>
          <w:rFonts w:eastAsia="Times New Roman"/>
          <w:kern w:val="0"/>
          <w:szCs w:val="24"/>
          <w:lang w:val="zh-CN"/>
        </w:rPr>
        <w:t>2019</w:t>
      </w:r>
      <w:r>
        <w:rPr>
          <w:rFonts w:ascii="宋体" w:hAnsi="宋体" w:cs="宋体" w:hint="eastAsia"/>
          <w:kern w:val="0"/>
          <w:szCs w:val="24"/>
          <w:lang w:val="zh-CN"/>
        </w:rPr>
        <w:t>年度）》。</w:t>
      </w:r>
    </w:p>
    <w:p w:rsidR="00A7572B" w:rsidRDefault="00A7572B">
      <w:pPr>
        <w:autoSpaceDE w:val="0"/>
        <w:autoSpaceDN w:val="0"/>
        <w:adjustRightInd w:val="0"/>
        <w:spacing w:before="0" w:after="0"/>
        <w:ind w:firstLine="300"/>
        <w:rPr>
          <w:rFonts w:eastAsia="Times New Roman"/>
          <w:kern w:val="0"/>
          <w:szCs w:val="24"/>
          <w:lang w:val="zh-CN"/>
        </w:rPr>
      </w:pPr>
      <w:r>
        <w:rPr>
          <w:rFonts w:eastAsia="Times New Roman"/>
          <w:kern w:val="0"/>
          <w:szCs w:val="24"/>
          <w:lang w:val="zh-CN"/>
        </w:rPr>
        <w:t xml:space="preserve"> 2</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20</w:t>
      </w:r>
      <w:r>
        <w:rPr>
          <w:rFonts w:ascii="宋体" w:hAnsi="宋体" w:cs="宋体" w:hint="eastAsia"/>
          <w:kern w:val="0"/>
          <w:szCs w:val="24"/>
          <w:lang w:val="zh-CN"/>
        </w:rPr>
        <w:t>日，根据公司董事、监事、董事长发生的变化，中信建投证券股份有限公司出具了《关于江苏华西村股份有限公司</w:t>
      </w:r>
      <w:r>
        <w:rPr>
          <w:rFonts w:eastAsia="Times New Roman"/>
          <w:kern w:val="0"/>
          <w:szCs w:val="24"/>
          <w:lang w:val="zh-CN"/>
        </w:rPr>
        <w:t>2016</w:t>
      </w:r>
      <w:r>
        <w:rPr>
          <w:rFonts w:ascii="宋体" w:hAnsi="宋体" w:cs="宋体" w:hint="eastAsia"/>
          <w:kern w:val="0"/>
          <w:szCs w:val="24"/>
          <w:lang w:val="zh-CN"/>
        </w:rPr>
        <w:t>年公开发行公司债券（第一期、第二期）重大事项受托管理事务临时报告》。</w:t>
      </w:r>
    </w:p>
    <w:p w:rsidR="00A7572B" w:rsidRDefault="00A7572B">
      <w:pPr>
        <w:autoSpaceDE w:val="0"/>
        <w:autoSpaceDN w:val="0"/>
        <w:adjustRightInd w:val="0"/>
        <w:spacing w:before="0" w:after="0"/>
        <w:ind w:firstLine="300"/>
        <w:rPr>
          <w:rFonts w:eastAsia="Times New Roman"/>
          <w:kern w:val="0"/>
          <w:szCs w:val="24"/>
          <w:lang w:val="zh-CN"/>
        </w:rPr>
      </w:pPr>
      <w:r>
        <w:rPr>
          <w:rFonts w:eastAsia="Times New Roman"/>
          <w:kern w:val="0"/>
          <w:szCs w:val="24"/>
          <w:lang w:val="zh-CN"/>
        </w:rPr>
        <w:t xml:space="preserve"> 3</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w:t>
      </w:r>
      <w:r>
        <w:rPr>
          <w:rFonts w:eastAsia="Times New Roman"/>
          <w:kern w:val="0"/>
          <w:szCs w:val="24"/>
          <w:lang w:val="zh-CN"/>
        </w:rPr>
        <w:t>5</w:t>
      </w:r>
      <w:r>
        <w:rPr>
          <w:rFonts w:ascii="宋体" w:hAnsi="宋体" w:cs="宋体" w:hint="eastAsia"/>
          <w:kern w:val="0"/>
          <w:szCs w:val="24"/>
          <w:lang w:val="zh-CN"/>
        </w:rPr>
        <w:t>日，根据公司转让一村资本</w:t>
      </w:r>
      <w:r>
        <w:rPr>
          <w:rFonts w:eastAsia="Times New Roman"/>
          <w:kern w:val="0"/>
          <w:szCs w:val="24"/>
          <w:lang w:val="zh-CN"/>
        </w:rPr>
        <w:t>36.431%</w:t>
      </w:r>
      <w:r>
        <w:rPr>
          <w:rFonts w:ascii="宋体" w:hAnsi="宋体" w:cs="宋体" w:hint="eastAsia"/>
          <w:kern w:val="0"/>
          <w:szCs w:val="24"/>
          <w:lang w:val="zh-CN"/>
        </w:rPr>
        <w:t>股权事项，中信建投证券股份有限公司出具了《关于江苏华西村股份有限公司</w:t>
      </w:r>
      <w:r>
        <w:rPr>
          <w:rFonts w:eastAsia="Times New Roman"/>
          <w:kern w:val="0"/>
          <w:szCs w:val="24"/>
          <w:lang w:val="zh-CN"/>
        </w:rPr>
        <w:t>2016</w:t>
      </w:r>
      <w:r>
        <w:rPr>
          <w:rFonts w:ascii="宋体" w:hAnsi="宋体" w:cs="宋体" w:hint="eastAsia"/>
          <w:kern w:val="0"/>
          <w:szCs w:val="24"/>
          <w:lang w:val="zh-CN"/>
        </w:rPr>
        <w:t>年公开发行公司债券（第一期、第二期）重大事项受托管理事务临时报告》。</w:t>
      </w:r>
    </w:p>
    <w:p w:rsidR="00A7572B" w:rsidRDefault="00A7572B">
      <w:pPr>
        <w:autoSpaceDE w:val="0"/>
        <w:autoSpaceDN w:val="0"/>
        <w:adjustRightInd w:val="0"/>
        <w:spacing w:before="0" w:after="0"/>
        <w:ind w:firstLine="300"/>
        <w:rPr>
          <w:rFonts w:eastAsia="Times New Roman"/>
          <w:kern w:val="0"/>
          <w:szCs w:val="24"/>
          <w:lang w:val="zh-CN"/>
        </w:rPr>
      </w:pPr>
      <w:r>
        <w:rPr>
          <w:rFonts w:eastAsia="Times New Roman"/>
          <w:kern w:val="0"/>
          <w:szCs w:val="24"/>
          <w:lang w:val="zh-CN"/>
        </w:rPr>
        <w:t xml:space="preserve"> 4</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11</w:t>
      </w:r>
      <w:r>
        <w:rPr>
          <w:rFonts w:ascii="宋体" w:hAnsi="宋体" w:cs="宋体" w:hint="eastAsia"/>
          <w:kern w:val="0"/>
          <w:szCs w:val="24"/>
          <w:lang w:val="zh-CN"/>
        </w:rPr>
        <w:t>月</w:t>
      </w:r>
      <w:r>
        <w:rPr>
          <w:rFonts w:eastAsia="Times New Roman"/>
          <w:kern w:val="0"/>
          <w:szCs w:val="24"/>
          <w:lang w:val="zh-CN"/>
        </w:rPr>
        <w:t>12</w:t>
      </w:r>
      <w:r>
        <w:rPr>
          <w:rFonts w:ascii="宋体" w:hAnsi="宋体" w:cs="宋体" w:hint="eastAsia"/>
          <w:kern w:val="0"/>
          <w:szCs w:val="24"/>
          <w:lang w:val="zh-CN"/>
        </w:rPr>
        <w:t>日，根据公司经营范围的变化，中信建投证券股份有限公司出具了《关于江苏华西村股份有限公司</w:t>
      </w:r>
      <w:r>
        <w:rPr>
          <w:rFonts w:eastAsia="Times New Roman"/>
          <w:kern w:val="0"/>
          <w:szCs w:val="24"/>
          <w:lang w:val="zh-CN"/>
        </w:rPr>
        <w:t>2016</w:t>
      </w:r>
      <w:r>
        <w:rPr>
          <w:rFonts w:ascii="宋体" w:hAnsi="宋体" w:cs="宋体" w:hint="eastAsia"/>
          <w:kern w:val="0"/>
          <w:szCs w:val="24"/>
          <w:lang w:val="zh-CN"/>
        </w:rPr>
        <w:t>年公开发行公司债券（第一期、第二期）重大事项受托管理事务临时报告》。</w:t>
      </w:r>
    </w:p>
    <w:p w:rsidR="00A7572B" w:rsidRDefault="00A7572B">
      <w:pPr>
        <w:autoSpaceDE w:val="0"/>
        <w:autoSpaceDN w:val="0"/>
        <w:adjustRightInd w:val="0"/>
        <w:spacing w:before="0" w:after="0"/>
        <w:ind w:firstLine="300"/>
        <w:rPr>
          <w:rFonts w:eastAsia="Times New Roman"/>
          <w:kern w:val="0"/>
          <w:szCs w:val="24"/>
          <w:lang w:val="zh-CN"/>
        </w:rPr>
      </w:pPr>
      <w:r>
        <w:rPr>
          <w:rFonts w:eastAsia="Times New Roman"/>
          <w:kern w:val="0"/>
          <w:szCs w:val="24"/>
          <w:lang w:val="zh-CN"/>
        </w:rPr>
        <w:t xml:space="preserve"> 5</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23</w:t>
      </w:r>
      <w:r>
        <w:rPr>
          <w:rFonts w:ascii="宋体" w:hAnsi="宋体" w:cs="宋体" w:hint="eastAsia"/>
          <w:kern w:val="0"/>
          <w:szCs w:val="24"/>
          <w:lang w:val="zh-CN"/>
        </w:rPr>
        <w:t>日，华泰联合证券有限责任公司出具了《江苏华西村股份有限公司非公开发行</w:t>
      </w:r>
      <w:r>
        <w:rPr>
          <w:rFonts w:eastAsia="Times New Roman"/>
          <w:kern w:val="0"/>
          <w:szCs w:val="24"/>
          <w:lang w:val="zh-CN"/>
        </w:rPr>
        <w:t>2017</w:t>
      </w:r>
      <w:r>
        <w:rPr>
          <w:rFonts w:ascii="宋体" w:hAnsi="宋体" w:cs="宋体" w:hint="eastAsia"/>
          <w:kern w:val="0"/>
          <w:szCs w:val="24"/>
          <w:lang w:val="zh-CN"/>
        </w:rPr>
        <w:t>年可交换公司债券受托管理事务报告（</w:t>
      </w:r>
      <w:r>
        <w:rPr>
          <w:rFonts w:eastAsia="Times New Roman"/>
          <w:kern w:val="0"/>
          <w:szCs w:val="24"/>
          <w:lang w:val="zh-CN"/>
        </w:rPr>
        <w:t>2019</w:t>
      </w:r>
      <w:r>
        <w:rPr>
          <w:rFonts w:ascii="宋体" w:hAnsi="宋体" w:cs="宋体" w:hint="eastAsia"/>
          <w:kern w:val="0"/>
          <w:szCs w:val="24"/>
          <w:lang w:val="zh-CN"/>
        </w:rPr>
        <w:t>年）》。</w:t>
      </w:r>
    </w:p>
    <w:p w:rsidR="00A7572B" w:rsidRDefault="00A7572B">
      <w:pPr>
        <w:autoSpaceDE w:val="0"/>
        <w:autoSpaceDN w:val="0"/>
        <w:adjustRightInd w:val="0"/>
        <w:spacing w:before="0" w:after="0"/>
        <w:ind w:firstLine="300"/>
        <w:rPr>
          <w:rFonts w:eastAsia="Times New Roman"/>
          <w:kern w:val="0"/>
          <w:szCs w:val="24"/>
          <w:lang w:val="zh-CN"/>
        </w:rPr>
      </w:pPr>
      <w:r>
        <w:rPr>
          <w:rFonts w:eastAsia="Times New Roman"/>
          <w:kern w:val="0"/>
          <w:szCs w:val="24"/>
          <w:lang w:val="zh-CN"/>
        </w:rPr>
        <w:t xml:space="preserve">  6</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23</w:t>
      </w:r>
      <w:r>
        <w:rPr>
          <w:rFonts w:ascii="宋体" w:hAnsi="宋体" w:cs="宋体" w:hint="eastAsia"/>
          <w:kern w:val="0"/>
          <w:szCs w:val="24"/>
          <w:lang w:val="zh-CN"/>
        </w:rPr>
        <w:t>日，根据公司董事、监事、董事长发生的变化，华泰联合证券有限责任公司出具了《关于江苏华西村股份有限公司非公开发行</w:t>
      </w:r>
      <w:r>
        <w:rPr>
          <w:rFonts w:eastAsia="Times New Roman"/>
          <w:kern w:val="0"/>
          <w:szCs w:val="24"/>
          <w:lang w:val="zh-CN"/>
        </w:rPr>
        <w:t>2017</w:t>
      </w:r>
      <w:r>
        <w:rPr>
          <w:rFonts w:ascii="宋体" w:hAnsi="宋体" w:cs="宋体" w:hint="eastAsia"/>
          <w:kern w:val="0"/>
          <w:szCs w:val="24"/>
          <w:lang w:val="zh-CN"/>
        </w:rPr>
        <w:t>年可交换公司债券重大事项受托管理事务临时报告》。</w:t>
      </w:r>
    </w:p>
    <w:p w:rsidR="00A7572B" w:rsidRDefault="00A7572B">
      <w:pPr>
        <w:pStyle w:val="Chapter"/>
        <w:outlineLvl w:val="1"/>
        <w:rPr>
          <w:bCs w:val="0"/>
        </w:rPr>
      </w:pPr>
      <w:r>
        <w:rPr>
          <w:rFonts w:hint="eastAsia"/>
          <w:bCs w:val="0"/>
        </w:rPr>
        <w:t>九、截至报告期末公司近</w:t>
      </w:r>
      <w:r>
        <w:rPr>
          <w:bCs w:val="0"/>
        </w:rPr>
        <w:t>2</w:t>
      </w:r>
      <w:r>
        <w:rPr>
          <w:rFonts w:hint="eastAsia"/>
          <w:bCs w:val="0"/>
        </w:rPr>
        <w:t>年的主要会计数据和财务指标</w:t>
      </w:r>
    </w:p>
    <w:p w:rsidR="00A7572B" w:rsidRDefault="00A7572B">
      <w:pPr>
        <w:jc w:val="right"/>
        <w:rPr>
          <w:szCs w:val="24"/>
        </w:rPr>
      </w:pPr>
      <w:r>
        <w:rPr>
          <w:rFonts w:hint="eastAsia"/>
          <w:szCs w:val="24"/>
        </w:rPr>
        <w:t>单位：万元</w:t>
      </w:r>
    </w:p>
    <w:tbl>
      <w:tblPr>
        <w:tblW w:w="0" w:type="auto"/>
        <w:tblInd w:w="28" w:type="dxa"/>
        <w:tblLayout w:type="fixed"/>
        <w:tblCellMar>
          <w:left w:w="28" w:type="dxa"/>
          <w:right w:w="28" w:type="dxa"/>
        </w:tblCellMar>
        <w:tblLook w:val="0000"/>
      </w:tblPr>
      <w:tblGrid>
        <w:gridCol w:w="2392"/>
        <w:gridCol w:w="2392"/>
        <w:gridCol w:w="2392"/>
        <w:gridCol w:w="2392"/>
      </w:tblGrid>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center"/>
              <w:rPr>
                <w:szCs w:val="24"/>
              </w:rPr>
            </w:pPr>
            <w:r>
              <w:rPr>
                <w:rFonts w:hint="eastAsia"/>
                <w:szCs w:val="24"/>
              </w:rPr>
              <w:t>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center"/>
              <w:rPr>
                <w:szCs w:val="24"/>
              </w:rPr>
            </w:pPr>
            <w:r>
              <w:rPr>
                <w:szCs w:val="24"/>
              </w:rPr>
              <w:t>2020</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center"/>
              <w:rPr>
                <w:szCs w:val="24"/>
              </w:rPr>
            </w:pPr>
            <w:r>
              <w:rPr>
                <w:szCs w:val="24"/>
              </w:rPr>
              <w:t>2019</w:t>
            </w:r>
            <w:r>
              <w:rPr>
                <w:rFonts w:hint="eastAsia"/>
                <w:szCs w:val="24"/>
              </w:rPr>
              <w:t>年</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center"/>
              <w:rPr>
                <w:szCs w:val="24"/>
              </w:rPr>
            </w:pPr>
            <w:r>
              <w:rPr>
                <w:rFonts w:hint="eastAsia"/>
                <w:szCs w:val="24"/>
              </w:rPr>
              <w:t>同期变动率</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息税折旧摊销前利润</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-9,161.87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110,637.83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-108.28%</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流动比率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137.99%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338.53%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-200.54%</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资产负债率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44.36%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55.33%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-10.97%</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速动比率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130.95%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332.49%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-201.54%</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szCs w:val="24"/>
              </w:rPr>
              <w:t>EBITDA</w:t>
            </w:r>
            <w:r>
              <w:rPr>
                <w:rFonts w:hint="eastAsia"/>
                <w:szCs w:val="24"/>
              </w:rPr>
              <w:t>全部债务比</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-2.79%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30.70%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-33.49%</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利息保障倍数</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-0.81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4.47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-118.12%</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现金利息保障倍数</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2.03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2.99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-32.11%</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szCs w:val="24"/>
              </w:rPr>
              <w:t>EBITDA</w:t>
            </w:r>
            <w:r>
              <w:rPr>
                <w:rFonts w:hint="eastAsia"/>
                <w:szCs w:val="24"/>
              </w:rPr>
              <w:t>利息保障倍数</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-0.55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4.67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-111.78%</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贷款偿还率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0.00%</w:t>
            </w:r>
          </w:p>
        </w:tc>
      </w:tr>
      <w:tr w:rsidR="00525473" w:rsidTr="00217935">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525473" w:rsidRDefault="00525473" w:rsidP="00217935">
            <w:pPr>
              <w:jc w:val="left"/>
              <w:rPr>
                <w:szCs w:val="24"/>
              </w:rPr>
            </w:pPr>
            <w:r>
              <w:rPr>
                <w:rFonts w:hint="eastAsia"/>
                <w:szCs w:val="24"/>
              </w:rPr>
              <w:t>利息偿付率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76.55%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91.72%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525473" w:rsidRDefault="00525473" w:rsidP="00217935">
            <w:pPr>
              <w:jc w:val="right"/>
              <w:rPr>
                <w:szCs w:val="24"/>
              </w:rPr>
            </w:pPr>
            <w:r>
              <w:rPr>
                <w:szCs w:val="24"/>
              </w:rPr>
              <w:t>-15.17%</w:t>
            </w:r>
          </w:p>
        </w:tc>
      </w:tr>
    </w:tbl>
    <w:p w:rsidR="00E8580B" w:rsidRDefault="00E8580B">
      <w:pPr>
        <w:jc w:val="left"/>
        <w:rPr>
          <w:szCs w:val="24"/>
        </w:rPr>
      </w:pPr>
    </w:p>
    <w:p w:rsidR="00A7572B" w:rsidRDefault="00A7572B">
      <w:pPr>
        <w:jc w:val="left"/>
        <w:rPr>
          <w:szCs w:val="24"/>
        </w:rPr>
      </w:pPr>
      <w:r>
        <w:rPr>
          <w:rFonts w:hint="eastAsia"/>
          <w:szCs w:val="24"/>
        </w:rPr>
        <w:t>上述会计数据和财务指标同比变动超过</w:t>
      </w:r>
      <w:r>
        <w:rPr>
          <w:szCs w:val="24"/>
        </w:rPr>
        <w:t>30%</w:t>
      </w:r>
      <w:r>
        <w:rPr>
          <w:rFonts w:hint="eastAsia"/>
          <w:szCs w:val="24"/>
        </w:rPr>
        <w:t>的主要原因</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525473" w:rsidRPr="00525473" w:rsidRDefault="00525473" w:rsidP="00525473">
      <w:pPr>
        <w:autoSpaceDE w:val="0"/>
        <w:autoSpaceDN w:val="0"/>
        <w:adjustRightInd w:val="0"/>
        <w:spacing w:before="0" w:after="0"/>
        <w:rPr>
          <w:rFonts w:ascii="宋体" w:cs="宋体"/>
          <w:kern w:val="0"/>
          <w:szCs w:val="24"/>
          <w:lang w:val="zh-CN"/>
        </w:rPr>
      </w:pPr>
      <w:r>
        <w:rPr>
          <w:rFonts w:ascii="宋体" w:hAnsi="宋体" w:cs="宋体" w:hint="eastAsia"/>
          <w:kern w:val="0"/>
          <w:szCs w:val="24"/>
          <w:lang w:val="zh-CN"/>
        </w:rPr>
        <w:t>息税折旧摊销前利润同比减少了</w:t>
      </w:r>
      <w:r w:rsidRPr="00525473">
        <w:rPr>
          <w:rFonts w:ascii="宋体" w:hAnsi="宋体" w:cs="宋体"/>
          <w:kern w:val="0"/>
          <w:szCs w:val="24"/>
          <w:lang w:val="zh-CN"/>
        </w:rPr>
        <w:t>108.28%</w:t>
      </w:r>
      <w:r>
        <w:rPr>
          <w:rFonts w:ascii="宋体" w:hAnsi="宋体" w:cs="宋体" w:hint="eastAsia"/>
          <w:kern w:val="0"/>
          <w:szCs w:val="24"/>
          <w:lang w:val="zh-CN"/>
        </w:rPr>
        <w:t>，主要原因是公司本期实现的利润总额比上年同期减少；</w:t>
      </w:r>
    </w:p>
    <w:p w:rsidR="00525473" w:rsidRPr="00525473" w:rsidRDefault="00525473" w:rsidP="00525473">
      <w:pPr>
        <w:autoSpaceDE w:val="0"/>
        <w:autoSpaceDN w:val="0"/>
        <w:adjustRightInd w:val="0"/>
        <w:spacing w:before="0" w:after="0"/>
        <w:rPr>
          <w:rFonts w:ascii="宋体" w:cs="宋体"/>
          <w:kern w:val="0"/>
          <w:szCs w:val="24"/>
          <w:lang w:val="zh-CN"/>
        </w:rPr>
      </w:pPr>
      <w:r>
        <w:rPr>
          <w:rFonts w:ascii="宋体" w:hAnsi="宋体" w:cs="宋体" w:hint="eastAsia"/>
          <w:kern w:val="0"/>
          <w:szCs w:val="24"/>
          <w:lang w:val="zh-CN"/>
        </w:rPr>
        <w:t>流动比率同比减少了</w:t>
      </w:r>
      <w:r w:rsidRPr="00525473">
        <w:rPr>
          <w:rFonts w:ascii="宋体" w:hAnsi="宋体" w:cs="宋体"/>
          <w:kern w:val="0"/>
          <w:szCs w:val="24"/>
          <w:lang w:val="zh-CN"/>
        </w:rPr>
        <w:t>200.54%</w:t>
      </w:r>
      <w:r>
        <w:rPr>
          <w:rFonts w:ascii="宋体" w:hAnsi="宋体" w:cs="宋体" w:hint="eastAsia"/>
          <w:kern w:val="0"/>
          <w:szCs w:val="24"/>
          <w:lang w:val="zh-CN"/>
        </w:rPr>
        <w:t>，速动比率同比减少了</w:t>
      </w:r>
      <w:r w:rsidRPr="00525473">
        <w:rPr>
          <w:rFonts w:ascii="宋体" w:hAnsi="宋体" w:cs="宋体"/>
          <w:kern w:val="0"/>
          <w:szCs w:val="24"/>
          <w:lang w:val="zh-CN"/>
        </w:rPr>
        <w:t>201.54%</w:t>
      </w:r>
      <w:r>
        <w:rPr>
          <w:rFonts w:ascii="宋体" w:hAnsi="宋体" w:cs="宋体" w:hint="eastAsia"/>
          <w:kern w:val="0"/>
          <w:szCs w:val="24"/>
          <w:lang w:val="zh-CN"/>
        </w:rPr>
        <w:t>，主要原因是</w:t>
      </w:r>
      <w:r w:rsidRPr="00525473">
        <w:rPr>
          <w:rFonts w:ascii="宋体" w:hAnsi="宋体" w:cs="宋体"/>
          <w:kern w:val="0"/>
          <w:szCs w:val="24"/>
          <w:lang w:val="zh-CN"/>
        </w:rPr>
        <w:t>1</w:t>
      </w:r>
      <w:r>
        <w:rPr>
          <w:rFonts w:ascii="宋体" w:hAnsi="宋体" w:cs="宋体" w:hint="eastAsia"/>
          <w:kern w:val="0"/>
          <w:szCs w:val="24"/>
          <w:lang w:val="zh-CN"/>
        </w:rPr>
        <w:t>、公司本期转让了一村资本</w:t>
      </w:r>
      <w:r w:rsidRPr="00525473">
        <w:rPr>
          <w:rFonts w:ascii="宋体" w:hAnsi="宋体" w:cs="宋体"/>
          <w:kern w:val="0"/>
          <w:szCs w:val="24"/>
          <w:lang w:val="zh-CN"/>
        </w:rPr>
        <w:t>36.431%</w:t>
      </w:r>
      <w:r>
        <w:rPr>
          <w:rFonts w:ascii="宋体" w:hAnsi="宋体" w:cs="宋体" w:hint="eastAsia"/>
          <w:kern w:val="0"/>
          <w:szCs w:val="24"/>
          <w:lang w:val="zh-CN"/>
        </w:rPr>
        <w:t>股权，致一村资本自</w:t>
      </w:r>
      <w:r w:rsidRPr="00525473">
        <w:rPr>
          <w:rFonts w:ascii="宋体" w:hAnsi="宋体" w:cs="宋体"/>
          <w:kern w:val="0"/>
          <w:szCs w:val="24"/>
          <w:lang w:val="zh-CN"/>
        </w:rPr>
        <w:t>2020</w:t>
      </w:r>
      <w:r>
        <w:rPr>
          <w:rFonts w:ascii="宋体" w:hAnsi="宋体" w:cs="宋体" w:hint="eastAsia"/>
          <w:kern w:val="0"/>
          <w:szCs w:val="24"/>
          <w:lang w:val="zh-CN"/>
        </w:rPr>
        <w:t>年</w:t>
      </w:r>
      <w:r w:rsidRPr="00525473">
        <w:rPr>
          <w:rFonts w:ascii="宋体" w:hAnsi="宋体" w:cs="宋体"/>
          <w:kern w:val="0"/>
          <w:szCs w:val="24"/>
          <w:lang w:val="zh-CN"/>
        </w:rPr>
        <w:t>8</w:t>
      </w:r>
      <w:r>
        <w:rPr>
          <w:rFonts w:ascii="宋体" w:hAnsi="宋体" w:cs="宋体" w:hint="eastAsia"/>
          <w:kern w:val="0"/>
          <w:szCs w:val="24"/>
          <w:lang w:val="zh-CN"/>
        </w:rPr>
        <w:t>月起不再纳入合并报表范围，期末流动资产较上年末减少；</w:t>
      </w:r>
      <w:r w:rsidRPr="00525473">
        <w:rPr>
          <w:rFonts w:ascii="宋体" w:hAnsi="宋体" w:cs="宋体"/>
          <w:kern w:val="0"/>
          <w:szCs w:val="24"/>
          <w:lang w:val="zh-CN"/>
        </w:rPr>
        <w:t>2</w:t>
      </w:r>
      <w:r>
        <w:rPr>
          <w:rFonts w:ascii="宋体" w:hAnsi="宋体" w:cs="宋体" w:hint="eastAsia"/>
          <w:kern w:val="0"/>
          <w:szCs w:val="24"/>
          <w:lang w:val="zh-CN"/>
        </w:rPr>
        <w:t>、公司持有的应付债券一年内陆续到期重分类到一年内到期的非流动负债列报，增加了流动负债；</w:t>
      </w:r>
    </w:p>
    <w:p w:rsidR="00525473" w:rsidRPr="00525473" w:rsidRDefault="00525473" w:rsidP="00525473">
      <w:pPr>
        <w:autoSpaceDE w:val="0"/>
        <w:autoSpaceDN w:val="0"/>
        <w:adjustRightInd w:val="0"/>
        <w:spacing w:before="0" w:after="0"/>
        <w:rPr>
          <w:rFonts w:ascii="宋体" w:cs="宋体"/>
          <w:kern w:val="0"/>
          <w:szCs w:val="24"/>
          <w:lang w:val="zh-CN"/>
        </w:rPr>
      </w:pPr>
      <w:r w:rsidRPr="00525473">
        <w:rPr>
          <w:rFonts w:ascii="宋体" w:hAnsi="宋体" w:cs="宋体"/>
          <w:kern w:val="0"/>
          <w:szCs w:val="24"/>
          <w:lang w:val="zh-CN"/>
        </w:rPr>
        <w:t>EBITDA</w:t>
      </w:r>
      <w:r>
        <w:rPr>
          <w:rFonts w:ascii="宋体" w:hAnsi="宋体" w:cs="宋体" w:hint="eastAsia"/>
          <w:kern w:val="0"/>
          <w:szCs w:val="24"/>
          <w:lang w:val="zh-CN"/>
        </w:rPr>
        <w:t>全部债务比同比减少了</w:t>
      </w:r>
      <w:r w:rsidRPr="00525473">
        <w:rPr>
          <w:rFonts w:ascii="宋体" w:hAnsi="宋体" w:cs="宋体"/>
          <w:kern w:val="0"/>
          <w:szCs w:val="24"/>
          <w:lang w:val="zh-CN"/>
        </w:rPr>
        <w:t>33.49%</w:t>
      </w:r>
      <w:r>
        <w:rPr>
          <w:rFonts w:ascii="宋体" w:hAnsi="宋体" w:cs="宋体" w:hint="eastAsia"/>
          <w:kern w:val="0"/>
          <w:szCs w:val="24"/>
          <w:lang w:val="zh-CN"/>
        </w:rPr>
        <w:t>，主要原因是公司本期实现的利润总额比上年同期减少；</w:t>
      </w:r>
    </w:p>
    <w:p w:rsidR="00525473" w:rsidRPr="00525473" w:rsidRDefault="00525473" w:rsidP="00525473">
      <w:pPr>
        <w:autoSpaceDE w:val="0"/>
        <w:autoSpaceDN w:val="0"/>
        <w:adjustRightInd w:val="0"/>
        <w:spacing w:before="0" w:after="0"/>
        <w:rPr>
          <w:rFonts w:ascii="宋体" w:cs="宋体"/>
          <w:kern w:val="0"/>
          <w:szCs w:val="24"/>
          <w:lang w:val="zh-CN"/>
        </w:rPr>
      </w:pPr>
      <w:r>
        <w:rPr>
          <w:rFonts w:ascii="宋体" w:hAnsi="宋体" w:cs="宋体" w:hint="eastAsia"/>
          <w:kern w:val="0"/>
          <w:szCs w:val="24"/>
          <w:lang w:val="zh-CN"/>
        </w:rPr>
        <w:t>利息保障倍数同比减少了</w:t>
      </w:r>
      <w:r w:rsidRPr="00525473">
        <w:rPr>
          <w:rFonts w:ascii="宋体" w:hAnsi="宋体" w:cs="宋体"/>
          <w:kern w:val="0"/>
          <w:szCs w:val="24"/>
          <w:lang w:val="zh-CN"/>
        </w:rPr>
        <w:t>118.12%</w:t>
      </w:r>
      <w:r>
        <w:rPr>
          <w:rFonts w:ascii="宋体" w:hAnsi="宋体" w:cs="宋体" w:hint="eastAsia"/>
          <w:kern w:val="0"/>
          <w:szCs w:val="24"/>
          <w:lang w:val="zh-CN"/>
        </w:rPr>
        <w:t>，主要原因是公司本期实现的息税前利润比上年同期减少；</w:t>
      </w:r>
    </w:p>
    <w:p w:rsidR="00525473" w:rsidRPr="00525473" w:rsidRDefault="00525473" w:rsidP="00525473">
      <w:pPr>
        <w:autoSpaceDE w:val="0"/>
        <w:autoSpaceDN w:val="0"/>
        <w:adjustRightInd w:val="0"/>
        <w:spacing w:before="0" w:after="0"/>
        <w:rPr>
          <w:rFonts w:ascii="宋体" w:cs="宋体"/>
          <w:kern w:val="0"/>
          <w:szCs w:val="24"/>
          <w:lang w:val="zh-CN"/>
        </w:rPr>
      </w:pPr>
      <w:r>
        <w:rPr>
          <w:rFonts w:ascii="宋体" w:hAnsi="宋体" w:cs="宋体" w:hint="eastAsia"/>
          <w:kern w:val="0"/>
          <w:szCs w:val="24"/>
          <w:lang w:val="zh-CN"/>
        </w:rPr>
        <w:t>现金利息保障倍数同比减少了</w:t>
      </w:r>
      <w:r w:rsidRPr="00525473">
        <w:rPr>
          <w:rFonts w:ascii="宋体" w:hAnsi="宋体" w:cs="宋体"/>
          <w:kern w:val="0"/>
          <w:szCs w:val="24"/>
          <w:lang w:val="zh-CN"/>
        </w:rPr>
        <w:t>32.11%</w:t>
      </w:r>
      <w:r>
        <w:rPr>
          <w:rFonts w:ascii="宋体" w:hAnsi="宋体" w:cs="宋体" w:hint="eastAsia"/>
          <w:kern w:val="0"/>
          <w:szCs w:val="24"/>
          <w:lang w:val="zh-CN"/>
        </w:rPr>
        <w:t>，主要原因是公司本期经营活动产生的现金流量净额比上年同期减少；</w:t>
      </w:r>
    </w:p>
    <w:p w:rsidR="00525473" w:rsidRPr="00525473" w:rsidRDefault="00525473" w:rsidP="00525473">
      <w:pPr>
        <w:autoSpaceDE w:val="0"/>
        <w:autoSpaceDN w:val="0"/>
        <w:adjustRightInd w:val="0"/>
        <w:spacing w:before="0" w:after="0"/>
        <w:rPr>
          <w:rFonts w:ascii="宋体" w:cs="宋体"/>
          <w:kern w:val="0"/>
          <w:szCs w:val="24"/>
          <w:lang w:val="zh-CN"/>
        </w:rPr>
      </w:pPr>
      <w:r w:rsidRPr="00525473">
        <w:rPr>
          <w:rFonts w:ascii="宋体" w:hAnsi="宋体" w:cs="宋体"/>
          <w:kern w:val="0"/>
          <w:szCs w:val="24"/>
          <w:lang w:val="zh-CN"/>
        </w:rPr>
        <w:t>EBITDA</w:t>
      </w:r>
      <w:r>
        <w:rPr>
          <w:rFonts w:ascii="宋体" w:hAnsi="宋体" w:cs="宋体" w:hint="eastAsia"/>
          <w:kern w:val="0"/>
          <w:szCs w:val="24"/>
          <w:lang w:val="zh-CN"/>
        </w:rPr>
        <w:t>利息保障倍数同比减少了</w:t>
      </w:r>
      <w:r w:rsidRPr="00525473">
        <w:rPr>
          <w:rFonts w:ascii="宋体" w:hAnsi="宋体" w:cs="宋体"/>
          <w:kern w:val="0"/>
          <w:szCs w:val="24"/>
          <w:lang w:val="zh-CN"/>
        </w:rPr>
        <w:t>111.78%</w:t>
      </w:r>
      <w:r>
        <w:rPr>
          <w:rFonts w:ascii="宋体" w:hAnsi="宋体" w:cs="宋体" w:hint="eastAsia"/>
          <w:kern w:val="0"/>
          <w:szCs w:val="24"/>
          <w:lang w:val="zh-CN"/>
        </w:rPr>
        <w:t>，主要原因是公司本期实现的息税折旧摊销前利润比上年同期减少。</w:t>
      </w:r>
    </w:p>
    <w:p w:rsidR="00A7572B" w:rsidRDefault="00A7572B">
      <w:pPr>
        <w:pStyle w:val="Chapter"/>
        <w:outlineLvl w:val="1"/>
        <w:rPr>
          <w:bCs w:val="0"/>
        </w:rPr>
      </w:pPr>
      <w:r>
        <w:rPr>
          <w:rFonts w:hint="eastAsia"/>
          <w:bCs w:val="0"/>
        </w:rPr>
        <w:t>十、报告期内对其他债券和债务融资工具的付息兑付情况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无。</w:t>
      </w:r>
    </w:p>
    <w:p w:rsidR="00A7572B" w:rsidRDefault="00A7572B">
      <w:pPr>
        <w:pStyle w:val="Chapter"/>
        <w:outlineLvl w:val="1"/>
        <w:rPr>
          <w:bCs w:val="0"/>
        </w:rPr>
      </w:pPr>
      <w:r>
        <w:rPr>
          <w:rFonts w:hint="eastAsia"/>
          <w:bCs w:val="0"/>
        </w:rPr>
        <w:lastRenderedPageBreak/>
        <w:t>十一、报告期内获得的银行授信情况、使用情况以及偿还银行贷款的情况</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报告期内公司获得的银行授信额度为</w:t>
      </w:r>
      <w:r>
        <w:rPr>
          <w:rFonts w:eastAsia="Times New Roman"/>
          <w:kern w:val="0"/>
          <w:szCs w:val="24"/>
          <w:lang w:val="zh-CN"/>
        </w:rPr>
        <w:t>23.12</w:t>
      </w:r>
      <w:r>
        <w:rPr>
          <w:rFonts w:ascii="宋体" w:hAnsi="宋体" w:cs="宋体" w:hint="eastAsia"/>
          <w:kern w:val="0"/>
          <w:szCs w:val="24"/>
          <w:lang w:val="zh-CN"/>
        </w:rPr>
        <w:t>亿元，已使用授信额度</w:t>
      </w:r>
      <w:r>
        <w:rPr>
          <w:rFonts w:eastAsia="Times New Roman"/>
          <w:kern w:val="0"/>
          <w:szCs w:val="24"/>
          <w:lang w:val="zh-CN"/>
        </w:rPr>
        <w:t>15.99</w:t>
      </w:r>
      <w:r>
        <w:rPr>
          <w:rFonts w:ascii="宋体" w:hAnsi="宋体" w:cs="宋体" w:hint="eastAsia"/>
          <w:kern w:val="0"/>
          <w:szCs w:val="24"/>
          <w:lang w:val="zh-CN"/>
        </w:rPr>
        <w:t>亿元。到期的银行贷款均按期偿还，没有进行展期及减免的情况。</w:t>
      </w:r>
    </w:p>
    <w:p w:rsidR="00A7572B" w:rsidRDefault="00A7572B">
      <w:pPr>
        <w:pStyle w:val="Chapter"/>
        <w:outlineLvl w:val="1"/>
        <w:rPr>
          <w:bCs w:val="0"/>
        </w:rPr>
      </w:pPr>
      <w:r>
        <w:rPr>
          <w:rFonts w:hint="eastAsia"/>
          <w:bCs w:val="0"/>
        </w:rPr>
        <w:t>十二、报告期内执行公司债券募集说明书相关约定或承诺的情况</w:t>
      </w:r>
    </w:p>
    <w:p w:rsidR="00A7572B" w:rsidRDefault="00A7572B">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 xml:space="preserve">       1</w:t>
      </w:r>
      <w:r>
        <w:rPr>
          <w:rFonts w:ascii="宋体" w:hAnsi="宋体" w:cs="宋体" w:hint="eastAsia"/>
          <w:kern w:val="0"/>
          <w:szCs w:val="24"/>
          <w:lang w:val="zh-CN"/>
        </w:rPr>
        <w:t>、非公开发行</w:t>
      </w:r>
      <w:r>
        <w:rPr>
          <w:rFonts w:eastAsia="Times New Roman"/>
          <w:kern w:val="0"/>
          <w:szCs w:val="24"/>
          <w:lang w:val="zh-CN"/>
        </w:rPr>
        <w:t>2017</w:t>
      </w:r>
      <w:r>
        <w:rPr>
          <w:rFonts w:ascii="宋体" w:hAnsi="宋体" w:cs="宋体" w:hint="eastAsia"/>
          <w:kern w:val="0"/>
          <w:szCs w:val="24"/>
          <w:lang w:val="zh-CN"/>
        </w:rPr>
        <w:t>年可交换公司债券换股价格调整事项</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根据《江苏华西村股份有限公司非公开发行</w:t>
      </w:r>
      <w:r>
        <w:rPr>
          <w:rFonts w:eastAsia="Times New Roman"/>
          <w:kern w:val="0"/>
          <w:szCs w:val="24"/>
          <w:lang w:val="zh-CN"/>
        </w:rPr>
        <w:t>2017</w:t>
      </w:r>
      <w:r>
        <w:rPr>
          <w:rFonts w:ascii="宋体" w:hAnsi="宋体" w:cs="宋体" w:hint="eastAsia"/>
          <w:kern w:val="0"/>
          <w:szCs w:val="24"/>
          <w:lang w:val="zh-CN"/>
        </w:rPr>
        <w:t>年可交换公司债券募集说明书》的约定，在本次债券存续期内，当江苏银行发生派送股票股利、转增股本、配股、派送现金股利等需要进行除权除息的事项时，将对可交换公司债券的换股价格进行调整。</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报告期内，江苏银行实施了每股派</w:t>
      </w:r>
      <w:r>
        <w:rPr>
          <w:rFonts w:eastAsia="Times New Roman"/>
          <w:kern w:val="0"/>
          <w:szCs w:val="24"/>
          <w:lang w:val="zh-CN"/>
        </w:rPr>
        <w:t>0.278</w:t>
      </w:r>
      <w:r>
        <w:rPr>
          <w:rFonts w:ascii="宋体" w:hAnsi="宋体" w:cs="宋体" w:hint="eastAsia"/>
          <w:kern w:val="0"/>
          <w:szCs w:val="24"/>
          <w:lang w:val="zh-CN"/>
        </w:rPr>
        <w:t>元（含税）的权益分派方案。根据上述约定，</w:t>
      </w:r>
      <w:r>
        <w:rPr>
          <w:rFonts w:eastAsia="Times New Roman"/>
          <w:kern w:val="0"/>
          <w:szCs w:val="24"/>
          <w:lang w:val="zh-CN"/>
        </w:rPr>
        <w:t>“17</w:t>
      </w:r>
      <w:r>
        <w:rPr>
          <w:rFonts w:ascii="宋体" w:hAnsi="宋体" w:cs="宋体" w:hint="eastAsia"/>
          <w:kern w:val="0"/>
          <w:szCs w:val="24"/>
          <w:lang w:val="zh-CN"/>
        </w:rPr>
        <w:t>华西</w:t>
      </w:r>
      <w:r>
        <w:rPr>
          <w:rFonts w:eastAsia="Times New Roman"/>
          <w:kern w:val="0"/>
          <w:szCs w:val="24"/>
          <w:lang w:val="zh-CN"/>
        </w:rPr>
        <w:t>EB”</w:t>
      </w:r>
      <w:r>
        <w:rPr>
          <w:rFonts w:ascii="宋体" w:hAnsi="宋体" w:cs="宋体" w:hint="eastAsia"/>
          <w:kern w:val="0"/>
          <w:szCs w:val="24"/>
          <w:lang w:val="zh-CN"/>
        </w:rPr>
        <w:t>换股价格自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24</w:t>
      </w:r>
      <w:r>
        <w:rPr>
          <w:rFonts w:ascii="宋体" w:hAnsi="宋体" w:cs="宋体" w:hint="eastAsia"/>
          <w:kern w:val="0"/>
          <w:szCs w:val="24"/>
          <w:lang w:val="zh-CN"/>
        </w:rPr>
        <w:t>日起由</w:t>
      </w:r>
      <w:r>
        <w:rPr>
          <w:rFonts w:eastAsia="Times New Roman"/>
          <w:kern w:val="0"/>
          <w:szCs w:val="24"/>
          <w:lang w:val="zh-CN"/>
        </w:rPr>
        <w:t>9.72</w:t>
      </w:r>
      <w:r>
        <w:rPr>
          <w:rFonts w:ascii="宋体" w:hAnsi="宋体" w:cs="宋体" w:hint="eastAsia"/>
          <w:kern w:val="0"/>
          <w:szCs w:val="24"/>
          <w:lang w:val="zh-CN"/>
        </w:rPr>
        <w:t>元</w:t>
      </w:r>
      <w:r>
        <w:rPr>
          <w:rFonts w:eastAsia="Times New Roman"/>
          <w:kern w:val="0"/>
          <w:szCs w:val="24"/>
          <w:lang w:val="zh-CN"/>
        </w:rPr>
        <w:t>/</w:t>
      </w:r>
      <w:r>
        <w:rPr>
          <w:rFonts w:ascii="宋体" w:hAnsi="宋体" w:cs="宋体" w:hint="eastAsia"/>
          <w:kern w:val="0"/>
          <w:szCs w:val="24"/>
          <w:lang w:val="zh-CN"/>
        </w:rPr>
        <w:t>股调整为</w:t>
      </w:r>
      <w:r>
        <w:rPr>
          <w:rFonts w:eastAsia="Times New Roman"/>
          <w:kern w:val="0"/>
          <w:szCs w:val="24"/>
          <w:lang w:val="zh-CN"/>
        </w:rPr>
        <w:t>9.44</w:t>
      </w:r>
      <w:r>
        <w:rPr>
          <w:rFonts w:ascii="宋体" w:hAnsi="宋体" w:cs="宋体" w:hint="eastAsia"/>
          <w:kern w:val="0"/>
          <w:szCs w:val="24"/>
          <w:lang w:val="zh-CN"/>
        </w:rPr>
        <w:t>元</w:t>
      </w:r>
      <w:r>
        <w:rPr>
          <w:rFonts w:eastAsia="Times New Roman"/>
          <w:kern w:val="0"/>
          <w:szCs w:val="24"/>
          <w:lang w:val="zh-CN"/>
        </w:rPr>
        <w:t>/</w:t>
      </w:r>
      <w:r>
        <w:rPr>
          <w:rFonts w:ascii="宋体" w:hAnsi="宋体" w:cs="宋体" w:hint="eastAsia"/>
          <w:kern w:val="0"/>
          <w:szCs w:val="24"/>
          <w:lang w:val="zh-CN"/>
        </w:rPr>
        <w:t>股。</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报告期内，江苏银行实施了配股方案，按每</w:t>
      </w:r>
      <w:r>
        <w:rPr>
          <w:rFonts w:eastAsia="Times New Roman"/>
          <w:kern w:val="0"/>
          <w:szCs w:val="24"/>
          <w:lang w:val="zh-CN"/>
        </w:rPr>
        <w:t>10</w:t>
      </w:r>
      <w:r>
        <w:rPr>
          <w:rFonts w:ascii="宋体" w:hAnsi="宋体" w:cs="宋体" w:hint="eastAsia"/>
          <w:kern w:val="0"/>
          <w:szCs w:val="24"/>
          <w:lang w:val="zh-CN"/>
        </w:rPr>
        <w:t>股配售</w:t>
      </w:r>
      <w:r>
        <w:rPr>
          <w:rFonts w:eastAsia="Times New Roman"/>
          <w:kern w:val="0"/>
          <w:szCs w:val="24"/>
          <w:lang w:val="zh-CN"/>
        </w:rPr>
        <w:t>3</w:t>
      </w:r>
      <w:r>
        <w:rPr>
          <w:rFonts w:ascii="宋体" w:hAnsi="宋体" w:cs="宋体" w:hint="eastAsia"/>
          <w:kern w:val="0"/>
          <w:szCs w:val="24"/>
          <w:lang w:val="zh-CN"/>
        </w:rPr>
        <w:t>股的比例向全体</w:t>
      </w:r>
      <w:r>
        <w:rPr>
          <w:rFonts w:eastAsia="Times New Roman"/>
          <w:kern w:val="0"/>
          <w:szCs w:val="24"/>
          <w:lang w:val="zh-CN"/>
        </w:rPr>
        <w:t>A</w:t>
      </w:r>
      <w:r>
        <w:rPr>
          <w:rFonts w:ascii="宋体" w:hAnsi="宋体" w:cs="宋体" w:hint="eastAsia"/>
          <w:kern w:val="0"/>
          <w:szCs w:val="24"/>
          <w:lang w:val="zh-CN"/>
        </w:rPr>
        <w:t>股股东配售股份，配股价格为</w:t>
      </w:r>
      <w:r>
        <w:rPr>
          <w:rFonts w:eastAsia="Times New Roman"/>
          <w:kern w:val="0"/>
          <w:szCs w:val="24"/>
          <w:lang w:val="zh-CN"/>
        </w:rPr>
        <w:t>4.59</w:t>
      </w:r>
      <w:r>
        <w:rPr>
          <w:rFonts w:ascii="宋体" w:hAnsi="宋体" w:cs="宋体" w:hint="eastAsia"/>
          <w:kern w:val="0"/>
          <w:szCs w:val="24"/>
          <w:lang w:val="zh-CN"/>
        </w:rPr>
        <w:t>元</w:t>
      </w:r>
      <w:r>
        <w:rPr>
          <w:rFonts w:eastAsia="Times New Roman"/>
          <w:kern w:val="0"/>
          <w:szCs w:val="24"/>
          <w:lang w:val="zh-CN"/>
        </w:rPr>
        <w:t>/</w:t>
      </w:r>
      <w:r>
        <w:rPr>
          <w:rFonts w:ascii="宋体" w:hAnsi="宋体" w:cs="宋体" w:hint="eastAsia"/>
          <w:kern w:val="0"/>
          <w:szCs w:val="24"/>
          <w:lang w:val="zh-CN"/>
        </w:rPr>
        <w:t>股。根据上述约定，</w:t>
      </w:r>
      <w:r>
        <w:rPr>
          <w:rFonts w:eastAsia="Times New Roman"/>
          <w:kern w:val="0"/>
          <w:szCs w:val="24"/>
          <w:lang w:val="zh-CN"/>
        </w:rPr>
        <w:t>“17</w:t>
      </w:r>
      <w:r>
        <w:rPr>
          <w:rFonts w:ascii="宋体" w:hAnsi="宋体" w:cs="宋体" w:hint="eastAsia"/>
          <w:kern w:val="0"/>
          <w:szCs w:val="24"/>
          <w:lang w:val="zh-CN"/>
        </w:rPr>
        <w:t>华西</w:t>
      </w:r>
      <w:r>
        <w:rPr>
          <w:rFonts w:eastAsia="Times New Roman"/>
          <w:kern w:val="0"/>
          <w:szCs w:val="24"/>
          <w:lang w:val="zh-CN"/>
        </w:rPr>
        <w:t>EB”</w:t>
      </w:r>
      <w:r>
        <w:rPr>
          <w:rFonts w:ascii="宋体" w:hAnsi="宋体" w:cs="宋体" w:hint="eastAsia"/>
          <w:kern w:val="0"/>
          <w:szCs w:val="24"/>
          <w:lang w:val="zh-CN"/>
        </w:rPr>
        <w:t>换股价格自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21</w:t>
      </w:r>
      <w:r>
        <w:rPr>
          <w:rFonts w:ascii="宋体" w:hAnsi="宋体" w:cs="宋体" w:hint="eastAsia"/>
          <w:kern w:val="0"/>
          <w:szCs w:val="24"/>
          <w:lang w:val="zh-CN"/>
        </w:rPr>
        <w:t>日起由</w:t>
      </w:r>
      <w:r>
        <w:rPr>
          <w:rFonts w:eastAsia="Times New Roman"/>
          <w:kern w:val="0"/>
          <w:szCs w:val="24"/>
          <w:lang w:val="zh-CN"/>
        </w:rPr>
        <w:t>9.44</w:t>
      </w:r>
      <w:r>
        <w:rPr>
          <w:rFonts w:ascii="宋体" w:hAnsi="宋体" w:cs="宋体" w:hint="eastAsia"/>
          <w:kern w:val="0"/>
          <w:szCs w:val="24"/>
          <w:lang w:val="zh-CN"/>
        </w:rPr>
        <w:t>元</w:t>
      </w:r>
      <w:r>
        <w:rPr>
          <w:rFonts w:eastAsia="Times New Roman"/>
          <w:kern w:val="0"/>
          <w:szCs w:val="24"/>
          <w:lang w:val="zh-CN"/>
        </w:rPr>
        <w:t>/</w:t>
      </w:r>
      <w:r>
        <w:rPr>
          <w:rFonts w:ascii="宋体" w:hAnsi="宋体" w:cs="宋体" w:hint="eastAsia"/>
          <w:kern w:val="0"/>
          <w:szCs w:val="24"/>
          <w:lang w:val="zh-CN"/>
        </w:rPr>
        <w:t>股调整为</w:t>
      </w:r>
      <w:r>
        <w:rPr>
          <w:rFonts w:eastAsia="Times New Roman"/>
          <w:kern w:val="0"/>
          <w:szCs w:val="24"/>
          <w:lang w:val="zh-CN"/>
        </w:rPr>
        <w:t>8.38</w:t>
      </w:r>
      <w:r>
        <w:rPr>
          <w:rFonts w:ascii="宋体" w:hAnsi="宋体" w:cs="宋体" w:hint="eastAsia"/>
          <w:kern w:val="0"/>
          <w:szCs w:val="24"/>
          <w:lang w:val="zh-CN"/>
        </w:rPr>
        <w:t>元</w:t>
      </w:r>
      <w:r>
        <w:rPr>
          <w:rFonts w:eastAsia="Times New Roman"/>
          <w:kern w:val="0"/>
          <w:szCs w:val="24"/>
          <w:lang w:val="zh-CN"/>
        </w:rPr>
        <w:t>/</w:t>
      </w:r>
      <w:r>
        <w:rPr>
          <w:rFonts w:ascii="宋体" w:hAnsi="宋体" w:cs="宋体" w:hint="eastAsia"/>
          <w:kern w:val="0"/>
          <w:szCs w:val="24"/>
          <w:lang w:val="zh-CN"/>
        </w:rPr>
        <w:t>股。</w:t>
      </w:r>
    </w:p>
    <w:p w:rsidR="00A7572B" w:rsidRDefault="00A7572B">
      <w:pPr>
        <w:pStyle w:val="Chapter"/>
        <w:outlineLvl w:val="1"/>
        <w:rPr>
          <w:bCs w:val="0"/>
        </w:rPr>
      </w:pPr>
      <w:r>
        <w:rPr>
          <w:rFonts w:hint="eastAsia"/>
          <w:bCs w:val="0"/>
        </w:rPr>
        <w:t>十三、报告期内发生的重大事项</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无。</w:t>
      </w:r>
    </w:p>
    <w:p w:rsidR="00A7572B" w:rsidRDefault="00A7572B">
      <w:pPr>
        <w:pStyle w:val="Chapter"/>
        <w:outlineLvl w:val="1"/>
        <w:rPr>
          <w:bCs w:val="0"/>
        </w:rPr>
      </w:pPr>
      <w:r>
        <w:rPr>
          <w:rFonts w:hint="eastAsia"/>
          <w:bCs w:val="0"/>
        </w:rPr>
        <w:t>十四、公司债券是否存在保证人</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11" w:name="_Toc70342511"/>
      <w:r>
        <w:rPr>
          <w:rFonts w:hint="eastAsia"/>
          <w:bCs w:val="0"/>
          <w:szCs w:val="24"/>
        </w:rPr>
        <w:lastRenderedPageBreak/>
        <w:t>第十二节财务报告</w:t>
      </w:r>
      <w:bookmarkEnd w:id="11"/>
    </w:p>
    <w:p w:rsidR="00A7572B" w:rsidRDefault="00A7572B">
      <w:pPr>
        <w:pStyle w:val="Chapter"/>
        <w:outlineLvl w:val="1"/>
        <w:rPr>
          <w:bCs w:val="0"/>
        </w:rPr>
      </w:pPr>
      <w:r>
        <w:rPr>
          <w:rFonts w:hint="eastAsia"/>
          <w:bCs w:val="0"/>
        </w:rPr>
        <w:t>一、审计报告</w:t>
      </w:r>
    </w:p>
    <w:tbl>
      <w:tblPr>
        <w:tblW w:w="0" w:type="auto"/>
        <w:tblInd w:w="28" w:type="dxa"/>
        <w:tblLayout w:type="fixed"/>
        <w:tblCellMar>
          <w:left w:w="28" w:type="dxa"/>
          <w:right w:w="28" w:type="dxa"/>
        </w:tblCellMar>
        <w:tblLook w:val="0000"/>
      </w:tblPr>
      <w:tblGrid>
        <w:gridCol w:w="4783"/>
        <w:gridCol w:w="4785"/>
      </w:tblGrid>
      <w:tr w:rsidR="00A7572B">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审计意见类型</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标准的无保留意见</w:t>
            </w:r>
          </w:p>
        </w:tc>
      </w:tr>
      <w:tr w:rsidR="00A7572B">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审计报告签署日期</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28</w:t>
            </w:r>
            <w:r>
              <w:rPr>
                <w:rFonts w:hint="eastAsia"/>
                <w:szCs w:val="24"/>
              </w:rPr>
              <w:t>日</w:t>
            </w:r>
          </w:p>
        </w:tc>
      </w:tr>
      <w:tr w:rsidR="00A7572B">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审计机构名称</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天衡会计师事务所（特殊普通合伙）</w:t>
            </w:r>
          </w:p>
        </w:tc>
      </w:tr>
      <w:tr w:rsidR="00A7572B">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审计报告文号</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天衡审字（</w:t>
            </w:r>
            <w:r>
              <w:rPr>
                <w:szCs w:val="24"/>
              </w:rPr>
              <w:t>2021</w:t>
            </w:r>
            <w:r>
              <w:rPr>
                <w:rFonts w:hint="eastAsia"/>
                <w:szCs w:val="24"/>
              </w:rPr>
              <w:t>）</w:t>
            </w:r>
            <w:r>
              <w:rPr>
                <w:szCs w:val="24"/>
              </w:rPr>
              <w:t>01229</w:t>
            </w:r>
            <w:r>
              <w:rPr>
                <w:rFonts w:hint="eastAsia"/>
                <w:szCs w:val="24"/>
              </w:rPr>
              <w:t>号</w:t>
            </w:r>
          </w:p>
        </w:tc>
      </w:tr>
      <w:tr w:rsidR="00A7572B">
        <w:tc>
          <w:tcPr>
            <w:tcW w:w="47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注册会计师姓名</w:t>
            </w:r>
          </w:p>
        </w:tc>
        <w:tc>
          <w:tcPr>
            <w:tcW w:w="47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吕丛平张旭</w:t>
            </w:r>
          </w:p>
        </w:tc>
      </w:tr>
    </w:tbl>
    <w:p w:rsidR="00A7572B" w:rsidRDefault="00A7572B">
      <w:pPr>
        <w:jc w:val="center"/>
        <w:rPr>
          <w:szCs w:val="24"/>
        </w:rPr>
      </w:pPr>
      <w:r>
        <w:rPr>
          <w:rFonts w:hint="eastAsia"/>
          <w:szCs w:val="24"/>
        </w:rPr>
        <w:t>审计报告正文</w:t>
      </w:r>
    </w:p>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江苏华西村股份有限公司全体股东：</w:t>
      </w:r>
    </w:p>
    <w:p w:rsidR="00F863DF" w:rsidRDefault="00F863DF" w:rsidP="00F863DF">
      <w:pPr>
        <w:autoSpaceDE w:val="0"/>
        <w:autoSpaceDN w:val="0"/>
        <w:adjustRightInd w:val="0"/>
        <w:spacing w:before="0" w:after="0"/>
        <w:ind w:firstLine="365"/>
        <w:jc w:val="left"/>
        <w:rPr>
          <w:rFonts w:eastAsia="Times New Roman"/>
          <w:b/>
          <w:kern w:val="0"/>
          <w:lang w:val="zh-CN"/>
        </w:rPr>
      </w:pPr>
      <w:r>
        <w:rPr>
          <w:rFonts w:ascii="宋体" w:hAnsi="宋体" w:cs="宋体" w:hint="eastAsia"/>
          <w:b/>
          <w:kern w:val="0"/>
          <w:lang w:val="zh-CN"/>
        </w:rPr>
        <w:t>一、审计意见</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我们审计了后附的江苏华西村股份有限公司（以下简称华西股份或公司）财务报表，包括</w:t>
      </w:r>
      <w:r>
        <w:rPr>
          <w:rFonts w:eastAsia="Times New Roman"/>
          <w:kern w:val="0"/>
          <w:lang w:val="zh-CN"/>
        </w:rPr>
        <w:t>2020</w:t>
      </w:r>
      <w:r>
        <w:rPr>
          <w:rFonts w:ascii="宋体" w:hAnsi="宋体" w:cs="宋体" w:hint="eastAsia"/>
          <w:kern w:val="0"/>
          <w:lang w:val="zh-CN"/>
        </w:rPr>
        <w:t>年</w:t>
      </w:r>
      <w:r>
        <w:rPr>
          <w:rFonts w:eastAsia="Times New Roman"/>
          <w:kern w:val="0"/>
          <w:lang w:val="zh-CN"/>
        </w:rPr>
        <w:t>12</w:t>
      </w:r>
      <w:r>
        <w:rPr>
          <w:rFonts w:ascii="宋体" w:hAnsi="宋体" w:cs="宋体" w:hint="eastAsia"/>
          <w:kern w:val="0"/>
          <w:lang w:val="zh-CN"/>
        </w:rPr>
        <w:t>月</w:t>
      </w:r>
      <w:r>
        <w:rPr>
          <w:rFonts w:eastAsia="Times New Roman"/>
          <w:kern w:val="0"/>
          <w:lang w:val="zh-CN"/>
        </w:rPr>
        <w:t>31</w:t>
      </w:r>
      <w:r>
        <w:rPr>
          <w:rFonts w:ascii="宋体" w:hAnsi="宋体" w:cs="宋体" w:hint="eastAsia"/>
          <w:kern w:val="0"/>
          <w:lang w:val="zh-CN"/>
        </w:rPr>
        <w:t>日的合并及母公司资产负债表，</w:t>
      </w:r>
      <w:r>
        <w:rPr>
          <w:rFonts w:eastAsia="Times New Roman"/>
          <w:kern w:val="0"/>
          <w:lang w:val="zh-CN"/>
        </w:rPr>
        <w:t>2020</w:t>
      </w:r>
      <w:r>
        <w:rPr>
          <w:rFonts w:ascii="宋体" w:hAnsi="宋体" w:cs="宋体" w:hint="eastAsia"/>
          <w:kern w:val="0"/>
          <w:lang w:val="zh-CN"/>
        </w:rPr>
        <w:t>年度合并及母公司利润表、合并及母公司现金流量表、合并及母公司所有者权益变动表，以及相关财务报表附注。</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我们认为，后附的财务报表在所有重大方面按照企业会计准则的规定编制，公允反映了华西股份</w:t>
      </w:r>
      <w:r>
        <w:rPr>
          <w:rFonts w:eastAsia="Times New Roman"/>
          <w:kern w:val="0"/>
          <w:lang w:val="zh-CN"/>
        </w:rPr>
        <w:t>2020</w:t>
      </w:r>
      <w:r>
        <w:rPr>
          <w:rFonts w:ascii="宋体" w:hAnsi="宋体" w:cs="宋体" w:hint="eastAsia"/>
          <w:kern w:val="0"/>
          <w:lang w:val="zh-CN"/>
        </w:rPr>
        <w:t>年</w:t>
      </w:r>
      <w:r>
        <w:rPr>
          <w:rFonts w:eastAsia="Times New Roman"/>
          <w:kern w:val="0"/>
          <w:lang w:val="zh-CN"/>
        </w:rPr>
        <w:t>12</w:t>
      </w:r>
      <w:r>
        <w:rPr>
          <w:rFonts w:ascii="宋体" w:hAnsi="宋体" w:cs="宋体" w:hint="eastAsia"/>
          <w:kern w:val="0"/>
          <w:lang w:val="zh-CN"/>
        </w:rPr>
        <w:t>月</w:t>
      </w:r>
      <w:r>
        <w:rPr>
          <w:rFonts w:eastAsia="Times New Roman"/>
          <w:kern w:val="0"/>
          <w:lang w:val="zh-CN"/>
        </w:rPr>
        <w:t>31</w:t>
      </w:r>
      <w:r>
        <w:rPr>
          <w:rFonts w:ascii="宋体" w:hAnsi="宋体" w:cs="宋体" w:hint="eastAsia"/>
          <w:kern w:val="0"/>
          <w:lang w:val="zh-CN"/>
        </w:rPr>
        <w:t>日的合并及母公司财务状况以及</w:t>
      </w:r>
      <w:r>
        <w:rPr>
          <w:rFonts w:eastAsia="Times New Roman"/>
          <w:kern w:val="0"/>
          <w:lang w:val="zh-CN"/>
        </w:rPr>
        <w:t>2020</w:t>
      </w:r>
      <w:r>
        <w:rPr>
          <w:rFonts w:ascii="宋体" w:hAnsi="宋体" w:cs="宋体" w:hint="eastAsia"/>
          <w:kern w:val="0"/>
          <w:lang w:val="zh-CN"/>
        </w:rPr>
        <w:t>年度的合并及母公司经营成果和现金流量。</w:t>
      </w:r>
    </w:p>
    <w:p w:rsidR="00F863DF" w:rsidRDefault="00F863DF" w:rsidP="00F863DF">
      <w:pPr>
        <w:autoSpaceDE w:val="0"/>
        <w:autoSpaceDN w:val="0"/>
        <w:adjustRightInd w:val="0"/>
        <w:spacing w:before="0" w:after="0"/>
        <w:ind w:firstLine="364"/>
        <w:rPr>
          <w:rFonts w:eastAsia="Times New Roman"/>
          <w:kern w:val="0"/>
          <w:lang w:val="zh-CN"/>
        </w:rPr>
      </w:pPr>
    </w:p>
    <w:p w:rsidR="00F863DF" w:rsidRDefault="00F863DF" w:rsidP="00F863DF">
      <w:pPr>
        <w:autoSpaceDE w:val="0"/>
        <w:autoSpaceDN w:val="0"/>
        <w:adjustRightInd w:val="0"/>
        <w:spacing w:before="0" w:after="0"/>
        <w:ind w:firstLine="365"/>
        <w:rPr>
          <w:rFonts w:eastAsia="Times New Roman"/>
          <w:b/>
          <w:kern w:val="0"/>
          <w:lang w:val="zh-CN"/>
        </w:rPr>
      </w:pPr>
      <w:r>
        <w:rPr>
          <w:rFonts w:ascii="宋体" w:hAnsi="宋体" w:cs="宋体" w:hint="eastAsia"/>
          <w:b/>
          <w:kern w:val="0"/>
          <w:lang w:val="zh-CN"/>
        </w:rPr>
        <w:t>二、形成审计意见的基础</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我们按照中国注册会计师审计准则的规定执行了审计工作。审计报告的</w:t>
      </w:r>
      <w:r>
        <w:rPr>
          <w:rFonts w:eastAsia="Times New Roman"/>
          <w:kern w:val="0"/>
          <w:lang w:val="zh-CN"/>
        </w:rPr>
        <w:t>“</w:t>
      </w:r>
      <w:r>
        <w:rPr>
          <w:rFonts w:ascii="宋体" w:hAnsi="宋体" w:cs="宋体" w:hint="eastAsia"/>
          <w:kern w:val="0"/>
          <w:lang w:val="zh-CN"/>
        </w:rPr>
        <w:t>注册会计师对财务报表审计的责任</w:t>
      </w:r>
      <w:r>
        <w:rPr>
          <w:rFonts w:eastAsia="Times New Roman"/>
          <w:kern w:val="0"/>
          <w:lang w:val="zh-CN"/>
        </w:rPr>
        <w:t>”</w:t>
      </w:r>
      <w:r>
        <w:rPr>
          <w:rFonts w:ascii="宋体" w:hAnsi="宋体" w:cs="宋体" w:hint="eastAsia"/>
          <w:kern w:val="0"/>
          <w:lang w:val="zh-CN"/>
        </w:rPr>
        <w:t>部分进一步阐述了我们在这些准则下的责任。按照中国注册会计师职业道德守则，我们独立于华西股份，并履行了职业道德方面的其他责任。我们相信，我们获取的审计证据是充分、适当的，为发表审计意见提供了基础。</w:t>
      </w:r>
    </w:p>
    <w:p w:rsidR="00F863DF" w:rsidRDefault="00F863DF" w:rsidP="00F863DF">
      <w:pPr>
        <w:autoSpaceDE w:val="0"/>
        <w:autoSpaceDN w:val="0"/>
        <w:adjustRightInd w:val="0"/>
        <w:spacing w:before="0" w:after="0"/>
        <w:ind w:firstLine="364"/>
        <w:rPr>
          <w:rFonts w:eastAsia="Times New Roman"/>
          <w:kern w:val="0"/>
          <w:lang w:val="zh-CN"/>
        </w:rPr>
      </w:pPr>
    </w:p>
    <w:p w:rsidR="00F863DF" w:rsidRDefault="00F863DF" w:rsidP="00F863DF">
      <w:pPr>
        <w:autoSpaceDE w:val="0"/>
        <w:autoSpaceDN w:val="0"/>
        <w:adjustRightInd w:val="0"/>
        <w:spacing w:before="0" w:after="0"/>
        <w:ind w:firstLine="365"/>
        <w:rPr>
          <w:rFonts w:eastAsia="Times New Roman"/>
          <w:b/>
          <w:kern w:val="0"/>
          <w:lang w:val="zh-CN"/>
        </w:rPr>
      </w:pPr>
      <w:r>
        <w:rPr>
          <w:rFonts w:ascii="宋体" w:hAnsi="宋体" w:cs="宋体" w:hint="eastAsia"/>
          <w:b/>
          <w:kern w:val="0"/>
          <w:lang w:val="zh-CN"/>
        </w:rPr>
        <w:t>三、关键审计事项</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关键审计事项是我们根据职业判断，认为对本期财务报表审计最为重要的事项。这些事项的应对以对财务报表整体进行审计并形成审计意见为背景，我们不对这些事项单独发表意见。</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关键审计事项一：出售子公司股权产生的投资收益</w:t>
      </w:r>
    </w:p>
    <w:p w:rsidR="00F863DF" w:rsidRDefault="00F863DF" w:rsidP="00F863DF">
      <w:pPr>
        <w:autoSpaceDE w:val="0"/>
        <w:autoSpaceDN w:val="0"/>
        <w:adjustRightInd w:val="0"/>
        <w:spacing w:before="0" w:after="0"/>
        <w:ind w:firstLine="424"/>
        <w:rPr>
          <w:rFonts w:eastAsia="Times New Roman"/>
          <w:kern w:val="0"/>
          <w:lang w:val="zh-CN"/>
        </w:rPr>
      </w:pPr>
      <w:r>
        <w:rPr>
          <w:rFonts w:eastAsia="Times New Roman"/>
          <w:kern w:val="0"/>
          <w:lang w:val="zh-CN"/>
        </w:rPr>
        <w:t>1</w:t>
      </w:r>
      <w:r>
        <w:rPr>
          <w:rFonts w:ascii="宋体" w:hAnsi="宋体" w:cs="宋体" w:hint="eastAsia"/>
          <w:kern w:val="0"/>
          <w:lang w:val="zh-CN"/>
        </w:rPr>
        <w:t>、事项描述</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如附注七、</w:t>
      </w:r>
      <w:r>
        <w:rPr>
          <w:rFonts w:eastAsia="Times New Roman"/>
          <w:kern w:val="0"/>
          <w:lang w:val="zh-CN"/>
        </w:rPr>
        <w:t>10</w:t>
      </w:r>
      <w:r>
        <w:rPr>
          <w:rFonts w:ascii="宋体" w:hAnsi="宋体" w:cs="宋体" w:hint="eastAsia"/>
          <w:kern w:val="0"/>
          <w:lang w:val="zh-CN"/>
        </w:rPr>
        <w:t>所述及附注八、</w:t>
      </w:r>
      <w:r>
        <w:rPr>
          <w:rFonts w:eastAsia="Times New Roman"/>
          <w:kern w:val="0"/>
          <w:lang w:val="zh-CN"/>
        </w:rPr>
        <w:t>3</w:t>
      </w:r>
      <w:r>
        <w:rPr>
          <w:rFonts w:ascii="宋体" w:hAnsi="宋体" w:cs="宋体" w:hint="eastAsia"/>
          <w:kern w:val="0"/>
          <w:lang w:val="zh-CN"/>
        </w:rPr>
        <w:t>所述，华西股份</w:t>
      </w:r>
      <w:r>
        <w:rPr>
          <w:rFonts w:eastAsia="Times New Roman"/>
          <w:kern w:val="0"/>
          <w:lang w:val="zh-CN"/>
        </w:rPr>
        <w:t>2020</w:t>
      </w:r>
      <w:r>
        <w:rPr>
          <w:rFonts w:ascii="宋体" w:hAnsi="宋体" w:cs="宋体" w:hint="eastAsia"/>
          <w:kern w:val="0"/>
          <w:lang w:val="zh-CN"/>
        </w:rPr>
        <w:t>年</w:t>
      </w:r>
      <w:r>
        <w:rPr>
          <w:rFonts w:eastAsia="Times New Roman"/>
          <w:kern w:val="0"/>
          <w:lang w:val="zh-CN"/>
        </w:rPr>
        <w:t>7</w:t>
      </w:r>
      <w:r>
        <w:rPr>
          <w:rFonts w:ascii="宋体" w:hAnsi="宋体" w:cs="宋体" w:hint="eastAsia"/>
          <w:kern w:val="0"/>
          <w:lang w:val="zh-CN"/>
        </w:rPr>
        <w:t>月转让持有子公司一村资本有限公司</w:t>
      </w:r>
      <w:r>
        <w:rPr>
          <w:rFonts w:eastAsia="Times New Roman"/>
          <w:kern w:val="0"/>
          <w:lang w:val="zh-CN"/>
        </w:rPr>
        <w:t>36.431%</w:t>
      </w:r>
      <w:r>
        <w:rPr>
          <w:rFonts w:ascii="宋体" w:hAnsi="宋体" w:cs="宋体" w:hint="eastAsia"/>
          <w:kern w:val="0"/>
          <w:lang w:val="zh-CN"/>
        </w:rPr>
        <w:t>股权，由此形成投资收益</w:t>
      </w:r>
      <w:r>
        <w:rPr>
          <w:rFonts w:eastAsia="Times New Roman"/>
          <w:kern w:val="0"/>
          <w:lang w:val="zh-CN"/>
        </w:rPr>
        <w:t>-23,042.29</w:t>
      </w:r>
      <w:r>
        <w:rPr>
          <w:rFonts w:ascii="宋体" w:hAnsi="宋体" w:cs="宋体" w:hint="eastAsia"/>
          <w:kern w:val="0"/>
          <w:lang w:val="zh-CN"/>
        </w:rPr>
        <w:t>万元。因处置投资形成损益的金额较大，对合并财务报表产生重大影响，股权转让属于重大非常规交易，其转让定价的合理性、交易对手的真实性、交易对手与华西股份是否存在关联关系、剩余股权的公允价值等情况对财务报表影响重大，为此，我们将本次股权转让产生的投资收益确定为关键审计事项。</w:t>
      </w:r>
    </w:p>
    <w:p w:rsidR="00F863DF" w:rsidRDefault="00F863DF" w:rsidP="00F863DF">
      <w:pPr>
        <w:autoSpaceDE w:val="0"/>
        <w:autoSpaceDN w:val="0"/>
        <w:adjustRightInd w:val="0"/>
        <w:spacing w:before="0" w:after="0"/>
        <w:ind w:firstLine="364"/>
        <w:rPr>
          <w:rFonts w:eastAsia="Times New Roman"/>
          <w:kern w:val="0"/>
          <w:lang w:val="zh-CN"/>
        </w:rPr>
      </w:pPr>
      <w:r>
        <w:rPr>
          <w:rFonts w:eastAsia="Times New Roman"/>
          <w:kern w:val="0"/>
          <w:lang w:val="zh-CN"/>
        </w:rPr>
        <w:t>2</w:t>
      </w:r>
      <w:r>
        <w:rPr>
          <w:rFonts w:ascii="宋体" w:hAnsi="宋体" w:cs="宋体" w:hint="eastAsia"/>
          <w:kern w:val="0"/>
          <w:lang w:val="zh-CN"/>
        </w:rPr>
        <w:t>、审计应对</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我们实施的审计程序主要包括：</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1</w:t>
      </w:r>
      <w:r>
        <w:rPr>
          <w:rFonts w:ascii="宋体" w:hAnsi="宋体" w:cs="宋体" w:hint="eastAsia"/>
          <w:kern w:val="0"/>
          <w:lang w:val="zh-CN"/>
        </w:rPr>
        <w:t>）评估并测试了华西股份关于处置子公司和其他投资管理相关的关键内部控制；</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2</w:t>
      </w:r>
      <w:r>
        <w:rPr>
          <w:rFonts w:ascii="宋体" w:hAnsi="宋体" w:cs="宋体" w:hint="eastAsia"/>
          <w:kern w:val="0"/>
          <w:lang w:val="zh-CN"/>
        </w:rPr>
        <w:t>）查阅华西股份经营层、董事会有关股权处置的决议、内部决策资料；</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3</w:t>
      </w:r>
      <w:r>
        <w:rPr>
          <w:rFonts w:ascii="宋体" w:hAnsi="宋体" w:cs="宋体" w:hint="eastAsia"/>
          <w:kern w:val="0"/>
          <w:lang w:val="zh-CN"/>
        </w:rPr>
        <w:t>）我们查阅了交易对手的工商档案，了解了交易对手的股权架构，以识别其是否与华西股份存在关联关系；我们通过华西股份管理层向交易对手了解其股权收购资金来源，分析其资金来源的合理性；</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4</w:t>
      </w:r>
      <w:r>
        <w:rPr>
          <w:rFonts w:ascii="宋体" w:hAnsi="宋体" w:cs="宋体" w:hint="eastAsia"/>
          <w:kern w:val="0"/>
          <w:lang w:val="zh-CN"/>
        </w:rPr>
        <w:t>）获取了华西股份投资收益的计算过程，并重新进行了复核计算；检查了华西股份对转让价款、投资收益的账面记录情况；复核了剩余股权的公允价值；</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lastRenderedPageBreak/>
        <w:t>（</w:t>
      </w:r>
      <w:r>
        <w:rPr>
          <w:rFonts w:eastAsia="Times New Roman"/>
          <w:kern w:val="0"/>
          <w:lang w:val="zh-CN"/>
        </w:rPr>
        <w:t>5</w:t>
      </w:r>
      <w:r>
        <w:rPr>
          <w:rFonts w:ascii="宋体" w:hAnsi="宋体" w:cs="宋体" w:hint="eastAsia"/>
          <w:kern w:val="0"/>
          <w:lang w:val="zh-CN"/>
        </w:rPr>
        <w:t>）检查了相关信息在财务报表中的披露情况。</w:t>
      </w:r>
    </w:p>
    <w:p w:rsidR="00F863DF" w:rsidRDefault="00F863DF" w:rsidP="00F863DF">
      <w:pPr>
        <w:autoSpaceDE w:val="0"/>
        <w:autoSpaceDN w:val="0"/>
        <w:adjustRightInd w:val="0"/>
        <w:spacing w:before="0" w:after="0"/>
        <w:ind w:firstLine="180"/>
        <w:rPr>
          <w:rFonts w:eastAsia="Times New Roman"/>
          <w:kern w:val="0"/>
          <w:lang w:val="zh-CN"/>
        </w:rPr>
      </w:pPr>
    </w:p>
    <w:p w:rsidR="00F863DF" w:rsidRDefault="00F863DF" w:rsidP="00F863DF">
      <w:pPr>
        <w:autoSpaceDE w:val="0"/>
        <w:autoSpaceDN w:val="0"/>
        <w:adjustRightInd w:val="0"/>
        <w:spacing w:before="0" w:after="0"/>
        <w:ind w:firstLine="360"/>
        <w:rPr>
          <w:rFonts w:eastAsia="Times New Roman"/>
          <w:kern w:val="0"/>
          <w:lang w:val="zh-CN"/>
        </w:rPr>
      </w:pPr>
      <w:r>
        <w:rPr>
          <w:rFonts w:ascii="宋体" w:hAnsi="宋体" w:cs="宋体" w:hint="eastAsia"/>
          <w:kern w:val="0"/>
          <w:lang w:val="zh-CN"/>
        </w:rPr>
        <w:t>关键审计事项二：以公允价值计量的金融资产的估值</w:t>
      </w:r>
    </w:p>
    <w:p w:rsidR="00F863DF" w:rsidRDefault="00F863DF" w:rsidP="00F863DF">
      <w:pPr>
        <w:autoSpaceDE w:val="0"/>
        <w:autoSpaceDN w:val="0"/>
        <w:adjustRightInd w:val="0"/>
        <w:spacing w:before="0" w:after="0"/>
        <w:ind w:firstLine="364"/>
        <w:rPr>
          <w:rFonts w:eastAsia="Times New Roman"/>
          <w:kern w:val="0"/>
          <w:lang w:val="zh-CN"/>
        </w:rPr>
      </w:pPr>
      <w:r>
        <w:rPr>
          <w:rFonts w:eastAsia="Times New Roman"/>
          <w:kern w:val="0"/>
          <w:lang w:val="zh-CN"/>
        </w:rPr>
        <w:t>1</w:t>
      </w:r>
      <w:r>
        <w:rPr>
          <w:rFonts w:ascii="宋体" w:hAnsi="宋体" w:cs="宋体" w:hint="eastAsia"/>
          <w:kern w:val="0"/>
          <w:lang w:val="zh-CN"/>
        </w:rPr>
        <w:t>、事项描述</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如财务报表附注十一、公允价值的披露所述，截至</w:t>
      </w:r>
      <w:r>
        <w:rPr>
          <w:rFonts w:eastAsia="Times New Roman"/>
          <w:kern w:val="0"/>
          <w:lang w:val="zh-CN"/>
        </w:rPr>
        <w:t>2020</w:t>
      </w:r>
      <w:r>
        <w:rPr>
          <w:rFonts w:ascii="宋体" w:hAnsi="宋体" w:cs="宋体" w:hint="eastAsia"/>
          <w:kern w:val="0"/>
          <w:lang w:val="zh-CN"/>
        </w:rPr>
        <w:t>年</w:t>
      </w:r>
      <w:r>
        <w:rPr>
          <w:rFonts w:eastAsia="Times New Roman"/>
          <w:kern w:val="0"/>
          <w:lang w:val="zh-CN"/>
        </w:rPr>
        <w:t>12</w:t>
      </w:r>
      <w:r>
        <w:rPr>
          <w:rFonts w:ascii="宋体" w:hAnsi="宋体" w:cs="宋体" w:hint="eastAsia"/>
          <w:kern w:val="0"/>
          <w:lang w:val="zh-CN"/>
        </w:rPr>
        <w:t>月</w:t>
      </w:r>
      <w:r>
        <w:rPr>
          <w:rFonts w:eastAsia="Times New Roman"/>
          <w:kern w:val="0"/>
          <w:lang w:val="zh-CN"/>
        </w:rPr>
        <w:t>31</w:t>
      </w:r>
      <w:r>
        <w:rPr>
          <w:rFonts w:ascii="宋体" w:hAnsi="宋体" w:cs="宋体" w:hint="eastAsia"/>
          <w:kern w:val="0"/>
          <w:lang w:val="zh-CN"/>
        </w:rPr>
        <w:t>日，华西股份以公允价值计量的交易性金融资产、应收款项融资及其他非流动金融资产等金融资产的余额为</w:t>
      </w:r>
      <w:r>
        <w:rPr>
          <w:rFonts w:eastAsia="Times New Roman"/>
          <w:kern w:val="0"/>
          <w:lang w:val="zh-CN"/>
        </w:rPr>
        <w:t>279,883.61</w:t>
      </w:r>
      <w:r>
        <w:rPr>
          <w:rFonts w:ascii="宋体" w:hAnsi="宋体" w:cs="宋体" w:hint="eastAsia"/>
          <w:kern w:val="0"/>
          <w:lang w:val="zh-CN"/>
        </w:rPr>
        <w:t>万元。以公允价值计量的金融资产系公司</w:t>
      </w:r>
      <w:r>
        <w:rPr>
          <w:rFonts w:eastAsia="Times New Roman"/>
          <w:kern w:val="0"/>
          <w:lang w:val="zh-CN"/>
        </w:rPr>
        <w:t>2020</w:t>
      </w:r>
      <w:r>
        <w:rPr>
          <w:rFonts w:ascii="宋体" w:hAnsi="宋体" w:cs="宋体" w:hint="eastAsia"/>
          <w:kern w:val="0"/>
          <w:lang w:val="zh-CN"/>
        </w:rPr>
        <w:t>年末资产总额重要组成部分，且以公允价值计量的金融资产公允价值变动对公司利润影响重大。华西股份以公允价值计量的金融资产的估值以市场数据和估值模型为基础，其中估值模型通常需要大量的参数输入，在确定金融资产估值模型及参数的过程中涉及管理层重大判断及估计。</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考虑以公允价值计量的金融资产的余额系公司</w:t>
      </w:r>
      <w:r>
        <w:rPr>
          <w:rFonts w:eastAsia="Times New Roman"/>
          <w:kern w:val="0"/>
          <w:lang w:val="zh-CN"/>
        </w:rPr>
        <w:t>2020</w:t>
      </w:r>
      <w:r>
        <w:rPr>
          <w:rFonts w:ascii="宋体" w:hAnsi="宋体" w:cs="宋体" w:hint="eastAsia"/>
          <w:kern w:val="0"/>
          <w:lang w:val="zh-CN"/>
        </w:rPr>
        <w:t>年末资产总额重要组成部分，其公允价值变动对公司利润影响重大，且在确定金融资产估值模型及参数的过程中涉及管理层重大判断及估计，为此，我们将以公允价值计量的金融资产的估值确定为关键审计事项。</w:t>
      </w:r>
    </w:p>
    <w:p w:rsidR="00F863DF" w:rsidRDefault="00F863DF" w:rsidP="00F863DF">
      <w:pPr>
        <w:autoSpaceDE w:val="0"/>
        <w:autoSpaceDN w:val="0"/>
        <w:adjustRightInd w:val="0"/>
        <w:spacing w:before="0" w:after="0"/>
        <w:ind w:firstLine="364"/>
        <w:rPr>
          <w:rFonts w:eastAsia="Times New Roman"/>
          <w:kern w:val="0"/>
          <w:lang w:val="zh-CN"/>
        </w:rPr>
      </w:pPr>
      <w:r>
        <w:rPr>
          <w:rFonts w:eastAsia="Times New Roman"/>
          <w:kern w:val="0"/>
          <w:lang w:val="zh-CN"/>
        </w:rPr>
        <w:t>2</w:t>
      </w:r>
      <w:r>
        <w:rPr>
          <w:rFonts w:ascii="宋体" w:hAnsi="宋体" w:cs="宋体" w:hint="eastAsia"/>
          <w:kern w:val="0"/>
          <w:lang w:val="zh-CN"/>
        </w:rPr>
        <w:t>、审计应对</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我们实施的审计程序主要包括：</w:t>
      </w:r>
    </w:p>
    <w:p w:rsidR="00F863DF" w:rsidRDefault="00F863DF" w:rsidP="00F863DF">
      <w:pPr>
        <w:autoSpaceDE w:val="0"/>
        <w:autoSpaceDN w:val="0"/>
        <w:adjustRightInd w:val="0"/>
        <w:spacing w:before="0" w:after="0"/>
        <w:ind w:firstLine="180"/>
        <w:rPr>
          <w:rFonts w:eastAsia="Times New Roman"/>
          <w:kern w:val="0"/>
          <w:lang w:val="zh-CN"/>
        </w:rPr>
      </w:pPr>
      <w:r>
        <w:rPr>
          <w:rFonts w:ascii="宋体" w:hAnsi="宋体" w:cs="宋体" w:hint="eastAsia"/>
          <w:kern w:val="0"/>
          <w:lang w:val="zh-CN"/>
        </w:rPr>
        <w:t>（</w:t>
      </w:r>
      <w:r>
        <w:rPr>
          <w:rFonts w:eastAsia="Times New Roman"/>
          <w:kern w:val="0"/>
          <w:lang w:val="zh-CN"/>
        </w:rPr>
        <w:t>1</w:t>
      </w:r>
      <w:r>
        <w:rPr>
          <w:rFonts w:ascii="宋体" w:hAnsi="宋体" w:cs="宋体" w:hint="eastAsia"/>
          <w:kern w:val="0"/>
          <w:lang w:val="zh-CN"/>
        </w:rPr>
        <w:t>）了解、评价和测试了华西股份与金融资产估值相关的内部控制的设计和执行有效性；</w:t>
      </w:r>
    </w:p>
    <w:p w:rsidR="00F863DF" w:rsidRDefault="00F863DF" w:rsidP="00F863DF">
      <w:pPr>
        <w:autoSpaceDE w:val="0"/>
        <w:autoSpaceDN w:val="0"/>
        <w:adjustRightInd w:val="0"/>
        <w:spacing w:before="0" w:after="0"/>
        <w:ind w:firstLine="180"/>
        <w:rPr>
          <w:rFonts w:eastAsia="Times New Roman"/>
          <w:kern w:val="0"/>
          <w:lang w:val="zh-CN"/>
        </w:rPr>
      </w:pPr>
      <w:r>
        <w:rPr>
          <w:rFonts w:ascii="宋体" w:hAnsi="宋体" w:cs="宋体" w:hint="eastAsia"/>
          <w:kern w:val="0"/>
          <w:lang w:val="zh-CN"/>
        </w:rPr>
        <w:t>（</w:t>
      </w:r>
      <w:r>
        <w:rPr>
          <w:rFonts w:eastAsia="Times New Roman"/>
          <w:kern w:val="0"/>
          <w:lang w:val="zh-CN"/>
        </w:rPr>
        <w:t>2</w:t>
      </w:r>
      <w:r>
        <w:rPr>
          <w:rFonts w:ascii="宋体" w:hAnsi="宋体" w:cs="宋体" w:hint="eastAsia"/>
          <w:kern w:val="0"/>
          <w:lang w:val="zh-CN"/>
        </w:rPr>
        <w:t>）选取样本，结合行业估值的相关惯例，通过比较华西股份采用的公允价值与公开可获取的市场数据，评价公允价值属于第一层级的金融资产估值；</w:t>
      </w:r>
    </w:p>
    <w:p w:rsidR="00F863DF" w:rsidRDefault="00F863DF" w:rsidP="00F863DF">
      <w:pPr>
        <w:autoSpaceDE w:val="0"/>
        <w:autoSpaceDN w:val="0"/>
        <w:adjustRightInd w:val="0"/>
        <w:spacing w:before="0" w:after="0"/>
        <w:ind w:firstLine="180"/>
        <w:rPr>
          <w:rFonts w:eastAsia="Times New Roman"/>
          <w:kern w:val="0"/>
          <w:lang w:val="zh-CN"/>
        </w:rPr>
      </w:pPr>
      <w:r>
        <w:rPr>
          <w:rFonts w:ascii="宋体" w:hAnsi="宋体" w:cs="宋体" w:hint="eastAsia"/>
          <w:kern w:val="0"/>
          <w:lang w:val="zh-CN"/>
        </w:rPr>
        <w:t>（</w:t>
      </w:r>
      <w:r>
        <w:rPr>
          <w:rFonts w:eastAsia="Times New Roman"/>
          <w:kern w:val="0"/>
          <w:lang w:val="zh-CN"/>
        </w:rPr>
        <w:t>3</w:t>
      </w:r>
      <w:r>
        <w:rPr>
          <w:rFonts w:ascii="宋体" w:hAnsi="宋体" w:cs="宋体" w:hint="eastAsia"/>
          <w:kern w:val="0"/>
          <w:lang w:val="zh-CN"/>
        </w:rPr>
        <w:t>）选取样本，对金融工具属于第二层次及第三层级的金融资产，获取初始投资文件，复核相关变化，并结合历史经验及行业估值的相关惯例评价参数及估值方法运用的恰当性，将所采用的可观察参数与可获得的外部市场数据进行核对，对相关数据的准确性进行复核；</w:t>
      </w:r>
    </w:p>
    <w:p w:rsidR="00F863DF" w:rsidRDefault="00F863DF" w:rsidP="00F863DF">
      <w:pPr>
        <w:autoSpaceDE w:val="0"/>
        <w:autoSpaceDN w:val="0"/>
        <w:adjustRightInd w:val="0"/>
        <w:spacing w:before="0" w:after="0"/>
        <w:ind w:firstLine="180"/>
        <w:rPr>
          <w:rFonts w:eastAsia="Times New Roman"/>
          <w:kern w:val="0"/>
          <w:lang w:val="zh-CN"/>
        </w:rPr>
      </w:pPr>
      <w:r>
        <w:rPr>
          <w:rFonts w:ascii="宋体" w:hAnsi="宋体" w:cs="宋体" w:hint="eastAsia"/>
          <w:kern w:val="0"/>
          <w:lang w:val="zh-CN"/>
        </w:rPr>
        <w:t>（</w:t>
      </w:r>
      <w:r>
        <w:rPr>
          <w:rFonts w:eastAsia="Times New Roman"/>
          <w:kern w:val="0"/>
          <w:lang w:val="zh-CN"/>
        </w:rPr>
        <w:t>4</w:t>
      </w:r>
      <w:r>
        <w:rPr>
          <w:rFonts w:ascii="宋体" w:hAnsi="宋体" w:cs="宋体" w:hint="eastAsia"/>
          <w:kern w:val="0"/>
          <w:lang w:val="zh-CN"/>
        </w:rPr>
        <w:t>）评价财务报表的相关披露，是否符合相关会计准则的披露要求、恰当反映了金融资产估值风险。</w:t>
      </w:r>
    </w:p>
    <w:p w:rsidR="00F863DF" w:rsidRDefault="00F863DF" w:rsidP="00F863DF">
      <w:pPr>
        <w:autoSpaceDE w:val="0"/>
        <w:autoSpaceDN w:val="0"/>
        <w:adjustRightInd w:val="0"/>
        <w:spacing w:before="0" w:after="0"/>
        <w:ind w:firstLine="180"/>
        <w:rPr>
          <w:rFonts w:eastAsia="Times New Roman"/>
          <w:kern w:val="0"/>
          <w:lang w:val="zh-CN"/>
        </w:rPr>
      </w:pPr>
    </w:p>
    <w:p w:rsidR="00F863DF" w:rsidRDefault="00F863DF" w:rsidP="00F863DF">
      <w:pPr>
        <w:autoSpaceDE w:val="0"/>
        <w:autoSpaceDN w:val="0"/>
        <w:adjustRightInd w:val="0"/>
        <w:spacing w:before="0" w:after="0"/>
        <w:ind w:firstLine="365"/>
        <w:rPr>
          <w:rFonts w:eastAsia="Times New Roman"/>
          <w:b/>
          <w:kern w:val="0"/>
          <w:lang w:val="zh-CN"/>
        </w:rPr>
      </w:pPr>
      <w:r>
        <w:rPr>
          <w:rFonts w:ascii="宋体" w:hAnsi="宋体" w:cs="宋体" w:hint="eastAsia"/>
          <w:b/>
          <w:kern w:val="0"/>
          <w:lang w:val="zh-CN"/>
        </w:rPr>
        <w:t>四、其他信息</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华西股份管理层（以下简称管理层）对其他信息负责。其他信息包括华西股份</w:t>
      </w:r>
      <w:r>
        <w:rPr>
          <w:rFonts w:eastAsia="Times New Roman"/>
          <w:kern w:val="0"/>
          <w:lang w:val="zh-CN"/>
        </w:rPr>
        <w:t>2020</w:t>
      </w:r>
      <w:r>
        <w:rPr>
          <w:rFonts w:ascii="宋体" w:hAnsi="宋体" w:cs="宋体" w:hint="eastAsia"/>
          <w:kern w:val="0"/>
          <w:lang w:val="zh-CN"/>
        </w:rPr>
        <w:t>年年度报告中涵盖的信息，但不包括财务报表和我们的审计报告。</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我们对财务报表发表的审计意见不涵盖其他信息，我们也不对其他信息发表任何形式的鉴证结论。</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结合我们对财务报表的审计，我们的责任是阅读其他信息，在此过程中，考虑其他信息是否与财务报表或我们在审计过程中了解到的情况存在重大不一致或者似乎存在重大错报。</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基于我们已执行的工作，如果我们确定其他信息存在重大错报，我们应当报告该事实。在这方面，我们无任何事项需要报告。</w:t>
      </w:r>
    </w:p>
    <w:p w:rsidR="00F863DF" w:rsidRDefault="00F863DF" w:rsidP="00F863DF">
      <w:pPr>
        <w:autoSpaceDE w:val="0"/>
        <w:autoSpaceDN w:val="0"/>
        <w:adjustRightInd w:val="0"/>
        <w:spacing w:before="0" w:after="0"/>
        <w:ind w:firstLine="364"/>
        <w:rPr>
          <w:rFonts w:eastAsia="Times New Roman"/>
          <w:kern w:val="0"/>
          <w:lang w:val="zh-CN"/>
        </w:rPr>
      </w:pPr>
    </w:p>
    <w:p w:rsidR="00F863DF" w:rsidRDefault="00F863DF" w:rsidP="00F863DF">
      <w:pPr>
        <w:autoSpaceDE w:val="0"/>
        <w:autoSpaceDN w:val="0"/>
        <w:adjustRightInd w:val="0"/>
        <w:spacing w:before="0" w:after="0"/>
        <w:ind w:firstLine="365"/>
        <w:rPr>
          <w:rFonts w:eastAsia="Times New Roman"/>
          <w:b/>
          <w:kern w:val="0"/>
          <w:lang w:val="zh-CN"/>
        </w:rPr>
      </w:pPr>
      <w:r>
        <w:rPr>
          <w:rFonts w:ascii="宋体" w:hAnsi="宋体" w:cs="宋体" w:hint="eastAsia"/>
          <w:b/>
          <w:kern w:val="0"/>
          <w:lang w:val="zh-CN"/>
        </w:rPr>
        <w:t>五、管理层和治理层对财务报表的责任</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管理层负责按照企业会计准则的规定编制财务报表，使其实现公允反映，并设计、执行和维护必要的内部控制，以使财务报表不存在由于舞弊或错误导致的重大错报。</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在编制财务报表时，管理层负责评估华西股份的持续经营能力，披露与持续经营相关的事项（如适用），并运用持续经营假设，除非管理层计划清算华西股份、终止运营或别无其他现实的选择。</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治理层负责监督华西股份的财务报告过程。</w:t>
      </w:r>
    </w:p>
    <w:p w:rsidR="00F863DF" w:rsidRDefault="00F863DF" w:rsidP="00F863DF">
      <w:pPr>
        <w:autoSpaceDE w:val="0"/>
        <w:autoSpaceDN w:val="0"/>
        <w:adjustRightInd w:val="0"/>
        <w:spacing w:before="0" w:after="0"/>
        <w:ind w:firstLine="364"/>
        <w:rPr>
          <w:rFonts w:eastAsia="Times New Roman"/>
          <w:kern w:val="0"/>
          <w:lang w:val="zh-CN"/>
        </w:rPr>
      </w:pPr>
    </w:p>
    <w:p w:rsidR="00F863DF" w:rsidRDefault="00F863DF" w:rsidP="00F863DF">
      <w:pPr>
        <w:autoSpaceDE w:val="0"/>
        <w:autoSpaceDN w:val="0"/>
        <w:adjustRightInd w:val="0"/>
        <w:spacing w:before="0" w:after="0"/>
        <w:ind w:firstLine="365"/>
        <w:rPr>
          <w:rFonts w:eastAsia="Times New Roman"/>
          <w:b/>
          <w:kern w:val="0"/>
          <w:lang w:val="zh-CN"/>
        </w:rPr>
      </w:pPr>
      <w:r>
        <w:rPr>
          <w:rFonts w:ascii="宋体" w:hAnsi="宋体" w:cs="宋体" w:hint="eastAsia"/>
          <w:b/>
          <w:kern w:val="0"/>
          <w:lang w:val="zh-CN"/>
        </w:rPr>
        <w:t>六、注册会计师对财务报表审计的责任</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在按照审计准则执行审计工作的过程中，我们运用职业判断，并保持职业怀疑。同时，我们也执行以下工作：</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lastRenderedPageBreak/>
        <w:t>（</w:t>
      </w:r>
      <w:r>
        <w:rPr>
          <w:rFonts w:eastAsia="Times New Roman"/>
          <w:kern w:val="0"/>
          <w:lang w:val="zh-CN"/>
        </w:rPr>
        <w:t>1</w:t>
      </w:r>
      <w:r>
        <w:rPr>
          <w:rFonts w:ascii="宋体" w:hAnsi="宋体" w:cs="宋体" w:hint="eastAsia"/>
          <w:kern w:val="0"/>
          <w:lang w:val="zh-CN"/>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2</w:t>
      </w:r>
      <w:r>
        <w:rPr>
          <w:rFonts w:ascii="宋体" w:hAnsi="宋体" w:cs="宋体" w:hint="eastAsia"/>
          <w:kern w:val="0"/>
          <w:lang w:val="zh-CN"/>
        </w:rPr>
        <w:t>）了解与审计相关的内部控制，以设计恰当的审计程序。</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3</w:t>
      </w:r>
      <w:r>
        <w:rPr>
          <w:rFonts w:ascii="宋体" w:hAnsi="宋体" w:cs="宋体" w:hint="eastAsia"/>
          <w:kern w:val="0"/>
          <w:lang w:val="zh-CN"/>
        </w:rPr>
        <w:t>）评价管理层选用会计政策的恰当性和作出会计估计及相关披露的合理性。</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4</w:t>
      </w:r>
      <w:r>
        <w:rPr>
          <w:rFonts w:ascii="宋体" w:hAnsi="宋体" w:cs="宋体" w:hint="eastAsia"/>
          <w:kern w:val="0"/>
          <w:lang w:val="zh-CN"/>
        </w:rPr>
        <w:t>）对管理层使用持续经营假设的恰当性得出结论。同时，根据获取的审计证据，就可能导致对华西股份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华西股份不能持续经营。</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5</w:t>
      </w:r>
      <w:r>
        <w:rPr>
          <w:rFonts w:ascii="宋体" w:hAnsi="宋体" w:cs="宋体" w:hint="eastAsia"/>
          <w:kern w:val="0"/>
          <w:lang w:val="zh-CN"/>
        </w:rPr>
        <w:t>）评价财务报表的总体列报（包括披露）、结构和内容，并评价财务报表是否公允反映相关交易和事项。</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w:t>
      </w:r>
      <w:r>
        <w:rPr>
          <w:rFonts w:eastAsia="Times New Roman"/>
          <w:kern w:val="0"/>
          <w:lang w:val="zh-CN"/>
        </w:rPr>
        <w:t>6</w:t>
      </w:r>
      <w:r>
        <w:rPr>
          <w:rFonts w:ascii="宋体" w:hAnsi="宋体" w:cs="宋体" w:hint="eastAsia"/>
          <w:kern w:val="0"/>
          <w:lang w:val="zh-CN"/>
        </w:rPr>
        <w:t>）就华西股份中实体或业务活动的财务信息获取充分、适当的审计证据，以对合并财务报表发表审计意见。我们负责指导、监督和执行集团审计，并对审计意见承担全部责任。</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我们与治理层就计划的审计范围、时间安排和重大审计发现等事项进行沟通，包括沟通我们在审计中识别出的值得关注的内部控制缺陷。</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我们还就已遵守与独立性相关的职业道德要求向治理层提供声明，并与治理层沟通可能被合理认为影响我们独立性的所有关系和其他事项，以及相关的防范措施（如适用）。</w:t>
      </w:r>
    </w:p>
    <w:p w:rsidR="00F863DF" w:rsidRDefault="00F863DF" w:rsidP="00F863DF">
      <w:pPr>
        <w:autoSpaceDE w:val="0"/>
        <w:autoSpaceDN w:val="0"/>
        <w:adjustRightInd w:val="0"/>
        <w:spacing w:before="0" w:after="0"/>
        <w:ind w:firstLine="364"/>
        <w:rPr>
          <w:rFonts w:eastAsia="Times New Roman"/>
          <w:kern w:val="0"/>
          <w:lang w:val="zh-CN"/>
        </w:rPr>
      </w:pPr>
      <w:r>
        <w:rPr>
          <w:rFonts w:ascii="宋体" w:hAnsi="宋体" w:cs="宋体" w:hint="eastAsia"/>
          <w:kern w:val="0"/>
          <w:lang w:val="zh-CN"/>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D22355" w:rsidRPr="008A5F50" w:rsidRDefault="00D22355">
      <w:pPr>
        <w:autoSpaceDE w:val="0"/>
        <w:autoSpaceDN w:val="0"/>
        <w:adjustRightInd w:val="0"/>
        <w:spacing w:before="0" w:after="0"/>
        <w:ind w:firstLine="364"/>
        <w:rPr>
          <w:kern w:val="0"/>
          <w:szCs w:val="24"/>
        </w:rPr>
      </w:pPr>
    </w:p>
    <w:tbl>
      <w:tblPr>
        <w:tblW w:w="0" w:type="auto"/>
        <w:tblInd w:w="10" w:type="dxa"/>
        <w:tblLayout w:type="fixed"/>
        <w:tblCellMar>
          <w:top w:w="10" w:type="dxa"/>
          <w:left w:w="10" w:type="dxa"/>
          <w:bottom w:w="10" w:type="dxa"/>
          <w:right w:w="10" w:type="dxa"/>
        </w:tblCellMar>
        <w:tblLook w:val="0000"/>
      </w:tblPr>
      <w:tblGrid>
        <w:gridCol w:w="3672"/>
        <w:gridCol w:w="236"/>
        <w:gridCol w:w="4585"/>
      </w:tblGrid>
      <w:tr w:rsidR="00A7572B">
        <w:tc>
          <w:tcPr>
            <w:tcW w:w="3672" w:type="dxa"/>
            <w:tcBorders>
              <w:top w:val="nil"/>
              <w:left w:val="nil"/>
              <w:bottom w:val="nil"/>
              <w:right w:val="nil"/>
            </w:tcBorders>
          </w:tcPr>
          <w:p w:rsidR="00A7572B" w:rsidRDefault="00A7572B">
            <w:pPr>
              <w:autoSpaceDE w:val="0"/>
              <w:autoSpaceDN w:val="0"/>
              <w:adjustRightInd w:val="0"/>
              <w:spacing w:before="0" w:after="0"/>
              <w:ind w:right="13"/>
              <w:jc w:val="center"/>
              <w:rPr>
                <w:rFonts w:eastAsia="Times New Roman"/>
                <w:kern w:val="0"/>
                <w:szCs w:val="24"/>
                <w:lang w:val="zh-CN"/>
              </w:rPr>
            </w:pPr>
            <w:r>
              <w:rPr>
                <w:rFonts w:ascii="宋体" w:hAnsi="宋体" w:cs="宋体" w:hint="eastAsia"/>
                <w:kern w:val="0"/>
                <w:szCs w:val="24"/>
                <w:lang w:val="zh-CN"/>
              </w:rPr>
              <w:t>天衡会计师事务所（特殊普通合伙）</w:t>
            </w:r>
          </w:p>
        </w:tc>
        <w:tc>
          <w:tcPr>
            <w:tcW w:w="236" w:type="dxa"/>
            <w:tcBorders>
              <w:top w:val="nil"/>
              <w:left w:val="nil"/>
              <w:bottom w:val="nil"/>
              <w:right w:val="nil"/>
            </w:tcBorders>
          </w:tcPr>
          <w:p w:rsidR="00A7572B" w:rsidRDefault="00A7572B">
            <w:pPr>
              <w:autoSpaceDE w:val="0"/>
              <w:autoSpaceDN w:val="0"/>
              <w:adjustRightInd w:val="0"/>
              <w:spacing w:before="0" w:after="0"/>
              <w:ind w:right="13"/>
              <w:rPr>
                <w:rFonts w:eastAsia="Times New Roman"/>
                <w:kern w:val="0"/>
                <w:szCs w:val="24"/>
                <w:lang w:val="zh-CN"/>
              </w:rPr>
            </w:pPr>
          </w:p>
        </w:tc>
        <w:tc>
          <w:tcPr>
            <w:tcW w:w="4585" w:type="dxa"/>
            <w:tcBorders>
              <w:top w:val="nil"/>
              <w:left w:val="nil"/>
              <w:bottom w:val="nil"/>
              <w:right w:val="nil"/>
            </w:tcBorders>
          </w:tcPr>
          <w:p w:rsidR="00A7572B" w:rsidRDefault="00A7572B" w:rsidP="001F5EC2">
            <w:pPr>
              <w:autoSpaceDE w:val="0"/>
              <w:autoSpaceDN w:val="0"/>
              <w:adjustRightInd w:val="0"/>
              <w:spacing w:before="0" w:after="0"/>
              <w:ind w:right="13" w:firstLineChars="750" w:firstLine="1350"/>
              <w:rPr>
                <w:rFonts w:eastAsia="Times New Roman"/>
                <w:kern w:val="0"/>
                <w:szCs w:val="24"/>
                <w:lang w:val="zh-CN"/>
              </w:rPr>
            </w:pPr>
            <w:r>
              <w:rPr>
                <w:rFonts w:ascii="宋体" w:hAnsi="宋体" w:cs="宋体" w:hint="eastAsia"/>
                <w:kern w:val="0"/>
                <w:szCs w:val="24"/>
                <w:lang w:val="zh-CN"/>
              </w:rPr>
              <w:t>中国注册会计师：吕丛平</w:t>
            </w:r>
          </w:p>
        </w:tc>
      </w:tr>
      <w:tr w:rsidR="00A7572B">
        <w:tc>
          <w:tcPr>
            <w:tcW w:w="3672" w:type="dxa"/>
            <w:tcBorders>
              <w:top w:val="nil"/>
              <w:left w:val="nil"/>
              <w:bottom w:val="nil"/>
              <w:right w:val="nil"/>
            </w:tcBorders>
          </w:tcPr>
          <w:p w:rsidR="00A7572B" w:rsidRDefault="00A7572B">
            <w:pPr>
              <w:autoSpaceDE w:val="0"/>
              <w:autoSpaceDN w:val="0"/>
              <w:adjustRightInd w:val="0"/>
              <w:spacing w:before="0" w:after="0"/>
              <w:ind w:right="13"/>
              <w:jc w:val="center"/>
              <w:rPr>
                <w:rFonts w:eastAsia="Times New Roman"/>
                <w:kern w:val="0"/>
                <w:szCs w:val="24"/>
                <w:lang w:val="zh-CN"/>
              </w:rPr>
            </w:pPr>
            <w:r>
              <w:rPr>
                <w:rFonts w:ascii="宋体" w:hAnsi="宋体" w:cs="宋体" w:hint="eastAsia"/>
                <w:kern w:val="0"/>
                <w:szCs w:val="24"/>
                <w:lang w:val="zh-CN"/>
              </w:rPr>
              <w:t>中国</w:t>
            </w:r>
            <w:r>
              <w:rPr>
                <w:rFonts w:eastAsia="Times New Roman"/>
                <w:kern w:val="0"/>
                <w:szCs w:val="24"/>
                <w:lang w:val="zh-CN"/>
              </w:rPr>
              <w:t>·</w:t>
            </w:r>
            <w:r>
              <w:rPr>
                <w:rFonts w:ascii="宋体" w:hAnsi="宋体" w:cs="宋体" w:hint="eastAsia"/>
                <w:kern w:val="0"/>
                <w:szCs w:val="24"/>
                <w:lang w:val="zh-CN"/>
              </w:rPr>
              <w:t>南京</w:t>
            </w:r>
          </w:p>
        </w:tc>
        <w:tc>
          <w:tcPr>
            <w:tcW w:w="236" w:type="dxa"/>
            <w:tcBorders>
              <w:top w:val="nil"/>
              <w:left w:val="nil"/>
              <w:bottom w:val="nil"/>
              <w:right w:val="nil"/>
            </w:tcBorders>
          </w:tcPr>
          <w:p w:rsidR="00A7572B" w:rsidRDefault="00A7572B">
            <w:pPr>
              <w:autoSpaceDE w:val="0"/>
              <w:autoSpaceDN w:val="0"/>
              <w:adjustRightInd w:val="0"/>
              <w:spacing w:before="0" w:after="0"/>
              <w:ind w:right="13"/>
              <w:rPr>
                <w:rFonts w:eastAsia="Times New Roman"/>
                <w:kern w:val="0"/>
                <w:szCs w:val="24"/>
                <w:lang w:val="zh-CN"/>
              </w:rPr>
            </w:pPr>
          </w:p>
        </w:tc>
        <w:tc>
          <w:tcPr>
            <w:tcW w:w="4585" w:type="dxa"/>
            <w:tcBorders>
              <w:top w:val="nil"/>
              <w:left w:val="nil"/>
              <w:bottom w:val="nil"/>
              <w:right w:val="nil"/>
            </w:tcBorders>
          </w:tcPr>
          <w:p w:rsidR="00A7572B" w:rsidRDefault="00A7572B" w:rsidP="001F5EC2">
            <w:pPr>
              <w:autoSpaceDE w:val="0"/>
              <w:autoSpaceDN w:val="0"/>
              <w:adjustRightInd w:val="0"/>
              <w:spacing w:before="0" w:after="0"/>
              <w:ind w:right="13" w:firstLineChars="750" w:firstLine="1350"/>
              <w:rPr>
                <w:rFonts w:eastAsia="Times New Roman"/>
                <w:kern w:val="0"/>
                <w:szCs w:val="24"/>
                <w:lang w:val="zh-CN"/>
              </w:rPr>
            </w:pPr>
            <w:r>
              <w:rPr>
                <w:rFonts w:ascii="宋体" w:hAnsi="宋体" w:cs="宋体" w:hint="eastAsia"/>
                <w:kern w:val="0"/>
                <w:szCs w:val="24"/>
                <w:lang w:val="zh-CN"/>
              </w:rPr>
              <w:t>（项目合伙人）</w:t>
            </w:r>
          </w:p>
        </w:tc>
      </w:tr>
      <w:tr w:rsidR="00A7572B">
        <w:tc>
          <w:tcPr>
            <w:tcW w:w="3672" w:type="dxa"/>
            <w:tcBorders>
              <w:top w:val="nil"/>
              <w:left w:val="nil"/>
              <w:bottom w:val="nil"/>
              <w:right w:val="nil"/>
            </w:tcBorders>
          </w:tcPr>
          <w:p w:rsidR="00A7572B" w:rsidRDefault="00A7572B">
            <w:pPr>
              <w:autoSpaceDE w:val="0"/>
              <w:autoSpaceDN w:val="0"/>
              <w:adjustRightInd w:val="0"/>
              <w:spacing w:before="0" w:after="0"/>
              <w:ind w:right="13"/>
              <w:jc w:val="center"/>
              <w:rPr>
                <w:rFonts w:eastAsia="Times New Roman"/>
                <w:kern w:val="0"/>
                <w:szCs w:val="24"/>
                <w:lang w:val="zh-CN"/>
              </w:rPr>
            </w:pPr>
            <w:r>
              <w:rPr>
                <w:rFonts w:eastAsia="Times New Roman"/>
                <w:kern w:val="0"/>
                <w:szCs w:val="24"/>
                <w:lang w:val="zh-CN"/>
              </w:rPr>
              <w:t>2021</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w:t>
            </w:r>
          </w:p>
        </w:tc>
        <w:tc>
          <w:tcPr>
            <w:tcW w:w="236" w:type="dxa"/>
            <w:tcBorders>
              <w:top w:val="nil"/>
              <w:left w:val="nil"/>
              <w:bottom w:val="nil"/>
              <w:right w:val="nil"/>
            </w:tcBorders>
          </w:tcPr>
          <w:p w:rsidR="00A7572B" w:rsidRDefault="00A7572B">
            <w:pPr>
              <w:autoSpaceDE w:val="0"/>
              <w:autoSpaceDN w:val="0"/>
              <w:adjustRightInd w:val="0"/>
              <w:spacing w:before="0" w:after="0"/>
              <w:ind w:right="13"/>
              <w:rPr>
                <w:rFonts w:eastAsia="Times New Roman"/>
                <w:kern w:val="0"/>
                <w:szCs w:val="24"/>
                <w:lang w:val="zh-CN"/>
              </w:rPr>
            </w:pPr>
          </w:p>
        </w:tc>
        <w:tc>
          <w:tcPr>
            <w:tcW w:w="4585" w:type="dxa"/>
            <w:tcBorders>
              <w:top w:val="nil"/>
              <w:left w:val="nil"/>
              <w:bottom w:val="nil"/>
              <w:right w:val="nil"/>
            </w:tcBorders>
          </w:tcPr>
          <w:p w:rsidR="00A7572B" w:rsidRDefault="00A7572B" w:rsidP="001F5EC2">
            <w:pPr>
              <w:autoSpaceDE w:val="0"/>
              <w:autoSpaceDN w:val="0"/>
              <w:adjustRightInd w:val="0"/>
              <w:spacing w:before="0" w:after="0"/>
              <w:ind w:right="13" w:firstLineChars="750" w:firstLine="1350"/>
              <w:rPr>
                <w:rFonts w:eastAsia="Times New Roman"/>
                <w:kern w:val="0"/>
                <w:szCs w:val="24"/>
                <w:lang w:val="zh-CN"/>
              </w:rPr>
            </w:pPr>
            <w:r>
              <w:rPr>
                <w:rFonts w:ascii="宋体" w:hAnsi="宋体" w:cs="宋体" w:hint="eastAsia"/>
                <w:kern w:val="0"/>
                <w:szCs w:val="24"/>
                <w:lang w:val="zh-CN"/>
              </w:rPr>
              <w:t>中国注册会计师：张旭</w:t>
            </w:r>
          </w:p>
        </w:tc>
      </w:tr>
    </w:tbl>
    <w:p w:rsidR="00A7572B" w:rsidRDefault="00A7572B">
      <w:pPr>
        <w:autoSpaceDE w:val="0"/>
        <w:autoSpaceDN w:val="0"/>
        <w:adjustRightInd w:val="0"/>
        <w:spacing w:before="0" w:after="0"/>
        <w:ind w:firstLine="364"/>
        <w:rPr>
          <w:rFonts w:eastAsia="Times New Roman"/>
          <w:kern w:val="0"/>
          <w:szCs w:val="24"/>
          <w:lang w:val="zh-CN"/>
        </w:rPr>
      </w:pPr>
    </w:p>
    <w:p w:rsidR="00A7572B" w:rsidRDefault="00A7572B">
      <w:pPr>
        <w:pStyle w:val="Chapter"/>
        <w:outlineLvl w:val="1"/>
        <w:rPr>
          <w:bCs w:val="0"/>
        </w:rPr>
      </w:pPr>
      <w:r>
        <w:rPr>
          <w:rFonts w:hint="eastAsia"/>
          <w:bCs w:val="0"/>
        </w:rPr>
        <w:t>二、财务报表</w:t>
      </w:r>
    </w:p>
    <w:p w:rsidR="00A7572B" w:rsidRDefault="00A7572B">
      <w:pPr>
        <w:jc w:val="left"/>
        <w:rPr>
          <w:szCs w:val="24"/>
        </w:rPr>
      </w:pPr>
      <w:r>
        <w:rPr>
          <w:rFonts w:hint="eastAsia"/>
          <w:szCs w:val="24"/>
        </w:rPr>
        <w:t>财务附注中报表的单位为：元</w:t>
      </w:r>
    </w:p>
    <w:p w:rsidR="00812DD9" w:rsidRDefault="00812DD9" w:rsidP="00812DD9">
      <w:pPr>
        <w:pStyle w:val="Section"/>
        <w:outlineLvl w:val="2"/>
        <w:rPr>
          <w:bCs w:val="0"/>
          <w:szCs w:val="24"/>
        </w:rPr>
      </w:pPr>
      <w:r>
        <w:rPr>
          <w:bCs w:val="0"/>
          <w:szCs w:val="24"/>
        </w:rPr>
        <w:t>1</w:t>
      </w:r>
      <w:r>
        <w:rPr>
          <w:rFonts w:hint="eastAsia"/>
          <w:bCs w:val="0"/>
          <w:szCs w:val="24"/>
        </w:rPr>
        <w:t>、合并资产负债表</w:t>
      </w:r>
    </w:p>
    <w:p w:rsidR="00812DD9" w:rsidRDefault="00812DD9" w:rsidP="00812DD9">
      <w:pPr>
        <w:jc w:val="left"/>
        <w:rPr>
          <w:szCs w:val="24"/>
        </w:rPr>
      </w:pPr>
      <w:r>
        <w:rPr>
          <w:rFonts w:hint="eastAsia"/>
          <w:szCs w:val="24"/>
        </w:rPr>
        <w:t>编制单位：江苏华西村股份有限公司</w:t>
      </w:r>
    </w:p>
    <w:p w:rsidR="00812DD9" w:rsidRDefault="00812DD9" w:rsidP="00812DD9">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7"/>
        <w:gridCol w:w="3300"/>
        <w:gridCol w:w="3301"/>
      </w:tblGrid>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w:t>
            </w:r>
            <w:r>
              <w:rPr>
                <w:szCs w:val="24"/>
              </w:rPr>
              <w:t>12</w:t>
            </w:r>
            <w:r>
              <w:rPr>
                <w:rFonts w:hint="eastAsia"/>
                <w:szCs w:val="24"/>
              </w:rPr>
              <w:t>月</w:t>
            </w:r>
            <w:r>
              <w:rPr>
                <w:szCs w:val="24"/>
              </w:rPr>
              <w:t>31</w:t>
            </w:r>
            <w:r>
              <w:rPr>
                <w:rFonts w:hint="eastAsia"/>
                <w:szCs w:val="24"/>
              </w:rPr>
              <w:t>日</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2,247,347,664.45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972,022,619.98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结算备付金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拆出资金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1,796,153,746.36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6,053,070,257.48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106,023,573.33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184,417,527.04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204,348,135.78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323,789,953.63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7,868,846.71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53,745,528.01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应收保费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应收分保合同准备金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99,689,069.74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102,712,259.28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买入返售金融资产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239,947,924.81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140,123,099.07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4,655,148.05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13,388,799.03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4,706,034,109.23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7,843,270,043.52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发放贷款和垫款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19,250,974.25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17,331,510.07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2,624,062,423.78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1,698,323,629.84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798,334,239.03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2,968,781,780.84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440,392,026.06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447,564,314.32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42,898,750.16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31,253,607.76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19,345,544.24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22,037,654.74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2,064,864.17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6,991,610.62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3,794,991.45</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15,880,203.51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77,814,074.10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6,904,294.35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53,621,670.03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3,969,133,319.55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5,327,514,843.77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8,675,167,428.78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13,170,784,887.29</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1,292,124,429.98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1,355,034,968.36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向中央银行借款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拆入资金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168,000,000.00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58,815,660.57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136,352,048.22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4,534,990.06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62,674,404.78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129,742,213.15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卖出回购金融资产款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吸收存款及同业存放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代理买卖证券款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代理承销证券款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37,373,858.16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41,759,296.04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43,267,669.41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72,252,067.09</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5,976,893.59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227,250,741.25</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961,777.57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应付手续费及佣金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应付分保账款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1,695,906,528.62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242,957,060.75</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17,662,967.13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10,554,558.93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3,410,405,210.67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2,316,835,145.42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保险合同准备金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156,750,000.00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313,500,000.00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1,401,145,031.64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17,204,886.47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123,459,879.31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264,148,364.20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567,676,065.66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2,564,889,024.43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438,103,250.67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4,970,670,001.04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3,848,508,461.34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7,287,505,146.46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494,556,525.41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527,192,806.93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-7,351,940.22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2,251,661.34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一般风险准备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2,948,920,099.00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3,325,963,297.30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归属于母公司所有者权益合计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4,702,935,119.82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5,122,218,201.20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少数股东权益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123,723,847.62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761,061,539.63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4,826,658,967.44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5,883,279,740.83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8,675,167,428.78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13,170,784,887.29</w:t>
            </w:r>
          </w:p>
        </w:tc>
      </w:tr>
    </w:tbl>
    <w:p w:rsidR="00812DD9" w:rsidRDefault="00812DD9" w:rsidP="00812DD9">
      <w:pPr>
        <w:spacing w:before="300"/>
        <w:rPr>
          <w:szCs w:val="24"/>
        </w:rPr>
      </w:pPr>
      <w:r>
        <w:rPr>
          <w:rFonts w:hint="eastAsia"/>
          <w:szCs w:val="24"/>
        </w:rPr>
        <w:t>法定代表人：吴协恩主管会计工作负责人：李满良会计机构负责人：徐建蓉</w:t>
      </w:r>
    </w:p>
    <w:p w:rsidR="00812DD9" w:rsidRDefault="00812DD9" w:rsidP="00812DD9">
      <w:pPr>
        <w:pStyle w:val="Section"/>
        <w:outlineLvl w:val="2"/>
        <w:rPr>
          <w:bCs w:val="0"/>
          <w:szCs w:val="24"/>
        </w:rPr>
      </w:pPr>
      <w:r>
        <w:rPr>
          <w:bCs w:val="0"/>
          <w:szCs w:val="24"/>
        </w:rPr>
        <w:t>2</w:t>
      </w:r>
      <w:r>
        <w:rPr>
          <w:rFonts w:hint="eastAsia"/>
          <w:bCs w:val="0"/>
          <w:szCs w:val="24"/>
        </w:rPr>
        <w:t>、母公司资产负债表</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7"/>
        <w:gridCol w:w="3300"/>
        <w:gridCol w:w="3301"/>
      </w:tblGrid>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w:t>
            </w:r>
            <w:r>
              <w:rPr>
                <w:szCs w:val="24"/>
              </w:rPr>
              <w:t>12</w:t>
            </w:r>
            <w:r>
              <w:rPr>
                <w:rFonts w:hint="eastAsia"/>
                <w:szCs w:val="24"/>
              </w:rPr>
              <w:t>月</w:t>
            </w:r>
            <w:r>
              <w:rPr>
                <w:szCs w:val="24"/>
              </w:rPr>
              <w:t>31</w:t>
            </w:r>
            <w:r>
              <w:rPr>
                <w:rFonts w:hint="eastAsia"/>
                <w:szCs w:val="24"/>
              </w:rPr>
              <w:t>日</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货币资金</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1,125,233,230.12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463,540,185.18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交易性金融资产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1,759,464,715.33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2,146,817,593.23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衍生金融资产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94,768,192.42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172,884,022.47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应收款项融资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195,143,759.25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315,546,380.91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预付款项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7,525,534.99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30,312,632.24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99,226,419.70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114,986,692.36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其中：应收利息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应收股利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存货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236,805,407.42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139,356,830.63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合同资产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持有待售资产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一年内到期的非流动资产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4,395,706.79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12,686,217.96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3,522,562,966.02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3,396,130,554.98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非流动资产：</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其他债权投资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长期应收款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19,250,974.25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17,331,510.07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长期股权投资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6,440,330,842.46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5,980,067,231.00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其他权益工具投资</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其他非流动金融资产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203,529,851.39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201,548,282.48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投资性房地产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固定资产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349,314,880.95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374,683,313.42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在建工程</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42,898,750.16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26,782,810.73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生产性生物资产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油气资产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使用权资产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无形资产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开发支出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商誉</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长期待摊费用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递延所得税资产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其他非流动资产</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3,814,022.00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2,772,476.00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非流动资产合计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7,059,139,321.21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6,603,185,623.70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资产总计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10,581,702,287.23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9,999,316,178.68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短期借款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1,292,124,429.98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1,355,034,968.36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交易性金融负债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衍生金融负债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应付票据</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125,000,000.00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168,000,000.00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应付账款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49,053,149.65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130,205,580.97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预收款项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59,281,031.33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合同负债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128,878,725.59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22,477,782.47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19,085,100.07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应交税费</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34,753,969.40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10,864,237.98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2,279,592,589.48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1,390,206,449.32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其中：应付利息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应付股利</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持有待售负债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一年内到期的非流动负债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1,728,456,635.42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242,957,060.75</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16,550,713.74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5,676,887,995.73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3,375,634,428.78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非流动负债：</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长期借款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156,750,000.00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313,500,000.00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应付债券</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1,426,691,098.73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租赁负债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长期应付款</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17,204,886.47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123,343,408.76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长期应付职工薪酬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预计负债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递延收益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递延所得税负债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229,523,209.89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391,266,570.04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其他非流动负债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非流动负债合计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403,478,096.36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2,254,801,077.53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负债合计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6,080,366,092.09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5,630,435,506.31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所有者权益：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股本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其他权益工具</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其中：优先股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永续债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资本公积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548,190,966.79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506,564,351.11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减：库存股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-7,182,514.58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2,128,266.54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专项储备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盈余公积</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411,471,669.48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未分配利润</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2,662,843,186.45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2,593,377,619.09</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所有者权益合计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4,501,336,195.14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4,368,880,672.37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负债和所有者权益总计</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10,581,702,287.23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9,999,316,178.68</w:t>
            </w:r>
          </w:p>
        </w:tc>
      </w:tr>
    </w:tbl>
    <w:p w:rsidR="00812DD9" w:rsidRDefault="00812DD9" w:rsidP="00812DD9">
      <w:pPr>
        <w:pStyle w:val="Section"/>
        <w:outlineLvl w:val="2"/>
        <w:rPr>
          <w:bCs w:val="0"/>
          <w:szCs w:val="24"/>
        </w:rPr>
      </w:pPr>
      <w:r>
        <w:rPr>
          <w:bCs w:val="0"/>
          <w:szCs w:val="24"/>
        </w:rPr>
        <w:t>3</w:t>
      </w:r>
      <w:r>
        <w:rPr>
          <w:rFonts w:hint="eastAsia"/>
          <w:bCs w:val="0"/>
          <w:szCs w:val="24"/>
        </w:rPr>
        <w:t>、合并利润表</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080"/>
        <w:gridCol w:w="3210"/>
        <w:gridCol w:w="3277"/>
      </w:tblGrid>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年度</w:t>
            </w: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年度</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一、营业总收入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2,355,558,721.43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3,186,874,679.42</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其中：营业收入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2,355,558,721.43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3,186,874,679.42</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已赚保费</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手续费及佣金收入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二、营业总成本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2,503,898,018.56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3,504,805,275.31</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其中：营业成本</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2,071,166,671.94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2,965,986,037.39</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利息支出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手续费及佣金支出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退保金</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赔付支出净额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提取保险责任合同准备金净额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保单红利支出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分保费用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税金及附加</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7,678,073.40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6,273,388.96</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销售费用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3,015,109.35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46,255,723.96</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管理费用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144,124,060.26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191,410,986.98</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研发费用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2,091,368.47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2,488,253.14</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财务费用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275,822,735.14</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292,390,884.88</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其中：利息费用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274,616,784.52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298,298,517.53</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利息收入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18,924,598.88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10,880,561.15</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加：其他收益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5,935,634.78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17,408,015.73</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470,321,173.02</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593,387,614.31</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其中：对联营企业和合营企业的投资收益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546C25" w:rsidP="00A66ABA">
            <w:pPr>
              <w:jc w:val="right"/>
              <w:rPr>
                <w:szCs w:val="24"/>
              </w:rPr>
            </w:pPr>
            <w:r>
              <w:rPr>
                <w:szCs w:val="24"/>
              </w:rPr>
              <w:t>12,668,208.40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24,625,183.11</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以摊余成本计量的金融资产终止确认收益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3,712,548.07</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汇兑收益（损失以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-630,306,059.20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547,084,463.91</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信用减值损失（损失以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-601,934.70</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-22,047,454.49</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资产减值损失（损失以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资产处置收益（损失以</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三、营业利润（亏损以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-302,990,483.23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817,902,043.57</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加：营业外收入</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2,762,368.55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311,341.39</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减：营业外支出</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1,240,814.65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209,660.00</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四、利润总额（亏损总额以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-301,468,929.33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818,003,724.96</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减：所得税费用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-13,511,173.27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199,600,783.95</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-287,957,756.06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618,402,941.01</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（一）按经营持续性分类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1.</w:t>
            </w:r>
            <w:r>
              <w:rPr>
                <w:rFonts w:hint="eastAsia"/>
                <w:szCs w:val="24"/>
              </w:rPr>
              <w:t>持续经营净利润（净亏损以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-287,957,756.06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618,402,941.01</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2.</w:t>
            </w:r>
            <w:r>
              <w:rPr>
                <w:rFonts w:hint="eastAsia"/>
                <w:szCs w:val="24"/>
              </w:rPr>
              <w:t>终止经营净利润（净亏损以</w:t>
            </w:r>
            <w:r>
              <w:rPr>
                <w:szCs w:val="24"/>
              </w:rPr>
              <w:t>“</w:t>
            </w:r>
            <w:r>
              <w:rPr>
                <w:rFonts w:hint="eastAsia"/>
                <w:szCs w:val="24"/>
              </w:rPr>
              <w:t>－</w:t>
            </w:r>
            <w:r>
              <w:rPr>
                <w:szCs w:val="24"/>
              </w:rPr>
              <w:t>”</w:t>
            </w:r>
            <w:r>
              <w:rPr>
                <w:rFonts w:hint="eastAsia"/>
                <w:szCs w:val="24"/>
              </w:rPr>
              <w:t>号填列）</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（二）按所有权归属分类</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1.</w:t>
            </w:r>
            <w:r>
              <w:rPr>
                <w:rFonts w:hint="eastAsia"/>
                <w:szCs w:val="24"/>
              </w:rPr>
              <w:t>归属于母公司股东的净利润</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-332,742,553.95</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561,843,136.45</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2.</w:t>
            </w:r>
            <w:r>
              <w:rPr>
                <w:rFonts w:hint="eastAsia"/>
                <w:szCs w:val="24"/>
              </w:rPr>
              <w:t>少数股东损益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44,784,797.89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56,559,804.56</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六、其他综合收益的税后净额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-9,542,332.57</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-3,948,358.03</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归属母公司所有者的其他综合收益的税后净额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-9,603,601.56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-3,974,159.47</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（一）不能重分类进损益的其他综合收益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1.</w:t>
            </w:r>
            <w:r>
              <w:rPr>
                <w:rFonts w:hint="eastAsia"/>
                <w:szCs w:val="24"/>
              </w:rPr>
              <w:t>重新计量设定受益计划变动额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3.</w:t>
            </w:r>
            <w:r>
              <w:rPr>
                <w:rFonts w:hint="eastAsia"/>
                <w:szCs w:val="24"/>
              </w:rPr>
              <w:t>其他权益工具投资公允价值变动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4.</w:t>
            </w:r>
            <w:r>
              <w:rPr>
                <w:rFonts w:hint="eastAsia"/>
                <w:szCs w:val="24"/>
              </w:rPr>
              <w:t>企业自身信用风险公允价值变动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5.</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（二）将重分类进损益的其他综合收益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-9,603,601.56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-3,974,159.47</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-9,603,601.56</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-3,974,159.47</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2.</w:t>
            </w:r>
            <w:r>
              <w:rPr>
                <w:rFonts w:hint="eastAsia"/>
                <w:szCs w:val="24"/>
              </w:rPr>
              <w:t>其他债权投资公允价值变动</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3.</w:t>
            </w:r>
            <w:r>
              <w:rPr>
                <w:rFonts w:hint="eastAsia"/>
                <w:szCs w:val="24"/>
              </w:rPr>
              <w:t>金融资产重分类计入其他综合收益的金额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4.</w:t>
            </w:r>
            <w:r>
              <w:rPr>
                <w:rFonts w:hint="eastAsia"/>
                <w:szCs w:val="24"/>
              </w:rPr>
              <w:t>其他债权投资信用减值准备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5.</w:t>
            </w:r>
            <w:r>
              <w:rPr>
                <w:rFonts w:hint="eastAsia"/>
                <w:szCs w:val="24"/>
              </w:rPr>
              <w:t>现金流量套期储备</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6.</w:t>
            </w:r>
            <w:r>
              <w:rPr>
                <w:rFonts w:hint="eastAsia"/>
                <w:szCs w:val="24"/>
              </w:rPr>
              <w:t>外币财务报表折算差额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7.</w:t>
            </w:r>
            <w:r>
              <w:rPr>
                <w:rFonts w:hint="eastAsia"/>
                <w:szCs w:val="24"/>
              </w:rPr>
              <w:t>其他</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归属于少数股东的其他综合收益的税后净额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61,268.99</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25,801.44</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七、综合收益总额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-297,500,088.63</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614,454,582.98</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归属于母公司所有者的综合收益总额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-342,346,155.51</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557,868,976.98</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归属于少数股东的综合收益总额</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44,846,066.88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56,585,606.00</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八、每股收益：</w:t>
            </w:r>
          </w:p>
        </w:tc>
        <w:tc>
          <w:tcPr>
            <w:tcW w:w="321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（一）基本每股收益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-0.38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0.63</w:t>
            </w:r>
          </w:p>
        </w:tc>
      </w:tr>
      <w:tr w:rsidR="00812DD9" w:rsidTr="00A66ABA">
        <w:tc>
          <w:tcPr>
            <w:tcW w:w="308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（二）稀释每股收益</w:t>
            </w:r>
          </w:p>
        </w:tc>
        <w:tc>
          <w:tcPr>
            <w:tcW w:w="32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-0.38</w:t>
            </w:r>
          </w:p>
        </w:tc>
        <w:tc>
          <w:tcPr>
            <w:tcW w:w="32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0.63</w:t>
            </w:r>
          </w:p>
        </w:tc>
      </w:tr>
    </w:tbl>
    <w:p w:rsidR="00812DD9" w:rsidRDefault="00812DD9" w:rsidP="00812DD9">
      <w:pPr>
        <w:jc w:val="left"/>
        <w:rPr>
          <w:szCs w:val="24"/>
        </w:rPr>
      </w:pPr>
      <w:r>
        <w:rPr>
          <w:rFonts w:hint="eastAsia"/>
          <w:szCs w:val="24"/>
        </w:rPr>
        <w:t>本期发生同一控制下企业合并的，被合并方在合并前实现的净利润为：</w:t>
      </w:r>
      <w:r>
        <w:rPr>
          <w:szCs w:val="24"/>
        </w:rPr>
        <w:t>0.00</w:t>
      </w:r>
      <w:r>
        <w:rPr>
          <w:rFonts w:hint="eastAsia"/>
          <w:szCs w:val="24"/>
        </w:rPr>
        <w:t>元，上期被合并方实现的净利润为：</w:t>
      </w:r>
      <w:r>
        <w:rPr>
          <w:szCs w:val="24"/>
        </w:rPr>
        <w:t>0.00</w:t>
      </w:r>
      <w:r>
        <w:rPr>
          <w:rFonts w:hint="eastAsia"/>
          <w:szCs w:val="24"/>
        </w:rPr>
        <w:t>元。</w:t>
      </w:r>
    </w:p>
    <w:p w:rsidR="00812DD9" w:rsidRDefault="00812DD9" w:rsidP="00812DD9">
      <w:pPr>
        <w:spacing w:before="300"/>
        <w:rPr>
          <w:szCs w:val="24"/>
        </w:rPr>
      </w:pPr>
      <w:r>
        <w:rPr>
          <w:rFonts w:hint="eastAsia"/>
          <w:szCs w:val="24"/>
        </w:rPr>
        <w:lastRenderedPageBreak/>
        <w:t>法定代表人：吴协恩主管会计工作负责人：李满良会计机构负责人：徐建蓉</w:t>
      </w:r>
    </w:p>
    <w:p w:rsidR="00812DD9" w:rsidRDefault="00812DD9" w:rsidP="00812DD9">
      <w:pPr>
        <w:pStyle w:val="Section"/>
        <w:outlineLvl w:val="2"/>
        <w:rPr>
          <w:bCs w:val="0"/>
          <w:szCs w:val="24"/>
        </w:rPr>
      </w:pPr>
      <w:r>
        <w:rPr>
          <w:bCs w:val="0"/>
          <w:szCs w:val="24"/>
        </w:rPr>
        <w:t>4</w:t>
      </w:r>
      <w:r>
        <w:rPr>
          <w:rFonts w:hint="eastAsia"/>
          <w:bCs w:val="0"/>
          <w:szCs w:val="24"/>
        </w:rPr>
        <w:t>、母公司利润表</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7"/>
        <w:gridCol w:w="3300"/>
        <w:gridCol w:w="3301"/>
      </w:tblGrid>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年度</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年度</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一、营业收入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2,256,682,281.71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3,308,511,024.30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减：营业成本</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2,139,518,828.14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3,220,982,205.54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税金及附加</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5,598,011.31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4,205,499.27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销售费用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3,015,109.35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46,255,723.96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管理费用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33,881,699.36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20,712,322.85</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研发费用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2,091,368.47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2,488,253.14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财务费用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157,982,463.56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169,401,496.41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其中：利息费用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148,617,842.45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172,442,296.83</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利息收入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8,465,774.55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6,815,011.01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加：其他收益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1,753,973.71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9,798,475.02</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投资收益（损失以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416,125,069.34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294,663,932.71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其中：对联营企业和合营企业的投资收益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63,408,712.72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15,412,496.09</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以摊余成本计量的金融资产终止确认收益（损失以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净敞口套期收益（损失以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公允价值变动收益（损失以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-454,550,912.27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215,129,244.00</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信用减值损失（损失以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-138,218,376.22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-31,183,616.47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资产减值损失（损失以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资产处置收益（损失以</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二、营业利润（亏损以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-260,295,443.92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332,873,558.39</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加：营业外收入</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2,743,523.80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203,823.91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减：营业外支出</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37,441.30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8,399.86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三、利润总额（亏损总额以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-257,589,361.42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333,068,982.44</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减：所得税费用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-95,288,485.48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57,644,816.36</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-162,300,875.94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275,424,166.08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（一）持续经营净利润（净亏损以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-162,300,875.94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275,424,166.08</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（二）终止经营净利润（净亏损以</w:t>
            </w:r>
            <w:r>
              <w:rPr>
                <w:szCs w:val="24"/>
              </w:rPr>
              <w:t>“</w:t>
            </w:r>
            <w:r>
              <w:rPr>
                <w:rFonts w:hint="eastAsia"/>
                <w:szCs w:val="24"/>
              </w:rPr>
              <w:t>－</w:t>
            </w:r>
            <w:r>
              <w:rPr>
                <w:szCs w:val="24"/>
              </w:rPr>
              <w:t>”</w:t>
            </w:r>
            <w:r>
              <w:rPr>
                <w:rFonts w:hint="eastAsia"/>
                <w:szCs w:val="24"/>
              </w:rPr>
              <w:t>号填列）</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五、其他综合收益的税后净额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-9,378,586.86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-3,918,995.61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（一）不能重分类进损益的其他综合收益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1.</w:t>
            </w:r>
            <w:r>
              <w:rPr>
                <w:rFonts w:hint="eastAsia"/>
                <w:szCs w:val="24"/>
              </w:rPr>
              <w:t>重新计量设定受益计划变动额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2.</w:t>
            </w:r>
            <w:r>
              <w:rPr>
                <w:rFonts w:hint="eastAsia"/>
                <w:szCs w:val="24"/>
              </w:rPr>
              <w:t>权益法下不能转损益的其他综合收益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3.</w:t>
            </w:r>
            <w:r>
              <w:rPr>
                <w:rFonts w:hint="eastAsia"/>
                <w:szCs w:val="24"/>
              </w:rPr>
              <w:t>其他权益工具投资公允价值变动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4.</w:t>
            </w:r>
            <w:r>
              <w:rPr>
                <w:rFonts w:hint="eastAsia"/>
                <w:szCs w:val="24"/>
              </w:rPr>
              <w:t>企业自身信用风险公允价值变动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5.</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（二）将重分类进损益的其他综合收益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-9,378,586.86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-3,918,995.61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1.</w:t>
            </w:r>
            <w:r>
              <w:rPr>
                <w:rFonts w:hint="eastAsia"/>
                <w:szCs w:val="24"/>
              </w:rPr>
              <w:t>权益法下可转损益的其他综合收益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-9,378,586.86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-3,918,995.61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2.</w:t>
            </w:r>
            <w:r>
              <w:rPr>
                <w:rFonts w:hint="eastAsia"/>
                <w:szCs w:val="24"/>
              </w:rPr>
              <w:t>其他债权投资公允价值变动</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3.</w:t>
            </w:r>
            <w:r>
              <w:rPr>
                <w:rFonts w:hint="eastAsia"/>
                <w:szCs w:val="24"/>
              </w:rPr>
              <w:t>金融资产重分类计入其他综合收益的金额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4.</w:t>
            </w:r>
            <w:r>
              <w:rPr>
                <w:rFonts w:hint="eastAsia"/>
                <w:szCs w:val="24"/>
              </w:rPr>
              <w:t>其他债权投资信用减值准备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5.</w:t>
            </w:r>
            <w:r>
              <w:rPr>
                <w:rFonts w:hint="eastAsia"/>
                <w:szCs w:val="24"/>
              </w:rPr>
              <w:t>现金流量套期储备</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6.</w:t>
            </w:r>
            <w:r>
              <w:rPr>
                <w:rFonts w:hint="eastAsia"/>
                <w:szCs w:val="24"/>
              </w:rPr>
              <w:t>外币财务报表折算差额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w:t>
            </w:r>
            <w:r>
              <w:rPr>
                <w:szCs w:val="24"/>
              </w:rPr>
              <w:t>7.</w:t>
            </w:r>
            <w:r>
              <w:rPr>
                <w:rFonts w:hint="eastAsia"/>
                <w:szCs w:val="24"/>
              </w:rPr>
              <w:t>其他</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六、综合收益总额</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-171,679,462.80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271,505,170.47</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七、每股收益：</w:t>
            </w:r>
          </w:p>
        </w:tc>
        <w:tc>
          <w:tcPr>
            <w:tcW w:w="3300"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（一）基本每股收益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0.31</w:t>
            </w:r>
          </w:p>
        </w:tc>
      </w:tr>
      <w:tr w:rsidR="00812DD9" w:rsidTr="00A66ABA">
        <w:tc>
          <w:tcPr>
            <w:tcW w:w="29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（二）稀释每股收益</w:t>
            </w:r>
          </w:p>
        </w:tc>
        <w:tc>
          <w:tcPr>
            <w:tcW w:w="330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-0.19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0.31</w:t>
            </w:r>
          </w:p>
        </w:tc>
      </w:tr>
    </w:tbl>
    <w:p w:rsidR="00812DD9" w:rsidRDefault="00812DD9" w:rsidP="00812DD9">
      <w:pPr>
        <w:pStyle w:val="Section"/>
        <w:outlineLvl w:val="2"/>
        <w:rPr>
          <w:bCs w:val="0"/>
          <w:szCs w:val="24"/>
        </w:rPr>
      </w:pPr>
      <w:r>
        <w:rPr>
          <w:bCs w:val="0"/>
          <w:szCs w:val="24"/>
        </w:rPr>
        <w:lastRenderedPageBreak/>
        <w:t>5</w:t>
      </w:r>
      <w:r>
        <w:rPr>
          <w:rFonts w:hint="eastAsia"/>
          <w:bCs w:val="0"/>
          <w:szCs w:val="24"/>
        </w:rPr>
        <w:t>、合并现金流量表</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6"/>
        <w:gridCol w:w="3301"/>
        <w:gridCol w:w="3301"/>
      </w:tblGrid>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年度</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年度</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2,762,448,825.31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3,532,433,665.94</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客户存款和同业存放款项净增加额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向中央银行借款净增加额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向其他金融机构拆入资金净增加额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收到原保险合同保费取得的现金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收到再保业务现金净额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保户储金及投资款净增加额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收取利息、手续费及佣金的现金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拆入资金净增加额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回购业务资金净增加额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代理买卖证券收到的现金净额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48,546,109.71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37,111,274.39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31,309,882.08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41,204,768.91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2,842,304,817.10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3,610,749,709.24</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2,255,572,066.17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2,741,663,765.51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客户贷款及垫款净增加额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存放中央银行和同业款项净增加额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支付原保险合同赔付款项的现金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拆出资金净增加额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支付利息、手续费及佣金的现金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支付保单红利的现金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116,914,117.49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129,375,733.87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149,368,356.58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93,367,089.18</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178,826,994.72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147,504,133.61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2,700,681,534.96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3,111,910,722.17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141,623,282.14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498,838,987.07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6,145,072,389.67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6,764,160,316.93</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94,589,774.53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252,284,419.40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793,257,490.68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138,623,704.32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310,564,152.32</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7,171,551,359.20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7,327,008,888.65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51,049,236.61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64,514,849.41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5,132,996,576.16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6,802,607,236.99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质押贷款净增加额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1,159,504,563.57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219,084,056.70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6,343,550,376.34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7,086,206,143.10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828,000,982.86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240,802,745.55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160,000,000.00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其中：子公司吸收少数股东投资收到的现金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160,000,000.00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2,058,748,240.72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2,747,323,260.99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107,673,400.00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586,760,651.03</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2,166,421,640.72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3,494,083,912.02</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2,312,256,525.85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3,690,960,913.57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154,613,782.25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291,226,237.76</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其中：子公司支付给少数股东的股利、利润</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4,965,599.76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150,000.00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516,495,723.57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451,296,401.74</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2,983,366,031.67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4,433,483,553.07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-816,944,390.95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-939,399,641.05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-11,361,968.58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-486,977.29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141,317,905.47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-200,244,885.72</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685,581,939.05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885,826,824.77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826,899,844.52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685,581,939.05</w:t>
            </w:r>
          </w:p>
        </w:tc>
      </w:tr>
    </w:tbl>
    <w:p w:rsidR="00812DD9" w:rsidRDefault="00812DD9" w:rsidP="00812DD9">
      <w:pPr>
        <w:pStyle w:val="Section"/>
        <w:outlineLvl w:val="2"/>
        <w:rPr>
          <w:bCs w:val="0"/>
          <w:szCs w:val="24"/>
        </w:rPr>
      </w:pPr>
      <w:r>
        <w:rPr>
          <w:bCs w:val="0"/>
          <w:szCs w:val="24"/>
        </w:rPr>
        <w:t>6</w:t>
      </w:r>
      <w:r>
        <w:rPr>
          <w:rFonts w:hint="eastAsia"/>
          <w:bCs w:val="0"/>
          <w:szCs w:val="24"/>
        </w:rPr>
        <w:t>、母公司现金流量表</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966"/>
        <w:gridCol w:w="3301"/>
        <w:gridCol w:w="3301"/>
      </w:tblGrid>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年度</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年度</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一、经营活动产生的现金流量：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销售商品、提供劳务收到的现金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2,672,257,307.78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3,730,876,704.81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收到的税费返还</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48,492,620.80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36,781,870.19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7,934,932,999.57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6,451,350,666.51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经营活动现金流入小计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10,655,682,928.15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10,219,009,241.51</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购买商品、接受劳务支付的现金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2,367,173,510.73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3,132,281,241.15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支付给职工以及为职工支付的现金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57,099,017.17</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54,288,551.97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支付的各项税费</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58,152,232.33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27,455,404.38</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支付其他与经营活动有关的现金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7,082,182,938.58</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5,568,802,167.06</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经营活动现金流出小计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9,564,607,698.81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8,782,827,364.56</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经营活动产生的现金流量净额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1,091,075,229.34</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1,436,181,876.95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二、投资活动产生的现金流量：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收回投资收到的现金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2,282,419,553.71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1,696,367,288.65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取得投资收益收到的现金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33,813,063.65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31,761,536.09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处置固定资产、无形资产和其他长期资产收回的现金净额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8,000.00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处置子公司及其他营业单位收到的现金净额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投资活动现金流入小计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2,316,240,617.36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1,728,128,824.74</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购建固定资产、无形资产和其他长期资产支付的现金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32,284,599.09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56,130,350.17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投资支付的现金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2,301,710,097.16</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1,433,821,432.12</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取得子公司及其他营业单位支付的现金净额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支付其他与投资活动有关的现金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投资活动现金流出小计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2,333,994,696.25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1,489,951,782.29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投资活动产生的现金流量净额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-17,754,078.89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238,177,042.45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三、筹资活动产生的现金流量：</w:t>
            </w: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 xml:space="preserve">　　吸收投资收到的现金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取得借款收到的现金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2,058,748,240.72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1,943,023,260.99</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收到其他与筹资活动有关的现金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262,429,003.03</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筹资活动现金流入小计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2,058,748,240.72</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2,205,452,264.02</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偿还债务支付的现金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2,279,706,419.05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3,690,960,913.57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分配股利、利润或偿付利息支付的现金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127,730,572.53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177,013,367.75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支付其他与筹资活动有关的现金</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143,875,724.05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49,795,286.45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筹资活动现金流出小计</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2,551,312,715.63</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3,917,769,567.77</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筹资活动产生的现金流量净额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-492,564,474.91</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-1,712,317,303.75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四、汇率变动对现金及现金等价物的影响</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-9,236,375.79</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421,646.80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五、现金及现金等价物净增加额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571,520,299.75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-37,536,737.55</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加：期初现金及现金等价物余额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177,099,504.25</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214,636,241.80</w:t>
            </w:r>
          </w:p>
        </w:tc>
      </w:tr>
      <w:tr w:rsidR="00812DD9" w:rsidTr="00A66ABA">
        <w:tc>
          <w:tcPr>
            <w:tcW w:w="29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六、期末现金及现金等价物余额</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748,619,804.00</w:t>
            </w:r>
          </w:p>
        </w:tc>
        <w:tc>
          <w:tcPr>
            <w:tcW w:w="330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177,099,504.25</w:t>
            </w:r>
          </w:p>
        </w:tc>
      </w:tr>
    </w:tbl>
    <w:p w:rsidR="00812DD9" w:rsidRDefault="00812DD9" w:rsidP="00812DD9">
      <w:pPr>
        <w:pStyle w:val="Section"/>
        <w:outlineLvl w:val="2"/>
        <w:rPr>
          <w:bCs w:val="0"/>
          <w:szCs w:val="24"/>
        </w:rPr>
      </w:pPr>
      <w:r>
        <w:rPr>
          <w:bCs w:val="0"/>
          <w:szCs w:val="24"/>
        </w:rPr>
        <w:t>7</w:t>
      </w:r>
      <w:r>
        <w:rPr>
          <w:rFonts w:hint="eastAsia"/>
          <w:bCs w:val="0"/>
          <w:szCs w:val="24"/>
        </w:rPr>
        <w:t>、合并所有者权益变动表</w:t>
      </w:r>
    </w:p>
    <w:p w:rsidR="00812DD9" w:rsidRDefault="00812DD9" w:rsidP="00812DD9">
      <w:pPr>
        <w:jc w:val="left"/>
        <w:rPr>
          <w:szCs w:val="24"/>
        </w:rPr>
      </w:pPr>
      <w:r>
        <w:rPr>
          <w:rFonts w:hint="eastAsia"/>
          <w:szCs w:val="24"/>
        </w:rPr>
        <w:t>本期金额</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253"/>
        <w:gridCol w:w="493"/>
        <w:gridCol w:w="466"/>
        <w:gridCol w:w="467"/>
        <w:gridCol w:w="468"/>
        <w:gridCol w:w="583"/>
        <w:gridCol w:w="584"/>
        <w:gridCol w:w="584"/>
        <w:gridCol w:w="584"/>
        <w:gridCol w:w="583"/>
        <w:gridCol w:w="584"/>
        <w:gridCol w:w="584"/>
        <w:gridCol w:w="584"/>
        <w:gridCol w:w="584"/>
        <w:gridCol w:w="584"/>
        <w:gridCol w:w="578"/>
      </w:tblGrid>
      <w:tr w:rsidR="00812DD9" w:rsidTr="00A66ABA">
        <w:tc>
          <w:tcPr>
            <w:tcW w:w="125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8310"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年度</w:t>
            </w:r>
          </w:p>
        </w:tc>
      </w:tr>
      <w:tr w:rsidR="00812DD9" w:rsidTr="00A66ABA">
        <w:tc>
          <w:tcPr>
            <w:tcW w:w="125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148"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归属于母公司所有者权益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少数股东权益</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所有者权益合计</w:t>
            </w:r>
          </w:p>
        </w:tc>
      </w:tr>
      <w:tr w:rsidR="00812DD9" w:rsidTr="00A66ABA">
        <w:tc>
          <w:tcPr>
            <w:tcW w:w="125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49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股本</w:t>
            </w:r>
          </w:p>
        </w:tc>
        <w:tc>
          <w:tcPr>
            <w:tcW w:w="14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其他权益工具</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资本公积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减：库存股</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其他综合收益</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专项储备</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盈余公积</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一般风险准备</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未分配利润</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5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小计</w:t>
            </w: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r>
      <w:tr w:rsidR="00812DD9" w:rsidTr="00A66ABA">
        <w:tc>
          <w:tcPr>
            <w:tcW w:w="125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49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优先股</w:t>
            </w:r>
          </w:p>
        </w:tc>
        <w:tc>
          <w:tcPr>
            <w:tcW w:w="467"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永续债</w:t>
            </w:r>
          </w:p>
        </w:tc>
        <w:tc>
          <w:tcPr>
            <w:tcW w:w="468"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58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8"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一、上年期末余额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527,192,806.93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2,251,661.34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3,325,963,297.30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5,122,218,201.20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761,061,539.63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5,883,279,740.83</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加：会计政策变更</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前期差错更正</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同一控制下企业合并</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二、本年期初余</w:t>
            </w:r>
            <w:r>
              <w:rPr>
                <w:rFonts w:hint="eastAsia"/>
                <w:szCs w:val="24"/>
              </w:rPr>
              <w:lastRenderedPageBreak/>
              <w:t>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lastRenderedPageBreak/>
              <w:t>886,0</w:t>
            </w:r>
            <w:r>
              <w:rPr>
                <w:szCs w:val="24"/>
              </w:rPr>
              <w:lastRenderedPageBreak/>
              <w:t>12,887.00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527,19</w:t>
            </w:r>
            <w:r>
              <w:rPr>
                <w:szCs w:val="24"/>
              </w:rPr>
              <w:lastRenderedPageBreak/>
              <w:t>2,806.93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2,251,</w:t>
            </w:r>
            <w:r>
              <w:rPr>
                <w:szCs w:val="24"/>
              </w:rPr>
              <w:lastRenderedPageBreak/>
              <w:t>661.34</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w:t>
            </w:r>
            <w:r>
              <w:rPr>
                <w:szCs w:val="24"/>
              </w:rPr>
              <w:lastRenderedPageBreak/>
              <w:t>7,548.63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3,325,</w:t>
            </w:r>
            <w:r>
              <w:rPr>
                <w:szCs w:val="24"/>
              </w:rPr>
              <w:lastRenderedPageBreak/>
              <w:t>963,297.30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5,122,</w:t>
            </w:r>
            <w:r>
              <w:rPr>
                <w:szCs w:val="24"/>
              </w:rPr>
              <w:lastRenderedPageBreak/>
              <w:t>218,201.20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lastRenderedPageBreak/>
              <w:t>761,06</w:t>
            </w:r>
            <w:r>
              <w:rPr>
                <w:szCs w:val="24"/>
              </w:rPr>
              <w:lastRenderedPageBreak/>
              <w:t>1,539.63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lastRenderedPageBreak/>
              <w:t>5,883,</w:t>
            </w:r>
            <w:r>
              <w:rPr>
                <w:szCs w:val="24"/>
              </w:rPr>
              <w:lastRenderedPageBreak/>
              <w:t>279,740.83</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三、本期增减变动金额（减少以</w:t>
            </w:r>
            <w:r>
              <w:rPr>
                <w:szCs w:val="24"/>
              </w:rPr>
              <w:t>“</w:t>
            </w:r>
            <w:r>
              <w:rPr>
                <w:rFonts w:hint="eastAsia"/>
                <w:szCs w:val="24"/>
              </w:rPr>
              <w:t>－</w:t>
            </w:r>
            <w:r>
              <w:rPr>
                <w:szCs w:val="24"/>
              </w:rPr>
              <w:t>”</w:t>
            </w:r>
            <w:r>
              <w:rPr>
                <w:rFonts w:hint="eastAsia"/>
                <w:szCs w:val="24"/>
              </w:rPr>
              <w:t>号填列）</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-32,636,281.52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-9,603,601.56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-377,043,198.30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-419,283,081.38</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-637,337,692.01</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-1,056,620,773.39</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（一）综合收益总额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-9,603,601.56</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-332,742,553.95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-342,346,155.51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44,846,066.88</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-297,500,088.63</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（二）所有者投入和减少资本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-677,218,159.13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-677,218,159.13</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．所有者投入的普通股</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-673,008,198.56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-673,008,198.56</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．其他权益工具持有者投入资本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．股份支付计入所有者权益的金额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-4,209,960.57</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-4,209,960.57</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（三）利润分配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-4,965,599.76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-49,266,244.11</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．提取盈余公积</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．提取一般风险准备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．对所有者（或股东）的分配</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-4,965,599.76</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-49,266,244.11</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（四）所有者权益内部结转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．资本公积转增资本（或股本）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．盈余公积转增资本（或股</w:t>
            </w:r>
            <w:r>
              <w:rPr>
                <w:rFonts w:hint="eastAsia"/>
                <w:szCs w:val="24"/>
              </w:rPr>
              <w:lastRenderedPageBreak/>
              <w:t>本）</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lastRenderedPageBreak/>
              <w:t>3</w:t>
            </w:r>
            <w:r>
              <w:rPr>
                <w:rFonts w:hint="eastAsia"/>
                <w:szCs w:val="24"/>
              </w:rPr>
              <w:t>．盈余公积弥补亏损</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．设定受益计划变动额结转留存收益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5</w:t>
            </w:r>
            <w:r>
              <w:rPr>
                <w:rFonts w:hint="eastAsia"/>
                <w:szCs w:val="24"/>
              </w:rPr>
              <w:t>．其他综合收益结转留存收益</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6</w:t>
            </w:r>
            <w:r>
              <w:rPr>
                <w:rFonts w:hint="eastAsia"/>
                <w:szCs w:val="24"/>
              </w:rPr>
              <w:t>．其他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（五）专项储备</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．本期提取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．本期使用</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（六）其他</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-32,636,281.52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-32,636,281.52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-32,636,281.52</w:t>
            </w:r>
          </w:p>
        </w:tc>
      </w:tr>
      <w:tr w:rsidR="00812DD9" w:rsidTr="00A66ABA">
        <w:tc>
          <w:tcPr>
            <w:tcW w:w="1253"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四、本期期末余额</w:t>
            </w:r>
          </w:p>
        </w:tc>
        <w:tc>
          <w:tcPr>
            <w:tcW w:w="49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46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6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494,556,525.41</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-7,351,940.22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2,948,920,099.00</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4,702,935,119.82</w:t>
            </w: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123,723,847.62</w:t>
            </w:r>
          </w:p>
        </w:tc>
        <w:tc>
          <w:tcPr>
            <w:tcW w:w="578" w:type="dxa"/>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right"/>
              <w:rPr>
                <w:szCs w:val="24"/>
              </w:rPr>
            </w:pPr>
            <w:r>
              <w:rPr>
                <w:szCs w:val="24"/>
              </w:rPr>
              <w:t>4,826,658,967.44</w:t>
            </w:r>
          </w:p>
        </w:tc>
      </w:tr>
    </w:tbl>
    <w:p w:rsidR="00812DD9" w:rsidRDefault="00812DD9" w:rsidP="00812DD9">
      <w:pPr>
        <w:jc w:val="left"/>
        <w:rPr>
          <w:szCs w:val="24"/>
        </w:rPr>
      </w:pPr>
      <w:r>
        <w:rPr>
          <w:rFonts w:hint="eastAsia"/>
          <w:szCs w:val="24"/>
        </w:rPr>
        <w:t>上期金额</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212"/>
        <w:gridCol w:w="490"/>
        <w:gridCol w:w="449"/>
        <w:gridCol w:w="449"/>
        <w:gridCol w:w="491"/>
        <w:gridCol w:w="576"/>
        <w:gridCol w:w="577"/>
        <w:gridCol w:w="577"/>
        <w:gridCol w:w="577"/>
        <w:gridCol w:w="576"/>
        <w:gridCol w:w="577"/>
        <w:gridCol w:w="589"/>
        <w:gridCol w:w="567"/>
        <w:gridCol w:w="567"/>
        <w:gridCol w:w="643"/>
        <w:gridCol w:w="651"/>
      </w:tblGrid>
      <w:tr w:rsidR="00812DD9" w:rsidTr="00A66ABA">
        <w:tc>
          <w:tcPr>
            <w:tcW w:w="12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8356" w:type="dxa"/>
            <w:gridSpan w:val="15"/>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年年度</w:t>
            </w:r>
          </w:p>
        </w:tc>
      </w:tr>
      <w:tr w:rsidR="00812DD9" w:rsidTr="00A66ABA">
        <w:tc>
          <w:tcPr>
            <w:tcW w:w="1212"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062" w:type="dxa"/>
            <w:gridSpan w:val="13"/>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归属于母公司所有者权益</w:t>
            </w:r>
          </w:p>
        </w:tc>
        <w:tc>
          <w:tcPr>
            <w:tcW w:w="64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少数股东权益</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所有者权益合计</w:t>
            </w:r>
          </w:p>
        </w:tc>
      </w:tr>
      <w:tr w:rsidR="00812DD9" w:rsidTr="00A66ABA">
        <w:tc>
          <w:tcPr>
            <w:tcW w:w="1212"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49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股本</w:t>
            </w:r>
          </w:p>
        </w:tc>
        <w:tc>
          <w:tcPr>
            <w:tcW w:w="1389"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其他权益工具</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资本公积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减：库存股</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其他综合收益</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专项储备</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盈余公积</w:t>
            </w:r>
          </w:p>
        </w:tc>
        <w:tc>
          <w:tcPr>
            <w:tcW w:w="57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一般风险准备</w:t>
            </w:r>
          </w:p>
        </w:tc>
        <w:tc>
          <w:tcPr>
            <w:tcW w:w="5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未分配利润</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小计</w:t>
            </w:r>
          </w:p>
        </w:tc>
        <w:tc>
          <w:tcPr>
            <w:tcW w:w="64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r>
      <w:tr w:rsidR="00812DD9" w:rsidTr="00A66ABA">
        <w:tc>
          <w:tcPr>
            <w:tcW w:w="1212"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490"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优先股</w:t>
            </w:r>
          </w:p>
        </w:tc>
        <w:tc>
          <w:tcPr>
            <w:tcW w:w="449"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永续债</w:t>
            </w:r>
          </w:p>
        </w:tc>
        <w:tc>
          <w:tcPr>
            <w:tcW w:w="49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57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89"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4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一、上年期末余额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527,509,132.10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1,287,409,292.20</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240,491,704.35</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1,652,721,278.47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4,594,144,294.12</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401,589,182.75</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4,995,733,476.87</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加：会计政策变更</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-2,266,068.34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-1,281,183,471.39</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112,763,427.67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1,183,241,943.34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12,555,831.28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-4,666,025.37</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7,889,805.91</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前期差错更正</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同一控制下企业合并</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二、本年期初余额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525,243,063.76</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6,225,820.81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353,255,132.02</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2,835,963,221.81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4,606,700,125.40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396,923,157.38</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5,003,623,282.78</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1,949,743.17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-3,974,159.47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490,000,075.49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515,518,075.80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364,138,382.25</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879,656,458.05</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（一）综合收益总额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-3,974,159.47</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561,843,136.45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557,868,976.98</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56,585,606.00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614,454,582.98</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（二）所有者投入和减少资本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-15,563,404.64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-15,563,404.64</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308,664,553.82</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293,101,149.18</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．所有者投入的普通股</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160,000,000.00</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160,000,000.00</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．其他权益工具持有者投入资本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．股份支付计入所有者权益的金额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-15,563,404.64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-15,563,404.64</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148,664,553.82</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133,101,149.18</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（三）利润分配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-71,843,060.96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-1,111,777.57</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-45,412,421.92</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．提取盈余公积</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．提取一般风险准备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．对所有者（或股东）的分配</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-1,111,777.57</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-45,412,421.92</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（四）所有者权益内部结转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．资本公积转增资本（或股</w:t>
            </w:r>
            <w:r>
              <w:rPr>
                <w:rFonts w:hint="eastAsia"/>
                <w:szCs w:val="24"/>
              </w:rPr>
              <w:lastRenderedPageBreak/>
              <w:t>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lastRenderedPageBreak/>
              <w:t>2</w:t>
            </w:r>
            <w:r>
              <w:rPr>
                <w:rFonts w:hint="eastAsia"/>
                <w:szCs w:val="24"/>
              </w:rPr>
              <w:t>．盈余公积转增资本（或股本）</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．盈余公积弥补亏损</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．设定受益计划变动额结转留存收益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5</w:t>
            </w:r>
            <w:r>
              <w:rPr>
                <w:rFonts w:hint="eastAsia"/>
                <w:szCs w:val="24"/>
              </w:rPr>
              <w:t>．其他综合收益结转留存收益</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6</w:t>
            </w:r>
            <w:r>
              <w:rPr>
                <w:rFonts w:hint="eastAsia"/>
                <w:szCs w:val="24"/>
              </w:rPr>
              <w:t>．其他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（五）专项储备</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．本期提取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．本期使用</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（六）其他</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17,513,147.81</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17,513,147.81</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17,513,147.81</w:t>
            </w:r>
          </w:p>
        </w:tc>
      </w:tr>
      <w:tr w:rsidR="00812DD9" w:rsidTr="00A66ABA">
        <w:tc>
          <w:tcPr>
            <w:tcW w:w="121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四、本期期末余额</w:t>
            </w:r>
          </w:p>
        </w:tc>
        <w:tc>
          <w:tcPr>
            <w:tcW w:w="49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4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49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527,192,806.93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2,251,661.34</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3,325,963,297.30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5,122,218,201.20</w:t>
            </w:r>
          </w:p>
        </w:tc>
        <w:tc>
          <w:tcPr>
            <w:tcW w:w="64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761,061,539.63</w:t>
            </w:r>
          </w:p>
        </w:tc>
        <w:tc>
          <w:tcPr>
            <w:tcW w:w="65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5,883,279,740.83</w:t>
            </w:r>
          </w:p>
        </w:tc>
      </w:tr>
    </w:tbl>
    <w:p w:rsidR="00812DD9" w:rsidRDefault="00812DD9" w:rsidP="00812DD9">
      <w:pPr>
        <w:pStyle w:val="Section"/>
        <w:outlineLvl w:val="2"/>
        <w:rPr>
          <w:bCs w:val="0"/>
          <w:szCs w:val="24"/>
        </w:rPr>
      </w:pPr>
      <w:r>
        <w:rPr>
          <w:bCs w:val="0"/>
          <w:szCs w:val="24"/>
        </w:rPr>
        <w:t>8</w:t>
      </w:r>
      <w:r>
        <w:rPr>
          <w:rFonts w:hint="eastAsia"/>
          <w:bCs w:val="0"/>
          <w:szCs w:val="24"/>
        </w:rPr>
        <w:t>、母公司所有者权益变动表</w:t>
      </w:r>
    </w:p>
    <w:p w:rsidR="00812DD9" w:rsidRDefault="00812DD9" w:rsidP="00812DD9">
      <w:pPr>
        <w:jc w:val="left"/>
        <w:rPr>
          <w:szCs w:val="24"/>
        </w:rPr>
      </w:pPr>
      <w:r>
        <w:rPr>
          <w:rFonts w:hint="eastAsia"/>
          <w:szCs w:val="24"/>
        </w:rPr>
        <w:t>本期金额</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06"/>
        <w:gridCol w:w="628"/>
        <w:gridCol w:w="604"/>
        <w:gridCol w:w="604"/>
        <w:gridCol w:w="605"/>
        <w:gridCol w:w="726"/>
        <w:gridCol w:w="727"/>
        <w:gridCol w:w="726"/>
        <w:gridCol w:w="727"/>
        <w:gridCol w:w="726"/>
        <w:gridCol w:w="615"/>
        <w:gridCol w:w="710"/>
        <w:gridCol w:w="863"/>
      </w:tblGrid>
      <w:tr w:rsidR="00812DD9" w:rsidTr="00A66ABA">
        <w:tc>
          <w:tcPr>
            <w:tcW w:w="130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8261"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2020</w:t>
            </w:r>
            <w:r>
              <w:rPr>
                <w:rFonts w:hint="eastAsia"/>
                <w:szCs w:val="24"/>
              </w:rPr>
              <w:t>年度</w:t>
            </w:r>
          </w:p>
        </w:tc>
      </w:tr>
      <w:tr w:rsidR="00812DD9" w:rsidTr="00A66ABA">
        <w:tc>
          <w:tcPr>
            <w:tcW w:w="130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2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股本</w:t>
            </w:r>
          </w:p>
        </w:tc>
        <w:tc>
          <w:tcPr>
            <w:tcW w:w="181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其他权益工具</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资本公积</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减：库存股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其他综合收益</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专项储备</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盈余公积</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未分配利润</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所有者权益合计</w:t>
            </w:r>
          </w:p>
        </w:tc>
      </w:tr>
      <w:tr w:rsidR="00812DD9" w:rsidTr="00A66ABA">
        <w:tc>
          <w:tcPr>
            <w:tcW w:w="130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28"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优先股</w:t>
            </w:r>
          </w:p>
        </w:tc>
        <w:tc>
          <w:tcPr>
            <w:tcW w:w="604"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永续债</w:t>
            </w:r>
          </w:p>
        </w:tc>
        <w:tc>
          <w:tcPr>
            <w:tcW w:w="605"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72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2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15"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10"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一、上年期末余额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506,564,351.11</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2,128,266.54</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2,593,377,619.09</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4,368,880,672.37</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加：会计政策变更</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前期差错更正</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34,773,0</w:t>
            </w:r>
            <w:r>
              <w:rPr>
                <w:szCs w:val="24"/>
              </w:rPr>
              <w:lastRenderedPageBreak/>
              <w:t>94.23</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67,805.7</w:t>
            </w:r>
            <w:r>
              <w:rPr>
                <w:szCs w:val="24"/>
              </w:rPr>
              <w:lastRenderedPageBreak/>
              <w:t>4</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30,674,1</w:t>
            </w:r>
            <w:r>
              <w:rPr>
                <w:szCs w:val="24"/>
              </w:rPr>
              <w:lastRenderedPageBreak/>
              <w:t>20.85</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lastRenderedPageBreak/>
              <w:t>276,06</w:t>
            </w:r>
            <w:r>
              <w:rPr>
                <w:szCs w:val="24"/>
              </w:rPr>
              <w:lastRenderedPageBreak/>
              <w:t>7,087.65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341,582,1</w:t>
            </w:r>
            <w:r>
              <w:rPr>
                <w:szCs w:val="24"/>
              </w:rPr>
              <w:lastRenderedPageBreak/>
              <w:t>08.47</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二、本年期初余额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541,337,445.34</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2,196,072.28</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411,471,669.48</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2,869,444,706.74</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4,710,462,780.84</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6,853,521.45</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-9,378,586.86</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-206,601,520.29</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-209,126,585.70</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（一）综合收益总额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-9,378,586.86</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-162,300,875.94</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-171,679,462.80</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（二）所有者投入和减少资本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．所有者投入的普通股</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．其他权益工具持有者投入资本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．股份支付计入所有者权益的金额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（三）利润分配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．提取盈余公积</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．对所有者（或股东）的分配</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（四）所有者权益内部结转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．资本公积转增资本（或股本）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．盈余公积转增资本（或股本）</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．盈余公积弥补亏损</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lastRenderedPageBreak/>
              <w:t>4</w:t>
            </w:r>
            <w:r>
              <w:rPr>
                <w:rFonts w:hint="eastAsia"/>
                <w:szCs w:val="24"/>
              </w:rPr>
              <w:t>．设定受益计划变动额结转留存收益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5</w:t>
            </w:r>
            <w:r>
              <w:rPr>
                <w:rFonts w:hint="eastAsia"/>
                <w:szCs w:val="24"/>
              </w:rPr>
              <w:t>．其他综合收益结转留存收益</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6</w:t>
            </w:r>
            <w:r>
              <w:rPr>
                <w:rFonts w:hint="eastAsia"/>
                <w:szCs w:val="24"/>
              </w:rPr>
              <w:t>．其他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（五）专项储备</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．本期提取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．本期使用</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（六）其他</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6,853,521.45</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6,853,521.45</w:t>
            </w:r>
          </w:p>
        </w:tc>
      </w:tr>
      <w:tr w:rsidR="00812DD9" w:rsidTr="00A66ABA">
        <w:tc>
          <w:tcPr>
            <w:tcW w:w="1306"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四、本期期末余额</w:t>
            </w:r>
          </w:p>
        </w:tc>
        <w:tc>
          <w:tcPr>
            <w:tcW w:w="62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0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548,190,966.79</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-7,182,514.58</w:t>
            </w:r>
          </w:p>
        </w:tc>
        <w:tc>
          <w:tcPr>
            <w:tcW w:w="72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411,471,669.48</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2,662,843,186.45</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863" w:type="dxa"/>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right"/>
              <w:rPr>
                <w:szCs w:val="24"/>
              </w:rPr>
            </w:pPr>
            <w:r>
              <w:rPr>
                <w:szCs w:val="24"/>
              </w:rPr>
              <w:t>4,501,336,195.14</w:t>
            </w:r>
          </w:p>
        </w:tc>
      </w:tr>
    </w:tbl>
    <w:p w:rsidR="00812DD9" w:rsidRDefault="00812DD9" w:rsidP="00812DD9">
      <w:pPr>
        <w:jc w:val="left"/>
        <w:rPr>
          <w:szCs w:val="24"/>
        </w:rPr>
      </w:pPr>
      <w:r>
        <w:rPr>
          <w:rFonts w:hint="eastAsia"/>
          <w:szCs w:val="24"/>
        </w:rPr>
        <w:t>上期金额</w:t>
      </w:r>
    </w:p>
    <w:p w:rsidR="00812DD9" w:rsidRDefault="00812DD9" w:rsidP="00812DD9">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231"/>
        <w:gridCol w:w="594"/>
        <w:gridCol w:w="572"/>
        <w:gridCol w:w="572"/>
        <w:gridCol w:w="572"/>
        <w:gridCol w:w="685"/>
        <w:gridCol w:w="686"/>
        <w:gridCol w:w="685"/>
        <w:gridCol w:w="781"/>
        <w:gridCol w:w="665"/>
        <w:gridCol w:w="798"/>
        <w:gridCol w:w="797"/>
        <w:gridCol w:w="930"/>
      </w:tblGrid>
      <w:tr w:rsidR="00812DD9" w:rsidTr="00A66ABA">
        <w:tc>
          <w:tcPr>
            <w:tcW w:w="123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项目</w:t>
            </w:r>
          </w:p>
        </w:tc>
        <w:tc>
          <w:tcPr>
            <w:tcW w:w="8337"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szCs w:val="24"/>
              </w:rPr>
              <w:t>2019</w:t>
            </w:r>
            <w:r>
              <w:rPr>
                <w:rFonts w:hint="eastAsia"/>
                <w:szCs w:val="24"/>
              </w:rPr>
              <w:t>年年度</w:t>
            </w:r>
          </w:p>
        </w:tc>
      </w:tr>
      <w:tr w:rsidR="00812DD9" w:rsidTr="00A66ABA">
        <w:tc>
          <w:tcPr>
            <w:tcW w:w="1231"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股本</w:t>
            </w:r>
          </w:p>
        </w:tc>
        <w:tc>
          <w:tcPr>
            <w:tcW w:w="171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其他权益工具</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资本公积</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减：库存股</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其他综合收益</w:t>
            </w:r>
          </w:p>
        </w:tc>
        <w:tc>
          <w:tcPr>
            <w:tcW w:w="78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专项储备</w:t>
            </w:r>
          </w:p>
        </w:tc>
        <w:tc>
          <w:tcPr>
            <w:tcW w:w="6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盈余公积</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未分配利润</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所有者权益合计</w:t>
            </w:r>
          </w:p>
        </w:tc>
      </w:tr>
      <w:tr w:rsidR="00812DD9" w:rsidTr="00A66ABA">
        <w:tc>
          <w:tcPr>
            <w:tcW w:w="1231"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优先股</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永续债</w:t>
            </w:r>
          </w:p>
        </w:tc>
        <w:tc>
          <w:tcPr>
            <w:tcW w:w="572"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center"/>
              <w:rPr>
                <w:szCs w:val="24"/>
              </w:rPr>
            </w:pPr>
            <w:r>
              <w:rPr>
                <w:rFonts w:hint="eastAsia"/>
                <w:szCs w:val="24"/>
              </w:rPr>
              <w:t>其他</w:t>
            </w:r>
          </w:p>
        </w:tc>
        <w:tc>
          <w:tcPr>
            <w:tcW w:w="685"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86"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85"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665"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c>
          <w:tcPr>
            <w:tcW w:w="930" w:type="dxa"/>
            <w:vMerge/>
            <w:tcBorders>
              <w:top w:val="single" w:sz="4" w:space="0" w:color="auto"/>
              <w:left w:val="single" w:sz="4" w:space="0" w:color="auto"/>
              <w:bottom w:val="single" w:sz="4" w:space="0" w:color="auto"/>
              <w:right w:val="single" w:sz="4" w:space="0" w:color="auto"/>
            </w:tcBorders>
            <w:vAlign w:val="center"/>
          </w:tcPr>
          <w:p w:rsidR="00812DD9" w:rsidRDefault="00812DD9" w:rsidP="00A66ABA">
            <w:pPr>
              <w:jc w:val="center"/>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一、上年期末余额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506,564,351.11</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1,051,165,483.61</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240,491,704.35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1,374,925,664.93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4,059,160,091.00</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加：会计政策变更</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-1,045,118,221.46</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112,763,427.67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1,014,870,849.04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82,516,055.25</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前期差错更正</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 xml:space="preserve">　　　　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二、本年期初余额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506,564,351.11</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6,047,262.15</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353,255,132.02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2,389,796,513.97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4,141,676,146.25</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三、本期增减变动金额（减少以</w:t>
            </w:r>
            <w:r>
              <w:rPr>
                <w:szCs w:val="24"/>
              </w:rPr>
              <w:t>“</w:t>
            </w:r>
            <w:r>
              <w:rPr>
                <w:rFonts w:hint="eastAsia"/>
                <w:szCs w:val="24"/>
              </w:rPr>
              <w:t>－</w:t>
            </w:r>
            <w:r>
              <w:rPr>
                <w:szCs w:val="24"/>
              </w:rPr>
              <w:t>”</w:t>
            </w:r>
            <w:r>
              <w:rPr>
                <w:rFonts w:hint="eastAsia"/>
                <w:szCs w:val="24"/>
              </w:rPr>
              <w:t>号填列）</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-3,918,995.61</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203,581,105.12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227,204,526.12</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（一）综合收益总额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-3,918,995.61</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275,424,166.08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271,505,170.47</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（二）所有者投入和减少资本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．所有者投入的普通股</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．其他权益工具持有者投入资本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．股份支付计入所有者权益的金额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（三）利润分配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-71,843,060.96</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．提取盈余公积</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-27,542,416.61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．对所有者（或股东）的分配</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-44,300,644.35</w:t>
            </w: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（四）所有者权益内部结转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．资本公积转增资本（或股本）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．盈余公积转增资本（或股本）</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3</w:t>
            </w:r>
            <w:r>
              <w:rPr>
                <w:rFonts w:hint="eastAsia"/>
                <w:szCs w:val="24"/>
              </w:rPr>
              <w:t>．盈余公积弥补亏损</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4</w:t>
            </w:r>
            <w:r>
              <w:rPr>
                <w:rFonts w:hint="eastAsia"/>
                <w:szCs w:val="24"/>
              </w:rPr>
              <w:t>．设定受益计划变动额结转留存收益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5</w:t>
            </w:r>
            <w:r>
              <w:rPr>
                <w:rFonts w:hint="eastAsia"/>
                <w:szCs w:val="24"/>
              </w:rPr>
              <w:t>．其他综合收益结转留存收益</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6</w:t>
            </w:r>
            <w:r>
              <w:rPr>
                <w:rFonts w:hint="eastAsia"/>
                <w:szCs w:val="24"/>
              </w:rPr>
              <w:t>．其他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（五）专项储备</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1</w:t>
            </w:r>
            <w:r>
              <w:rPr>
                <w:rFonts w:hint="eastAsia"/>
                <w:szCs w:val="24"/>
              </w:rPr>
              <w:t>．本期提取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szCs w:val="24"/>
              </w:rPr>
              <w:t>2</w:t>
            </w:r>
            <w:r>
              <w:rPr>
                <w:rFonts w:hint="eastAsia"/>
                <w:szCs w:val="24"/>
              </w:rPr>
              <w:t>．本期使用</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lastRenderedPageBreak/>
              <w:t>（六）其他</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r>
      <w:tr w:rsidR="00812DD9" w:rsidTr="00A66ABA">
        <w:tc>
          <w:tcPr>
            <w:tcW w:w="1231" w:type="dxa"/>
            <w:tcBorders>
              <w:top w:val="single" w:sz="4" w:space="0" w:color="auto"/>
              <w:left w:val="single" w:sz="4" w:space="0" w:color="auto"/>
              <w:bottom w:val="single" w:sz="4" w:space="0" w:color="auto"/>
              <w:right w:val="single" w:sz="4" w:space="0" w:color="auto"/>
            </w:tcBorders>
            <w:shd w:val="clear" w:color="auto" w:fill="D3D3D3"/>
            <w:vAlign w:val="center"/>
          </w:tcPr>
          <w:p w:rsidR="00812DD9" w:rsidRDefault="00812DD9" w:rsidP="00A66ABA">
            <w:pPr>
              <w:jc w:val="left"/>
              <w:rPr>
                <w:szCs w:val="24"/>
              </w:rPr>
            </w:pPr>
            <w:r>
              <w:rPr>
                <w:rFonts w:hint="eastAsia"/>
                <w:szCs w:val="24"/>
              </w:rPr>
              <w:t>四、本期期末余额</w:t>
            </w:r>
          </w:p>
        </w:tc>
        <w:tc>
          <w:tcPr>
            <w:tcW w:w="594"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886,012,887.00</w:t>
            </w: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572"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506,564,351.11</w:t>
            </w:r>
          </w:p>
        </w:tc>
        <w:tc>
          <w:tcPr>
            <w:tcW w:w="686"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2,128,266.54</w:t>
            </w:r>
          </w:p>
        </w:tc>
        <w:tc>
          <w:tcPr>
            <w:tcW w:w="781"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665"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380,797,548.63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2,593,377,619.09</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12DD9" w:rsidRDefault="00812DD9" w:rsidP="00A66ABA">
            <w:pPr>
              <w:jc w:val="right"/>
              <w:rPr>
                <w:szCs w:val="24"/>
              </w:rPr>
            </w:pPr>
            <w:r>
              <w:rPr>
                <w:szCs w:val="24"/>
              </w:rPr>
              <w:t>4,368,880,672.37</w:t>
            </w:r>
          </w:p>
        </w:tc>
      </w:tr>
    </w:tbl>
    <w:p w:rsidR="00A7572B" w:rsidRDefault="00A7572B">
      <w:pPr>
        <w:pStyle w:val="Chapter"/>
        <w:outlineLvl w:val="1"/>
        <w:rPr>
          <w:bCs w:val="0"/>
        </w:rPr>
      </w:pPr>
      <w:r>
        <w:rPr>
          <w:rFonts w:hint="eastAsia"/>
          <w:bCs w:val="0"/>
        </w:rPr>
        <w:t>三、公司基本情况</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江苏华西村股份有限公司（以下简称公司）是经江苏省人民政府苏政复（</w:t>
      </w:r>
      <w:r>
        <w:rPr>
          <w:rFonts w:eastAsia="Times New Roman"/>
          <w:kern w:val="0"/>
          <w:szCs w:val="24"/>
          <w:lang w:val="zh-CN"/>
        </w:rPr>
        <w:t>1999</w:t>
      </w: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号文批准，由江阴市华西实业有限公司变更设立的股份有限公司。</w:t>
      </w:r>
      <w:r>
        <w:rPr>
          <w:rFonts w:eastAsia="Times New Roman"/>
          <w:kern w:val="0"/>
          <w:szCs w:val="24"/>
          <w:lang w:val="zh-CN"/>
        </w:rPr>
        <w:t>1999</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13</w:t>
      </w:r>
      <w:r>
        <w:rPr>
          <w:rFonts w:ascii="宋体" w:hAnsi="宋体" w:cs="宋体" w:hint="eastAsia"/>
          <w:kern w:val="0"/>
          <w:szCs w:val="24"/>
          <w:lang w:val="zh-CN"/>
        </w:rPr>
        <w:t>日，经中国证券监督管理委员会证监发行字</w:t>
      </w:r>
      <w:r>
        <w:rPr>
          <w:rFonts w:eastAsia="Times New Roman"/>
          <w:kern w:val="0"/>
          <w:szCs w:val="24"/>
          <w:lang w:val="zh-CN"/>
        </w:rPr>
        <w:t>[1999]81</w:t>
      </w:r>
      <w:r>
        <w:rPr>
          <w:rFonts w:ascii="宋体" w:hAnsi="宋体" w:cs="宋体" w:hint="eastAsia"/>
          <w:kern w:val="0"/>
          <w:szCs w:val="24"/>
          <w:lang w:val="zh-CN"/>
        </w:rPr>
        <w:t>号文批准，公司向社会公开发行人民币普通股</w:t>
      </w:r>
      <w:r>
        <w:rPr>
          <w:rFonts w:eastAsia="Times New Roman"/>
          <w:kern w:val="0"/>
          <w:szCs w:val="24"/>
          <w:lang w:val="zh-CN"/>
        </w:rPr>
        <w:t>3,500</w:t>
      </w:r>
      <w:r>
        <w:rPr>
          <w:rFonts w:ascii="宋体" w:hAnsi="宋体" w:cs="宋体" w:hint="eastAsia"/>
          <w:kern w:val="0"/>
          <w:szCs w:val="24"/>
          <w:lang w:val="zh-CN"/>
        </w:rPr>
        <w:t>万股，发行后注册资本为</w:t>
      </w:r>
      <w:r>
        <w:rPr>
          <w:rFonts w:eastAsia="Times New Roman"/>
          <w:kern w:val="0"/>
          <w:szCs w:val="24"/>
          <w:lang w:val="zh-CN"/>
        </w:rPr>
        <w:t>14,000.00</w:t>
      </w:r>
      <w:r>
        <w:rPr>
          <w:rFonts w:ascii="宋体" w:hAnsi="宋体" w:cs="宋体" w:hint="eastAsia"/>
          <w:kern w:val="0"/>
          <w:szCs w:val="24"/>
          <w:lang w:val="zh-CN"/>
        </w:rPr>
        <w:t>万元人民币。</w:t>
      </w:r>
      <w:r>
        <w:rPr>
          <w:rFonts w:eastAsia="Times New Roman"/>
          <w:kern w:val="0"/>
          <w:szCs w:val="24"/>
          <w:lang w:val="zh-CN"/>
        </w:rPr>
        <w:t>1999</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w:t>
      </w:r>
      <w:r>
        <w:rPr>
          <w:rFonts w:eastAsia="Times New Roman"/>
          <w:kern w:val="0"/>
          <w:szCs w:val="24"/>
          <w:lang w:val="zh-CN"/>
        </w:rPr>
        <w:t>10</w:t>
      </w:r>
      <w:r>
        <w:rPr>
          <w:rFonts w:ascii="宋体" w:hAnsi="宋体" w:cs="宋体" w:hint="eastAsia"/>
          <w:kern w:val="0"/>
          <w:szCs w:val="24"/>
          <w:lang w:val="zh-CN"/>
        </w:rPr>
        <w:t>日，公司社会公众股在深圳证券交易所挂牌交易。</w:t>
      </w:r>
    </w:p>
    <w:p w:rsidR="00A7572B" w:rsidRDefault="00A7572B">
      <w:pPr>
        <w:autoSpaceDE w:val="0"/>
        <w:autoSpaceDN w:val="0"/>
        <w:adjustRightInd w:val="0"/>
        <w:spacing w:before="0" w:after="0"/>
        <w:ind w:right="54" w:firstLine="360"/>
        <w:rPr>
          <w:rFonts w:eastAsia="Times New Roman"/>
          <w:kern w:val="0"/>
          <w:szCs w:val="24"/>
          <w:lang w:val="zh-CN"/>
        </w:rPr>
      </w:pPr>
      <w:r>
        <w:rPr>
          <w:rFonts w:ascii="宋体" w:hAnsi="宋体" w:cs="宋体" w:hint="eastAsia"/>
          <w:kern w:val="0"/>
          <w:szCs w:val="24"/>
          <w:lang w:val="zh-CN"/>
        </w:rPr>
        <w:t>经过历年送红股、资本公积转增股本、可转债转股及向社会非公开发行后，截至</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日止，公司注册资本为</w:t>
      </w:r>
      <w:r>
        <w:rPr>
          <w:rFonts w:eastAsia="Times New Roman"/>
          <w:kern w:val="0"/>
          <w:szCs w:val="24"/>
          <w:lang w:val="zh-CN"/>
        </w:rPr>
        <w:t>886,012,887.00</w:t>
      </w:r>
      <w:r>
        <w:rPr>
          <w:rFonts w:ascii="宋体" w:hAnsi="宋体" w:cs="宋体" w:hint="eastAsia"/>
          <w:kern w:val="0"/>
          <w:szCs w:val="24"/>
          <w:lang w:val="zh-CN"/>
        </w:rPr>
        <w:t>元，实收资本（股本）</w:t>
      </w:r>
      <w:r>
        <w:rPr>
          <w:rFonts w:eastAsia="Times New Roman"/>
          <w:kern w:val="0"/>
          <w:szCs w:val="24"/>
          <w:lang w:val="zh-CN"/>
        </w:rPr>
        <w:t>886,012,887.00</w:t>
      </w:r>
      <w:r>
        <w:rPr>
          <w:rFonts w:ascii="宋体" w:hAnsi="宋体" w:cs="宋体" w:hint="eastAsia"/>
          <w:kern w:val="0"/>
          <w:szCs w:val="24"/>
          <w:lang w:val="zh-CN"/>
        </w:rPr>
        <w:t>元。</w:t>
      </w:r>
    </w:p>
    <w:p w:rsidR="00A7572B" w:rsidRDefault="00A7572B">
      <w:pPr>
        <w:autoSpaceDE w:val="0"/>
        <w:autoSpaceDN w:val="0"/>
        <w:adjustRightInd w:val="0"/>
        <w:spacing w:before="0" w:after="0"/>
        <w:ind w:firstLine="392"/>
        <w:rPr>
          <w:rFonts w:eastAsia="Times New Roman"/>
          <w:kern w:val="0"/>
          <w:szCs w:val="24"/>
          <w:lang w:val="zh-CN"/>
        </w:rPr>
      </w:pPr>
      <w:r>
        <w:rPr>
          <w:rFonts w:ascii="宋体" w:hAnsi="宋体" w:cs="宋体" w:hint="eastAsia"/>
          <w:kern w:val="0"/>
          <w:szCs w:val="24"/>
          <w:lang w:val="zh-CN"/>
        </w:rPr>
        <w:t>公司统一社会信用代码为</w:t>
      </w:r>
      <w:r>
        <w:rPr>
          <w:rFonts w:eastAsia="Times New Roman"/>
          <w:kern w:val="0"/>
          <w:szCs w:val="24"/>
          <w:lang w:val="zh-CN"/>
        </w:rPr>
        <w:t>91320200142273776W</w:t>
      </w:r>
      <w:r>
        <w:rPr>
          <w:rFonts w:ascii="宋体" w:hAnsi="宋体" w:cs="宋体" w:hint="eastAsia"/>
          <w:kern w:val="0"/>
          <w:szCs w:val="24"/>
          <w:lang w:val="zh-CN"/>
        </w:rPr>
        <w:t>。公司注册地址和总部地址均为江阴市华士镇华西村。公司业务性质：投资业务，化纤的生产销售和液体化工仓储。公司法定代表人：吴协恩。</w:t>
      </w:r>
    </w:p>
    <w:p w:rsidR="00A7572B" w:rsidRDefault="00A7572B">
      <w:pPr>
        <w:autoSpaceDE w:val="0"/>
        <w:autoSpaceDN w:val="0"/>
        <w:adjustRightInd w:val="0"/>
        <w:spacing w:before="0" w:after="0"/>
        <w:ind w:right="54" w:firstLine="360"/>
        <w:rPr>
          <w:rFonts w:eastAsia="Times New Roman"/>
          <w:kern w:val="0"/>
          <w:szCs w:val="24"/>
          <w:lang w:val="zh-CN"/>
        </w:rPr>
      </w:pPr>
      <w:r>
        <w:rPr>
          <w:rFonts w:ascii="宋体" w:hAnsi="宋体" w:cs="宋体" w:hint="eastAsia"/>
          <w:kern w:val="0"/>
          <w:szCs w:val="24"/>
          <w:lang w:val="zh-CN"/>
        </w:rPr>
        <w:t>公司经营范围：创业投资；利用自有资产对外投资；化学纤维的制造、加工；国内贸易（不含国家限制及禁止类项目）；自营和代理各类商品及技术的进出口业务（国家限定企业经营或禁止进出口的商品和技术除外）；企业管理服务；化学纤维材料的研发、技术咨询、技术服务与技术转让。（依法须经批准的项目，经相关部门批准后方可开展经营活动）许可项目：港口经营（依法须经批准的项目，经相关部门批准后方可开展经营活动，具体经营项目以审批结果为准）</w:t>
      </w:r>
    </w:p>
    <w:p w:rsidR="00A7572B" w:rsidRDefault="00A7572B">
      <w:pPr>
        <w:autoSpaceDE w:val="0"/>
        <w:autoSpaceDN w:val="0"/>
        <w:adjustRightInd w:val="0"/>
        <w:spacing w:before="0" w:after="0"/>
        <w:ind w:right="54" w:firstLine="360"/>
        <w:rPr>
          <w:rFonts w:eastAsia="Times New Roman"/>
          <w:kern w:val="0"/>
          <w:szCs w:val="24"/>
          <w:lang w:val="zh-CN"/>
        </w:rPr>
      </w:pPr>
      <w:r>
        <w:rPr>
          <w:rFonts w:ascii="宋体" w:hAnsi="宋体" w:cs="宋体" w:hint="eastAsia"/>
          <w:kern w:val="0"/>
          <w:szCs w:val="24"/>
          <w:lang w:val="zh-CN"/>
        </w:rPr>
        <w:t>本财务报表经公司第八届董事会第六次会议批准于</w:t>
      </w:r>
      <w:r>
        <w:rPr>
          <w:rFonts w:eastAsia="Times New Roman"/>
          <w:kern w:val="0"/>
          <w:szCs w:val="24"/>
          <w:lang w:val="zh-CN"/>
        </w:rPr>
        <w:t>2021</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日报出。</w:t>
      </w:r>
    </w:p>
    <w:p w:rsidR="00A7572B" w:rsidRDefault="00A7572B">
      <w:pPr>
        <w:autoSpaceDE w:val="0"/>
        <w:autoSpaceDN w:val="0"/>
        <w:adjustRightInd w:val="0"/>
        <w:spacing w:before="0" w:after="0"/>
        <w:jc w:val="left"/>
        <w:rPr>
          <w:rFonts w:eastAsia="Times New Roman"/>
          <w:kern w:val="0"/>
          <w:szCs w:val="24"/>
          <w:lang w:val="zh-CN"/>
        </w:rPr>
      </w:pPr>
    </w:p>
    <w:p w:rsidR="00A7572B" w:rsidRDefault="00A7572B">
      <w:pPr>
        <w:autoSpaceDE w:val="0"/>
        <w:autoSpaceDN w:val="0"/>
        <w:adjustRightInd w:val="0"/>
        <w:spacing w:before="0" w:after="0"/>
        <w:ind w:right="54" w:firstLine="360"/>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2020</w:t>
      </w:r>
      <w:r>
        <w:rPr>
          <w:rFonts w:ascii="宋体" w:hAnsi="宋体" w:cs="宋体" w:hint="eastAsia"/>
          <w:kern w:val="0"/>
          <w:szCs w:val="24"/>
          <w:lang w:val="zh-CN"/>
        </w:rPr>
        <w:t>年度纳入合并范围的子公司共</w:t>
      </w:r>
      <w:r>
        <w:rPr>
          <w:rFonts w:eastAsia="Times New Roman"/>
          <w:kern w:val="0"/>
          <w:szCs w:val="24"/>
          <w:lang w:val="zh-CN"/>
        </w:rPr>
        <w:t>23</w:t>
      </w:r>
      <w:r>
        <w:rPr>
          <w:rFonts w:ascii="宋体" w:hAnsi="宋体" w:cs="宋体" w:hint="eastAsia"/>
          <w:kern w:val="0"/>
          <w:szCs w:val="24"/>
          <w:lang w:val="zh-CN"/>
        </w:rPr>
        <w:t>户，结构化会计主体</w:t>
      </w:r>
      <w:r>
        <w:rPr>
          <w:rFonts w:eastAsia="Times New Roman"/>
          <w:kern w:val="0"/>
          <w:szCs w:val="24"/>
          <w:lang w:val="zh-CN"/>
        </w:rPr>
        <w:t>42</w:t>
      </w:r>
      <w:r>
        <w:rPr>
          <w:rFonts w:ascii="宋体" w:hAnsi="宋体" w:cs="宋体" w:hint="eastAsia"/>
          <w:kern w:val="0"/>
          <w:szCs w:val="24"/>
          <w:lang w:val="zh-CN"/>
        </w:rPr>
        <w:t>户，详见本附注九</w:t>
      </w:r>
      <w:r>
        <w:rPr>
          <w:rFonts w:eastAsia="Times New Roman"/>
          <w:kern w:val="0"/>
          <w:szCs w:val="24"/>
          <w:lang w:val="zh-CN"/>
        </w:rPr>
        <w:t>“</w:t>
      </w:r>
      <w:r>
        <w:rPr>
          <w:rFonts w:ascii="宋体" w:hAnsi="宋体" w:cs="宋体" w:hint="eastAsia"/>
          <w:kern w:val="0"/>
          <w:szCs w:val="24"/>
          <w:lang w:val="zh-CN"/>
        </w:rPr>
        <w:t>在其他主体中的权益</w:t>
      </w:r>
      <w:r>
        <w:rPr>
          <w:rFonts w:eastAsia="Times New Roman"/>
          <w:kern w:val="0"/>
          <w:szCs w:val="24"/>
          <w:lang w:val="zh-CN"/>
        </w:rPr>
        <w:t>”</w:t>
      </w:r>
      <w:r>
        <w:rPr>
          <w:rFonts w:ascii="宋体" w:hAnsi="宋体" w:cs="宋体" w:hint="eastAsia"/>
          <w:kern w:val="0"/>
          <w:szCs w:val="24"/>
          <w:lang w:val="zh-CN"/>
        </w:rPr>
        <w:t>。公司本年度合并范围的子公司比上年度增加</w:t>
      </w:r>
      <w:r>
        <w:rPr>
          <w:rFonts w:eastAsia="Times New Roman"/>
          <w:kern w:val="0"/>
          <w:szCs w:val="24"/>
          <w:lang w:val="zh-CN"/>
        </w:rPr>
        <w:t>2</w:t>
      </w:r>
      <w:r>
        <w:rPr>
          <w:rFonts w:ascii="宋体" w:hAnsi="宋体" w:cs="宋体" w:hint="eastAsia"/>
          <w:kern w:val="0"/>
          <w:szCs w:val="24"/>
          <w:lang w:val="zh-CN"/>
        </w:rPr>
        <w:t>户，本年度合并范围的结构化会计主体比上年度增加</w:t>
      </w:r>
      <w:r>
        <w:rPr>
          <w:rFonts w:eastAsia="Times New Roman"/>
          <w:kern w:val="0"/>
          <w:szCs w:val="24"/>
          <w:lang w:val="zh-CN"/>
        </w:rPr>
        <w:t>1</w:t>
      </w:r>
      <w:r>
        <w:rPr>
          <w:rFonts w:ascii="宋体" w:hAnsi="宋体" w:cs="宋体" w:hint="eastAsia"/>
          <w:kern w:val="0"/>
          <w:szCs w:val="24"/>
          <w:lang w:val="zh-CN"/>
        </w:rPr>
        <w:t>户，详见本附注八</w:t>
      </w:r>
      <w:r>
        <w:rPr>
          <w:rFonts w:eastAsia="Times New Roman"/>
          <w:kern w:val="0"/>
          <w:szCs w:val="24"/>
          <w:lang w:val="zh-CN"/>
        </w:rPr>
        <w:t>“</w:t>
      </w:r>
      <w:r>
        <w:rPr>
          <w:rFonts w:ascii="宋体" w:hAnsi="宋体" w:cs="宋体" w:hint="eastAsia"/>
          <w:kern w:val="0"/>
          <w:szCs w:val="24"/>
          <w:lang w:val="zh-CN"/>
        </w:rPr>
        <w:t>合并范围的变更</w:t>
      </w:r>
      <w:r>
        <w:rPr>
          <w:rFonts w:eastAsia="Times New Roman"/>
          <w:kern w:val="0"/>
          <w:szCs w:val="24"/>
          <w:lang w:val="zh-CN"/>
        </w:rPr>
        <w:t>”</w:t>
      </w:r>
      <w:r>
        <w:rPr>
          <w:rFonts w:ascii="宋体" w:hAnsi="宋体" w:cs="宋体" w:hint="eastAsia"/>
          <w:kern w:val="0"/>
          <w:szCs w:val="24"/>
          <w:lang w:val="zh-CN"/>
        </w:rPr>
        <w:t>。</w:t>
      </w:r>
    </w:p>
    <w:p w:rsidR="00A7572B" w:rsidRDefault="00A7572B">
      <w:pPr>
        <w:pStyle w:val="Chapter"/>
        <w:outlineLvl w:val="1"/>
        <w:rPr>
          <w:bCs w:val="0"/>
        </w:rPr>
      </w:pPr>
      <w:r>
        <w:rPr>
          <w:rFonts w:hint="eastAsia"/>
          <w:bCs w:val="0"/>
        </w:rPr>
        <w:t>四、财务报表的编制基础</w:t>
      </w:r>
    </w:p>
    <w:p w:rsidR="00A7572B" w:rsidRDefault="00A7572B">
      <w:pPr>
        <w:pStyle w:val="Section"/>
        <w:outlineLvl w:val="2"/>
        <w:rPr>
          <w:bCs w:val="0"/>
          <w:szCs w:val="24"/>
        </w:rPr>
      </w:pPr>
      <w:r>
        <w:rPr>
          <w:bCs w:val="0"/>
          <w:szCs w:val="24"/>
        </w:rPr>
        <w:t>1</w:t>
      </w:r>
      <w:r>
        <w:rPr>
          <w:rFonts w:hint="eastAsia"/>
          <w:bCs w:val="0"/>
          <w:szCs w:val="24"/>
        </w:rPr>
        <w:t>、编制基础</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本公司以持续经营为基础，根据实际发生的交易和事项，按照财政部颁布的《企业会计准则</w:t>
      </w:r>
      <w:r>
        <w:rPr>
          <w:rFonts w:eastAsia="Times New Roman"/>
          <w:kern w:val="0"/>
          <w:szCs w:val="24"/>
          <w:lang w:val="zh-CN"/>
        </w:rPr>
        <w:t>-</w:t>
      </w:r>
      <w:r>
        <w:rPr>
          <w:rFonts w:ascii="宋体" w:hAnsi="宋体" w:cs="宋体" w:hint="eastAsia"/>
          <w:kern w:val="0"/>
          <w:szCs w:val="24"/>
          <w:lang w:val="zh-CN"/>
        </w:rPr>
        <w:t>基本准则》及具体会计准则、应用指南、解释以及其他相关规定进行确认和计量，在此基础上编制财务报表。</w:t>
      </w:r>
    </w:p>
    <w:p w:rsidR="00A7572B" w:rsidRDefault="00A7572B">
      <w:pPr>
        <w:pStyle w:val="Section"/>
        <w:outlineLvl w:val="2"/>
        <w:rPr>
          <w:bCs w:val="0"/>
          <w:szCs w:val="24"/>
        </w:rPr>
      </w:pPr>
      <w:r>
        <w:rPr>
          <w:bCs w:val="0"/>
          <w:szCs w:val="24"/>
        </w:rPr>
        <w:t>2</w:t>
      </w:r>
      <w:r>
        <w:rPr>
          <w:rFonts w:hint="eastAsia"/>
          <w:bCs w:val="0"/>
          <w:szCs w:val="24"/>
        </w:rPr>
        <w:t>、持续经营</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本公司管理层相信本公司拥有充足的营运资金，将能自本财务报表批准日后不短于</w:t>
      </w:r>
      <w:r>
        <w:rPr>
          <w:rFonts w:eastAsia="Times New Roman"/>
          <w:kern w:val="0"/>
          <w:szCs w:val="24"/>
          <w:lang w:val="zh-CN"/>
        </w:rPr>
        <w:t>12</w:t>
      </w:r>
      <w:r>
        <w:rPr>
          <w:rFonts w:ascii="宋体" w:hAnsi="宋体" w:cs="宋体" w:hint="eastAsia"/>
          <w:kern w:val="0"/>
          <w:szCs w:val="24"/>
          <w:lang w:val="zh-CN"/>
        </w:rPr>
        <w:t>个月的可预见未来期间内持续经营。因此，公司管理层继续以持续经营为基础编制截至</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日止的财务报表。</w:t>
      </w:r>
    </w:p>
    <w:p w:rsidR="00A7572B" w:rsidRDefault="00A7572B">
      <w:pPr>
        <w:pStyle w:val="Chapter"/>
        <w:outlineLvl w:val="1"/>
        <w:rPr>
          <w:bCs w:val="0"/>
        </w:rPr>
      </w:pPr>
      <w:r>
        <w:rPr>
          <w:rFonts w:hint="eastAsia"/>
          <w:bCs w:val="0"/>
        </w:rPr>
        <w:t>五、重要会计政策及会计估计</w:t>
      </w:r>
    </w:p>
    <w:p w:rsidR="00A7572B" w:rsidRDefault="00A7572B">
      <w:pPr>
        <w:jc w:val="left"/>
        <w:rPr>
          <w:szCs w:val="24"/>
        </w:rPr>
      </w:pPr>
      <w:r>
        <w:rPr>
          <w:rFonts w:hint="eastAsia"/>
          <w:szCs w:val="24"/>
        </w:rPr>
        <w:t>具体会计政策和会计估计提示：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本公司根据实际生产经营特点，依据相关企业会计准则的规定，对研究开发支出、收入确认等交易和事项制定了若干项具体会计政策和会计估计，详见本附注五、</w:t>
      </w:r>
      <w:r>
        <w:rPr>
          <w:rFonts w:eastAsia="Times New Roman"/>
          <w:kern w:val="0"/>
          <w:szCs w:val="24"/>
          <w:lang w:val="zh-CN"/>
        </w:rPr>
        <w:t>22“</w:t>
      </w:r>
      <w:r>
        <w:rPr>
          <w:rFonts w:ascii="宋体" w:hAnsi="宋体" w:cs="宋体" w:hint="eastAsia"/>
          <w:kern w:val="0"/>
          <w:szCs w:val="24"/>
          <w:lang w:val="zh-CN"/>
        </w:rPr>
        <w:t>无形资产</w:t>
      </w:r>
      <w:r>
        <w:rPr>
          <w:rFonts w:eastAsia="Times New Roman"/>
          <w:kern w:val="0"/>
          <w:szCs w:val="24"/>
          <w:lang w:val="zh-CN"/>
        </w:rPr>
        <w:t>”</w:t>
      </w:r>
      <w:r>
        <w:rPr>
          <w:rFonts w:ascii="宋体" w:hAnsi="宋体" w:cs="宋体" w:hint="eastAsia"/>
          <w:kern w:val="0"/>
          <w:szCs w:val="24"/>
          <w:lang w:val="zh-CN"/>
        </w:rPr>
        <w:t>、</w:t>
      </w:r>
      <w:r>
        <w:rPr>
          <w:rFonts w:eastAsia="Times New Roman"/>
          <w:kern w:val="0"/>
          <w:szCs w:val="24"/>
          <w:lang w:val="zh-CN"/>
        </w:rPr>
        <w:t>29“</w:t>
      </w:r>
      <w:r>
        <w:rPr>
          <w:rFonts w:ascii="宋体" w:hAnsi="宋体" w:cs="宋体" w:hint="eastAsia"/>
          <w:kern w:val="0"/>
          <w:szCs w:val="24"/>
          <w:lang w:val="zh-CN"/>
        </w:rPr>
        <w:t>收入</w:t>
      </w:r>
      <w:r>
        <w:rPr>
          <w:rFonts w:eastAsia="Times New Roman"/>
          <w:kern w:val="0"/>
          <w:szCs w:val="24"/>
          <w:lang w:val="zh-CN"/>
        </w:rPr>
        <w:t>”</w:t>
      </w:r>
      <w:r>
        <w:rPr>
          <w:rFonts w:ascii="宋体" w:hAnsi="宋体" w:cs="宋体" w:hint="eastAsia"/>
          <w:kern w:val="0"/>
          <w:szCs w:val="24"/>
          <w:lang w:val="zh-CN"/>
        </w:rPr>
        <w:t>等各项描述。关于管理层所作出的重大会计判断和估计的说明，请参阅附注五、</w:t>
      </w:r>
      <w:r>
        <w:rPr>
          <w:rFonts w:eastAsia="Times New Roman"/>
          <w:kern w:val="0"/>
          <w:szCs w:val="24"/>
          <w:lang w:val="zh-CN"/>
        </w:rPr>
        <w:t>11“</w:t>
      </w:r>
      <w:r>
        <w:rPr>
          <w:rFonts w:ascii="宋体" w:hAnsi="宋体" w:cs="宋体" w:hint="eastAsia"/>
          <w:kern w:val="0"/>
          <w:szCs w:val="24"/>
          <w:lang w:val="zh-CN"/>
        </w:rPr>
        <w:t>应收款项</w:t>
      </w:r>
      <w:r>
        <w:rPr>
          <w:rFonts w:eastAsia="Times New Roman"/>
          <w:kern w:val="0"/>
          <w:szCs w:val="24"/>
          <w:lang w:val="zh-CN"/>
        </w:rPr>
        <w:t>”</w:t>
      </w:r>
      <w:r>
        <w:rPr>
          <w:rFonts w:ascii="宋体" w:hAnsi="宋体" w:cs="宋体" w:hint="eastAsia"/>
          <w:kern w:val="0"/>
          <w:szCs w:val="24"/>
          <w:lang w:val="zh-CN"/>
        </w:rPr>
        <w:t>等各项描述。</w:t>
      </w:r>
    </w:p>
    <w:p w:rsidR="00A7572B" w:rsidRDefault="00A7572B">
      <w:pPr>
        <w:autoSpaceDE w:val="0"/>
        <w:autoSpaceDN w:val="0"/>
        <w:adjustRightInd w:val="0"/>
        <w:spacing w:before="0" w:after="0"/>
        <w:jc w:val="left"/>
        <w:rPr>
          <w:rFonts w:eastAsia="Times New Roman"/>
          <w:kern w:val="0"/>
          <w:szCs w:val="24"/>
          <w:lang w:val="zh-CN"/>
        </w:rPr>
      </w:pPr>
    </w:p>
    <w:p w:rsidR="00A7572B" w:rsidRDefault="00A7572B">
      <w:pPr>
        <w:pStyle w:val="Section"/>
        <w:outlineLvl w:val="2"/>
        <w:rPr>
          <w:bCs w:val="0"/>
          <w:szCs w:val="24"/>
        </w:rPr>
      </w:pPr>
      <w:r>
        <w:rPr>
          <w:bCs w:val="0"/>
          <w:szCs w:val="24"/>
        </w:rPr>
        <w:lastRenderedPageBreak/>
        <w:t>1</w:t>
      </w:r>
      <w:r>
        <w:rPr>
          <w:rFonts w:hint="eastAsia"/>
          <w:bCs w:val="0"/>
          <w:szCs w:val="24"/>
        </w:rPr>
        <w:t>、遵循企业会计准则的声明</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本公司编制的财务报表符合企业会计准则的要求，真实、完整地反映了公司的财务状况、经营成果和现金流量等有关信息。</w:t>
      </w:r>
    </w:p>
    <w:p w:rsidR="00A7572B" w:rsidRDefault="00A7572B">
      <w:pPr>
        <w:pStyle w:val="Section"/>
        <w:outlineLvl w:val="2"/>
        <w:rPr>
          <w:bCs w:val="0"/>
          <w:szCs w:val="24"/>
        </w:rPr>
      </w:pPr>
      <w:r>
        <w:rPr>
          <w:bCs w:val="0"/>
          <w:szCs w:val="24"/>
        </w:rPr>
        <w:t>2</w:t>
      </w:r>
      <w:r>
        <w:rPr>
          <w:rFonts w:hint="eastAsia"/>
          <w:bCs w:val="0"/>
          <w:szCs w:val="24"/>
        </w:rPr>
        <w:t>、会计期间</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以公历</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日起至</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日止为一个会计年度。</w:t>
      </w:r>
    </w:p>
    <w:p w:rsidR="00A7572B" w:rsidRDefault="00A7572B">
      <w:pPr>
        <w:pStyle w:val="Section"/>
        <w:outlineLvl w:val="2"/>
        <w:rPr>
          <w:bCs w:val="0"/>
          <w:szCs w:val="24"/>
        </w:rPr>
      </w:pPr>
      <w:r>
        <w:rPr>
          <w:bCs w:val="0"/>
          <w:szCs w:val="24"/>
        </w:rPr>
        <w:t>3</w:t>
      </w:r>
      <w:r>
        <w:rPr>
          <w:rFonts w:hint="eastAsia"/>
          <w:bCs w:val="0"/>
          <w:szCs w:val="24"/>
        </w:rPr>
        <w:t>、营业周期</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公司以</w:t>
      </w:r>
      <w:r>
        <w:rPr>
          <w:rFonts w:eastAsia="Times New Roman"/>
          <w:kern w:val="0"/>
          <w:szCs w:val="24"/>
          <w:lang w:val="zh-CN"/>
        </w:rPr>
        <w:t>12</w:t>
      </w:r>
      <w:r>
        <w:rPr>
          <w:rFonts w:ascii="宋体" w:hAnsi="宋体" w:cs="宋体" w:hint="eastAsia"/>
          <w:kern w:val="0"/>
          <w:szCs w:val="24"/>
          <w:lang w:val="zh-CN"/>
        </w:rPr>
        <w:t>个月作为一个营业周期，并以其作为资产和负债的流动性划分标准。</w:t>
      </w:r>
    </w:p>
    <w:p w:rsidR="00A7572B" w:rsidRDefault="00A7572B">
      <w:pPr>
        <w:pStyle w:val="Section"/>
        <w:outlineLvl w:val="2"/>
        <w:rPr>
          <w:bCs w:val="0"/>
          <w:szCs w:val="24"/>
        </w:rPr>
      </w:pPr>
      <w:r>
        <w:rPr>
          <w:bCs w:val="0"/>
          <w:szCs w:val="24"/>
        </w:rPr>
        <w:t>4</w:t>
      </w:r>
      <w:r>
        <w:rPr>
          <w:rFonts w:hint="eastAsia"/>
          <w:bCs w:val="0"/>
          <w:szCs w:val="24"/>
        </w:rPr>
        <w:t>、记账本位币</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以人民币为记账本位币。</w:t>
      </w:r>
    </w:p>
    <w:p w:rsidR="00A7572B" w:rsidRDefault="00A7572B">
      <w:pPr>
        <w:pStyle w:val="Section"/>
        <w:outlineLvl w:val="2"/>
        <w:rPr>
          <w:bCs w:val="0"/>
          <w:szCs w:val="24"/>
        </w:rPr>
      </w:pPr>
      <w:r>
        <w:rPr>
          <w:bCs w:val="0"/>
          <w:szCs w:val="24"/>
        </w:rPr>
        <w:t>5</w:t>
      </w:r>
      <w:r>
        <w:rPr>
          <w:rFonts w:hint="eastAsia"/>
          <w:bCs w:val="0"/>
          <w:szCs w:val="24"/>
        </w:rPr>
        <w:t>、同一控制下和非同一控制下企业合并的会计处理方法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同一控制下企业合并</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参与合并的各方在合并前后均受同一方或相同的多方最终控制且该控制并非暂时性的，为同一控制下企业合并。合并方在企业合并中取得的资产和负债，以被合并方的资产、负债（包括最终控制方收购被合并方而形成的商誉）在最终控制方合并财务报表中的账面价值为基础，进行相关会计处理。合并方取得的净资产账面价值与支付的合并对价账面价值（或发行股份面值总额）的差额，调整资本公积（股本溢价），资本公积（股本溢价）不足以冲减的，调整留存收益。合并日为合并方实际取得对被合并方控制权的日期。</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通过多次交易分步实现的同一控制下企业合并，合并方在取得被合并方控制权之前持有的长期股权投资，在取得原股权之日与合并方和被合并方同处于同一方最终控制之日孰晚日与合并日之间已确认有关损益、其他综合收益和其他所有者权益变动，分别冲减比较报表期间的期初留存收益或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）非同一控制下企业合并</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参与合并的各方在合并前后不受同一方或相同的多方最终控制的，为非同一控制下企业合并。购买方支付的合并成本是为取得被购买方控制权而支付的资产、发生或承担的负债以及发行的权益性证券在购买日的公允价值之和。付出资产的公允价值与其账面价值的差额，计入当期损益。购买日是指购买方实际取得对被购买方控制权的日期。</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购买方在购买日对合并成本进行分配，确认所取得的被购买方各项可辨认资产、负债及或有负债的公允价值。合并成本大于合并中取得的被购买方可辨认净资产公允价值份额的差额，确认为商誉；合并成本小于合并中取得的被购买方可辨认净资产公允价值份额的差额，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通过多次交易分步实现的非同一控制下企业合并，对于购买日之前持有的被购买方的股权，按照该股权在购买日的公允价值进行重新计量，公允价值与其账面价值的差额计入当期投资收益；购买日之前持有的被购买方的股权涉及其他综合收益以及其他所有者权益变动的，与其相关的其他综合收益、其他所有者权益变动转为购买日所属当期投资收益，由于被投资方重新计量设定受益计划净负债或净资产变动而产生的其他综合收益除外。</w:t>
      </w:r>
    </w:p>
    <w:p w:rsidR="00A7572B" w:rsidRDefault="00A7572B">
      <w:pPr>
        <w:pStyle w:val="Section"/>
        <w:outlineLvl w:val="2"/>
        <w:rPr>
          <w:bCs w:val="0"/>
          <w:szCs w:val="24"/>
        </w:rPr>
      </w:pPr>
      <w:r>
        <w:rPr>
          <w:bCs w:val="0"/>
          <w:szCs w:val="24"/>
        </w:rPr>
        <w:t>6</w:t>
      </w:r>
      <w:r>
        <w:rPr>
          <w:rFonts w:hint="eastAsia"/>
          <w:bCs w:val="0"/>
          <w:szCs w:val="24"/>
        </w:rPr>
        <w:t>、合并财务报表的编制方法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合并财务报表的合并范围以控制为基础确定，包括公司及公司的子公司（指被公司控制的主体，包括企业、被投资单位中可分割部分、以及企业所控制的结构化主体等）。子公司的经营成果和财务状况由控制开始日起至控制结束日止包含于合并财务报表中。</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lastRenderedPageBreak/>
        <w:t>公司通过同一控制下企业合并取得的子公司，在编制合并当期财务报表时，视同被合并子公司在公司最终控制方对其实施控制时纳入合并范围，并对合并财务报表的期初数以及前期比较报表进行相应调整。</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公司通过非同一控制下企业合并取得的子公司，在编制合并当期财务报表时，以购买日确定的各项可辨认资产、负债的公允价值为基础对子公司的财务报表进行调整，并自购买日起将被合并子公司纳入合并范围。</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子公司所采用的会计期间或会计政策与公司不一致时，在编制合并财务报表时按公司的会计期间或会计政策对子公司的财务报表进行必要的调整。合并范围内企业之间所有重大交易、余额以及未实现损益在编制合并财务报表时予以抵消。内部交易发生的未实现损失，有证据表明该损失是相关资产减值损失的，则不予抵消。</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子公司少数股东应占的权益和损益分别在合并资产负债表中股东权益项目下和合并利润表中净利润项目下单独列示。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子公司少数股东分担的当期亏损超过了少数股东在该子公司期初所有者权益中所享有的份额的，其余额应当冲减少数股东权益。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因处置部分股权投资或其他原因丧失了对原有子公司控制权的，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同时冲减商誉。与原有子公司股权投资相关的其他综合收益、其他所有者权益变动，在丧失控制权时转为当期投资收益，由于被投资方重新计量设定受益计划净负债或净资产变动而产生的其他综合收益除外。</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通过多次交易分步处置对子公司股权投资直至丧失控制权的，需考虑各项交易是否构成一揽子交易，处置对子公司股权投资的各项交易的条款、条件以及经济影响符合以下一种或多种情况，表明应将多次交易事项作为一揽子交易进行会计处理：（</w:t>
      </w:r>
      <w:r>
        <w:rPr>
          <w:rFonts w:eastAsia="Times New Roman"/>
          <w:kern w:val="0"/>
          <w:szCs w:val="24"/>
          <w:lang w:val="zh-CN"/>
        </w:rPr>
        <w:t>1</w:t>
      </w:r>
      <w:r>
        <w:rPr>
          <w:rFonts w:ascii="宋体" w:hAnsi="宋体" w:cs="宋体" w:hint="eastAsia"/>
          <w:kern w:val="0"/>
          <w:szCs w:val="24"/>
          <w:lang w:val="zh-CN"/>
        </w:rPr>
        <w:t>）这些交易是同时或者在考虑了彼此影响的情况下订立的；（</w:t>
      </w:r>
      <w:r>
        <w:rPr>
          <w:rFonts w:eastAsia="Times New Roman"/>
          <w:kern w:val="0"/>
          <w:szCs w:val="24"/>
          <w:lang w:val="zh-CN"/>
        </w:rPr>
        <w:t>2</w:t>
      </w:r>
      <w:r>
        <w:rPr>
          <w:rFonts w:ascii="宋体" w:hAnsi="宋体" w:cs="宋体" w:hint="eastAsia"/>
          <w:kern w:val="0"/>
          <w:szCs w:val="24"/>
          <w:lang w:val="zh-CN"/>
        </w:rPr>
        <w:t>）这些交易整体才能达成一项完整的商业结果；（</w:t>
      </w:r>
      <w:r>
        <w:rPr>
          <w:rFonts w:eastAsia="Times New Roman"/>
          <w:kern w:val="0"/>
          <w:szCs w:val="24"/>
          <w:lang w:val="zh-CN"/>
        </w:rPr>
        <w:t>3</w:t>
      </w:r>
      <w:r>
        <w:rPr>
          <w:rFonts w:ascii="宋体" w:hAnsi="宋体" w:cs="宋体" w:hint="eastAsia"/>
          <w:kern w:val="0"/>
          <w:szCs w:val="24"/>
          <w:lang w:val="zh-CN"/>
        </w:rPr>
        <w:t>）一项交易的发生取决于其他至少一项交易的发生；（</w:t>
      </w:r>
      <w:r>
        <w:rPr>
          <w:rFonts w:eastAsia="Times New Roman"/>
          <w:kern w:val="0"/>
          <w:szCs w:val="24"/>
          <w:lang w:val="zh-CN"/>
        </w:rPr>
        <w:t>4</w:t>
      </w:r>
      <w:r>
        <w:rPr>
          <w:rFonts w:ascii="宋体" w:hAnsi="宋体" w:cs="宋体" w:hint="eastAsia"/>
          <w:kern w:val="0"/>
          <w:szCs w:val="24"/>
          <w:lang w:val="zh-CN"/>
        </w:rPr>
        <w:t>）一项交易单独看是不经济的，但是和其他交易一并考虑时是经济的。</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不属于一揽子交易的，对其中每一项交易分别按照前述进行会计处理；若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A7572B" w:rsidRDefault="00A7572B">
      <w:pPr>
        <w:pStyle w:val="Section"/>
        <w:outlineLvl w:val="2"/>
        <w:rPr>
          <w:bCs w:val="0"/>
          <w:szCs w:val="24"/>
        </w:rPr>
      </w:pPr>
      <w:r>
        <w:rPr>
          <w:bCs w:val="0"/>
          <w:szCs w:val="24"/>
        </w:rPr>
        <w:t>7</w:t>
      </w:r>
      <w:r>
        <w:rPr>
          <w:rFonts w:hint="eastAsia"/>
          <w:bCs w:val="0"/>
          <w:szCs w:val="24"/>
        </w:rPr>
        <w:t>、合营安排分类及共同经营会计处理方法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合营安排分为共同经营和合营企业。共同经营，是指合营方享有该安排相关资产且承担该安排相关负债的合营安排。合营企业，是指合营方仅对该安排的净资产享有权利的合营安排。</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共同经营的合营方应当确认其与共同经营中利益份额相关的下列项目，并按照相关企业会计准则的规定进行会计处理：（一）确认单独所持有的资产，以及按其份额确认共同持有的资产；（二）确认单独所承担的负债，以及按其份额确认共同承担的负债；（三）确认出售其享有的共同经营产出份额所产生的收入；（四）按其份额确认共同经营因出售产出所产生的收入；（五）确认单独所发生的费用，以及按其份额确认共同经营发生的费用。</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合营方向共同经营投出或出售资产等（该资产构成业务的除外），在该资产等由共同经营出售给第三方之前，应当仅确认因该交易产生的损益中归属于共同经营其他参与方的部分。投出或出售的资产发生符合《企业会计准则第</w:t>
      </w:r>
      <w:r>
        <w:rPr>
          <w:rFonts w:eastAsia="Times New Roman"/>
          <w:kern w:val="0"/>
          <w:szCs w:val="24"/>
          <w:lang w:val="zh-CN"/>
        </w:rPr>
        <w:t xml:space="preserve"> 8 </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资产减值》等规定的资产减值损失的，合营方应当全额确认该损失。</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合营方自共同经营购买资产等（该资产构成业务的除外），在将该资产等出售给第三方之前，应当仅确认因该交易产生的损益中归属于共同经营其他参与方的部分。购入的资产发生符合《企业会计准则第</w:t>
      </w:r>
      <w:r>
        <w:rPr>
          <w:rFonts w:eastAsia="Times New Roman"/>
          <w:kern w:val="0"/>
          <w:szCs w:val="24"/>
          <w:lang w:val="zh-CN"/>
        </w:rPr>
        <w:t xml:space="preserve"> 8 </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资产减值》等规定的资产减值损失的，合营方应当按其承担的份额确认该部分损失。</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对共同经营不享有共同控制的参与方，如果享有该共同经营相关资产且承担该共同经营相关负债的，应当按照前述规定进行会计处理。</w:t>
      </w:r>
    </w:p>
    <w:p w:rsidR="00A7572B" w:rsidRDefault="00A7572B">
      <w:pPr>
        <w:pStyle w:val="Section"/>
        <w:outlineLvl w:val="2"/>
        <w:rPr>
          <w:bCs w:val="0"/>
          <w:szCs w:val="24"/>
        </w:rPr>
      </w:pPr>
      <w:r>
        <w:rPr>
          <w:bCs w:val="0"/>
          <w:szCs w:val="24"/>
        </w:rPr>
        <w:t>8</w:t>
      </w:r>
      <w:r>
        <w:rPr>
          <w:rFonts w:hint="eastAsia"/>
          <w:bCs w:val="0"/>
          <w:szCs w:val="24"/>
        </w:rPr>
        <w:t>、现金及现金等价物的确定标准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现金是指库存现金及可以随时用于支付的存款。现金等价物是指持有的期限短、流动性强、易于转换为已知金额现金、价值变动风险很小的投资。</w:t>
      </w:r>
    </w:p>
    <w:p w:rsidR="00A7572B" w:rsidRDefault="00A7572B">
      <w:pPr>
        <w:pStyle w:val="Section"/>
        <w:outlineLvl w:val="2"/>
        <w:rPr>
          <w:bCs w:val="0"/>
          <w:szCs w:val="24"/>
        </w:rPr>
      </w:pPr>
      <w:r>
        <w:rPr>
          <w:bCs w:val="0"/>
          <w:szCs w:val="24"/>
        </w:rPr>
        <w:lastRenderedPageBreak/>
        <w:t>9</w:t>
      </w:r>
      <w:r>
        <w:rPr>
          <w:rFonts w:hint="eastAsia"/>
          <w:bCs w:val="0"/>
          <w:szCs w:val="24"/>
        </w:rPr>
        <w:t>、外币业务和外币报表折算</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）外币交易的会计处理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发生外币交易时，采用交易发生日的即期汇率将外币金额折算为人民币金额。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于资产负债表日，外币货币性项目采用资产负债表日的即期汇率折算为人民币，所产生的折算差额，除根据借款费用核算方法应予资本化的，计入当期损益。以历史成本计量的外币非货币性项目，于资产负债表日仍采用交易发生日的即期汇率折算。</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）外币财务报表的折算</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境外经营的资产负债表中的资产和负债项目，采用资产负债表日的即期汇率折算，股东权益项目除未分配利润项目外，其他项目采用发生时的即期汇率折算。境外经营的利润表中的收入和费用项目，采用年平均汇率折算。上述折算产生的外币报表折算差额，在股东权益中单独列示。</w:t>
      </w:r>
    </w:p>
    <w:p w:rsidR="00A7572B" w:rsidRDefault="00A7572B">
      <w:pPr>
        <w:pStyle w:val="Section"/>
        <w:outlineLvl w:val="2"/>
        <w:rPr>
          <w:bCs w:val="0"/>
          <w:szCs w:val="24"/>
        </w:rPr>
      </w:pPr>
      <w:r>
        <w:rPr>
          <w:bCs w:val="0"/>
          <w:szCs w:val="24"/>
        </w:rPr>
        <w:t>10</w:t>
      </w:r>
      <w:r>
        <w:rPr>
          <w:rFonts w:hint="eastAsia"/>
          <w:bCs w:val="0"/>
          <w:szCs w:val="24"/>
        </w:rPr>
        <w:t>、金融工具</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）金融工具的分类</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①本公司根据所管理金融资产的业务模式和金融资产的合同现金流量特征，将金融资产划分为以下三类：</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、以摊余成本计量的金融资产。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、以公允价值计量且其变动计入其他综合收益的金融资产。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C</w:t>
      </w:r>
      <w:r>
        <w:rPr>
          <w:rFonts w:ascii="宋体" w:hAnsi="宋体" w:cs="宋体" w:hint="eastAsia"/>
          <w:kern w:val="0"/>
          <w:szCs w:val="24"/>
          <w:lang w:val="zh-CN"/>
        </w:rPr>
        <w:t>、以公允价值计量且其变动计入当期损益的金融资产。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本公司只有在改变金融资产的业务模式时，才对所有受影响的相关金融资产进行重分类。</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②金融负债划分为以下两类：</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、以公允价值计量且其变动计入当期损益的金融负债。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、以摊余成本计量的金融负债。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C</w:t>
      </w:r>
      <w:r>
        <w:rPr>
          <w:rFonts w:ascii="宋体" w:hAnsi="宋体" w:cs="宋体" w:hint="eastAsia"/>
          <w:kern w:val="0"/>
          <w:szCs w:val="24"/>
          <w:lang w:val="zh-CN"/>
        </w:rPr>
        <w:t>、其他金融负债</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）金融工具的确认依据</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①以摊余成本计量的金融资产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本公司金融资产同时符合下列条件的，分类为以摊余成本计量的金融资产：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、管理该金融资产的业务模式是以收取合同现金流量为目标。</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、该金融资产的合同条款规定，在特定日期产生的现金流量，仅为对本金和以未偿付本金金额为基础的利息的支付。</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②以公允价值计量且其变动计入其他综合收益的金融资产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本公司金融资产同时符合下列条件的，分类为以公允价值计量且其变动计入其他综合收益的金融资产：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、管理该金融资产的业务模式既以收取合同现金流量为目标又以出售该金融资产为目标。</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、该金融资产的合同条款规定，在特定日期产生的现金流量，仅为对本金和以未偿付本金金额为基础的利息的支付。</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初始确认时，公司可以将非交易性权益工具投资指定为以公允价值计量且其变动计入其他综合收益的金融资产，列报为其他权益工具投资，并在满足条件时确认股利收入（该指定一经做出，不得撤销）。该被指定的权益工具投资不属于以下情况：取得该金融资产的目的主要是为了近期出售；初始确认时属于集中管理的可辨认金融资产工具组合的一部分，且有客观证据表明近期实际存在短期获利模式；属于衍生工具（符合财务担保合同定义的以及被指定为有效套期工具的衍生工具除外）。</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③以公允价值计量且其变动计入当期损益的金融资产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本公司将除以摊余成本计量的金融资产和以公允价值计量且其变动计入其他综合收益的金融资产之外的金融资产，分类为以公允价值计量且其变动计入当期损益的金融资产。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公司在非同一控制下的企业合并中确认的或有对价构成金融资产的，该金融资产分类为以公允价值计量且其变动计入当期损益的金融资产。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在初始确认时，如果能够消除或显著减少会计错配，可以将金融资产指定为以公允价值计量且其变动计入当期损益的金</w:t>
      </w:r>
      <w:r>
        <w:rPr>
          <w:rFonts w:ascii="宋体" w:hAnsi="宋体" w:cs="宋体" w:hint="eastAsia"/>
          <w:kern w:val="0"/>
          <w:szCs w:val="24"/>
          <w:lang w:val="zh-CN"/>
        </w:rPr>
        <w:lastRenderedPageBreak/>
        <w:t>融资产（该指定一经做出，不得撤销）。</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混合合同包含一项或多项嵌入衍生工具，且其主合同不属于以上金融资产的，公司可以将其整体指定为以公允价值计量且其变动计入当期损益的金融工具。但下列情况除外：</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、嵌入衍生工具不会对混合合同的现金流量产生重大改变。</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、在初次确定类似的混合合同是否需要分拆时，几乎不需分析就能明确其包含的嵌入衍生工具不应分拆。如嵌入贷款的提前还款权，允许持有人以接近摊余成本的金额提前偿还贷款，该提前还款权不需要分拆。</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④以公允价值计量且其变动计入当期损益的金融负债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本类中包括交易性金融负债（含属于金融负债的衍生工具）和指定为以公允价值计量且其变动计入当期损益的金融负债。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在非同一控制下的企业合并中，公司作为购买方确认的或有对价形成金融负债的，该金融负债按照以公允价值计量且其变动计入当期损益进行会计处理。</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在初始确认时，为了提供更相关的会计信息，本公司将满足下列条件之一的金融负债指定为以公允价值计量且其变动计入当期损益的金融负债（该指定一经做出，不得撤销）：</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、能够消除或显著减少会计错配。</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、根据正式书面文件载明的企业风险管理或投资策略，以公允价值为基础对金融负债组合或金融资产和金融负债组合进行管理和业绩评价，并在企业内部以此为基础向关键管理人员报告。</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⑤以摊余成本计量的金融负债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除下列各项外，公司将金融负债分类为以摊余成本计量的金融负债：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、以公允价值计量且其变动计入当期损益的金融负债。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、金融资产转移不符合终止确认条件或继续涉入被转移金融资产所形成的金融负债。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C</w:t>
      </w:r>
      <w:r>
        <w:rPr>
          <w:rFonts w:ascii="宋体" w:hAnsi="宋体" w:cs="宋体" w:hint="eastAsia"/>
          <w:kern w:val="0"/>
          <w:szCs w:val="24"/>
          <w:lang w:val="zh-CN"/>
        </w:rPr>
        <w:t>、不属于本条前两类情形的财务担保合同，以及不属于本条</w:t>
      </w:r>
      <w:r>
        <w:rPr>
          <w:rFonts w:eastAsia="Times New Roman"/>
          <w:kern w:val="0"/>
          <w:szCs w:val="24"/>
          <w:lang w:val="zh-CN"/>
        </w:rPr>
        <w:t>A</w:t>
      </w:r>
      <w:r>
        <w:rPr>
          <w:rFonts w:ascii="宋体" w:hAnsi="宋体" w:cs="宋体" w:hint="eastAsia"/>
          <w:kern w:val="0"/>
          <w:szCs w:val="24"/>
          <w:lang w:val="zh-CN"/>
        </w:rPr>
        <w:t>情形的以低于市场利率贷款的贷款承诺。</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）金融工具的初始计量</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金融资产或金融负债在初始确认按照公允价值计量。对于以公允价值计量且其变动计入当期损益的金融资产和金融负债，相关交易费用直接计入当期损益；对于其他类别的金融资产或金融负债，相关交易费用计入初始确认金额。</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公允价值通常为相关金融资产或金融负债的交易价格。金融资产或金融负债公允价值与交易价格存在差异的，区别下列情况进行处理：</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在初始确认时，金融资产或金融负债的公允价值依据相同资产或负债在活跃市场上的报价或者以仅使用可观察市场数据的估值技术确定的，将该公允价值与交易价格之间的差额确认为一项利得或损失。</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初始确认时，金融资产或金融负债的公允价值以其他方式确定的，将该公允价值与交易价格之间的差额递延。初始确认后，根据某一因素在相应会计期间的变动程度将该递延差额确认为相应会计期间的利得或损失。该因素应当仅限于市场参与者对该金融工具定价时将予考虑的因素，包括时间等。</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）金融工具的后续计量</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初始确认后，对不同类别的金融资产，分别以摊余成本、以公允价值计量且其变动计入其他综合收益或以公允价值计量且其变动计入当期损益进行后续计量。</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金融资产或金融负债的摊余成本，以该金融资产或金融负债的初始确认金额经下列调整后的结果确定：</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①扣除已偿还的本金。</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②加上或减去采用实际利率法将该初始确认金额与到期日金额之间的差额进行摊销形成的累计摊销额。</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③扣除累计计提的损失准备（仅适用于金融资产）。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除金融资产外，以摊余成本计量且不属于任何套期关系一部分的金融负债所产生的利得或损失，在终止确认时计入当期损益，或按照实际利率法摊销时计入相关期间损益。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在金融负债初始确认，依据准则规定将其指定为以公允价值计量且其变动计入当期损益时，由企业自身信用风险变动引起的该金融负债公允价值的变动金额计入其他综合收益，其他公允价值变动计入当期损益。但如果该项会计处理造成或扩大损益中的会计错配的情况下，则将该金融负债的全部利得或损失（包括企业自身信用风险变动的影响金额）计入当期损益。</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lastRenderedPageBreak/>
        <w:t>（</w:t>
      </w:r>
      <w:r>
        <w:rPr>
          <w:rFonts w:eastAsia="Times New Roman"/>
          <w:kern w:val="0"/>
          <w:szCs w:val="24"/>
          <w:lang w:val="zh-CN"/>
        </w:rPr>
        <w:t>5</w:t>
      </w:r>
      <w:r>
        <w:rPr>
          <w:rFonts w:ascii="宋体" w:hAnsi="宋体" w:cs="宋体" w:hint="eastAsia"/>
          <w:kern w:val="0"/>
          <w:szCs w:val="24"/>
          <w:lang w:val="zh-CN"/>
        </w:rPr>
        <w:t>）金融工具的终止确认</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①金融资产满足下列条件之一的，应当终止确认：</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、收取该金融资产现金流量的合同权利终止。</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、该金融资产已转移，且该转移满足《企业会计准则第</w:t>
      </w:r>
      <w:r>
        <w:rPr>
          <w:rFonts w:eastAsia="Times New Roman"/>
          <w:kern w:val="0"/>
          <w:szCs w:val="24"/>
          <w:lang w:val="zh-CN"/>
        </w:rPr>
        <w:t>23</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金融资产转移》关于金融资产终止确认的规定。本准则所称金融资产或金融负债终止确认，是指企业将之前确认的金融资产或金融负债从其资产负债表中予以转出。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②金融负债终止确认条件</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金融负债（或其一部分）的现时义务已经解除的，则终止确认该金融负债（或该部分金融负债）。本公司与借出方之间签订协议，以承担新金融负债方式替换原金融负债，且新金融负债与原金融负债的合同条款实质上不同的，则终止确认原金融负债，同时确认一项新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对原金融负债（或其一部分）的合同条款做出实质性修改的，则终止确认原金融负债，同时按照修改后的条款确认一项新金融负债。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金融负债（或其一部分）终止确认的，则将其账面价值与支付的对价（包括转出的非现金资产或承担的负债）之间的差额，计入当期损益。由企业自身信用风险变动引起的金融负债公允价值的变动金额原计入其他综合收益的，在该部分金融负债终止确认时，之前计入其他综合收益的累计利得或损失从其他综合收益中转出，计入留存收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回购金融负债一部分的，按照继续确认部分和终止确认部分在回购日各自的公允价值占整体公允价值的比例，对该金融负债整体的账面价值进行分配。分配给终止确认部分的账面价值与支付的对价（包括转出的非现金资产或承担的负债）之间的差额，应当计入当期损益。</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6</w:t>
      </w:r>
      <w:r>
        <w:rPr>
          <w:rFonts w:ascii="宋体" w:hAnsi="宋体" w:cs="宋体" w:hint="eastAsia"/>
          <w:kern w:val="0"/>
          <w:szCs w:val="24"/>
          <w:lang w:val="zh-CN"/>
        </w:rPr>
        <w:t>）金融资产转移的确认依据和计量方法</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本公司在发生金融资产转移时，评估其保留金融资产所有权上的风险和报酬的程度，并分别下列情形处理：</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①转移了金融资产所有权上几乎所有风险和报酬的，则终止确认该金融资产，并将转移中产生或保留的权利和义务单独确认为资产或负债。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②保留了金融资产所有权上几乎所有风险和报酬的，则继续确认该金融资产。</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③既没有转移也没有保留金融资产所有权上几乎所有风险和报酬的（即除本条①、②之外的其他情形），则根据其是否保留了对金融资产的控制，分别下列情形处理：</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、未保留对该金融资产控制的，则终止确认该金融资产，并将转移中产生或保留的权利和义务单独确认为资产或负债。</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保留了对该金融资产控制的，则按照其继续涉入被转移金融资产的程度继续确认有关金融资产，并相应确认相关负债。继续涉入被转移金融资产的程度，是指本公司承担的被转移金融资产价值变动风险或报酬的程度。</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在判断金融资产转移是否满足上述金融资产终止确认条件时，采用实质重于形式的原则。公司将金融资产转移区分为金融资产整体转移和部分转移：</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①金融资产整体转移满足终止确认条件的，将下列两项金额的差额计入当期损益：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、被转移金融资产在终止确认日的账面价值。</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、因转移金融资产而收到的对价，与原直接计入其他综合收益的公允价值变动累计额中对应终止确认部分的金额（涉及转移的金融资产为以公允价值计量且其变动计入其他综合收益的金融资产）之和。</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金融资产部分转移且该被转移部分整体满足终止确认条件的，将转移前金融资产整体的账面价值，在终止确认部分和继续确认部分（在此种情形下，所保留的服务资产应当视同继续确认金融资产的一部分）之间，按照转移日各自的相对公允价值进行分摊，并将下列两项金额的差额计入当期损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、终止确认部分在终止确认日的账面价值。</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、终止确认部分收到的对价，与原计入其他综合收益的公允价值变动累计额中对应终止确认部分的金额（涉及转移的金融资产为以公允价值计量且其变动计入其他综合收益的金融资产）之和。</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金融资产转移不满足终止确认条件的，继续确认该金融资产，所收到的对价确认为一项金融负债。</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7</w:t>
      </w:r>
      <w:r>
        <w:rPr>
          <w:rFonts w:ascii="宋体" w:hAnsi="宋体" w:cs="宋体" w:hint="eastAsia"/>
          <w:kern w:val="0"/>
          <w:szCs w:val="24"/>
          <w:lang w:val="zh-CN"/>
        </w:rPr>
        <w:t>）金融资产和金融负债公允价值的确定方法</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存在活跃市场的金融资产或金融负债，以活跃市场的报价确定其公允价值；活跃市场的报价包括易于且可定期从交易所、交易商、经纪人、行业集团、定价机构或监管机构等获得相关资产或负债的报价，且能代表在公平交易基础上实际并经常发生的市场交易。</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lastRenderedPageBreak/>
        <w:t>初始取得或衍生的金融资产或承担的金融负债，以市场交易价格作为确定其公允价值的基础。</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不存在活跃市场的金融资产或金融负债，采用估值技术确定其公允价值。在估值时，本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观察输入值。</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8</w:t>
      </w:r>
      <w:r>
        <w:rPr>
          <w:rFonts w:ascii="宋体" w:hAnsi="宋体" w:cs="宋体" w:hint="eastAsia"/>
          <w:kern w:val="0"/>
          <w:szCs w:val="24"/>
          <w:lang w:val="zh-CN"/>
        </w:rPr>
        <w:t>）金融工具（不含应收款项）减值准备计提</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本公司以预期信用损失为基础，对以摊余成本计量的金融资产、以公允价值计量且其变动计入其他综合收益的债务工具投资、财务担保合同等计提减值准备并确认信用减值损失。预期信用损失，是指以发生违约的风险为权重的金融工具信用损失的加权平均值。信用损失，是指本公司按照原实际利率折现的、根据合同应收的所有合同现金流量与预期收取的所有现金流量之间的差额，及全部现金短缺的现值。</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②当对金融资产预期未来现金流量具有不利影响的一项或多项事件发生时，该金融资产成为已发生信用减值的金融资产。金融资产已发生信用减值的证据包括下列可观察信息：</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、发行方或债务人发生重大财务困难；</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、债务人违反合同，如偿付利息或本金违约或逾期等；</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C</w:t>
      </w:r>
      <w:r>
        <w:rPr>
          <w:rFonts w:ascii="宋体" w:hAnsi="宋体" w:cs="宋体" w:hint="eastAsia"/>
          <w:kern w:val="0"/>
          <w:szCs w:val="24"/>
          <w:lang w:val="zh-CN"/>
        </w:rPr>
        <w:t>、债权人出于与债务人财务困难有关的经济或合同考虑，给予债务人在任何其他情况下都不会做出的让步；</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D</w:t>
      </w:r>
      <w:r>
        <w:rPr>
          <w:rFonts w:ascii="宋体" w:hAnsi="宋体" w:cs="宋体" w:hint="eastAsia"/>
          <w:kern w:val="0"/>
          <w:szCs w:val="24"/>
          <w:lang w:val="zh-CN"/>
        </w:rPr>
        <w:t>、债务人很可能破产或进行其他财务重组；</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E</w:t>
      </w:r>
      <w:r>
        <w:rPr>
          <w:rFonts w:ascii="宋体" w:hAnsi="宋体" w:cs="宋体" w:hint="eastAsia"/>
          <w:kern w:val="0"/>
          <w:szCs w:val="24"/>
          <w:lang w:val="zh-CN"/>
        </w:rPr>
        <w:t>、发行方或债务人财务困难导致该金融资产的活跃市场消失；</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F</w:t>
      </w:r>
      <w:r>
        <w:rPr>
          <w:rFonts w:ascii="宋体" w:hAnsi="宋体" w:cs="宋体" w:hint="eastAsia"/>
          <w:kern w:val="0"/>
          <w:szCs w:val="24"/>
          <w:lang w:val="zh-CN"/>
        </w:rPr>
        <w:t>、以大幅折扣购买或源生一项金融资产，该折扣反映了发生信用损失的事实。</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金融资产发生信用减值，有可能是多个事件的共同作用所致，未必是可单独识别的事件所致。</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③对于购买或源生的已发生信用减值的金融资产，在资产负债表日仅将自初始确认后整个存续期内预期信用损失的累计变动确认为损失准备。在每个资产负债表日，将整个存续期内预期信用损失的变动金额作为减值损失或利得计入当期损益。即使该资产负债表日确定的整个存续期内预期信用损失小于初始确认时估计现金流量所反映的预期信用损失的金额，也将预期信用损失的有利变动确认为减值利得。</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④除本条③计提金融工具损失准备的情形以外，本公司在每个资产负债表日评估相关金融工具的信用风险自初始确认后是否已显著增加，并按照下列情形分别计量其损失准备、确认预期信用损失及其变动：</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如果该金融工具的信用风险自初始确认后已显著增加，则按照相当于该金融工具整个存续期内预期信用损失的金额计量其损失准备。无论公司评估信用损失的基础是单项金融工具还是金融工具组合，由此形成的损失准备的增加或转回金额，应当作为减值损失或利得计入当期损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、如果该金融工具的信用风险自初始确认后并未显著增加，则按照相当于该金融工具未来</w:t>
      </w:r>
      <w:r>
        <w:rPr>
          <w:rFonts w:eastAsia="Times New Roman"/>
          <w:kern w:val="0"/>
          <w:szCs w:val="24"/>
          <w:lang w:val="zh-CN"/>
        </w:rPr>
        <w:t>12</w:t>
      </w:r>
      <w:r>
        <w:rPr>
          <w:rFonts w:ascii="宋体" w:hAnsi="宋体" w:cs="宋体" w:hint="eastAsia"/>
          <w:kern w:val="0"/>
          <w:szCs w:val="24"/>
          <w:lang w:val="zh-CN"/>
        </w:rPr>
        <w:t>个月内预期信用损失的金额计量其损失准备，无论公司评估信用损失的基础是单项金融工具还是金融工具组合，由此形成的损失准备的增加或转回金额，应当作为减值损失或利得计入当期损益。</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未来</w:t>
      </w:r>
      <w:r>
        <w:rPr>
          <w:rFonts w:eastAsia="Times New Roman"/>
          <w:kern w:val="0"/>
          <w:szCs w:val="24"/>
          <w:lang w:val="zh-CN"/>
        </w:rPr>
        <w:t>12</w:t>
      </w:r>
      <w:r>
        <w:rPr>
          <w:rFonts w:ascii="宋体" w:hAnsi="宋体" w:cs="宋体" w:hint="eastAsia"/>
          <w:kern w:val="0"/>
          <w:szCs w:val="24"/>
          <w:lang w:val="zh-CN"/>
        </w:rPr>
        <w:t>个月内预期信用损失，是指因资产负债表日后</w:t>
      </w:r>
      <w:r>
        <w:rPr>
          <w:rFonts w:eastAsia="Times New Roman"/>
          <w:kern w:val="0"/>
          <w:szCs w:val="24"/>
          <w:lang w:val="zh-CN"/>
        </w:rPr>
        <w:t>12</w:t>
      </w:r>
      <w:r>
        <w:rPr>
          <w:rFonts w:ascii="宋体" w:hAnsi="宋体" w:cs="宋体" w:hint="eastAsia"/>
          <w:kern w:val="0"/>
          <w:szCs w:val="24"/>
          <w:lang w:val="zh-CN"/>
        </w:rPr>
        <w:t>个月内（若金融工具的预计存续期少于</w:t>
      </w:r>
      <w:r>
        <w:rPr>
          <w:rFonts w:eastAsia="Times New Roman"/>
          <w:kern w:val="0"/>
          <w:szCs w:val="24"/>
          <w:lang w:val="zh-CN"/>
        </w:rPr>
        <w:t>12</w:t>
      </w:r>
      <w:r>
        <w:rPr>
          <w:rFonts w:ascii="宋体" w:hAnsi="宋体" w:cs="宋体" w:hint="eastAsia"/>
          <w:kern w:val="0"/>
          <w:szCs w:val="24"/>
          <w:lang w:val="zh-CN"/>
        </w:rPr>
        <w:t>个月，则为预计存续期）可能发生的金融工具违约事件而导致的预期信用损失，是整个存续期预期信用损失的一部分。</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在进行相关评估时，公司考虑所有合理且有依据的信息，包括前瞻性信息。为确保自金融工具初始确认后信用风险显著增加即确认整个存续期预期信用损失，在一些情况下以组合为基础考虑评估信用风险是否显著增加。</w:t>
      </w:r>
    </w:p>
    <w:p w:rsidR="00A7572B" w:rsidRDefault="00A7572B">
      <w:pPr>
        <w:autoSpaceDE w:val="0"/>
        <w:autoSpaceDN w:val="0"/>
        <w:adjustRightInd w:val="0"/>
        <w:spacing w:before="12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9</w:t>
      </w:r>
      <w:r>
        <w:rPr>
          <w:rFonts w:ascii="宋体" w:hAnsi="宋体" w:cs="宋体" w:hint="eastAsia"/>
          <w:kern w:val="0"/>
          <w:szCs w:val="24"/>
          <w:lang w:val="zh-CN"/>
        </w:rPr>
        <w:t>）金融资产及金融负债的抵销</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金融资产和金融负债在资产负债表内分别列示，没有相互抵销。但是，同时满足下列条件的，以相互抵销后的净额在资产负债表内列示：</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①本公司具有抵销已确认金额的法定权利，且该种法定权利是当前可执行的；</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②本公司计划以净额结算，或同时变现该金融资产和清偿该金融负债。</w:t>
      </w:r>
    </w:p>
    <w:p w:rsidR="00A7572B" w:rsidRDefault="00A7572B">
      <w:pPr>
        <w:pStyle w:val="Section"/>
        <w:outlineLvl w:val="2"/>
        <w:rPr>
          <w:bCs w:val="0"/>
          <w:szCs w:val="24"/>
        </w:rPr>
      </w:pPr>
      <w:r>
        <w:rPr>
          <w:bCs w:val="0"/>
          <w:szCs w:val="24"/>
        </w:rPr>
        <w:t>11</w:t>
      </w:r>
      <w:r>
        <w:rPr>
          <w:rFonts w:hint="eastAsia"/>
          <w:bCs w:val="0"/>
          <w:szCs w:val="24"/>
        </w:rPr>
        <w:t>、应收账款</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本公司应收款项主要包括应收票据、应收账款、应收款项融资、其他应收款、债权投资、其他债权投资和长期应收款。</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lastRenderedPageBreak/>
        <w:t>本公司对于因销售产品或提供劳务而产生的应收款项及租赁应收款，无论是否存在重大融资成分，均按照整个存续期的预期信用损失计量损失准备。</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其他类别的应收款项，本公司在每个资产负债表日评估金融工具的信用风险自初始确认后是否已经显著增加，如果某项金融工具在资产负债表日确定的预计存续期内的违约概率显著高于在初始确认时确定的预计存续期内的违约概率，则表明该项金融工具的信用风险显著增加。</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如果信用风险自初始确认后未显著增加，处于第一阶段，本公司按照未来</w:t>
      </w:r>
      <w:r>
        <w:rPr>
          <w:rFonts w:eastAsia="Times New Roman"/>
          <w:kern w:val="0"/>
          <w:szCs w:val="24"/>
          <w:lang w:val="zh-CN"/>
        </w:rPr>
        <w:t>12</w:t>
      </w:r>
      <w:r>
        <w:rPr>
          <w:rFonts w:ascii="宋体" w:hAnsi="宋体" w:cs="宋体" w:hint="eastAsia"/>
          <w:kern w:val="0"/>
          <w:szCs w:val="24"/>
          <w:lang w:val="zh-CN"/>
        </w:rPr>
        <w:t>个月内预期信用损失的金额计量损失准备；如果信用风险自初始确认后已显著增加但尚未发生信用减值，处于第二阶段，本公司按照相当于整个存续期内预期信用损失的金额计量损失准备；应收款项自初始确认后已发生信用减值的，处于第三阶段，本公司按照整个存续期的预期信用损失计量损失准备。</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对于在资产负债表日具有较低信用风险的应收款项，本公司假设其信用风险自初始确认后并未显著增加，按照未来</w:t>
      </w:r>
      <w:r>
        <w:rPr>
          <w:rFonts w:eastAsia="Times New Roman"/>
          <w:kern w:val="0"/>
          <w:szCs w:val="24"/>
          <w:lang w:val="zh-CN"/>
        </w:rPr>
        <w:t>12</w:t>
      </w:r>
      <w:r>
        <w:rPr>
          <w:rFonts w:ascii="宋体" w:hAnsi="宋体" w:cs="宋体" w:hint="eastAsia"/>
          <w:kern w:val="0"/>
          <w:szCs w:val="24"/>
          <w:lang w:val="zh-CN"/>
        </w:rPr>
        <w:t>个月内的预期信用损失计量损失准备。</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除单独评估信用风险的应收款项外，本公司根据信用风险特征将其他应收款项划分为若干组合，在组合基础上计算预期信用损失</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）按单项计提坏账准备的应收款项</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979"/>
        <w:gridCol w:w="5660"/>
      </w:tblGrid>
      <w:tr w:rsidR="00A7572B" w:rsidTr="00B90274">
        <w:tc>
          <w:tcPr>
            <w:tcW w:w="397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单项计提坏账准备的理由</w:t>
            </w:r>
          </w:p>
        </w:tc>
        <w:tc>
          <w:tcPr>
            <w:tcW w:w="566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如有证据表明某单项应收款项的信用风险较大，则对该应收款项单独计提坏账准备。</w:t>
            </w:r>
          </w:p>
        </w:tc>
      </w:tr>
      <w:tr w:rsidR="00A7572B" w:rsidTr="00B90274">
        <w:tc>
          <w:tcPr>
            <w:tcW w:w="397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坏账准备的计提方法</w:t>
            </w:r>
          </w:p>
        </w:tc>
        <w:tc>
          <w:tcPr>
            <w:tcW w:w="566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单独进行减值测试，按应收取的合同现金流量与预期收取的现金流量之间差额的现值计提坏账准备。</w:t>
            </w:r>
          </w:p>
        </w:tc>
      </w:tr>
    </w:tbl>
    <w:p w:rsidR="00A7572B" w:rsidRDefault="00A7572B">
      <w:pPr>
        <w:autoSpaceDE w:val="0"/>
        <w:autoSpaceDN w:val="0"/>
        <w:adjustRightInd w:val="0"/>
        <w:spacing w:before="0" w:after="0"/>
        <w:ind w:firstLine="360"/>
        <w:jc w:val="left"/>
        <w:rPr>
          <w:rFonts w:eastAsia="Times New Roman"/>
          <w:b/>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）按组合计提坏账准备的应收款项</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除按单项计提坏账准备的应收款项外，按信用风险特征的相似性和相关性对应收款项进行分组。这些信用风险通常反映债务人按照该等资产的合同条款偿还所有到期金额的能力，并且与被检查资产的未来现金流量测算相关。各组合确定依据及坏账准备计提方法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755"/>
        <w:gridCol w:w="2238"/>
        <w:gridCol w:w="4646"/>
      </w:tblGrid>
      <w:tr w:rsidR="00A7572B" w:rsidTr="00B90274">
        <w:tc>
          <w:tcPr>
            <w:tcW w:w="275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组合名称</w:t>
            </w:r>
          </w:p>
        </w:tc>
        <w:tc>
          <w:tcPr>
            <w:tcW w:w="223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确定组合的依据</w:t>
            </w:r>
          </w:p>
        </w:tc>
        <w:tc>
          <w:tcPr>
            <w:tcW w:w="46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计量预计信用损失的方法</w:t>
            </w:r>
          </w:p>
        </w:tc>
      </w:tr>
      <w:tr w:rsidR="00A7572B" w:rsidTr="00B90274">
        <w:tc>
          <w:tcPr>
            <w:tcW w:w="275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账龄组合</w:t>
            </w:r>
          </w:p>
        </w:tc>
        <w:tc>
          <w:tcPr>
            <w:tcW w:w="223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本组合以应收款项的账龄作为信用风险特征</w:t>
            </w:r>
          </w:p>
        </w:tc>
        <w:tc>
          <w:tcPr>
            <w:tcW w:w="4646"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参考历史信用损失经验，结合当前状况以及对未来经济状况的预测，编制应收款项账龄与预期信用损失率对照表，计算预期信用损失。</w:t>
            </w:r>
          </w:p>
        </w:tc>
      </w:tr>
      <w:tr w:rsidR="00A7572B" w:rsidTr="00B90274">
        <w:tc>
          <w:tcPr>
            <w:tcW w:w="275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合并范围内关联方组合</w:t>
            </w:r>
          </w:p>
        </w:tc>
        <w:tc>
          <w:tcPr>
            <w:tcW w:w="223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本组合包括应收合并范围内关联方公司款项</w:t>
            </w:r>
          </w:p>
        </w:tc>
        <w:tc>
          <w:tcPr>
            <w:tcW w:w="4646"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参考历史信用损失经验，结合当前状况及未来经济状况的预测，通过违约风险敞口和未来</w:t>
            </w:r>
            <w:r>
              <w:rPr>
                <w:rFonts w:eastAsia="Times New Roman"/>
                <w:kern w:val="0"/>
                <w:szCs w:val="24"/>
                <w:lang w:val="zh-CN"/>
              </w:rPr>
              <w:t>12</w:t>
            </w:r>
            <w:r>
              <w:rPr>
                <w:rFonts w:ascii="宋体" w:hAnsi="宋体" w:cs="宋体" w:hint="eastAsia"/>
                <w:kern w:val="0"/>
                <w:szCs w:val="24"/>
                <w:lang w:val="zh-CN"/>
              </w:rPr>
              <w:t>个月或整个存续期预期信用损失率，计算预期信用损失。此类款项发生坏账损失的可能性极小。</w:t>
            </w:r>
          </w:p>
        </w:tc>
      </w:tr>
      <w:tr w:rsidR="00A7572B" w:rsidTr="00B90274">
        <w:tc>
          <w:tcPr>
            <w:tcW w:w="275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银行承兑汇票组合</w:t>
            </w:r>
          </w:p>
        </w:tc>
        <w:tc>
          <w:tcPr>
            <w:tcW w:w="223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本组合包括应收的信用风险较小的银行承兑汇票</w:t>
            </w:r>
          </w:p>
        </w:tc>
        <w:tc>
          <w:tcPr>
            <w:tcW w:w="4646"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参考历史信用损失经验，结合当前状况及未来经济状况的预测，通过违约风险敞口和未来</w:t>
            </w:r>
            <w:r>
              <w:rPr>
                <w:rFonts w:eastAsia="Times New Roman"/>
                <w:kern w:val="0"/>
                <w:szCs w:val="24"/>
                <w:lang w:val="zh-CN"/>
              </w:rPr>
              <w:t>12</w:t>
            </w:r>
            <w:r>
              <w:rPr>
                <w:rFonts w:ascii="宋体" w:hAnsi="宋体" w:cs="宋体" w:hint="eastAsia"/>
                <w:kern w:val="0"/>
                <w:szCs w:val="24"/>
                <w:lang w:val="zh-CN"/>
              </w:rPr>
              <w:t>个月或整个存续期预期信用损失率，计算预期信用损失。此类款项发生坏账损失的可能性极小。</w:t>
            </w:r>
          </w:p>
        </w:tc>
      </w:tr>
      <w:tr w:rsidR="00A7572B" w:rsidTr="00B90274">
        <w:tc>
          <w:tcPr>
            <w:tcW w:w="275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商业承兑汇票组合</w:t>
            </w:r>
          </w:p>
        </w:tc>
        <w:tc>
          <w:tcPr>
            <w:tcW w:w="223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本组合包括应收的商业承兑汇票</w:t>
            </w:r>
          </w:p>
        </w:tc>
        <w:tc>
          <w:tcPr>
            <w:tcW w:w="4646"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参考历史信用损失经验，结合当前状况以及对未来经济状况的预测，编制应收款项账龄与预期信用损失率对照表，计算预期信用损失。应收商业承兑汇票的账龄起算点追溯至对应的应收款项账龄起始日。</w:t>
            </w:r>
          </w:p>
        </w:tc>
      </w:tr>
    </w:tbl>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对于划分为账龄组合的应收款项，本公司参考历史信用损失经验，结合当前状况以及对未来经济状况的预测，编制应收款项账龄与整个存续期预期信用损失率对照表，计算预期信用损失。本公司在上述基础上确定的账龄组合的预期信用损失率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962"/>
        <w:gridCol w:w="4677"/>
      </w:tblGrid>
      <w:tr w:rsidR="00A7572B" w:rsidTr="00B90274">
        <w:tc>
          <w:tcPr>
            <w:tcW w:w="496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账龄</w:t>
            </w:r>
          </w:p>
        </w:tc>
        <w:tc>
          <w:tcPr>
            <w:tcW w:w="467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应收款项预期信用损失率（</w:t>
            </w:r>
            <w:r>
              <w:rPr>
                <w:rFonts w:eastAsia="Times New Roman"/>
                <w:kern w:val="0"/>
                <w:szCs w:val="24"/>
                <w:lang w:val="zh-CN"/>
              </w:rPr>
              <w:t>%</w:t>
            </w:r>
            <w:r>
              <w:rPr>
                <w:rFonts w:ascii="宋体" w:hAnsi="宋体" w:cs="宋体" w:hint="eastAsia"/>
                <w:kern w:val="0"/>
                <w:szCs w:val="24"/>
                <w:lang w:val="zh-CN"/>
              </w:rPr>
              <w:t>）</w:t>
            </w:r>
          </w:p>
        </w:tc>
      </w:tr>
      <w:tr w:rsidR="00A7572B" w:rsidTr="00B90274">
        <w:tc>
          <w:tcPr>
            <w:tcW w:w="4962" w:type="dxa"/>
          </w:tcPr>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w:t>
            </w:r>
          </w:p>
        </w:tc>
        <w:tc>
          <w:tcPr>
            <w:tcW w:w="4677" w:type="dxa"/>
          </w:tcPr>
          <w:p w:rsidR="00A7572B" w:rsidRDefault="00A7572B">
            <w:pPr>
              <w:autoSpaceDE w:val="0"/>
              <w:autoSpaceDN w:val="0"/>
              <w:adjustRightInd w:val="0"/>
              <w:spacing w:before="0" w:after="0"/>
              <w:ind w:firstLine="480"/>
              <w:jc w:val="center"/>
              <w:rPr>
                <w:rFonts w:eastAsia="Times New Roman"/>
                <w:kern w:val="0"/>
                <w:szCs w:val="24"/>
                <w:lang w:val="zh-CN"/>
              </w:rPr>
            </w:pPr>
            <w:r>
              <w:rPr>
                <w:rFonts w:eastAsia="Times New Roman"/>
                <w:kern w:val="0"/>
                <w:szCs w:val="24"/>
                <w:lang w:val="zh-CN"/>
              </w:rPr>
              <w:t>5</w:t>
            </w:r>
          </w:p>
        </w:tc>
      </w:tr>
      <w:tr w:rsidR="00A7572B" w:rsidTr="00B90274">
        <w:tc>
          <w:tcPr>
            <w:tcW w:w="4962" w:type="dxa"/>
          </w:tcPr>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lastRenderedPageBreak/>
              <w:t>1</w:t>
            </w:r>
            <w:r>
              <w:rPr>
                <w:rFonts w:ascii="宋体" w:hAnsi="宋体" w:cs="宋体" w:hint="eastAsia"/>
                <w:kern w:val="0"/>
                <w:szCs w:val="24"/>
                <w:lang w:val="zh-CN"/>
              </w:rPr>
              <w:t>至</w:t>
            </w:r>
            <w:r>
              <w:rPr>
                <w:rFonts w:eastAsia="Times New Roman"/>
                <w:kern w:val="0"/>
                <w:szCs w:val="24"/>
                <w:lang w:val="zh-CN"/>
              </w:rPr>
              <w:t>2</w:t>
            </w:r>
            <w:r>
              <w:rPr>
                <w:rFonts w:ascii="宋体" w:hAnsi="宋体" w:cs="宋体" w:hint="eastAsia"/>
                <w:kern w:val="0"/>
                <w:szCs w:val="24"/>
                <w:lang w:val="zh-CN"/>
              </w:rPr>
              <w:t>年</w:t>
            </w:r>
          </w:p>
        </w:tc>
        <w:tc>
          <w:tcPr>
            <w:tcW w:w="4677" w:type="dxa"/>
          </w:tcPr>
          <w:p w:rsidR="00A7572B" w:rsidRDefault="00A7572B">
            <w:pPr>
              <w:autoSpaceDE w:val="0"/>
              <w:autoSpaceDN w:val="0"/>
              <w:adjustRightInd w:val="0"/>
              <w:spacing w:before="0" w:after="0"/>
              <w:ind w:firstLine="480"/>
              <w:jc w:val="center"/>
              <w:rPr>
                <w:rFonts w:eastAsia="Times New Roman"/>
                <w:kern w:val="0"/>
                <w:szCs w:val="24"/>
                <w:lang w:val="zh-CN"/>
              </w:rPr>
            </w:pPr>
            <w:r>
              <w:rPr>
                <w:rFonts w:eastAsia="Times New Roman"/>
                <w:kern w:val="0"/>
                <w:szCs w:val="24"/>
                <w:lang w:val="zh-CN"/>
              </w:rPr>
              <w:t>10</w:t>
            </w:r>
          </w:p>
        </w:tc>
      </w:tr>
      <w:tr w:rsidR="00A7572B" w:rsidTr="00B90274">
        <w:tc>
          <w:tcPr>
            <w:tcW w:w="4962" w:type="dxa"/>
          </w:tcPr>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至</w:t>
            </w:r>
            <w:r>
              <w:rPr>
                <w:rFonts w:eastAsia="Times New Roman"/>
                <w:kern w:val="0"/>
                <w:szCs w:val="24"/>
                <w:lang w:val="zh-CN"/>
              </w:rPr>
              <w:t>3</w:t>
            </w:r>
            <w:r>
              <w:rPr>
                <w:rFonts w:ascii="宋体" w:hAnsi="宋体" w:cs="宋体" w:hint="eastAsia"/>
                <w:kern w:val="0"/>
                <w:szCs w:val="24"/>
                <w:lang w:val="zh-CN"/>
              </w:rPr>
              <w:t>年</w:t>
            </w:r>
          </w:p>
        </w:tc>
        <w:tc>
          <w:tcPr>
            <w:tcW w:w="4677" w:type="dxa"/>
          </w:tcPr>
          <w:p w:rsidR="00A7572B" w:rsidRDefault="00A7572B">
            <w:pPr>
              <w:autoSpaceDE w:val="0"/>
              <w:autoSpaceDN w:val="0"/>
              <w:adjustRightInd w:val="0"/>
              <w:spacing w:before="0" w:after="0"/>
              <w:ind w:firstLine="480"/>
              <w:jc w:val="center"/>
              <w:rPr>
                <w:rFonts w:eastAsia="Times New Roman"/>
                <w:kern w:val="0"/>
                <w:szCs w:val="24"/>
                <w:lang w:val="zh-CN"/>
              </w:rPr>
            </w:pPr>
            <w:r>
              <w:rPr>
                <w:rFonts w:eastAsia="Times New Roman"/>
                <w:kern w:val="0"/>
                <w:szCs w:val="24"/>
                <w:lang w:val="zh-CN"/>
              </w:rPr>
              <w:t>30</w:t>
            </w:r>
          </w:p>
        </w:tc>
      </w:tr>
      <w:tr w:rsidR="00A7572B" w:rsidTr="00B90274">
        <w:tc>
          <w:tcPr>
            <w:tcW w:w="4962" w:type="dxa"/>
          </w:tcPr>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至</w:t>
            </w:r>
            <w:r>
              <w:rPr>
                <w:rFonts w:eastAsia="Times New Roman"/>
                <w:kern w:val="0"/>
                <w:szCs w:val="24"/>
                <w:lang w:val="zh-CN"/>
              </w:rPr>
              <w:t>4</w:t>
            </w:r>
            <w:r>
              <w:rPr>
                <w:rFonts w:ascii="宋体" w:hAnsi="宋体" w:cs="宋体" w:hint="eastAsia"/>
                <w:kern w:val="0"/>
                <w:szCs w:val="24"/>
                <w:lang w:val="zh-CN"/>
              </w:rPr>
              <w:t>年</w:t>
            </w:r>
          </w:p>
        </w:tc>
        <w:tc>
          <w:tcPr>
            <w:tcW w:w="4677" w:type="dxa"/>
          </w:tcPr>
          <w:p w:rsidR="00A7572B" w:rsidRDefault="00A7572B">
            <w:pPr>
              <w:autoSpaceDE w:val="0"/>
              <w:autoSpaceDN w:val="0"/>
              <w:adjustRightInd w:val="0"/>
              <w:spacing w:before="0" w:after="0"/>
              <w:ind w:firstLine="480"/>
              <w:jc w:val="center"/>
              <w:rPr>
                <w:rFonts w:eastAsia="Times New Roman"/>
                <w:kern w:val="0"/>
                <w:szCs w:val="24"/>
                <w:lang w:val="zh-CN"/>
              </w:rPr>
            </w:pPr>
            <w:r>
              <w:rPr>
                <w:rFonts w:eastAsia="Times New Roman"/>
                <w:kern w:val="0"/>
                <w:szCs w:val="24"/>
                <w:lang w:val="zh-CN"/>
              </w:rPr>
              <w:t>50</w:t>
            </w:r>
          </w:p>
        </w:tc>
      </w:tr>
      <w:tr w:rsidR="00A7572B" w:rsidTr="00B90274">
        <w:tc>
          <w:tcPr>
            <w:tcW w:w="4962" w:type="dxa"/>
          </w:tcPr>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t>4</w:t>
            </w:r>
            <w:r>
              <w:rPr>
                <w:rFonts w:ascii="宋体" w:hAnsi="宋体" w:cs="宋体" w:hint="eastAsia"/>
                <w:kern w:val="0"/>
                <w:szCs w:val="24"/>
                <w:lang w:val="zh-CN"/>
              </w:rPr>
              <w:t>至</w:t>
            </w:r>
            <w:r>
              <w:rPr>
                <w:rFonts w:eastAsia="Times New Roman"/>
                <w:kern w:val="0"/>
                <w:szCs w:val="24"/>
                <w:lang w:val="zh-CN"/>
              </w:rPr>
              <w:t>5</w:t>
            </w:r>
            <w:r>
              <w:rPr>
                <w:rFonts w:ascii="宋体" w:hAnsi="宋体" w:cs="宋体" w:hint="eastAsia"/>
                <w:kern w:val="0"/>
                <w:szCs w:val="24"/>
                <w:lang w:val="zh-CN"/>
              </w:rPr>
              <w:t>年</w:t>
            </w:r>
          </w:p>
        </w:tc>
        <w:tc>
          <w:tcPr>
            <w:tcW w:w="4677" w:type="dxa"/>
          </w:tcPr>
          <w:p w:rsidR="00A7572B" w:rsidRDefault="00A7572B">
            <w:pPr>
              <w:autoSpaceDE w:val="0"/>
              <w:autoSpaceDN w:val="0"/>
              <w:adjustRightInd w:val="0"/>
              <w:spacing w:before="0" w:after="0"/>
              <w:ind w:firstLine="480"/>
              <w:jc w:val="center"/>
              <w:rPr>
                <w:rFonts w:eastAsia="Times New Roman"/>
                <w:kern w:val="0"/>
                <w:szCs w:val="24"/>
                <w:lang w:val="zh-CN"/>
              </w:rPr>
            </w:pPr>
            <w:r>
              <w:rPr>
                <w:rFonts w:eastAsia="Times New Roman"/>
                <w:kern w:val="0"/>
                <w:szCs w:val="24"/>
                <w:lang w:val="zh-CN"/>
              </w:rPr>
              <w:t>80</w:t>
            </w:r>
          </w:p>
        </w:tc>
      </w:tr>
      <w:tr w:rsidR="00A7572B" w:rsidTr="00B90274">
        <w:tc>
          <w:tcPr>
            <w:tcW w:w="4962" w:type="dxa"/>
          </w:tcPr>
          <w:p w:rsidR="00A7572B" w:rsidRDefault="00A7572B">
            <w:pPr>
              <w:autoSpaceDE w:val="0"/>
              <w:autoSpaceDN w:val="0"/>
              <w:adjustRightInd w:val="0"/>
              <w:spacing w:before="0" w:after="0"/>
              <w:rPr>
                <w:rFonts w:eastAsia="Times New Roman"/>
                <w:kern w:val="0"/>
                <w:szCs w:val="24"/>
                <w:lang w:val="zh-CN"/>
              </w:rPr>
            </w:pPr>
            <w:r>
              <w:rPr>
                <w:rFonts w:eastAsia="Times New Roman"/>
                <w:kern w:val="0"/>
                <w:szCs w:val="24"/>
                <w:lang w:val="zh-CN"/>
              </w:rPr>
              <w:t>5</w:t>
            </w:r>
            <w:r>
              <w:rPr>
                <w:rFonts w:ascii="宋体" w:hAnsi="宋体" w:cs="宋体" w:hint="eastAsia"/>
                <w:kern w:val="0"/>
                <w:szCs w:val="24"/>
                <w:lang w:val="zh-CN"/>
              </w:rPr>
              <w:t>年以上</w:t>
            </w:r>
          </w:p>
        </w:tc>
        <w:tc>
          <w:tcPr>
            <w:tcW w:w="4677" w:type="dxa"/>
          </w:tcPr>
          <w:p w:rsidR="00A7572B" w:rsidRDefault="00A7572B">
            <w:pPr>
              <w:autoSpaceDE w:val="0"/>
              <w:autoSpaceDN w:val="0"/>
              <w:adjustRightInd w:val="0"/>
              <w:spacing w:before="0" w:after="0"/>
              <w:ind w:firstLine="480"/>
              <w:jc w:val="center"/>
              <w:rPr>
                <w:rFonts w:eastAsia="Times New Roman"/>
                <w:kern w:val="0"/>
                <w:szCs w:val="24"/>
                <w:lang w:val="zh-CN"/>
              </w:rPr>
            </w:pPr>
            <w:r>
              <w:rPr>
                <w:rFonts w:eastAsia="Times New Roman"/>
                <w:kern w:val="0"/>
                <w:szCs w:val="24"/>
                <w:lang w:val="zh-CN"/>
              </w:rPr>
              <w:t>100</w:t>
            </w:r>
          </w:p>
        </w:tc>
      </w:tr>
    </w:tbl>
    <w:p w:rsidR="00A7572B" w:rsidRDefault="00A7572B">
      <w:pPr>
        <w:pStyle w:val="Section"/>
        <w:outlineLvl w:val="2"/>
        <w:rPr>
          <w:bCs w:val="0"/>
          <w:szCs w:val="24"/>
        </w:rPr>
      </w:pPr>
      <w:r>
        <w:rPr>
          <w:bCs w:val="0"/>
          <w:szCs w:val="24"/>
        </w:rPr>
        <w:t>12</w:t>
      </w:r>
      <w:r>
        <w:rPr>
          <w:rFonts w:hint="eastAsia"/>
          <w:bCs w:val="0"/>
          <w:szCs w:val="24"/>
        </w:rPr>
        <w:t>、应收款项融资</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合同现金流量特征与基本借贷安排相一致，且公司管理此类金融资产的业务模式为既以收取合同现金流量为目标又以出售为目标的应收票据及应收账款，本公司将其分类为应收款项融资，以公允价值计量且其变动计入其他综合收益。应收款项融资采用实际利率法确认的利息收入、减值损失及汇兑差额确认为当期损益，其余公允价值变动计入其他综合收益。终止确认时，之前计入其他综合收益的累计利得或损失从其他综合收益转出，计入当期损益。</w:t>
      </w:r>
    </w:p>
    <w:p w:rsidR="00A7572B" w:rsidRDefault="00A7572B">
      <w:pPr>
        <w:pStyle w:val="Section"/>
        <w:outlineLvl w:val="2"/>
        <w:rPr>
          <w:bCs w:val="0"/>
          <w:szCs w:val="24"/>
        </w:rPr>
      </w:pPr>
      <w:r>
        <w:rPr>
          <w:bCs w:val="0"/>
          <w:szCs w:val="24"/>
        </w:rPr>
        <w:t>13</w:t>
      </w:r>
      <w:r>
        <w:rPr>
          <w:rFonts w:hint="eastAsia"/>
          <w:bCs w:val="0"/>
          <w:szCs w:val="24"/>
        </w:rPr>
        <w:t>、存货</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）公司存货包括原材料、在产品、库存商品、周转材料等。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）原材料、产成品发出时采用加权平均法核算。</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）存货可变现净值的确定依据及存货跌价准备的计提方法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存货可变现净值按存货的估计售价减去至完工时估计将要发生的成本、估计的销售费用以及相关税费后的金额确定。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期末，按照单个存货成本高于可变现净值的差额计提存货跌价准备，计入当期损益；以前减记存货价值的影响因素已经消失的，减记的金额应当予以恢复，并在原已计提的存货跌价准备金额内转回，转回的金额计入当期损益。对于数量繁多、单价较低的存货，按存货类别计提存货跌价准备。</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）公司存货盘存采用永续盘存制。</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5</w:t>
      </w:r>
      <w:r>
        <w:rPr>
          <w:rFonts w:ascii="宋体" w:hAnsi="宋体" w:cs="宋体" w:hint="eastAsia"/>
          <w:kern w:val="0"/>
          <w:szCs w:val="24"/>
          <w:lang w:val="zh-CN"/>
        </w:rPr>
        <w:t>）周转材料包括低值易耗品和包装物等，在领用时采用一次转销法进行摊销。</w:t>
      </w:r>
    </w:p>
    <w:p w:rsidR="00A7572B" w:rsidRDefault="00A7572B">
      <w:pPr>
        <w:pStyle w:val="Section"/>
        <w:outlineLvl w:val="2"/>
        <w:rPr>
          <w:bCs w:val="0"/>
          <w:szCs w:val="24"/>
        </w:rPr>
      </w:pPr>
      <w:r>
        <w:rPr>
          <w:bCs w:val="0"/>
          <w:szCs w:val="24"/>
        </w:rPr>
        <w:t>14</w:t>
      </w:r>
      <w:r>
        <w:rPr>
          <w:rFonts w:hint="eastAsia"/>
          <w:bCs w:val="0"/>
          <w:szCs w:val="24"/>
        </w:rPr>
        <w:t>、合同资产</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合同资产是指本公司已向客户转让商品或服务而有权收取对价的权利，且该权利取决于时间流逝之外的其他因素。本公司拥有的无条件</w:t>
      </w:r>
      <w:r>
        <w:rPr>
          <w:rFonts w:eastAsia="Times New Roman"/>
          <w:kern w:val="0"/>
          <w:szCs w:val="24"/>
          <w:lang w:val="zh-CN"/>
        </w:rPr>
        <w:t>(</w:t>
      </w:r>
      <w:r>
        <w:rPr>
          <w:rFonts w:ascii="宋体" w:hAnsi="宋体" w:cs="宋体" w:hint="eastAsia"/>
          <w:kern w:val="0"/>
          <w:szCs w:val="24"/>
          <w:lang w:val="zh-CN"/>
        </w:rPr>
        <w:t>即，仅取决于时间流逝</w:t>
      </w:r>
      <w:r>
        <w:rPr>
          <w:rFonts w:eastAsia="Times New Roman"/>
          <w:kern w:val="0"/>
          <w:szCs w:val="24"/>
          <w:lang w:val="zh-CN"/>
        </w:rPr>
        <w:t>)</w:t>
      </w:r>
      <w:r>
        <w:rPr>
          <w:rFonts w:ascii="宋体" w:hAnsi="宋体" w:cs="宋体" w:hint="eastAsia"/>
          <w:kern w:val="0"/>
          <w:szCs w:val="24"/>
          <w:lang w:val="zh-CN"/>
        </w:rPr>
        <w:t>向客户收取对价的权利作为应收款项单独列示。</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合同资产预期信用损失的确定方法及会计处理方法，与附注五、</w:t>
      </w:r>
      <w:r>
        <w:rPr>
          <w:rFonts w:eastAsia="Times New Roman"/>
          <w:kern w:val="0"/>
          <w:szCs w:val="24"/>
          <w:lang w:val="zh-CN"/>
        </w:rPr>
        <w:t>11</w:t>
      </w:r>
      <w:r>
        <w:rPr>
          <w:rFonts w:ascii="宋体" w:hAnsi="宋体" w:cs="宋体" w:hint="eastAsia"/>
          <w:kern w:val="0"/>
          <w:szCs w:val="24"/>
          <w:lang w:val="zh-CN"/>
        </w:rPr>
        <w:t>应收账款的预期信用损失的确定方法及会计处理方法一致。</w:t>
      </w:r>
    </w:p>
    <w:p w:rsidR="00A7572B" w:rsidRDefault="00A7572B">
      <w:pPr>
        <w:pStyle w:val="Section"/>
        <w:outlineLvl w:val="2"/>
        <w:rPr>
          <w:bCs w:val="0"/>
          <w:szCs w:val="24"/>
        </w:rPr>
      </w:pPr>
      <w:r>
        <w:rPr>
          <w:bCs w:val="0"/>
          <w:szCs w:val="24"/>
        </w:rPr>
        <w:t>15</w:t>
      </w:r>
      <w:r>
        <w:rPr>
          <w:rFonts w:hint="eastAsia"/>
          <w:bCs w:val="0"/>
          <w:szCs w:val="24"/>
        </w:rPr>
        <w:t>、合同成本</w:t>
      </w:r>
    </w:p>
    <w:p w:rsidR="00A7572B" w:rsidRDefault="00A7572B" w:rsidP="00B90274">
      <w:pPr>
        <w:autoSpaceDE w:val="0"/>
        <w:autoSpaceDN w:val="0"/>
        <w:adjustRightInd w:val="0"/>
        <w:spacing w:before="0" w:after="0"/>
        <w:ind w:firstLineChars="150" w:firstLine="27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）取得合同的成本</w:t>
      </w:r>
    </w:p>
    <w:p w:rsidR="00A7572B" w:rsidRDefault="00A7572B" w:rsidP="00B90274">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本公司为取得合同发生的增量成本</w:t>
      </w:r>
      <w:r>
        <w:rPr>
          <w:rFonts w:eastAsia="Times New Roman"/>
          <w:kern w:val="0"/>
          <w:szCs w:val="24"/>
          <w:lang w:val="zh-CN"/>
        </w:rPr>
        <w:t>(</w:t>
      </w:r>
      <w:r>
        <w:rPr>
          <w:rFonts w:ascii="宋体" w:hAnsi="宋体" w:cs="宋体" w:hint="eastAsia"/>
          <w:kern w:val="0"/>
          <w:szCs w:val="24"/>
          <w:lang w:val="zh-CN"/>
        </w:rPr>
        <w:t>即不取得合同就不会发生的成本</w:t>
      </w:r>
      <w:r>
        <w:rPr>
          <w:rFonts w:eastAsia="Times New Roman"/>
          <w:kern w:val="0"/>
          <w:szCs w:val="24"/>
          <w:lang w:val="zh-CN"/>
        </w:rPr>
        <w:t>)</w:t>
      </w:r>
      <w:r>
        <w:rPr>
          <w:rFonts w:ascii="宋体" w:hAnsi="宋体" w:cs="宋体" w:hint="eastAsia"/>
          <w:kern w:val="0"/>
          <w:szCs w:val="24"/>
          <w:lang w:val="zh-CN"/>
        </w:rPr>
        <w:t>预期能够收回的，确认为一项资产，并采用与该资产相关的商品或服务收入确认相同的基础进行推销，计入当期损益。若该项资产摊销期限不超过一年的，在发生时计入当期损益。本公司为取得合同发生的其他支出，在发生时计入当期损益，明确由客户承担的除外。</w:t>
      </w:r>
    </w:p>
    <w:p w:rsidR="00A7572B" w:rsidRDefault="00A7572B" w:rsidP="00B90274">
      <w:pPr>
        <w:autoSpaceDE w:val="0"/>
        <w:autoSpaceDN w:val="0"/>
        <w:adjustRightInd w:val="0"/>
        <w:spacing w:before="0" w:after="0"/>
        <w:ind w:firstLineChars="150" w:firstLine="27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）履行合同的成本</w:t>
      </w:r>
    </w:p>
    <w:p w:rsidR="00A7572B" w:rsidRDefault="00A7572B" w:rsidP="00B90274">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本公司为履行合同发生的成本，不属于除收入准则外的其他企业会计准则范围且同时满足下列条件的，确认为一项资产：①该成本与一份当前或预期取得的合同直接相关；②该成本增加了本公司未来用于履行履约义务的资源；③该成本预期能够收回。确认的资产采用与该资产相关的商品或服务收入确认相同的基础进行摊销，计入当期损益。</w:t>
      </w:r>
    </w:p>
    <w:p w:rsidR="00A7572B" w:rsidRDefault="00A7572B" w:rsidP="00B90274">
      <w:pPr>
        <w:autoSpaceDE w:val="0"/>
        <w:autoSpaceDN w:val="0"/>
        <w:adjustRightInd w:val="0"/>
        <w:spacing w:before="0" w:after="0"/>
        <w:ind w:firstLineChars="150" w:firstLine="27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）合同成本减值</w:t>
      </w:r>
    </w:p>
    <w:p w:rsidR="00A7572B" w:rsidRDefault="00A7572B" w:rsidP="00B90274">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合同成本账面价值高于下列两项的差额的，计提减值准备，并确认为资产减值损失：①因转让与该资产相关的商品预期</w:t>
      </w:r>
      <w:r>
        <w:rPr>
          <w:rFonts w:ascii="宋体" w:hAnsi="宋体" w:cs="宋体" w:hint="eastAsia"/>
          <w:kern w:val="0"/>
          <w:szCs w:val="24"/>
          <w:lang w:val="zh-CN"/>
        </w:rPr>
        <w:lastRenderedPageBreak/>
        <w:t>能够取得的剩余对价；②为转让该相关商品估计将要发生的成本。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以前期间减值的因素之后发生变化，使得前款①减②的差额高于合同成本账面价值的，应当转回原已计提的资产减值准备，并计入当期损益，但转回后的合同成本账面价值不应超过假定不计提减值准备情况下该资产在转回日的账面价值。</w:t>
      </w:r>
    </w:p>
    <w:p w:rsidR="00A7572B" w:rsidRDefault="00A7572B">
      <w:pPr>
        <w:pStyle w:val="Section"/>
        <w:outlineLvl w:val="2"/>
        <w:rPr>
          <w:bCs w:val="0"/>
          <w:szCs w:val="24"/>
        </w:rPr>
      </w:pPr>
      <w:r>
        <w:rPr>
          <w:bCs w:val="0"/>
          <w:szCs w:val="24"/>
        </w:rPr>
        <w:t>16</w:t>
      </w:r>
      <w:r>
        <w:rPr>
          <w:rFonts w:hint="eastAsia"/>
          <w:bCs w:val="0"/>
          <w:szCs w:val="24"/>
        </w:rPr>
        <w:t>、持有待售资产</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将在当前状况下根据惯常条款可立即出售，已经作出处置决议、已经与受让方签订了不可撤销的转让协议、并且该项转让将在一年内完成的固定资产、无形资产、成本模式后续计量的投资性房地产、长期股权投资等非流动资产（不包括递延所得税资产），划分为持有待售资产。按账面价值与预计可变现净值孰低者计量持有待售资产，账面价值高于预计可变现净值之间的差额确认为资产减值损失。</w:t>
      </w:r>
    </w:p>
    <w:p w:rsidR="00A7572B" w:rsidRDefault="00A7572B">
      <w:pPr>
        <w:pStyle w:val="Section"/>
        <w:outlineLvl w:val="2"/>
        <w:rPr>
          <w:bCs w:val="0"/>
          <w:szCs w:val="24"/>
        </w:rPr>
      </w:pPr>
      <w:r>
        <w:rPr>
          <w:bCs w:val="0"/>
          <w:szCs w:val="24"/>
        </w:rPr>
        <w:t>17</w:t>
      </w:r>
      <w:r>
        <w:rPr>
          <w:rFonts w:hint="eastAsia"/>
          <w:bCs w:val="0"/>
          <w:szCs w:val="24"/>
        </w:rPr>
        <w:t>、长期股权投资</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）重大影响、共同控制的判断标准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公司结合以下情形综合考虑是否对被投资单位具有重大影响：是否在被投资单位董事会或类似权利机构中派有代表；是否参与被投资单位财务和经营政策制定过程；是否与被投资单位之间发生重要交易；是否向被投资单位派出管理人员；是否向被投资单位提供关键技术资料。</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②若公司与其他参与方均受某合营安排的约束，任何一个参与方不能单独控制该安排，任何一个参与方均能够阻止其他参与方或参与方组合单独控制该安排，公司判断对该项合营安排具有共同控制。</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）投资成本确定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①企业合并形成的长期股权投资，按以下方法确定投资成本：</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、对于同一控制下企业合并形成的对子公司投资，以在合并日取得被合并方所有者权益在最终控制方合并财务报表中账面价值的份额作为长期股权投资的投资成本。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分步实现的同一控制下企业合并，在合并日根据合并后应享有被合并方净资产在最终控制方合并财务报表中的账面价值的份额，确定长期股权投资的初始投资成本；初始投资成本与达到合并前长期股权投资账面价值加上合并日进一步取得股份新支付对价的账面价值之和的差额，调整资本公积（资</w:t>
      </w:r>
      <w:r>
        <w:rPr>
          <w:rFonts w:eastAsia="Times New Roman"/>
          <w:kern w:val="0"/>
          <w:szCs w:val="24"/>
          <w:lang w:val="zh-CN"/>
        </w:rPr>
        <w:t>/</w:t>
      </w:r>
      <w:r>
        <w:rPr>
          <w:rFonts w:ascii="宋体" w:hAnsi="宋体" w:cs="宋体" w:hint="eastAsia"/>
          <w:kern w:val="0"/>
          <w:szCs w:val="24"/>
          <w:lang w:val="zh-CN"/>
        </w:rPr>
        <w:t>股本溢价），资本公积不足冲减的，冲减留存收益。合并日之前持有的股权投资，因采用权益法核算或金融工具确认和计量准则核算而确认的其他综合收益暂不进行会计处理，直至处置该项投资时采用与投资单位直接处置相关资产或负债相同的基础进行会计处理；因采用权益法核算而确认的被投资单位净资产总除净损益、其他综合收益和利润分配以外的所有者权益其他变动，暂不进行会计处理，直至处置该项投资时转入当期损益。其中，处置后的剩余股权根据本准则采用成本法或权益法核算的，其他综合收益和其他所有者权益应按比例结转，处置后的剩余股权改按金融工具确认和计量准则进行会计处理的，其他综合收益和其他所有者权益应全部结转。</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、对于非同一控制下企业合并形成的对子公司投资，以企业合并成本作为投资成本。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追加投资能够对非同一控制下的被投资单位实施控制的，以购买日之前所持被购买方的股权投资的账面价值与购买日新增投资成本之和，作为改按成本法核算的初始投资成本；购买日之前持有的被购买方的股权投资因采用权益法核算而确认的其他综合收益，在处置该项投资时采用与被投资单位直接处置相关资产或负债相同的基础进行会计处理。购买日之前持有的股权投资按照《企业会计准则第</w:t>
      </w:r>
      <w:r>
        <w:rPr>
          <w:rFonts w:eastAsia="Times New Roman"/>
          <w:kern w:val="0"/>
          <w:szCs w:val="24"/>
          <w:lang w:val="zh-CN"/>
        </w:rPr>
        <w:t>22</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金融工具确认和计量》有关规定进行会计处理的，原计入其他综合收益的累计公允价值变动应当在改按成本法核算时转入留存收益。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②除企业合并形成的长期股权投资以外，其他方式取得的长期股权投资，按以下方法确定投资成本：</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、以支付现金取得的长期股权投资，按实际支付的购买价款作为投资成本。</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、以发行权益性证券取得的长期股权投资，按发行权益性证券的公允价值作为投资成本。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③因追加投资等原因，能够对被投资单位单位施加重大影响或实施共同控制但不构成控制的，应当按照《企业会计准则第</w:t>
      </w:r>
      <w:r>
        <w:rPr>
          <w:rFonts w:eastAsia="Times New Roman"/>
          <w:kern w:val="0"/>
          <w:szCs w:val="24"/>
          <w:lang w:val="zh-CN"/>
        </w:rPr>
        <w:t>22</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金融工具确认和计量》确定的原持有股权的公允价值加上新增投资成本之和，作为改按权益法核算的初始投资成本。原持有的股权投资分类为其他权益工具投资的，其公允价值与账面价值之间的差额，以及原计入其他综合收益的累计公允价值变动应当转入改按权益法核算的留存收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）后续计量及损益确认方法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lastRenderedPageBreak/>
        <w:t>①对子公司投资</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在合并财务报表中，对子公司投资按附注五、</w:t>
      </w:r>
      <w:r>
        <w:rPr>
          <w:rFonts w:eastAsia="Times New Roman"/>
          <w:kern w:val="0"/>
          <w:szCs w:val="24"/>
          <w:lang w:val="zh-CN"/>
        </w:rPr>
        <w:t>6</w:t>
      </w:r>
      <w:r>
        <w:rPr>
          <w:rFonts w:ascii="宋体" w:hAnsi="宋体" w:cs="宋体" w:hint="eastAsia"/>
          <w:kern w:val="0"/>
          <w:szCs w:val="24"/>
          <w:lang w:val="zh-CN"/>
        </w:rPr>
        <w:t>进行处理。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在母公司财务报表中，对子公司投资采用成本法核算，在被投资单位宣告分派的现金股利或利润时，确认投资收益。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②对合营企业投资和对联营企业投资</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对合营企业投资和对联营企业投资采用权益法核算，具体会计处理包括：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初始投资成本大于投资时应享有被投资单位可辨认净资产公允价值份额的，其差额包含在长期股权投资成本中；对于初始投资成本小于投资时应享有被投资单位可辨认净资产公允价值份额的，其差额计入当期损益，同时调整长期股权投资成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取得对合营企业投资和对联营企业投资后，按照应享有或应分担的被投资单位实现的净损益和其他综合收益的份额，分别确认投资损益和其他综合收益并调整长期股权投资的账面价值；按照被投资单位宣告分派的现金股利或利润应分得的部分，相应减少长期股权投资的账面价值。</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计算应享有或应分担的被投资单位实现的净损益的份额时，以取得投资时被投资单位可辨认净资产的公允价值为基础确定，对于被投资单位的会计政策或会计期间与公司不同的，权益法核算时按照公司的会计政策或会计期间对被投资单位的财务报表进行必要调整。与合营企业和联营企业之间内部交易产生的未实现损益按照持股比例计算归属于公司的部分，在权益法核算时予以抵消。内部交易产生的未实现损失，有证据表明该损失是相关资产减值损失的，则全额确认该损失。</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合营企业或联营企业发生的净亏损，除公司负有承担额外损失义务外，以长期股权投资的账面价值以及其他实质上构成对被投资单位净投资的长期权益减记至零为限。被投资企业以后实现净利润的，在收益分享额弥补未确认的亏损分担额后，恢复确认收益分享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对于被投资单位除净损益、其他综合收益和利润分配以外所有者权益的其他变动，调整长期股权投资的账面价值并计入资本公积。处置该项投资时，将原计入资本公积的部分按相应比例转入当期损益。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处置长期股权投资，其账面价值与实际取得价款的差额计入当期损益，采用权益法核算的长期股权投资，处置时，采用与被投资单位直接处置相关资产或负债相同的基础，按相应比例对原计入其他综合收益的部分进行会计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因处置部分权益性投资等原因丧失了对被投资单位共同控制或重大影响的，处置后的剩余股权按《企业会计准则第</w:t>
      </w:r>
      <w:r>
        <w:rPr>
          <w:rFonts w:eastAsia="Times New Roman"/>
          <w:kern w:val="0"/>
          <w:szCs w:val="24"/>
          <w:lang w:val="zh-CN"/>
        </w:rPr>
        <w:t>22</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金融工具确认和计量》核算，其在丧失共同控制或重大影响之日的公允价值与账面价值间的差额计入当期损益。原股权投资因采用权益法核算而确认的其他综合收益，应当在终止采用权益法核算时采用与被投资单位直接处置相关资产或负债相同的基础进行会计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因处置部分权益性投资等原因丧失了对被投资单位控制的，在编制个别财务报表时，处置后的剩余股权能够对被投资单位实施共同控制或重大影响的，改按权益法核算，并对剩余股权视同自取得时即采用权益法核算进行调整。处置后剩余股权不能对被投资单位实施共同控制或重大影响的，按《企业会计准则第</w:t>
      </w:r>
      <w:r>
        <w:rPr>
          <w:rFonts w:eastAsia="Times New Roman"/>
          <w:kern w:val="0"/>
          <w:szCs w:val="24"/>
          <w:lang w:val="zh-CN"/>
        </w:rPr>
        <w:t>22</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金融工具确认和计量》的有关规定进行会计处理，其在丧失控制权之日的公允价值与账面价值间的差额计入当期损益。</w:t>
      </w:r>
    </w:p>
    <w:p w:rsidR="00A7572B" w:rsidRDefault="00A7572B">
      <w:pPr>
        <w:pStyle w:val="Section"/>
        <w:outlineLvl w:val="2"/>
        <w:rPr>
          <w:bCs w:val="0"/>
          <w:szCs w:val="24"/>
        </w:rPr>
      </w:pPr>
      <w:r>
        <w:rPr>
          <w:bCs w:val="0"/>
          <w:szCs w:val="24"/>
        </w:rPr>
        <w:t>18</w:t>
      </w:r>
      <w:r>
        <w:rPr>
          <w:rFonts w:hint="eastAsia"/>
          <w:bCs w:val="0"/>
          <w:szCs w:val="24"/>
        </w:rPr>
        <w:t>、投资性房地产</w:t>
      </w:r>
    </w:p>
    <w:p w:rsidR="00A7572B" w:rsidRDefault="00A7572B">
      <w:pPr>
        <w:jc w:val="left"/>
        <w:rPr>
          <w:szCs w:val="24"/>
        </w:rPr>
      </w:pPr>
      <w:r>
        <w:rPr>
          <w:rFonts w:hint="eastAsia"/>
          <w:szCs w:val="24"/>
        </w:rPr>
        <w:t>投资性房地产计量模式</w:t>
      </w:r>
    </w:p>
    <w:p w:rsidR="00A7572B" w:rsidRDefault="00A7572B">
      <w:pPr>
        <w:jc w:val="left"/>
        <w:rPr>
          <w:szCs w:val="24"/>
        </w:rPr>
      </w:pPr>
      <w:r>
        <w:rPr>
          <w:rFonts w:hint="eastAsia"/>
          <w:szCs w:val="24"/>
        </w:rPr>
        <w:t>成本法计量</w:t>
      </w:r>
    </w:p>
    <w:p w:rsidR="00A7572B" w:rsidRDefault="00A7572B">
      <w:pPr>
        <w:jc w:val="left"/>
        <w:rPr>
          <w:szCs w:val="24"/>
        </w:rPr>
      </w:pPr>
      <w:r>
        <w:rPr>
          <w:rFonts w:hint="eastAsia"/>
          <w:szCs w:val="24"/>
        </w:rPr>
        <w:t>折旧或摊销方法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公司采用成本模式对投资性房地产进行后续计量，在使用寿命内扣除预计净残值后按年限平均法计提折旧或进行摊销。</w:t>
      </w:r>
    </w:p>
    <w:p w:rsidR="00A7572B" w:rsidRDefault="00A7572B">
      <w:pPr>
        <w:pStyle w:val="Section"/>
        <w:outlineLvl w:val="2"/>
        <w:rPr>
          <w:bCs w:val="0"/>
          <w:szCs w:val="24"/>
        </w:rPr>
      </w:pPr>
      <w:r>
        <w:rPr>
          <w:bCs w:val="0"/>
          <w:szCs w:val="24"/>
        </w:rPr>
        <w:t>19</w:t>
      </w:r>
      <w:r>
        <w:rPr>
          <w:rFonts w:hint="eastAsia"/>
          <w:bCs w:val="0"/>
          <w:szCs w:val="24"/>
        </w:rPr>
        <w:t>、固定资产</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）确认条件</w:t>
      </w:r>
    </w:p>
    <w:p w:rsidR="00A7572B" w:rsidRDefault="00A7572B">
      <w:pPr>
        <w:jc w:val="left"/>
        <w:rPr>
          <w:szCs w:val="24"/>
        </w:rPr>
      </w:pPr>
      <w:r>
        <w:rPr>
          <w:rFonts w:hint="eastAsia"/>
          <w:szCs w:val="24"/>
        </w:rPr>
        <w:t>固定资产是指为生产商品、提供劳务、出租或经营管理而持有的，使用寿命超过一个会计年度的有形资产。</w:t>
      </w:r>
    </w:p>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）折旧方法</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折旧方法</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折旧年限</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残值率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年折旧率</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房屋建筑物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20-30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4.85-3.23</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机器设备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10-12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9.7-8.08</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运输设备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12.13-32.33</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其他设备</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年限平均法</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19.4</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公司至少在每年年度终了对固定资产的使用寿命、预计净残值和折旧方法进行复核。</w:t>
      </w:r>
    </w:p>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）融资租入固定资产的认定依据、计价和折旧方法</w:t>
      </w:r>
    </w:p>
    <w:p w:rsidR="00B90274" w:rsidRDefault="00A7572B" w:rsidP="00B90274">
      <w:pPr>
        <w:ind w:firstLineChars="200" w:firstLine="360"/>
        <w:jc w:val="left"/>
        <w:rPr>
          <w:szCs w:val="24"/>
        </w:rPr>
      </w:pPr>
      <w:r>
        <w:rPr>
          <w:rFonts w:hint="eastAsia"/>
          <w:szCs w:val="24"/>
        </w:rPr>
        <w:t>公司与租赁方所签订的租赁协议条款中规定了下列条件之一的，确认为融资租入资产：</w:t>
      </w:r>
    </w:p>
    <w:p w:rsidR="00B90274" w:rsidRDefault="00A7572B" w:rsidP="00B90274">
      <w:pPr>
        <w:ind w:firstLineChars="200" w:firstLine="360"/>
        <w:jc w:val="left"/>
        <w:rPr>
          <w:szCs w:val="24"/>
        </w:rPr>
      </w:pPr>
      <w:r>
        <w:rPr>
          <w:rFonts w:ascii="宋体" w:hAnsi="宋体" w:cs="宋体" w:hint="eastAsia"/>
          <w:szCs w:val="24"/>
        </w:rPr>
        <w:t>①</w:t>
      </w:r>
      <w:r>
        <w:rPr>
          <w:rFonts w:hint="eastAsia"/>
          <w:szCs w:val="24"/>
        </w:rPr>
        <w:t>租赁期满后租赁资产的所有权归属于公司；</w:t>
      </w:r>
    </w:p>
    <w:p w:rsidR="00B90274" w:rsidRDefault="00A7572B" w:rsidP="00B90274">
      <w:pPr>
        <w:ind w:firstLineChars="200" w:firstLine="360"/>
        <w:jc w:val="left"/>
        <w:rPr>
          <w:szCs w:val="24"/>
        </w:rPr>
      </w:pPr>
      <w:r>
        <w:rPr>
          <w:rFonts w:ascii="宋体" w:hAnsi="宋体" w:cs="宋体" w:hint="eastAsia"/>
          <w:szCs w:val="24"/>
        </w:rPr>
        <w:t>②</w:t>
      </w:r>
      <w:r>
        <w:rPr>
          <w:rFonts w:hint="eastAsia"/>
          <w:szCs w:val="24"/>
        </w:rPr>
        <w:t>公司具有购买资产的选择权，购买价款远低于行使选择权时该资产的公允价值；</w:t>
      </w:r>
    </w:p>
    <w:p w:rsidR="00B90274" w:rsidRDefault="00A7572B" w:rsidP="00B90274">
      <w:pPr>
        <w:ind w:firstLineChars="200" w:firstLine="360"/>
        <w:jc w:val="left"/>
        <w:rPr>
          <w:szCs w:val="24"/>
        </w:rPr>
      </w:pPr>
      <w:r>
        <w:rPr>
          <w:rFonts w:ascii="宋体" w:hAnsi="宋体" w:cs="宋体" w:hint="eastAsia"/>
          <w:szCs w:val="24"/>
        </w:rPr>
        <w:t>③</w:t>
      </w:r>
      <w:r>
        <w:rPr>
          <w:rFonts w:hint="eastAsia"/>
          <w:szCs w:val="24"/>
        </w:rPr>
        <w:t>租赁期占所租赁资产使用寿命的大部分；</w:t>
      </w:r>
    </w:p>
    <w:p w:rsidR="00A7572B" w:rsidRDefault="00A7572B" w:rsidP="00B90274">
      <w:pPr>
        <w:ind w:firstLineChars="200" w:firstLine="360"/>
        <w:jc w:val="left"/>
        <w:rPr>
          <w:szCs w:val="24"/>
        </w:rPr>
      </w:pPr>
      <w:r>
        <w:rPr>
          <w:rFonts w:ascii="宋体" w:hAnsi="宋体" w:cs="宋体" w:hint="eastAsia"/>
          <w:szCs w:val="24"/>
        </w:rPr>
        <w:t>④</w:t>
      </w:r>
      <w:r>
        <w:rPr>
          <w:rFonts w:hint="eastAsia"/>
          <w:szCs w:val="24"/>
        </w:rPr>
        <w:t>租赁开始日的最低租赁付款额现值，与该资产的公允价值不存在较大的差异。公司在承租开始日，将租赁资产公允价值与最低租赁付款额现值两者中较低者作为租入资产的入账价值，将最低租赁付款额作为长期应付款的入账价值，其差额作为未确认的融资费。</w:t>
      </w:r>
    </w:p>
    <w:p w:rsidR="00A7572B" w:rsidRDefault="00A7572B">
      <w:pPr>
        <w:pStyle w:val="Section"/>
        <w:outlineLvl w:val="2"/>
        <w:rPr>
          <w:bCs w:val="0"/>
          <w:szCs w:val="24"/>
        </w:rPr>
      </w:pPr>
      <w:r>
        <w:rPr>
          <w:bCs w:val="0"/>
          <w:szCs w:val="24"/>
        </w:rPr>
        <w:t>20</w:t>
      </w:r>
      <w:r>
        <w:rPr>
          <w:rFonts w:hint="eastAsia"/>
          <w:bCs w:val="0"/>
          <w:szCs w:val="24"/>
        </w:rPr>
        <w:t>、在建工程</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在建工程在达到预定可使用状态时，按实际发生的全部支出转入固定资产核算。</w:t>
      </w:r>
    </w:p>
    <w:p w:rsidR="00A7572B" w:rsidRDefault="00A7572B">
      <w:pPr>
        <w:pStyle w:val="Section"/>
        <w:outlineLvl w:val="2"/>
        <w:rPr>
          <w:bCs w:val="0"/>
          <w:szCs w:val="24"/>
        </w:rPr>
      </w:pPr>
      <w:r>
        <w:rPr>
          <w:bCs w:val="0"/>
          <w:szCs w:val="24"/>
        </w:rPr>
        <w:t>21</w:t>
      </w:r>
      <w:r>
        <w:rPr>
          <w:rFonts w:hint="eastAsia"/>
          <w:bCs w:val="0"/>
          <w:szCs w:val="24"/>
        </w:rPr>
        <w:t>、借款费用</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借款费用包括借款利息、折价或溢价的摊销、辅助费用以及因外币借款而发生的汇兑差额等。可直接归属于符合资本化条件的资产的购建或者生产的借款费用，予以资本化，计入相关资产成本；其他借款费用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当资产支出已经发生、借款费用已经发生且为使资产达到预定可使用或者可销售状态所必要的购建或者生产活动已经开始时，开始借款费用的资本化。符合资本化条件的资产在购建或者生产过程中发生非正常中断、且中断时间连续超过</w:t>
      </w:r>
      <w:r>
        <w:rPr>
          <w:rFonts w:eastAsia="Times New Roman"/>
          <w:kern w:val="0"/>
          <w:szCs w:val="24"/>
          <w:lang w:val="zh-CN"/>
        </w:rPr>
        <w:t xml:space="preserve"> 3</w:t>
      </w:r>
      <w:r>
        <w:rPr>
          <w:rFonts w:ascii="宋体" w:hAnsi="宋体" w:cs="宋体" w:hint="eastAsia"/>
          <w:kern w:val="0"/>
          <w:szCs w:val="24"/>
          <w:lang w:val="zh-CN"/>
        </w:rPr>
        <w:t>个月的，暂停借款费用的资本化。当所购建或者生产的资产达到预定可使用或者可销售状态时，停止借款费用的资本化，以后发生的借款费用计入当期损益。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）借款费用资本化金额的计算方法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为购建或者生产符合资本化条件的资产而借入的专门借款所发生的借款费用（包括借款利息、折价或溢价的摊销、辅助费用、外币专门借款本金和利息的汇兑差额），其资本化金额为在资本化期间内专门借款实际发生的借款费用减去尚未动用的借款资金存入银行取得的利息收入或进行暂时性投资取得的投资收益后的金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为购建或者生产符合资本化条件的资产而占用的一般借款所发生的借款费用（包括借款利息、折价或溢价的摊销），其资本化金额根据在资本化期间内累计资产支出超过专门借款部分的资产支出加权平均数乘以所占用一般借款的资本化率计算确定。</w:t>
      </w:r>
    </w:p>
    <w:p w:rsidR="00A7572B" w:rsidRDefault="00A7572B">
      <w:pPr>
        <w:pStyle w:val="Section"/>
        <w:outlineLvl w:val="2"/>
        <w:rPr>
          <w:bCs w:val="0"/>
          <w:szCs w:val="24"/>
        </w:rPr>
      </w:pPr>
      <w:r>
        <w:rPr>
          <w:bCs w:val="0"/>
          <w:szCs w:val="24"/>
        </w:rPr>
        <w:lastRenderedPageBreak/>
        <w:t>22</w:t>
      </w:r>
      <w:r>
        <w:rPr>
          <w:rFonts w:hint="eastAsia"/>
          <w:bCs w:val="0"/>
          <w:szCs w:val="24"/>
        </w:rPr>
        <w:t>、无形资产</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）计价方法、使用寿命、减值测试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）无形资产按照取得时的成本进行初始计量。</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）无形资产的摊销方法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①对于使用寿命有限的无形资产，在使用寿命期限内，采用直线法摊销。</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678"/>
        <w:gridCol w:w="4678"/>
      </w:tblGrid>
      <w:tr w:rsidR="00A7572B" w:rsidTr="00B90274">
        <w:tc>
          <w:tcPr>
            <w:tcW w:w="467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类别</w:t>
            </w:r>
          </w:p>
        </w:tc>
        <w:tc>
          <w:tcPr>
            <w:tcW w:w="467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使用寿命</w:t>
            </w:r>
          </w:p>
        </w:tc>
      </w:tr>
      <w:tr w:rsidR="00A7572B" w:rsidTr="00B90274">
        <w:tc>
          <w:tcPr>
            <w:tcW w:w="467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土地使用权</w:t>
            </w:r>
          </w:p>
        </w:tc>
        <w:tc>
          <w:tcPr>
            <w:tcW w:w="4678"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50</w:t>
            </w:r>
            <w:r>
              <w:rPr>
                <w:rFonts w:ascii="宋体" w:hAnsi="宋体" w:cs="宋体" w:hint="eastAsia"/>
                <w:kern w:val="0"/>
                <w:szCs w:val="24"/>
                <w:lang w:val="zh-CN"/>
              </w:rPr>
              <w:t>年</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公司至少于每年年度终了对无形资产的使用寿命及摊销方法进行复核。</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②对于使用寿命不确定的无形资产，不摊销。于每年年度终了，对使用寿命不确定的无形资产的使用寿命进行复核，如果有证据表明其使用寿命是有限的，则估计其使用寿命，并按其使用寿命进行摊销。</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）内部研究开发支出会计政策</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①划分公司内部研究开发项目研究阶段和开发阶段的具体标准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研究是指为获取并理解新的科学或技术知识而进行的独创性的有计划调查。开发是指在进行商业性生产或使用前，将研究成果或其他知识应用于一项或若干项计划或设计，以生产出新的或具有实质性改进的材料、装置、产品或获得新工序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②研究阶段的支出，于发生时计入当期损益。开发阶段的支出，同时满足下列条件的，予以资本化：</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A</w:t>
      </w:r>
      <w:r>
        <w:rPr>
          <w:rFonts w:ascii="宋体" w:hAnsi="宋体" w:cs="宋体" w:hint="eastAsia"/>
          <w:kern w:val="0"/>
          <w:szCs w:val="24"/>
          <w:lang w:val="zh-CN"/>
        </w:rPr>
        <w:t>、完成该无形资产以使其能够使用或出售在技术上具有可行性；</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B</w:t>
      </w:r>
      <w:r>
        <w:rPr>
          <w:rFonts w:ascii="宋体" w:hAnsi="宋体" w:cs="宋体" w:hint="eastAsia"/>
          <w:kern w:val="0"/>
          <w:szCs w:val="24"/>
          <w:lang w:val="zh-CN"/>
        </w:rPr>
        <w:t>、具有完成该无形资产并使用或出售的意图；</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C</w:t>
      </w:r>
      <w:r>
        <w:rPr>
          <w:rFonts w:ascii="宋体" w:hAnsi="宋体" w:cs="宋体" w:hint="eastAsia"/>
          <w:kern w:val="0"/>
          <w:szCs w:val="24"/>
          <w:lang w:val="zh-CN"/>
        </w:rPr>
        <w:t>、无形资产产生经济利益的方式，包括能够证明运用该无形资产生产的产品存在市场或无形资产自身存在市场，无形资产将在内部使用的，应当证明其有用性；</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D</w:t>
      </w:r>
      <w:r>
        <w:rPr>
          <w:rFonts w:ascii="宋体" w:hAnsi="宋体" w:cs="宋体" w:hint="eastAsia"/>
          <w:kern w:val="0"/>
          <w:szCs w:val="24"/>
          <w:lang w:val="zh-CN"/>
        </w:rPr>
        <w:t>、有足够的技术、财务资源和其他资源支持，以完成该无形资产的开发，并有能力使用或出售该无形资产；</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E</w:t>
      </w:r>
      <w:r>
        <w:rPr>
          <w:rFonts w:ascii="宋体" w:hAnsi="宋体" w:cs="宋体" w:hint="eastAsia"/>
          <w:kern w:val="0"/>
          <w:szCs w:val="24"/>
          <w:lang w:val="zh-CN"/>
        </w:rPr>
        <w:t>、归属于该无形资产开发阶段的支出能够可靠地计量。</w:t>
      </w:r>
    </w:p>
    <w:p w:rsidR="00A7572B" w:rsidRDefault="00A7572B">
      <w:pPr>
        <w:pStyle w:val="Section"/>
        <w:outlineLvl w:val="2"/>
        <w:rPr>
          <w:bCs w:val="0"/>
          <w:szCs w:val="24"/>
        </w:rPr>
      </w:pPr>
      <w:r>
        <w:rPr>
          <w:bCs w:val="0"/>
          <w:szCs w:val="24"/>
        </w:rPr>
        <w:t>23</w:t>
      </w:r>
      <w:r>
        <w:rPr>
          <w:rFonts w:hint="eastAsia"/>
          <w:bCs w:val="0"/>
          <w:szCs w:val="24"/>
        </w:rPr>
        <w:t>、长期资产减值</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在资产负债表日根据内部及外部信息以确定长期股权投资、采用成本模式计量的投资性房地产、固定资产、在建工程、采用成本模式计量的生产性生物资产、油气资产、无形资产等长期资产是否存在减值的迹象，对存在减值迹象的长期资产进行减值测试，估计其可收回金额。此外，无论是否存在减值迹象，公司至少于每年年度终了对商誉、使用寿命不确定的无形资产以及尚未达到可使用状态的无形资产进行减值测试，估计其可收回金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可收回金额的估计结果表明上述长期资产可收回金额低于其账面价值的，其账面价值会减记至可收回金额，减记的金额确认为资产减值损失，计入当期损益，同时计提相应的减值准备。</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可收回金额是指资产（或资产组、资产组组合，下同）的公允价值减去处置费用后的净额与资产预计未来现金流量的现值两者之间较高者。</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资产组是可以认定的最小资产组合，其产生的现金流入基本上独立于其他资产或者资产组。资产组由创造现金流入相关的资产组成。在认定资产组时，主要考虑该资产组能否独立产生现金流入，同时考虑管理层对生产经营活动的管理方式、以及对资产使用或者处置的决策方式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资产的公允价值减去处置费用后的净额，是根据市场参与者在计量日发生的有序交易中，出售一项资产所能收到或者转移一项负债所需支付的价格减去可直接归属于该资产处置费用的金额确定。资产预计未来现金流量的现值，按照资产在持续使用过程中和最终处置时所产生的预计未来现金流量，选择恰当的税前折现率对其进行折现后的金额加以确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与资产组或者资产组组合相关的减值损失，先抵减分摊至该资产组或者资产组组合中商誉的账面价值，再根据资产组或者资产组组合中除商誉之外的其他各项资产的账面价值所占比重，按比例抵减其他各项资产的账面价值，但抵减后的各资产</w:t>
      </w:r>
      <w:r>
        <w:rPr>
          <w:rFonts w:ascii="宋体" w:hAnsi="宋体" w:cs="宋体" w:hint="eastAsia"/>
          <w:kern w:val="0"/>
          <w:szCs w:val="24"/>
          <w:lang w:val="zh-CN"/>
        </w:rPr>
        <w:lastRenderedPageBreak/>
        <w:t>的账面价值不得低于该资产的公允价值减去处置费用后的净额（如可确定的）、该资产预计未来现金流量的现值（如可确定的）和零三者之中最高者。</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前述长期资产减值损失一经确认，在以后会计期间不得转回。</w:t>
      </w:r>
    </w:p>
    <w:p w:rsidR="00A7572B" w:rsidRDefault="00A7572B">
      <w:pPr>
        <w:pStyle w:val="Section"/>
        <w:outlineLvl w:val="2"/>
        <w:rPr>
          <w:bCs w:val="0"/>
          <w:szCs w:val="24"/>
        </w:rPr>
      </w:pPr>
      <w:r>
        <w:rPr>
          <w:bCs w:val="0"/>
          <w:szCs w:val="24"/>
        </w:rPr>
        <w:t>24</w:t>
      </w:r>
      <w:r>
        <w:rPr>
          <w:rFonts w:hint="eastAsia"/>
          <w:bCs w:val="0"/>
          <w:szCs w:val="24"/>
        </w:rPr>
        <w:t>、长期待摊费用</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长期待摊费用在受益期内采用直线法摊销。如果长期待摊的费用项目不能使以后会计期间受益的，将尚未摊销的该项目的摊余价值全部转入当期损益。</w:t>
      </w:r>
    </w:p>
    <w:p w:rsidR="00A7572B" w:rsidRDefault="00A7572B">
      <w:pPr>
        <w:pStyle w:val="Section"/>
        <w:outlineLvl w:val="2"/>
        <w:rPr>
          <w:bCs w:val="0"/>
          <w:szCs w:val="24"/>
        </w:rPr>
      </w:pPr>
      <w:r>
        <w:rPr>
          <w:bCs w:val="0"/>
          <w:szCs w:val="24"/>
        </w:rPr>
        <w:t>25</w:t>
      </w:r>
      <w:r>
        <w:rPr>
          <w:rFonts w:hint="eastAsia"/>
          <w:bCs w:val="0"/>
          <w:szCs w:val="24"/>
        </w:rPr>
        <w:t>、合同负债</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合同负债，是指本公司已收或应收客户对价而应向客户转让商品或服务的义务。同一合同下的合同资产和合同负债以净额列示。</w:t>
      </w:r>
    </w:p>
    <w:p w:rsidR="00A7572B" w:rsidRDefault="00A7572B">
      <w:pPr>
        <w:pStyle w:val="Section"/>
        <w:outlineLvl w:val="2"/>
        <w:rPr>
          <w:bCs w:val="0"/>
          <w:szCs w:val="24"/>
        </w:rPr>
      </w:pPr>
      <w:r>
        <w:rPr>
          <w:bCs w:val="0"/>
          <w:szCs w:val="24"/>
        </w:rPr>
        <w:t>26</w:t>
      </w:r>
      <w:r>
        <w:rPr>
          <w:rFonts w:hint="eastAsia"/>
          <w:bCs w:val="0"/>
          <w:szCs w:val="24"/>
        </w:rPr>
        <w:t>、职工薪酬</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）短期薪酬的会计处理方法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公司在职工为公司提供服务的会计期间，将实际发生的短期薪酬确认为负债，并计入当期损益或相关资产成本。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公司为职工缴纳的医疗保险费和住房公积金，以及按规定提取的工会经费和职工教育经费，在职工为公司提供服务的会计期间，根据规定的计提基础和计提比例计算确定相应的职工薪酬金额。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职工福利费为非货币性福利的，如能够可靠计量的，按照公允价值计量。</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）离职后福利的会计处理方法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按规定参加由政府机构设立的职工社会保障体系，为职工缴纳基本养老保险和失业保险。离职后福利主要包括设定提存计划。设定提存计划主要包括基本养老保险、失业保险，相应的应缴存金额于发生时计入相关资产成本或当期损益。</w:t>
      </w:r>
    </w:p>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）辞退福利的会计处理方法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职工劳动合同到期之前解除与职工的劳动关系，或为鼓励职工自愿接受裁减而提出给予补偿的建议，公司在下列两者孰早日确认辞退福利产生的职工薪酬负债，并计入当期损益：公司不能单方面撤回因解除劳动关系计划或裁减建议所提供的辞退福利时；公司确认与涉及支付辞退福利的重组相关的成本或费用时。</w:t>
      </w:r>
    </w:p>
    <w:p w:rsidR="00A7572B" w:rsidRDefault="00A7572B">
      <w:pPr>
        <w:pStyle w:val="Section"/>
        <w:outlineLvl w:val="2"/>
        <w:rPr>
          <w:bCs w:val="0"/>
          <w:szCs w:val="24"/>
        </w:rPr>
      </w:pPr>
      <w:r>
        <w:rPr>
          <w:bCs w:val="0"/>
          <w:szCs w:val="24"/>
        </w:rPr>
        <w:t>27</w:t>
      </w:r>
      <w:r>
        <w:rPr>
          <w:rFonts w:hint="eastAsia"/>
          <w:bCs w:val="0"/>
          <w:szCs w:val="24"/>
        </w:rPr>
        <w:t>、预计负债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）与或有事项相关的义务同时满足下列条件的，应当确认为预计负债：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①该义务是企业承担的现时义务；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②履行该义务很可能导致经济利益流出企业；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③该义务的金额能够可靠地计量。</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）预计负债按照履行相关现时义务所需支出的最佳估计数进行初始计量。</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如所需支出存在一个连续范围，且该范围内各种结果发生的可能性相同的，最佳估计数按照该范围内的中间值确定。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在其他情况下，最佳估计数分别下列情况处理：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①或有事项涉及单个项目的，按照最可能发生金额确定。</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②或有事项涉及多个项目的，按照各种可能结果及相关概率计算确定。</w:t>
      </w:r>
    </w:p>
    <w:p w:rsidR="00A7572B" w:rsidRDefault="00A7572B">
      <w:pPr>
        <w:pStyle w:val="Section"/>
        <w:outlineLvl w:val="2"/>
        <w:rPr>
          <w:bCs w:val="0"/>
          <w:szCs w:val="24"/>
        </w:rPr>
      </w:pPr>
      <w:r>
        <w:rPr>
          <w:bCs w:val="0"/>
          <w:szCs w:val="24"/>
        </w:rPr>
        <w:lastRenderedPageBreak/>
        <w:t>28</w:t>
      </w:r>
      <w:r>
        <w:rPr>
          <w:rFonts w:hint="eastAsia"/>
          <w:bCs w:val="0"/>
          <w:szCs w:val="24"/>
        </w:rPr>
        <w:t>、股份支付</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股份支付的种类</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股份支付是为了获取职工或其他方提供服务而授予权益工具或者承担以权益工具为基础确定的负债的交易。股份支付分为以权益结算的股份支付和以现金结算的股份支付。</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①以权益结算的股份支付</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在授予后立即可行权时，在授予日计入相关成本或费用，相应增加资本公积。</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②以现金结算的股份支付</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以现金结算的股份支付，按照公司承担的以股份或其他权益工具为基础确定的负债的公允价值计量。如授予后立即可行权，在授予日计入相关成本或费用，相应增加负债；如须完成等待期内的服务或达到规定业绩条件以后才可行权，在等待期的每个资产负债表日，以对可行权情况的最佳估计为基础，按照公司承担负债的公允价值金额，将当期取得的服务计入成本或费用，相应增加负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在相关负债结算前的每个资产负债表日以及结算日，对负债的公允价值重新计量，其变动计入当期损益。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 xml:space="preserve">(2) </w:t>
      </w:r>
      <w:r>
        <w:rPr>
          <w:rFonts w:ascii="宋体" w:hAnsi="宋体" w:cs="宋体" w:hint="eastAsia"/>
          <w:kern w:val="0"/>
          <w:szCs w:val="24"/>
          <w:lang w:val="zh-CN"/>
        </w:rPr>
        <w:t>实施、修改、终止股份支付计划的相关会计处理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公司取消了部分或全部已授予的权益工具。</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在等待期内，如果取消了授予的权益工具，公司对取消所授予的权益性工具作为加速行权处理，将剩余等待期内应确认的金额立即计入当期损益，同时确认资本公积。职工或其他方能够选择满足非可行权条件但在等待期内未满足的，公司将其作为授予权益工具的取消处理。</w:t>
      </w:r>
    </w:p>
    <w:p w:rsidR="00A7572B" w:rsidRDefault="00A7572B">
      <w:pPr>
        <w:pStyle w:val="Section"/>
        <w:outlineLvl w:val="2"/>
        <w:rPr>
          <w:bCs w:val="0"/>
          <w:szCs w:val="24"/>
        </w:rPr>
      </w:pPr>
      <w:r>
        <w:rPr>
          <w:bCs w:val="0"/>
          <w:szCs w:val="24"/>
        </w:rPr>
        <w:t>29</w:t>
      </w:r>
      <w:r>
        <w:rPr>
          <w:rFonts w:hint="eastAsia"/>
          <w:bCs w:val="0"/>
          <w:szCs w:val="24"/>
        </w:rPr>
        <w:t>、收入</w:t>
      </w:r>
    </w:p>
    <w:p w:rsidR="00A7572B" w:rsidRDefault="00A7572B">
      <w:pPr>
        <w:jc w:val="left"/>
        <w:rPr>
          <w:szCs w:val="24"/>
        </w:rPr>
      </w:pPr>
      <w:r>
        <w:rPr>
          <w:rFonts w:hint="eastAsia"/>
          <w:szCs w:val="24"/>
        </w:rPr>
        <w:t>公司需遵守《深圳证券交易所行业信息披露指引第</w:t>
      </w:r>
      <w:r>
        <w:rPr>
          <w:szCs w:val="24"/>
        </w:rPr>
        <w:t>18</w:t>
      </w:r>
      <w:r>
        <w:rPr>
          <w:rFonts w:hint="eastAsia"/>
          <w:szCs w:val="24"/>
        </w:rPr>
        <w:t>号</w:t>
      </w:r>
      <w:r>
        <w:rPr>
          <w:szCs w:val="24"/>
        </w:rPr>
        <w:t>——</w:t>
      </w:r>
      <w:r>
        <w:rPr>
          <w:rFonts w:hint="eastAsia"/>
          <w:szCs w:val="24"/>
        </w:rPr>
        <w:t>上市公司从事化工行业相关业务》的披露要求</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本公司在履行了合同中的履约义务，即在客户取得相关商品或服务控制权时确认收入。取得相关商品或服务控制权，是指能够主导该商品或服务的使用并从中获得几乎全部的经济利益。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交易价格是指本公司因向客户转让商品或服务而预期有权收取的对价金额，不包括代第三方收取的款项以及预期将退还给客户的款项。本公司根据合同条款，结合其以往的习惯做法确定交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满足下列条件之一的，属于在某一时段内履行履约义务，否则，属于在某一时点履行履约义务：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）客户在本公司履约的同时即取得并消耗本公司履约所带来的经济利益；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）客户能够控制本公司履约过程中在建的商品；</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）本公司履约过程中所产出的商品具有不可替代用途，且本公司在整个合同期内有权就累计至今已完成的履约部分</w:t>
      </w:r>
      <w:r>
        <w:rPr>
          <w:rFonts w:ascii="宋体" w:hAnsi="宋体" w:cs="宋体" w:hint="eastAsia"/>
          <w:kern w:val="0"/>
          <w:szCs w:val="24"/>
          <w:lang w:val="zh-CN"/>
        </w:rPr>
        <w:lastRenderedPageBreak/>
        <w:t>收取款项。</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对于在某一时点履行的履约义务，本公司在客户取得相关商品或服务控制权时点确认收入。在判断客户是否已取得商品或服务控制权时，本公司考虑下列迹象：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）本公司就该商品或服务享有现时收款权利，即客户就该商品或服务负有现时付款义务；</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）本公司已将该商品的法定所有权转移给客户，即客户已拥有该商品的法定所有权；</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）本公司已将该商品实物转移给客户，即客户已实物占有该商品；</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）本公司已将该商品所有权上的主要风险和报酬转移给客户，即客户已取得该商品所有权上的主要风险和报酬；</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5</w:t>
      </w:r>
      <w:r>
        <w:rPr>
          <w:rFonts w:ascii="宋体" w:hAnsi="宋体" w:cs="宋体" w:hint="eastAsia"/>
          <w:kern w:val="0"/>
          <w:szCs w:val="24"/>
          <w:lang w:val="zh-CN"/>
        </w:rPr>
        <w:t>）客户已接受该商品或服务等。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本公司收入主要来源于销售商品，销售商品属于在某一时点履行履约义务，商品销售收入确认的具体政策：</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①国内销售收入确认需满足以下条件：公司已根据合同约定将产品交付给客户且客户已接受该商品，已经收回货款或取得了收款权利的凭证等；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②对于国外销售的产品，以产品发运并办理完毕出口清关手续并取得报关单时确认销售收入。</w:t>
      </w:r>
    </w:p>
    <w:p w:rsidR="00A7572B" w:rsidRDefault="00A7572B">
      <w:pPr>
        <w:pStyle w:val="Section"/>
        <w:outlineLvl w:val="2"/>
        <w:rPr>
          <w:bCs w:val="0"/>
          <w:szCs w:val="24"/>
        </w:rPr>
      </w:pPr>
      <w:r>
        <w:rPr>
          <w:bCs w:val="0"/>
          <w:szCs w:val="24"/>
        </w:rPr>
        <w:t>30</w:t>
      </w:r>
      <w:r>
        <w:rPr>
          <w:rFonts w:hint="eastAsia"/>
          <w:bCs w:val="0"/>
          <w:szCs w:val="24"/>
        </w:rPr>
        <w:t>、政府补助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政府补助是指本公司从政府无偿取得货币性资产和非货币性资产，不包括政府作为所有者投入的资本。政府补助分为与资产相关的政府补助和与收益相关的政府补助。本公司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w:t>
      </w:r>
      <w:r>
        <w:rPr>
          <w:rFonts w:eastAsia="Times New Roman"/>
          <w:kern w:val="0"/>
          <w:szCs w:val="24"/>
          <w:lang w:val="zh-CN"/>
        </w:rPr>
        <w:t>1</w:t>
      </w:r>
      <w:r>
        <w:rPr>
          <w:rFonts w:ascii="宋体" w:hAnsi="宋体" w:cs="宋体" w:hint="eastAsia"/>
          <w:kern w:val="0"/>
          <w:szCs w:val="24"/>
          <w:lang w:val="zh-CN"/>
        </w:rPr>
        <w:t>）政府文件明确了补助所针对的特定项目的，根据该特定项目的预算中将形成资产的支出金额和计入费用的支出金额的相对比例进行划分，对该划分比例需在每个资产负债表日进行复核，必要时进行变更；（</w:t>
      </w:r>
      <w:r>
        <w:rPr>
          <w:rFonts w:eastAsia="Times New Roman"/>
          <w:kern w:val="0"/>
          <w:szCs w:val="24"/>
          <w:lang w:val="zh-CN"/>
        </w:rPr>
        <w:t>2</w:t>
      </w:r>
      <w:r>
        <w:rPr>
          <w:rFonts w:ascii="宋体" w:hAnsi="宋体" w:cs="宋体" w:hint="eastAsia"/>
          <w:kern w:val="0"/>
          <w:szCs w:val="24"/>
          <w:lang w:val="zh-CN"/>
        </w:rPr>
        <w:t>）政府文件中对用途仅作一般性表述，没有指明特定项目的，作为与收益相关的政府补助。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政府补助为货币性资产的，按照收到或应收的金额计量。政府补助为非货币性资产的，按照公允价值计量；公允价值不能够可靠取得的，按照名义金额计量。</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政府补助同时满足下列条件的，予以确认：（</w:t>
      </w:r>
      <w:r>
        <w:rPr>
          <w:rFonts w:eastAsia="Times New Roman"/>
          <w:kern w:val="0"/>
          <w:szCs w:val="24"/>
          <w:lang w:val="zh-CN"/>
        </w:rPr>
        <w:t>1</w:t>
      </w:r>
      <w:r>
        <w:rPr>
          <w:rFonts w:ascii="宋体" w:hAnsi="宋体" w:cs="宋体" w:hint="eastAsia"/>
          <w:kern w:val="0"/>
          <w:szCs w:val="24"/>
          <w:lang w:val="zh-CN"/>
        </w:rPr>
        <w:t>）企业能够满足政府补助所附条件；（</w:t>
      </w:r>
      <w:r>
        <w:rPr>
          <w:rFonts w:eastAsia="Times New Roman"/>
          <w:kern w:val="0"/>
          <w:szCs w:val="24"/>
          <w:lang w:val="zh-CN"/>
        </w:rPr>
        <w:t>2</w:t>
      </w:r>
      <w:r>
        <w:rPr>
          <w:rFonts w:ascii="宋体" w:hAnsi="宋体" w:cs="宋体" w:hint="eastAsia"/>
          <w:kern w:val="0"/>
          <w:szCs w:val="24"/>
          <w:lang w:val="zh-CN"/>
        </w:rPr>
        <w:t>）企业能够收到政府补助。与企业日常活动相关的政府补助，按照经济业务实质，计入其他收益。与企业日常活动无关的政府补助，计入营业外收入。</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与收益相关的政府补助，用于补偿企业以后期间的相关成本费用或损失的，确认为递延收益，并在确认相关成本费用或损失的期间，计入当期损益；用于补偿企业已发生的相关成本费用或损失的，直接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与资产相关的政府补助，确认为递延收益，并按相关资产使用寿命分期计入损益。按照名义金额计量的政府补助，直接计入当期损益。相关资产在使用寿命结束前被出售、转让、报废或发生毁损的，应当将尚未分配的相关递延收益余额转入资产处置当期的损益。</w:t>
      </w:r>
    </w:p>
    <w:p w:rsidR="00A7572B" w:rsidRDefault="00A7572B">
      <w:pPr>
        <w:pStyle w:val="Section"/>
        <w:outlineLvl w:val="2"/>
        <w:rPr>
          <w:bCs w:val="0"/>
          <w:szCs w:val="24"/>
        </w:rPr>
      </w:pPr>
      <w:r>
        <w:rPr>
          <w:bCs w:val="0"/>
          <w:szCs w:val="24"/>
        </w:rPr>
        <w:t>31</w:t>
      </w:r>
      <w:r>
        <w:rPr>
          <w:rFonts w:hint="eastAsia"/>
          <w:bCs w:val="0"/>
          <w:szCs w:val="24"/>
        </w:rPr>
        <w:t>、</w:t>
      </w:r>
      <w:r w:rsidR="00391884">
        <w:rPr>
          <w:rFonts w:hint="eastAsia"/>
          <w:bCs w:val="0"/>
          <w:szCs w:val="24"/>
        </w:rPr>
        <w:t>所得税</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公司采用资产负债表债务法进行所得税会计处理。</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除与直接计入股东权益的交易或事项有关的所得税影响计入股东权益外，当期所得税费用和递延所得税费用（或收益）计入当期损益。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当期所得税费用是按本年度应纳税所得额和税法规定的税率计算的预期应交所得税，加上对以前年度应交所得税的调整。</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资产负债表日，如果纳税主体拥有以净额结算的法定权利并且意图以净额结算或取得资产、清偿负债同时进行时，那么当期所得税资产及当期所得税负债以抵销后的净额列示。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递延所得税资产和递延所得税负债分别根据可抵扣暂时性差异和应纳税暂时性差异确定，按照预期收回资产或清偿债务期间的适用税率计量。暂时性差异是指资产或负债的账面价值与其计税基础之间的差额，包括能够结转以后年度抵扣的亏损</w:t>
      </w:r>
      <w:r>
        <w:rPr>
          <w:rFonts w:ascii="宋体" w:hAnsi="宋体" w:cs="宋体" w:hint="eastAsia"/>
          <w:kern w:val="0"/>
          <w:szCs w:val="24"/>
          <w:lang w:val="zh-CN"/>
        </w:rPr>
        <w:lastRenderedPageBreak/>
        <w:t>和税款递减。递延所得税资产的确认以很可能取得用来抵扣暂时性差异的应纳税所得额为限。</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对于既不影响会计利润也不影响应纳税所得额（或可抵扣亏损）的非企业合并交易中产生的资产或负债初始确认形成的暂时性差异，不确认递延所得税。商誉的初始确认导致的暂时性差异也不产生递延所得税。</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资产负债表日，根据递延所得税资产和负债的预期收回或结算方式，依据已颁布的税法规定，按照预期收回该资产或清偿该负债期间的适用税率计量该递延所得税资产和负债的账面金额。</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资产负债表日，递延所得税资产及递延所得税负债在同时满足以下条件时以抵销后的净额列示：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）纳税主体拥有以净额结算当期所得税资产及当期所得税负债的法定权利；</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p w:rsidR="00A7572B" w:rsidRDefault="00A7572B">
      <w:pPr>
        <w:pStyle w:val="Section"/>
        <w:outlineLvl w:val="2"/>
        <w:rPr>
          <w:bCs w:val="0"/>
          <w:szCs w:val="24"/>
        </w:rPr>
      </w:pPr>
      <w:r>
        <w:rPr>
          <w:bCs w:val="0"/>
          <w:szCs w:val="24"/>
        </w:rPr>
        <w:t>32</w:t>
      </w:r>
      <w:r>
        <w:rPr>
          <w:rFonts w:hint="eastAsia"/>
          <w:bCs w:val="0"/>
          <w:szCs w:val="24"/>
        </w:rPr>
        <w:t>、租赁</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）经营租赁的会计处理方法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租入资产</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经营租赁租入资产的租金费用在租赁期内按直线法确认为相关资产成本或费用。或有租金在实际发生时计入当期损益。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租出资产</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经营租赁租出资产所产生的租金收入在租赁期内按直线法确认为收入。经营租赁租出资产发生的初始直接费用，直接计入当期损益。或有租金在实际发生时计入当期损益。</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）融资租赁的会计处理方法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租入资产</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于租赁期开始日，将租赁开始日租赁资产的公允价值与最低租赁付款额现值两者中较低者作为租入资产的入账价值，将最低租赁付款额作为长期应付款的入账价值，其差额作为未确认融资费用。此外，在租赁谈判和签订租赁合同过程中发生的，可归属于租赁项目的初始直接费用也计入租入资产价值。最低租赁付款额扣除未确认融资费用后的余额分别长期负债和一年内到期的长期负债列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未确认融资费用在租赁期内采用实际利率法计算确认当期的融资费用。或有租金于实际发生时计入当期损益。</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租出资产</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于租赁期开始日，将租赁开始日最低租赁收款额与初始直接费用之和作为应收融资租赁款的入账价值，同时记录未担保余值；将最低租赁收款额、初始直接费用及未担保余值之和与其现值之和的差额确认为未实现融资收益。应收融资租赁款扣除未实现融资收益后的余额分别长期债权和一年内到期的长期债权列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未实现融资收益在租赁期内采用实际利率法计算确认当期的融资收入。或有租金于实际发生时计入当期损益。</w:t>
      </w:r>
    </w:p>
    <w:p w:rsidR="00A7572B" w:rsidRDefault="00A7572B">
      <w:pPr>
        <w:pStyle w:val="Section"/>
        <w:outlineLvl w:val="2"/>
        <w:rPr>
          <w:bCs w:val="0"/>
          <w:szCs w:val="24"/>
        </w:rPr>
      </w:pPr>
      <w:r>
        <w:rPr>
          <w:bCs w:val="0"/>
          <w:szCs w:val="24"/>
        </w:rPr>
        <w:t>33</w:t>
      </w:r>
      <w:r>
        <w:rPr>
          <w:rFonts w:hint="eastAsia"/>
          <w:bCs w:val="0"/>
          <w:szCs w:val="24"/>
        </w:rPr>
        <w:t>、重要会计政策和会计估计变更</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）重要会计政策变更</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3402"/>
        <w:gridCol w:w="3119"/>
        <w:gridCol w:w="3048"/>
      </w:tblGrid>
      <w:tr w:rsidR="00A7572B" w:rsidTr="00391884">
        <w:tc>
          <w:tcPr>
            <w:tcW w:w="340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会计政策变更的内容和原因</w:t>
            </w:r>
          </w:p>
        </w:tc>
        <w:tc>
          <w:tcPr>
            <w:tcW w:w="31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审批程序</w:t>
            </w:r>
          </w:p>
        </w:tc>
        <w:tc>
          <w:tcPr>
            <w:tcW w:w="304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备注</w:t>
            </w:r>
          </w:p>
        </w:tc>
      </w:tr>
      <w:tr w:rsidR="00A7572B" w:rsidTr="00391884">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根据财会〔</w:t>
            </w:r>
            <w:r>
              <w:rPr>
                <w:szCs w:val="24"/>
              </w:rPr>
              <w:t>2017</w:t>
            </w:r>
            <w:r>
              <w:rPr>
                <w:rFonts w:hint="eastAsia"/>
                <w:szCs w:val="24"/>
              </w:rPr>
              <w:t>〕</w:t>
            </w:r>
            <w:r>
              <w:rPr>
                <w:szCs w:val="24"/>
              </w:rPr>
              <w:t>22</w:t>
            </w:r>
            <w:r>
              <w:rPr>
                <w:rFonts w:hint="eastAsia"/>
                <w:szCs w:val="24"/>
              </w:rPr>
              <w:t>号《关于修订印发《企业会计准则第</w:t>
            </w:r>
            <w:r>
              <w:rPr>
                <w:szCs w:val="24"/>
              </w:rPr>
              <w:t>14</w:t>
            </w:r>
            <w:r>
              <w:rPr>
                <w:rFonts w:hint="eastAsia"/>
                <w:szCs w:val="24"/>
              </w:rPr>
              <w:t>号</w:t>
            </w:r>
            <w:r>
              <w:rPr>
                <w:szCs w:val="24"/>
              </w:rPr>
              <w:t>——</w:t>
            </w:r>
            <w:r>
              <w:rPr>
                <w:rFonts w:hint="eastAsia"/>
                <w:szCs w:val="24"/>
              </w:rPr>
              <w:t>收入》的通知》，财政部对《企业会计准则第</w:t>
            </w:r>
            <w:r>
              <w:rPr>
                <w:szCs w:val="24"/>
              </w:rPr>
              <w:t>14</w:t>
            </w:r>
            <w:r>
              <w:rPr>
                <w:rFonts w:hint="eastAsia"/>
                <w:szCs w:val="24"/>
              </w:rPr>
              <w:t>号</w:t>
            </w:r>
            <w:r>
              <w:rPr>
                <w:szCs w:val="24"/>
              </w:rPr>
              <w:t>——</w:t>
            </w:r>
            <w:r>
              <w:rPr>
                <w:rFonts w:hint="eastAsia"/>
                <w:szCs w:val="24"/>
              </w:rPr>
              <w:t>收入》</w:t>
            </w:r>
            <w:r>
              <w:rPr>
                <w:rFonts w:hint="eastAsia"/>
                <w:szCs w:val="24"/>
              </w:rPr>
              <w:lastRenderedPageBreak/>
              <w:t>进行了修订，新收入准则引入了收入确认计量的</w:t>
            </w:r>
            <w:r>
              <w:rPr>
                <w:szCs w:val="24"/>
              </w:rPr>
              <w:t>5</w:t>
            </w:r>
            <w:r>
              <w:rPr>
                <w:rFonts w:hint="eastAsia"/>
                <w:szCs w:val="24"/>
              </w:rPr>
              <w:t>步法模型，并对特定交易</w:t>
            </w:r>
            <w:r>
              <w:rPr>
                <w:szCs w:val="24"/>
              </w:rPr>
              <w:t>(</w:t>
            </w:r>
            <w:r>
              <w:rPr>
                <w:rFonts w:hint="eastAsia"/>
                <w:szCs w:val="24"/>
              </w:rPr>
              <w:t>或事项</w:t>
            </w:r>
            <w:r>
              <w:rPr>
                <w:szCs w:val="24"/>
              </w:rPr>
              <w:t>)</w:t>
            </w:r>
            <w:r>
              <w:rPr>
                <w:rFonts w:hint="eastAsia"/>
                <w:szCs w:val="24"/>
              </w:rPr>
              <w:t>增加了更多的指引。</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经本公司第七届董事会第二十七次会议于</w:t>
            </w:r>
            <w:r>
              <w:rPr>
                <w:szCs w:val="24"/>
              </w:rPr>
              <w:t>2020</w:t>
            </w:r>
            <w:r>
              <w:rPr>
                <w:rFonts w:hint="eastAsia"/>
                <w:szCs w:val="24"/>
              </w:rPr>
              <w:t>年</w:t>
            </w:r>
            <w:r>
              <w:rPr>
                <w:szCs w:val="24"/>
              </w:rPr>
              <w:t>4</w:t>
            </w:r>
            <w:r>
              <w:rPr>
                <w:rFonts w:hint="eastAsia"/>
                <w:szCs w:val="24"/>
              </w:rPr>
              <w:t>月</w:t>
            </w:r>
            <w:r>
              <w:rPr>
                <w:szCs w:val="24"/>
              </w:rPr>
              <w:t>28</w:t>
            </w:r>
            <w:r>
              <w:rPr>
                <w:rFonts w:hint="eastAsia"/>
                <w:szCs w:val="24"/>
              </w:rPr>
              <w:t>日决议通过。</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lastRenderedPageBreak/>
        <w:t>根据财会〔</w:t>
      </w:r>
      <w:r>
        <w:rPr>
          <w:rFonts w:eastAsia="Times New Roman"/>
          <w:kern w:val="0"/>
          <w:szCs w:val="24"/>
          <w:lang w:val="zh-CN"/>
        </w:rPr>
        <w:t>2017</w:t>
      </w:r>
      <w:r>
        <w:rPr>
          <w:rFonts w:ascii="宋体" w:hAnsi="宋体" w:cs="宋体" w:hint="eastAsia"/>
          <w:kern w:val="0"/>
          <w:szCs w:val="24"/>
          <w:lang w:val="zh-CN"/>
        </w:rPr>
        <w:t>〕</w:t>
      </w:r>
      <w:r>
        <w:rPr>
          <w:rFonts w:eastAsia="Times New Roman"/>
          <w:kern w:val="0"/>
          <w:szCs w:val="24"/>
          <w:lang w:val="zh-CN"/>
        </w:rPr>
        <w:t>22</w:t>
      </w:r>
      <w:r>
        <w:rPr>
          <w:rFonts w:ascii="宋体" w:hAnsi="宋体" w:cs="宋体" w:hint="eastAsia"/>
          <w:kern w:val="0"/>
          <w:szCs w:val="24"/>
          <w:lang w:val="zh-CN"/>
        </w:rPr>
        <w:t>号《关于修订印发《企业会计准则第</w:t>
      </w:r>
      <w:r>
        <w:rPr>
          <w:rFonts w:eastAsia="Times New Roman"/>
          <w:kern w:val="0"/>
          <w:szCs w:val="24"/>
          <w:lang w:val="zh-CN"/>
        </w:rPr>
        <w:t>14</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收入》的通知》，财政部对《企业会计准则第</w:t>
      </w:r>
      <w:r>
        <w:rPr>
          <w:rFonts w:eastAsia="Times New Roman"/>
          <w:kern w:val="0"/>
          <w:szCs w:val="24"/>
          <w:lang w:val="zh-CN"/>
        </w:rPr>
        <w:t>14</w:t>
      </w:r>
      <w:r>
        <w:rPr>
          <w:rFonts w:ascii="宋体" w:hAnsi="宋体" w:cs="宋体" w:hint="eastAsia"/>
          <w:kern w:val="0"/>
          <w:szCs w:val="24"/>
          <w:lang w:val="zh-CN"/>
        </w:rPr>
        <w:t>号</w:t>
      </w:r>
      <w:r>
        <w:rPr>
          <w:rFonts w:eastAsia="Times New Roman"/>
          <w:kern w:val="0"/>
          <w:szCs w:val="24"/>
          <w:lang w:val="zh-CN"/>
        </w:rPr>
        <w:t>——</w:t>
      </w:r>
      <w:r>
        <w:rPr>
          <w:rFonts w:ascii="宋体" w:hAnsi="宋体" w:cs="宋体" w:hint="eastAsia"/>
          <w:kern w:val="0"/>
          <w:szCs w:val="24"/>
          <w:lang w:val="zh-CN"/>
        </w:rPr>
        <w:t>收入》进行了修订，新收入准则引入了收入确认计量的</w:t>
      </w:r>
      <w:r>
        <w:rPr>
          <w:rFonts w:eastAsia="Times New Roman"/>
          <w:kern w:val="0"/>
          <w:szCs w:val="24"/>
          <w:lang w:val="zh-CN"/>
        </w:rPr>
        <w:t>5</w:t>
      </w:r>
      <w:r>
        <w:rPr>
          <w:rFonts w:ascii="宋体" w:hAnsi="宋体" w:cs="宋体" w:hint="eastAsia"/>
          <w:kern w:val="0"/>
          <w:szCs w:val="24"/>
          <w:lang w:val="zh-CN"/>
        </w:rPr>
        <w:t>步法模型，并对特定交易</w:t>
      </w:r>
      <w:r>
        <w:rPr>
          <w:rFonts w:eastAsia="Times New Roman"/>
          <w:kern w:val="0"/>
          <w:szCs w:val="24"/>
          <w:lang w:val="zh-CN"/>
        </w:rPr>
        <w:t>(</w:t>
      </w:r>
      <w:r>
        <w:rPr>
          <w:rFonts w:ascii="宋体" w:hAnsi="宋体" w:cs="宋体" w:hint="eastAsia"/>
          <w:kern w:val="0"/>
          <w:szCs w:val="24"/>
          <w:lang w:val="zh-CN"/>
        </w:rPr>
        <w:t>或事项</w:t>
      </w:r>
      <w:r>
        <w:rPr>
          <w:rFonts w:eastAsia="Times New Roman"/>
          <w:kern w:val="0"/>
          <w:szCs w:val="24"/>
          <w:lang w:val="zh-CN"/>
        </w:rPr>
        <w:t>)</w:t>
      </w:r>
      <w:r>
        <w:rPr>
          <w:rFonts w:ascii="宋体" w:hAnsi="宋体" w:cs="宋体" w:hint="eastAsia"/>
          <w:kern w:val="0"/>
          <w:szCs w:val="24"/>
          <w:lang w:val="zh-CN"/>
        </w:rPr>
        <w:t>增加了更多的指引。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经本公司第七届董事会第二十七次会议于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4</w:t>
      </w:r>
      <w:r>
        <w:rPr>
          <w:rFonts w:ascii="宋体" w:hAnsi="宋体" w:cs="宋体" w:hint="eastAsia"/>
          <w:kern w:val="0"/>
          <w:szCs w:val="24"/>
          <w:lang w:val="zh-CN"/>
        </w:rPr>
        <w:t>月</w:t>
      </w:r>
      <w:r>
        <w:rPr>
          <w:rFonts w:eastAsia="Times New Roman"/>
          <w:kern w:val="0"/>
          <w:szCs w:val="24"/>
          <w:lang w:val="zh-CN"/>
        </w:rPr>
        <w:t>28</w:t>
      </w:r>
      <w:r>
        <w:rPr>
          <w:rFonts w:ascii="宋体" w:hAnsi="宋体" w:cs="宋体" w:hint="eastAsia"/>
          <w:kern w:val="0"/>
          <w:szCs w:val="24"/>
          <w:lang w:val="zh-CN"/>
        </w:rPr>
        <w:t>日决议通过，本公司自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日起执行前述新收入准则。根据新收入准则的相关规定，本公司对首次执行日尚未完成合同的累计影响数调整</w:t>
      </w:r>
      <w:r>
        <w:rPr>
          <w:rFonts w:eastAsia="Times New Roman"/>
          <w:kern w:val="0"/>
          <w:szCs w:val="24"/>
          <w:lang w:val="zh-CN"/>
        </w:rPr>
        <w:t>2020</w:t>
      </w:r>
      <w:r>
        <w:rPr>
          <w:rFonts w:ascii="宋体" w:hAnsi="宋体" w:cs="宋体" w:hint="eastAsia"/>
          <w:kern w:val="0"/>
          <w:szCs w:val="24"/>
          <w:lang w:val="zh-CN"/>
        </w:rPr>
        <w:t>年年初留存收益以及财务报表其他相关项目金额，未对</w:t>
      </w:r>
      <w:r>
        <w:rPr>
          <w:rFonts w:eastAsia="Times New Roman"/>
          <w:kern w:val="0"/>
          <w:szCs w:val="24"/>
          <w:lang w:val="zh-CN"/>
        </w:rPr>
        <w:t>2019</w:t>
      </w:r>
      <w:r>
        <w:rPr>
          <w:rFonts w:ascii="宋体" w:hAnsi="宋体" w:cs="宋体" w:hint="eastAsia"/>
          <w:kern w:val="0"/>
          <w:szCs w:val="24"/>
          <w:lang w:val="zh-CN"/>
        </w:rPr>
        <w:t>年度的比较财务报表进行调整。</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执行新收入准则对本年年初资产负债表相关项目的影响列示如下：</w:t>
      </w:r>
    </w:p>
    <w:p w:rsidR="00A7572B" w:rsidRPr="008A5F50" w:rsidRDefault="00A7572B" w:rsidP="00391884">
      <w:pPr>
        <w:autoSpaceDE w:val="0"/>
        <w:autoSpaceDN w:val="0"/>
        <w:adjustRightInd w:val="0"/>
        <w:spacing w:before="0" w:after="0"/>
        <w:ind w:firstLine="360"/>
        <w:rPr>
          <w:kern w:val="0"/>
          <w:szCs w:val="24"/>
          <w:lang w:val="zh-CN"/>
        </w:rPr>
      </w:pPr>
      <w:r>
        <w:rPr>
          <w:rFonts w:ascii="宋体" w:hAnsi="宋体" w:cs="宋体" w:hint="eastAsia"/>
          <w:kern w:val="0"/>
          <w:szCs w:val="24"/>
          <w:lang w:val="zh-CN"/>
        </w:rPr>
        <w:t>①合并财务报表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031"/>
        <w:gridCol w:w="2229"/>
        <w:gridCol w:w="2544"/>
        <w:gridCol w:w="2694"/>
      </w:tblGrid>
      <w:tr w:rsidR="00A7572B" w:rsidTr="00391884">
        <w:tc>
          <w:tcPr>
            <w:tcW w:w="203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229"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w:t>
            </w:r>
          </w:p>
        </w:tc>
        <w:tc>
          <w:tcPr>
            <w:tcW w:w="2544"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w:t>
            </w:r>
          </w:p>
        </w:tc>
        <w:tc>
          <w:tcPr>
            <w:tcW w:w="2694"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影响数</w:t>
            </w:r>
          </w:p>
        </w:tc>
      </w:tr>
      <w:tr w:rsidR="00A7572B" w:rsidTr="00391884">
        <w:tc>
          <w:tcPr>
            <w:tcW w:w="203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负债：</w:t>
            </w:r>
          </w:p>
        </w:tc>
        <w:tc>
          <w:tcPr>
            <w:tcW w:w="2229" w:type="dxa"/>
          </w:tcPr>
          <w:p w:rsidR="00A7572B" w:rsidRDefault="00A7572B">
            <w:pPr>
              <w:autoSpaceDE w:val="0"/>
              <w:autoSpaceDN w:val="0"/>
              <w:adjustRightInd w:val="0"/>
              <w:spacing w:before="0" w:after="0"/>
              <w:jc w:val="right"/>
              <w:rPr>
                <w:rFonts w:eastAsia="Times New Roman"/>
                <w:kern w:val="0"/>
                <w:szCs w:val="24"/>
                <w:lang w:val="zh-CN"/>
              </w:rPr>
            </w:pPr>
          </w:p>
        </w:tc>
        <w:tc>
          <w:tcPr>
            <w:tcW w:w="2544" w:type="dxa"/>
          </w:tcPr>
          <w:p w:rsidR="00A7572B" w:rsidRDefault="00A7572B">
            <w:pPr>
              <w:autoSpaceDE w:val="0"/>
              <w:autoSpaceDN w:val="0"/>
              <w:adjustRightInd w:val="0"/>
              <w:spacing w:before="0" w:after="0"/>
              <w:jc w:val="right"/>
              <w:rPr>
                <w:rFonts w:eastAsia="Times New Roman"/>
                <w:kern w:val="0"/>
                <w:szCs w:val="24"/>
                <w:lang w:val="zh-CN"/>
              </w:rPr>
            </w:pP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391884">
        <w:tc>
          <w:tcPr>
            <w:tcW w:w="2031"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预收账款</w:t>
            </w:r>
          </w:p>
        </w:tc>
        <w:tc>
          <w:tcPr>
            <w:tcW w:w="222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62,674,404.78</w:t>
            </w:r>
          </w:p>
        </w:tc>
        <w:tc>
          <w:tcPr>
            <w:tcW w:w="254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2,049,663.87</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-60,624,740.91</w:t>
            </w:r>
          </w:p>
        </w:tc>
      </w:tr>
      <w:tr w:rsidR="00A7572B" w:rsidTr="00391884">
        <w:tc>
          <w:tcPr>
            <w:tcW w:w="2031"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合同负债</w:t>
            </w:r>
          </w:p>
        </w:tc>
        <w:tc>
          <w:tcPr>
            <w:tcW w:w="2229" w:type="dxa"/>
          </w:tcPr>
          <w:p w:rsidR="00A7572B" w:rsidRDefault="00A7572B">
            <w:pPr>
              <w:autoSpaceDE w:val="0"/>
              <w:autoSpaceDN w:val="0"/>
              <w:adjustRightInd w:val="0"/>
              <w:spacing w:before="0" w:after="0"/>
              <w:jc w:val="right"/>
              <w:rPr>
                <w:rFonts w:eastAsia="Times New Roman"/>
                <w:kern w:val="0"/>
                <w:szCs w:val="24"/>
                <w:lang w:val="zh-CN"/>
              </w:rPr>
            </w:pPr>
          </w:p>
        </w:tc>
        <w:tc>
          <w:tcPr>
            <w:tcW w:w="254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54,208,576.58</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54,208,576.58</w:t>
            </w:r>
          </w:p>
        </w:tc>
      </w:tr>
      <w:tr w:rsidR="00A7572B" w:rsidTr="00391884">
        <w:tc>
          <w:tcPr>
            <w:tcW w:w="2031"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其他流动负债</w:t>
            </w:r>
          </w:p>
        </w:tc>
        <w:tc>
          <w:tcPr>
            <w:tcW w:w="222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10,554,558.93</w:t>
            </w:r>
          </w:p>
        </w:tc>
        <w:tc>
          <w:tcPr>
            <w:tcW w:w="254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16,970,723.26</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6,416,164.33</w:t>
            </w:r>
          </w:p>
        </w:tc>
      </w:tr>
    </w:tbl>
    <w:p w:rsidR="00A7572B" w:rsidRDefault="00A7572B">
      <w:pPr>
        <w:autoSpaceDE w:val="0"/>
        <w:autoSpaceDN w:val="0"/>
        <w:adjustRightInd w:val="0"/>
        <w:spacing w:before="120" w:after="0"/>
        <w:ind w:firstLine="482"/>
        <w:rPr>
          <w:rFonts w:eastAsia="Times New Roman"/>
          <w:kern w:val="0"/>
          <w:szCs w:val="24"/>
          <w:lang w:val="zh-CN"/>
        </w:rPr>
      </w:pPr>
      <w:r>
        <w:rPr>
          <w:rFonts w:ascii="宋体" w:hAnsi="宋体" w:cs="宋体" w:hint="eastAsia"/>
          <w:kern w:val="0"/>
          <w:szCs w:val="24"/>
          <w:lang w:val="zh-CN"/>
        </w:rPr>
        <w:t>②母公司财务报表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092"/>
        <w:gridCol w:w="2210"/>
        <w:gridCol w:w="2502"/>
        <w:gridCol w:w="2694"/>
      </w:tblGrid>
      <w:tr w:rsidR="00A7572B" w:rsidTr="00391884">
        <w:tc>
          <w:tcPr>
            <w:tcW w:w="209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210"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w:t>
            </w:r>
          </w:p>
        </w:tc>
        <w:tc>
          <w:tcPr>
            <w:tcW w:w="250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w:t>
            </w:r>
          </w:p>
        </w:tc>
        <w:tc>
          <w:tcPr>
            <w:tcW w:w="2694"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影响数</w:t>
            </w:r>
          </w:p>
        </w:tc>
      </w:tr>
      <w:tr w:rsidR="00A7572B" w:rsidTr="00391884">
        <w:tc>
          <w:tcPr>
            <w:tcW w:w="2092"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负债：</w:t>
            </w:r>
          </w:p>
        </w:tc>
        <w:tc>
          <w:tcPr>
            <w:tcW w:w="2210" w:type="dxa"/>
          </w:tcPr>
          <w:p w:rsidR="00A7572B" w:rsidRDefault="00A7572B">
            <w:pPr>
              <w:autoSpaceDE w:val="0"/>
              <w:autoSpaceDN w:val="0"/>
              <w:adjustRightInd w:val="0"/>
              <w:spacing w:before="0" w:after="0"/>
              <w:jc w:val="right"/>
              <w:rPr>
                <w:rFonts w:eastAsia="Times New Roman"/>
                <w:kern w:val="0"/>
                <w:szCs w:val="24"/>
                <w:lang w:val="zh-CN"/>
              </w:rPr>
            </w:pPr>
          </w:p>
        </w:tc>
        <w:tc>
          <w:tcPr>
            <w:tcW w:w="2502" w:type="dxa"/>
          </w:tcPr>
          <w:p w:rsidR="00A7572B" w:rsidRDefault="00A7572B">
            <w:pPr>
              <w:autoSpaceDE w:val="0"/>
              <w:autoSpaceDN w:val="0"/>
              <w:adjustRightInd w:val="0"/>
              <w:spacing w:before="0" w:after="0"/>
              <w:jc w:val="right"/>
              <w:rPr>
                <w:rFonts w:eastAsia="Times New Roman"/>
                <w:kern w:val="0"/>
                <w:szCs w:val="24"/>
                <w:lang w:val="zh-CN"/>
              </w:rPr>
            </w:pP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391884">
        <w:tc>
          <w:tcPr>
            <w:tcW w:w="2092"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预收账款</w:t>
            </w:r>
          </w:p>
        </w:tc>
        <w:tc>
          <w:tcPr>
            <w:tcW w:w="221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59,281,031.33</w:t>
            </w:r>
          </w:p>
        </w:tc>
        <w:tc>
          <w:tcPr>
            <w:tcW w:w="2502"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-59,281,031.33</w:t>
            </w:r>
          </w:p>
        </w:tc>
      </w:tr>
      <w:tr w:rsidR="00A7572B" w:rsidTr="00391884">
        <w:tc>
          <w:tcPr>
            <w:tcW w:w="2092"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合同负债</w:t>
            </w:r>
          </w:p>
        </w:tc>
        <w:tc>
          <w:tcPr>
            <w:tcW w:w="2210"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50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52,940,926.04</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52,940,926.04</w:t>
            </w:r>
          </w:p>
        </w:tc>
      </w:tr>
      <w:tr w:rsidR="00A7572B" w:rsidTr="00391884">
        <w:tc>
          <w:tcPr>
            <w:tcW w:w="2092" w:type="dxa"/>
          </w:tcPr>
          <w:p w:rsidR="00A7572B" w:rsidRDefault="00A7572B">
            <w:pPr>
              <w:autoSpaceDE w:val="0"/>
              <w:autoSpaceDN w:val="0"/>
              <w:adjustRightInd w:val="0"/>
              <w:spacing w:before="1" w:after="0"/>
              <w:ind w:left="2"/>
              <w:rPr>
                <w:rFonts w:eastAsia="Times New Roman"/>
                <w:kern w:val="0"/>
                <w:szCs w:val="24"/>
                <w:lang w:val="zh-CN"/>
              </w:rPr>
            </w:pPr>
            <w:r>
              <w:rPr>
                <w:rFonts w:ascii="宋体" w:hAnsi="宋体" w:cs="宋体" w:hint="eastAsia"/>
                <w:kern w:val="0"/>
                <w:szCs w:val="24"/>
                <w:lang w:val="zh-CN"/>
              </w:rPr>
              <w:t>其他流动负债</w:t>
            </w:r>
          </w:p>
        </w:tc>
        <w:tc>
          <w:tcPr>
            <w:tcW w:w="2210"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50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6,340,105.29</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6,340,105.29</w:t>
            </w:r>
          </w:p>
        </w:tc>
      </w:tr>
    </w:tbl>
    <w:p w:rsidR="00A7572B" w:rsidRDefault="00A7572B">
      <w:pPr>
        <w:autoSpaceDE w:val="0"/>
        <w:autoSpaceDN w:val="0"/>
        <w:adjustRightInd w:val="0"/>
        <w:spacing w:before="0" w:after="0"/>
        <w:ind w:firstLine="480"/>
        <w:rPr>
          <w:rFonts w:eastAsia="Times New Roman"/>
          <w:kern w:val="0"/>
          <w:szCs w:val="24"/>
          <w:lang w:val="zh-CN"/>
        </w:rPr>
      </w:pP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执行新收入准则对</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日资产负债表及</w:t>
      </w:r>
      <w:r>
        <w:rPr>
          <w:rFonts w:eastAsia="Times New Roman"/>
          <w:kern w:val="0"/>
          <w:szCs w:val="24"/>
          <w:lang w:val="zh-CN"/>
        </w:rPr>
        <w:t>2020</w:t>
      </w:r>
      <w:r>
        <w:rPr>
          <w:rFonts w:ascii="宋体" w:hAnsi="宋体" w:cs="宋体" w:hint="eastAsia"/>
          <w:kern w:val="0"/>
          <w:szCs w:val="24"/>
          <w:lang w:val="zh-CN"/>
        </w:rPr>
        <w:t>年度利润表相关项目的影响列示如下：</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①合并财务报表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245"/>
        <w:gridCol w:w="1959"/>
        <w:gridCol w:w="2557"/>
        <w:gridCol w:w="2737"/>
      </w:tblGrid>
      <w:tr w:rsidR="00A7572B" w:rsidTr="00391884">
        <w:tc>
          <w:tcPr>
            <w:tcW w:w="224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95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原收入准则</w:t>
            </w:r>
          </w:p>
        </w:tc>
        <w:tc>
          <w:tcPr>
            <w:tcW w:w="255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新收入准则</w:t>
            </w:r>
          </w:p>
        </w:tc>
        <w:tc>
          <w:tcPr>
            <w:tcW w:w="273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影响数</w:t>
            </w:r>
          </w:p>
        </w:tc>
      </w:tr>
      <w:tr w:rsidR="00A7572B" w:rsidTr="00391884">
        <w:tc>
          <w:tcPr>
            <w:tcW w:w="224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预收账款</w:t>
            </w:r>
          </w:p>
        </w:tc>
        <w:tc>
          <w:tcPr>
            <w:tcW w:w="195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150,940,170.34</w:t>
            </w:r>
          </w:p>
        </w:tc>
        <w:tc>
          <w:tcPr>
            <w:tcW w:w="255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4,534,990.06 </w:t>
            </w:r>
          </w:p>
        </w:tc>
        <w:tc>
          <w:tcPr>
            <w:tcW w:w="273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-146,405,180.28</w:t>
            </w:r>
          </w:p>
        </w:tc>
      </w:tr>
      <w:tr w:rsidR="00A7572B" w:rsidTr="00391884">
        <w:tc>
          <w:tcPr>
            <w:tcW w:w="224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合同负债</w:t>
            </w:r>
          </w:p>
        </w:tc>
        <w:tc>
          <w:tcPr>
            <w:tcW w:w="1959"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55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129,742,213.15</w:t>
            </w:r>
          </w:p>
        </w:tc>
        <w:tc>
          <w:tcPr>
            <w:tcW w:w="273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129,742,213.15</w:t>
            </w:r>
          </w:p>
        </w:tc>
      </w:tr>
      <w:tr w:rsidR="00A7572B" w:rsidTr="00391884">
        <w:tc>
          <w:tcPr>
            <w:tcW w:w="224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其他流动负债</w:t>
            </w:r>
          </w:p>
        </w:tc>
        <w:tc>
          <w:tcPr>
            <w:tcW w:w="195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1,000,000.00</w:t>
            </w:r>
          </w:p>
        </w:tc>
        <w:tc>
          <w:tcPr>
            <w:tcW w:w="255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17,662,967.13</w:t>
            </w:r>
          </w:p>
        </w:tc>
        <w:tc>
          <w:tcPr>
            <w:tcW w:w="273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16,662,967.13</w:t>
            </w:r>
          </w:p>
        </w:tc>
      </w:tr>
      <w:tr w:rsidR="00A7572B" w:rsidTr="00391884">
        <w:tc>
          <w:tcPr>
            <w:tcW w:w="224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营业成本</w:t>
            </w:r>
          </w:p>
        </w:tc>
        <w:tc>
          <w:tcPr>
            <w:tcW w:w="195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2,030,106,807.23</w:t>
            </w:r>
          </w:p>
        </w:tc>
        <w:tc>
          <w:tcPr>
            <w:tcW w:w="255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2,071,166,671.94</w:t>
            </w:r>
          </w:p>
        </w:tc>
        <w:tc>
          <w:tcPr>
            <w:tcW w:w="273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41,059,864.71</w:t>
            </w:r>
          </w:p>
        </w:tc>
      </w:tr>
      <w:tr w:rsidR="00A7572B" w:rsidTr="00391884">
        <w:tc>
          <w:tcPr>
            <w:tcW w:w="2245"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销售费用</w:t>
            </w:r>
          </w:p>
        </w:tc>
        <w:tc>
          <w:tcPr>
            <w:tcW w:w="195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44,074,974.06</w:t>
            </w:r>
          </w:p>
        </w:tc>
        <w:tc>
          <w:tcPr>
            <w:tcW w:w="255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3,015,109.35</w:t>
            </w:r>
          </w:p>
        </w:tc>
        <w:tc>
          <w:tcPr>
            <w:tcW w:w="273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-41,059,864.71</w:t>
            </w:r>
          </w:p>
        </w:tc>
      </w:tr>
    </w:tbl>
    <w:p w:rsidR="00A7572B" w:rsidRDefault="00A7572B">
      <w:pPr>
        <w:autoSpaceDE w:val="0"/>
        <w:autoSpaceDN w:val="0"/>
        <w:adjustRightInd w:val="0"/>
        <w:spacing w:before="0" w:after="0"/>
        <w:ind w:firstLine="482"/>
        <w:rPr>
          <w:rFonts w:eastAsia="Times New Roman"/>
          <w:kern w:val="0"/>
          <w:szCs w:val="24"/>
          <w:lang w:val="zh-CN"/>
        </w:rPr>
      </w:pPr>
    </w:p>
    <w:p w:rsidR="00A7572B" w:rsidRDefault="00A7572B">
      <w:pPr>
        <w:autoSpaceDE w:val="0"/>
        <w:autoSpaceDN w:val="0"/>
        <w:adjustRightInd w:val="0"/>
        <w:spacing w:before="120" w:after="0"/>
        <w:ind w:firstLine="482"/>
        <w:rPr>
          <w:rFonts w:eastAsia="Times New Roman"/>
          <w:kern w:val="0"/>
          <w:szCs w:val="24"/>
          <w:lang w:val="zh-CN"/>
        </w:rPr>
      </w:pPr>
      <w:r>
        <w:rPr>
          <w:rFonts w:ascii="宋体" w:hAnsi="宋体" w:cs="宋体" w:hint="eastAsia"/>
          <w:kern w:val="0"/>
          <w:szCs w:val="24"/>
          <w:lang w:val="zh-CN"/>
        </w:rPr>
        <w:t>②母公司财务报表</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397"/>
        <w:gridCol w:w="2108"/>
        <w:gridCol w:w="2299"/>
        <w:gridCol w:w="2694"/>
      </w:tblGrid>
      <w:tr w:rsidR="00A7572B" w:rsidTr="00391884">
        <w:tc>
          <w:tcPr>
            <w:tcW w:w="239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10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原收入准则</w:t>
            </w:r>
          </w:p>
        </w:tc>
        <w:tc>
          <w:tcPr>
            <w:tcW w:w="229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新收入准则</w:t>
            </w:r>
          </w:p>
        </w:tc>
        <w:tc>
          <w:tcPr>
            <w:tcW w:w="2694"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影响数</w:t>
            </w:r>
          </w:p>
        </w:tc>
      </w:tr>
      <w:tr w:rsidR="00A7572B" w:rsidTr="00391884">
        <w:tc>
          <w:tcPr>
            <w:tcW w:w="2397"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预收账款</w:t>
            </w:r>
          </w:p>
        </w:tc>
        <w:tc>
          <w:tcPr>
            <w:tcW w:w="210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145,429,439.33</w:t>
            </w:r>
          </w:p>
        </w:tc>
        <w:tc>
          <w:tcPr>
            <w:tcW w:w="2299"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-145,429,439.33</w:t>
            </w:r>
          </w:p>
        </w:tc>
      </w:tr>
      <w:tr w:rsidR="00A7572B" w:rsidTr="00391884">
        <w:tc>
          <w:tcPr>
            <w:tcW w:w="2397"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合同负债</w:t>
            </w:r>
          </w:p>
        </w:tc>
        <w:tc>
          <w:tcPr>
            <w:tcW w:w="2108"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29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128,878,725.59</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128,878,725.59</w:t>
            </w:r>
          </w:p>
        </w:tc>
      </w:tr>
      <w:tr w:rsidR="00A7572B" w:rsidTr="00391884">
        <w:tc>
          <w:tcPr>
            <w:tcW w:w="2397"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其他流动负债</w:t>
            </w:r>
          </w:p>
        </w:tc>
        <w:tc>
          <w:tcPr>
            <w:tcW w:w="2108"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c>
          <w:tcPr>
            <w:tcW w:w="229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16,550,713.74</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16,550,713.74</w:t>
            </w:r>
          </w:p>
        </w:tc>
      </w:tr>
      <w:tr w:rsidR="00A7572B" w:rsidTr="00391884">
        <w:tc>
          <w:tcPr>
            <w:tcW w:w="2397"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营业成本</w:t>
            </w:r>
          </w:p>
        </w:tc>
        <w:tc>
          <w:tcPr>
            <w:tcW w:w="210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2,098,495,368.62</w:t>
            </w:r>
          </w:p>
        </w:tc>
        <w:tc>
          <w:tcPr>
            <w:tcW w:w="229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2,139,518,828.14</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41,023,459.52</w:t>
            </w:r>
          </w:p>
        </w:tc>
      </w:tr>
      <w:tr w:rsidR="00A7572B" w:rsidTr="00391884">
        <w:tc>
          <w:tcPr>
            <w:tcW w:w="2397"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销售费用</w:t>
            </w:r>
          </w:p>
        </w:tc>
        <w:tc>
          <w:tcPr>
            <w:tcW w:w="210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44,038,568.87</w:t>
            </w:r>
          </w:p>
        </w:tc>
        <w:tc>
          <w:tcPr>
            <w:tcW w:w="229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3,015,109.35</w:t>
            </w:r>
          </w:p>
        </w:tc>
        <w:tc>
          <w:tcPr>
            <w:tcW w:w="269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-41,023,459.52</w:t>
            </w: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）重要会计估计变更</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w:t>
      </w:r>
      <w:r>
        <w:rPr>
          <w:bCs w:val="0"/>
          <w:szCs w:val="24"/>
        </w:rPr>
        <w:t>2020</w:t>
      </w:r>
      <w:r>
        <w:rPr>
          <w:rFonts w:hint="eastAsia"/>
          <w:bCs w:val="0"/>
          <w:szCs w:val="24"/>
        </w:rPr>
        <w:t>年起首次执行新收入准则、新租赁准则调整首次执行当年年初财务报表相关项目情况</w:t>
      </w:r>
    </w:p>
    <w:p w:rsidR="00A7572B" w:rsidRDefault="00A7572B">
      <w:pPr>
        <w:jc w:val="left"/>
        <w:rPr>
          <w:szCs w:val="24"/>
        </w:rPr>
      </w:pPr>
      <w:r>
        <w:rPr>
          <w:rFonts w:hint="eastAsia"/>
          <w:szCs w:val="24"/>
        </w:rPr>
        <w:t>适用</w:t>
      </w:r>
    </w:p>
    <w:p w:rsidR="00A7572B" w:rsidRDefault="00A7572B">
      <w:pPr>
        <w:jc w:val="left"/>
        <w:rPr>
          <w:szCs w:val="24"/>
        </w:rPr>
      </w:pPr>
      <w:r>
        <w:rPr>
          <w:rFonts w:hint="eastAsia"/>
          <w:szCs w:val="24"/>
        </w:rPr>
        <w:t>是否需要调整年初资产负债表科目</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left"/>
        <w:rPr>
          <w:szCs w:val="24"/>
        </w:rPr>
      </w:pPr>
      <w:r>
        <w:rPr>
          <w:rFonts w:hint="eastAsia"/>
          <w:szCs w:val="24"/>
        </w:rPr>
        <w:t>合并资产负债表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206"/>
        <w:gridCol w:w="2453"/>
        <w:gridCol w:w="2454"/>
        <w:gridCol w:w="2454"/>
      </w:tblGrid>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r>
              <w:rPr>
                <w:szCs w:val="24"/>
              </w:rPr>
              <w:t>12</w:t>
            </w:r>
            <w:r>
              <w:rPr>
                <w:rFonts w:hint="eastAsia"/>
                <w:szCs w:val="24"/>
              </w:rPr>
              <w:t>月</w:t>
            </w:r>
            <w:r>
              <w:rPr>
                <w:szCs w:val="24"/>
              </w:rPr>
              <w:t>31</w:t>
            </w:r>
            <w:r>
              <w:rPr>
                <w:rFonts w:hint="eastAsia"/>
                <w:szCs w:val="24"/>
              </w:rPr>
              <w:t>日</w:t>
            </w: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r>
              <w:rPr>
                <w:szCs w:val="24"/>
              </w:rPr>
              <w:t>01</w:t>
            </w:r>
            <w:r>
              <w:rPr>
                <w:rFonts w:hint="eastAsia"/>
                <w:szCs w:val="24"/>
              </w:rPr>
              <w:t>月</w:t>
            </w:r>
            <w:r>
              <w:rPr>
                <w:szCs w:val="24"/>
              </w:rPr>
              <w:t>01</w:t>
            </w:r>
            <w:r>
              <w:rPr>
                <w:rFonts w:hint="eastAsia"/>
                <w:szCs w:val="24"/>
              </w:rPr>
              <w:t>日</w:t>
            </w: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调整数</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流动资产：</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货币资金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972,022,619.98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972,022,619.98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结算备付金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拆出资金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交易性金融资产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6,053,070,257.48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6,053,070,257.48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衍生金融资产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应收票据</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应收账款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184,417,527.04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184,417,527.04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应收款项融资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323,789,953.63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323,789,953.63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预付款项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53,745,528.01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53,745,528.01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应收保费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应收分保账款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应收分保合同准备金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其他应收款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102,712,259.28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102,712,259.28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其中：应收利息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应收股利</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买入返售金融资产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存货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140,123,099.07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140,123,099.07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合同资产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持有待售资产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一年内到期的非流动资产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其他流动资产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13,388,799.03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13,388,799.03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流动资产合计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7,843,270,043.52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7,843,270,043.52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非流动资产：</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发放贷款和垫款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债权投资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其他债权投资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长期应收款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17,331,510.07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17,331,510.07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长期股权投资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1,698,323,629.84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1,698,323,629.84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其他权益工具投资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其他非流动金融资产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2,968,781,780.84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2,968,781,780.84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投资性房地产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固定资产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447,564,314.32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447,564,314.32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在建工程</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31,253,607.76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31,253,607.76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生产性生物资产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油气资产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使用权资产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无形资产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22,037,654.74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22,037,654.74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开发支出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商誉</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6,991,610.62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6,991,610.62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长期待摊费用</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3,794,991.45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3,794,991.45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递延所得税资产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77,814,074.10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77,814,074.10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其他非流动资产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53,621,670.03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53,621,670.03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非流动资产合计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5,327,514,843.77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5,327,514,843.77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资产总计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13,170,784,887.29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13,170,784,887.29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流动负债：</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短期借款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1,355,034,968.36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1,355,034,968.36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向中央银行借款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拆入资金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交易性金融负债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衍生金融负债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应付票据</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168,000,000.00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168,000,000.00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应付账款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136,352,048.22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136,352,048.22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预收款项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62,674,404.78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2,049,663.87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-60,624,740.91</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合同负债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54,208,576.58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54,208,576.58</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卖出回购金融资产款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吸收存款及同业存放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代理买卖证券款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代理承销证券款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应付职工薪酬</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41,759,296.04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41,759,296.04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应交税费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72,252,067.09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72,252,067.09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其他应付款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227,250,741.25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227,250,741.25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其中：应付利息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应付股利</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961,777.57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961,777.57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应付手续费及佣金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应付分保账款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持有待售负债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一年内到期的非流动负债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242,957,060.75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242,957,060.75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其他流动负债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10,554,558.93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16,970,723.26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6,416,164.33</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流动负债合计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2,316,835,145.42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2,316,835,145.42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非流动负债：</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保险合同准备金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长期借款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313,500,000.00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313,500,000.00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应付债券</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1,401,145,031.64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1,401,145,031.64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其中：优先股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永续债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租赁负债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长期应付款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123,459,879.31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123,459,879.31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长期应付职工薪酬</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预计负债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递延收益</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递延所得税负债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567,676,065.66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567,676,065.66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其他非流动负债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2,564,889,024.43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2,564,889,024.43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非流动负债合计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4,970,670,001.04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4,970,670,001.04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负债合计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7,287,505,146.46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7,287,505,146.46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所有者权益：</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股本</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886,012,887.00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886,012,887.00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其他权益工具</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其中：优先股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永续债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资本公积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527,192,806.93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527,192,806.93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减：库存股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其他综合收益</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2,251,661.34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2,251,661.34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专项储备</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盈余公积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380,797,548.63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380,797,548.63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一般风险准备</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未分配利润</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3,325,963,297.30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3,325,963,297.30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归属于母公司所有者权益合计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5,122,218,201.20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5,122,218,201.20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少数股东权益</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761,061,539.63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761,061,539.63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所有者权益合计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5,883,279,740.83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5,883,279,740.83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负债和所有者权益总计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13,170,784,887.29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13,170,784,887.29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bl>
    <w:p w:rsidR="00391884" w:rsidRDefault="00391884">
      <w:pPr>
        <w:jc w:val="left"/>
        <w:rPr>
          <w:szCs w:val="24"/>
        </w:rPr>
      </w:pPr>
    </w:p>
    <w:p w:rsidR="00A7572B" w:rsidRDefault="00A7572B">
      <w:pPr>
        <w:jc w:val="left"/>
        <w:rPr>
          <w:szCs w:val="24"/>
        </w:rPr>
      </w:pPr>
      <w:r>
        <w:rPr>
          <w:rFonts w:hint="eastAsia"/>
          <w:szCs w:val="24"/>
        </w:rPr>
        <w:t>母公司资产负债表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206"/>
        <w:gridCol w:w="2453"/>
        <w:gridCol w:w="2454"/>
        <w:gridCol w:w="2454"/>
      </w:tblGrid>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r>
              <w:rPr>
                <w:szCs w:val="24"/>
              </w:rPr>
              <w:t>12</w:t>
            </w:r>
            <w:r>
              <w:rPr>
                <w:rFonts w:hint="eastAsia"/>
                <w:szCs w:val="24"/>
              </w:rPr>
              <w:t>月</w:t>
            </w:r>
            <w:r>
              <w:rPr>
                <w:szCs w:val="24"/>
              </w:rPr>
              <w:t>31</w:t>
            </w:r>
            <w:r>
              <w:rPr>
                <w:rFonts w:hint="eastAsia"/>
                <w:szCs w:val="24"/>
              </w:rPr>
              <w:t>日</w:t>
            </w: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r>
              <w:rPr>
                <w:szCs w:val="24"/>
              </w:rPr>
              <w:t>01</w:t>
            </w:r>
            <w:r>
              <w:rPr>
                <w:rFonts w:hint="eastAsia"/>
                <w:szCs w:val="24"/>
              </w:rPr>
              <w:t>月</w:t>
            </w:r>
            <w:r>
              <w:rPr>
                <w:szCs w:val="24"/>
              </w:rPr>
              <w:t>01</w:t>
            </w:r>
            <w:r>
              <w:rPr>
                <w:rFonts w:hint="eastAsia"/>
                <w:szCs w:val="24"/>
              </w:rPr>
              <w:t>日</w:t>
            </w: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调整数</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流动资产：</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货币资金</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463,540,185.18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463,540,185.18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交易性金融资产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2,146,817,593.23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2,146,817,593.23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衍生金融资产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应收票据</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应收账款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172,884,022.47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172,884,022.47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应收款项融资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315,546,380.91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315,546,380.91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预付款项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30,312,632.24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30,312,632.24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其他应收款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114,986,692.36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114,986,692.36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其中：应收利息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应收股利</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存货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139,356,830.63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139,356,830.63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合同资产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持有待售资产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一年内到期的非流动资产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其他流动资产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12,686,217.96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12,686,217.96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流动资产合计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3,396,130,554.98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3,396,130,554.98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非流动资产：</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债权投资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其他债权投资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长期应收款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17,331,510.07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17,331,510.07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长期股权投资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5,980,067,231.00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5,980,067,231.00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其他权益工具投资</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其他非流动金融资产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201,548,282.48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201,548,282.48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投资性房地产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固定资产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374,683,313.42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374,683,313.42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在建工程</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26,782,810.73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26,782,810.73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生产性生物资产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油气资产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使用权资产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无形资产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开发支出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商誉</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长期待摊费用</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递延所得税资产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其他非流动资产</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2,772,476.00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2,772,476.00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非流动资产合计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6,603,185,623.70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6,603,185,623.70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资产总计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9,999,316,178.68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9,999,316,178.68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流动负债：</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短期借款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1,355,034,968.36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1,355,034,968.36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交易性金融负债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衍生金融负债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应付票据</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168,000,000.00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168,000,000.00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应付账款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130,205,580.97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130,205,580.97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预收款项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59,281,031.33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-59,281,031.33</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合同负债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52,940,926.04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52,940,926.04</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应付职工薪酬</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19,085,100.07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19,085,100.07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应交税费</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10,864,237.98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10,864,237.98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其他应付款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1,390,206,449.32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1,390,206,449.32</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其中：应付利息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应付股利</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持有待售负债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一年内到期的非流动负债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242,957,060.75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242,957,060.75</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其他流动负债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6,340,105.29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6,340,105.29</w:t>
            </w: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流动负债合计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3,375,634,428.78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3,375,634,428.78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非流动负债：</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长期借款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313,500,000.00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313,500,000.00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应付债券</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1,426,691,098.73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1,426,691,098.73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其中：优先股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永续债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租赁负债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长期应付款</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123,343,408.76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123,343,408.76</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长期应付职工薪酬</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预计负债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递延收益</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递延所得税负债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391,266,570.04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391,266,570.04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其他非流动负债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非流动负债合计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2,254,801,077.53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2,254,801,077.53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负债合计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5,630,435,506.31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5,630,435,506.31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所有者权益：</w:t>
            </w:r>
          </w:p>
        </w:tc>
        <w:tc>
          <w:tcPr>
            <w:tcW w:w="24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股本</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886,012,887.00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886,012,887.00</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其他权益工具</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其中：优先股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永续债</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资本公积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506,564,351.11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506,564,351.11</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减：库存股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其他综合收益</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2,128,266.54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2,128,266.54</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专项储备</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盈余公积</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380,797,548.63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380,797,548.63</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未分配利润</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2,593,377,619.09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2,593,377,619.09</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所有者权益合计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4,368,880,672.37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4,368,880,672.37</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2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负债和所有者权益总计</w:t>
            </w:r>
          </w:p>
        </w:tc>
        <w:tc>
          <w:tcPr>
            <w:tcW w:w="245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9,999,316,178.68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9,999,316,178.68</w:t>
            </w:r>
          </w:p>
        </w:tc>
        <w:tc>
          <w:tcPr>
            <w:tcW w:w="2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bl>
    <w:p w:rsidR="00A7572B" w:rsidRDefault="00A7572B">
      <w:pPr>
        <w:pStyle w:val="Section"/>
        <w:outlineLvl w:val="3"/>
        <w:rPr>
          <w:bCs w:val="0"/>
          <w:szCs w:val="24"/>
        </w:rPr>
      </w:pPr>
      <w:r>
        <w:rPr>
          <w:rFonts w:hint="eastAsia"/>
          <w:bCs w:val="0"/>
          <w:szCs w:val="24"/>
        </w:rPr>
        <w:t>（</w:t>
      </w:r>
      <w:r>
        <w:rPr>
          <w:bCs w:val="0"/>
          <w:szCs w:val="24"/>
        </w:rPr>
        <w:t>4</w:t>
      </w:r>
      <w:r>
        <w:rPr>
          <w:rFonts w:hint="eastAsia"/>
          <w:bCs w:val="0"/>
          <w:szCs w:val="24"/>
        </w:rPr>
        <w:t>）</w:t>
      </w:r>
      <w:r>
        <w:rPr>
          <w:bCs w:val="0"/>
          <w:szCs w:val="24"/>
        </w:rPr>
        <w:t>2020</w:t>
      </w:r>
      <w:r>
        <w:rPr>
          <w:rFonts w:hint="eastAsia"/>
          <w:bCs w:val="0"/>
          <w:szCs w:val="24"/>
        </w:rPr>
        <w:t>年起首次执行新收入准则、新租赁准则追溯调整前期比较数据说明</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Chapter"/>
        <w:outlineLvl w:val="1"/>
        <w:rPr>
          <w:bCs w:val="0"/>
        </w:rPr>
      </w:pPr>
      <w:r>
        <w:rPr>
          <w:rFonts w:hint="eastAsia"/>
          <w:bCs w:val="0"/>
        </w:rPr>
        <w:lastRenderedPageBreak/>
        <w:t>六、税项</w:t>
      </w:r>
    </w:p>
    <w:p w:rsidR="00A7572B" w:rsidRDefault="00A7572B">
      <w:pPr>
        <w:pStyle w:val="Section"/>
        <w:outlineLvl w:val="2"/>
        <w:rPr>
          <w:bCs w:val="0"/>
          <w:szCs w:val="24"/>
        </w:rPr>
      </w:pPr>
      <w:r>
        <w:rPr>
          <w:bCs w:val="0"/>
          <w:szCs w:val="24"/>
        </w:rPr>
        <w:t>1</w:t>
      </w:r>
      <w:r>
        <w:rPr>
          <w:rFonts w:hint="eastAsia"/>
          <w:bCs w:val="0"/>
          <w:szCs w:val="24"/>
        </w:rPr>
        <w:t>、主要税种及税率</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税种</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计税依据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税率</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增值税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增值税计税销售额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投资管理业务</w:t>
            </w:r>
            <w:r>
              <w:rPr>
                <w:szCs w:val="24"/>
              </w:rPr>
              <w:t>3%</w:t>
            </w:r>
            <w:r>
              <w:rPr>
                <w:rFonts w:hint="eastAsia"/>
                <w:szCs w:val="24"/>
              </w:rPr>
              <w:t>和</w:t>
            </w:r>
            <w:r>
              <w:rPr>
                <w:szCs w:val="24"/>
              </w:rPr>
              <w:t>6%</w:t>
            </w:r>
            <w:r>
              <w:rPr>
                <w:rFonts w:hint="eastAsia"/>
                <w:szCs w:val="24"/>
              </w:rPr>
              <w:t>；工业产品销售</w:t>
            </w:r>
            <w:r>
              <w:rPr>
                <w:szCs w:val="24"/>
              </w:rPr>
              <w:t>13%</w:t>
            </w:r>
            <w:r>
              <w:rPr>
                <w:rFonts w:hint="eastAsia"/>
                <w:szCs w:val="24"/>
              </w:rPr>
              <w:t>；码头业务</w:t>
            </w:r>
            <w:r>
              <w:rPr>
                <w:szCs w:val="24"/>
              </w:rPr>
              <w:t>6%</w:t>
            </w:r>
            <w:r>
              <w:rPr>
                <w:rFonts w:hint="eastAsia"/>
                <w:szCs w:val="24"/>
              </w:rPr>
              <w:t>；</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城市维护建设税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流转税额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企业所得税</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应纳税所得额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25%</w:t>
            </w:r>
            <w:r>
              <w:rPr>
                <w:rFonts w:hint="eastAsia"/>
                <w:szCs w:val="24"/>
              </w:rPr>
              <w:t>、</w:t>
            </w:r>
            <w:r>
              <w:rPr>
                <w:szCs w:val="24"/>
              </w:rPr>
              <w:t>20%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教育费附加</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流转税额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p>
        </w:tc>
      </w:tr>
    </w:tbl>
    <w:p w:rsidR="00A7572B" w:rsidRDefault="00A7572B">
      <w:pPr>
        <w:jc w:val="left"/>
        <w:rPr>
          <w:szCs w:val="24"/>
        </w:rPr>
      </w:pPr>
      <w:r>
        <w:rPr>
          <w:rFonts w:hint="eastAsia"/>
          <w:szCs w:val="24"/>
        </w:rPr>
        <w:t>存在不同企业所得税税率纳税主体的，披露情况说明</w:t>
      </w:r>
    </w:p>
    <w:tbl>
      <w:tblPr>
        <w:tblW w:w="0" w:type="auto"/>
        <w:tblInd w:w="28" w:type="dxa"/>
        <w:tblLayout w:type="fixed"/>
        <w:tblCellMar>
          <w:left w:w="28" w:type="dxa"/>
          <w:right w:w="28" w:type="dxa"/>
        </w:tblCellMar>
        <w:tblLook w:val="0000"/>
      </w:tblPr>
      <w:tblGrid>
        <w:gridCol w:w="4782"/>
        <w:gridCol w:w="4786"/>
      </w:tblGrid>
      <w:tr w:rsidR="00A7572B">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纳税主体名称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所得税税率</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昆山紫竹投资管理有限公司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江苏华熙投资管理有限公司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威海华威股权投资管理有限公司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w:t>
            </w:r>
          </w:p>
        </w:tc>
      </w:tr>
    </w:tbl>
    <w:p w:rsidR="00A7572B" w:rsidRDefault="00A7572B">
      <w:pPr>
        <w:pStyle w:val="Section"/>
        <w:outlineLvl w:val="2"/>
        <w:rPr>
          <w:bCs w:val="0"/>
          <w:szCs w:val="24"/>
        </w:rPr>
      </w:pPr>
      <w:r>
        <w:rPr>
          <w:bCs w:val="0"/>
          <w:szCs w:val="24"/>
        </w:rPr>
        <w:t>2</w:t>
      </w:r>
      <w:r>
        <w:rPr>
          <w:rFonts w:hint="eastAsia"/>
          <w:bCs w:val="0"/>
          <w:szCs w:val="24"/>
        </w:rPr>
        <w:t>、税收优惠</w:t>
      </w:r>
    </w:p>
    <w:p w:rsidR="00A7572B" w:rsidRDefault="00A7572B">
      <w:pPr>
        <w:autoSpaceDE w:val="0"/>
        <w:autoSpaceDN w:val="0"/>
        <w:adjustRightInd w:val="0"/>
        <w:spacing w:before="0" w:after="0"/>
        <w:ind w:firstLine="392"/>
        <w:rPr>
          <w:rFonts w:eastAsia="Times New Roman"/>
          <w:kern w:val="0"/>
          <w:szCs w:val="24"/>
          <w:lang w:val="zh-CN"/>
        </w:rPr>
      </w:pPr>
      <w:r>
        <w:rPr>
          <w:rFonts w:ascii="宋体" w:hAnsi="宋体" w:cs="宋体" w:hint="eastAsia"/>
          <w:kern w:val="0"/>
          <w:szCs w:val="24"/>
          <w:lang w:val="zh-CN"/>
        </w:rPr>
        <w:t>根据财政部、国家税务总局《关于实施小微企业普惠性税收减免政策的通知》（财税〔</w:t>
      </w:r>
      <w:r>
        <w:rPr>
          <w:rFonts w:eastAsia="Times New Roman"/>
          <w:kern w:val="0"/>
          <w:szCs w:val="24"/>
          <w:lang w:val="zh-CN"/>
        </w:rPr>
        <w:t>2019</w:t>
      </w:r>
      <w:r>
        <w:rPr>
          <w:rFonts w:ascii="宋体" w:hAnsi="宋体" w:cs="宋体" w:hint="eastAsia"/>
          <w:kern w:val="0"/>
          <w:szCs w:val="24"/>
          <w:lang w:val="zh-CN"/>
        </w:rPr>
        <w:t>〕</w:t>
      </w:r>
      <w:r>
        <w:rPr>
          <w:rFonts w:eastAsia="Times New Roman"/>
          <w:kern w:val="0"/>
          <w:szCs w:val="24"/>
          <w:lang w:val="zh-CN"/>
        </w:rPr>
        <w:t>13</w:t>
      </w:r>
      <w:r>
        <w:rPr>
          <w:rFonts w:ascii="宋体" w:hAnsi="宋体" w:cs="宋体" w:hint="eastAsia"/>
          <w:kern w:val="0"/>
          <w:szCs w:val="24"/>
          <w:lang w:val="zh-CN"/>
        </w:rPr>
        <w:t>号），对小型微利企业年应纳税所得额不超过</w:t>
      </w:r>
      <w:r>
        <w:rPr>
          <w:rFonts w:eastAsia="Times New Roman"/>
          <w:kern w:val="0"/>
          <w:szCs w:val="24"/>
          <w:lang w:val="zh-CN"/>
        </w:rPr>
        <w:t>100</w:t>
      </w:r>
      <w:r>
        <w:rPr>
          <w:rFonts w:ascii="宋体" w:hAnsi="宋体" w:cs="宋体" w:hint="eastAsia"/>
          <w:kern w:val="0"/>
          <w:szCs w:val="24"/>
          <w:lang w:val="zh-CN"/>
        </w:rPr>
        <w:t>万元的部分，减按</w:t>
      </w:r>
      <w:r>
        <w:rPr>
          <w:rFonts w:eastAsia="Times New Roman"/>
          <w:kern w:val="0"/>
          <w:szCs w:val="24"/>
          <w:lang w:val="zh-CN"/>
        </w:rPr>
        <w:t>25%</w:t>
      </w:r>
      <w:r>
        <w:rPr>
          <w:rFonts w:ascii="宋体" w:hAnsi="宋体" w:cs="宋体" w:hint="eastAsia"/>
          <w:kern w:val="0"/>
          <w:szCs w:val="24"/>
          <w:lang w:val="zh-CN"/>
        </w:rPr>
        <w:t>计入应纳税所得额，按</w:t>
      </w:r>
      <w:r>
        <w:rPr>
          <w:rFonts w:eastAsia="Times New Roman"/>
          <w:kern w:val="0"/>
          <w:szCs w:val="24"/>
          <w:lang w:val="zh-CN"/>
        </w:rPr>
        <w:t>20%</w:t>
      </w:r>
      <w:r>
        <w:rPr>
          <w:rFonts w:ascii="宋体" w:hAnsi="宋体" w:cs="宋体" w:hint="eastAsia"/>
          <w:kern w:val="0"/>
          <w:szCs w:val="24"/>
          <w:lang w:val="zh-CN"/>
        </w:rPr>
        <w:t>的税率缴纳企业所得税；对年应纳税所得额超过</w:t>
      </w:r>
      <w:r>
        <w:rPr>
          <w:rFonts w:eastAsia="Times New Roman"/>
          <w:kern w:val="0"/>
          <w:szCs w:val="24"/>
          <w:lang w:val="zh-CN"/>
        </w:rPr>
        <w:t>100</w:t>
      </w:r>
      <w:r>
        <w:rPr>
          <w:rFonts w:ascii="宋体" w:hAnsi="宋体" w:cs="宋体" w:hint="eastAsia"/>
          <w:kern w:val="0"/>
          <w:szCs w:val="24"/>
          <w:lang w:val="zh-CN"/>
        </w:rPr>
        <w:t>万元但不超过</w:t>
      </w:r>
      <w:r>
        <w:rPr>
          <w:rFonts w:eastAsia="Times New Roman"/>
          <w:kern w:val="0"/>
          <w:szCs w:val="24"/>
          <w:lang w:val="zh-CN"/>
        </w:rPr>
        <w:t>300</w:t>
      </w:r>
      <w:r>
        <w:rPr>
          <w:rFonts w:ascii="宋体" w:hAnsi="宋体" w:cs="宋体" w:hint="eastAsia"/>
          <w:kern w:val="0"/>
          <w:szCs w:val="24"/>
          <w:lang w:val="zh-CN"/>
        </w:rPr>
        <w:t>万元的部分，减按</w:t>
      </w:r>
      <w:r>
        <w:rPr>
          <w:rFonts w:eastAsia="Times New Roman"/>
          <w:kern w:val="0"/>
          <w:szCs w:val="24"/>
          <w:lang w:val="zh-CN"/>
        </w:rPr>
        <w:t>50%</w:t>
      </w:r>
      <w:r>
        <w:rPr>
          <w:rFonts w:ascii="宋体" w:hAnsi="宋体" w:cs="宋体" w:hint="eastAsia"/>
          <w:kern w:val="0"/>
          <w:szCs w:val="24"/>
          <w:lang w:val="zh-CN"/>
        </w:rPr>
        <w:t>计入应纳税所得额，按</w:t>
      </w:r>
      <w:r>
        <w:rPr>
          <w:rFonts w:eastAsia="Times New Roman"/>
          <w:kern w:val="0"/>
          <w:szCs w:val="24"/>
          <w:lang w:val="zh-CN"/>
        </w:rPr>
        <w:t>20%</w:t>
      </w:r>
      <w:r>
        <w:rPr>
          <w:rFonts w:ascii="宋体" w:hAnsi="宋体" w:cs="宋体" w:hint="eastAsia"/>
          <w:kern w:val="0"/>
          <w:szCs w:val="24"/>
          <w:lang w:val="zh-CN"/>
        </w:rPr>
        <w:t>的税率缴纳企业所得税。</w:t>
      </w:r>
    </w:p>
    <w:p w:rsidR="00A7572B" w:rsidRDefault="00A7572B">
      <w:pPr>
        <w:pStyle w:val="Section"/>
        <w:outlineLvl w:val="2"/>
        <w:rPr>
          <w:bCs w:val="0"/>
          <w:szCs w:val="24"/>
        </w:rPr>
      </w:pPr>
      <w:r>
        <w:rPr>
          <w:bCs w:val="0"/>
          <w:szCs w:val="24"/>
        </w:rPr>
        <w:t>3</w:t>
      </w:r>
      <w:r>
        <w:rPr>
          <w:rFonts w:hint="eastAsia"/>
          <w:bCs w:val="0"/>
          <w:szCs w:val="24"/>
        </w:rPr>
        <w:t>、其他</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1</w:t>
      </w:r>
      <w:r>
        <w:rPr>
          <w:rFonts w:ascii="宋体" w:hAnsi="宋体" w:cs="宋体" w:hint="eastAsia"/>
          <w:kern w:val="0"/>
          <w:szCs w:val="24"/>
          <w:lang w:val="zh-CN"/>
        </w:rPr>
        <w:t>：出口产品销项税实行零税率，同时按国家规定的出口退税率享受出口退税政策。</w:t>
      </w:r>
    </w:p>
    <w:p w:rsidR="00A7572B" w:rsidRDefault="00A7572B">
      <w:pPr>
        <w:autoSpaceDE w:val="0"/>
        <w:autoSpaceDN w:val="0"/>
        <w:adjustRightInd w:val="0"/>
        <w:spacing w:before="0" w:after="0"/>
        <w:ind w:firstLine="360"/>
        <w:jc w:val="left"/>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2</w:t>
      </w:r>
      <w:r>
        <w:rPr>
          <w:rFonts w:ascii="宋体" w:hAnsi="宋体" w:cs="宋体" w:hint="eastAsia"/>
          <w:kern w:val="0"/>
          <w:szCs w:val="24"/>
          <w:lang w:val="zh-CN"/>
        </w:rPr>
        <w:t>：联营企业一村资本子公司昆山紫竹投资管理有限公司、江苏华熙投资管理有限公司、威海华威股权投资管理有限公司等</w:t>
      </w:r>
      <w:r>
        <w:rPr>
          <w:rFonts w:eastAsia="Times New Roman"/>
          <w:kern w:val="0"/>
          <w:szCs w:val="24"/>
          <w:lang w:val="zh-CN"/>
        </w:rPr>
        <w:t>1-7</w:t>
      </w:r>
      <w:r>
        <w:rPr>
          <w:rFonts w:ascii="宋体" w:hAnsi="宋体" w:cs="宋体" w:hint="eastAsia"/>
          <w:kern w:val="0"/>
          <w:szCs w:val="24"/>
          <w:lang w:val="zh-CN"/>
        </w:rPr>
        <w:t>月系并表企业，该等企业适用小型微利企业</w:t>
      </w:r>
      <w:r>
        <w:rPr>
          <w:rFonts w:eastAsia="Times New Roman"/>
          <w:kern w:val="0"/>
          <w:szCs w:val="24"/>
          <w:lang w:val="zh-CN"/>
        </w:rPr>
        <w:t>20%</w:t>
      </w:r>
      <w:r>
        <w:rPr>
          <w:rFonts w:ascii="宋体" w:hAnsi="宋体" w:cs="宋体" w:hint="eastAsia"/>
          <w:kern w:val="0"/>
          <w:szCs w:val="24"/>
          <w:lang w:val="zh-CN"/>
        </w:rPr>
        <w:t>企业所得税率，公司及其他子公司均按应纳税所得额的</w:t>
      </w:r>
      <w:r>
        <w:rPr>
          <w:rFonts w:eastAsia="Times New Roman"/>
          <w:kern w:val="0"/>
          <w:szCs w:val="24"/>
          <w:lang w:val="zh-CN"/>
        </w:rPr>
        <w:t>25%</w:t>
      </w:r>
      <w:r>
        <w:rPr>
          <w:rFonts w:ascii="宋体" w:hAnsi="宋体" w:cs="宋体" w:hint="eastAsia"/>
          <w:kern w:val="0"/>
          <w:szCs w:val="24"/>
          <w:lang w:val="zh-CN"/>
        </w:rPr>
        <w:t>计缴。</w:t>
      </w:r>
    </w:p>
    <w:p w:rsidR="00A7572B" w:rsidRDefault="00A7572B">
      <w:pPr>
        <w:pStyle w:val="Chapter"/>
        <w:outlineLvl w:val="1"/>
        <w:rPr>
          <w:bCs w:val="0"/>
        </w:rPr>
      </w:pPr>
      <w:r>
        <w:rPr>
          <w:rFonts w:hint="eastAsia"/>
          <w:bCs w:val="0"/>
        </w:rPr>
        <w:t>七、合并财务报表项目注释</w:t>
      </w:r>
    </w:p>
    <w:p w:rsidR="00A7572B" w:rsidRDefault="00A7572B">
      <w:pPr>
        <w:pStyle w:val="Section"/>
        <w:outlineLvl w:val="2"/>
        <w:rPr>
          <w:bCs w:val="0"/>
          <w:szCs w:val="24"/>
        </w:rPr>
      </w:pPr>
      <w:r>
        <w:rPr>
          <w:bCs w:val="0"/>
          <w:szCs w:val="24"/>
        </w:rPr>
        <w:t>1</w:t>
      </w:r>
      <w:r>
        <w:rPr>
          <w:rFonts w:hint="eastAsia"/>
          <w:bCs w:val="0"/>
          <w:szCs w:val="24"/>
        </w:rPr>
        <w:t>、货币资金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库存现金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7,641.95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13,689.02</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银行存款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820,767,890.88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683,998,870.36</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其他货币资金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391884" w:rsidP="00391884">
            <w:pPr>
              <w:jc w:val="right"/>
              <w:rPr>
                <w:szCs w:val="24"/>
              </w:rPr>
            </w:pPr>
            <w:r>
              <w:rPr>
                <w:szCs w:val="24"/>
              </w:rPr>
              <w:t>1,426,383,195.73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288,010,060.60</w:t>
            </w:r>
          </w:p>
        </w:tc>
      </w:tr>
      <w:tr w:rsidR="00391884">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391884" w:rsidRDefault="00391884">
            <w:pPr>
              <w:jc w:val="left"/>
              <w:rPr>
                <w:szCs w:val="24"/>
              </w:rPr>
            </w:pPr>
            <w:r>
              <w:rPr>
                <w:rFonts w:hint="eastAsia"/>
                <w:szCs w:val="24"/>
              </w:rPr>
              <w:t>应收利息</w:t>
            </w:r>
          </w:p>
        </w:tc>
        <w:tc>
          <w:tcPr>
            <w:tcW w:w="3190" w:type="dxa"/>
            <w:tcBorders>
              <w:top w:val="single" w:sz="4" w:space="0" w:color="auto"/>
              <w:left w:val="single" w:sz="4" w:space="0" w:color="auto"/>
              <w:bottom w:val="single" w:sz="4" w:space="0" w:color="auto"/>
              <w:right w:val="single" w:sz="4" w:space="0" w:color="auto"/>
            </w:tcBorders>
            <w:vAlign w:val="center"/>
          </w:tcPr>
          <w:p w:rsidR="00391884" w:rsidRDefault="00391884">
            <w:pPr>
              <w:jc w:val="right"/>
              <w:rPr>
                <w:szCs w:val="24"/>
              </w:rPr>
            </w:pPr>
            <w:r>
              <w:rPr>
                <w:szCs w:val="24"/>
              </w:rPr>
              <w:t>188,935.89</w:t>
            </w:r>
          </w:p>
        </w:tc>
        <w:tc>
          <w:tcPr>
            <w:tcW w:w="3190" w:type="dxa"/>
            <w:tcBorders>
              <w:top w:val="single" w:sz="4" w:space="0" w:color="auto"/>
              <w:left w:val="single" w:sz="4" w:space="0" w:color="auto"/>
              <w:bottom w:val="single" w:sz="4" w:space="0" w:color="auto"/>
              <w:right w:val="single" w:sz="4" w:space="0" w:color="auto"/>
            </w:tcBorders>
            <w:vAlign w:val="center"/>
          </w:tcPr>
          <w:p w:rsidR="00391884" w:rsidRDefault="00391884">
            <w:pPr>
              <w:jc w:val="right"/>
              <w:rPr>
                <w:szCs w:val="24"/>
              </w:rPr>
            </w:pPr>
            <w:r>
              <w:rPr>
                <w:szCs w:val="24"/>
              </w:rPr>
              <w:t>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2,247,347,664.45</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972,022,619.98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其中：存放在境外的款项总额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因抵押、质押或冻结等对使用有限制的款项总额</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1,420,447,819.93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286,440,680.93</w:t>
            </w:r>
          </w:p>
        </w:tc>
      </w:tr>
    </w:tbl>
    <w:p w:rsidR="00A7572B" w:rsidRDefault="00A7572B">
      <w:pPr>
        <w:jc w:val="left"/>
        <w:rPr>
          <w:szCs w:val="24"/>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其他货币资金明细：</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370"/>
        <w:gridCol w:w="3009"/>
        <w:gridCol w:w="3119"/>
      </w:tblGrid>
      <w:tr w:rsidR="00A7572B" w:rsidTr="00F56D10">
        <w:tc>
          <w:tcPr>
            <w:tcW w:w="337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300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r>
      <w:tr w:rsidR="00A7572B" w:rsidTr="00F56D10">
        <w:tc>
          <w:tcPr>
            <w:tcW w:w="3370"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借款保证金</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140,858,728.00</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97,085,998.77 </w:t>
            </w:r>
          </w:p>
        </w:tc>
      </w:tr>
      <w:tr w:rsidR="00A7572B" w:rsidTr="00F56D10">
        <w:tc>
          <w:tcPr>
            <w:tcW w:w="3370"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银行承兑汇票保证金</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37,500,000.00</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50,400,000.00 </w:t>
            </w:r>
          </w:p>
        </w:tc>
      </w:tr>
      <w:tr w:rsidR="00A7572B" w:rsidTr="00F56D10">
        <w:tc>
          <w:tcPr>
            <w:tcW w:w="3370"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保函保证金</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7,300,000.00 </w:t>
            </w:r>
          </w:p>
        </w:tc>
      </w:tr>
      <w:tr w:rsidR="00A7572B" w:rsidTr="00F56D10">
        <w:tc>
          <w:tcPr>
            <w:tcW w:w="3370"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质押物孳息</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198,065,762.23</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131,654,682.16</w:t>
            </w:r>
          </w:p>
        </w:tc>
      </w:tr>
      <w:tr w:rsidR="00A7572B" w:rsidTr="00F56D10">
        <w:tc>
          <w:tcPr>
            <w:tcW w:w="3370"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交易保证金</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1,043,834,393.81</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F56D10">
        <w:tc>
          <w:tcPr>
            <w:tcW w:w="3370"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存出投资款</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6,124,311.69</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1,569,379.67 </w:t>
            </w:r>
          </w:p>
        </w:tc>
      </w:tr>
      <w:tr w:rsidR="00A7572B" w:rsidTr="00F56D10">
        <w:tc>
          <w:tcPr>
            <w:tcW w:w="337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300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1,426,383,195.73</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288,010,060.60 </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期末余额中除借款保证金、银行承兑汇票保证金、质押物孳息、交易保证金、应收利息外，没有抵押、质押、冻结等对变现有限制或存放境外且资金汇回受到限制的款项。</w:t>
      </w:r>
    </w:p>
    <w:p w:rsidR="00A7572B" w:rsidRDefault="00A7572B">
      <w:pPr>
        <w:pStyle w:val="Section"/>
        <w:outlineLvl w:val="2"/>
        <w:rPr>
          <w:bCs w:val="0"/>
          <w:szCs w:val="24"/>
        </w:rPr>
      </w:pPr>
      <w:r>
        <w:rPr>
          <w:bCs w:val="0"/>
          <w:szCs w:val="24"/>
        </w:rPr>
        <w:t>2</w:t>
      </w:r>
      <w:r>
        <w:rPr>
          <w:rFonts w:hint="eastAsia"/>
          <w:bCs w:val="0"/>
          <w:szCs w:val="24"/>
        </w:rPr>
        <w:t>、交易性金融资产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以公允价值计量且其变动计入当期损益的金融资产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1,796,153,746.36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6,053,070,257.48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理财产品</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30,011,835.61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953,169,738.98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3,704,839.75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16,717,546.93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债务工具投资</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4,998,300.00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权益工具投资</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1,757,438,771.00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5,083,182,971.57</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指定以公允价值计量且其变动计入当期损益的金融资产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1,796,153,746.36</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6,053,070,257.48</w:t>
            </w:r>
          </w:p>
        </w:tc>
      </w:tr>
    </w:tbl>
    <w:p w:rsidR="00A7572B" w:rsidRDefault="00A7572B">
      <w:pPr>
        <w:pStyle w:val="Section"/>
        <w:outlineLvl w:val="2"/>
        <w:rPr>
          <w:bCs w:val="0"/>
          <w:szCs w:val="24"/>
        </w:rPr>
      </w:pPr>
      <w:r>
        <w:rPr>
          <w:bCs w:val="0"/>
          <w:szCs w:val="24"/>
        </w:rPr>
        <w:t>3</w:t>
      </w:r>
      <w:r>
        <w:rPr>
          <w:rFonts w:hint="eastAsia"/>
          <w:bCs w:val="0"/>
          <w:szCs w:val="24"/>
        </w:rPr>
        <w:t>、应收账款</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）应收账款分类披露</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635"/>
        <w:gridCol w:w="763"/>
        <w:gridCol w:w="762"/>
        <w:gridCol w:w="762"/>
        <w:gridCol w:w="763"/>
        <w:gridCol w:w="789"/>
        <w:gridCol w:w="776"/>
        <w:gridCol w:w="797"/>
        <w:gridCol w:w="798"/>
        <w:gridCol w:w="790"/>
        <w:gridCol w:w="932"/>
      </w:tblGrid>
      <w:tr w:rsidR="00A7572B">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3839"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4093"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63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52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57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5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163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按组合计提坏账准备的应收账款</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117,550,150.37</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11,526,577.04</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9.81%</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106,023,573.33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199,835,445.10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15,417,918.06</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7.72%</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184,417,527.04</w:t>
            </w: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7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账龄组合</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117,550,150.37</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11,526,577.04</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9.81%</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106,023,573.33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199,835,445.10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15,417,918.06</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7.72%</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184,417,527.04</w:t>
            </w: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117,550,150.37</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11,526,577.04</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9.81%</w:t>
            </w:r>
          </w:p>
        </w:tc>
        <w:tc>
          <w:tcPr>
            <w:tcW w:w="7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106,023,573.33</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199,835,445.10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15,417,918.06</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7.72%</w:t>
            </w:r>
          </w:p>
        </w:tc>
        <w:tc>
          <w:tcPr>
            <w:tcW w:w="93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184,417,527.04</w:t>
            </w:r>
          </w:p>
        </w:tc>
      </w:tr>
    </w:tbl>
    <w:p w:rsidR="00F56D10" w:rsidRDefault="00F56D10">
      <w:pPr>
        <w:jc w:val="left"/>
        <w:rPr>
          <w:szCs w:val="24"/>
        </w:rPr>
      </w:pPr>
    </w:p>
    <w:p w:rsidR="00A7572B" w:rsidRDefault="00A7572B">
      <w:pPr>
        <w:jc w:val="left"/>
        <w:rPr>
          <w:szCs w:val="24"/>
        </w:rPr>
      </w:pPr>
      <w:r>
        <w:rPr>
          <w:rFonts w:hint="eastAsia"/>
          <w:szCs w:val="24"/>
        </w:rPr>
        <w:t>按组合计提坏账准备：</w:t>
      </w:r>
      <w:r>
        <w:rPr>
          <w:szCs w:val="24"/>
        </w:rPr>
        <w:t>11</w:t>
      </w:r>
      <w:r w:rsidR="00F56D10">
        <w:rPr>
          <w:szCs w:val="24"/>
        </w:rPr>
        <w:t>,</w:t>
      </w:r>
      <w:r>
        <w:rPr>
          <w:szCs w:val="24"/>
        </w:rPr>
        <w:t>526</w:t>
      </w:r>
      <w:r w:rsidR="00F56D10">
        <w:rPr>
          <w:szCs w:val="24"/>
        </w:rPr>
        <w:t>,</w:t>
      </w:r>
      <w:r>
        <w:rPr>
          <w:szCs w:val="24"/>
        </w:rPr>
        <w:t>577.04</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239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按账龄组合计提坏账准备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117,550,150.37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11,526,577.04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9.81%</w:t>
            </w:r>
          </w:p>
        </w:tc>
      </w:tr>
    </w:tbl>
    <w:p w:rsidR="00A7572B" w:rsidRDefault="00A7572B">
      <w:pPr>
        <w:jc w:val="left"/>
        <w:rPr>
          <w:szCs w:val="24"/>
        </w:rPr>
      </w:pPr>
      <w:r>
        <w:rPr>
          <w:rFonts w:hint="eastAsia"/>
          <w:szCs w:val="24"/>
        </w:rPr>
        <w:t>确定该组合依据的说明：</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已单独计提减值准备的应收账款除外，本公司根据以前年度与之相同或相类似的、按账龄段划分的具有类似信用风险特征的应收账款组合的实际损失率为基础，结合现时情况分析法确定坏账准备计提的比例。</w:t>
      </w:r>
    </w:p>
    <w:p w:rsidR="00F56D10" w:rsidRDefault="00F56D10">
      <w:pPr>
        <w:jc w:val="left"/>
        <w:rPr>
          <w:szCs w:val="24"/>
        </w:rPr>
      </w:pPr>
    </w:p>
    <w:p w:rsidR="00A7572B" w:rsidRDefault="00A7572B">
      <w:pPr>
        <w:jc w:val="left"/>
        <w:rPr>
          <w:szCs w:val="24"/>
        </w:rPr>
      </w:pPr>
      <w:r>
        <w:rPr>
          <w:rFonts w:hint="eastAsia"/>
          <w:szCs w:val="24"/>
        </w:rPr>
        <w:t>如是按照预期信用损失一般模型计提应收账款坏账准备，请参照其他应收款的披露方式披露坏账准备的相关信息：</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按账龄披露</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111,322,353.76</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年以内</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111,322,353.76</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297,041.39</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5,930,755.22</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0.03</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5,930,755.19</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117,550,150.37</w:t>
            </w: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）本期计提、收回或转回的坏账准备情况</w:t>
      </w:r>
    </w:p>
    <w:p w:rsidR="00A7572B" w:rsidRDefault="00A7572B">
      <w:pPr>
        <w:jc w:val="left"/>
        <w:rPr>
          <w:szCs w:val="24"/>
        </w:rPr>
      </w:pPr>
      <w:r>
        <w:rPr>
          <w:rFonts w:hint="eastAsia"/>
          <w:szCs w:val="24"/>
        </w:rPr>
        <w:t>本期计提坏账准备情况：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A7572B">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369"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r w:rsidR="00F56D10">
              <w:rPr>
                <w:szCs w:val="24"/>
              </w:rPr>
              <w:t>(</w:t>
            </w:r>
            <w:r w:rsidR="00F56D10">
              <w:rPr>
                <w:rFonts w:hint="eastAsia"/>
                <w:szCs w:val="24"/>
              </w:rPr>
              <w:t>注</w:t>
            </w:r>
            <w:r w:rsidR="00F56D10">
              <w:rPr>
                <w:szCs w:val="24"/>
              </w:rPr>
              <w:t>)</w:t>
            </w: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坏账准备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15,417,918.06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-3,592,208.87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-299,132.15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11,526,577.04</w:t>
            </w: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15,417,918.06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-3,592,208.87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-299,132.15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11,526,577.04</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注：一村资本自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月起不再纳入公司合并报表范围，转让日一村资本及其子公司坏账准备作为减少列报。</w:t>
      </w:r>
    </w:p>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）本期实际核销的应收账款情况</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本报告期无实际核销的应收账款。</w:t>
      </w:r>
    </w:p>
    <w:p w:rsidR="00A7572B" w:rsidRDefault="00A7572B">
      <w:pPr>
        <w:pStyle w:val="Section"/>
        <w:outlineLvl w:val="3"/>
        <w:rPr>
          <w:bCs w:val="0"/>
          <w:szCs w:val="24"/>
        </w:rPr>
      </w:pPr>
      <w:r>
        <w:rPr>
          <w:rFonts w:hint="eastAsia"/>
          <w:bCs w:val="0"/>
          <w:szCs w:val="24"/>
        </w:rPr>
        <w:t>（</w:t>
      </w:r>
      <w:r>
        <w:rPr>
          <w:bCs w:val="0"/>
          <w:szCs w:val="24"/>
        </w:rPr>
        <w:t>4</w:t>
      </w:r>
      <w:r>
        <w:rPr>
          <w:rFonts w:hint="eastAsia"/>
          <w:bCs w:val="0"/>
          <w:szCs w:val="24"/>
        </w:rPr>
        <w:t>）按欠款方归集的期末余额前五名的应收账款情况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81"/>
        <w:gridCol w:w="2529"/>
        <w:gridCol w:w="2529"/>
        <w:gridCol w:w="2528"/>
      </w:tblGrid>
      <w:tr w:rsidR="00A7572B">
        <w:tc>
          <w:tcPr>
            <w:tcW w:w="19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单位名称</w:t>
            </w:r>
          </w:p>
        </w:tc>
        <w:tc>
          <w:tcPr>
            <w:tcW w:w="252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应收账款期末余额</w:t>
            </w:r>
          </w:p>
        </w:tc>
        <w:tc>
          <w:tcPr>
            <w:tcW w:w="252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占应收账款期末余额合计数的比例</w:t>
            </w:r>
          </w:p>
        </w:tc>
        <w:tc>
          <w:tcPr>
            <w:tcW w:w="252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坏账准备期末余额</w:t>
            </w:r>
          </w:p>
        </w:tc>
      </w:tr>
      <w:tr w:rsidR="00A7572B">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1</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18,288,132.50</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15.56%</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914,406.63</w:t>
            </w:r>
          </w:p>
        </w:tc>
      </w:tr>
      <w:tr w:rsidR="00A7572B">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2</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9,660,975.74</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8.22%</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483,048.79</w:t>
            </w:r>
          </w:p>
        </w:tc>
      </w:tr>
      <w:tr w:rsidR="00A7572B">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3</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8,688,134.03</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7.39%</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434,406.70</w:t>
            </w:r>
          </w:p>
        </w:tc>
      </w:tr>
      <w:tr w:rsidR="00A7572B">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4</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7,895,579.22</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6.72%</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394,778.96</w:t>
            </w:r>
          </w:p>
        </w:tc>
      </w:tr>
      <w:tr w:rsidR="00A7572B">
        <w:tc>
          <w:tcPr>
            <w:tcW w:w="198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5</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7,619,937.84</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6.48%</w:t>
            </w:r>
          </w:p>
        </w:tc>
        <w:tc>
          <w:tcPr>
            <w:tcW w:w="252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380,996.89</w:t>
            </w:r>
          </w:p>
        </w:tc>
      </w:tr>
      <w:tr w:rsidR="00A7572B">
        <w:tc>
          <w:tcPr>
            <w:tcW w:w="198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52,152,759.33</w:t>
            </w:r>
          </w:p>
        </w:tc>
        <w:tc>
          <w:tcPr>
            <w:tcW w:w="252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44.37%</w:t>
            </w:r>
          </w:p>
        </w:tc>
        <w:tc>
          <w:tcPr>
            <w:tcW w:w="252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bl>
    <w:p w:rsidR="00A7572B" w:rsidRDefault="00A7572B">
      <w:pPr>
        <w:pStyle w:val="Section"/>
        <w:outlineLvl w:val="3"/>
        <w:rPr>
          <w:bCs w:val="0"/>
          <w:szCs w:val="24"/>
        </w:rPr>
      </w:pPr>
      <w:r>
        <w:rPr>
          <w:rFonts w:hint="eastAsia"/>
          <w:bCs w:val="0"/>
          <w:szCs w:val="24"/>
        </w:rPr>
        <w:t>（</w:t>
      </w:r>
      <w:r>
        <w:rPr>
          <w:bCs w:val="0"/>
          <w:szCs w:val="24"/>
        </w:rPr>
        <w:t>5</w:t>
      </w:r>
      <w:r>
        <w:rPr>
          <w:rFonts w:hint="eastAsia"/>
          <w:bCs w:val="0"/>
          <w:szCs w:val="24"/>
        </w:rPr>
        <w:t>）因金融资产转移而终止确认的应收账款</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公司无因金融资产转移而终止确认的应收款项。</w:t>
      </w:r>
    </w:p>
    <w:p w:rsidR="00A7572B" w:rsidRDefault="00A7572B">
      <w:pPr>
        <w:pStyle w:val="Section"/>
        <w:outlineLvl w:val="3"/>
        <w:rPr>
          <w:bCs w:val="0"/>
          <w:szCs w:val="24"/>
        </w:rPr>
      </w:pPr>
      <w:r>
        <w:rPr>
          <w:rFonts w:hint="eastAsia"/>
          <w:bCs w:val="0"/>
          <w:szCs w:val="24"/>
        </w:rPr>
        <w:t>（</w:t>
      </w:r>
      <w:r>
        <w:rPr>
          <w:bCs w:val="0"/>
          <w:szCs w:val="24"/>
        </w:rPr>
        <w:t>6</w:t>
      </w:r>
      <w:r>
        <w:rPr>
          <w:rFonts w:hint="eastAsia"/>
          <w:bCs w:val="0"/>
          <w:szCs w:val="24"/>
        </w:rPr>
        <w:t>）转移应收账款且继续涉入形成的资产、负债金额</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公司无转移应收款项且继续涉入的资产和负债。</w:t>
      </w:r>
    </w:p>
    <w:p w:rsidR="00A7572B" w:rsidRDefault="00A7572B">
      <w:pPr>
        <w:pStyle w:val="Section"/>
        <w:outlineLvl w:val="2"/>
        <w:rPr>
          <w:bCs w:val="0"/>
          <w:szCs w:val="24"/>
        </w:rPr>
      </w:pPr>
      <w:r>
        <w:rPr>
          <w:bCs w:val="0"/>
          <w:szCs w:val="24"/>
        </w:rPr>
        <w:t>4</w:t>
      </w:r>
      <w:r>
        <w:rPr>
          <w:rFonts w:hint="eastAsia"/>
          <w:bCs w:val="0"/>
          <w:szCs w:val="24"/>
        </w:rPr>
        <w:t>、应收款项融资</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银行承兑汇票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204,348,135.78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323,789,953.63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商业承兑汇票</w:t>
            </w:r>
            <w:r>
              <w:rPr>
                <w:szCs w:val="24"/>
              </w:rPr>
              <w:tab/>
            </w:r>
            <w:r>
              <w:rPr>
                <w:szCs w:val="24"/>
              </w:rPr>
              <w:tab/>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204,348,135.78</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323,789,953.63</w:t>
            </w:r>
          </w:p>
        </w:tc>
      </w:tr>
    </w:tbl>
    <w:p w:rsidR="00A7572B" w:rsidRDefault="00A7572B">
      <w:pPr>
        <w:jc w:val="left"/>
        <w:rPr>
          <w:szCs w:val="24"/>
        </w:rPr>
      </w:pPr>
      <w:r>
        <w:rPr>
          <w:rFonts w:hint="eastAsia"/>
          <w:szCs w:val="24"/>
        </w:rPr>
        <w:t>应收款项融资本期增减变动及公允价值变动情况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如是按照预期信用损失一般模型计提应收款项融资减值准备，请参照其他应收款的披露方式披露减值准备的相关信息：</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8D75EF" w:rsidRDefault="008D75EF">
      <w:pPr>
        <w:autoSpaceDE w:val="0"/>
        <w:autoSpaceDN w:val="0"/>
        <w:adjustRightInd w:val="0"/>
        <w:spacing w:before="0" w:after="0"/>
        <w:ind w:firstLine="360"/>
        <w:rPr>
          <w:rFonts w:ascii="宋体" w:cs="宋体"/>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期末公司已质押的应收票据：</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119"/>
        <w:gridCol w:w="3260"/>
        <w:gridCol w:w="3119"/>
      </w:tblGrid>
      <w:tr w:rsidR="00A7572B" w:rsidTr="008D75EF">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种类</w:t>
            </w:r>
          </w:p>
        </w:tc>
        <w:tc>
          <w:tcPr>
            <w:tcW w:w="326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r>
      <w:tr w:rsidR="00A7572B" w:rsidTr="008D75EF">
        <w:tc>
          <w:tcPr>
            <w:tcW w:w="3119"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银行承兑汇票</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44,822,842.00</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84,195,311.07</w:t>
            </w:r>
          </w:p>
        </w:tc>
      </w:tr>
      <w:tr w:rsidR="00A7572B" w:rsidTr="008D75EF">
        <w:tc>
          <w:tcPr>
            <w:tcW w:w="3119"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商业承兑汇票</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8D75EF">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44,822,842.00</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84,195,311.07</w:t>
            </w:r>
          </w:p>
        </w:tc>
      </w:tr>
    </w:tbl>
    <w:p w:rsidR="00A7572B" w:rsidRDefault="00A7572B">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期末已背书或贴现且在资产负债表日尚未到期的应收票据：</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119"/>
        <w:gridCol w:w="3260"/>
        <w:gridCol w:w="3119"/>
      </w:tblGrid>
      <w:tr w:rsidR="00A7572B" w:rsidTr="008D75EF">
        <w:tc>
          <w:tcPr>
            <w:tcW w:w="3119" w:type="dxa"/>
          </w:tcPr>
          <w:p w:rsidR="00A7572B" w:rsidRDefault="00A7572B">
            <w:pPr>
              <w:autoSpaceDE w:val="0"/>
              <w:autoSpaceDN w:val="0"/>
              <w:adjustRightInd w:val="0"/>
              <w:spacing w:before="0" w:after="0"/>
              <w:ind w:firstLine="21"/>
              <w:jc w:val="center"/>
              <w:rPr>
                <w:rFonts w:eastAsia="Times New Roman"/>
                <w:kern w:val="0"/>
                <w:szCs w:val="24"/>
                <w:lang w:val="zh-CN"/>
              </w:rPr>
            </w:pPr>
            <w:r>
              <w:rPr>
                <w:rFonts w:ascii="宋体" w:hAnsi="宋体" w:cs="宋体" w:hint="eastAsia"/>
                <w:kern w:val="0"/>
                <w:szCs w:val="24"/>
                <w:lang w:val="zh-CN"/>
              </w:rPr>
              <w:t>种类</w:t>
            </w:r>
          </w:p>
        </w:tc>
        <w:tc>
          <w:tcPr>
            <w:tcW w:w="326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期末终止确认金额</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期末未终止确认金额</w:t>
            </w:r>
          </w:p>
        </w:tc>
      </w:tr>
      <w:tr w:rsidR="00A7572B" w:rsidTr="008D75EF">
        <w:tc>
          <w:tcPr>
            <w:tcW w:w="311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银行承兑汇票</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38,277,834.22</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8D75EF">
        <w:tc>
          <w:tcPr>
            <w:tcW w:w="311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商业承兑汇票</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8D75EF">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38,277,834.22</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p>
        </w:tc>
      </w:tr>
    </w:tbl>
    <w:p w:rsidR="00A7572B" w:rsidRDefault="00A7572B">
      <w:pPr>
        <w:pStyle w:val="Section"/>
        <w:outlineLvl w:val="2"/>
        <w:rPr>
          <w:bCs w:val="0"/>
          <w:szCs w:val="24"/>
        </w:rPr>
      </w:pPr>
      <w:r>
        <w:rPr>
          <w:bCs w:val="0"/>
          <w:szCs w:val="24"/>
        </w:rPr>
        <w:t>5</w:t>
      </w:r>
      <w:r>
        <w:rPr>
          <w:rFonts w:hint="eastAsia"/>
          <w:bCs w:val="0"/>
          <w:szCs w:val="24"/>
        </w:rPr>
        <w:t>、预付款项</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）预付款项按账龄列示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5"/>
        <w:gridCol w:w="1914"/>
        <w:gridCol w:w="1914"/>
        <w:gridCol w:w="1915"/>
      </w:tblGrid>
      <w:tr w:rsidR="00A7572B">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8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91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年以内</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6,355,081.77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80.77%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52,998,201.10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98.61%</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至</w:t>
            </w:r>
            <w:r>
              <w:rPr>
                <w:szCs w:val="24"/>
              </w:rPr>
              <w:t>2</w:t>
            </w:r>
            <w:r>
              <w:rPr>
                <w:rFonts w:hint="eastAsia"/>
                <w:szCs w:val="24"/>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1,430,103.38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18.17%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643,890.35</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至</w:t>
            </w:r>
            <w:r>
              <w:rPr>
                <w:szCs w:val="24"/>
              </w:rPr>
              <w:t>3</w:t>
            </w:r>
            <w:r>
              <w:rPr>
                <w:rFonts w:hint="eastAsia"/>
                <w:szCs w:val="24"/>
              </w:rPr>
              <w:t>年</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4,225.00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24,000.00</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0.04%</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年以上</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79,436.56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79,436.56</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0.15%</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7,868,846.71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53,745,528.01</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jc w:val="left"/>
        <w:rPr>
          <w:szCs w:val="24"/>
        </w:rPr>
      </w:pPr>
      <w:r>
        <w:rPr>
          <w:rFonts w:hint="eastAsia"/>
          <w:szCs w:val="24"/>
        </w:rPr>
        <w:t>账龄超过</w:t>
      </w:r>
      <w:r>
        <w:rPr>
          <w:szCs w:val="24"/>
        </w:rPr>
        <w:t>1</w:t>
      </w:r>
      <w:r>
        <w:rPr>
          <w:rFonts w:hint="eastAsia"/>
          <w:szCs w:val="24"/>
        </w:rPr>
        <w:t>年且金额重要的预付款项未及时结算原因的说明：</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账龄一年以上的预付账款为尚未结算的货款尾款。</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）按预付对象归集的期末余额前五名的预付款情况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188"/>
        <w:gridCol w:w="1750"/>
        <w:gridCol w:w="1895"/>
        <w:gridCol w:w="1822"/>
        <w:gridCol w:w="1843"/>
      </w:tblGrid>
      <w:tr w:rsidR="00A7572B" w:rsidTr="008D75EF">
        <w:tc>
          <w:tcPr>
            <w:tcW w:w="218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往来单位名称</w:t>
            </w:r>
          </w:p>
        </w:tc>
        <w:tc>
          <w:tcPr>
            <w:tcW w:w="175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189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占预付账款总额比例</w:t>
            </w:r>
          </w:p>
        </w:tc>
        <w:tc>
          <w:tcPr>
            <w:tcW w:w="182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账龄</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款项性质</w:t>
            </w:r>
          </w:p>
        </w:tc>
      </w:tr>
      <w:tr w:rsidR="00A7572B" w:rsidTr="008D75EF">
        <w:tc>
          <w:tcPr>
            <w:tcW w:w="2188"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预付单位</w:t>
            </w:r>
            <w:r>
              <w:rPr>
                <w:rFonts w:eastAsia="Times New Roman"/>
                <w:kern w:val="0"/>
                <w:szCs w:val="24"/>
                <w:lang w:val="zh-CN"/>
              </w:rPr>
              <w:t>1</w:t>
            </w:r>
          </w:p>
        </w:tc>
        <w:tc>
          <w:tcPr>
            <w:tcW w:w="175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3,578,950.36</w:t>
            </w:r>
          </w:p>
        </w:tc>
        <w:tc>
          <w:tcPr>
            <w:tcW w:w="189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45.48%</w:t>
            </w:r>
          </w:p>
        </w:tc>
        <w:tc>
          <w:tcPr>
            <w:tcW w:w="182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材料款</w:t>
            </w:r>
          </w:p>
        </w:tc>
      </w:tr>
      <w:tr w:rsidR="00A7572B" w:rsidTr="008D75EF">
        <w:tc>
          <w:tcPr>
            <w:tcW w:w="2188"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预付单位</w:t>
            </w:r>
            <w:r>
              <w:rPr>
                <w:rFonts w:eastAsia="Times New Roman"/>
                <w:kern w:val="0"/>
                <w:szCs w:val="24"/>
                <w:lang w:val="zh-CN"/>
              </w:rPr>
              <w:t>2</w:t>
            </w:r>
          </w:p>
        </w:tc>
        <w:tc>
          <w:tcPr>
            <w:tcW w:w="175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1,240,040.00</w:t>
            </w:r>
          </w:p>
        </w:tc>
        <w:tc>
          <w:tcPr>
            <w:tcW w:w="189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15.76%</w:t>
            </w:r>
          </w:p>
        </w:tc>
        <w:tc>
          <w:tcPr>
            <w:tcW w:w="182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1-2</w:t>
            </w:r>
            <w:r>
              <w:rPr>
                <w:rFonts w:ascii="宋体" w:hAnsi="宋体" w:cs="宋体" w:hint="eastAsia"/>
                <w:kern w:val="0"/>
                <w:szCs w:val="24"/>
                <w:lang w:val="zh-CN"/>
              </w:rPr>
              <w:t>年</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其他</w:t>
            </w:r>
          </w:p>
        </w:tc>
      </w:tr>
      <w:tr w:rsidR="00A7572B" w:rsidTr="008D75EF">
        <w:tc>
          <w:tcPr>
            <w:tcW w:w="2188"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预付单位</w:t>
            </w:r>
            <w:r>
              <w:rPr>
                <w:rFonts w:eastAsia="Times New Roman"/>
                <w:kern w:val="0"/>
                <w:szCs w:val="24"/>
                <w:lang w:val="zh-CN"/>
              </w:rPr>
              <w:t>3</w:t>
            </w:r>
          </w:p>
        </w:tc>
        <w:tc>
          <w:tcPr>
            <w:tcW w:w="175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606,400.00</w:t>
            </w:r>
          </w:p>
        </w:tc>
        <w:tc>
          <w:tcPr>
            <w:tcW w:w="189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7.71%</w:t>
            </w:r>
          </w:p>
        </w:tc>
        <w:tc>
          <w:tcPr>
            <w:tcW w:w="182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材料款</w:t>
            </w:r>
          </w:p>
        </w:tc>
      </w:tr>
      <w:tr w:rsidR="00A7572B" w:rsidTr="008D75EF">
        <w:tc>
          <w:tcPr>
            <w:tcW w:w="2188"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lastRenderedPageBreak/>
              <w:t>预付单位</w:t>
            </w:r>
            <w:r>
              <w:rPr>
                <w:rFonts w:eastAsia="Times New Roman"/>
                <w:kern w:val="0"/>
                <w:szCs w:val="24"/>
                <w:lang w:val="zh-CN"/>
              </w:rPr>
              <w:t>4</w:t>
            </w:r>
          </w:p>
        </w:tc>
        <w:tc>
          <w:tcPr>
            <w:tcW w:w="175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504,935.72</w:t>
            </w:r>
          </w:p>
        </w:tc>
        <w:tc>
          <w:tcPr>
            <w:tcW w:w="189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6.42%</w:t>
            </w:r>
          </w:p>
        </w:tc>
        <w:tc>
          <w:tcPr>
            <w:tcW w:w="182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材料款</w:t>
            </w:r>
          </w:p>
        </w:tc>
      </w:tr>
      <w:tr w:rsidR="00A7572B" w:rsidTr="008D75EF">
        <w:tc>
          <w:tcPr>
            <w:tcW w:w="2188"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预付单位</w:t>
            </w:r>
            <w:r>
              <w:rPr>
                <w:rFonts w:eastAsia="Times New Roman"/>
                <w:kern w:val="0"/>
                <w:szCs w:val="24"/>
                <w:lang w:val="zh-CN"/>
              </w:rPr>
              <w:t>5</w:t>
            </w:r>
          </w:p>
        </w:tc>
        <w:tc>
          <w:tcPr>
            <w:tcW w:w="175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450,000.00</w:t>
            </w:r>
          </w:p>
        </w:tc>
        <w:tc>
          <w:tcPr>
            <w:tcW w:w="189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5.72%</w:t>
            </w:r>
          </w:p>
        </w:tc>
        <w:tc>
          <w:tcPr>
            <w:tcW w:w="1822"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材料款</w:t>
            </w:r>
          </w:p>
        </w:tc>
      </w:tr>
      <w:tr w:rsidR="00A7572B" w:rsidTr="008D75EF">
        <w:tc>
          <w:tcPr>
            <w:tcW w:w="218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175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6,380,326.08</w:t>
            </w:r>
          </w:p>
        </w:tc>
        <w:tc>
          <w:tcPr>
            <w:tcW w:w="189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81.09%</w:t>
            </w:r>
          </w:p>
        </w:tc>
        <w:tc>
          <w:tcPr>
            <w:tcW w:w="1822"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 xml:space="preserve">　</w:t>
            </w:r>
          </w:p>
        </w:tc>
        <w:tc>
          <w:tcPr>
            <w:tcW w:w="184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 xml:space="preserve">　</w:t>
            </w:r>
          </w:p>
        </w:tc>
      </w:tr>
    </w:tbl>
    <w:p w:rsidR="00A7572B" w:rsidRDefault="00A7572B">
      <w:pPr>
        <w:pStyle w:val="Section"/>
        <w:outlineLvl w:val="2"/>
        <w:rPr>
          <w:bCs w:val="0"/>
          <w:szCs w:val="24"/>
        </w:rPr>
      </w:pPr>
      <w:r>
        <w:rPr>
          <w:bCs w:val="0"/>
          <w:szCs w:val="24"/>
        </w:rPr>
        <w:t>6</w:t>
      </w:r>
      <w:r>
        <w:rPr>
          <w:rFonts w:hint="eastAsia"/>
          <w:bCs w:val="0"/>
          <w:szCs w:val="24"/>
        </w:rPr>
        <w:t>、其他应收款</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99,689,069.74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102,712,259.28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99,689,069.74</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102,712,259.28</w:t>
            </w:r>
          </w:p>
        </w:tc>
      </w:tr>
    </w:tbl>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）其他应收款</w:t>
      </w:r>
    </w:p>
    <w:p w:rsidR="00A7572B" w:rsidRDefault="00A7572B">
      <w:pPr>
        <w:pStyle w:val="Section"/>
        <w:outlineLvl w:val="4"/>
        <w:rPr>
          <w:bCs w:val="0"/>
          <w:szCs w:val="24"/>
        </w:rPr>
      </w:pPr>
      <w:r>
        <w:rPr>
          <w:bCs w:val="0"/>
          <w:szCs w:val="24"/>
        </w:rPr>
        <w:t>1</w:t>
      </w:r>
      <w:r>
        <w:rPr>
          <w:rFonts w:hint="eastAsia"/>
          <w:bCs w:val="0"/>
          <w:szCs w:val="24"/>
        </w:rPr>
        <w:t>）其他应收款按款项性质分类情况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期初账面余额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备用金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306,000.00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257,946.53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保证金、押金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752,923.00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暂付款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202,141.03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应收股权转让款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105,600,000.00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105,920,927.88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39,259,621.83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38,514,781.41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145,765,621.83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145,648,719.85</w:t>
            </w:r>
          </w:p>
        </w:tc>
      </w:tr>
    </w:tbl>
    <w:p w:rsidR="00A7572B" w:rsidRDefault="00A7572B">
      <w:pPr>
        <w:pStyle w:val="Section"/>
        <w:outlineLvl w:val="4"/>
        <w:rPr>
          <w:bCs w:val="0"/>
          <w:szCs w:val="24"/>
        </w:rPr>
      </w:pPr>
      <w:r>
        <w:rPr>
          <w:bCs w:val="0"/>
          <w:szCs w:val="24"/>
        </w:rPr>
        <w:t>2</w:t>
      </w:r>
      <w:r>
        <w:rPr>
          <w:rFonts w:hint="eastAsia"/>
          <w:bCs w:val="0"/>
          <w:szCs w:val="24"/>
        </w:rPr>
        <w:t>）坏账准备计提情况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6"/>
        <w:gridCol w:w="1650"/>
        <w:gridCol w:w="2099"/>
        <w:gridCol w:w="2099"/>
        <w:gridCol w:w="1804"/>
      </w:tblGrid>
      <w:tr w:rsidR="00A7572B">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91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未来</w:t>
            </w:r>
            <w:r>
              <w:rPr>
                <w:szCs w:val="24"/>
              </w:rPr>
              <w:t>12</w:t>
            </w:r>
            <w:r>
              <w:rPr>
                <w:rFonts w:hint="eastAsia"/>
                <w:szCs w:val="24"/>
              </w:rPr>
              <w:t>个月预期信用损失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整个存续期预期信用损失</w:t>
            </w:r>
            <w:r>
              <w:rPr>
                <w:szCs w:val="24"/>
              </w:rPr>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整个存续期预期信用损失</w:t>
            </w:r>
            <w:r>
              <w:rPr>
                <w:szCs w:val="24"/>
              </w:rPr>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2020</w:t>
            </w:r>
            <w:r>
              <w:rPr>
                <w:rFonts w:hint="eastAsia"/>
                <w:szCs w:val="24"/>
              </w:rPr>
              <w:t>年</w:t>
            </w:r>
            <w:r>
              <w:rPr>
                <w:szCs w:val="24"/>
              </w:rPr>
              <w:t>1</w:t>
            </w:r>
            <w:r>
              <w:rPr>
                <w:rFonts w:hint="eastAsia"/>
                <w:szCs w:val="24"/>
              </w:rPr>
              <w:t>月</w:t>
            </w:r>
            <w:r>
              <w:rPr>
                <w:szCs w:val="24"/>
              </w:rPr>
              <w:t>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7,415,423.87</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42,936,460.57</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2020</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4,194,143.57</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4,194,143.57</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其他变动</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-1,054,052.05</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-1,054,052.05</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10,555,515.39</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46,076,552.09</w:t>
            </w:r>
          </w:p>
        </w:tc>
      </w:tr>
    </w:tbl>
    <w:p w:rsidR="00A7572B" w:rsidRDefault="00A7572B">
      <w:pPr>
        <w:jc w:val="left"/>
        <w:rPr>
          <w:szCs w:val="24"/>
        </w:rPr>
      </w:pPr>
      <w:r>
        <w:rPr>
          <w:rFonts w:hint="eastAsia"/>
          <w:szCs w:val="24"/>
        </w:rPr>
        <w:t>损失准备本期变动金额重大的账面余额变动情况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lastRenderedPageBreak/>
        <w:t>按账龄披露</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43,316,810.25</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年以内</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43,316,810.25</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100,561,036.70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1,884,774.88</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1,884,774.88</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145,765,621.83</w:t>
            </w:r>
          </w:p>
        </w:tc>
      </w:tr>
    </w:tbl>
    <w:p w:rsidR="00A7572B" w:rsidRDefault="00A7572B">
      <w:pPr>
        <w:pStyle w:val="Section"/>
        <w:outlineLvl w:val="4"/>
        <w:rPr>
          <w:bCs w:val="0"/>
          <w:szCs w:val="24"/>
        </w:rPr>
      </w:pPr>
      <w:r>
        <w:rPr>
          <w:bCs w:val="0"/>
          <w:szCs w:val="24"/>
        </w:rPr>
        <w:t>3</w:t>
      </w:r>
      <w:r>
        <w:rPr>
          <w:rFonts w:hint="eastAsia"/>
          <w:bCs w:val="0"/>
          <w:szCs w:val="24"/>
        </w:rPr>
        <w:t>）本期计提、收回或转回的坏账准备情况</w:t>
      </w:r>
    </w:p>
    <w:p w:rsidR="00A7572B" w:rsidRDefault="00A7572B">
      <w:pPr>
        <w:jc w:val="left"/>
        <w:rPr>
          <w:szCs w:val="24"/>
        </w:rPr>
      </w:pPr>
      <w:r>
        <w:rPr>
          <w:rFonts w:hint="eastAsia"/>
          <w:szCs w:val="24"/>
        </w:rPr>
        <w:t>本期计提坏账准备情况：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415"/>
        <w:gridCol w:w="1098"/>
        <w:gridCol w:w="1194"/>
        <w:gridCol w:w="1303"/>
        <w:gridCol w:w="1092"/>
        <w:gridCol w:w="1736"/>
        <w:gridCol w:w="1730"/>
      </w:tblGrid>
      <w:tr w:rsidR="00A7572B">
        <w:tc>
          <w:tcPr>
            <w:tcW w:w="141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532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本期变动金额</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41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09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w:t>
            </w:r>
          </w:p>
        </w:tc>
        <w:tc>
          <w:tcPr>
            <w:tcW w:w="130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收回或转回</w:t>
            </w:r>
          </w:p>
        </w:tc>
        <w:tc>
          <w:tcPr>
            <w:tcW w:w="10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核销</w:t>
            </w:r>
          </w:p>
        </w:tc>
        <w:tc>
          <w:tcPr>
            <w:tcW w:w="1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1730"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其他应收款坏账准备</w:t>
            </w:r>
          </w:p>
        </w:tc>
        <w:tc>
          <w:tcPr>
            <w:tcW w:w="10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42,936,460.57</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4,194,143.57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-1,054,052.05</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46,076,552.09</w:t>
            </w:r>
          </w:p>
        </w:tc>
      </w:tr>
      <w:tr w:rsidR="00A7572B">
        <w:tc>
          <w:tcPr>
            <w:tcW w:w="14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0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42,936,460.57</w:t>
            </w:r>
          </w:p>
        </w:tc>
        <w:tc>
          <w:tcPr>
            <w:tcW w:w="11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4,194,143.57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-1,054,052.05</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46,076,552.09</w:t>
            </w:r>
          </w:p>
        </w:tc>
      </w:tr>
    </w:tbl>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已单独计提减值准备的其他应收款除外，本公司根据以前年度与之相同或相类似的、按账龄段划分的具有类似信用风险特征的其他应收款组合的实际损失率为基础，结合现时情况分析法确定坏账准备计提的比例。</w:t>
      </w:r>
    </w:p>
    <w:p w:rsidR="00A7572B" w:rsidRDefault="00A7572B">
      <w:pPr>
        <w:pStyle w:val="Section"/>
        <w:outlineLvl w:val="4"/>
        <w:rPr>
          <w:bCs w:val="0"/>
          <w:szCs w:val="24"/>
        </w:rPr>
      </w:pPr>
      <w:r>
        <w:rPr>
          <w:bCs w:val="0"/>
          <w:szCs w:val="24"/>
        </w:rPr>
        <w:t>4</w:t>
      </w:r>
      <w:r>
        <w:rPr>
          <w:rFonts w:hint="eastAsia"/>
          <w:bCs w:val="0"/>
          <w:szCs w:val="24"/>
        </w:rPr>
        <w:t>）本期实际核销的其他应收款情况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本期无实际核销的其他应收款。</w:t>
      </w:r>
    </w:p>
    <w:p w:rsidR="00A7572B" w:rsidRDefault="00A7572B">
      <w:pPr>
        <w:pStyle w:val="Section"/>
        <w:outlineLvl w:val="4"/>
        <w:rPr>
          <w:bCs w:val="0"/>
          <w:szCs w:val="24"/>
        </w:rPr>
      </w:pPr>
      <w:r>
        <w:rPr>
          <w:bCs w:val="0"/>
          <w:szCs w:val="24"/>
        </w:rPr>
        <w:t>5</w:t>
      </w:r>
      <w:r>
        <w:rPr>
          <w:rFonts w:hint="eastAsia"/>
          <w:bCs w:val="0"/>
          <w:szCs w:val="24"/>
        </w:rPr>
        <w:t>）按欠款方归集的期末余额前五名的其他应收款情况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94"/>
        <w:gridCol w:w="1594"/>
        <w:gridCol w:w="1594"/>
        <w:gridCol w:w="1594"/>
        <w:gridCol w:w="1595"/>
        <w:gridCol w:w="1595"/>
      </w:tblGrid>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单位名称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款项的性质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占其他应收款期末余额合计数的比例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坏账准备期末余额</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应收股权转让款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65,000,000.00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1-2</w:t>
            </w:r>
            <w:r>
              <w:rPr>
                <w:rFonts w:hint="eastAsia"/>
                <w:szCs w:val="24"/>
              </w:rPr>
              <w:t>年</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44.59%</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6,500,000.00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应收股权转让款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40,600,000.00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27.85%</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2,030,000.00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1-2</w:t>
            </w:r>
            <w:r>
              <w:rPr>
                <w:rFonts w:hint="eastAsia"/>
                <w:szCs w:val="24"/>
              </w:rPr>
              <w:t>年</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24.37%</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1,388,935.21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年以内</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0.95%</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69,446.76</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其他应收单位</w:t>
            </w:r>
            <w:r>
              <w:rPr>
                <w:szCs w:val="24"/>
              </w:rPr>
              <w:t>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993,744.71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r>
              <w:rPr>
                <w:rFonts w:hint="eastAsia"/>
                <w:szCs w:val="24"/>
              </w:rPr>
              <w:t>年以上</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0.68%</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993,744.71</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143,503,716.62</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98.44%</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45,114,228.17</w:t>
            </w:r>
          </w:p>
        </w:tc>
      </w:tr>
    </w:tbl>
    <w:p w:rsidR="00A7572B" w:rsidRDefault="00A7572B">
      <w:pPr>
        <w:pStyle w:val="Section"/>
        <w:outlineLvl w:val="2"/>
        <w:rPr>
          <w:bCs w:val="0"/>
          <w:szCs w:val="24"/>
        </w:rPr>
      </w:pPr>
      <w:r>
        <w:rPr>
          <w:bCs w:val="0"/>
          <w:szCs w:val="24"/>
        </w:rPr>
        <w:t>7</w:t>
      </w:r>
      <w:r>
        <w:rPr>
          <w:rFonts w:hint="eastAsia"/>
          <w:bCs w:val="0"/>
          <w:szCs w:val="24"/>
        </w:rPr>
        <w:t>、存货</w:t>
      </w:r>
    </w:p>
    <w:p w:rsidR="00A7572B" w:rsidRDefault="00A7572B">
      <w:pPr>
        <w:jc w:val="left"/>
        <w:rPr>
          <w:szCs w:val="24"/>
        </w:rPr>
      </w:pPr>
      <w:r>
        <w:rPr>
          <w:rFonts w:hint="eastAsia"/>
          <w:szCs w:val="24"/>
        </w:rPr>
        <w:t>公司是否需要遵守房地产行业的披露要求</w:t>
      </w:r>
    </w:p>
    <w:p w:rsidR="00A7572B" w:rsidRDefault="00A7572B">
      <w:pPr>
        <w:jc w:val="left"/>
        <w:rPr>
          <w:szCs w:val="24"/>
        </w:rPr>
      </w:pPr>
      <w:r>
        <w:rPr>
          <w:rFonts w:hint="eastAsia"/>
          <w:szCs w:val="24"/>
        </w:rPr>
        <w:t>否</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）存货分类</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A7572B">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36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存货跌价准备或合同履约成本减值准备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原材料</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202,176,982.36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202,176,982.36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55,068,696.11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55,068,696.11</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库存商品</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37,770,942.45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37,770,942.45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85,054,402.96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85,054,402.96</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239,947,924.81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239,947,924.81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140,123,099.07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140,123,099.07</w:t>
            </w:r>
          </w:p>
        </w:tc>
      </w:tr>
    </w:tbl>
    <w:p w:rsidR="00A7572B" w:rsidRDefault="00A7572B">
      <w:pPr>
        <w:pStyle w:val="Section"/>
        <w:outlineLvl w:val="2"/>
        <w:rPr>
          <w:bCs w:val="0"/>
          <w:szCs w:val="24"/>
        </w:rPr>
      </w:pPr>
      <w:r>
        <w:rPr>
          <w:bCs w:val="0"/>
          <w:szCs w:val="24"/>
        </w:rPr>
        <w:t>8</w:t>
      </w:r>
      <w:r>
        <w:rPr>
          <w:rFonts w:hint="eastAsia"/>
          <w:bCs w:val="0"/>
          <w:szCs w:val="24"/>
        </w:rPr>
        <w:t>、其他流动资产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增值税留抵税额</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4,655,148.05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12,740,838.35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预交所得税</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647,960.68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4,655,148.05</w:t>
            </w:r>
          </w:p>
        </w:tc>
        <w:tc>
          <w:tcPr>
            <w:tcW w:w="3191"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13,388,799.03</w:t>
            </w:r>
          </w:p>
        </w:tc>
      </w:tr>
    </w:tbl>
    <w:p w:rsidR="00A7572B" w:rsidRDefault="00A7572B">
      <w:pPr>
        <w:pStyle w:val="Section"/>
        <w:outlineLvl w:val="2"/>
        <w:rPr>
          <w:bCs w:val="0"/>
          <w:szCs w:val="24"/>
        </w:rPr>
      </w:pPr>
      <w:r>
        <w:rPr>
          <w:bCs w:val="0"/>
          <w:szCs w:val="24"/>
        </w:rPr>
        <w:t>9</w:t>
      </w:r>
      <w:r>
        <w:rPr>
          <w:rFonts w:hint="eastAsia"/>
          <w:bCs w:val="0"/>
          <w:szCs w:val="24"/>
        </w:rPr>
        <w:t>、长期应收款</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）长期应收款情况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403"/>
        <w:gridCol w:w="1167"/>
        <w:gridCol w:w="1167"/>
        <w:gridCol w:w="1167"/>
        <w:gridCol w:w="1167"/>
        <w:gridCol w:w="1168"/>
        <w:gridCol w:w="1165"/>
        <w:gridCol w:w="1165"/>
      </w:tblGrid>
      <w:tr w:rsidR="00A7572B">
        <w:tc>
          <w:tcPr>
            <w:tcW w:w="140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5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500"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折现率区间</w:t>
            </w:r>
          </w:p>
        </w:tc>
      </w:tr>
      <w:tr w:rsidR="00A7572B">
        <w:tc>
          <w:tcPr>
            <w:tcW w:w="1403"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1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1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11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16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融资租赁押金</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21,250,000.00</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21,250,000.00</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21,250,000.00</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21,250,000.00</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5.18%-9.20%</w:t>
            </w:r>
          </w:p>
        </w:tc>
      </w:tr>
      <w:tr w:rsidR="00A7572B">
        <w:tc>
          <w:tcPr>
            <w:tcW w:w="140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减：未实现融资收益</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1,999,025.75</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1,999,025.75</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3,918,489.93</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3,918,489.93</w:t>
            </w:r>
          </w:p>
        </w:tc>
        <w:tc>
          <w:tcPr>
            <w:tcW w:w="11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140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19,250,974.25</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19,250,974.25</w:t>
            </w:r>
          </w:p>
        </w:tc>
        <w:tc>
          <w:tcPr>
            <w:tcW w:w="11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17,331,510.07</w:t>
            </w:r>
          </w:p>
        </w:tc>
        <w:tc>
          <w:tcPr>
            <w:tcW w:w="11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5"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17,331,510.07</w:t>
            </w:r>
          </w:p>
        </w:tc>
        <w:tc>
          <w:tcPr>
            <w:tcW w:w="11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jc w:val="left"/>
        <w:rPr>
          <w:szCs w:val="24"/>
        </w:rPr>
      </w:pPr>
      <w:r>
        <w:rPr>
          <w:rFonts w:hint="eastAsia"/>
          <w:szCs w:val="24"/>
        </w:rPr>
        <w:t>损失准备本期变动金额重大的账面余额变动情况</w:t>
      </w:r>
    </w:p>
    <w:p w:rsidR="00A7572B" w:rsidRDefault="00A7572B">
      <w:pPr>
        <w:jc w:val="left"/>
        <w:rPr>
          <w:szCs w:val="24"/>
        </w:rPr>
      </w:pPr>
      <w:r>
        <w:rPr>
          <w:szCs w:val="24"/>
        </w:rPr>
        <w:lastRenderedPageBreak/>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10</w:t>
      </w:r>
      <w:r>
        <w:rPr>
          <w:rFonts w:hint="eastAsia"/>
          <w:bCs w:val="0"/>
          <w:szCs w:val="24"/>
        </w:rPr>
        <w:t>、长期股权投资</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796"/>
        <w:gridCol w:w="797"/>
        <w:gridCol w:w="797"/>
        <w:gridCol w:w="798"/>
        <w:gridCol w:w="798"/>
        <w:gridCol w:w="798"/>
        <w:gridCol w:w="798"/>
        <w:gridCol w:w="798"/>
        <w:gridCol w:w="798"/>
        <w:gridCol w:w="798"/>
        <w:gridCol w:w="798"/>
        <w:gridCol w:w="798"/>
      </w:tblGrid>
      <w:tr w:rsidR="00A7572B">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被投资单位</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r>
              <w:rPr>
                <w:szCs w:val="24"/>
              </w:rPr>
              <w:t>(</w:t>
            </w:r>
            <w:r>
              <w:rPr>
                <w:rFonts w:hint="eastAsia"/>
                <w:szCs w:val="24"/>
              </w:rPr>
              <w:t>账面价值</w:t>
            </w:r>
            <w:r>
              <w:rPr>
                <w:szCs w:val="24"/>
              </w:rPr>
              <w:t>)</w:t>
            </w:r>
          </w:p>
        </w:tc>
        <w:tc>
          <w:tcPr>
            <w:tcW w:w="6383"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本期增减变动</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r>
              <w:rPr>
                <w:szCs w:val="24"/>
              </w:rPr>
              <w:t>(</w:t>
            </w:r>
            <w:r>
              <w:rPr>
                <w:rFonts w:hint="eastAsia"/>
                <w:szCs w:val="24"/>
              </w:rPr>
              <w:t>账面价值</w:t>
            </w:r>
            <w:r>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减值准备期末余额</w:t>
            </w:r>
          </w:p>
        </w:tc>
      </w:tr>
      <w:tr w:rsidR="00A7572B">
        <w:tc>
          <w:tcPr>
            <w:tcW w:w="79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追加投资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减少投资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权益法下确认的投资损益</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其他综合收益调整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宣告发放现金股利或利润</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计提减值准备</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79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一、合营企业</w:t>
            </w:r>
          </w:p>
        </w:tc>
      </w:tr>
      <w:tr w:rsidR="00A7572B">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二、联营企业</w:t>
            </w: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r>
              <w:rPr>
                <w:szCs w:val="24"/>
              </w:rPr>
              <w:t>[</w:t>
            </w:r>
            <w:r>
              <w:rPr>
                <w:rFonts w:hint="eastAsia"/>
                <w:szCs w:val="24"/>
              </w:rPr>
              <w:t>注</w:t>
            </w:r>
            <w:r>
              <w:rPr>
                <w:szCs w:val="24"/>
              </w:rPr>
              <w:t>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1,297,825,786.21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466C9" w:rsidP="00C466C9">
            <w:pPr>
              <w:jc w:val="right"/>
              <w:rPr>
                <w:szCs w:val="24"/>
              </w:rPr>
            </w:pPr>
            <w:r>
              <w:rPr>
                <w:szCs w:val="24"/>
              </w:rPr>
              <w:t>12,187,508.50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-176,666.45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4,384,920.43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466C9">
            <w:pPr>
              <w:jc w:val="right"/>
              <w:rPr>
                <w:szCs w:val="24"/>
              </w:rPr>
            </w:pPr>
            <w:r>
              <w:rPr>
                <w:szCs w:val="24"/>
              </w:rPr>
              <w:t>1,314,221,548.69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云南屏边华西村矿业有限公司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26,552,089.34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-546,930.97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26,005,158.37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常州纵慧芯光半导体科技有限公司</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52,330,961.31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-1,733,486.95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184,300.64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5,965,350.68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-56,747,125.68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大唐同威投资管理（深圳）有限公司</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3,935,304.21</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818,382.80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-4,753,687.01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绵阳威盛股权投资基金管理有限公司</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6,032,761.47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1,569,284.43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-7,602,045.90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联储证券有限责任公司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1,281,383,264.37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6,575,746.80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-9,303,540.31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1,278,655,470.86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南通金晨碧新兴产业投资合伙企业（有限合</w:t>
            </w:r>
            <w:r>
              <w:rPr>
                <w:rFonts w:hint="eastAsia"/>
                <w:szCs w:val="24"/>
              </w:rPr>
              <w:lastRenderedPageBreak/>
              <w:t>伙）</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21,990,307.48</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564.07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-21,990,871.55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合肥高研一村资本管理有限公司</w:t>
            </w:r>
            <w:r>
              <w:rPr>
                <w:szCs w:val="24"/>
              </w:rPr>
              <w:t xml:space="preserve"> [</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9,120,294.13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1,462,234.81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-10,582,528.94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北京易贝乐科技文化股份有限公司</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219,035,679.53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-1,207,274.36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-217,828,405.17</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安徽卓智科技有限公司</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70,139,705.22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-7,195,721.34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-62,943,983.88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江阴华西船务有限公司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5,293,314.53</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822,931.33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936,000.00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5,180,245.86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江阴金属材料创新研究院有限公司</w:t>
            </w:r>
            <w:r>
              <w:rPr>
                <w:szCs w:val="24"/>
              </w:rPr>
              <w:t>[</w:t>
            </w:r>
            <w:r>
              <w:rPr>
                <w:rFonts w:hint="eastAsia"/>
                <w:szCs w:val="24"/>
              </w:rPr>
              <w:t>注</w:t>
            </w:r>
            <w:r>
              <w:rPr>
                <w:szCs w:val="24"/>
              </w:rPr>
              <w:t>2]</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2,509,948.25</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-85,030.72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-12,424,917.53</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小计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1,698,323,629.84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1,307,825,786.21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466C9">
            <w:pPr>
              <w:jc w:val="right"/>
              <w:rPr>
                <w:szCs w:val="24"/>
              </w:rPr>
            </w:pPr>
            <w:r>
              <w:rPr>
                <w:szCs w:val="24"/>
              </w:rPr>
              <w:t>12,668,208.40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-9,295,906.12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10,350,271.11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936,000.00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-394,873,565.66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466C9">
            <w:pPr>
              <w:jc w:val="right"/>
              <w:rPr>
                <w:szCs w:val="24"/>
              </w:rPr>
            </w:pPr>
            <w:r w:rsidRPr="00C466C9">
              <w:rPr>
                <w:szCs w:val="24"/>
              </w:rPr>
              <w:t>2,624,062,423.78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C466C9">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C466C9" w:rsidRDefault="00C466C9">
            <w:pPr>
              <w:jc w:val="left"/>
              <w:rPr>
                <w:szCs w:val="24"/>
              </w:rPr>
            </w:pPr>
            <w:r>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1,698,323,629.84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1,307,825,786.21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12,668,208.40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-9,295,906.12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10,350,271.11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936,000.00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r>
              <w:rPr>
                <w:szCs w:val="24"/>
              </w:rPr>
              <w:t>-394,873,565.66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rsidP="002600FD">
            <w:pPr>
              <w:jc w:val="right"/>
              <w:rPr>
                <w:szCs w:val="24"/>
              </w:rPr>
            </w:pPr>
            <w:r w:rsidRPr="00C466C9">
              <w:rPr>
                <w:szCs w:val="24"/>
              </w:rPr>
              <w:t>2,624,062,423.78</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466C9" w:rsidRDefault="00C466C9">
            <w:pPr>
              <w:jc w:val="right"/>
              <w:rPr>
                <w:szCs w:val="24"/>
              </w:rPr>
            </w:pPr>
          </w:p>
        </w:tc>
      </w:tr>
    </w:tbl>
    <w:p w:rsidR="00A7572B" w:rsidRDefault="00A7572B">
      <w:pPr>
        <w:jc w:val="left"/>
        <w:rPr>
          <w:szCs w:val="24"/>
        </w:rPr>
      </w:pPr>
      <w:r>
        <w:rPr>
          <w:rFonts w:hint="eastAsia"/>
          <w:szCs w:val="24"/>
        </w:rPr>
        <w:t>其他说明</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1]</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月，公司与无锡国联产业投资有限公司（以下简称</w:t>
      </w:r>
      <w:r>
        <w:rPr>
          <w:rFonts w:eastAsia="Times New Roman"/>
          <w:kern w:val="0"/>
          <w:szCs w:val="24"/>
          <w:lang w:val="zh-CN"/>
        </w:rPr>
        <w:t>“</w:t>
      </w:r>
      <w:r>
        <w:rPr>
          <w:rFonts w:ascii="宋体" w:hAnsi="宋体" w:cs="宋体" w:hint="eastAsia"/>
          <w:kern w:val="0"/>
          <w:szCs w:val="24"/>
          <w:lang w:val="zh-CN"/>
        </w:rPr>
        <w:t>无锡国联</w:t>
      </w:r>
      <w:r>
        <w:rPr>
          <w:rFonts w:eastAsia="Times New Roman"/>
          <w:kern w:val="0"/>
          <w:szCs w:val="24"/>
          <w:lang w:val="zh-CN"/>
        </w:rPr>
        <w:t>”</w:t>
      </w:r>
      <w:r>
        <w:rPr>
          <w:rFonts w:ascii="宋体" w:hAnsi="宋体" w:cs="宋体" w:hint="eastAsia"/>
          <w:kern w:val="0"/>
          <w:szCs w:val="24"/>
          <w:lang w:val="zh-CN"/>
        </w:rPr>
        <w:t>）、无锡致久企业管理合伙企业（有限合伙）（以下简称</w:t>
      </w:r>
      <w:r>
        <w:rPr>
          <w:rFonts w:eastAsia="Times New Roman"/>
          <w:kern w:val="0"/>
          <w:szCs w:val="24"/>
          <w:lang w:val="zh-CN"/>
        </w:rPr>
        <w:t>“</w:t>
      </w:r>
      <w:r>
        <w:rPr>
          <w:rFonts w:ascii="宋体" w:hAnsi="宋体" w:cs="宋体" w:hint="eastAsia"/>
          <w:kern w:val="0"/>
          <w:szCs w:val="24"/>
          <w:lang w:val="zh-CN"/>
        </w:rPr>
        <w:t>无锡致久</w:t>
      </w:r>
      <w:r>
        <w:rPr>
          <w:rFonts w:eastAsia="Times New Roman"/>
          <w:kern w:val="0"/>
          <w:szCs w:val="24"/>
          <w:lang w:val="zh-CN"/>
        </w:rPr>
        <w:t>”</w:t>
      </w:r>
      <w:r>
        <w:rPr>
          <w:rFonts w:ascii="宋体" w:hAnsi="宋体" w:cs="宋体" w:hint="eastAsia"/>
          <w:kern w:val="0"/>
          <w:szCs w:val="24"/>
          <w:lang w:val="zh-CN"/>
        </w:rPr>
        <w:t>）签署投资及合作协议，协议约定公司分别向无锡国联、无锡致久转让一村资本有限公司（以下简称</w:t>
      </w:r>
      <w:r>
        <w:rPr>
          <w:rFonts w:eastAsia="Times New Roman"/>
          <w:kern w:val="0"/>
          <w:szCs w:val="24"/>
          <w:lang w:val="zh-CN"/>
        </w:rPr>
        <w:t>“</w:t>
      </w:r>
      <w:r>
        <w:rPr>
          <w:rFonts w:ascii="宋体" w:hAnsi="宋体" w:cs="宋体" w:hint="eastAsia"/>
          <w:kern w:val="0"/>
          <w:szCs w:val="24"/>
          <w:lang w:val="zh-CN"/>
        </w:rPr>
        <w:t>一村资本</w:t>
      </w:r>
      <w:r>
        <w:rPr>
          <w:rFonts w:eastAsia="Times New Roman"/>
          <w:kern w:val="0"/>
          <w:szCs w:val="24"/>
          <w:lang w:val="zh-CN"/>
        </w:rPr>
        <w:t>”</w:t>
      </w:r>
      <w:r>
        <w:rPr>
          <w:rFonts w:ascii="宋体" w:hAnsi="宋体" w:cs="宋体" w:hint="eastAsia"/>
          <w:kern w:val="0"/>
          <w:szCs w:val="24"/>
          <w:lang w:val="zh-CN"/>
        </w:rPr>
        <w:t>）</w:t>
      </w:r>
      <w:r>
        <w:rPr>
          <w:rFonts w:eastAsia="Times New Roman"/>
          <w:kern w:val="0"/>
          <w:szCs w:val="24"/>
          <w:lang w:val="zh-CN"/>
        </w:rPr>
        <w:t>34.431%</w:t>
      </w: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股权。上述股权转让完成后，公司持有一村资本股权比例下降至</w:t>
      </w:r>
      <w:r>
        <w:rPr>
          <w:rFonts w:eastAsia="Times New Roman"/>
          <w:kern w:val="0"/>
          <w:szCs w:val="24"/>
          <w:lang w:val="zh-CN"/>
        </w:rPr>
        <w:t xml:space="preserve"> 44.776%</w:t>
      </w:r>
      <w:r>
        <w:rPr>
          <w:rFonts w:ascii="宋体" w:hAnsi="宋体" w:cs="宋体" w:hint="eastAsia"/>
          <w:kern w:val="0"/>
          <w:szCs w:val="24"/>
          <w:lang w:val="zh-CN"/>
        </w:rPr>
        <w:t>，一村资本不再纳入公司合并报表范围，公司对一村资本长期股权投资采用权益法核算。</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2]</w:t>
      </w:r>
      <w:r>
        <w:rPr>
          <w:rFonts w:ascii="宋体" w:hAnsi="宋体" w:cs="宋体" w:hint="eastAsia"/>
          <w:kern w:val="0"/>
          <w:szCs w:val="24"/>
          <w:lang w:val="zh-CN"/>
        </w:rPr>
        <w:t>：由于上述</w:t>
      </w: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1]</w:t>
      </w:r>
      <w:r>
        <w:rPr>
          <w:rFonts w:ascii="宋体" w:hAnsi="宋体" w:cs="宋体" w:hint="eastAsia"/>
          <w:kern w:val="0"/>
          <w:szCs w:val="24"/>
          <w:lang w:val="zh-CN"/>
        </w:rPr>
        <w:t>的原因，原一村资本权益法核算单位本期作其他减少。</w:t>
      </w:r>
    </w:p>
    <w:p w:rsidR="008D75EF" w:rsidRDefault="008D75EF">
      <w:pPr>
        <w:autoSpaceDE w:val="0"/>
        <w:autoSpaceDN w:val="0"/>
        <w:adjustRightInd w:val="0"/>
        <w:spacing w:before="0" w:after="0"/>
        <w:ind w:firstLine="360"/>
        <w:rPr>
          <w:rFonts w:ascii="宋体" w:cs="宋体"/>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公司期末长期股权投资不存在需计提长期股权投资减值准备的情况。</w:t>
      </w:r>
    </w:p>
    <w:p w:rsidR="00A7572B" w:rsidRDefault="00A7572B">
      <w:pPr>
        <w:pStyle w:val="Section"/>
        <w:outlineLvl w:val="2"/>
        <w:rPr>
          <w:bCs w:val="0"/>
          <w:szCs w:val="24"/>
        </w:rPr>
      </w:pPr>
      <w:r>
        <w:rPr>
          <w:bCs w:val="0"/>
          <w:szCs w:val="24"/>
        </w:rPr>
        <w:t>11</w:t>
      </w:r>
      <w:r>
        <w:rPr>
          <w:rFonts w:hint="eastAsia"/>
          <w:bCs w:val="0"/>
          <w:szCs w:val="24"/>
        </w:rPr>
        <w:t>、其他非流动金融资产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8D75E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left"/>
              <w:rPr>
                <w:szCs w:val="24"/>
              </w:rPr>
            </w:pPr>
            <w:r>
              <w:rPr>
                <w:rFonts w:hint="eastAsia"/>
                <w:szCs w:val="24"/>
              </w:rPr>
              <w:t>以公允价值计量且其变动计入当期损益</w:t>
            </w:r>
            <w:r>
              <w:rPr>
                <w:rFonts w:hint="eastAsia"/>
                <w:szCs w:val="24"/>
              </w:rPr>
              <w:lastRenderedPageBreak/>
              <w:t>的金融资产</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rsidP="003840D9">
            <w:pPr>
              <w:jc w:val="right"/>
              <w:rPr>
                <w:szCs w:val="24"/>
              </w:rPr>
            </w:pPr>
            <w:r>
              <w:rPr>
                <w:szCs w:val="24"/>
              </w:rPr>
              <w:lastRenderedPageBreak/>
              <w:t>798,334,239.03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rsidP="003840D9">
            <w:pPr>
              <w:jc w:val="right"/>
              <w:rPr>
                <w:szCs w:val="24"/>
              </w:rPr>
            </w:pPr>
            <w:r>
              <w:rPr>
                <w:szCs w:val="24"/>
              </w:rPr>
              <w:t>2,968,781,780.84</w:t>
            </w:r>
          </w:p>
        </w:tc>
      </w:tr>
      <w:tr w:rsidR="008D75E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left"/>
              <w:rPr>
                <w:szCs w:val="24"/>
              </w:rPr>
            </w:pPr>
            <w:r>
              <w:rPr>
                <w:rFonts w:hint="eastAsia"/>
                <w:szCs w:val="24"/>
              </w:rPr>
              <w:lastRenderedPageBreak/>
              <w:t>其中：债务工具投资</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right"/>
              <w:rPr>
                <w:szCs w:val="24"/>
              </w:rPr>
            </w:pPr>
          </w:p>
        </w:tc>
      </w:tr>
      <w:tr w:rsidR="008D75E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left"/>
              <w:rPr>
                <w:szCs w:val="24"/>
              </w:rPr>
            </w:pPr>
            <w:r>
              <w:rPr>
                <w:rFonts w:hint="eastAsia"/>
                <w:szCs w:val="24"/>
              </w:rPr>
              <w:t>权益工具投资</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right"/>
              <w:rPr>
                <w:szCs w:val="24"/>
              </w:rPr>
            </w:pPr>
            <w:r>
              <w:rPr>
                <w:szCs w:val="24"/>
              </w:rPr>
              <w:t>798,334,239.03</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right"/>
              <w:rPr>
                <w:szCs w:val="24"/>
              </w:rPr>
            </w:pPr>
            <w:r>
              <w:rPr>
                <w:szCs w:val="24"/>
              </w:rPr>
              <w:t>2,968,781,780.84</w:t>
            </w:r>
          </w:p>
        </w:tc>
      </w:tr>
      <w:tr w:rsidR="008D75EF">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left"/>
              <w:rPr>
                <w:szCs w:val="24"/>
              </w:rPr>
            </w:pPr>
            <w:r>
              <w:rPr>
                <w:rFonts w:hint="eastAsia"/>
                <w:szCs w:val="24"/>
              </w:rPr>
              <w:t>其他</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8D75EF" w:rsidRDefault="008D75EF">
            <w:pPr>
              <w:jc w:val="right"/>
              <w:rPr>
                <w:szCs w:val="24"/>
              </w:rPr>
            </w:pPr>
          </w:p>
        </w:tc>
      </w:tr>
      <w:tr w:rsidR="008D75EF">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8D75EF" w:rsidRDefault="008D75EF">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8D75EF" w:rsidRDefault="008D75EF">
            <w:pPr>
              <w:jc w:val="right"/>
              <w:rPr>
                <w:szCs w:val="24"/>
              </w:rPr>
            </w:pPr>
            <w:r>
              <w:rPr>
                <w:szCs w:val="24"/>
              </w:rPr>
              <w:t>798,334,239.03</w:t>
            </w:r>
          </w:p>
        </w:tc>
        <w:tc>
          <w:tcPr>
            <w:tcW w:w="3191" w:type="dxa"/>
            <w:tcBorders>
              <w:top w:val="single" w:sz="4" w:space="0" w:color="auto"/>
              <w:left w:val="single" w:sz="4" w:space="0" w:color="auto"/>
              <w:bottom w:val="single" w:sz="4" w:space="0" w:color="auto"/>
              <w:right w:val="single" w:sz="4" w:space="0" w:color="auto"/>
            </w:tcBorders>
            <w:vAlign w:val="center"/>
          </w:tcPr>
          <w:p w:rsidR="008D75EF" w:rsidRDefault="008D75EF">
            <w:pPr>
              <w:jc w:val="right"/>
              <w:rPr>
                <w:szCs w:val="24"/>
              </w:rPr>
            </w:pPr>
            <w:r>
              <w:rPr>
                <w:szCs w:val="24"/>
              </w:rPr>
              <w:t>2,968,781,780.84</w:t>
            </w:r>
          </w:p>
        </w:tc>
      </w:tr>
    </w:tbl>
    <w:p w:rsidR="00A7572B" w:rsidRDefault="00A7572B">
      <w:pPr>
        <w:pStyle w:val="Section"/>
        <w:outlineLvl w:val="2"/>
        <w:rPr>
          <w:bCs w:val="0"/>
          <w:szCs w:val="24"/>
        </w:rPr>
      </w:pPr>
      <w:r>
        <w:rPr>
          <w:bCs w:val="0"/>
          <w:szCs w:val="24"/>
        </w:rPr>
        <w:t>12</w:t>
      </w:r>
      <w:r>
        <w:rPr>
          <w:rFonts w:hint="eastAsia"/>
          <w:bCs w:val="0"/>
          <w:szCs w:val="24"/>
        </w:rPr>
        <w:t>、固定资产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固定资产</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440,392,026.06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447,564,314.32</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440,392,026.06</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447,564,314.32</w:t>
            </w:r>
          </w:p>
        </w:tc>
      </w:tr>
    </w:tbl>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）固定资产情况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94"/>
        <w:gridCol w:w="1594"/>
        <w:gridCol w:w="1594"/>
        <w:gridCol w:w="1594"/>
        <w:gridCol w:w="1594"/>
        <w:gridCol w:w="1594"/>
      </w:tblGrid>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房屋及建筑物</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机器设备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运输设备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其他设备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一、账面原值：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331,648,223.96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1,154,657,510.52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998,292.07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29,038,166.72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1,516,342,193.27</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29,340,967.88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4,798,902.44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2,478,898.36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36,618,768.68</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）购置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25,150,997.35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4,798,902.44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563,996.77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30,513,896.56</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）在建工程转入</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4,189,970.53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1,914,901.59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6,104,872.12</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）企业合并增加</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1,868,049.39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6,300,406.70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8,168,456.09</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）处置或报废</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450,979.47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450,979.47</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rsidP="001F5EC2">
            <w:pPr>
              <w:jc w:val="left"/>
              <w:rPr>
                <w:szCs w:val="24"/>
              </w:rPr>
            </w:pPr>
            <w:r>
              <w:rPr>
                <w:rFonts w:hint="eastAsia"/>
                <w:szCs w:val="24"/>
              </w:rPr>
              <w:t>（</w:t>
            </w:r>
            <w:r>
              <w:rPr>
                <w:szCs w:val="24"/>
              </w:rPr>
              <w:t>2</w:t>
            </w:r>
            <w:r>
              <w:rPr>
                <w:rFonts w:hint="eastAsia"/>
                <w:szCs w:val="24"/>
              </w:rPr>
              <w:t>）合并范围减少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1,868,049.39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5,849,427.23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7,717,476.62</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331,648,223.96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1,183,998,478.40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3,929,145.12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25,216,658.38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1,544,792,505.86</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二、累计折旧</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130,851,458.28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913,143,490.29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372,382.59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24,410,547.79</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1,068,777,878.95</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9,661,739.93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29,001,394.64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463,955.51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1,866,821.42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40,993,911.50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9,661,739.93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29,001,394.64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463,955.51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1,866,821.42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40,993,911.50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504,635.80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4,866,674.85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5,371,310.65</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w:t>
            </w:r>
            <w:r>
              <w:rPr>
                <w:szCs w:val="24"/>
              </w:rPr>
              <w:t>1</w:t>
            </w:r>
            <w:r>
              <w:rPr>
                <w:rFonts w:hint="eastAsia"/>
                <w:szCs w:val="24"/>
              </w:rPr>
              <w:t>）处置或报废</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423,484.44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423,484.44</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w:t>
            </w:r>
            <w:r>
              <w:rPr>
                <w:szCs w:val="24"/>
              </w:rPr>
              <w:t>2</w:t>
            </w:r>
            <w:r>
              <w:rPr>
                <w:rFonts w:hint="eastAsia"/>
                <w:szCs w:val="24"/>
              </w:rPr>
              <w:t>）合并范围减少</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504,635.80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4,443,190.41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4,947,826.21</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140,513,198.21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942,144,884.93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331,702.30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21,410,694.36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1,104,400,479.80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三、减值准备</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）计提</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本期减少金额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）处置或报废</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期末余额</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四、账面价值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期末账面价值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191,135,025.75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241,853,593.47</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3,597,442.82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3,805,964.02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440,392,026.06</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期初账面价值</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200,796,765.68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241,514,020.23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625,909.48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4,627,618.93</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447,564,314.32</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）通过融资租赁租入的固定资产情况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账面原值</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累计折旧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公司下属化纤厂三车间、五车间、聚酯车间等相关生产线</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326,849,072.46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143,284,267.90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183,564,804.56</w:t>
            </w:r>
          </w:p>
        </w:tc>
      </w:tr>
    </w:tbl>
    <w:p w:rsidR="00A7572B" w:rsidRDefault="00A7572B">
      <w:pPr>
        <w:jc w:val="left"/>
        <w:rPr>
          <w:szCs w:val="24"/>
        </w:rPr>
      </w:pPr>
      <w:r>
        <w:rPr>
          <w:rFonts w:hint="eastAsia"/>
          <w:szCs w:val="24"/>
        </w:rPr>
        <w:t>其他说明</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）本期从在建工程转入固定资产的金额为</w:t>
      </w:r>
      <w:r>
        <w:rPr>
          <w:rFonts w:eastAsia="Times New Roman"/>
          <w:kern w:val="0"/>
          <w:szCs w:val="24"/>
          <w:lang w:val="zh-CN"/>
        </w:rPr>
        <w:t>6,104,872.12</w:t>
      </w:r>
      <w:r>
        <w:rPr>
          <w:rFonts w:ascii="宋体" w:hAnsi="宋体" w:cs="宋体" w:hint="eastAsia"/>
          <w:kern w:val="0"/>
          <w:szCs w:val="24"/>
          <w:lang w:val="zh-CN"/>
        </w:rPr>
        <w:t>元。</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5</w:t>
      </w:r>
      <w:r>
        <w:rPr>
          <w:rFonts w:ascii="宋体" w:hAnsi="宋体" w:cs="宋体" w:hint="eastAsia"/>
          <w:kern w:val="0"/>
          <w:szCs w:val="24"/>
          <w:lang w:val="zh-CN"/>
        </w:rPr>
        <w:t>月，公司与浦银金融租赁股份有限公司签订融资租赁售后回租合同，截止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日，租赁资产原值</w:t>
      </w:r>
      <w:r>
        <w:rPr>
          <w:rFonts w:eastAsia="Times New Roman"/>
          <w:kern w:val="0"/>
          <w:szCs w:val="24"/>
          <w:lang w:val="zh-CN"/>
        </w:rPr>
        <w:t>326,849,072.46</w:t>
      </w:r>
      <w:r>
        <w:rPr>
          <w:rFonts w:ascii="宋体" w:hAnsi="宋体" w:cs="宋体" w:hint="eastAsia"/>
          <w:kern w:val="0"/>
          <w:szCs w:val="24"/>
          <w:lang w:val="zh-CN"/>
        </w:rPr>
        <w:t>元，累计折旧</w:t>
      </w:r>
      <w:r>
        <w:rPr>
          <w:rFonts w:eastAsia="Times New Roman"/>
          <w:kern w:val="0"/>
          <w:szCs w:val="24"/>
          <w:lang w:val="zh-CN"/>
        </w:rPr>
        <w:t>143,284,267.90</w:t>
      </w:r>
      <w:r>
        <w:rPr>
          <w:rFonts w:ascii="宋体" w:hAnsi="宋体" w:cs="宋体" w:hint="eastAsia"/>
          <w:kern w:val="0"/>
          <w:szCs w:val="24"/>
          <w:lang w:val="zh-CN"/>
        </w:rPr>
        <w:t>元。</w:t>
      </w:r>
    </w:p>
    <w:p w:rsidR="00A7572B" w:rsidRDefault="00A7572B">
      <w:pPr>
        <w:pStyle w:val="Section"/>
        <w:outlineLvl w:val="2"/>
        <w:rPr>
          <w:bCs w:val="0"/>
          <w:szCs w:val="24"/>
        </w:rPr>
      </w:pPr>
      <w:r>
        <w:rPr>
          <w:bCs w:val="0"/>
          <w:szCs w:val="24"/>
        </w:rPr>
        <w:t>13</w:t>
      </w:r>
      <w:r>
        <w:rPr>
          <w:rFonts w:hint="eastAsia"/>
          <w:bCs w:val="0"/>
          <w:szCs w:val="24"/>
        </w:rPr>
        <w:t>、在建工程</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在建工程</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42,898,750.16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31,253,607.76</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42,898,750.16</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31,253,607.76</w:t>
            </w:r>
          </w:p>
        </w:tc>
      </w:tr>
    </w:tbl>
    <w:p w:rsidR="00A7572B" w:rsidRDefault="00A7572B">
      <w:pPr>
        <w:pStyle w:val="Section"/>
        <w:outlineLvl w:val="3"/>
        <w:rPr>
          <w:bCs w:val="0"/>
          <w:szCs w:val="24"/>
        </w:rPr>
      </w:pPr>
      <w:r>
        <w:rPr>
          <w:rFonts w:hint="eastAsia"/>
          <w:bCs w:val="0"/>
          <w:szCs w:val="24"/>
        </w:rPr>
        <w:lastRenderedPageBreak/>
        <w:t>（</w:t>
      </w:r>
      <w:r>
        <w:rPr>
          <w:bCs w:val="0"/>
          <w:szCs w:val="24"/>
        </w:rPr>
        <w:t>1</w:t>
      </w:r>
      <w:r>
        <w:rPr>
          <w:rFonts w:hint="eastAsia"/>
          <w:bCs w:val="0"/>
          <w:szCs w:val="24"/>
        </w:rPr>
        <w:t>）在建工程情况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A7572B">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36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聚酯车间改造</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37,315,274.23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37,315,274.23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26,782,810.73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26,782,810.73</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零星工程</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5,583,475.93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5,583,475.93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4,470,797.03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4,470,797.03</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42,898,750.16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42,898,750.16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31,253,607.76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31,253,607.76</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）重要在建工程项目本期变动情况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732"/>
        <w:gridCol w:w="736"/>
        <w:gridCol w:w="736"/>
        <w:gridCol w:w="736"/>
        <w:gridCol w:w="736"/>
        <w:gridCol w:w="736"/>
        <w:gridCol w:w="736"/>
        <w:gridCol w:w="736"/>
        <w:gridCol w:w="736"/>
        <w:gridCol w:w="736"/>
        <w:gridCol w:w="736"/>
        <w:gridCol w:w="736"/>
        <w:gridCol w:w="736"/>
      </w:tblGrid>
      <w:tr w:rsidR="00A7572B">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预算数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本期转入固定资产金额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本期其他减少金额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工程累计投入占预算比例</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工程进度</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利息资本化累计金额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其中：本期利息资本化金额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本期利息资本化率</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资金来源</w:t>
            </w:r>
          </w:p>
        </w:tc>
      </w:tr>
      <w:tr w:rsidR="00A7572B">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聚酯车间改造</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26,782,810.73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10,532,463.50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37,315,274.23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62.19%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60%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r>
      <w:tr w:rsidR="00A7572B">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零星工程</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4,470,797.03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7,217,551.02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6,104,872.12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5,583,475.93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r>
      <w:tr w:rsidR="00A7572B">
        <w:tc>
          <w:tcPr>
            <w:tcW w:w="73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31,253,607.76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17,750,014.52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6,104,872.12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42,898,750.16</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pStyle w:val="Section"/>
        <w:outlineLvl w:val="2"/>
        <w:rPr>
          <w:bCs w:val="0"/>
          <w:szCs w:val="24"/>
        </w:rPr>
      </w:pPr>
      <w:r>
        <w:rPr>
          <w:bCs w:val="0"/>
          <w:szCs w:val="24"/>
        </w:rPr>
        <w:t>14</w:t>
      </w:r>
      <w:r>
        <w:rPr>
          <w:rFonts w:hint="eastAsia"/>
          <w:bCs w:val="0"/>
          <w:szCs w:val="24"/>
        </w:rPr>
        <w:t>、无形资产</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）无形资产情况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196"/>
        <w:gridCol w:w="1196"/>
        <w:gridCol w:w="1196"/>
        <w:gridCol w:w="1196"/>
        <w:gridCol w:w="1196"/>
        <w:gridCol w:w="1196"/>
        <w:gridCol w:w="1196"/>
        <w:gridCol w:w="1196"/>
      </w:tblGrid>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土地使用权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专利权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非专利技术</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计算机软件</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汽车牌照</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商标权</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一、账面原值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26,376,155.97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4,731,311.46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225,300.00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27,809.00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31,360,576.43</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）购置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）内部研发</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）企</w:t>
            </w:r>
            <w:r>
              <w:rPr>
                <w:rFonts w:hint="eastAsia"/>
                <w:szCs w:val="24"/>
              </w:rPr>
              <w:lastRenderedPageBreak/>
              <w:t>业合并增加</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3,181,238.89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225,300.00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27,809.00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3,434,347.89</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）处置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w:t>
            </w:r>
            <w:r>
              <w:rPr>
                <w:szCs w:val="24"/>
              </w:rPr>
              <w:t>2</w:t>
            </w:r>
            <w:r>
              <w:rPr>
                <w:rFonts w:hint="eastAsia"/>
                <w:szCs w:val="24"/>
              </w:rPr>
              <w:t>）合并范围减少</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3,181,238.89</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225,300.00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27,809.00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3,434,347.89</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26,376,155.97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1,550,072.57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27,926,228.54</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二、累计摊销</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7,599,585.71</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1,683,159.65</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34,614.53</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5,561.80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9,322,921.69</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547,667.02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749,067.62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6,694.07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1,303,428.71</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）计提</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547,667.02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749,067.62</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6,694.07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1,303,428.71</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1,998,795.70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41,308.60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5,561.80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2,045,666.10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）处置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w:t>
            </w:r>
            <w:r>
              <w:rPr>
                <w:szCs w:val="24"/>
              </w:rPr>
              <w:t>2</w:t>
            </w:r>
            <w:r>
              <w:rPr>
                <w:rFonts w:hint="eastAsia"/>
                <w:szCs w:val="24"/>
              </w:rPr>
              <w:t>）合并范围减少</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1,998,795.70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41,308.60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5,561.80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2,045,666.10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8,147,252.73</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433,431.57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8,580,684.30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三、减值准备</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期初余额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本期增加金额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）计提</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本期减少金额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）处置</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w:t>
            </w:r>
            <w:r>
              <w:rPr>
                <w:szCs w:val="24"/>
              </w:rPr>
              <w:t>4.</w:t>
            </w:r>
            <w:r>
              <w:rPr>
                <w:rFonts w:hint="eastAsia"/>
                <w:szCs w:val="24"/>
              </w:rPr>
              <w:t>期末余额</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四、账面价值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1.</w:t>
            </w:r>
            <w:r>
              <w:rPr>
                <w:rFonts w:hint="eastAsia"/>
                <w:szCs w:val="24"/>
              </w:rPr>
              <w:t>期末账面价值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18,228,903.24</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1,116,641.00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19,345,544.24</w:t>
            </w:r>
          </w:p>
        </w:tc>
      </w:tr>
      <w:tr w:rsidR="00A7572B">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2.</w:t>
            </w:r>
            <w:r>
              <w:rPr>
                <w:rFonts w:hint="eastAsia"/>
                <w:szCs w:val="24"/>
              </w:rPr>
              <w:t>期初账面价值</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18,776,570.26</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3,048,151.81</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190,685.47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22,247.20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22,037,654.74</w:t>
            </w:r>
          </w:p>
        </w:tc>
      </w:tr>
    </w:tbl>
    <w:p w:rsidR="00A7572B" w:rsidRDefault="00A7572B">
      <w:pPr>
        <w:jc w:val="left"/>
        <w:rPr>
          <w:szCs w:val="24"/>
        </w:rPr>
      </w:pPr>
      <w:r>
        <w:rPr>
          <w:rFonts w:hint="eastAsia"/>
          <w:szCs w:val="24"/>
        </w:rPr>
        <w:t>本期末通过公司内部研发形成的无形资产占无形资产余额的比例</w:t>
      </w:r>
      <w:r>
        <w:rPr>
          <w:szCs w:val="24"/>
        </w:rPr>
        <w:t>0.00%</w:t>
      </w:r>
      <w:r>
        <w:rPr>
          <w:rFonts w:hint="eastAsia"/>
          <w:szCs w:val="24"/>
        </w:rPr>
        <w:t>。</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）未办妥产权证书的土地使用权情况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公司无未办妥产权证书的土地使用权情况。</w:t>
      </w:r>
    </w:p>
    <w:p w:rsidR="00A7572B" w:rsidRDefault="00A7572B">
      <w:pPr>
        <w:pStyle w:val="Section"/>
        <w:outlineLvl w:val="2"/>
        <w:rPr>
          <w:bCs w:val="0"/>
          <w:szCs w:val="24"/>
        </w:rPr>
      </w:pPr>
      <w:r>
        <w:rPr>
          <w:bCs w:val="0"/>
          <w:szCs w:val="24"/>
        </w:rPr>
        <w:t>15</w:t>
      </w:r>
      <w:r>
        <w:rPr>
          <w:rFonts w:hint="eastAsia"/>
          <w:bCs w:val="0"/>
          <w:szCs w:val="24"/>
        </w:rPr>
        <w:t>、商誉</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）商誉账面原值</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7"/>
        <w:gridCol w:w="1367"/>
        <w:gridCol w:w="1367"/>
        <w:gridCol w:w="1367"/>
        <w:gridCol w:w="1367"/>
        <w:gridCol w:w="1367"/>
        <w:gridCol w:w="1367"/>
      </w:tblGrid>
      <w:tr w:rsidR="00A7572B">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被投资单位名称或形成商誉的事项</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w:t>
            </w:r>
          </w:p>
        </w:tc>
        <w:tc>
          <w:tcPr>
            <w:tcW w:w="2734"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本期减少</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企业合并形成的</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处置</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合并范围减少</w:t>
            </w: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江阴华西化工码头有限公司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2,064,864.17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2,064,864.17</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深圳前海同威资本有限公司</w:t>
            </w:r>
            <w:r>
              <w:rPr>
                <w:szCs w:val="24"/>
              </w:rPr>
              <w:t>[</w:t>
            </w:r>
            <w:r>
              <w:rPr>
                <w:rFonts w:hint="eastAsia"/>
                <w:szCs w:val="24"/>
              </w:rPr>
              <w:t>注</w:t>
            </w:r>
            <w:r>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3,506,553.50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3,506,553.50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上海一村投资管理有限公司</w:t>
            </w:r>
            <w:r>
              <w:rPr>
                <w:szCs w:val="24"/>
              </w:rPr>
              <w:t>[</w:t>
            </w:r>
            <w:r>
              <w:rPr>
                <w:rFonts w:hint="eastAsia"/>
                <w:szCs w:val="24"/>
              </w:rPr>
              <w:t>注</w:t>
            </w:r>
            <w:r>
              <w:rPr>
                <w:szCs w:val="24"/>
              </w:rPr>
              <w:t>]</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1,420,192.95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1,420,192.95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6,991,610.62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4,926,746.45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2,064,864.17</w:t>
            </w:r>
          </w:p>
        </w:tc>
      </w:tr>
    </w:tbl>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w:t>
      </w:r>
      <w:r>
        <w:rPr>
          <w:rFonts w:ascii="宋体" w:hAnsi="宋体" w:cs="宋体" w:hint="eastAsia"/>
          <w:kern w:val="0"/>
          <w:szCs w:val="24"/>
          <w:lang w:val="zh-CN"/>
        </w:rPr>
        <w:t>该等公司系一村资本子公司，一村资本自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月起不再纳入公司合并报表范围，合并报表中因对该等公司并购形成的商誉随之减少。</w:t>
      </w:r>
    </w:p>
    <w:p w:rsidR="008D75EF" w:rsidRDefault="008D75EF">
      <w:pPr>
        <w:jc w:val="left"/>
        <w:rPr>
          <w:szCs w:val="24"/>
        </w:rPr>
      </w:pPr>
    </w:p>
    <w:p w:rsidR="00A7572B" w:rsidRDefault="00A7572B">
      <w:pPr>
        <w:jc w:val="left"/>
        <w:rPr>
          <w:szCs w:val="24"/>
        </w:rPr>
      </w:pPr>
      <w:r>
        <w:rPr>
          <w:rFonts w:hint="eastAsia"/>
          <w:szCs w:val="24"/>
        </w:rPr>
        <w:t>说明商誉减值测试过程、关键参数（如预计未来现金流量现值时的预测期增长率、稳定期增长率、利润率、折现率、预测期等）及商誉减值损失的确认方法：</w:t>
      </w:r>
    </w:p>
    <w:p w:rsidR="00A7572B" w:rsidRDefault="00A7572B" w:rsidP="008D75EF">
      <w:pPr>
        <w:autoSpaceDE w:val="0"/>
        <w:autoSpaceDN w:val="0"/>
        <w:adjustRightInd w:val="0"/>
        <w:spacing w:before="0" w:after="0"/>
        <w:ind w:firstLineChars="150" w:firstLine="270"/>
        <w:jc w:val="left"/>
        <w:rPr>
          <w:rFonts w:eastAsia="Times New Roman"/>
          <w:kern w:val="0"/>
          <w:szCs w:val="24"/>
          <w:lang w:val="zh-CN"/>
        </w:rPr>
      </w:pPr>
      <w:r>
        <w:rPr>
          <w:rFonts w:ascii="宋体" w:hAnsi="宋体" w:cs="宋体" w:hint="eastAsia"/>
          <w:kern w:val="0"/>
          <w:szCs w:val="24"/>
          <w:lang w:val="zh-CN"/>
        </w:rPr>
        <w:t>商誉减值准备系以其账面价值与预计可收回金额之间的差异计算确定</w:t>
      </w:r>
      <w:r>
        <w:rPr>
          <w:rFonts w:eastAsia="Times New Roman"/>
          <w:kern w:val="0"/>
          <w:szCs w:val="24"/>
          <w:lang w:val="zh-CN"/>
        </w:rPr>
        <w:t>,</w:t>
      </w:r>
      <w:r>
        <w:rPr>
          <w:rFonts w:ascii="宋体" w:hAnsi="宋体" w:cs="宋体" w:hint="eastAsia"/>
          <w:kern w:val="0"/>
          <w:szCs w:val="24"/>
          <w:lang w:val="zh-CN"/>
        </w:rPr>
        <w:t>因公司在可预见的将来并无出售此投资的计划</w:t>
      </w:r>
      <w:r>
        <w:rPr>
          <w:rFonts w:eastAsia="Times New Roman"/>
          <w:kern w:val="0"/>
          <w:szCs w:val="24"/>
          <w:lang w:val="zh-CN"/>
        </w:rPr>
        <w:t>,</w:t>
      </w:r>
      <w:r>
        <w:rPr>
          <w:rFonts w:ascii="宋体" w:hAnsi="宋体" w:cs="宋体" w:hint="eastAsia"/>
          <w:kern w:val="0"/>
          <w:szCs w:val="24"/>
          <w:lang w:val="zh-CN"/>
        </w:rPr>
        <w:t>故按未来现金流量现值来确定有关资产组的预计可收回金额。经测试，截止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日，此项商誉不存在减值情况。</w:t>
      </w:r>
    </w:p>
    <w:p w:rsidR="00A7572B" w:rsidRDefault="00A7572B">
      <w:pPr>
        <w:pStyle w:val="Section"/>
        <w:outlineLvl w:val="2"/>
        <w:rPr>
          <w:bCs w:val="0"/>
          <w:szCs w:val="24"/>
        </w:rPr>
      </w:pPr>
      <w:r>
        <w:rPr>
          <w:bCs w:val="0"/>
          <w:szCs w:val="24"/>
        </w:rPr>
        <w:t>16</w:t>
      </w:r>
      <w:r>
        <w:rPr>
          <w:rFonts w:hint="eastAsia"/>
          <w:bCs w:val="0"/>
          <w:szCs w:val="24"/>
        </w:rPr>
        <w:t>、长期待摊费用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94"/>
        <w:gridCol w:w="1596"/>
        <w:gridCol w:w="1594"/>
        <w:gridCol w:w="1594"/>
        <w:gridCol w:w="1594"/>
        <w:gridCol w:w="1594"/>
      </w:tblGrid>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5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本期摊销金额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其他减少金额</w:t>
            </w:r>
            <w:r w:rsidR="00E61576">
              <w:rPr>
                <w:rFonts w:hint="eastAsia"/>
                <w:szCs w:val="24"/>
              </w:rPr>
              <w:t>（注）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方正字体库</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114,871.84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8,205.12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106,666.72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装修款</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3,680,119.61</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913,273.16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2,766,846.45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万得数据库</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1,320,754.72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330,188.68</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990,566.04</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59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3,794,991.45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1,320,754.72</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1,251,666.96</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3,864,079.21</w:t>
            </w:r>
          </w:p>
        </w:tc>
        <w:tc>
          <w:tcPr>
            <w:tcW w:w="159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0.00</w:t>
            </w:r>
          </w:p>
        </w:tc>
      </w:tr>
    </w:tbl>
    <w:p w:rsidR="00A7572B" w:rsidRDefault="00A7572B">
      <w:pPr>
        <w:autoSpaceDE w:val="0"/>
        <w:autoSpaceDN w:val="0"/>
        <w:adjustRightInd w:val="0"/>
        <w:spacing w:before="0" w:after="0"/>
        <w:ind w:firstLine="420"/>
        <w:rPr>
          <w:rFonts w:eastAsia="Times New Roman"/>
          <w:kern w:val="0"/>
          <w:szCs w:val="24"/>
          <w:lang w:val="zh-CN"/>
        </w:rPr>
      </w:pPr>
      <w:r>
        <w:rPr>
          <w:rFonts w:ascii="宋体" w:hAnsi="宋体" w:cs="宋体" w:hint="eastAsia"/>
          <w:kern w:val="0"/>
          <w:szCs w:val="24"/>
          <w:lang w:val="zh-CN"/>
        </w:rPr>
        <w:t>注：一村资本自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月起不再纳入公司合并报表范围，转让日一村资本及其子公司长期待摊费用作为本期转出列报。</w:t>
      </w:r>
    </w:p>
    <w:p w:rsidR="00A7572B" w:rsidRDefault="00A7572B">
      <w:pPr>
        <w:pStyle w:val="Section"/>
        <w:outlineLvl w:val="2"/>
        <w:rPr>
          <w:bCs w:val="0"/>
          <w:szCs w:val="24"/>
        </w:rPr>
      </w:pPr>
      <w:r>
        <w:rPr>
          <w:bCs w:val="0"/>
          <w:szCs w:val="24"/>
        </w:rPr>
        <w:t>17</w:t>
      </w:r>
      <w:r>
        <w:rPr>
          <w:rFonts w:hint="eastAsia"/>
          <w:bCs w:val="0"/>
          <w:szCs w:val="24"/>
        </w:rPr>
        <w:t>、递延所得税资产</w:t>
      </w:r>
      <w:r>
        <w:rPr>
          <w:bCs w:val="0"/>
          <w:szCs w:val="24"/>
        </w:rPr>
        <w:t>/</w:t>
      </w:r>
      <w:r>
        <w:rPr>
          <w:rFonts w:hint="eastAsia"/>
          <w:bCs w:val="0"/>
          <w:szCs w:val="24"/>
        </w:rPr>
        <w:t>递延所得税负债</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）未经抵销的递延所得税资产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91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递延所得税资产</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可抵扣暂时性差异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递延所得税资产</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资产减值准备</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57,603,129.12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14,400,782.28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58,167,693.52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14,541,923.38</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可抵扣亏损</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2,792,360.00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698,090.00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28,897,933.52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7,224,483.38</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预提可交换债利息及其他费用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180,039,059.88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45,009,764.97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123,991,518.56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30,997,879.64</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交易性金融资产公允价值变动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26,476.72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6,619.18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152,481,749.40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38,120,437.35</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其他非流动金融资产公允价值变动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58,143,307.16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14,535,826.79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258,898,632.64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64,724,658.16</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298,604,332.88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74,651,083.22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622,437,527.64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155,609,381.91</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）未经抵销的递延所得税负债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91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递延所得税负债</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应纳税暂时性差异</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递延所得税负债</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交易性金融资产公允价值变动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1,175,667,193.76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293,916,798.44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2,020,937,945.44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505,234,486.36</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其他非流动金融资产公允价值变动</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116,009,781.88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29,002,445.47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560,947,548.44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140,236,887.11</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1,291,676,975.64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322,919,243.91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2,581,885,493.88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645,471,373.47</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）以抵销后净额列示的递延所得税资产或负债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递延所得税资产和负债期末互抵金额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抵销后递延所得税资产或负债期末余额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递延所得税资产和负债期初互抵金额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抵销后递延所得税资产或负债期初余额</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递延所得税资产</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58,770,879.71</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15,880,203.51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77,795,307.81</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77,814,074.10</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递延所得税负债</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58,770,879.71</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264,148,364.20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77,795,307.81</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567,676,065.66</w:t>
            </w:r>
          </w:p>
        </w:tc>
      </w:tr>
    </w:tbl>
    <w:p w:rsidR="00A7572B" w:rsidRDefault="00A7572B">
      <w:pPr>
        <w:pStyle w:val="Section"/>
        <w:outlineLvl w:val="2"/>
        <w:rPr>
          <w:bCs w:val="0"/>
          <w:szCs w:val="24"/>
        </w:rPr>
      </w:pPr>
      <w:r>
        <w:rPr>
          <w:bCs w:val="0"/>
          <w:szCs w:val="24"/>
        </w:rPr>
        <w:t>18</w:t>
      </w:r>
      <w:r>
        <w:rPr>
          <w:rFonts w:hint="eastAsia"/>
          <w:bCs w:val="0"/>
          <w:szCs w:val="24"/>
        </w:rPr>
        <w:t>、其他非流动资产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8"/>
        <w:gridCol w:w="1064"/>
        <w:gridCol w:w="1064"/>
        <w:gridCol w:w="1065"/>
        <w:gridCol w:w="1062"/>
        <w:gridCol w:w="1063"/>
        <w:gridCol w:w="1063"/>
      </w:tblGrid>
      <w:tr w:rsidR="00A7572B">
        <w:tc>
          <w:tcPr>
            <w:tcW w:w="318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06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预付长期资产构建款项</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6,904,294.35</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6,904,294.35</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5,939,106.99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5,939,106.99</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受托代持股份</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47,682,563.04</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47,682,563.04</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6,904,294.35</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65"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6,904,294.35</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53,621,670.03</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6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53,621,670.03</w:t>
            </w:r>
          </w:p>
        </w:tc>
      </w:tr>
    </w:tbl>
    <w:p w:rsidR="00A7572B" w:rsidRDefault="00A7572B">
      <w:pPr>
        <w:pStyle w:val="Section"/>
        <w:outlineLvl w:val="2"/>
        <w:rPr>
          <w:bCs w:val="0"/>
          <w:szCs w:val="24"/>
        </w:rPr>
      </w:pPr>
      <w:r>
        <w:rPr>
          <w:bCs w:val="0"/>
          <w:szCs w:val="24"/>
        </w:rPr>
        <w:t>19</w:t>
      </w:r>
      <w:r>
        <w:rPr>
          <w:rFonts w:hint="eastAsia"/>
          <w:bCs w:val="0"/>
          <w:szCs w:val="24"/>
        </w:rPr>
        <w:t>、短期借款</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）短期借款分类</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保证借款</w:t>
            </w:r>
            <w:r>
              <w:rPr>
                <w:szCs w:val="24"/>
              </w:rPr>
              <w:t>[</w:t>
            </w:r>
            <w:r>
              <w:rPr>
                <w:rFonts w:hint="eastAsia"/>
                <w:szCs w:val="24"/>
              </w:rPr>
              <w:t>注</w:t>
            </w:r>
            <w:r>
              <w:rPr>
                <w:szCs w:val="24"/>
              </w:rPr>
              <w:t>1]</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E83527">
            <w:pPr>
              <w:jc w:val="right"/>
              <w:rPr>
                <w:szCs w:val="24"/>
              </w:rPr>
            </w:pPr>
            <w:r>
              <w:rPr>
                <w:szCs w:val="24"/>
              </w:rPr>
              <w:t>825</w:t>
            </w:r>
            <w:r w:rsidR="00A7572B">
              <w:rPr>
                <w:szCs w:val="24"/>
              </w:rPr>
              <w:t>,000,000.00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1,219,285,695.00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保证</w:t>
            </w:r>
            <w:r>
              <w:rPr>
                <w:szCs w:val="24"/>
              </w:rPr>
              <w:t>+</w:t>
            </w:r>
            <w:r>
              <w:rPr>
                <w:rFonts w:hint="eastAsia"/>
                <w:szCs w:val="24"/>
              </w:rPr>
              <w:t>质押借款</w:t>
            </w:r>
            <w:r>
              <w:rPr>
                <w:szCs w:val="24"/>
              </w:rPr>
              <w:t>[</w:t>
            </w:r>
            <w:r>
              <w:rPr>
                <w:rFonts w:hint="eastAsia"/>
                <w:szCs w:val="24"/>
              </w:rPr>
              <w:t>注</w:t>
            </w:r>
            <w:r>
              <w:rPr>
                <w:szCs w:val="24"/>
              </w:rPr>
              <w:t>2]</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E83527">
            <w:pPr>
              <w:jc w:val="right"/>
              <w:rPr>
                <w:szCs w:val="24"/>
              </w:rPr>
            </w:pPr>
            <w:r>
              <w:rPr>
                <w:szCs w:val="24"/>
              </w:rPr>
              <w:t>325</w:t>
            </w:r>
            <w:r w:rsidR="00A7572B">
              <w:rPr>
                <w:szCs w:val="24"/>
              </w:rPr>
              <w:t>,000,000.00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质押借款</w:t>
            </w:r>
            <w:r>
              <w:rPr>
                <w:szCs w:val="24"/>
              </w:rPr>
              <w:t>[</w:t>
            </w:r>
            <w:r>
              <w:rPr>
                <w:rFonts w:hint="eastAsia"/>
                <w:szCs w:val="24"/>
              </w:rPr>
              <w:t>注</w:t>
            </w:r>
            <w:r>
              <w:rPr>
                <w:szCs w:val="24"/>
              </w:rPr>
              <w:t>3]</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140,690,000.00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135,749,273.36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应付利息</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1,434,429.98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1,292,124,429.98</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1,355,034,968.36</w:t>
            </w:r>
          </w:p>
        </w:tc>
      </w:tr>
    </w:tbl>
    <w:p w:rsidR="00E61576" w:rsidRPr="008A5F50" w:rsidRDefault="00E61576">
      <w:pPr>
        <w:autoSpaceDE w:val="0"/>
        <w:autoSpaceDN w:val="0"/>
        <w:adjustRightInd w:val="0"/>
        <w:spacing w:before="0" w:after="0"/>
        <w:ind w:firstLine="360"/>
        <w:rPr>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1]</w:t>
      </w:r>
      <w:r w:rsidR="00E83527">
        <w:rPr>
          <w:rFonts w:eastAsia="Times New Roman"/>
          <w:kern w:val="0"/>
          <w:szCs w:val="24"/>
          <w:lang w:val="zh-CN"/>
        </w:rPr>
        <w:t>[</w:t>
      </w:r>
      <w:r w:rsidR="00E83527">
        <w:rPr>
          <w:rFonts w:ascii="宋体" w:hAnsi="宋体" w:cs="宋体" w:hint="eastAsia"/>
          <w:kern w:val="0"/>
          <w:szCs w:val="24"/>
          <w:lang w:val="zh-CN"/>
        </w:rPr>
        <w:t>注</w:t>
      </w:r>
      <w:r w:rsidR="00E83527">
        <w:rPr>
          <w:rFonts w:eastAsia="Times New Roman"/>
          <w:kern w:val="0"/>
          <w:szCs w:val="24"/>
          <w:lang w:val="zh-CN"/>
        </w:rPr>
        <w:t>2]</w:t>
      </w:r>
      <w:r>
        <w:rPr>
          <w:rFonts w:ascii="宋体" w:hAnsi="宋体" w:cs="宋体" w:hint="eastAsia"/>
          <w:kern w:val="0"/>
          <w:szCs w:val="24"/>
          <w:lang w:val="zh-CN"/>
        </w:rPr>
        <w:t>具体担保明细情况：</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6379"/>
        <w:gridCol w:w="3119"/>
      </w:tblGrid>
      <w:tr w:rsidR="00A7572B" w:rsidTr="00E61576">
        <w:tc>
          <w:tcPr>
            <w:tcW w:w="637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担保方</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担保的借款金额</w:t>
            </w:r>
          </w:p>
        </w:tc>
      </w:tr>
      <w:tr w:rsidR="00A7572B" w:rsidTr="00E61576">
        <w:tc>
          <w:tcPr>
            <w:tcW w:w="637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江苏华西集团有限公司</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1,150,000,000.00</w:t>
            </w:r>
          </w:p>
        </w:tc>
      </w:tr>
      <w:tr w:rsidR="00A7572B" w:rsidTr="00E61576">
        <w:tc>
          <w:tcPr>
            <w:tcW w:w="637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311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1,150,000,000.00</w:t>
            </w:r>
          </w:p>
        </w:tc>
      </w:tr>
    </w:tbl>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2] 1)</w:t>
      </w:r>
      <w:r>
        <w:rPr>
          <w:rFonts w:ascii="宋体" w:hAnsi="宋体" w:cs="宋体" w:hint="eastAsia"/>
          <w:kern w:val="0"/>
          <w:szCs w:val="24"/>
          <w:lang w:val="zh-CN"/>
        </w:rPr>
        <w:t>工商银行借款</w:t>
      </w:r>
      <w:r>
        <w:rPr>
          <w:rFonts w:eastAsia="Times New Roman"/>
          <w:kern w:val="0"/>
          <w:szCs w:val="24"/>
          <w:lang w:val="zh-CN"/>
        </w:rPr>
        <w:t>20,000</w:t>
      </w:r>
      <w:r>
        <w:rPr>
          <w:rFonts w:ascii="宋体" w:hAnsi="宋体" w:cs="宋体" w:hint="eastAsia"/>
          <w:kern w:val="0"/>
          <w:szCs w:val="24"/>
          <w:lang w:val="zh-CN"/>
        </w:rPr>
        <w:t>万元由江苏华西集团有限公司提供担保及公司持有的江阴华西化工码头</w:t>
      </w:r>
      <w:r>
        <w:rPr>
          <w:rFonts w:eastAsia="Times New Roman"/>
          <w:kern w:val="0"/>
          <w:szCs w:val="24"/>
          <w:lang w:val="zh-CN"/>
        </w:rPr>
        <w:t>75%</w:t>
      </w:r>
      <w:r>
        <w:rPr>
          <w:rFonts w:ascii="宋体" w:hAnsi="宋体" w:cs="宋体" w:hint="eastAsia"/>
          <w:kern w:val="0"/>
          <w:szCs w:val="24"/>
          <w:lang w:val="zh-CN"/>
        </w:rPr>
        <w:t>股权质押。</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建设银行借款</w:t>
      </w:r>
      <w:r>
        <w:rPr>
          <w:rFonts w:eastAsia="Times New Roman"/>
          <w:kern w:val="0"/>
          <w:szCs w:val="24"/>
          <w:lang w:val="zh-CN"/>
        </w:rPr>
        <w:t>2,500</w:t>
      </w:r>
      <w:r>
        <w:rPr>
          <w:rFonts w:ascii="宋体" w:hAnsi="宋体" w:cs="宋体" w:hint="eastAsia"/>
          <w:kern w:val="0"/>
          <w:szCs w:val="24"/>
          <w:lang w:val="zh-CN"/>
        </w:rPr>
        <w:t>万元由江苏华西集团有限公司提供担保及保证金</w:t>
      </w:r>
      <w:r>
        <w:rPr>
          <w:rFonts w:eastAsia="Times New Roman"/>
          <w:kern w:val="0"/>
          <w:szCs w:val="24"/>
          <w:lang w:val="zh-CN"/>
        </w:rPr>
        <w:t>1,000</w:t>
      </w:r>
      <w:r>
        <w:rPr>
          <w:rFonts w:ascii="宋体" w:hAnsi="宋体" w:cs="宋体" w:hint="eastAsia"/>
          <w:kern w:val="0"/>
          <w:szCs w:val="24"/>
          <w:lang w:val="zh-CN"/>
        </w:rPr>
        <w:t>万元质押。</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交通银行借款</w:t>
      </w:r>
      <w:r>
        <w:rPr>
          <w:rFonts w:eastAsia="Times New Roman"/>
          <w:kern w:val="0"/>
          <w:szCs w:val="24"/>
          <w:lang w:val="zh-CN"/>
        </w:rPr>
        <w:t>10,000</w:t>
      </w:r>
      <w:r>
        <w:rPr>
          <w:rFonts w:ascii="宋体" w:hAnsi="宋体" w:cs="宋体" w:hint="eastAsia"/>
          <w:kern w:val="0"/>
          <w:szCs w:val="24"/>
          <w:lang w:val="zh-CN"/>
        </w:rPr>
        <w:t>万元由江苏华西集团有限公司提供担保及保证金</w:t>
      </w:r>
      <w:r>
        <w:rPr>
          <w:rFonts w:eastAsia="Times New Roman"/>
          <w:kern w:val="0"/>
          <w:szCs w:val="24"/>
          <w:lang w:val="zh-CN"/>
        </w:rPr>
        <w:t>3,000</w:t>
      </w:r>
      <w:r>
        <w:rPr>
          <w:rFonts w:ascii="宋体" w:hAnsi="宋体" w:cs="宋体" w:hint="eastAsia"/>
          <w:kern w:val="0"/>
          <w:szCs w:val="24"/>
          <w:lang w:val="zh-CN"/>
        </w:rPr>
        <w:t>万元质押。</w:t>
      </w:r>
    </w:p>
    <w:p w:rsidR="00E83527" w:rsidRPr="008A5F50" w:rsidRDefault="00E83527">
      <w:pPr>
        <w:autoSpaceDE w:val="0"/>
        <w:autoSpaceDN w:val="0"/>
        <w:adjustRightInd w:val="0"/>
        <w:spacing w:before="0" w:after="0"/>
        <w:ind w:firstLine="360"/>
        <w:rPr>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3]</w:t>
      </w:r>
      <w:r>
        <w:rPr>
          <w:rFonts w:ascii="宋体" w:hAnsi="宋体" w:cs="宋体" w:hint="eastAsia"/>
          <w:kern w:val="0"/>
          <w:szCs w:val="24"/>
          <w:lang w:val="zh-CN"/>
        </w:rPr>
        <w:t>具体质押情况：</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①宁波银行借款</w:t>
      </w:r>
      <w:r>
        <w:rPr>
          <w:rFonts w:eastAsia="Times New Roman"/>
          <w:kern w:val="0"/>
          <w:szCs w:val="24"/>
          <w:lang w:val="zh-CN"/>
        </w:rPr>
        <w:t>5,000</w:t>
      </w:r>
      <w:r>
        <w:rPr>
          <w:rFonts w:ascii="宋体" w:hAnsi="宋体" w:cs="宋体" w:hint="eastAsia"/>
          <w:kern w:val="0"/>
          <w:szCs w:val="24"/>
          <w:lang w:val="zh-CN"/>
        </w:rPr>
        <w:t>万元系公司以票据质押</w:t>
      </w:r>
      <w:r>
        <w:rPr>
          <w:rFonts w:eastAsia="Times New Roman"/>
          <w:kern w:val="0"/>
          <w:szCs w:val="24"/>
          <w:lang w:val="zh-CN"/>
        </w:rPr>
        <w:t>44,822,842</w:t>
      </w:r>
      <w:r>
        <w:rPr>
          <w:rFonts w:ascii="宋体" w:hAnsi="宋体" w:cs="宋体" w:hint="eastAsia"/>
          <w:kern w:val="0"/>
          <w:szCs w:val="24"/>
          <w:lang w:val="zh-CN"/>
        </w:rPr>
        <w:t>元及其他货币资金</w:t>
      </w:r>
      <w:r>
        <w:rPr>
          <w:rFonts w:eastAsia="Times New Roman"/>
          <w:kern w:val="0"/>
          <w:szCs w:val="24"/>
          <w:lang w:val="zh-CN"/>
        </w:rPr>
        <w:t>5,177,158</w:t>
      </w:r>
      <w:r>
        <w:rPr>
          <w:rFonts w:ascii="宋体" w:hAnsi="宋体" w:cs="宋体" w:hint="eastAsia"/>
          <w:kern w:val="0"/>
          <w:szCs w:val="24"/>
          <w:lang w:val="zh-CN"/>
        </w:rPr>
        <w:t>元借款保证金质押借款。</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②江苏银行借款</w:t>
      </w:r>
      <w:r>
        <w:rPr>
          <w:rFonts w:eastAsia="Times New Roman"/>
          <w:kern w:val="0"/>
          <w:szCs w:val="24"/>
          <w:lang w:val="zh-CN"/>
        </w:rPr>
        <w:t>2,669</w:t>
      </w:r>
      <w:r>
        <w:rPr>
          <w:rFonts w:ascii="宋体" w:hAnsi="宋体" w:cs="宋体" w:hint="eastAsia"/>
          <w:kern w:val="0"/>
          <w:szCs w:val="24"/>
          <w:lang w:val="zh-CN"/>
        </w:rPr>
        <w:t>万元系美元</w:t>
      </w:r>
      <w:r>
        <w:rPr>
          <w:rFonts w:eastAsia="Times New Roman"/>
          <w:kern w:val="0"/>
          <w:szCs w:val="24"/>
          <w:lang w:val="zh-CN"/>
        </w:rPr>
        <w:t>430</w:t>
      </w:r>
      <w:r>
        <w:rPr>
          <w:rFonts w:ascii="宋体" w:hAnsi="宋体" w:cs="宋体" w:hint="eastAsia"/>
          <w:kern w:val="0"/>
          <w:szCs w:val="24"/>
          <w:lang w:val="zh-CN"/>
        </w:rPr>
        <w:t>万货币资金保证金质押借款。</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③宁波银行借款</w:t>
      </w:r>
      <w:r>
        <w:rPr>
          <w:rFonts w:eastAsia="Times New Roman"/>
          <w:kern w:val="0"/>
          <w:szCs w:val="24"/>
          <w:lang w:val="zh-CN"/>
        </w:rPr>
        <w:t>2,900</w:t>
      </w:r>
      <w:r>
        <w:rPr>
          <w:rFonts w:ascii="宋体" w:hAnsi="宋体" w:cs="宋体" w:hint="eastAsia"/>
          <w:kern w:val="0"/>
          <w:szCs w:val="24"/>
          <w:lang w:val="zh-CN"/>
        </w:rPr>
        <w:t>万元系美元</w:t>
      </w:r>
      <w:r>
        <w:rPr>
          <w:rFonts w:eastAsia="Times New Roman"/>
          <w:kern w:val="0"/>
          <w:szCs w:val="24"/>
          <w:lang w:val="zh-CN"/>
        </w:rPr>
        <w:t>500</w:t>
      </w:r>
      <w:r>
        <w:rPr>
          <w:rFonts w:ascii="宋体" w:hAnsi="宋体" w:cs="宋体" w:hint="eastAsia"/>
          <w:kern w:val="0"/>
          <w:szCs w:val="24"/>
          <w:lang w:val="zh-CN"/>
        </w:rPr>
        <w:t>万存单质押借款。</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④江苏银行借款</w:t>
      </w:r>
      <w:r>
        <w:rPr>
          <w:rFonts w:eastAsia="Times New Roman"/>
          <w:kern w:val="0"/>
          <w:szCs w:val="24"/>
          <w:lang w:val="zh-CN"/>
        </w:rPr>
        <w:t>3,500</w:t>
      </w:r>
      <w:r>
        <w:rPr>
          <w:rFonts w:ascii="宋体" w:hAnsi="宋体" w:cs="宋体" w:hint="eastAsia"/>
          <w:kern w:val="0"/>
          <w:szCs w:val="24"/>
          <w:lang w:val="zh-CN"/>
        </w:rPr>
        <w:t>万元系</w:t>
      </w:r>
      <w:r>
        <w:rPr>
          <w:rFonts w:eastAsia="Times New Roman"/>
          <w:kern w:val="0"/>
          <w:szCs w:val="24"/>
          <w:lang w:val="zh-CN"/>
        </w:rPr>
        <w:t>3,500</w:t>
      </w:r>
      <w:r>
        <w:rPr>
          <w:rFonts w:ascii="宋体" w:hAnsi="宋体" w:cs="宋体" w:hint="eastAsia"/>
          <w:kern w:val="0"/>
          <w:szCs w:val="24"/>
          <w:lang w:val="zh-CN"/>
        </w:rPr>
        <w:t>万元借款保证金质押借款。</w:t>
      </w:r>
    </w:p>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）已逾期未偿还的短期借款情况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截止报告期末，公司无已逾期未偿还短期借款。</w:t>
      </w:r>
    </w:p>
    <w:p w:rsidR="00A7572B" w:rsidRDefault="00A7572B">
      <w:pPr>
        <w:pStyle w:val="Section"/>
        <w:outlineLvl w:val="2"/>
        <w:rPr>
          <w:bCs w:val="0"/>
          <w:szCs w:val="24"/>
        </w:rPr>
      </w:pPr>
      <w:r>
        <w:rPr>
          <w:bCs w:val="0"/>
          <w:szCs w:val="24"/>
        </w:rPr>
        <w:t>20</w:t>
      </w:r>
      <w:r>
        <w:rPr>
          <w:rFonts w:hint="eastAsia"/>
          <w:bCs w:val="0"/>
          <w:szCs w:val="24"/>
        </w:rPr>
        <w:t>、应付票据</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种类</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银行承兑汇票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168,000,000.00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125,000,000.00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168,000,000.00</w:t>
            </w:r>
          </w:p>
        </w:tc>
      </w:tr>
    </w:tbl>
    <w:p w:rsidR="00A7572B" w:rsidRDefault="00A7572B">
      <w:pPr>
        <w:jc w:val="left"/>
        <w:rPr>
          <w:szCs w:val="24"/>
        </w:rPr>
      </w:pPr>
      <w:r>
        <w:rPr>
          <w:rFonts w:hint="eastAsia"/>
          <w:szCs w:val="24"/>
        </w:rPr>
        <w:t>本期末已到期未支付的应付票据总额为</w:t>
      </w:r>
      <w:r>
        <w:rPr>
          <w:szCs w:val="24"/>
        </w:rPr>
        <w:t>0.00</w:t>
      </w:r>
      <w:r>
        <w:rPr>
          <w:rFonts w:hint="eastAsia"/>
          <w:szCs w:val="24"/>
        </w:rPr>
        <w:t>元。</w:t>
      </w:r>
    </w:p>
    <w:p w:rsidR="00A7572B" w:rsidRDefault="00A7572B">
      <w:pPr>
        <w:pStyle w:val="Section"/>
        <w:outlineLvl w:val="2"/>
        <w:rPr>
          <w:bCs w:val="0"/>
          <w:szCs w:val="24"/>
        </w:rPr>
      </w:pPr>
      <w:r>
        <w:rPr>
          <w:bCs w:val="0"/>
          <w:szCs w:val="24"/>
        </w:rPr>
        <w:t>21</w:t>
      </w:r>
      <w:r>
        <w:rPr>
          <w:rFonts w:hint="eastAsia"/>
          <w:bCs w:val="0"/>
          <w:szCs w:val="24"/>
        </w:rPr>
        <w:t>、应付账款</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）应付账款列示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应付采购货物劳务款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47,365,380.18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123,865,004.44</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应付工程设备款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11,450,280.39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12,487,043.78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58,815,660.57</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136,352,048.22</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）账龄超过</w:t>
      </w:r>
      <w:r>
        <w:rPr>
          <w:bCs w:val="0"/>
          <w:szCs w:val="24"/>
        </w:rPr>
        <w:t>1</w:t>
      </w:r>
      <w:r>
        <w:rPr>
          <w:rFonts w:hint="eastAsia"/>
          <w:bCs w:val="0"/>
          <w:szCs w:val="24"/>
        </w:rPr>
        <w:t>年的重要应付账款</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公司无账龄超过</w:t>
      </w:r>
      <w:r>
        <w:rPr>
          <w:rFonts w:eastAsia="Times New Roman"/>
          <w:kern w:val="0"/>
          <w:szCs w:val="24"/>
          <w:lang w:val="zh-CN"/>
        </w:rPr>
        <w:t>1</w:t>
      </w:r>
      <w:r>
        <w:rPr>
          <w:rFonts w:ascii="宋体" w:hAnsi="宋体" w:cs="宋体" w:hint="eastAsia"/>
          <w:kern w:val="0"/>
          <w:szCs w:val="24"/>
          <w:lang w:val="zh-CN"/>
        </w:rPr>
        <w:t>年的重要应付账款。</w:t>
      </w:r>
    </w:p>
    <w:p w:rsidR="00A7572B" w:rsidRDefault="00A7572B">
      <w:pPr>
        <w:pStyle w:val="Section"/>
        <w:outlineLvl w:val="2"/>
        <w:rPr>
          <w:bCs w:val="0"/>
          <w:szCs w:val="24"/>
        </w:rPr>
      </w:pPr>
      <w:r>
        <w:rPr>
          <w:bCs w:val="0"/>
          <w:szCs w:val="24"/>
        </w:rPr>
        <w:t>22</w:t>
      </w:r>
      <w:r>
        <w:rPr>
          <w:rFonts w:hint="eastAsia"/>
          <w:bCs w:val="0"/>
          <w:szCs w:val="24"/>
        </w:rPr>
        <w:t>、预收款项</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）预收款项列示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预收租赁款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4,534,990.06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2,049,663.87</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4,534,990.06</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2,049,663.87</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）账龄超过</w:t>
      </w:r>
      <w:r>
        <w:rPr>
          <w:bCs w:val="0"/>
          <w:szCs w:val="24"/>
        </w:rPr>
        <w:t>1</w:t>
      </w:r>
      <w:r>
        <w:rPr>
          <w:rFonts w:hint="eastAsia"/>
          <w:bCs w:val="0"/>
          <w:szCs w:val="24"/>
        </w:rPr>
        <w:t>年的重要预收款项</w:t>
      </w:r>
    </w:p>
    <w:p w:rsidR="00E61576" w:rsidRPr="00E61576" w:rsidRDefault="00E61576" w:rsidP="00E61576">
      <w:pPr>
        <w:widowControl/>
        <w:adjustRightInd w:val="0"/>
        <w:spacing w:line="360" w:lineRule="auto"/>
        <w:ind w:firstLineChars="200" w:firstLine="360"/>
        <w:contextualSpacing/>
        <w:rPr>
          <w:szCs w:val="24"/>
        </w:rPr>
      </w:pPr>
      <w:r w:rsidRPr="00A70781">
        <w:rPr>
          <w:rFonts w:ascii="宋体" w:hAnsi="宋体" w:cs="宋体" w:hint="eastAsia"/>
          <w:kern w:val="0"/>
        </w:rPr>
        <w:t>公司无重要的账龄超过</w:t>
      </w:r>
      <w:r w:rsidRPr="00A70781">
        <w:rPr>
          <w:rFonts w:ascii="宋体" w:hAnsi="宋体" w:cs="宋体"/>
          <w:kern w:val="0"/>
        </w:rPr>
        <w:t>1</w:t>
      </w:r>
      <w:r w:rsidRPr="00A70781">
        <w:rPr>
          <w:rFonts w:ascii="宋体" w:hAnsi="宋体" w:cs="宋体" w:hint="eastAsia"/>
          <w:kern w:val="0"/>
        </w:rPr>
        <w:t>年的预收账款。</w:t>
      </w:r>
    </w:p>
    <w:p w:rsidR="00A7572B" w:rsidRDefault="00A7572B">
      <w:pPr>
        <w:pStyle w:val="Section"/>
        <w:outlineLvl w:val="2"/>
        <w:rPr>
          <w:bCs w:val="0"/>
          <w:szCs w:val="24"/>
        </w:rPr>
      </w:pPr>
      <w:r>
        <w:rPr>
          <w:bCs w:val="0"/>
          <w:szCs w:val="24"/>
        </w:rPr>
        <w:lastRenderedPageBreak/>
        <w:t>23</w:t>
      </w:r>
      <w:r>
        <w:rPr>
          <w:rFonts w:hint="eastAsia"/>
          <w:bCs w:val="0"/>
          <w:szCs w:val="24"/>
        </w:rPr>
        <w:t>、合同负债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预收销售合同货款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129,742,213.15</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54,208,576.58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129,742,213.15</w:t>
            </w:r>
          </w:p>
        </w:tc>
        <w:tc>
          <w:tcPr>
            <w:tcW w:w="3191"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54,208,576.58</w:t>
            </w:r>
          </w:p>
        </w:tc>
      </w:tr>
    </w:tbl>
    <w:p w:rsidR="00A7572B" w:rsidRDefault="00A7572B">
      <w:pPr>
        <w:pStyle w:val="Section"/>
        <w:outlineLvl w:val="2"/>
        <w:rPr>
          <w:bCs w:val="0"/>
          <w:szCs w:val="24"/>
        </w:rPr>
      </w:pPr>
      <w:r>
        <w:rPr>
          <w:bCs w:val="0"/>
          <w:szCs w:val="24"/>
        </w:rPr>
        <w:t>24</w:t>
      </w:r>
      <w:r>
        <w:rPr>
          <w:rFonts w:hint="eastAsia"/>
          <w:bCs w:val="0"/>
          <w:szCs w:val="24"/>
        </w:rPr>
        <w:t>、应付职工薪酬</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）应付职工薪酬列示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本期减少</w:t>
            </w:r>
            <w:r w:rsidR="00E61576">
              <w:rPr>
                <w:rFonts w:hint="eastAsia"/>
                <w:szCs w:val="24"/>
              </w:rPr>
              <w:t>（注）</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一、短期薪酬</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41,220,774.86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131,228,987.72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135,219,597.11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37,230,165.47</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二、离职后福利</w:t>
            </w:r>
            <w:r>
              <w:rPr>
                <w:szCs w:val="24"/>
              </w:rPr>
              <w:t>-</w:t>
            </w:r>
            <w:r>
              <w:rPr>
                <w:rFonts w:hint="eastAsia"/>
                <w:szCs w:val="24"/>
              </w:rPr>
              <w:t>设定提存计划</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538,521.18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2,019,967.96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2,414,796.45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143,692.69</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41,759,296.04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133,248,955.68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137,634,393.56</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37,373,858.16</w:t>
            </w:r>
          </w:p>
        </w:tc>
      </w:tr>
    </w:tbl>
    <w:p w:rsidR="00E61576" w:rsidRDefault="00E61576" w:rsidP="00E61576">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w:t>
      </w:r>
      <w:r>
        <w:rPr>
          <w:rFonts w:ascii="宋体" w:hAnsi="宋体" w:cs="宋体" w:hint="eastAsia"/>
          <w:kern w:val="0"/>
          <w:szCs w:val="24"/>
          <w:lang w:val="zh-CN"/>
        </w:rPr>
        <w:t>本期减少</w:t>
      </w:r>
      <w:r>
        <w:rPr>
          <w:rFonts w:eastAsia="Times New Roman"/>
          <w:kern w:val="0"/>
          <w:szCs w:val="24"/>
          <w:lang w:val="zh-CN"/>
        </w:rPr>
        <w:t>”</w:t>
      </w:r>
      <w:r>
        <w:rPr>
          <w:rFonts w:ascii="宋体" w:hAnsi="宋体" w:cs="宋体" w:hint="eastAsia"/>
          <w:kern w:val="0"/>
          <w:szCs w:val="24"/>
          <w:lang w:val="zh-CN"/>
        </w:rPr>
        <w:t>中包含合并范围减少导致的应付职工薪酬减少</w:t>
      </w:r>
      <w:r>
        <w:rPr>
          <w:rFonts w:eastAsia="Times New Roman"/>
          <w:kern w:val="0"/>
          <w:szCs w:val="24"/>
          <w:lang w:val="zh-CN"/>
        </w:rPr>
        <w:t>20,669,435.01</w:t>
      </w:r>
      <w:r>
        <w:rPr>
          <w:rFonts w:ascii="宋体" w:hAnsi="宋体" w:cs="宋体" w:hint="eastAsia"/>
          <w:kern w:val="0"/>
          <w:szCs w:val="24"/>
          <w:lang w:val="zh-CN"/>
        </w:rPr>
        <w:t>元。</w:t>
      </w:r>
    </w:p>
    <w:p w:rsidR="00A7572B" w:rsidRDefault="00E61576">
      <w:pPr>
        <w:pStyle w:val="Section"/>
        <w:outlineLvl w:val="3"/>
        <w:rPr>
          <w:bCs w:val="0"/>
          <w:szCs w:val="24"/>
        </w:rPr>
      </w:pPr>
      <w:r>
        <w:rPr>
          <w:rFonts w:hint="eastAsia"/>
          <w:bCs w:val="0"/>
          <w:szCs w:val="24"/>
        </w:rPr>
        <w:t>（</w:t>
      </w:r>
      <w:r>
        <w:rPr>
          <w:bCs w:val="0"/>
          <w:szCs w:val="24"/>
        </w:rPr>
        <w:t>2</w:t>
      </w:r>
      <w:r w:rsidR="00A7572B">
        <w:rPr>
          <w:rFonts w:hint="eastAsia"/>
          <w:bCs w:val="0"/>
          <w:szCs w:val="24"/>
        </w:rPr>
        <w:t>）短期薪酬列示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、工资、奖金、津贴和补贴</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39,057,952.33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120,636,740.29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124,182,520.57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35,512,172.05</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、职工福利费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6,843,600.52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6,843,600.52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、社会保险费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358,609.40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1,756,758.54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2,025,813.02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89,554.92</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其中：医疗保险费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301,962.01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1,499,854.85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1,728,485.20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73,331.66</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工伤保险费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21,851.94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110,775.02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123,539.93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9,087.03</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生育保险费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34,795.45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146,128.67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173,787.89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7,136.23</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4</w:t>
            </w:r>
            <w:r>
              <w:rPr>
                <w:rFonts w:hint="eastAsia"/>
                <w:szCs w:val="24"/>
              </w:rPr>
              <w:t>、住房公积金</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219,616.30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1,699,750.35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1,855,010.65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64,356.00</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5</w:t>
            </w:r>
            <w:r>
              <w:rPr>
                <w:rFonts w:hint="eastAsia"/>
                <w:szCs w:val="24"/>
              </w:rPr>
              <w:t>、工会经费和职工教育经费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1,584,596.83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292,138.02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312,652.35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1,564,082.50</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41,220,774.86</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131,228,987.72</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135,219,597.11</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37,230,165.47</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）设定提存计划列示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lastRenderedPageBreak/>
              <w:t>1</w:t>
            </w:r>
            <w:r>
              <w:rPr>
                <w:rFonts w:hint="eastAsia"/>
                <w:szCs w:val="24"/>
              </w:rPr>
              <w:t>、基本养老保险</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535,511.84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1,947,161.12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2,343,251.18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139,421.78</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、失业保险费</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3,009.34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72,806.84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71,545.27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4,270.91</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538,521.18</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2,019,967.96</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2,414,796.45</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143,692.69</w:t>
            </w:r>
          </w:p>
        </w:tc>
      </w:tr>
    </w:tbl>
    <w:p w:rsidR="00A7572B" w:rsidRDefault="00A7572B">
      <w:pPr>
        <w:pStyle w:val="Section"/>
        <w:outlineLvl w:val="2"/>
        <w:rPr>
          <w:bCs w:val="0"/>
          <w:szCs w:val="24"/>
        </w:rPr>
      </w:pPr>
      <w:r>
        <w:rPr>
          <w:bCs w:val="0"/>
          <w:szCs w:val="24"/>
        </w:rPr>
        <w:t>25</w:t>
      </w:r>
      <w:r>
        <w:rPr>
          <w:rFonts w:hint="eastAsia"/>
          <w:bCs w:val="0"/>
          <w:szCs w:val="24"/>
        </w:rPr>
        <w:t>、应交税费</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增值税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140,890.35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5,920,024.68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企业所得税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41,600,952.62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63,947,933.36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个人所得税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91,056.67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549,324.79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361,523.26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332,276.86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523,617.50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523,617.50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80,642.42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238,808.62</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361,523.29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482,216.04</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107,463.30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107,463.30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环境保护税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综合基金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401.94</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43,267,669.41</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72,252,067.09</w:t>
            </w:r>
          </w:p>
        </w:tc>
      </w:tr>
    </w:tbl>
    <w:p w:rsidR="00A7572B" w:rsidRDefault="00A7572B">
      <w:pPr>
        <w:pStyle w:val="Section"/>
        <w:outlineLvl w:val="2"/>
        <w:rPr>
          <w:bCs w:val="0"/>
          <w:szCs w:val="24"/>
        </w:rPr>
      </w:pPr>
      <w:r>
        <w:rPr>
          <w:bCs w:val="0"/>
          <w:szCs w:val="24"/>
        </w:rPr>
        <w:t>26</w:t>
      </w:r>
      <w:r>
        <w:rPr>
          <w:rFonts w:hint="eastAsia"/>
          <w:bCs w:val="0"/>
          <w:szCs w:val="24"/>
        </w:rPr>
        <w:t>、其他应付款</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应付股利</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FD09B8">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961,777.57</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5,976,893.59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226,288,963.68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5,976,893.59</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227,250,741.25</w:t>
            </w:r>
          </w:p>
        </w:tc>
      </w:tr>
    </w:tbl>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）应付股利</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应付劣后级持有人股利</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961,777.57</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961,777.57</w:t>
            </w: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）其他应付款</w:t>
      </w:r>
    </w:p>
    <w:p w:rsidR="00A7572B" w:rsidRDefault="00A7572B">
      <w:pPr>
        <w:pStyle w:val="Section"/>
        <w:outlineLvl w:val="4"/>
        <w:rPr>
          <w:bCs w:val="0"/>
          <w:szCs w:val="24"/>
        </w:rPr>
      </w:pPr>
      <w:r>
        <w:rPr>
          <w:bCs w:val="0"/>
          <w:szCs w:val="24"/>
        </w:rPr>
        <w:t>1</w:t>
      </w:r>
      <w:r>
        <w:rPr>
          <w:rFonts w:hint="eastAsia"/>
          <w:bCs w:val="0"/>
          <w:szCs w:val="24"/>
        </w:rPr>
        <w:t>）按款项性质列示其他应付款</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结构化主体暂收款项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5,940,893.59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53,926,453.19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2,369,039.91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结构化主体债务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157,940,688.89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其他暂收款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8,552,781.69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5,976,893.59</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226,288,963.68</w:t>
            </w:r>
          </w:p>
        </w:tc>
      </w:tr>
    </w:tbl>
    <w:p w:rsidR="00FD09B8" w:rsidRDefault="00FD09B8">
      <w:pPr>
        <w:autoSpaceDE w:val="0"/>
        <w:autoSpaceDN w:val="0"/>
        <w:adjustRightInd w:val="0"/>
        <w:spacing w:before="0" w:after="0"/>
        <w:ind w:firstLine="360"/>
        <w:rPr>
          <w:rFonts w:ascii="宋体" w:cs="宋体"/>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日，金额较大的其他应付款：</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119"/>
        <w:gridCol w:w="3260"/>
        <w:gridCol w:w="3119"/>
      </w:tblGrid>
      <w:tr w:rsidR="00A7572B" w:rsidTr="00FD09B8">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往来单位（项目）</w:t>
            </w:r>
          </w:p>
        </w:tc>
        <w:tc>
          <w:tcPr>
            <w:tcW w:w="326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金额</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款项性质或内容</w:t>
            </w:r>
          </w:p>
        </w:tc>
      </w:tr>
      <w:tr w:rsidR="00A7572B" w:rsidTr="00FD09B8">
        <w:tc>
          <w:tcPr>
            <w:tcW w:w="311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其他应付单位</w:t>
            </w:r>
            <w:r>
              <w:rPr>
                <w:rFonts w:eastAsia="Times New Roman"/>
                <w:kern w:val="0"/>
                <w:szCs w:val="24"/>
                <w:lang w:val="zh-CN"/>
              </w:rPr>
              <w:t>1</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5,572,000.00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应付费用</w:t>
            </w:r>
          </w:p>
        </w:tc>
      </w:tr>
      <w:tr w:rsidR="00A7572B" w:rsidTr="00FD09B8">
        <w:tc>
          <w:tcPr>
            <w:tcW w:w="3119"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其他应付单位</w:t>
            </w:r>
            <w:r>
              <w:rPr>
                <w:rFonts w:eastAsia="Times New Roman"/>
                <w:kern w:val="0"/>
                <w:szCs w:val="24"/>
                <w:lang w:val="zh-CN"/>
              </w:rPr>
              <w:t>2</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40,221.46</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应付费用</w:t>
            </w:r>
          </w:p>
        </w:tc>
      </w:tr>
      <w:tr w:rsidR="00A7572B" w:rsidTr="00FD09B8">
        <w:tc>
          <w:tcPr>
            <w:tcW w:w="3119"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其他应付单位</w:t>
            </w:r>
            <w:r>
              <w:rPr>
                <w:rFonts w:eastAsia="Times New Roman"/>
                <w:kern w:val="0"/>
                <w:szCs w:val="24"/>
                <w:lang w:val="zh-CN"/>
              </w:rPr>
              <w:t>3</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36,000.00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其他暂收款</w:t>
            </w:r>
          </w:p>
        </w:tc>
      </w:tr>
      <w:tr w:rsidR="00A7572B" w:rsidTr="00FD09B8">
        <w:tc>
          <w:tcPr>
            <w:tcW w:w="3119"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其他应付单位</w:t>
            </w:r>
            <w:r>
              <w:rPr>
                <w:rFonts w:eastAsia="Times New Roman"/>
                <w:kern w:val="0"/>
                <w:szCs w:val="24"/>
                <w:lang w:val="zh-CN"/>
              </w:rPr>
              <w:t>4</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30,308.00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应付费用</w:t>
            </w:r>
          </w:p>
        </w:tc>
      </w:tr>
      <w:tr w:rsidR="00A7572B" w:rsidTr="00FD09B8">
        <w:tc>
          <w:tcPr>
            <w:tcW w:w="3119"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其他应付单位</w:t>
            </w:r>
            <w:r>
              <w:rPr>
                <w:rFonts w:eastAsia="Times New Roman"/>
                <w:kern w:val="0"/>
                <w:szCs w:val="24"/>
                <w:lang w:val="zh-CN"/>
              </w:rPr>
              <w:t>5</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20,000.00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应付费用</w:t>
            </w:r>
          </w:p>
        </w:tc>
      </w:tr>
      <w:tr w:rsidR="00A7572B" w:rsidTr="00FD09B8">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326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5,698,529.46</w:t>
            </w:r>
          </w:p>
        </w:tc>
        <w:tc>
          <w:tcPr>
            <w:tcW w:w="3119"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 xml:space="preserve">　</w:t>
            </w:r>
          </w:p>
        </w:tc>
      </w:tr>
    </w:tbl>
    <w:p w:rsidR="00A7572B" w:rsidRDefault="00A7572B">
      <w:pPr>
        <w:pStyle w:val="Section"/>
        <w:outlineLvl w:val="2"/>
        <w:rPr>
          <w:bCs w:val="0"/>
          <w:szCs w:val="24"/>
        </w:rPr>
      </w:pPr>
      <w:r>
        <w:rPr>
          <w:bCs w:val="0"/>
          <w:szCs w:val="24"/>
        </w:rPr>
        <w:t>27</w:t>
      </w:r>
      <w:r>
        <w:rPr>
          <w:rFonts w:hint="eastAsia"/>
          <w:bCs w:val="0"/>
          <w:szCs w:val="24"/>
        </w:rPr>
        <w:t>、一年内到期的非流动负债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一年内到期的长期借款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157,343,908.33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157,640,862.50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一年内到期的应付债券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1,457,943,255.01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7,512,870.96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一年内到期的长期应付款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80,619,365.28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77,803,327.29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1,695,906,528.62</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242,957,060.75</w:t>
            </w:r>
          </w:p>
        </w:tc>
      </w:tr>
    </w:tbl>
    <w:p w:rsidR="00A7572B" w:rsidRDefault="00A7572B">
      <w:pPr>
        <w:pStyle w:val="Section"/>
        <w:outlineLvl w:val="2"/>
        <w:rPr>
          <w:bCs w:val="0"/>
          <w:szCs w:val="24"/>
        </w:rPr>
      </w:pPr>
      <w:r>
        <w:rPr>
          <w:bCs w:val="0"/>
          <w:szCs w:val="24"/>
        </w:rPr>
        <w:t>28</w:t>
      </w:r>
      <w:r>
        <w:rPr>
          <w:rFonts w:hint="eastAsia"/>
          <w:bCs w:val="0"/>
          <w:szCs w:val="24"/>
        </w:rPr>
        <w:t>、其他流动负债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w:t>
            </w:r>
            <w:r>
              <w:rPr>
                <w:szCs w:val="24"/>
              </w:rPr>
              <w:t>TB303</w:t>
            </w:r>
            <w:r>
              <w:rPr>
                <w:rFonts w:hint="eastAsia"/>
                <w:szCs w:val="24"/>
              </w:rPr>
              <w:t>私募证券投资基金持有人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372.65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一村拙诚私募证券投资基金持有人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7,810.19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一村大中华动力</w:t>
            </w:r>
            <w:r>
              <w:rPr>
                <w:szCs w:val="24"/>
              </w:rPr>
              <w:t>1</w:t>
            </w:r>
            <w:r>
              <w:rPr>
                <w:rFonts w:hint="eastAsia"/>
                <w:szCs w:val="24"/>
              </w:rPr>
              <w:t>号私募证券投资基金持有人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10,546,376.09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待转销项税金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16,662,967.13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6,416,164.33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17,662,967.13</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16,970,723.26</w:t>
            </w:r>
          </w:p>
        </w:tc>
      </w:tr>
    </w:tbl>
    <w:p w:rsidR="00A7572B" w:rsidRDefault="00A7572B">
      <w:pPr>
        <w:pStyle w:val="Section"/>
        <w:outlineLvl w:val="2"/>
        <w:rPr>
          <w:bCs w:val="0"/>
          <w:szCs w:val="24"/>
        </w:rPr>
      </w:pPr>
      <w:r>
        <w:rPr>
          <w:bCs w:val="0"/>
          <w:szCs w:val="24"/>
        </w:rPr>
        <w:t>29</w:t>
      </w:r>
      <w:r>
        <w:rPr>
          <w:rFonts w:hint="eastAsia"/>
          <w:bCs w:val="0"/>
          <w:szCs w:val="24"/>
        </w:rPr>
        <w:t>、长期借款</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）长期借款分类</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质押借款（注）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156,750,000.00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313,500,000.00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156,750,000.00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313,500,000.00</w:t>
            </w:r>
          </w:p>
        </w:tc>
      </w:tr>
    </w:tbl>
    <w:p w:rsidR="00A7572B" w:rsidRDefault="00A7572B">
      <w:pPr>
        <w:jc w:val="left"/>
        <w:rPr>
          <w:szCs w:val="24"/>
        </w:rPr>
      </w:pPr>
      <w:r>
        <w:rPr>
          <w:rFonts w:hint="eastAsia"/>
          <w:szCs w:val="24"/>
        </w:rPr>
        <w:t>长期借款分类的说明：</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注：系公司以持有的</w:t>
      </w:r>
      <w:r>
        <w:rPr>
          <w:rFonts w:eastAsia="Times New Roman"/>
          <w:kern w:val="0"/>
          <w:szCs w:val="24"/>
          <w:lang w:val="zh-CN"/>
        </w:rPr>
        <w:t>3.8</w:t>
      </w:r>
      <w:r>
        <w:rPr>
          <w:rFonts w:ascii="宋体" w:hAnsi="宋体" w:cs="宋体" w:hint="eastAsia"/>
          <w:kern w:val="0"/>
          <w:szCs w:val="24"/>
          <w:lang w:val="zh-CN"/>
        </w:rPr>
        <w:t>亿股联储证券有限责任公司股权和</w:t>
      </w:r>
      <w:r>
        <w:rPr>
          <w:rFonts w:eastAsia="Times New Roman"/>
          <w:kern w:val="0"/>
          <w:szCs w:val="24"/>
          <w:lang w:val="zh-CN"/>
        </w:rPr>
        <w:t>1000</w:t>
      </w:r>
      <w:r>
        <w:rPr>
          <w:rFonts w:ascii="宋体" w:hAnsi="宋体" w:cs="宋体" w:hint="eastAsia"/>
          <w:kern w:val="0"/>
          <w:szCs w:val="24"/>
          <w:lang w:val="zh-CN"/>
        </w:rPr>
        <w:t>万股华泰证券股份有限公司股权质押的借款。</w:t>
      </w:r>
    </w:p>
    <w:p w:rsidR="00A7572B" w:rsidRDefault="00A7572B">
      <w:pPr>
        <w:pStyle w:val="Section"/>
        <w:outlineLvl w:val="2"/>
        <w:rPr>
          <w:bCs w:val="0"/>
          <w:szCs w:val="24"/>
        </w:rPr>
      </w:pPr>
      <w:r>
        <w:rPr>
          <w:bCs w:val="0"/>
          <w:szCs w:val="24"/>
        </w:rPr>
        <w:t>30</w:t>
      </w:r>
      <w:r>
        <w:rPr>
          <w:rFonts w:hint="eastAsia"/>
          <w:bCs w:val="0"/>
          <w:szCs w:val="24"/>
        </w:rPr>
        <w:t>、应付债券</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）应付债券</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16</w:t>
            </w:r>
            <w:r>
              <w:rPr>
                <w:rFonts w:hint="eastAsia"/>
                <w:szCs w:val="24"/>
              </w:rPr>
              <w:t>华西债</w:t>
            </w:r>
            <w:r>
              <w:rPr>
                <w:szCs w:val="24"/>
              </w:rPr>
              <w:t>01</w:t>
            </w:r>
            <w:r>
              <w:rPr>
                <w:rFonts w:hint="eastAsia"/>
                <w:szCs w:val="24"/>
              </w:rPr>
              <w:t>期</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124,715,554.20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16</w:t>
            </w:r>
            <w:r>
              <w:rPr>
                <w:rFonts w:hint="eastAsia"/>
                <w:szCs w:val="24"/>
              </w:rPr>
              <w:t>华西债</w:t>
            </w:r>
            <w:r>
              <w:rPr>
                <w:szCs w:val="24"/>
              </w:rPr>
              <w:t>02</w:t>
            </w:r>
            <w:r>
              <w:rPr>
                <w:rFonts w:hint="eastAsia"/>
                <w:szCs w:val="24"/>
              </w:rPr>
              <w:t>期</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15,175,172.71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17</w:t>
            </w:r>
            <w:r>
              <w:rPr>
                <w:rFonts w:hint="eastAsia"/>
                <w:szCs w:val="24"/>
              </w:rPr>
              <w:t>华西可交换债券</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1,261,254,304.73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FD09B8">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1,401,145,031.64</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）应付债券的增减变动（不包括划分为金融负债的优先股、永续债等其他金融工具）</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736"/>
        <w:gridCol w:w="736"/>
        <w:gridCol w:w="736"/>
        <w:gridCol w:w="736"/>
        <w:gridCol w:w="736"/>
        <w:gridCol w:w="736"/>
        <w:gridCol w:w="736"/>
        <w:gridCol w:w="736"/>
        <w:gridCol w:w="736"/>
        <w:gridCol w:w="736"/>
        <w:gridCol w:w="736"/>
        <w:gridCol w:w="736"/>
        <w:gridCol w:w="736"/>
      </w:tblGrid>
      <w:tr w:rsidR="00A7572B">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债券名称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面值</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发行日期</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债券期限</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发行金额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本期发行</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按面值计提利息</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溢折价摊销</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本期偿还</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rsidP="00302F47">
            <w:pPr>
              <w:jc w:val="center"/>
              <w:rPr>
                <w:szCs w:val="24"/>
              </w:rPr>
            </w:pPr>
            <w:r>
              <w:rPr>
                <w:rFonts w:hint="eastAsia"/>
                <w:szCs w:val="24"/>
              </w:rPr>
              <w:t>其他</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减：一年内到期的应付债券</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16</w:t>
            </w:r>
            <w:r>
              <w:rPr>
                <w:rFonts w:hint="eastAsia"/>
                <w:szCs w:val="24"/>
              </w:rPr>
              <w:t>华西债</w:t>
            </w:r>
            <w:r>
              <w:rPr>
                <w:szCs w:val="24"/>
              </w:rPr>
              <w:t>01</w:t>
            </w:r>
            <w:r>
              <w:rPr>
                <w:rFonts w:hint="eastAsia"/>
                <w:szCs w:val="24"/>
              </w:rPr>
              <w:t>期</w:t>
            </w:r>
          </w:p>
          <w:p w:rsidR="00302F47" w:rsidRDefault="00302F47">
            <w:pPr>
              <w:jc w:val="left"/>
              <w:rPr>
                <w:szCs w:val="24"/>
              </w:rPr>
            </w:pPr>
            <w:r>
              <w:rPr>
                <w:rFonts w:hint="eastAsia"/>
                <w:szCs w:val="24"/>
              </w:rPr>
              <w:t>（注</w:t>
            </w:r>
            <w:r>
              <w:rPr>
                <w:szCs w:val="24"/>
              </w:rPr>
              <w:t>1</w:t>
            </w:r>
            <w:r>
              <w:rPr>
                <w:rFonts w:hint="eastAsia"/>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2016-3-28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r>
              <w:rPr>
                <w:rFonts w:hint="eastAsia"/>
                <w:szCs w:val="24"/>
              </w:rPr>
              <w:t>年</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124,715,554.20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9,048,618.44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188,992.74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9,029,760.00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32,429,408.73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157,352,814.11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16</w:t>
            </w:r>
            <w:r>
              <w:rPr>
                <w:rFonts w:hint="eastAsia"/>
                <w:szCs w:val="24"/>
              </w:rPr>
              <w:t>华西债</w:t>
            </w:r>
            <w:r>
              <w:rPr>
                <w:szCs w:val="24"/>
              </w:rPr>
              <w:t>02</w:t>
            </w:r>
            <w:r>
              <w:rPr>
                <w:rFonts w:hint="eastAsia"/>
                <w:szCs w:val="24"/>
              </w:rPr>
              <w:t>期</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400,000,000.00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2016-5-16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r>
              <w:rPr>
                <w:rFonts w:hint="eastAsia"/>
                <w:szCs w:val="24"/>
              </w:rPr>
              <w:t>年</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400,000,000.00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15,175,172.71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857,018.68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17,071.55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282,386.68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15,766,876.26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17</w:t>
            </w:r>
            <w:r>
              <w:rPr>
                <w:rFonts w:hint="eastAsia"/>
                <w:szCs w:val="24"/>
              </w:rPr>
              <w:t>华西</w:t>
            </w:r>
            <w:r>
              <w:rPr>
                <w:rFonts w:hint="eastAsia"/>
                <w:szCs w:val="24"/>
              </w:rPr>
              <w:lastRenderedPageBreak/>
              <w:t>可交换债券</w:t>
            </w:r>
            <w:r w:rsidR="00302F47">
              <w:rPr>
                <w:rFonts w:hint="eastAsia"/>
                <w:szCs w:val="24"/>
              </w:rPr>
              <w:t>（注</w:t>
            </w:r>
            <w:r w:rsidR="00302F47">
              <w:rPr>
                <w:szCs w:val="24"/>
              </w:rPr>
              <w:t>2</w:t>
            </w:r>
            <w:r w:rsidR="00302F47">
              <w:rPr>
                <w:rFonts w:hint="eastAsia"/>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1,139,00</w:t>
            </w:r>
            <w:r>
              <w:rPr>
                <w:szCs w:val="24"/>
              </w:rPr>
              <w:lastRenderedPageBreak/>
              <w:t>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lastRenderedPageBreak/>
              <w:t>2017-8-4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4</w:t>
            </w:r>
            <w:r>
              <w:rPr>
                <w:rFonts w:hint="eastAsia"/>
                <w:szCs w:val="24"/>
              </w:rPr>
              <w:t>年</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1,139,00</w:t>
            </w:r>
            <w:r>
              <w:rPr>
                <w:szCs w:val="24"/>
              </w:rPr>
              <w:lastRenderedPageBreak/>
              <w:t>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1,261,25</w:t>
            </w:r>
            <w:r>
              <w:rPr>
                <w:szCs w:val="24"/>
              </w:rPr>
              <w:lastRenderedPageBreak/>
              <w:t>4,304.73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56,186,5</w:t>
            </w:r>
            <w:r>
              <w:rPr>
                <w:szCs w:val="24"/>
              </w:rPr>
              <w:lastRenderedPageBreak/>
              <w:t>41.32</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1,071,82</w:t>
            </w:r>
            <w:r>
              <w:rPr>
                <w:szCs w:val="24"/>
              </w:rPr>
              <w:lastRenderedPageBreak/>
              <w:t>5.39</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-33,689,</w:t>
            </w:r>
            <w:r>
              <w:rPr>
                <w:szCs w:val="24"/>
              </w:rPr>
              <w:lastRenderedPageBreak/>
              <w:t>106.80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1,284,82</w:t>
            </w:r>
            <w:r>
              <w:rPr>
                <w:szCs w:val="24"/>
              </w:rPr>
              <w:lastRenderedPageBreak/>
              <w:t>3,564.64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lastRenderedPageBreak/>
              <w:t>0.00</w:t>
            </w:r>
          </w:p>
        </w:tc>
      </w:tr>
      <w:tr w:rsidR="00A7572B">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合计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2,039,000,000.00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1,401,145,031.64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66,092,178.44</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1,277,889.68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9,312,146.68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-1,259,698.07</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1,457,943,255.01</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A7572B">
      <w:pPr>
        <w:jc w:val="left"/>
        <w:rPr>
          <w:szCs w:val="24"/>
        </w:rPr>
      </w:pPr>
      <w:r>
        <w:rPr>
          <w:rFonts w:hint="eastAsia"/>
          <w:szCs w:val="24"/>
        </w:rPr>
        <w:t>其他说明</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1</w:t>
      </w:r>
      <w:r>
        <w:rPr>
          <w:rFonts w:ascii="宋体" w:hAnsi="宋体" w:cs="宋体" w:hint="eastAsia"/>
          <w:kern w:val="0"/>
          <w:szCs w:val="24"/>
          <w:lang w:val="zh-CN"/>
        </w:rPr>
        <w:t>）</w:t>
      </w:r>
      <w:r>
        <w:rPr>
          <w:rFonts w:eastAsia="Times New Roman"/>
          <w:kern w:val="0"/>
          <w:szCs w:val="24"/>
          <w:lang w:val="zh-CN"/>
        </w:rPr>
        <w:t>2019</w:t>
      </w:r>
      <w:r>
        <w:rPr>
          <w:rFonts w:ascii="宋体" w:hAnsi="宋体" w:cs="宋体" w:hint="eastAsia"/>
          <w:kern w:val="0"/>
          <w:szCs w:val="24"/>
          <w:lang w:val="zh-CN"/>
        </w:rPr>
        <w:t>年，原子公司一村资本购买公司发行的</w:t>
      </w:r>
      <w:r>
        <w:rPr>
          <w:rFonts w:eastAsia="Times New Roman"/>
          <w:kern w:val="0"/>
          <w:szCs w:val="24"/>
          <w:lang w:val="zh-CN"/>
        </w:rPr>
        <w:t>“16</w:t>
      </w:r>
      <w:r>
        <w:rPr>
          <w:rFonts w:ascii="宋体" w:hAnsi="宋体" w:cs="宋体" w:hint="eastAsia"/>
          <w:kern w:val="0"/>
          <w:szCs w:val="24"/>
          <w:lang w:val="zh-CN"/>
        </w:rPr>
        <w:t>华西债</w:t>
      </w:r>
      <w:r>
        <w:rPr>
          <w:rFonts w:eastAsia="Times New Roman"/>
          <w:kern w:val="0"/>
          <w:szCs w:val="24"/>
          <w:lang w:val="zh-CN"/>
        </w:rPr>
        <w:t>01</w:t>
      </w:r>
      <w:r>
        <w:rPr>
          <w:rFonts w:ascii="宋体" w:hAnsi="宋体" w:cs="宋体" w:hint="eastAsia"/>
          <w:kern w:val="0"/>
          <w:szCs w:val="24"/>
          <w:lang w:val="zh-CN"/>
        </w:rPr>
        <w:t>期</w:t>
      </w:r>
      <w:r>
        <w:rPr>
          <w:rFonts w:eastAsia="Times New Roman"/>
          <w:kern w:val="0"/>
          <w:szCs w:val="24"/>
          <w:lang w:val="zh-CN"/>
        </w:rPr>
        <w:t>”</w:t>
      </w:r>
      <w:r>
        <w:rPr>
          <w:rFonts w:ascii="宋体" w:hAnsi="宋体" w:cs="宋体" w:hint="eastAsia"/>
          <w:kern w:val="0"/>
          <w:szCs w:val="24"/>
          <w:lang w:val="zh-CN"/>
        </w:rPr>
        <w:t>债券，期初余额中公司应付债券与一村资本债权投资对抵，</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月起一村资本有限公司不再纳入公司合并报表范围，公司应付一村资本的债券本期作为其他增加列报。</w:t>
      </w:r>
    </w:p>
    <w:p w:rsidR="00A7572B" w:rsidRDefault="00A7572B" w:rsidP="00FD09B8">
      <w:pPr>
        <w:autoSpaceDE w:val="0"/>
        <w:autoSpaceDN w:val="0"/>
        <w:adjustRightInd w:val="0"/>
        <w:spacing w:before="0" w:after="0"/>
        <w:ind w:firstLineChars="400" w:firstLine="72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月，子公司江阴华西村资本有限公司购买公司发行的</w:t>
      </w:r>
      <w:r>
        <w:rPr>
          <w:rFonts w:eastAsia="Times New Roman"/>
          <w:kern w:val="0"/>
          <w:szCs w:val="24"/>
          <w:lang w:val="zh-CN"/>
        </w:rPr>
        <w:t>“17</w:t>
      </w:r>
      <w:r>
        <w:rPr>
          <w:rFonts w:ascii="宋体" w:hAnsi="宋体" w:cs="宋体" w:hint="eastAsia"/>
          <w:kern w:val="0"/>
          <w:szCs w:val="24"/>
          <w:lang w:val="zh-CN"/>
        </w:rPr>
        <w:t>华西可交换债</w:t>
      </w:r>
      <w:r>
        <w:rPr>
          <w:rFonts w:eastAsia="Times New Roman"/>
          <w:kern w:val="0"/>
          <w:szCs w:val="24"/>
          <w:lang w:val="zh-CN"/>
        </w:rPr>
        <w:t>”</w:t>
      </w:r>
      <w:r>
        <w:rPr>
          <w:rFonts w:ascii="宋体" w:hAnsi="宋体" w:cs="宋体" w:hint="eastAsia"/>
          <w:kern w:val="0"/>
          <w:szCs w:val="24"/>
          <w:lang w:val="zh-CN"/>
        </w:rPr>
        <w:t>，期末余额中公司应付债券与江阴华西村资本有限公司交易性金融资产对抵，公司应付江阴华西村资本有限公司债券本期作为其他减少列报。</w:t>
      </w:r>
    </w:p>
    <w:p w:rsidR="00A7572B" w:rsidRDefault="00A7572B">
      <w:pPr>
        <w:pStyle w:val="Section"/>
        <w:outlineLvl w:val="2"/>
        <w:rPr>
          <w:bCs w:val="0"/>
          <w:szCs w:val="24"/>
        </w:rPr>
      </w:pPr>
      <w:r>
        <w:rPr>
          <w:bCs w:val="0"/>
          <w:szCs w:val="24"/>
        </w:rPr>
        <w:t>31</w:t>
      </w:r>
      <w:r>
        <w:rPr>
          <w:rFonts w:hint="eastAsia"/>
          <w:bCs w:val="0"/>
          <w:szCs w:val="24"/>
        </w:rPr>
        <w:t>、长期应付款</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C80D3D">
            <w:pPr>
              <w:jc w:val="left"/>
              <w:rPr>
                <w:szCs w:val="24"/>
              </w:rPr>
            </w:pPr>
            <w:r>
              <w:rPr>
                <w:rFonts w:hint="eastAsia"/>
                <w:szCs w:val="24"/>
              </w:rPr>
              <w:t>融资租赁售后回租（注）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17,204,886.47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123,459,879.31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17,204,886.47</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123,459,879.31</w:t>
            </w:r>
          </w:p>
        </w:tc>
      </w:tr>
    </w:tbl>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）按款项性质列示长期应付款</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融资租赁售后回租（注）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17,204,886.47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123,459,879.31</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2019</w:t>
      </w:r>
      <w:r>
        <w:rPr>
          <w:rFonts w:ascii="宋体" w:hAnsi="宋体" w:cs="宋体" w:hint="eastAsia"/>
          <w:kern w:val="0"/>
          <w:szCs w:val="24"/>
          <w:lang w:val="zh-CN"/>
        </w:rPr>
        <w:t>年</w:t>
      </w:r>
      <w:r>
        <w:rPr>
          <w:rFonts w:eastAsia="Times New Roman"/>
          <w:kern w:val="0"/>
          <w:szCs w:val="24"/>
          <w:lang w:val="zh-CN"/>
        </w:rPr>
        <w:t>5</w:t>
      </w:r>
      <w:r>
        <w:rPr>
          <w:rFonts w:ascii="宋体" w:hAnsi="宋体" w:cs="宋体" w:hint="eastAsia"/>
          <w:kern w:val="0"/>
          <w:szCs w:val="24"/>
          <w:lang w:val="zh-CN"/>
        </w:rPr>
        <w:t>月，公司与浦银金融租赁股份有限公司签订融资租赁售后回租合同，租赁金额总计</w:t>
      </w:r>
      <w:r>
        <w:rPr>
          <w:rFonts w:eastAsia="Times New Roman"/>
          <w:kern w:val="0"/>
          <w:szCs w:val="24"/>
          <w:lang w:val="zh-CN"/>
        </w:rPr>
        <w:t>270,710,000.01</w:t>
      </w:r>
      <w:r>
        <w:rPr>
          <w:rFonts w:ascii="宋体" w:hAnsi="宋体" w:cs="宋体" w:hint="eastAsia"/>
          <w:kern w:val="0"/>
          <w:szCs w:val="24"/>
          <w:lang w:val="zh-CN"/>
        </w:rPr>
        <w:t>元，未确认融资费用金额</w:t>
      </w:r>
      <w:r>
        <w:rPr>
          <w:rFonts w:eastAsia="Times New Roman"/>
          <w:kern w:val="0"/>
          <w:szCs w:val="24"/>
          <w:lang w:val="zh-CN"/>
        </w:rPr>
        <w:t>30,491,807.35</w:t>
      </w:r>
      <w:r>
        <w:rPr>
          <w:rFonts w:ascii="宋体" w:hAnsi="宋体" w:cs="宋体" w:hint="eastAsia"/>
          <w:kern w:val="0"/>
          <w:szCs w:val="24"/>
          <w:lang w:val="zh-CN"/>
        </w:rPr>
        <w:t>元；上述融资由江苏华西集团有限公司提供连带责任保证。</w:t>
      </w:r>
    </w:p>
    <w:p w:rsidR="00A7572B" w:rsidRDefault="00A7572B">
      <w:pPr>
        <w:autoSpaceDE w:val="0"/>
        <w:autoSpaceDN w:val="0"/>
        <w:adjustRightInd w:val="0"/>
        <w:spacing w:before="0" w:after="0"/>
        <w:ind w:firstLine="360"/>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年以内到期重分类至一年内到期的非流动负债金额</w:t>
      </w:r>
      <w:r>
        <w:rPr>
          <w:rFonts w:eastAsia="Times New Roman"/>
          <w:kern w:val="0"/>
          <w:szCs w:val="24"/>
          <w:lang w:val="zh-CN"/>
        </w:rPr>
        <w:t>80,619,365.28</w:t>
      </w:r>
      <w:r>
        <w:rPr>
          <w:rFonts w:ascii="宋体" w:hAnsi="宋体" w:cs="宋体" w:hint="eastAsia"/>
          <w:kern w:val="0"/>
          <w:szCs w:val="24"/>
          <w:lang w:val="zh-CN"/>
        </w:rPr>
        <w:t>元，截止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日，长期应付款余额</w:t>
      </w:r>
      <w:r>
        <w:rPr>
          <w:rFonts w:eastAsia="Times New Roman"/>
          <w:kern w:val="0"/>
          <w:szCs w:val="24"/>
          <w:lang w:val="zh-CN"/>
        </w:rPr>
        <w:t>17,204,886.47</w:t>
      </w:r>
      <w:r>
        <w:rPr>
          <w:rFonts w:ascii="宋体" w:hAnsi="宋体" w:cs="宋体" w:hint="eastAsia"/>
          <w:kern w:val="0"/>
          <w:szCs w:val="24"/>
          <w:lang w:val="zh-CN"/>
        </w:rPr>
        <w:t>元。</w:t>
      </w:r>
    </w:p>
    <w:p w:rsidR="00A7572B" w:rsidRDefault="00A7572B">
      <w:pPr>
        <w:pStyle w:val="Section"/>
        <w:outlineLvl w:val="2"/>
        <w:rPr>
          <w:bCs w:val="0"/>
          <w:szCs w:val="24"/>
        </w:rPr>
      </w:pPr>
      <w:r>
        <w:rPr>
          <w:bCs w:val="0"/>
          <w:szCs w:val="24"/>
        </w:rPr>
        <w:t>32</w:t>
      </w:r>
      <w:r>
        <w:rPr>
          <w:rFonts w:hint="eastAsia"/>
          <w:bCs w:val="0"/>
          <w:szCs w:val="24"/>
        </w:rPr>
        <w:t>、其他非流动负债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r w:rsidR="001F5EC2">
              <w:rPr>
                <w:rFonts w:hint="eastAsia"/>
                <w:szCs w:val="24"/>
              </w:rPr>
              <w:t>（注）</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一村金牛六号私募投资基金固定收益持有人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108,500,000.00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一村金牛七号私募投资基金固定收益持有人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28,969,500.00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华润信托</w:t>
            </w:r>
            <w:r>
              <w:rPr>
                <w:szCs w:val="24"/>
              </w:rPr>
              <w:t>.</w:t>
            </w:r>
            <w:r>
              <w:rPr>
                <w:rFonts w:hint="eastAsia"/>
                <w:szCs w:val="24"/>
              </w:rPr>
              <w:t>博荟</w:t>
            </w:r>
            <w:r>
              <w:rPr>
                <w:szCs w:val="24"/>
              </w:rPr>
              <w:t>49</w:t>
            </w:r>
            <w:r>
              <w:rPr>
                <w:rFonts w:hint="eastAsia"/>
                <w:szCs w:val="24"/>
              </w:rPr>
              <w:t>号集合资金信托计划固定收益持有人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一村金牛四号投资基金持有人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44,033,416.58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一村金牛六号私募投资基金持有人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一村金牛七号私募投资基金持有人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上海华伊投资中心（有限合伙）持有人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1,024,870,431.28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扬帆</w:t>
            </w:r>
            <w:r>
              <w:rPr>
                <w:szCs w:val="24"/>
              </w:rPr>
              <w:t>10</w:t>
            </w:r>
            <w:r>
              <w:rPr>
                <w:rFonts w:hint="eastAsia"/>
                <w:szCs w:val="24"/>
              </w:rPr>
              <w:t>号集合资金信托计划持有人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无锡乐村投资企业（有限合伙）优先级持有人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南京紫苏股权投资基金合伙企业（有限合伙）持有人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394,048.18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江苏疌泉华杰信诺投资企业（有限合伙）持有人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351,251,915.57</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威海一村锦源合伙企业（有限合伙）持有人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118,950,536.68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上海馨村投资中心（有限合伙）持有人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525,963,959.10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承德耀村股权投资基金（有限合伙）持有人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72,977,549.56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昆山银村投资合伙企业（有限合伙）持有人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22,799,695.81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昆山启村投资中心（有限合伙）持有人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33,348,044.58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昆山尚村投资合伙企业（有限合伙）持有人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35,308,582.93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昆山枷村投资中心（有限合伙）持有人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1,500,720.63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南京京村股权投资合伙企业（有限合伙）持有人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17,365,218.28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昆山晔村投资中心（有限合伙）</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30,148,279.81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昆山旭村投资中心（有限合伙）</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1,523,593.45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上海麓村企业管理咨询合伙企业（有限合伙）</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97,961,352.78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收取股份代持款项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49,021,707.52</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其他合伙企业持有人</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471.69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2,564,889,024.43</w:t>
            </w:r>
          </w:p>
        </w:tc>
      </w:tr>
    </w:tbl>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注：自</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8</w:t>
      </w:r>
      <w:r>
        <w:rPr>
          <w:rFonts w:ascii="宋体" w:hAnsi="宋体" w:cs="宋体" w:hint="eastAsia"/>
          <w:kern w:val="0"/>
          <w:szCs w:val="24"/>
          <w:lang w:val="zh-CN"/>
        </w:rPr>
        <w:t>月起，一村资本不再纳入公司合并报表范围，一村资本及其子公司控制的结构化主体亦不纳入公司合并报表范围，期末原结构化主体持有人权益减少。</w:t>
      </w:r>
    </w:p>
    <w:p w:rsidR="00A7572B" w:rsidRDefault="00A7572B">
      <w:pPr>
        <w:pStyle w:val="Section"/>
        <w:outlineLvl w:val="2"/>
        <w:rPr>
          <w:bCs w:val="0"/>
          <w:szCs w:val="24"/>
        </w:rPr>
      </w:pPr>
      <w:r>
        <w:rPr>
          <w:bCs w:val="0"/>
          <w:szCs w:val="24"/>
        </w:rPr>
        <w:t>33</w:t>
      </w:r>
      <w:r>
        <w:rPr>
          <w:rFonts w:hint="eastAsia"/>
          <w:bCs w:val="0"/>
          <w:szCs w:val="24"/>
        </w:rPr>
        <w:t>、股本</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195"/>
        <w:gridCol w:w="1197"/>
        <w:gridCol w:w="1196"/>
        <w:gridCol w:w="1196"/>
        <w:gridCol w:w="1196"/>
        <w:gridCol w:w="1196"/>
        <w:gridCol w:w="1196"/>
        <w:gridCol w:w="1196"/>
      </w:tblGrid>
      <w:tr w:rsidR="00A7572B">
        <w:tc>
          <w:tcPr>
            <w:tcW w:w="11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1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5980"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本次变动增减（</w:t>
            </w:r>
            <w:r>
              <w:rPr>
                <w:szCs w:val="24"/>
              </w:rPr>
              <w:t>+</w:t>
            </w:r>
            <w:r>
              <w:rPr>
                <w:rFonts w:hint="eastAsia"/>
                <w:szCs w:val="24"/>
              </w:rPr>
              <w:t>、</w:t>
            </w:r>
            <w:r>
              <w:rPr>
                <w:szCs w:val="24"/>
              </w:rPr>
              <w:t>-</w:t>
            </w:r>
            <w:r>
              <w:rPr>
                <w:rFonts w:hint="eastAsia"/>
                <w:szCs w:val="24"/>
              </w:rPr>
              <w:t>）</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19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9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发行新股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送股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公积金转股</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119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小计</w:t>
            </w:r>
          </w:p>
        </w:tc>
        <w:tc>
          <w:tcPr>
            <w:tcW w:w="119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1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股份总数</w:t>
            </w:r>
          </w:p>
        </w:tc>
        <w:tc>
          <w:tcPr>
            <w:tcW w:w="119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886,012,887.00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19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886,012,887.00</w:t>
            </w:r>
          </w:p>
        </w:tc>
      </w:tr>
    </w:tbl>
    <w:p w:rsidR="00A7572B" w:rsidRDefault="00A7572B">
      <w:pPr>
        <w:pStyle w:val="Section"/>
        <w:outlineLvl w:val="2"/>
        <w:rPr>
          <w:bCs w:val="0"/>
          <w:szCs w:val="24"/>
        </w:rPr>
      </w:pPr>
      <w:r>
        <w:rPr>
          <w:bCs w:val="0"/>
          <w:szCs w:val="24"/>
        </w:rPr>
        <w:t>34</w:t>
      </w:r>
      <w:r>
        <w:rPr>
          <w:rFonts w:hint="eastAsia"/>
          <w:bCs w:val="0"/>
          <w:szCs w:val="24"/>
        </w:rPr>
        <w:t>、资本公积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w:t>
            </w:r>
            <w:r w:rsidR="00C80D3D">
              <w:rPr>
                <w:rFonts w:hint="eastAsia"/>
                <w:szCs w:val="24"/>
              </w:rPr>
              <w:t>（注</w:t>
            </w:r>
            <w:r w:rsidR="00C80D3D">
              <w:rPr>
                <w:szCs w:val="24"/>
              </w:rPr>
              <w:t>1</w:t>
            </w:r>
            <w:r w:rsidR="00C80D3D">
              <w:rPr>
                <w:rFonts w:hint="eastAsia"/>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本期减少</w:t>
            </w:r>
            <w:r w:rsidR="00C80D3D">
              <w:rPr>
                <w:rFonts w:hint="eastAsia"/>
                <w:szCs w:val="24"/>
              </w:rPr>
              <w:t>（注</w:t>
            </w:r>
            <w:r w:rsidR="00C80D3D">
              <w:rPr>
                <w:szCs w:val="24"/>
              </w:rPr>
              <w:t>2</w:t>
            </w:r>
            <w:r w:rsidR="00C80D3D">
              <w:rPr>
                <w:rFonts w:hint="eastAsia"/>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资本溢价（股本溢价）</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486,316,312.81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486,316,312.81</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其他资本公积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37,022,294.12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8,862,043.09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41,498,324.61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4,386,012.60</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其他资本公积</w:t>
            </w:r>
            <w:r>
              <w:rPr>
                <w:szCs w:val="24"/>
              </w:rPr>
              <w:t>-</w:t>
            </w:r>
            <w:r>
              <w:rPr>
                <w:rFonts w:hint="eastAsia"/>
                <w:szCs w:val="24"/>
              </w:rPr>
              <w:t>股份支付</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3,854,200.00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3,854,200.00</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527,192,806.93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8,862,043.09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41,498,324.61</w:t>
            </w: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494,556,525.41</w:t>
            </w:r>
          </w:p>
        </w:tc>
      </w:tr>
    </w:tbl>
    <w:p w:rsidR="00A7572B" w:rsidRDefault="00A7572B">
      <w:pPr>
        <w:jc w:val="left"/>
        <w:rPr>
          <w:szCs w:val="24"/>
        </w:rPr>
      </w:pPr>
      <w:r>
        <w:rPr>
          <w:rFonts w:hint="eastAsia"/>
          <w:szCs w:val="24"/>
        </w:rPr>
        <w:t>其他说明，包括本期增减变动情况、变动原因说明：</w:t>
      </w:r>
    </w:p>
    <w:p w:rsidR="00A7572B" w:rsidRDefault="00A7572B" w:rsidP="00C80D3D">
      <w:pPr>
        <w:autoSpaceDE w:val="0"/>
        <w:autoSpaceDN w:val="0"/>
        <w:adjustRightInd w:val="0"/>
        <w:spacing w:before="0" w:after="0"/>
        <w:ind w:firstLine="38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1]</w:t>
      </w:r>
      <w:r>
        <w:rPr>
          <w:rFonts w:ascii="宋体" w:hAnsi="宋体" w:cs="宋体" w:hint="eastAsia"/>
          <w:kern w:val="0"/>
          <w:szCs w:val="24"/>
          <w:lang w:val="zh-CN"/>
        </w:rPr>
        <w:t>本期增加系：①</w:t>
      </w:r>
      <w:r>
        <w:rPr>
          <w:rFonts w:eastAsia="Times New Roman"/>
          <w:kern w:val="0"/>
          <w:szCs w:val="24"/>
          <w:lang w:val="zh-CN"/>
        </w:rPr>
        <w:t>2020</w:t>
      </w:r>
      <w:r>
        <w:rPr>
          <w:rFonts w:ascii="宋体" w:hAnsi="宋体" w:cs="宋体" w:hint="eastAsia"/>
          <w:kern w:val="0"/>
          <w:szCs w:val="24"/>
          <w:lang w:val="zh-CN"/>
        </w:rPr>
        <w:t>年度，公司联营公司一村资本有限公司的子公司江阴华西村投资有限公司所投资的常州纵慧芯光半导体科技有限公司吸收外部股东溢价进行增资，公司按最终持股比例增加资本公积</w:t>
      </w:r>
      <w:r>
        <w:rPr>
          <w:rFonts w:eastAsia="Times New Roman"/>
          <w:kern w:val="0"/>
          <w:szCs w:val="24"/>
          <w:lang w:val="zh-CN"/>
        </w:rPr>
        <w:t>8,536,581.86</w:t>
      </w:r>
      <w:r>
        <w:rPr>
          <w:rFonts w:ascii="宋体" w:hAnsi="宋体" w:cs="宋体" w:hint="eastAsia"/>
          <w:kern w:val="0"/>
          <w:szCs w:val="24"/>
          <w:lang w:val="zh-CN"/>
        </w:rPr>
        <w:t>元。</w:t>
      </w:r>
    </w:p>
    <w:p w:rsidR="00A7572B" w:rsidRDefault="00A7572B">
      <w:pPr>
        <w:autoSpaceDE w:val="0"/>
        <w:autoSpaceDN w:val="0"/>
        <w:adjustRightInd w:val="0"/>
        <w:spacing w:before="0" w:after="0"/>
        <w:ind w:firstLine="380"/>
        <w:rPr>
          <w:rFonts w:eastAsia="Times New Roman"/>
          <w:kern w:val="0"/>
          <w:szCs w:val="24"/>
          <w:lang w:val="zh-CN"/>
        </w:rPr>
      </w:pPr>
      <w:r>
        <w:rPr>
          <w:rFonts w:ascii="宋体" w:hAnsi="宋体" w:cs="宋体" w:hint="eastAsia"/>
          <w:kern w:val="0"/>
          <w:szCs w:val="24"/>
          <w:lang w:val="zh-CN"/>
        </w:rPr>
        <w:t>②</w:t>
      </w:r>
      <w:r>
        <w:rPr>
          <w:rFonts w:eastAsia="Times New Roman"/>
          <w:kern w:val="0"/>
          <w:szCs w:val="24"/>
          <w:lang w:val="zh-CN"/>
        </w:rPr>
        <w:t>2020</w:t>
      </w:r>
      <w:r>
        <w:rPr>
          <w:rFonts w:ascii="宋体" w:hAnsi="宋体" w:cs="宋体" w:hint="eastAsia"/>
          <w:kern w:val="0"/>
          <w:szCs w:val="24"/>
          <w:lang w:val="zh-CN"/>
        </w:rPr>
        <w:t>年度，公司联营公司一村资本有限公司所投资的北京易贝乐科技文化股份有限公司实施员工股份激励，公司按最终持股比例增加资本公积</w:t>
      </w:r>
      <w:r>
        <w:rPr>
          <w:rFonts w:eastAsia="Times New Roman"/>
          <w:kern w:val="0"/>
          <w:szCs w:val="24"/>
          <w:lang w:val="zh-CN"/>
        </w:rPr>
        <w:t>325,461.23</w:t>
      </w:r>
      <w:r>
        <w:rPr>
          <w:rFonts w:ascii="宋体" w:hAnsi="宋体" w:cs="宋体" w:hint="eastAsia"/>
          <w:kern w:val="0"/>
          <w:szCs w:val="24"/>
          <w:lang w:val="zh-CN"/>
        </w:rPr>
        <w:t>元。</w:t>
      </w:r>
    </w:p>
    <w:p w:rsidR="00A7572B" w:rsidRDefault="00A7572B">
      <w:pPr>
        <w:autoSpaceDE w:val="0"/>
        <w:autoSpaceDN w:val="0"/>
        <w:adjustRightInd w:val="0"/>
        <w:spacing w:before="0" w:after="0"/>
        <w:ind w:firstLine="380"/>
        <w:rPr>
          <w:rFonts w:eastAsia="Times New Roman"/>
          <w:kern w:val="0"/>
          <w:szCs w:val="24"/>
          <w:lang w:val="zh-CN"/>
        </w:rPr>
      </w:pPr>
      <w:r>
        <w:rPr>
          <w:rFonts w:eastAsia="Times New Roman"/>
          <w:kern w:val="0"/>
          <w:szCs w:val="24"/>
          <w:lang w:val="zh-CN"/>
        </w:rPr>
        <w:t>[</w:t>
      </w:r>
      <w:r>
        <w:rPr>
          <w:rFonts w:ascii="宋体" w:hAnsi="宋体" w:cs="宋体" w:hint="eastAsia"/>
          <w:kern w:val="0"/>
          <w:szCs w:val="24"/>
          <w:lang w:val="zh-CN"/>
        </w:rPr>
        <w:t>注</w:t>
      </w:r>
      <w:r>
        <w:rPr>
          <w:rFonts w:eastAsia="Times New Roman"/>
          <w:kern w:val="0"/>
          <w:szCs w:val="24"/>
          <w:lang w:val="zh-CN"/>
        </w:rPr>
        <w:t>2]</w:t>
      </w:r>
      <w:r>
        <w:rPr>
          <w:rFonts w:ascii="宋体" w:hAnsi="宋体" w:cs="宋体" w:hint="eastAsia"/>
          <w:kern w:val="0"/>
          <w:szCs w:val="24"/>
          <w:lang w:val="zh-CN"/>
        </w:rPr>
        <w:t>本期减少系：系公司转让一村资本有限公司股权，对其由成本法转为权益法核算，公司在合并报表层面对其长期股权投资重新进行计量，并转销相关其他资本公积。</w:t>
      </w:r>
    </w:p>
    <w:p w:rsidR="00A7572B" w:rsidRDefault="00A7572B">
      <w:pPr>
        <w:pStyle w:val="Section"/>
        <w:outlineLvl w:val="2"/>
        <w:rPr>
          <w:bCs w:val="0"/>
          <w:szCs w:val="24"/>
        </w:rPr>
      </w:pPr>
      <w:r>
        <w:rPr>
          <w:bCs w:val="0"/>
          <w:szCs w:val="24"/>
        </w:rPr>
        <w:t>35</w:t>
      </w:r>
      <w:r>
        <w:rPr>
          <w:rFonts w:hint="eastAsia"/>
          <w:bCs w:val="0"/>
          <w:szCs w:val="24"/>
        </w:rPr>
        <w:t>、其他综合收益</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557"/>
        <w:gridCol w:w="974"/>
        <w:gridCol w:w="852"/>
        <w:gridCol w:w="1050"/>
        <w:gridCol w:w="852"/>
        <w:gridCol w:w="852"/>
        <w:gridCol w:w="853"/>
        <w:gridCol w:w="852"/>
        <w:gridCol w:w="726"/>
      </w:tblGrid>
      <w:tr w:rsidR="00A7572B">
        <w:tc>
          <w:tcPr>
            <w:tcW w:w="255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5311"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255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974"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本期所得税前发生额</w:t>
            </w:r>
          </w:p>
        </w:tc>
        <w:tc>
          <w:tcPr>
            <w:tcW w:w="10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减：前期计入其他综合收益当期转入损益</w:t>
            </w: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减：前期计入其他综合收益当期转入留存收益</w:t>
            </w: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减：所得税费用</w:t>
            </w:r>
          </w:p>
        </w:tc>
        <w:tc>
          <w:tcPr>
            <w:tcW w:w="8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税后归属于母公司</w:t>
            </w:r>
          </w:p>
        </w:tc>
        <w:tc>
          <w:tcPr>
            <w:tcW w:w="8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税后归属于少数股东</w:t>
            </w:r>
          </w:p>
        </w:tc>
        <w:tc>
          <w:tcPr>
            <w:tcW w:w="72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25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一、不能重分类进损益的其他综合收益</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25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二、将重分类进损益的其他综合收益</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2,251,661.34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-12,312,849.51</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307,695.44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-3,078,212.38</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-9,603,601.56</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61,268.99</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-7,351,940.22</w:t>
            </w:r>
          </w:p>
        </w:tc>
      </w:tr>
      <w:tr w:rsidR="00A7572B">
        <w:tc>
          <w:tcPr>
            <w:tcW w:w="25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其中：权益法下可转损益的其他综合收益</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2,251,661.34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-12,312,849.51</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307,695.44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-3,078,212.38</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-9,603,601.56</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61,268.99</w:t>
            </w:r>
          </w:p>
        </w:tc>
        <w:tc>
          <w:tcPr>
            <w:tcW w:w="72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-7,351,940.22</w:t>
            </w:r>
          </w:p>
        </w:tc>
      </w:tr>
      <w:tr w:rsidR="00A7572B">
        <w:tc>
          <w:tcPr>
            <w:tcW w:w="25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其他综合收益合计</w:t>
            </w:r>
          </w:p>
        </w:tc>
        <w:tc>
          <w:tcPr>
            <w:tcW w:w="97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2,251,661.34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-12,312,849.51</w:t>
            </w:r>
          </w:p>
        </w:tc>
        <w:tc>
          <w:tcPr>
            <w:tcW w:w="10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307,695.44</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-3,078,212.38</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-9,603,601.56</w:t>
            </w:r>
          </w:p>
        </w:tc>
        <w:tc>
          <w:tcPr>
            <w:tcW w:w="8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61,268.99</w:t>
            </w:r>
          </w:p>
        </w:tc>
        <w:tc>
          <w:tcPr>
            <w:tcW w:w="72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-7,351,940.22</w:t>
            </w:r>
          </w:p>
        </w:tc>
      </w:tr>
    </w:tbl>
    <w:p w:rsidR="00A7572B" w:rsidRDefault="00A7572B">
      <w:pPr>
        <w:pStyle w:val="Section"/>
        <w:outlineLvl w:val="2"/>
        <w:rPr>
          <w:bCs w:val="0"/>
          <w:szCs w:val="24"/>
        </w:rPr>
      </w:pPr>
      <w:r>
        <w:rPr>
          <w:bCs w:val="0"/>
          <w:szCs w:val="24"/>
        </w:rPr>
        <w:t>36</w:t>
      </w:r>
      <w:r>
        <w:rPr>
          <w:rFonts w:hint="eastAsia"/>
          <w:bCs w:val="0"/>
          <w:szCs w:val="24"/>
        </w:rPr>
        <w:t>、盈余公积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项目</w:t>
            </w: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本期增加</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本期减少</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法定盈余公积</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380,797,548.63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380,797,548.63</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380,797,548.63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380,797,548.63</w:t>
            </w:r>
          </w:p>
        </w:tc>
      </w:tr>
    </w:tbl>
    <w:p w:rsidR="00A7572B" w:rsidRDefault="00A7572B">
      <w:pPr>
        <w:pStyle w:val="Section"/>
        <w:outlineLvl w:val="2"/>
        <w:rPr>
          <w:bCs w:val="0"/>
          <w:szCs w:val="24"/>
        </w:rPr>
      </w:pPr>
      <w:r>
        <w:rPr>
          <w:bCs w:val="0"/>
          <w:szCs w:val="24"/>
        </w:rPr>
        <w:t>37</w:t>
      </w:r>
      <w:r>
        <w:rPr>
          <w:rFonts w:hint="eastAsia"/>
          <w:bCs w:val="0"/>
          <w:szCs w:val="24"/>
        </w:rPr>
        <w:t>、未分配利润</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725"/>
        <w:gridCol w:w="2924"/>
        <w:gridCol w:w="2918"/>
      </w:tblGrid>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9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w:t>
            </w:r>
          </w:p>
        </w:tc>
        <w:tc>
          <w:tcPr>
            <w:tcW w:w="291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调整前上期末未分配利润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3,325,963,297.30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1,652,721,278.47</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调整期初未分配利润合计数（调增</w:t>
            </w:r>
            <w:r>
              <w:rPr>
                <w:szCs w:val="24"/>
              </w:rPr>
              <w:t>+</w:t>
            </w:r>
            <w:r>
              <w:rPr>
                <w:rFonts w:hint="eastAsia"/>
                <w:szCs w:val="24"/>
              </w:rPr>
              <w:t>，调减</w:t>
            </w:r>
            <w:r>
              <w:rPr>
                <w:szCs w:val="24"/>
              </w:rPr>
              <w:t>-</w:t>
            </w:r>
            <w:r>
              <w:rPr>
                <w:rFonts w:hint="eastAsia"/>
                <w:szCs w:val="24"/>
              </w:rPr>
              <w:t>）</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1,183,241,943.34</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调整后期初未分配利润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3,325,963,297.30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2,835,963,221.81</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加：本期归属于母公司所有者的净利润</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466C9">
            <w:pPr>
              <w:jc w:val="right"/>
              <w:rPr>
                <w:szCs w:val="24"/>
              </w:rPr>
            </w:pPr>
            <w:r w:rsidRPr="00C466C9">
              <w:rPr>
                <w:szCs w:val="24"/>
              </w:rPr>
              <w:t>-332,742,553.95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561,843,136.45</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减：提取法定盈余公积</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27,542,416.61</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应付普通股股利</w:t>
            </w:r>
          </w:p>
        </w:tc>
        <w:tc>
          <w:tcPr>
            <w:tcW w:w="29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r>
      <w:tr w:rsidR="00A7572B">
        <w:tc>
          <w:tcPr>
            <w:tcW w:w="372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期末未分配利润</w:t>
            </w:r>
          </w:p>
        </w:tc>
        <w:tc>
          <w:tcPr>
            <w:tcW w:w="2924" w:type="dxa"/>
            <w:tcBorders>
              <w:top w:val="single" w:sz="4" w:space="0" w:color="auto"/>
              <w:left w:val="single" w:sz="4" w:space="0" w:color="auto"/>
              <w:bottom w:val="single" w:sz="4" w:space="0" w:color="auto"/>
              <w:right w:val="single" w:sz="4" w:space="0" w:color="auto"/>
            </w:tcBorders>
            <w:vAlign w:val="center"/>
          </w:tcPr>
          <w:p w:rsidR="00A7572B" w:rsidRDefault="00A7572B" w:rsidP="00C466C9">
            <w:pPr>
              <w:jc w:val="right"/>
              <w:rPr>
                <w:szCs w:val="24"/>
              </w:rPr>
            </w:pPr>
            <w:r>
              <w:rPr>
                <w:szCs w:val="24"/>
              </w:rPr>
              <w:t>2,948,</w:t>
            </w:r>
            <w:r w:rsidR="00C466C9">
              <w:rPr>
                <w:szCs w:val="24"/>
              </w:rPr>
              <w:t>920</w:t>
            </w:r>
            <w:r>
              <w:rPr>
                <w:szCs w:val="24"/>
              </w:rPr>
              <w:t>,</w:t>
            </w:r>
            <w:r w:rsidR="00C466C9">
              <w:rPr>
                <w:szCs w:val="24"/>
              </w:rPr>
              <w:t>099</w:t>
            </w:r>
            <w:r>
              <w:rPr>
                <w:szCs w:val="24"/>
              </w:rPr>
              <w:t>.</w:t>
            </w:r>
            <w:r w:rsidR="00C466C9">
              <w:rPr>
                <w:szCs w:val="24"/>
              </w:rPr>
              <w:t>00</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3,325,963,297.30</w:t>
            </w:r>
          </w:p>
        </w:tc>
      </w:tr>
    </w:tbl>
    <w:p w:rsidR="00A7572B" w:rsidRDefault="00A7572B">
      <w:pPr>
        <w:jc w:val="left"/>
        <w:rPr>
          <w:szCs w:val="24"/>
        </w:rPr>
      </w:pPr>
      <w:r>
        <w:rPr>
          <w:rFonts w:hint="eastAsia"/>
          <w:szCs w:val="24"/>
        </w:rPr>
        <w:t>调整期初未分配利润明细：</w:t>
      </w:r>
    </w:p>
    <w:p w:rsidR="00A7572B" w:rsidRDefault="00A7572B">
      <w:pPr>
        <w:jc w:val="left"/>
        <w:rPr>
          <w:szCs w:val="24"/>
        </w:rPr>
      </w:pPr>
      <w:r>
        <w:rPr>
          <w:szCs w:val="24"/>
        </w:rPr>
        <w:t>1)</w:t>
      </w:r>
      <w:r>
        <w:rPr>
          <w:rFonts w:hint="eastAsia"/>
          <w:szCs w:val="24"/>
        </w:rPr>
        <w:t>、由于《企业会计准则》及其相关新规定进行追溯调整，影响期初未分配利润</w:t>
      </w:r>
      <w:r>
        <w:rPr>
          <w:szCs w:val="24"/>
        </w:rPr>
        <w:t>0.00</w:t>
      </w:r>
      <w:r>
        <w:rPr>
          <w:rFonts w:hint="eastAsia"/>
          <w:szCs w:val="24"/>
        </w:rPr>
        <w:t>元。</w:t>
      </w:r>
    </w:p>
    <w:p w:rsidR="00A7572B" w:rsidRDefault="00A7572B">
      <w:pPr>
        <w:jc w:val="left"/>
        <w:rPr>
          <w:szCs w:val="24"/>
        </w:rPr>
      </w:pPr>
      <w:r>
        <w:rPr>
          <w:szCs w:val="24"/>
        </w:rPr>
        <w:t>2)</w:t>
      </w:r>
      <w:r>
        <w:rPr>
          <w:rFonts w:hint="eastAsia"/>
          <w:szCs w:val="24"/>
        </w:rPr>
        <w:t>、由于会计政策变更，影响期初未分配利润</w:t>
      </w:r>
      <w:r>
        <w:rPr>
          <w:szCs w:val="24"/>
        </w:rPr>
        <w:t>0.00</w:t>
      </w:r>
      <w:r>
        <w:rPr>
          <w:rFonts w:hint="eastAsia"/>
          <w:szCs w:val="24"/>
        </w:rPr>
        <w:t>元。</w:t>
      </w:r>
    </w:p>
    <w:p w:rsidR="00A7572B" w:rsidRDefault="00A7572B">
      <w:pPr>
        <w:jc w:val="left"/>
        <w:rPr>
          <w:szCs w:val="24"/>
        </w:rPr>
      </w:pPr>
      <w:r>
        <w:rPr>
          <w:szCs w:val="24"/>
        </w:rPr>
        <w:t>3)</w:t>
      </w:r>
      <w:r>
        <w:rPr>
          <w:rFonts w:hint="eastAsia"/>
          <w:szCs w:val="24"/>
        </w:rPr>
        <w:t>、由于重大会计差错更正，影响期初未分配利润</w:t>
      </w:r>
      <w:r>
        <w:rPr>
          <w:szCs w:val="24"/>
        </w:rPr>
        <w:t>0.00</w:t>
      </w:r>
      <w:r>
        <w:rPr>
          <w:rFonts w:hint="eastAsia"/>
          <w:szCs w:val="24"/>
        </w:rPr>
        <w:t>元。</w:t>
      </w:r>
    </w:p>
    <w:p w:rsidR="00A7572B" w:rsidRDefault="00A7572B">
      <w:pPr>
        <w:jc w:val="left"/>
        <w:rPr>
          <w:szCs w:val="24"/>
        </w:rPr>
      </w:pPr>
      <w:r>
        <w:rPr>
          <w:szCs w:val="24"/>
        </w:rPr>
        <w:t>4)</w:t>
      </w:r>
      <w:r>
        <w:rPr>
          <w:rFonts w:hint="eastAsia"/>
          <w:szCs w:val="24"/>
        </w:rPr>
        <w:t>、由于同一控制导致的合并范围变更，影响期初未分配利润</w:t>
      </w:r>
      <w:r>
        <w:rPr>
          <w:szCs w:val="24"/>
        </w:rPr>
        <w:t>0.00</w:t>
      </w:r>
      <w:r>
        <w:rPr>
          <w:rFonts w:hint="eastAsia"/>
          <w:szCs w:val="24"/>
        </w:rPr>
        <w:t>元。</w:t>
      </w:r>
    </w:p>
    <w:p w:rsidR="00A7572B" w:rsidRDefault="00A7572B">
      <w:pPr>
        <w:jc w:val="left"/>
        <w:rPr>
          <w:szCs w:val="24"/>
        </w:rPr>
      </w:pPr>
      <w:r>
        <w:rPr>
          <w:szCs w:val="24"/>
        </w:rPr>
        <w:t>5)</w:t>
      </w:r>
      <w:r>
        <w:rPr>
          <w:rFonts w:hint="eastAsia"/>
          <w:szCs w:val="24"/>
        </w:rPr>
        <w:t>、其他调整合计影响期初未分配利润</w:t>
      </w:r>
      <w:r>
        <w:rPr>
          <w:szCs w:val="24"/>
        </w:rPr>
        <w:t>0.00</w:t>
      </w:r>
      <w:r>
        <w:rPr>
          <w:rFonts w:hint="eastAsia"/>
          <w:szCs w:val="24"/>
        </w:rPr>
        <w:t>元。</w:t>
      </w:r>
    </w:p>
    <w:p w:rsidR="00A7572B" w:rsidRDefault="00A7572B">
      <w:pPr>
        <w:pStyle w:val="Section"/>
        <w:outlineLvl w:val="2"/>
        <w:rPr>
          <w:bCs w:val="0"/>
          <w:szCs w:val="24"/>
        </w:rPr>
      </w:pPr>
      <w:r>
        <w:rPr>
          <w:bCs w:val="0"/>
          <w:szCs w:val="24"/>
        </w:rPr>
        <w:t>38</w:t>
      </w:r>
      <w:r>
        <w:rPr>
          <w:rFonts w:hint="eastAsia"/>
          <w:bCs w:val="0"/>
          <w:szCs w:val="24"/>
        </w:rPr>
        <w:t>、营业收入和营业成本</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2"/>
        <w:gridCol w:w="1916"/>
        <w:gridCol w:w="1914"/>
        <w:gridCol w:w="1914"/>
        <w:gridCol w:w="1914"/>
      </w:tblGrid>
      <w:tr w:rsidR="00A7572B">
        <w:tc>
          <w:tcPr>
            <w:tcW w:w="191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8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191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成本</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成本</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主营业务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2,333,891,520.54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2,050,484,196.23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2,890,145,583.72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2,675,969,443.37</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其他业务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21,667,200.89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20,682,475.71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296,729,095.70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290,016,594.02</w:t>
            </w:r>
          </w:p>
        </w:tc>
      </w:tr>
      <w:tr w:rsidR="00A7572B">
        <w:tc>
          <w:tcPr>
            <w:tcW w:w="191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2,355,558,721.43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2,071,166,671.94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3,186,874,679.42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2,965,986,037.39</w:t>
            </w:r>
          </w:p>
        </w:tc>
      </w:tr>
    </w:tbl>
    <w:p w:rsidR="00A7572B" w:rsidRDefault="00A7572B">
      <w:pPr>
        <w:jc w:val="left"/>
        <w:rPr>
          <w:szCs w:val="24"/>
        </w:rPr>
      </w:pPr>
      <w:r>
        <w:rPr>
          <w:rFonts w:hint="eastAsia"/>
          <w:szCs w:val="24"/>
        </w:rPr>
        <w:t>经审计扣除非经常损益前后净利润孰低是否为负值</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843"/>
        <w:gridCol w:w="2978"/>
        <w:gridCol w:w="2834"/>
        <w:gridCol w:w="1914"/>
      </w:tblGrid>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2020</w:t>
            </w:r>
            <w:r>
              <w:rPr>
                <w:rFonts w:hint="eastAsia"/>
                <w:szCs w:val="24"/>
              </w:rPr>
              <w:t>年</w:t>
            </w:r>
          </w:p>
        </w:tc>
        <w:tc>
          <w:tcPr>
            <w:tcW w:w="283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2019</w:t>
            </w:r>
            <w:r>
              <w:rPr>
                <w:rFonts w:hint="eastAsia"/>
                <w:szCs w:val="24"/>
              </w:rPr>
              <w:t>年</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备注</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营业收入</w:t>
            </w:r>
          </w:p>
        </w:tc>
        <w:tc>
          <w:tcPr>
            <w:tcW w:w="2978"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2,355,558,721.43</w:t>
            </w:r>
          </w:p>
        </w:tc>
        <w:tc>
          <w:tcPr>
            <w:tcW w:w="283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3,186,874,679.42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营业收入扣除项目</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38,172,387.21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325,538,154.96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297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材料销售收入</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21,667,200.89</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296,729,095.70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其他收入</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16,505,186.32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28,809,059.26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系管理费、顾问费等收入</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与主营业务无关的业务收入小计</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38,172,387.21</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325,538,154.96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不具备商业实质的收入小计</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r w:rsidR="00A7572B" w:rsidTr="00C80D3D">
        <w:tc>
          <w:tcPr>
            <w:tcW w:w="184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营业收入扣除后金额</w:t>
            </w:r>
          </w:p>
        </w:tc>
        <w:tc>
          <w:tcPr>
            <w:tcW w:w="297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2,317,386,334.22</w:t>
            </w:r>
          </w:p>
        </w:tc>
        <w:tc>
          <w:tcPr>
            <w:tcW w:w="283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2,861,336,524.46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w:t>
            </w:r>
          </w:p>
        </w:tc>
      </w:tr>
    </w:tbl>
    <w:p w:rsidR="00A7572B" w:rsidRDefault="00A7572B">
      <w:pPr>
        <w:jc w:val="left"/>
        <w:rPr>
          <w:szCs w:val="24"/>
        </w:rPr>
      </w:pPr>
      <w:r>
        <w:rPr>
          <w:rFonts w:hint="eastAsia"/>
          <w:szCs w:val="24"/>
        </w:rPr>
        <w:t>收入相关信息：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分部</w:t>
            </w:r>
            <w:r>
              <w:rPr>
                <w:szCs w:val="24"/>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分部</w:t>
            </w:r>
            <w:r>
              <w:rPr>
                <w:szCs w:val="24"/>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本公司</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商品类型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2,355,558,721.43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2,355,558,721.43</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纺织品销售收入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2,136,480,323.49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2,136,480,323.49</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仓储租赁服务收入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管理费及其他收入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16,505,186.32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16,505,186.32</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材料销售收入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21,667,200.89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21,667,200.89</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按经营地区分类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2,355,558,721.43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2,355,558,721.43</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国内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1,922,843,954.74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1,922,843,954.74</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国外</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432,714,766.69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432,714,766.69</w:t>
            </w:r>
          </w:p>
        </w:tc>
      </w:tr>
    </w:tbl>
    <w:p w:rsidR="00A7572B" w:rsidRDefault="00A7572B">
      <w:pPr>
        <w:jc w:val="left"/>
        <w:rPr>
          <w:szCs w:val="24"/>
        </w:rPr>
      </w:pPr>
      <w:r>
        <w:rPr>
          <w:rFonts w:hint="eastAsia"/>
          <w:szCs w:val="24"/>
        </w:rPr>
        <w:t>与履约义务相关的信息：</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本公司收入主要来源于本公司收入主要来源于销售商品和租赁服务，销售商品属于在某一时点履行履约义务。公司在满足下列条件时确认收入：</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购买方在确认接收商品后享有自行销售和使用产品的权利并承担该产品可能发生价格波动或毁损的风险。其中：</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①国内销售收入确认需满足以下条件：公司已根据合同约定将产品交付给客户且客户已接受该商品，已经收回货款或取得了收款权利的凭证等；</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②对于国外销售的产品，以产品发运并办理完毕出口清关手续并取得报关单时确认销售收入。</w:t>
      </w:r>
    </w:p>
    <w:p w:rsidR="00A7572B" w:rsidRDefault="00A7572B">
      <w:pPr>
        <w:jc w:val="left"/>
        <w:rPr>
          <w:szCs w:val="24"/>
        </w:rPr>
      </w:pPr>
      <w:r>
        <w:rPr>
          <w:rFonts w:hint="eastAsia"/>
          <w:szCs w:val="24"/>
        </w:rPr>
        <w:t>与分摊至剩余履约义务的交易价格相关的信息：</w:t>
      </w:r>
    </w:p>
    <w:p w:rsidR="00A7572B" w:rsidRDefault="00A7572B">
      <w:pPr>
        <w:jc w:val="left"/>
        <w:rPr>
          <w:szCs w:val="24"/>
        </w:rPr>
      </w:pPr>
      <w:r>
        <w:rPr>
          <w:rFonts w:hint="eastAsia"/>
          <w:szCs w:val="24"/>
        </w:rPr>
        <w:t>本报告期末已签订合同、但尚未履行或尚未履行完毕的履约义务所对应的收入金额为</w:t>
      </w:r>
      <w:r>
        <w:rPr>
          <w:szCs w:val="24"/>
        </w:rPr>
        <w:t>26,858.32</w:t>
      </w:r>
      <w:r w:rsidR="00313A4C">
        <w:rPr>
          <w:rFonts w:hint="eastAsia"/>
          <w:szCs w:val="24"/>
        </w:rPr>
        <w:t>万元</w:t>
      </w:r>
      <w:r>
        <w:rPr>
          <w:rFonts w:hint="eastAsia"/>
          <w:szCs w:val="24"/>
        </w:rPr>
        <w:t>，其中，</w:t>
      </w:r>
      <w:r>
        <w:rPr>
          <w:szCs w:val="24"/>
        </w:rPr>
        <w:t>26,858.32</w:t>
      </w:r>
      <w:r w:rsidR="00313A4C">
        <w:rPr>
          <w:rFonts w:hint="eastAsia"/>
          <w:szCs w:val="24"/>
        </w:rPr>
        <w:t>万元</w:t>
      </w:r>
      <w:r>
        <w:rPr>
          <w:rFonts w:hint="eastAsia"/>
          <w:szCs w:val="24"/>
        </w:rPr>
        <w:t>预计将于</w:t>
      </w:r>
      <w:r>
        <w:rPr>
          <w:szCs w:val="24"/>
        </w:rPr>
        <w:t>2021</w:t>
      </w:r>
      <w:r>
        <w:rPr>
          <w:rFonts w:hint="eastAsia"/>
          <w:szCs w:val="24"/>
        </w:rPr>
        <w:t>年度确认收入。</w:t>
      </w:r>
    </w:p>
    <w:p w:rsidR="00996F95" w:rsidRDefault="00996F95">
      <w:pPr>
        <w:jc w:val="left"/>
        <w:rPr>
          <w:szCs w:val="24"/>
        </w:rPr>
      </w:pPr>
    </w:p>
    <w:p w:rsidR="009209EF" w:rsidRDefault="00996F95" w:rsidP="009209EF">
      <w:pPr>
        <w:ind w:right="360" w:firstLineChars="150" w:firstLine="270"/>
        <w:rPr>
          <w:szCs w:val="24"/>
        </w:rPr>
      </w:pPr>
      <w:r w:rsidRPr="008A5F50">
        <w:rPr>
          <w:rFonts w:ascii="宋体" w:hAnsi="Calibri" w:cs="宋体" w:hint="eastAsia"/>
          <w:color w:val="000000"/>
          <w:kern w:val="0"/>
          <w:lang w:val="zh-CN"/>
        </w:rPr>
        <w:t>前五名客户的营业收入情况：</w:t>
      </w:r>
      <w:r w:rsidR="009209EF">
        <w:rPr>
          <w:rFonts w:hint="eastAsia"/>
          <w:szCs w:val="24"/>
        </w:rPr>
        <w:t>单位：元</w:t>
      </w:r>
    </w:p>
    <w:tbl>
      <w:tblPr>
        <w:tblW w:w="0" w:type="auto"/>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 w:type="dxa"/>
          <w:left w:w="10" w:type="dxa"/>
          <w:bottom w:w="10" w:type="dxa"/>
          <w:right w:w="10" w:type="dxa"/>
        </w:tblCellMar>
        <w:tblLook w:val="0000"/>
      </w:tblPr>
      <w:tblGrid>
        <w:gridCol w:w="3119"/>
        <w:gridCol w:w="3402"/>
        <w:gridCol w:w="3118"/>
      </w:tblGrid>
      <w:tr w:rsidR="00996F95" w:rsidRPr="008A5F50" w:rsidTr="00FF7012">
        <w:tc>
          <w:tcPr>
            <w:tcW w:w="3119" w:type="dxa"/>
          </w:tcPr>
          <w:p w:rsidR="00996F95" w:rsidRPr="008A5F50" w:rsidRDefault="00996F95" w:rsidP="00996F95">
            <w:pPr>
              <w:autoSpaceDE w:val="0"/>
              <w:autoSpaceDN w:val="0"/>
              <w:adjustRightInd w:val="0"/>
              <w:spacing w:before="0" w:after="0"/>
              <w:ind w:right="31"/>
              <w:jc w:val="center"/>
              <w:rPr>
                <w:rFonts w:ascii="宋体" w:hAnsi="Calibri" w:cs="微软雅黑,宋体"/>
                <w:color w:val="000000"/>
                <w:kern w:val="0"/>
              </w:rPr>
            </w:pPr>
            <w:r w:rsidRPr="008A5F50">
              <w:rPr>
                <w:rFonts w:ascii="宋体" w:hAnsi="Calibri" w:cs="微软雅黑,宋体" w:hint="eastAsia"/>
                <w:color w:val="000000"/>
                <w:kern w:val="0"/>
              </w:rPr>
              <w:t>项目</w:t>
            </w:r>
          </w:p>
        </w:tc>
        <w:tc>
          <w:tcPr>
            <w:tcW w:w="3402" w:type="dxa"/>
          </w:tcPr>
          <w:p w:rsidR="00996F95" w:rsidRPr="008A5F50" w:rsidRDefault="00996F95" w:rsidP="00996F95">
            <w:pPr>
              <w:autoSpaceDE w:val="0"/>
              <w:autoSpaceDN w:val="0"/>
              <w:adjustRightInd w:val="0"/>
              <w:spacing w:before="0" w:after="0"/>
              <w:ind w:right="31"/>
              <w:jc w:val="center"/>
              <w:rPr>
                <w:rFonts w:ascii="宋体" w:hAnsi="Calibri" w:cs="微软雅黑,宋体"/>
                <w:color w:val="000000"/>
                <w:kern w:val="0"/>
              </w:rPr>
            </w:pPr>
            <w:r w:rsidRPr="008A5F50">
              <w:rPr>
                <w:rFonts w:ascii="宋体" w:hAnsi="Calibri" w:cs="微软雅黑,宋体" w:hint="eastAsia"/>
                <w:color w:val="000000"/>
                <w:kern w:val="0"/>
              </w:rPr>
              <w:t>本期发生额</w:t>
            </w:r>
          </w:p>
        </w:tc>
        <w:tc>
          <w:tcPr>
            <w:tcW w:w="3118" w:type="dxa"/>
          </w:tcPr>
          <w:p w:rsidR="00996F95" w:rsidRPr="008A5F50" w:rsidRDefault="00996F95" w:rsidP="00996F95">
            <w:pPr>
              <w:autoSpaceDE w:val="0"/>
              <w:autoSpaceDN w:val="0"/>
              <w:adjustRightInd w:val="0"/>
              <w:spacing w:before="0" w:after="0"/>
              <w:ind w:right="31"/>
              <w:jc w:val="center"/>
              <w:rPr>
                <w:rFonts w:ascii="宋体" w:hAnsi="Calibri" w:cs="微软雅黑,宋体"/>
                <w:color w:val="000000"/>
                <w:kern w:val="0"/>
              </w:rPr>
            </w:pPr>
            <w:r w:rsidRPr="008A5F50">
              <w:rPr>
                <w:rFonts w:ascii="宋体" w:hAnsi="Calibri" w:cs="微软雅黑,宋体" w:hint="eastAsia"/>
                <w:color w:val="000000"/>
                <w:kern w:val="0"/>
              </w:rPr>
              <w:t>上期发生额</w:t>
            </w:r>
          </w:p>
        </w:tc>
      </w:tr>
      <w:tr w:rsidR="00996F95" w:rsidRPr="008A5F50" w:rsidTr="00FF7012">
        <w:tc>
          <w:tcPr>
            <w:tcW w:w="3119" w:type="dxa"/>
          </w:tcPr>
          <w:p w:rsidR="00996F95" w:rsidRPr="008A5F50" w:rsidRDefault="00996F95" w:rsidP="00996F95">
            <w:pPr>
              <w:autoSpaceDE w:val="0"/>
              <w:autoSpaceDN w:val="0"/>
              <w:adjustRightInd w:val="0"/>
              <w:spacing w:before="0" w:after="0"/>
              <w:ind w:right="31"/>
              <w:jc w:val="left"/>
              <w:rPr>
                <w:rFonts w:ascii="宋体" w:hAnsi="Calibri" w:cs="微软雅黑,宋体"/>
                <w:color w:val="000000"/>
                <w:kern w:val="0"/>
              </w:rPr>
            </w:pPr>
            <w:r w:rsidRPr="008A5F50">
              <w:rPr>
                <w:rFonts w:ascii="宋体" w:hAnsi="Calibri" w:cs="微软雅黑,宋体" w:hint="eastAsia"/>
                <w:color w:val="000000"/>
                <w:kern w:val="0"/>
              </w:rPr>
              <w:t>销售前五名客户收入总额</w:t>
            </w:r>
          </w:p>
        </w:tc>
        <w:tc>
          <w:tcPr>
            <w:tcW w:w="3402" w:type="dxa"/>
          </w:tcPr>
          <w:p w:rsidR="00996F95" w:rsidRPr="008A5F50" w:rsidRDefault="00996F95" w:rsidP="00996F95">
            <w:pPr>
              <w:autoSpaceDE w:val="0"/>
              <w:autoSpaceDN w:val="0"/>
              <w:adjustRightInd w:val="0"/>
              <w:spacing w:before="0" w:after="0"/>
              <w:jc w:val="right"/>
              <w:rPr>
                <w:rFonts w:ascii="宋体" w:hAnsi="Calibri" w:cs="微软雅黑,宋体"/>
                <w:color w:val="000000"/>
                <w:kern w:val="0"/>
              </w:rPr>
            </w:pPr>
            <w:r w:rsidRPr="008A5F50">
              <w:rPr>
                <w:rFonts w:ascii="宋体" w:hAnsi="Calibri" w:cs="微软雅黑,宋体"/>
                <w:color w:val="000000"/>
                <w:kern w:val="0"/>
              </w:rPr>
              <w:t>449,574,006.92</w:t>
            </w:r>
          </w:p>
        </w:tc>
        <w:tc>
          <w:tcPr>
            <w:tcW w:w="3118" w:type="dxa"/>
          </w:tcPr>
          <w:p w:rsidR="00996F95" w:rsidRPr="008A5F50" w:rsidRDefault="00996F95" w:rsidP="00996F95">
            <w:pPr>
              <w:autoSpaceDE w:val="0"/>
              <w:autoSpaceDN w:val="0"/>
              <w:adjustRightInd w:val="0"/>
              <w:spacing w:before="0" w:after="0"/>
              <w:jc w:val="right"/>
              <w:rPr>
                <w:rFonts w:ascii="宋体" w:hAnsi="Calibri" w:cs="微软雅黑,宋体"/>
                <w:color w:val="000000"/>
                <w:kern w:val="0"/>
              </w:rPr>
            </w:pPr>
            <w:r w:rsidRPr="008A5F50">
              <w:rPr>
                <w:rFonts w:ascii="宋体" w:hAnsi="Calibri" w:cs="微软雅黑,宋体"/>
                <w:color w:val="000000"/>
                <w:kern w:val="0"/>
              </w:rPr>
              <w:t>722,075,386.44</w:t>
            </w:r>
          </w:p>
        </w:tc>
      </w:tr>
      <w:tr w:rsidR="00996F95" w:rsidRPr="008A5F50" w:rsidTr="00FF7012">
        <w:tc>
          <w:tcPr>
            <w:tcW w:w="3119" w:type="dxa"/>
          </w:tcPr>
          <w:p w:rsidR="00996F95" w:rsidRPr="008A5F50" w:rsidRDefault="00996F95" w:rsidP="00996F95">
            <w:pPr>
              <w:autoSpaceDE w:val="0"/>
              <w:autoSpaceDN w:val="0"/>
              <w:adjustRightInd w:val="0"/>
              <w:spacing w:before="0" w:after="0"/>
              <w:ind w:right="31"/>
              <w:jc w:val="left"/>
              <w:rPr>
                <w:rFonts w:ascii="宋体" w:hAnsi="Calibri" w:cs="微软雅黑,宋体"/>
                <w:color w:val="000000"/>
                <w:kern w:val="0"/>
              </w:rPr>
            </w:pPr>
            <w:r w:rsidRPr="008A5F50">
              <w:rPr>
                <w:rFonts w:ascii="宋体" w:hAnsi="Calibri" w:cs="微软雅黑,宋体" w:hint="eastAsia"/>
                <w:color w:val="000000"/>
                <w:kern w:val="0"/>
              </w:rPr>
              <w:t>占营业收入总额的比例</w:t>
            </w:r>
          </w:p>
        </w:tc>
        <w:tc>
          <w:tcPr>
            <w:tcW w:w="3402" w:type="dxa"/>
          </w:tcPr>
          <w:p w:rsidR="00996F95" w:rsidRPr="008A5F50" w:rsidRDefault="00996F95" w:rsidP="00996F95">
            <w:pPr>
              <w:autoSpaceDE w:val="0"/>
              <w:autoSpaceDN w:val="0"/>
              <w:adjustRightInd w:val="0"/>
              <w:spacing w:before="0" w:after="0"/>
              <w:jc w:val="right"/>
              <w:rPr>
                <w:rFonts w:ascii="宋体" w:hAnsi="Calibri" w:cs="微软雅黑,宋体"/>
                <w:color w:val="000000"/>
                <w:kern w:val="0"/>
              </w:rPr>
            </w:pPr>
            <w:r w:rsidRPr="008A5F50">
              <w:rPr>
                <w:rFonts w:ascii="宋体" w:hAnsi="Calibri" w:cs="微软雅黑,宋体"/>
                <w:color w:val="000000"/>
                <w:kern w:val="0"/>
              </w:rPr>
              <w:t>19.09%</w:t>
            </w:r>
          </w:p>
        </w:tc>
        <w:tc>
          <w:tcPr>
            <w:tcW w:w="3118" w:type="dxa"/>
          </w:tcPr>
          <w:p w:rsidR="00996F95" w:rsidRPr="008A5F50" w:rsidRDefault="00996F95" w:rsidP="00996F95">
            <w:pPr>
              <w:autoSpaceDE w:val="0"/>
              <w:autoSpaceDN w:val="0"/>
              <w:adjustRightInd w:val="0"/>
              <w:spacing w:before="0" w:after="0"/>
              <w:jc w:val="right"/>
              <w:rPr>
                <w:rFonts w:ascii="宋体" w:hAnsi="Calibri" w:cs="微软雅黑,宋体"/>
                <w:color w:val="000000"/>
                <w:kern w:val="0"/>
              </w:rPr>
            </w:pPr>
            <w:r w:rsidRPr="008A5F50">
              <w:rPr>
                <w:rFonts w:ascii="宋体" w:hAnsi="Calibri" w:cs="微软雅黑,宋体"/>
                <w:color w:val="000000"/>
                <w:kern w:val="0"/>
              </w:rPr>
              <w:t>22.66%</w:t>
            </w:r>
          </w:p>
        </w:tc>
      </w:tr>
    </w:tbl>
    <w:p w:rsidR="00A7572B" w:rsidRDefault="00A7572B">
      <w:pPr>
        <w:pStyle w:val="Section"/>
        <w:outlineLvl w:val="2"/>
        <w:rPr>
          <w:bCs w:val="0"/>
          <w:szCs w:val="24"/>
        </w:rPr>
      </w:pPr>
      <w:r>
        <w:rPr>
          <w:bCs w:val="0"/>
          <w:szCs w:val="24"/>
        </w:rPr>
        <w:lastRenderedPageBreak/>
        <w:t>39</w:t>
      </w:r>
      <w:r>
        <w:rPr>
          <w:rFonts w:hint="eastAsia"/>
          <w:bCs w:val="0"/>
          <w:szCs w:val="24"/>
        </w:rPr>
        <w:t>、税金及附加</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城市维护建设税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1,918,550.18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809,415.54</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教育费附加</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1,815,744.46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870,495.19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房产税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2,094,470.00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1,954,522.79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土地使用税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429,853.20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429,853.20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印花税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1,404,640.62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1,316,619.01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环境保护税</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885,553.96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14,814.94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6,929.27</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7,678,073.40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6,273,388.96</w:t>
            </w:r>
          </w:p>
        </w:tc>
      </w:tr>
    </w:tbl>
    <w:p w:rsidR="00A7572B" w:rsidRDefault="00A7572B">
      <w:pPr>
        <w:pStyle w:val="Section"/>
        <w:outlineLvl w:val="2"/>
        <w:rPr>
          <w:bCs w:val="0"/>
          <w:szCs w:val="24"/>
        </w:rPr>
      </w:pPr>
      <w:r>
        <w:rPr>
          <w:bCs w:val="0"/>
          <w:szCs w:val="24"/>
        </w:rPr>
        <w:t>40</w:t>
      </w:r>
      <w:r>
        <w:rPr>
          <w:rFonts w:hint="eastAsia"/>
          <w:bCs w:val="0"/>
          <w:szCs w:val="24"/>
        </w:rPr>
        <w:t>、销售费用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843,115.33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820,148.39</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销售业务费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1,267,253.62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13,938,287.10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保险费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739,125.47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758,442.94</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运输费（注）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28,965,973.93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165,614.93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1,772,871.60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3,015,109.35</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46,255,723.96</w:t>
            </w:r>
          </w:p>
        </w:tc>
      </w:tr>
    </w:tbl>
    <w:p w:rsidR="00A7572B" w:rsidRDefault="00A7572B">
      <w:pPr>
        <w:autoSpaceDE w:val="0"/>
        <w:autoSpaceDN w:val="0"/>
        <w:adjustRightInd w:val="0"/>
        <w:spacing w:before="0" w:after="0"/>
        <w:ind w:firstLine="482"/>
        <w:rPr>
          <w:rFonts w:eastAsia="Times New Roman"/>
          <w:kern w:val="0"/>
          <w:szCs w:val="24"/>
          <w:lang w:val="zh-CN"/>
        </w:rPr>
      </w:pPr>
      <w:r>
        <w:rPr>
          <w:rFonts w:ascii="宋体" w:hAnsi="宋体" w:cs="宋体" w:hint="eastAsia"/>
          <w:kern w:val="0"/>
          <w:szCs w:val="24"/>
          <w:lang w:val="zh-CN"/>
        </w:rPr>
        <w:t>注：公司</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w:t>
      </w:r>
      <w:r>
        <w:rPr>
          <w:rFonts w:ascii="宋体" w:hAnsi="宋体" w:cs="宋体" w:hint="eastAsia"/>
          <w:kern w:val="0"/>
          <w:szCs w:val="24"/>
          <w:lang w:val="zh-CN"/>
        </w:rPr>
        <w:t>月</w:t>
      </w:r>
      <w:r>
        <w:rPr>
          <w:rFonts w:eastAsia="Times New Roman"/>
          <w:kern w:val="0"/>
          <w:szCs w:val="24"/>
          <w:lang w:val="zh-CN"/>
        </w:rPr>
        <w:t>1</w:t>
      </w:r>
      <w:r>
        <w:rPr>
          <w:rFonts w:ascii="宋体" w:hAnsi="宋体" w:cs="宋体" w:hint="eastAsia"/>
          <w:kern w:val="0"/>
          <w:szCs w:val="24"/>
          <w:lang w:val="zh-CN"/>
        </w:rPr>
        <w:t>日，执行新收入准则，根据新收入准则，公司销售商品发生的运输费用等与合同履约相关费用作为</w:t>
      </w:r>
      <w:r>
        <w:rPr>
          <w:rFonts w:eastAsia="Times New Roman"/>
          <w:kern w:val="0"/>
          <w:szCs w:val="24"/>
          <w:lang w:val="zh-CN"/>
        </w:rPr>
        <w:t>“</w:t>
      </w:r>
      <w:r>
        <w:rPr>
          <w:rFonts w:ascii="宋体" w:hAnsi="宋体" w:cs="宋体" w:hint="eastAsia"/>
          <w:kern w:val="0"/>
          <w:szCs w:val="24"/>
          <w:lang w:val="zh-CN"/>
        </w:rPr>
        <w:t>营业成本</w:t>
      </w:r>
      <w:r>
        <w:rPr>
          <w:rFonts w:eastAsia="Times New Roman"/>
          <w:kern w:val="0"/>
          <w:szCs w:val="24"/>
          <w:lang w:val="zh-CN"/>
        </w:rPr>
        <w:t>”</w:t>
      </w:r>
      <w:r>
        <w:rPr>
          <w:rFonts w:ascii="宋体" w:hAnsi="宋体" w:cs="宋体" w:hint="eastAsia"/>
          <w:kern w:val="0"/>
          <w:szCs w:val="24"/>
          <w:lang w:val="zh-CN"/>
        </w:rPr>
        <w:t>进行列报。</w:t>
      </w:r>
    </w:p>
    <w:p w:rsidR="00A7572B" w:rsidRDefault="00A7572B">
      <w:pPr>
        <w:pStyle w:val="Section"/>
        <w:outlineLvl w:val="2"/>
        <w:rPr>
          <w:bCs w:val="0"/>
          <w:szCs w:val="24"/>
        </w:rPr>
      </w:pPr>
      <w:r>
        <w:rPr>
          <w:bCs w:val="0"/>
          <w:szCs w:val="24"/>
        </w:rPr>
        <w:t>41</w:t>
      </w:r>
      <w:r>
        <w:rPr>
          <w:rFonts w:hint="eastAsia"/>
          <w:bCs w:val="0"/>
          <w:szCs w:val="24"/>
        </w:rPr>
        <w:t>、管理费用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职工薪酬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64,580,235.46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66,765,259.83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差旅费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2,168,381.84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5,447,430.54</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办公费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4,596,370.14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3,408,803.06</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房屋租赁费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3,157,311.90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5,790,756.58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业务招待费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13,961,373.88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10,651,203.30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咨询费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36,342,587.09</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65,181,440.50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基金管理费、托管费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1,645,400.74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12,458,459.49</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中介代理费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3,304,221.58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3,122,777.78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律师费和诉讼费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550,848.04</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2,415,579.47</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保险费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1,014,152.83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974,820.50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审计费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2,419,811.30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1,698,113.22</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长期资产摊销费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3,817,271.61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4,464,864.78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6,566,093.85</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9,031,477.93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144,124,060.26</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191,410,986.98</w:t>
            </w:r>
          </w:p>
        </w:tc>
      </w:tr>
    </w:tbl>
    <w:p w:rsidR="00A7572B" w:rsidRDefault="00A7572B">
      <w:pPr>
        <w:pStyle w:val="Section"/>
        <w:outlineLvl w:val="2"/>
        <w:rPr>
          <w:bCs w:val="0"/>
          <w:szCs w:val="24"/>
        </w:rPr>
      </w:pPr>
      <w:r>
        <w:rPr>
          <w:bCs w:val="0"/>
          <w:szCs w:val="24"/>
        </w:rPr>
        <w:t>42</w:t>
      </w:r>
      <w:r>
        <w:rPr>
          <w:rFonts w:hint="eastAsia"/>
          <w:bCs w:val="0"/>
          <w:szCs w:val="24"/>
        </w:rPr>
        <w:t>、研发费用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人员费用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891,368.47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888,253.14</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材料、动力等直接投入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1,200,000.00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1,600,000.00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其他费用</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2,091,368.47</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2,488,253.14</w:t>
            </w:r>
          </w:p>
        </w:tc>
      </w:tr>
    </w:tbl>
    <w:p w:rsidR="00A7572B" w:rsidRDefault="00A7572B">
      <w:pPr>
        <w:pStyle w:val="Section"/>
        <w:outlineLvl w:val="2"/>
        <w:rPr>
          <w:bCs w:val="0"/>
          <w:szCs w:val="24"/>
        </w:rPr>
      </w:pPr>
      <w:r>
        <w:rPr>
          <w:bCs w:val="0"/>
          <w:szCs w:val="24"/>
        </w:rPr>
        <w:t>43</w:t>
      </w:r>
      <w:r>
        <w:rPr>
          <w:rFonts w:hint="eastAsia"/>
          <w:bCs w:val="0"/>
          <w:szCs w:val="24"/>
        </w:rPr>
        <w:t>、财务费用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利息支出</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274,616,784.52</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298,298,517.53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其中：银行等金融机构借款利息</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167,822,776.71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235,917,102.07</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结构化主体一般持有人利益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106,794,007.81</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48,772,249.73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结构化主体固定收益持有人利益</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13,609,165.73</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减：利息收入</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18,924,598.88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10,880,561.15</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汇兑损失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16,583,832.93</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268,634.02</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金融机构手续费</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3,546,716.57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4,704,294.48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275,822,735.14</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292,390,884.88</w:t>
            </w:r>
          </w:p>
        </w:tc>
      </w:tr>
    </w:tbl>
    <w:p w:rsidR="00A7572B" w:rsidRDefault="00A7572B">
      <w:pPr>
        <w:pStyle w:val="Section"/>
        <w:outlineLvl w:val="2"/>
        <w:rPr>
          <w:bCs w:val="0"/>
          <w:szCs w:val="24"/>
        </w:rPr>
      </w:pPr>
      <w:r>
        <w:rPr>
          <w:bCs w:val="0"/>
          <w:szCs w:val="24"/>
        </w:rPr>
        <w:t>44</w:t>
      </w:r>
      <w:r>
        <w:rPr>
          <w:rFonts w:hint="eastAsia"/>
          <w:bCs w:val="0"/>
          <w:szCs w:val="24"/>
        </w:rPr>
        <w:t>、其他收益</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产生其他收益的来源</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开发扶持资金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1,541,864.46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7,488,498.45</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商务发展专项资金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476,900.00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276,200.00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工业和信息化专项资金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7,843,000.00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无锡市重点技术改造引导资金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1,085,300.00</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稳岗补贴</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613,422.56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产业升级扶持资金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760,000.00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VOCS</w:t>
            </w:r>
            <w:r>
              <w:rPr>
                <w:rFonts w:hint="eastAsia"/>
                <w:szCs w:val="24"/>
              </w:rPr>
              <w:t>治理设施改造补助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700,600.00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环保补贴</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1,131,200.00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产业强区扶持奖金</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243,300.00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其他零星补助</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468,347.76</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715,017.28</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17,408,015.73</w:t>
            </w:r>
          </w:p>
        </w:tc>
      </w:tr>
    </w:tbl>
    <w:p w:rsidR="00A7572B" w:rsidRDefault="00A7572B">
      <w:pPr>
        <w:pStyle w:val="Section"/>
        <w:outlineLvl w:val="2"/>
        <w:rPr>
          <w:bCs w:val="0"/>
          <w:szCs w:val="24"/>
        </w:rPr>
      </w:pPr>
      <w:r>
        <w:rPr>
          <w:bCs w:val="0"/>
          <w:szCs w:val="24"/>
        </w:rPr>
        <w:t>45</w:t>
      </w:r>
      <w:r>
        <w:rPr>
          <w:rFonts w:hint="eastAsia"/>
          <w:bCs w:val="0"/>
          <w:szCs w:val="24"/>
        </w:rPr>
        <w:t>、投资收益</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460"/>
        <w:gridCol w:w="2919"/>
        <w:gridCol w:w="3189"/>
      </w:tblGrid>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91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权益法核算的长期股权投资收益</w:t>
            </w:r>
          </w:p>
        </w:tc>
        <w:tc>
          <w:tcPr>
            <w:tcW w:w="29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B40A4C">
            <w:pPr>
              <w:jc w:val="right"/>
              <w:rPr>
                <w:szCs w:val="24"/>
              </w:rPr>
            </w:pPr>
            <w:r>
              <w:rPr>
                <w:szCs w:val="24"/>
              </w:rPr>
              <w:t>1</w:t>
            </w:r>
            <w:r w:rsidR="00B40A4C">
              <w:rPr>
                <w:szCs w:val="24"/>
              </w:rPr>
              <w:t>2</w:t>
            </w:r>
            <w:r>
              <w:rPr>
                <w:szCs w:val="24"/>
              </w:rPr>
              <w:t>,</w:t>
            </w:r>
            <w:r w:rsidR="00B40A4C">
              <w:rPr>
                <w:szCs w:val="24"/>
              </w:rPr>
              <w:t>668</w:t>
            </w:r>
            <w:r>
              <w:rPr>
                <w:szCs w:val="24"/>
              </w:rPr>
              <w:t>,</w:t>
            </w:r>
            <w:r w:rsidR="00B40A4C">
              <w:rPr>
                <w:szCs w:val="24"/>
              </w:rPr>
              <w:t>208</w:t>
            </w:r>
            <w:r>
              <w:rPr>
                <w:szCs w:val="24"/>
              </w:rPr>
              <w:t>.</w:t>
            </w:r>
            <w:r w:rsidR="00B40A4C">
              <w:rPr>
                <w:szCs w:val="24"/>
              </w:rPr>
              <w:t>40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24,625,183.11</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处置长期股权投资产生的投资收益</w:t>
            </w:r>
          </w:p>
        </w:tc>
        <w:tc>
          <w:tcPr>
            <w:tcW w:w="29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-223,705,529.94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16,125,594.34</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交易性金融资产在持有期间的投资收益</w:t>
            </w:r>
          </w:p>
        </w:tc>
        <w:tc>
          <w:tcPr>
            <w:tcW w:w="29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95,882,583.97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143,240,834.16</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处置交易性金融资产取得的投资收益</w:t>
            </w:r>
          </w:p>
        </w:tc>
        <w:tc>
          <w:tcPr>
            <w:tcW w:w="29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555,237,184.35</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402,705,947.10</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债权投资在持有期间取得的利息收入</w:t>
            </w:r>
          </w:p>
        </w:tc>
        <w:tc>
          <w:tcPr>
            <w:tcW w:w="29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3,712,548.07</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291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30,238,726.24</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2,977,507.53</w:t>
            </w:r>
          </w:p>
        </w:tc>
      </w:tr>
      <w:tr w:rsidR="00A7572B" w:rsidTr="001952DC">
        <w:tc>
          <w:tcPr>
            <w:tcW w:w="346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2919" w:type="dxa"/>
            <w:tcBorders>
              <w:top w:val="single" w:sz="4" w:space="0" w:color="auto"/>
              <w:left w:val="single" w:sz="4" w:space="0" w:color="auto"/>
              <w:bottom w:val="single" w:sz="4" w:space="0" w:color="auto"/>
              <w:right w:val="single" w:sz="4" w:space="0" w:color="auto"/>
            </w:tcBorders>
            <w:vAlign w:val="center"/>
          </w:tcPr>
          <w:p w:rsidR="00A7572B" w:rsidRDefault="00A7572B" w:rsidP="00B40A4C">
            <w:pPr>
              <w:jc w:val="right"/>
              <w:rPr>
                <w:szCs w:val="24"/>
              </w:rPr>
            </w:pPr>
            <w:r>
              <w:rPr>
                <w:szCs w:val="24"/>
              </w:rPr>
              <w:t>4</w:t>
            </w:r>
            <w:r w:rsidR="00B40A4C">
              <w:rPr>
                <w:szCs w:val="24"/>
              </w:rPr>
              <w:t>70</w:t>
            </w:r>
            <w:r>
              <w:rPr>
                <w:szCs w:val="24"/>
              </w:rPr>
              <w:t>,</w:t>
            </w:r>
            <w:r w:rsidR="00B40A4C">
              <w:rPr>
                <w:szCs w:val="24"/>
              </w:rPr>
              <w:t>321</w:t>
            </w:r>
            <w:r>
              <w:rPr>
                <w:szCs w:val="24"/>
              </w:rPr>
              <w:t>,</w:t>
            </w:r>
            <w:r w:rsidR="00B40A4C">
              <w:rPr>
                <w:szCs w:val="24"/>
              </w:rPr>
              <w:t>173</w:t>
            </w:r>
            <w:r>
              <w:rPr>
                <w:szCs w:val="24"/>
              </w:rPr>
              <w:t>.</w:t>
            </w:r>
            <w:r w:rsidR="00B40A4C">
              <w:rPr>
                <w:szCs w:val="24"/>
              </w:rPr>
              <w:t>02</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593,387,614.31</w:t>
            </w:r>
          </w:p>
        </w:tc>
      </w:tr>
    </w:tbl>
    <w:p w:rsidR="00A7572B" w:rsidRDefault="00A7572B">
      <w:pPr>
        <w:pStyle w:val="Section"/>
        <w:outlineLvl w:val="2"/>
        <w:rPr>
          <w:bCs w:val="0"/>
          <w:szCs w:val="24"/>
        </w:rPr>
      </w:pPr>
      <w:r>
        <w:rPr>
          <w:bCs w:val="0"/>
          <w:szCs w:val="24"/>
        </w:rPr>
        <w:t>46</w:t>
      </w:r>
      <w:r>
        <w:rPr>
          <w:rFonts w:hint="eastAsia"/>
          <w:bCs w:val="0"/>
          <w:szCs w:val="24"/>
        </w:rPr>
        <w:t>、公允价值变动收益</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产生公允价值变动收益的来源</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交易性金融资产</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-630,306,059.20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547,084,463.91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-630,306,059.20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547,084,463.91</w:t>
            </w:r>
          </w:p>
        </w:tc>
      </w:tr>
    </w:tbl>
    <w:p w:rsidR="00A7572B" w:rsidRDefault="00A7572B">
      <w:pPr>
        <w:pStyle w:val="Section"/>
        <w:outlineLvl w:val="2"/>
        <w:rPr>
          <w:bCs w:val="0"/>
          <w:szCs w:val="24"/>
        </w:rPr>
      </w:pPr>
      <w:r>
        <w:rPr>
          <w:bCs w:val="0"/>
          <w:szCs w:val="24"/>
        </w:rPr>
        <w:t>47</w:t>
      </w:r>
      <w:r>
        <w:rPr>
          <w:rFonts w:hint="eastAsia"/>
          <w:bCs w:val="0"/>
          <w:szCs w:val="24"/>
        </w:rPr>
        <w:t>、信用减值损失</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其他应收款坏账损失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-4,194,143.57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-31,169,071.85</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应收账款坏帐损失</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3,592,208.87</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9,121,617.36</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-601,934.70</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-22,047,454.49</w:t>
            </w:r>
          </w:p>
        </w:tc>
      </w:tr>
    </w:tbl>
    <w:p w:rsidR="00A7572B" w:rsidRDefault="00A7572B">
      <w:pPr>
        <w:pStyle w:val="Section"/>
        <w:outlineLvl w:val="2"/>
        <w:rPr>
          <w:bCs w:val="0"/>
          <w:szCs w:val="24"/>
        </w:rPr>
      </w:pPr>
      <w:r>
        <w:rPr>
          <w:bCs w:val="0"/>
          <w:szCs w:val="24"/>
        </w:rPr>
        <w:lastRenderedPageBreak/>
        <w:t>48</w:t>
      </w:r>
      <w:r>
        <w:rPr>
          <w:rFonts w:hint="eastAsia"/>
          <w:bCs w:val="0"/>
          <w:szCs w:val="24"/>
        </w:rPr>
        <w:t>、营业外收入</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89"/>
        <w:gridCol w:w="2395"/>
        <w:gridCol w:w="2392"/>
        <w:gridCol w:w="2392"/>
      </w:tblGrid>
      <w:tr w:rsidR="00A7572B">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计入当期非经常性损益的金额</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r>
              <w:rPr>
                <w:szCs w:val="24"/>
              </w:rPr>
              <w:t>[</w:t>
            </w:r>
            <w:r>
              <w:rPr>
                <w:rFonts w:hint="eastAsia"/>
                <w:szCs w:val="24"/>
              </w:rPr>
              <w:t>注</w:t>
            </w:r>
            <w:r>
              <w:rPr>
                <w:szCs w:val="24"/>
              </w:rPr>
              <w:t>]</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2,762,368.55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311,341.39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2,762,368.55</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2,762,368.55</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311,341.39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2,762,368.55</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注：出售煤炭削减量指标获得收益</w:t>
      </w:r>
      <w:r>
        <w:rPr>
          <w:rFonts w:eastAsia="Times New Roman"/>
          <w:kern w:val="0"/>
          <w:szCs w:val="24"/>
          <w:lang w:val="zh-CN"/>
        </w:rPr>
        <w:t>2,696,050.00</w:t>
      </w:r>
      <w:r>
        <w:rPr>
          <w:rFonts w:ascii="宋体" w:hAnsi="宋体" w:cs="宋体" w:hint="eastAsia"/>
          <w:kern w:val="0"/>
          <w:szCs w:val="24"/>
          <w:lang w:val="zh-CN"/>
        </w:rPr>
        <w:t>元。</w:t>
      </w:r>
    </w:p>
    <w:p w:rsidR="00A7572B" w:rsidRDefault="00A7572B">
      <w:pPr>
        <w:pStyle w:val="Section"/>
        <w:outlineLvl w:val="2"/>
        <w:rPr>
          <w:bCs w:val="0"/>
          <w:szCs w:val="24"/>
        </w:rPr>
      </w:pPr>
      <w:r>
        <w:rPr>
          <w:bCs w:val="0"/>
          <w:szCs w:val="24"/>
        </w:rPr>
        <w:t>49</w:t>
      </w:r>
      <w:r>
        <w:rPr>
          <w:rFonts w:hint="eastAsia"/>
          <w:bCs w:val="0"/>
          <w:szCs w:val="24"/>
        </w:rPr>
        <w:t>、营业外支出</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89"/>
        <w:gridCol w:w="2395"/>
        <w:gridCol w:w="2392"/>
        <w:gridCol w:w="2392"/>
      </w:tblGrid>
      <w:tr w:rsidR="00A7572B">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3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计入当期非经常性损益的金额</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对外捐赠</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110,850.00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110,850.00</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固定资产报废损失</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1,778.09</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6,072.15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1,778.09</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各项罚款违约支出</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95,507.83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23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1,078,186.56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8,080.02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1,078,186.56</w:t>
            </w:r>
          </w:p>
        </w:tc>
      </w:tr>
      <w:tr w:rsidR="00A7572B">
        <w:tc>
          <w:tcPr>
            <w:tcW w:w="23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2395"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1,240,814.65</w:t>
            </w:r>
          </w:p>
        </w:tc>
        <w:tc>
          <w:tcPr>
            <w:tcW w:w="239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209,660.00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1,240,814.65</w:t>
            </w:r>
          </w:p>
        </w:tc>
      </w:tr>
    </w:tbl>
    <w:p w:rsidR="00A7572B" w:rsidRDefault="00A7572B">
      <w:pPr>
        <w:pStyle w:val="Section"/>
        <w:outlineLvl w:val="2"/>
        <w:rPr>
          <w:bCs w:val="0"/>
          <w:szCs w:val="24"/>
        </w:rPr>
      </w:pPr>
      <w:r>
        <w:rPr>
          <w:bCs w:val="0"/>
          <w:szCs w:val="24"/>
        </w:rPr>
        <w:t>50</w:t>
      </w:r>
      <w:r>
        <w:rPr>
          <w:rFonts w:hint="eastAsia"/>
          <w:bCs w:val="0"/>
          <w:szCs w:val="24"/>
        </w:rPr>
        <w:t>、所得税费用</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）所得税费用表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当期所得税费用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128,696,708.32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91,859,117.74</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递延所得税费用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-142,207,881.59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107,741,666.21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-13,511,173.27</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199,600,783.95</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）会计利润与所得税费用调整过程</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779"/>
        <w:gridCol w:w="4789"/>
      </w:tblGrid>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47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利润总额</w:t>
            </w:r>
          </w:p>
        </w:tc>
        <w:tc>
          <w:tcPr>
            <w:tcW w:w="4789" w:type="dxa"/>
            <w:tcBorders>
              <w:top w:val="single" w:sz="4" w:space="0" w:color="auto"/>
              <w:left w:val="single" w:sz="4" w:space="0" w:color="auto"/>
              <w:bottom w:val="single" w:sz="4" w:space="0" w:color="auto"/>
              <w:right w:val="single" w:sz="4" w:space="0" w:color="auto"/>
            </w:tcBorders>
            <w:vAlign w:val="center"/>
          </w:tcPr>
          <w:p w:rsidR="00A7572B" w:rsidRDefault="00A7572B" w:rsidP="007B1FA8">
            <w:pPr>
              <w:jc w:val="right"/>
              <w:rPr>
                <w:szCs w:val="24"/>
              </w:rPr>
            </w:pPr>
            <w:r>
              <w:rPr>
                <w:szCs w:val="24"/>
              </w:rPr>
              <w:t>-30</w:t>
            </w:r>
            <w:r w:rsidR="007B1FA8">
              <w:rPr>
                <w:szCs w:val="24"/>
              </w:rPr>
              <w:t>1</w:t>
            </w:r>
            <w:r>
              <w:rPr>
                <w:szCs w:val="24"/>
              </w:rPr>
              <w:t>,</w:t>
            </w:r>
            <w:r w:rsidR="007B1FA8">
              <w:rPr>
                <w:szCs w:val="24"/>
              </w:rPr>
              <w:t>468</w:t>
            </w:r>
            <w:r>
              <w:rPr>
                <w:szCs w:val="24"/>
              </w:rPr>
              <w:t>,</w:t>
            </w:r>
            <w:r w:rsidR="007B1FA8">
              <w:rPr>
                <w:szCs w:val="24"/>
              </w:rPr>
              <w:t>929</w:t>
            </w:r>
            <w:r>
              <w:rPr>
                <w:szCs w:val="24"/>
              </w:rPr>
              <w:t>.</w:t>
            </w:r>
            <w:r w:rsidR="007B1FA8">
              <w:rPr>
                <w:szCs w:val="24"/>
              </w:rPr>
              <w:t>33</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按法定</w:t>
            </w:r>
            <w:r>
              <w:rPr>
                <w:szCs w:val="24"/>
              </w:rPr>
              <w:t>/</w:t>
            </w:r>
            <w:r>
              <w:rPr>
                <w:rFonts w:hint="eastAsia"/>
                <w:szCs w:val="24"/>
              </w:rPr>
              <w:t>适用税率计算的所得税费用</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7B1FA8">
            <w:pPr>
              <w:jc w:val="right"/>
              <w:rPr>
                <w:szCs w:val="24"/>
              </w:rPr>
            </w:pPr>
            <w:r>
              <w:rPr>
                <w:szCs w:val="24"/>
              </w:rPr>
              <w:t>-75,</w:t>
            </w:r>
            <w:r w:rsidR="007B1FA8">
              <w:rPr>
                <w:szCs w:val="24"/>
              </w:rPr>
              <w:t>367</w:t>
            </w:r>
            <w:r>
              <w:rPr>
                <w:szCs w:val="24"/>
              </w:rPr>
              <w:t>,</w:t>
            </w:r>
            <w:r w:rsidR="007B1FA8">
              <w:rPr>
                <w:szCs w:val="24"/>
              </w:rPr>
              <w:t>232</w:t>
            </w:r>
            <w:r>
              <w:rPr>
                <w:szCs w:val="24"/>
              </w:rPr>
              <w:t>.</w:t>
            </w:r>
            <w:r w:rsidR="007B1FA8">
              <w:rPr>
                <w:szCs w:val="24"/>
              </w:rPr>
              <w:t>33</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子公司适用不同税率的影响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7B1FA8">
            <w:pPr>
              <w:jc w:val="right"/>
              <w:rPr>
                <w:szCs w:val="24"/>
              </w:rPr>
            </w:pPr>
            <w:r>
              <w:rPr>
                <w:szCs w:val="24"/>
              </w:rPr>
              <w:t>-1</w:t>
            </w:r>
            <w:r w:rsidR="007B1FA8">
              <w:rPr>
                <w:szCs w:val="24"/>
              </w:rPr>
              <w:t>5</w:t>
            </w:r>
            <w:r>
              <w:rPr>
                <w:szCs w:val="24"/>
              </w:rPr>
              <w:t>,</w:t>
            </w:r>
            <w:r w:rsidR="007B1FA8">
              <w:rPr>
                <w:szCs w:val="24"/>
              </w:rPr>
              <w:t>127</w:t>
            </w:r>
            <w:r>
              <w:rPr>
                <w:szCs w:val="24"/>
              </w:rPr>
              <w:t>,</w:t>
            </w:r>
            <w:r w:rsidR="007B1FA8">
              <w:rPr>
                <w:szCs w:val="24"/>
              </w:rPr>
              <w:t>049</w:t>
            </w:r>
            <w:r>
              <w:rPr>
                <w:szCs w:val="24"/>
              </w:rPr>
              <w:t>.</w:t>
            </w:r>
            <w:r w:rsidR="007B1FA8">
              <w:rPr>
                <w:szCs w:val="24"/>
              </w:rPr>
              <w:t>71</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调整以前期间所得税的影响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866,711.85</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非应税收入的影响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-37,511,986.58</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不可抵扣的成本、费用和损失的影响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2600FD">
            <w:pPr>
              <w:jc w:val="right"/>
              <w:rPr>
                <w:szCs w:val="24"/>
              </w:rPr>
            </w:pPr>
            <w:r>
              <w:rPr>
                <w:szCs w:val="24"/>
              </w:rPr>
              <w:t>1,801,485.8</w:t>
            </w:r>
            <w:r w:rsidR="002600FD">
              <w:rPr>
                <w:szCs w:val="24"/>
              </w:rPr>
              <w:t>0</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本期未确认递延所得税资产的可抵扣暂时性差异或可抵扣亏损的影响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248,095.68</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合并报表层次确认结构化主体递延所得税影响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8,016,228.94</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一村资本出表，母公司重新计量长期投资公允价值影响</w:t>
            </w:r>
          </w:p>
        </w:tc>
        <w:tc>
          <w:tcPr>
            <w:tcW w:w="4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103,562,573.07</w:t>
            </w:r>
          </w:p>
        </w:tc>
      </w:tr>
      <w:tr w:rsidR="00A7572B">
        <w:tc>
          <w:tcPr>
            <w:tcW w:w="47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所得税费用</w:t>
            </w:r>
          </w:p>
        </w:tc>
        <w:tc>
          <w:tcPr>
            <w:tcW w:w="47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-13,511,173.27</w:t>
            </w:r>
          </w:p>
        </w:tc>
      </w:tr>
    </w:tbl>
    <w:p w:rsidR="00A7572B" w:rsidRDefault="00A7572B">
      <w:pPr>
        <w:pStyle w:val="Section"/>
        <w:outlineLvl w:val="2"/>
        <w:rPr>
          <w:bCs w:val="0"/>
          <w:szCs w:val="24"/>
        </w:rPr>
      </w:pPr>
      <w:r>
        <w:rPr>
          <w:bCs w:val="0"/>
          <w:szCs w:val="24"/>
        </w:rPr>
        <w:t>51</w:t>
      </w:r>
      <w:r>
        <w:rPr>
          <w:rFonts w:hint="eastAsia"/>
          <w:bCs w:val="0"/>
          <w:szCs w:val="24"/>
        </w:rPr>
        <w:t>、现金流量表项目</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）收到的其他与经营活动有关的现金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收到的利息收入</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18,735,662.99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10,880,561.15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收到的其他暂收暂付款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127,123.29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9,574,219.09</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30,197,084.47</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31,309,882.08</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41,204,768.91</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）支付的其他与经营活动有关的现金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直接支付的期间费用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155,283,623.10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136,150,733.40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支付的银行手续费</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3,546,716.57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4,704,294.48</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支付的往来款等</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9,965,749.98</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10,030,905.07</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949,105.73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178,826,994.72</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147,504,133.61</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）收到的其他与投资活动有关的现金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股权转让代收款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157,893,112.35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股权拆分款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122,120,000.00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收到的股份代持款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120,623,704.32</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29,203,826.04</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收回股权转让款保证金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1,347,213.93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138,623,704.32</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310,564,152.32</w:t>
            </w:r>
          </w:p>
        </w:tc>
      </w:tr>
    </w:tbl>
    <w:p w:rsidR="00A7572B" w:rsidRDefault="00A7572B">
      <w:pPr>
        <w:pStyle w:val="Section"/>
        <w:outlineLvl w:val="3"/>
        <w:rPr>
          <w:bCs w:val="0"/>
          <w:szCs w:val="24"/>
        </w:rPr>
      </w:pPr>
      <w:r>
        <w:rPr>
          <w:rFonts w:hint="eastAsia"/>
          <w:bCs w:val="0"/>
          <w:szCs w:val="24"/>
        </w:rPr>
        <w:t>（</w:t>
      </w:r>
      <w:r>
        <w:rPr>
          <w:bCs w:val="0"/>
          <w:szCs w:val="24"/>
        </w:rPr>
        <w:t>4</w:t>
      </w:r>
      <w:r>
        <w:rPr>
          <w:rFonts w:hint="eastAsia"/>
          <w:bCs w:val="0"/>
          <w:szCs w:val="24"/>
        </w:rPr>
        <w:t>）支付的其他与投资活动有关的现金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基金交易费用</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632,891.55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股权拆分款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61,020,000.00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预付投资款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股权转让代付款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112,354,316.25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支付的股份代持款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112,959,676.86</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26,159,227.89</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1,043,834,393.81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2,710,492.90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917,621.01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1,159,504,563.57</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219,084,056.70</w:t>
            </w:r>
          </w:p>
        </w:tc>
      </w:tr>
    </w:tbl>
    <w:p w:rsidR="00A7572B" w:rsidRDefault="00A7572B">
      <w:pPr>
        <w:pStyle w:val="Section"/>
        <w:outlineLvl w:val="3"/>
        <w:rPr>
          <w:bCs w:val="0"/>
          <w:szCs w:val="24"/>
        </w:rPr>
      </w:pPr>
      <w:r>
        <w:rPr>
          <w:rFonts w:hint="eastAsia"/>
          <w:bCs w:val="0"/>
          <w:szCs w:val="24"/>
        </w:rPr>
        <w:t>（</w:t>
      </w:r>
      <w:r>
        <w:rPr>
          <w:bCs w:val="0"/>
          <w:szCs w:val="24"/>
        </w:rPr>
        <w:t>5</w:t>
      </w:r>
      <w:r>
        <w:rPr>
          <w:rFonts w:hint="eastAsia"/>
          <w:bCs w:val="0"/>
          <w:szCs w:val="24"/>
        </w:rPr>
        <w:t>）收到的其他与筹资活动有关的现金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结构化主体一般持有人本金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68,673,400.00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279,331,648.00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融资性售后回租款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222,750,000.00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借款保证金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17,237,803.03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融资性票据保证金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22,441,200.00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子公司股权转让款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45,000,000.00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收到结构化主体债务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107,673,400.00</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586,760,651.03</w:t>
            </w:r>
          </w:p>
        </w:tc>
      </w:tr>
    </w:tbl>
    <w:p w:rsidR="00A7572B" w:rsidRDefault="00A7572B">
      <w:pPr>
        <w:pStyle w:val="Section"/>
        <w:outlineLvl w:val="3"/>
        <w:rPr>
          <w:bCs w:val="0"/>
          <w:szCs w:val="24"/>
        </w:rPr>
      </w:pPr>
      <w:r>
        <w:rPr>
          <w:rFonts w:hint="eastAsia"/>
          <w:bCs w:val="0"/>
          <w:szCs w:val="24"/>
        </w:rPr>
        <w:t>（</w:t>
      </w:r>
      <w:r>
        <w:rPr>
          <w:bCs w:val="0"/>
          <w:szCs w:val="24"/>
        </w:rPr>
        <w:t>6</w:t>
      </w:r>
      <w:r>
        <w:rPr>
          <w:rFonts w:hint="eastAsia"/>
          <w:bCs w:val="0"/>
          <w:szCs w:val="24"/>
        </w:rPr>
        <w:t>）支付的其他与筹资活动有关的现金</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3"/>
        <w:gridCol w:w="3189"/>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结构化主体一般持有人本金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179,588,406.11</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116,044,186.36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结构化主体固定收益持有人本金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285,379,126.35</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融资租赁款</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113,034,588.23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49,873,089.03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支付结构化主体债务</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193,000,000.00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融资性票据保证金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27,089,200.00</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借款保证金</w:t>
            </w:r>
          </w:p>
        </w:tc>
        <w:tc>
          <w:tcPr>
            <w:tcW w:w="31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3,783,529.23</w:t>
            </w:r>
          </w:p>
        </w:tc>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516,495,723.57</w:t>
            </w:r>
          </w:p>
        </w:tc>
        <w:tc>
          <w:tcPr>
            <w:tcW w:w="31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451,296,401.74</w:t>
            </w:r>
          </w:p>
        </w:tc>
      </w:tr>
    </w:tbl>
    <w:p w:rsidR="00A7572B" w:rsidRDefault="00A7572B">
      <w:pPr>
        <w:pStyle w:val="Section"/>
        <w:outlineLvl w:val="2"/>
        <w:rPr>
          <w:bCs w:val="0"/>
          <w:szCs w:val="24"/>
        </w:rPr>
      </w:pPr>
      <w:r>
        <w:rPr>
          <w:bCs w:val="0"/>
          <w:szCs w:val="24"/>
        </w:rPr>
        <w:t>52</w:t>
      </w:r>
      <w:r>
        <w:rPr>
          <w:rFonts w:hint="eastAsia"/>
          <w:bCs w:val="0"/>
          <w:szCs w:val="24"/>
        </w:rPr>
        <w:t>、现金流量表补充资料</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）现金流量表补充资料</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327"/>
        <w:gridCol w:w="3057"/>
        <w:gridCol w:w="3184"/>
      </w:tblGrid>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补充资料</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本期金额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上期金额</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．将净利润调节为经营活动现金流量：</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净利润</w:t>
            </w:r>
          </w:p>
        </w:tc>
        <w:tc>
          <w:tcPr>
            <w:tcW w:w="3057" w:type="dxa"/>
            <w:tcBorders>
              <w:top w:val="single" w:sz="4" w:space="0" w:color="auto"/>
              <w:left w:val="single" w:sz="4" w:space="0" w:color="auto"/>
              <w:bottom w:val="single" w:sz="4" w:space="0" w:color="auto"/>
              <w:right w:val="single" w:sz="4" w:space="0" w:color="auto"/>
            </w:tcBorders>
            <w:vAlign w:val="center"/>
          </w:tcPr>
          <w:p w:rsidR="00A7572B" w:rsidRDefault="00A7572B" w:rsidP="00B40A4C">
            <w:pPr>
              <w:jc w:val="right"/>
              <w:rPr>
                <w:szCs w:val="24"/>
              </w:rPr>
            </w:pPr>
            <w:r>
              <w:rPr>
                <w:szCs w:val="24"/>
              </w:rPr>
              <w:t>-2</w:t>
            </w:r>
            <w:r w:rsidR="00B40A4C">
              <w:rPr>
                <w:szCs w:val="24"/>
              </w:rPr>
              <w:t>87</w:t>
            </w:r>
            <w:r>
              <w:rPr>
                <w:szCs w:val="24"/>
              </w:rPr>
              <w:t>,</w:t>
            </w:r>
            <w:r w:rsidR="00B40A4C">
              <w:rPr>
                <w:szCs w:val="24"/>
              </w:rPr>
              <w:t>957</w:t>
            </w:r>
            <w:r>
              <w:rPr>
                <w:szCs w:val="24"/>
              </w:rPr>
              <w:t>,</w:t>
            </w:r>
            <w:r w:rsidR="00B40A4C">
              <w:rPr>
                <w:szCs w:val="24"/>
              </w:rPr>
              <w:t>756</w:t>
            </w:r>
            <w:r>
              <w:rPr>
                <w:szCs w:val="24"/>
              </w:rPr>
              <w:t>.</w:t>
            </w:r>
            <w:r w:rsidR="00B40A4C">
              <w:rPr>
                <w:szCs w:val="24"/>
              </w:rPr>
              <w:t>06</w:t>
            </w:r>
          </w:p>
        </w:tc>
        <w:tc>
          <w:tcPr>
            <w:tcW w:w="31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618,402,941.01</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加：资产减值准备</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601,934.70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22,047,454.49</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固定资产折旧、油气资产折耗、生产性生物资产折旧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40,993,911.50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49,143,658.07</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使用权资产折旧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无形资产摊销</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1,303,428.71</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1,470,836.34</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长期待摊费用摊销</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1,251,666.96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1,842,955.53</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处置固定资产、无形资产和其他长期资产的损失（收益以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1,778.09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6,072.15</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固定资产报废损失（收益以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公允价值变动损失（收益以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630,306,059.20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-547,084,463.91</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财务费用（收益以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289,273,538.80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300,034,630.88</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投资损失（收益以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B40A4C">
            <w:pPr>
              <w:jc w:val="right"/>
              <w:rPr>
                <w:szCs w:val="24"/>
              </w:rPr>
            </w:pPr>
            <w:r>
              <w:rPr>
                <w:szCs w:val="24"/>
              </w:rPr>
              <w:t>-4</w:t>
            </w:r>
            <w:r w:rsidR="00B40A4C">
              <w:rPr>
                <w:szCs w:val="24"/>
              </w:rPr>
              <w:t>70</w:t>
            </w:r>
            <w:r>
              <w:rPr>
                <w:szCs w:val="24"/>
              </w:rPr>
              <w:t>,</w:t>
            </w:r>
            <w:r w:rsidR="00B40A4C">
              <w:rPr>
                <w:szCs w:val="24"/>
              </w:rPr>
              <w:t>321</w:t>
            </w:r>
            <w:r>
              <w:rPr>
                <w:szCs w:val="24"/>
              </w:rPr>
              <w:t>,</w:t>
            </w:r>
            <w:r w:rsidR="00B40A4C">
              <w:rPr>
                <w:szCs w:val="24"/>
              </w:rPr>
              <w:t>173.02</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-583,914,429.74</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递延所得税资产减少（增加以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-16,267,677.92</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4,533,360.39</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递延所得税负债增加（减少以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-125,940,203.67</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104,104,974.55</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存货的减少（增加以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-99,824,825.74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99,565,679.58</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经营性应收项目的减少（增加以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-405,155,573.28</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-169,046,904.31</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经营性应付项目的增加（减少以</w:t>
            </w:r>
            <w:r>
              <w:rPr>
                <w:szCs w:val="24"/>
              </w:rPr>
              <w:t>“</w:t>
            </w:r>
            <w:r>
              <w:rPr>
                <w:rFonts w:hint="eastAsia"/>
                <w:szCs w:val="24"/>
              </w:rPr>
              <w:t>－</w:t>
            </w:r>
            <w:r>
              <w:rPr>
                <w:szCs w:val="24"/>
              </w:rPr>
              <w:t>”</w:t>
            </w:r>
            <w:r>
              <w:rPr>
                <w:rFonts w:hint="eastAsia"/>
                <w:szCs w:val="24"/>
              </w:rPr>
              <w:t>号填列）</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583,358,173.87</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597,732,222.04</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其他</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经营活动产生的现金流量净额</w:t>
            </w:r>
          </w:p>
        </w:tc>
        <w:tc>
          <w:tcPr>
            <w:tcW w:w="305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141,623,282.14</w:t>
            </w:r>
          </w:p>
        </w:tc>
        <w:tc>
          <w:tcPr>
            <w:tcW w:w="31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498,838,987.07</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．不涉及现金收支的重大投资和筹资活动：</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 xml:space="preserve">　　债务转为资本</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一年内到期的可转换公司债券</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融资租入固定资产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．现金及现金等价物净变动情况：</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现金的期末余额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826,899,844.52</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685,581,939.05</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减：现金的期初余额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685,581,939.05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885,826,824.77</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加：现金等价物的期末余额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减：现金等价物的期初余额</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现金及现金等价物净增加额</w:t>
            </w:r>
          </w:p>
        </w:tc>
        <w:tc>
          <w:tcPr>
            <w:tcW w:w="305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141,317,905.47</w:t>
            </w:r>
          </w:p>
        </w:tc>
        <w:tc>
          <w:tcPr>
            <w:tcW w:w="31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-200,244,885.72</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）本期收到的处置子公司的现金净额</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988"/>
        <w:gridCol w:w="4580"/>
      </w:tblGrid>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r>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本期处置子公司于本期收到的现金或现金等价物</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E83527">
            <w:pPr>
              <w:jc w:val="right"/>
              <w:rPr>
                <w:szCs w:val="24"/>
              </w:rPr>
            </w:pPr>
            <w:r>
              <w:rPr>
                <w:szCs w:val="24"/>
              </w:rPr>
              <w:t>1,</w:t>
            </w:r>
            <w:r w:rsidR="00E83527">
              <w:rPr>
                <w:szCs w:val="24"/>
              </w:rPr>
              <w:t>020</w:t>
            </w:r>
            <w:r>
              <w:rPr>
                <w:szCs w:val="24"/>
              </w:rPr>
              <w:t>,</w:t>
            </w:r>
            <w:r w:rsidR="00E83527">
              <w:rPr>
                <w:szCs w:val="24"/>
              </w:rPr>
              <w:t>373</w:t>
            </w:r>
            <w:r>
              <w:rPr>
                <w:szCs w:val="24"/>
              </w:rPr>
              <w:t>,</w:t>
            </w:r>
            <w:r w:rsidR="00E83527">
              <w:rPr>
                <w:szCs w:val="24"/>
              </w:rPr>
              <w:t>208</w:t>
            </w:r>
            <w:r>
              <w:rPr>
                <w:szCs w:val="24"/>
              </w:rPr>
              <w:t>.</w:t>
            </w:r>
            <w:r w:rsidR="00E83527">
              <w:rPr>
                <w:szCs w:val="24"/>
              </w:rPr>
              <w:t>48</w:t>
            </w:r>
          </w:p>
        </w:tc>
      </w:tr>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减：丧失控制权日子公司持有的现金及现金等价物</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E83527" w:rsidP="00E83527">
            <w:pPr>
              <w:jc w:val="right"/>
              <w:rPr>
                <w:szCs w:val="24"/>
              </w:rPr>
            </w:pPr>
            <w:r>
              <w:rPr>
                <w:szCs w:val="24"/>
              </w:rPr>
              <w:t>227</w:t>
            </w:r>
            <w:r w:rsidR="00A7572B">
              <w:rPr>
                <w:szCs w:val="24"/>
              </w:rPr>
              <w:t>,</w:t>
            </w:r>
            <w:r>
              <w:rPr>
                <w:szCs w:val="24"/>
              </w:rPr>
              <w:t>115</w:t>
            </w:r>
            <w:r w:rsidR="00A7572B">
              <w:rPr>
                <w:szCs w:val="24"/>
              </w:rPr>
              <w:t>,</w:t>
            </w:r>
            <w:r>
              <w:rPr>
                <w:szCs w:val="24"/>
              </w:rPr>
              <w:t>717</w:t>
            </w:r>
            <w:r w:rsidR="00A7572B">
              <w:rPr>
                <w:szCs w:val="24"/>
              </w:rPr>
              <w:t>.</w:t>
            </w:r>
            <w:r>
              <w:rPr>
                <w:szCs w:val="24"/>
              </w:rPr>
              <w:t>80</w:t>
            </w:r>
          </w:p>
        </w:tc>
      </w:tr>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458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49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处置子公司收到的现金净额</w:t>
            </w:r>
          </w:p>
        </w:tc>
        <w:tc>
          <w:tcPr>
            <w:tcW w:w="45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E83527">
            <w:pPr>
              <w:jc w:val="right"/>
              <w:rPr>
                <w:szCs w:val="24"/>
              </w:rPr>
            </w:pPr>
            <w:r>
              <w:rPr>
                <w:szCs w:val="24"/>
              </w:rPr>
              <w:t>79</w:t>
            </w:r>
            <w:r w:rsidR="00E83527">
              <w:rPr>
                <w:szCs w:val="24"/>
              </w:rPr>
              <w:t>3</w:t>
            </w:r>
            <w:r>
              <w:rPr>
                <w:szCs w:val="24"/>
              </w:rPr>
              <w:t>,</w:t>
            </w:r>
            <w:r w:rsidR="00E83527">
              <w:rPr>
                <w:szCs w:val="24"/>
              </w:rPr>
              <w:t>257</w:t>
            </w:r>
            <w:r>
              <w:rPr>
                <w:szCs w:val="24"/>
              </w:rPr>
              <w:t>,</w:t>
            </w:r>
            <w:r w:rsidR="00E83527">
              <w:rPr>
                <w:szCs w:val="24"/>
              </w:rPr>
              <w:t>490</w:t>
            </w:r>
            <w:r>
              <w:rPr>
                <w:szCs w:val="24"/>
              </w:rPr>
              <w:t>.</w:t>
            </w:r>
            <w:r w:rsidR="00E83527">
              <w:rPr>
                <w:szCs w:val="24"/>
              </w:rPr>
              <w:t>68</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）现金和现金等价物的构成</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327"/>
        <w:gridCol w:w="3057"/>
        <w:gridCol w:w="3184"/>
      </w:tblGrid>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一、现金</w:t>
            </w:r>
          </w:p>
        </w:tc>
        <w:tc>
          <w:tcPr>
            <w:tcW w:w="305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826,899,844.52</w:t>
            </w:r>
          </w:p>
        </w:tc>
        <w:tc>
          <w:tcPr>
            <w:tcW w:w="31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685,581,939.05</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其中：库存现金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7,641.95</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13,689.02</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可随时用于支付的银行存款</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820,767,890.88</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683,998,870.36</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可随时用于支付的其他货币资金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6,124,311.69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1,569,379.67</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CF4CD6">
            <w:pPr>
              <w:jc w:val="left"/>
              <w:rPr>
                <w:szCs w:val="24"/>
              </w:rPr>
            </w:pPr>
            <w:r>
              <w:rPr>
                <w:rFonts w:hint="eastAsia"/>
                <w:szCs w:val="24"/>
              </w:rPr>
              <w:t>二</w:t>
            </w:r>
            <w:r w:rsidR="00A7572B">
              <w:rPr>
                <w:rFonts w:hint="eastAsia"/>
                <w:szCs w:val="24"/>
              </w:rPr>
              <w:t>、期末现金及现金等价物余额</w:t>
            </w:r>
          </w:p>
        </w:tc>
        <w:tc>
          <w:tcPr>
            <w:tcW w:w="305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826,899,844.52</w:t>
            </w:r>
          </w:p>
        </w:tc>
        <w:tc>
          <w:tcPr>
            <w:tcW w:w="31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685,581,939.05</w:t>
            </w:r>
          </w:p>
        </w:tc>
      </w:tr>
    </w:tbl>
    <w:p w:rsidR="00A7572B" w:rsidRDefault="00A7572B">
      <w:pPr>
        <w:pStyle w:val="Section"/>
        <w:outlineLvl w:val="2"/>
        <w:rPr>
          <w:bCs w:val="0"/>
          <w:szCs w:val="24"/>
        </w:rPr>
      </w:pPr>
      <w:r>
        <w:rPr>
          <w:bCs w:val="0"/>
          <w:szCs w:val="24"/>
        </w:rPr>
        <w:t>53</w:t>
      </w:r>
      <w:r>
        <w:rPr>
          <w:rFonts w:hint="eastAsia"/>
          <w:bCs w:val="0"/>
          <w:szCs w:val="24"/>
        </w:rPr>
        <w:t>、所有权或使用权受到限制的资产</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327"/>
        <w:gridCol w:w="3057"/>
        <w:gridCol w:w="3184"/>
      </w:tblGrid>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05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期末账面价值</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受限原因</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140,858,728.00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借款保证金</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应收票据</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44,822,842.00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票据质押融资</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固定资产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183,564,804.56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售后回租</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37,500,000.00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银行承兑汇票及保函保证金</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198,065,762.23</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质押孳息</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1,043,834,393.81</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索尔思并购项目专项资金</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货币资金</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188,935.89</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应收利息</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180,100,000.00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股权质押长期借款</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交易性金融资产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1,207,206,000.00</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发行可交换债券质押</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其他非流动金融资产</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594,804,387.64</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股权质押担保</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长期股权投资</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1,278,655,470.86</w:t>
            </w:r>
          </w:p>
        </w:tc>
        <w:tc>
          <w:tcPr>
            <w:tcW w:w="31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股权质押长期借款</w:t>
            </w:r>
          </w:p>
        </w:tc>
      </w:tr>
      <w:tr w:rsidR="00A7572B">
        <w:tc>
          <w:tcPr>
            <w:tcW w:w="332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05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4,909,601,324.99</w:t>
            </w:r>
          </w:p>
        </w:tc>
        <w:tc>
          <w:tcPr>
            <w:tcW w:w="31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pStyle w:val="Section"/>
        <w:outlineLvl w:val="2"/>
        <w:rPr>
          <w:bCs w:val="0"/>
          <w:szCs w:val="24"/>
        </w:rPr>
      </w:pPr>
      <w:r>
        <w:rPr>
          <w:bCs w:val="0"/>
          <w:szCs w:val="24"/>
        </w:rPr>
        <w:t>54</w:t>
      </w:r>
      <w:r>
        <w:rPr>
          <w:rFonts w:hint="eastAsia"/>
          <w:bCs w:val="0"/>
          <w:szCs w:val="24"/>
        </w:rPr>
        <w:t>、外币货币性项目</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）外币货币性项目</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495"/>
        <w:gridCol w:w="2293"/>
        <w:gridCol w:w="2390"/>
        <w:gridCol w:w="2390"/>
      </w:tblGrid>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期末外币余额</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折算汇率</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期末折算人民币余额</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货币资金</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175,496,696.23</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26,316,815.64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6.5249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171,714,590.37</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471,290.45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8.0250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3,782,105.86</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应收账款</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58,209,806.18</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8,921,179.82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6.5249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58,209,806.18</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长期借款</w:t>
            </w:r>
          </w:p>
        </w:tc>
        <w:tc>
          <w:tcPr>
            <w:tcW w:w="22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港币</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应付账款</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8,436,476.09</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其中：美元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917,230.70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6.5249</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5,984,838.59</w:t>
            </w:r>
          </w:p>
        </w:tc>
      </w:tr>
      <w:tr w:rsidR="00A7572B">
        <w:tc>
          <w:tcPr>
            <w:tcW w:w="24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1952DC">
            <w:pPr>
              <w:jc w:val="left"/>
              <w:rPr>
                <w:szCs w:val="24"/>
              </w:rPr>
            </w:pPr>
            <w:r>
              <w:rPr>
                <w:rFonts w:hint="eastAsia"/>
                <w:szCs w:val="24"/>
              </w:rPr>
              <w:t>欧元</w:t>
            </w:r>
          </w:p>
        </w:tc>
        <w:tc>
          <w:tcPr>
            <w:tcW w:w="22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305,500.00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8.0250</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2,451,637.50</w:t>
            </w: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）境外经营实体说明，包括对于重要的境外经营实体，应披露其境外主要经营地、记账本位币及选择依据，记账本位币发生变化的还应披露原因。</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55</w:t>
      </w:r>
      <w:r>
        <w:rPr>
          <w:rFonts w:hint="eastAsia"/>
          <w:bCs w:val="0"/>
          <w:szCs w:val="24"/>
        </w:rPr>
        <w:t>、政府补助</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）政府补助基本情况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列报项目</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计入当期损益的金额</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与资产相关政府补助</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与收益相关政府补助</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其他收益</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）政府补助退回情况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本期不存在政府补助退回的情况。</w:t>
      </w:r>
    </w:p>
    <w:p w:rsidR="00A7572B" w:rsidRDefault="00A7572B">
      <w:pPr>
        <w:pStyle w:val="Chapter"/>
        <w:outlineLvl w:val="1"/>
        <w:rPr>
          <w:bCs w:val="0"/>
        </w:rPr>
      </w:pPr>
      <w:r>
        <w:rPr>
          <w:rFonts w:hint="eastAsia"/>
          <w:bCs w:val="0"/>
        </w:rPr>
        <w:t>八、合并范围的变更</w:t>
      </w:r>
    </w:p>
    <w:p w:rsidR="001952DC" w:rsidRPr="001952DC" w:rsidRDefault="001952DC" w:rsidP="001952DC">
      <w:pPr>
        <w:pStyle w:val="Section"/>
        <w:outlineLvl w:val="2"/>
        <w:rPr>
          <w:bCs w:val="0"/>
          <w:szCs w:val="24"/>
        </w:rPr>
      </w:pPr>
      <w:r w:rsidRPr="001952DC">
        <w:rPr>
          <w:bCs w:val="0"/>
          <w:szCs w:val="24"/>
        </w:rPr>
        <w:t>1</w:t>
      </w:r>
      <w:r w:rsidRPr="001952DC">
        <w:rPr>
          <w:rFonts w:hint="eastAsia"/>
          <w:bCs w:val="0"/>
          <w:szCs w:val="24"/>
        </w:rPr>
        <w:t>、非同一控制下企业合并：无。</w:t>
      </w:r>
    </w:p>
    <w:p w:rsidR="001952DC" w:rsidRPr="001952DC" w:rsidRDefault="001952DC" w:rsidP="001952DC">
      <w:pPr>
        <w:pStyle w:val="Section"/>
        <w:outlineLvl w:val="2"/>
        <w:rPr>
          <w:bCs w:val="0"/>
          <w:szCs w:val="24"/>
        </w:rPr>
      </w:pPr>
      <w:r w:rsidRPr="001952DC">
        <w:rPr>
          <w:bCs w:val="0"/>
          <w:szCs w:val="24"/>
        </w:rPr>
        <w:t>2</w:t>
      </w:r>
      <w:r w:rsidRPr="001952DC">
        <w:rPr>
          <w:rFonts w:hint="eastAsia"/>
          <w:bCs w:val="0"/>
          <w:szCs w:val="24"/>
        </w:rPr>
        <w:t>、同一控制下企业合并：无。</w:t>
      </w:r>
    </w:p>
    <w:p w:rsidR="00A7572B" w:rsidRDefault="001952DC">
      <w:pPr>
        <w:pStyle w:val="Section"/>
        <w:outlineLvl w:val="2"/>
        <w:rPr>
          <w:bCs w:val="0"/>
          <w:szCs w:val="24"/>
        </w:rPr>
      </w:pPr>
      <w:r>
        <w:rPr>
          <w:bCs w:val="0"/>
          <w:szCs w:val="24"/>
        </w:rPr>
        <w:t>3</w:t>
      </w:r>
      <w:r w:rsidR="00A7572B">
        <w:rPr>
          <w:rFonts w:hint="eastAsia"/>
          <w:bCs w:val="0"/>
          <w:szCs w:val="24"/>
        </w:rPr>
        <w:t>、处置子公司</w:t>
      </w:r>
    </w:p>
    <w:p w:rsidR="00A7572B" w:rsidRDefault="00A7572B">
      <w:pPr>
        <w:jc w:val="left"/>
        <w:rPr>
          <w:szCs w:val="24"/>
        </w:rPr>
      </w:pPr>
      <w:r>
        <w:rPr>
          <w:rFonts w:hint="eastAsia"/>
          <w:szCs w:val="24"/>
        </w:rPr>
        <w:t>是否存在单次处置对子公司投资即丧失控制权的情形</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736"/>
        <w:gridCol w:w="736"/>
        <w:gridCol w:w="736"/>
        <w:gridCol w:w="735"/>
        <w:gridCol w:w="735"/>
        <w:gridCol w:w="735"/>
        <w:gridCol w:w="735"/>
        <w:gridCol w:w="735"/>
        <w:gridCol w:w="737"/>
        <w:gridCol w:w="736"/>
        <w:gridCol w:w="736"/>
        <w:gridCol w:w="736"/>
        <w:gridCol w:w="736"/>
      </w:tblGrid>
      <w:tr w:rsidR="00A7572B">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子公司名称</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股权处置价款</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股权处置比例</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股权处置方式</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丧失控制权的时点</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丧失控制权时点的确定依据</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处置价款与处置投资对应的合并财务报表层面享有该子公司净资产份额的差额</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丧失控制权之日剩余股权的比例</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丧失控制权之日剩余股权的账面价值</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丧失控制权之日剩余股权的公允价值</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按照公允价值重新计量剩余股权产生的利得或损失</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丧失控制权之日剩余股权公允价值的确定方法及主要假设</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与原子公司股权投资相关的其他综合收益转入投资损益的金额</w:t>
            </w:r>
          </w:p>
        </w:tc>
      </w:tr>
      <w:tr w:rsidR="00A7572B">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一村资本有限公司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1,056,494,542.26</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24C60">
            <w:pPr>
              <w:jc w:val="right"/>
              <w:rPr>
                <w:szCs w:val="24"/>
              </w:rPr>
            </w:pPr>
            <w:r>
              <w:rPr>
                <w:szCs w:val="24"/>
              </w:rPr>
              <w:t>36.43%</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转让</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31</w:t>
            </w:r>
            <w:r>
              <w:rPr>
                <w:rFonts w:hint="eastAsia"/>
                <w:szCs w:val="24"/>
              </w:rPr>
              <w:t>日</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302F47">
            <w:pPr>
              <w:jc w:val="left"/>
              <w:rPr>
                <w:szCs w:val="24"/>
              </w:rPr>
            </w:pPr>
            <w:r>
              <w:rPr>
                <w:rFonts w:hint="eastAsia"/>
                <w:szCs w:val="24"/>
              </w:rPr>
              <w:t>注</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-122,126,619.41</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24C60">
            <w:pPr>
              <w:jc w:val="right"/>
              <w:rPr>
                <w:szCs w:val="24"/>
              </w:rPr>
            </w:pPr>
            <w:r>
              <w:rPr>
                <w:szCs w:val="24"/>
              </w:rPr>
              <w:t>1,448,600,477.</w:t>
            </w:r>
            <w:r w:rsidR="00624C60">
              <w:rPr>
                <w:szCs w:val="24"/>
              </w:rPr>
              <w:t>50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1,298,498,200.00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624C60">
            <w:pPr>
              <w:jc w:val="right"/>
              <w:rPr>
                <w:szCs w:val="24"/>
              </w:rPr>
            </w:pPr>
            <w:r>
              <w:rPr>
                <w:szCs w:val="24"/>
              </w:rPr>
              <w:t>-150,102,277.</w:t>
            </w:r>
            <w:r w:rsidR="00624C60">
              <w:rPr>
                <w:szCs w:val="24"/>
              </w:rPr>
              <w:t>50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交易价格</w:t>
            </w:r>
            <w:r>
              <w:rPr>
                <w:szCs w:val="24"/>
              </w:rPr>
              <w:t>29</w:t>
            </w:r>
            <w:r>
              <w:rPr>
                <w:rFonts w:hint="eastAsia"/>
                <w:szCs w:val="24"/>
              </w:rPr>
              <w:t>亿</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307,695.44</w:t>
            </w:r>
          </w:p>
        </w:tc>
      </w:tr>
    </w:tbl>
    <w:p w:rsidR="00302F47" w:rsidRPr="005A0CF5" w:rsidRDefault="00302F47" w:rsidP="00302F47">
      <w:pPr>
        <w:spacing w:line="360" w:lineRule="auto"/>
        <w:ind w:firstLineChars="200" w:firstLine="360"/>
        <w:rPr>
          <w:rFonts w:ascii="宋体"/>
        </w:rPr>
      </w:pPr>
      <w:r w:rsidRPr="005A0CF5">
        <w:rPr>
          <w:rFonts w:ascii="宋体" w:hAnsi="宋体" w:hint="eastAsia"/>
        </w:rPr>
        <w:t>注：股权转让后，公司在一村资本有限公司董事会、股东会不具有半数以上表决权比例，自</w:t>
      </w:r>
      <w:r w:rsidRPr="005A0CF5">
        <w:rPr>
          <w:rFonts w:ascii="宋体" w:hAnsi="宋体"/>
        </w:rPr>
        <w:t>2020</w:t>
      </w:r>
      <w:r w:rsidRPr="005A0CF5">
        <w:rPr>
          <w:rFonts w:ascii="宋体" w:hAnsi="宋体" w:hint="eastAsia"/>
        </w:rPr>
        <w:t>年</w:t>
      </w:r>
      <w:r w:rsidRPr="005A0CF5">
        <w:rPr>
          <w:rFonts w:ascii="宋体" w:hAnsi="宋体"/>
        </w:rPr>
        <w:t>8</w:t>
      </w:r>
      <w:r w:rsidRPr="005A0CF5">
        <w:rPr>
          <w:rFonts w:ascii="宋体" w:hAnsi="宋体" w:hint="eastAsia"/>
        </w:rPr>
        <w:t>月起，公司丧失对一村资本有限公司的控制权。</w:t>
      </w:r>
    </w:p>
    <w:p w:rsidR="00302F47" w:rsidRDefault="00302F47">
      <w:pPr>
        <w:jc w:val="left"/>
        <w:rPr>
          <w:szCs w:val="24"/>
        </w:rPr>
      </w:pPr>
    </w:p>
    <w:p w:rsidR="00A7572B" w:rsidRDefault="00A7572B">
      <w:pPr>
        <w:jc w:val="left"/>
        <w:rPr>
          <w:szCs w:val="24"/>
        </w:rPr>
      </w:pPr>
      <w:r>
        <w:rPr>
          <w:rFonts w:hint="eastAsia"/>
          <w:szCs w:val="24"/>
        </w:rPr>
        <w:t>是否存在通过多次交易分步处置对子公司投资且在本期丧失控制权的情形</w:t>
      </w:r>
    </w:p>
    <w:p w:rsidR="00A7572B" w:rsidRDefault="00A7572B">
      <w:pPr>
        <w:jc w:val="left"/>
        <w:rPr>
          <w:szCs w:val="24"/>
        </w:rPr>
      </w:pPr>
      <w:r>
        <w:rPr>
          <w:szCs w:val="24"/>
        </w:rPr>
        <w:t xml:space="preserve">□ </w:t>
      </w:r>
      <w:r>
        <w:rPr>
          <w:rFonts w:hint="eastAsia"/>
          <w:szCs w:val="24"/>
        </w:rPr>
        <w:t>是</w:t>
      </w:r>
      <w:r>
        <w:rPr>
          <w:szCs w:val="24"/>
        </w:rPr>
        <w:t xml:space="preserve"> √ </w:t>
      </w:r>
      <w:r>
        <w:rPr>
          <w:rFonts w:hint="eastAsia"/>
          <w:szCs w:val="24"/>
        </w:rPr>
        <w:t>否</w:t>
      </w:r>
    </w:p>
    <w:p w:rsidR="00A7572B" w:rsidRDefault="00A1366A">
      <w:pPr>
        <w:pStyle w:val="Section"/>
        <w:outlineLvl w:val="2"/>
        <w:rPr>
          <w:bCs w:val="0"/>
          <w:szCs w:val="24"/>
        </w:rPr>
      </w:pPr>
      <w:r>
        <w:rPr>
          <w:bCs w:val="0"/>
          <w:szCs w:val="24"/>
        </w:rPr>
        <w:t>4</w:t>
      </w:r>
      <w:r w:rsidR="00A7572B">
        <w:rPr>
          <w:rFonts w:hint="eastAsia"/>
          <w:bCs w:val="0"/>
          <w:szCs w:val="24"/>
        </w:rPr>
        <w:t>、其他原因的合并范围变动</w:t>
      </w:r>
    </w:p>
    <w:p w:rsidR="00A7572B" w:rsidRDefault="00A7572B">
      <w:pPr>
        <w:jc w:val="left"/>
        <w:rPr>
          <w:szCs w:val="24"/>
        </w:rPr>
      </w:pPr>
      <w:r>
        <w:rPr>
          <w:rFonts w:hint="eastAsia"/>
          <w:szCs w:val="24"/>
        </w:rPr>
        <w:t>说明其他原因导致的合并范围变动（如，新设子公司、清算子公司等）及其相关情况：</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）本期因新设子公司或结构化主体等原因导致合并范围增加明细如下：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108"/>
        <w:gridCol w:w="1704"/>
        <w:gridCol w:w="1559"/>
        <w:gridCol w:w="2127"/>
      </w:tblGrid>
      <w:tr w:rsidR="00A7572B" w:rsidTr="00A1366A">
        <w:tc>
          <w:tcPr>
            <w:tcW w:w="410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名称</w:t>
            </w:r>
          </w:p>
        </w:tc>
        <w:tc>
          <w:tcPr>
            <w:tcW w:w="1704"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持股比例（利润）</w:t>
            </w:r>
          </w:p>
        </w:tc>
        <w:tc>
          <w:tcPr>
            <w:tcW w:w="155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期末归属于母公司的净资产</w:t>
            </w:r>
          </w:p>
        </w:tc>
        <w:tc>
          <w:tcPr>
            <w:tcW w:w="212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本期归属于母公司的净利润</w:t>
            </w:r>
          </w:p>
        </w:tc>
      </w:tr>
      <w:tr w:rsidR="00A7572B" w:rsidTr="00A1366A">
        <w:tc>
          <w:tcPr>
            <w:tcW w:w="410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上海启澜企业管理咨询合伙企业（有限合伙）</w:t>
            </w:r>
          </w:p>
        </w:tc>
        <w:tc>
          <w:tcPr>
            <w:tcW w:w="170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155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1,051,207,640.01</w:t>
            </w:r>
          </w:p>
        </w:tc>
        <w:tc>
          <w:tcPr>
            <w:tcW w:w="212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-2,792,359.99</w:t>
            </w:r>
          </w:p>
        </w:tc>
      </w:tr>
      <w:tr w:rsidR="00A7572B" w:rsidTr="00A1366A">
        <w:tc>
          <w:tcPr>
            <w:tcW w:w="410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江阴华西非织造布研发基地有限公司</w:t>
            </w:r>
          </w:p>
        </w:tc>
        <w:tc>
          <w:tcPr>
            <w:tcW w:w="170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155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-1,050.56</w:t>
            </w:r>
          </w:p>
        </w:tc>
        <w:tc>
          <w:tcPr>
            <w:tcW w:w="2127"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-1,050.56</w:t>
            </w:r>
          </w:p>
        </w:tc>
      </w:tr>
      <w:tr w:rsidR="00A7572B" w:rsidTr="00A1366A">
        <w:tc>
          <w:tcPr>
            <w:tcW w:w="4108"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上海鑫华汐实业有限公司</w:t>
            </w:r>
          </w:p>
        </w:tc>
        <w:tc>
          <w:tcPr>
            <w:tcW w:w="1704"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75.00%</w:t>
            </w:r>
          </w:p>
        </w:tc>
        <w:tc>
          <w:tcPr>
            <w:tcW w:w="1559" w:type="dxa"/>
          </w:tcPr>
          <w:p w:rsidR="00A7572B" w:rsidRDefault="00A7572B">
            <w:pPr>
              <w:autoSpaceDE w:val="0"/>
              <w:autoSpaceDN w:val="0"/>
              <w:adjustRightInd w:val="0"/>
              <w:spacing w:before="0" w:after="0"/>
              <w:jc w:val="right"/>
              <w:rPr>
                <w:rFonts w:eastAsia="Times New Roman"/>
                <w:kern w:val="0"/>
                <w:szCs w:val="24"/>
                <w:lang w:val="zh-CN"/>
              </w:rPr>
            </w:pPr>
          </w:p>
        </w:tc>
        <w:tc>
          <w:tcPr>
            <w:tcW w:w="2127" w:type="dxa"/>
          </w:tcPr>
          <w:p w:rsidR="00A7572B" w:rsidRDefault="00A7572B">
            <w:pPr>
              <w:autoSpaceDE w:val="0"/>
              <w:autoSpaceDN w:val="0"/>
              <w:adjustRightInd w:val="0"/>
              <w:spacing w:before="0" w:after="0"/>
              <w:jc w:val="right"/>
              <w:rPr>
                <w:rFonts w:eastAsia="Times New Roman"/>
                <w:kern w:val="0"/>
                <w:szCs w:val="24"/>
                <w:lang w:val="zh-CN"/>
              </w:rPr>
            </w:pP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上述持股比例为母公司最终持股比例。</w:t>
      </w:r>
    </w:p>
    <w:p w:rsidR="00A7572B" w:rsidRDefault="00A7572B">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）本期因转让子公司导致合并范围减少明细（下述公司</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1-7</w:t>
      </w:r>
      <w:r>
        <w:rPr>
          <w:rFonts w:ascii="宋体" w:hAnsi="宋体" w:cs="宋体" w:hint="eastAsia"/>
          <w:kern w:val="0"/>
          <w:szCs w:val="24"/>
          <w:lang w:val="zh-CN"/>
        </w:rPr>
        <w:t>月的利润表及现金流量表纳入合并范围）如下：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111"/>
        <w:gridCol w:w="2268"/>
        <w:gridCol w:w="3119"/>
      </w:tblGrid>
      <w:tr w:rsidR="00A7572B" w:rsidTr="00A1366A">
        <w:tc>
          <w:tcPr>
            <w:tcW w:w="411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子公司名称</w:t>
            </w:r>
          </w:p>
        </w:tc>
        <w:tc>
          <w:tcPr>
            <w:tcW w:w="226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原持股比例</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股权处置方式</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江阴华西村投资有限公司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深圳前海同威资本有限公司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99.46%</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青岛同威资本管理有限公司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75.00%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青岛智慧产业股权投资基金有限公司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25.20%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上海一村股权投资有限公司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威海华威股权投资管理有限公司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55.00%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eastAsia="Times New Roman"/>
                <w:kern w:val="0"/>
                <w:szCs w:val="24"/>
                <w:lang w:val="zh-CN"/>
              </w:rPr>
              <w:t>Huayi Global Holding Limited</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一村资产管理有限公司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上海一村投资管理有限公司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85.00%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昆山紫竹投资管理有限公司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51.00%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江苏华熙投资管理有限公司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一村国际控股有限公司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一村国际有限公司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瑞村（上海）投资管理有限公司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昆山启鹏微电子科技有限公司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一村长空国际有限公司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江苏华熙正诺股权投资管理有限公司</w:t>
            </w:r>
          </w:p>
        </w:tc>
        <w:tc>
          <w:tcPr>
            <w:tcW w:w="2268"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1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bl>
    <w:p w:rsidR="00A7572B" w:rsidRDefault="00A7572B">
      <w:pPr>
        <w:autoSpaceDE w:val="0"/>
        <w:autoSpaceDN w:val="0"/>
        <w:adjustRightInd w:val="0"/>
        <w:spacing w:before="0" w:after="0"/>
        <w:ind w:firstLine="360"/>
        <w:rPr>
          <w:rFonts w:eastAsia="Times New Roman"/>
          <w:kern w:val="0"/>
          <w:szCs w:val="24"/>
          <w:lang w:val="zh-CN"/>
        </w:rPr>
      </w:pP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lastRenderedPageBreak/>
        <w:t>（</w:t>
      </w:r>
      <w:r>
        <w:rPr>
          <w:rFonts w:eastAsia="Times New Roman"/>
          <w:kern w:val="0"/>
          <w:szCs w:val="24"/>
          <w:lang w:val="zh-CN"/>
        </w:rPr>
        <w:t>3</w:t>
      </w:r>
      <w:r>
        <w:rPr>
          <w:rFonts w:ascii="宋体" w:hAnsi="宋体" w:cs="宋体" w:hint="eastAsia"/>
          <w:kern w:val="0"/>
          <w:szCs w:val="24"/>
          <w:lang w:val="zh-CN"/>
        </w:rPr>
        <w:t>）本期因转让子公司导致合并报表减少的结构化主体明细（下述公司</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1-7</w:t>
      </w:r>
      <w:r>
        <w:rPr>
          <w:rFonts w:ascii="宋体" w:hAnsi="宋体" w:cs="宋体" w:hint="eastAsia"/>
          <w:kern w:val="0"/>
          <w:szCs w:val="24"/>
          <w:lang w:val="zh-CN"/>
        </w:rPr>
        <w:t>月的利润表及现金流量表纳入合并范围）如下：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111"/>
        <w:gridCol w:w="2241"/>
        <w:gridCol w:w="3146"/>
      </w:tblGrid>
      <w:tr w:rsidR="00A7572B" w:rsidTr="00A1366A">
        <w:tc>
          <w:tcPr>
            <w:tcW w:w="411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子公司名称</w:t>
            </w:r>
          </w:p>
        </w:tc>
        <w:tc>
          <w:tcPr>
            <w:tcW w:w="224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原持股比例</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股权处置方式</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青岛同威智慧新产业股权投资基金企业（有限合伙）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上海毓璟投资中心（有限合伙）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一村金牛四号投资基金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55.03%</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一村金牛六号私募投资基金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17.60%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一村金牛七号私募投资基金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13.77%</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中银证券尊享投资</w:t>
            </w:r>
            <w:r>
              <w:rPr>
                <w:rFonts w:eastAsia="Times New Roman"/>
                <w:kern w:val="0"/>
                <w:szCs w:val="24"/>
                <w:lang w:val="zh-CN"/>
              </w:rPr>
              <w:t>11</w:t>
            </w:r>
            <w:r>
              <w:rPr>
                <w:rFonts w:ascii="宋体" w:hAnsi="宋体" w:cs="宋体" w:hint="eastAsia"/>
                <w:kern w:val="0"/>
                <w:szCs w:val="24"/>
                <w:lang w:val="zh-CN"/>
              </w:rPr>
              <w:t>号</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清算</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上海毓厚投资中心（有限合伙）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上海华伊投资中心（有限合伙）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47.18%</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上海玺村投资中心</w:t>
            </w:r>
            <w:r>
              <w:rPr>
                <w:rFonts w:eastAsia="Times New Roman"/>
                <w:kern w:val="0"/>
                <w:szCs w:val="24"/>
                <w:lang w:val="zh-CN"/>
              </w:rPr>
              <w:t>(</w:t>
            </w:r>
            <w:r>
              <w:rPr>
                <w:rFonts w:ascii="宋体" w:hAnsi="宋体" w:cs="宋体" w:hint="eastAsia"/>
                <w:kern w:val="0"/>
                <w:szCs w:val="24"/>
                <w:lang w:val="zh-CN"/>
              </w:rPr>
              <w:t>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上海悠村投资中心（有限合伙）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上海济村投资中心（有限合伙）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上海馨村投资中心（有限合伙）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27.22%</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w:t>
            </w:r>
            <w:r>
              <w:rPr>
                <w:rFonts w:eastAsia="Times New Roman"/>
                <w:kern w:val="0"/>
                <w:szCs w:val="24"/>
                <w:lang w:val="zh-CN"/>
              </w:rPr>
              <w:t>TB303</w:t>
            </w:r>
            <w:r>
              <w:rPr>
                <w:rFonts w:ascii="宋体" w:hAnsi="宋体" w:cs="宋体" w:hint="eastAsia"/>
                <w:kern w:val="0"/>
                <w:szCs w:val="24"/>
                <w:lang w:val="zh-CN"/>
              </w:rPr>
              <w:t>私募证券投资基金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75.30%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清算</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一村拙诚私募证券投资基金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43.92%</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清算</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一村大中华动力</w:t>
            </w:r>
            <w:r>
              <w:rPr>
                <w:rFonts w:eastAsia="Times New Roman"/>
                <w:kern w:val="0"/>
                <w:szCs w:val="24"/>
                <w:lang w:val="zh-CN"/>
              </w:rPr>
              <w:t>1</w:t>
            </w:r>
            <w:r>
              <w:rPr>
                <w:rFonts w:ascii="宋体" w:hAnsi="宋体" w:cs="宋体" w:hint="eastAsia"/>
                <w:kern w:val="0"/>
                <w:szCs w:val="24"/>
                <w:lang w:val="zh-CN"/>
              </w:rPr>
              <w:t>号私募证券投资基金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64.38%</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清算</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南京紫苏股权投资基金合伙企业（有限合伙）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89.90%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威海一村锦源股权投资中心（有限合伙）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33.81%</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昆山威村投资合伙企业（有限合伙）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无锡乐村投资企业（有限合伙）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25.19%</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江苏疌泉华杰信诺投资企业（有限合伙）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55.00%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昆山尚村投资合伙企业（有限合伙）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68.18%</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昆山银村投资合伙企业（有限合伙）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84.01%</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昆山悦村投资合伙企业（有限合伙）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51.14%</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昆山启村投资中心（有限合伙）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50.51%</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承德耀村股权投资基金（有限合伙）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14.55%</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无锡鹏村投资企业（有限合伙）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25.09%</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昆山旭村投资中心（有限合伙）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93.17%</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昆山晔村投资中心（有限合伙）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71.45%</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趵朴华威定增</w:t>
            </w:r>
            <w:r>
              <w:rPr>
                <w:rFonts w:eastAsia="Times New Roman"/>
                <w:kern w:val="0"/>
                <w:szCs w:val="24"/>
                <w:lang w:val="zh-CN"/>
              </w:rPr>
              <w:t>1</w:t>
            </w:r>
            <w:r>
              <w:rPr>
                <w:rFonts w:ascii="宋体" w:hAnsi="宋体" w:cs="宋体" w:hint="eastAsia"/>
                <w:kern w:val="0"/>
                <w:szCs w:val="24"/>
                <w:lang w:val="zh-CN"/>
              </w:rPr>
              <w:t>号私募基金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85.00%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清算</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一村金丰</w:t>
            </w:r>
            <w:r>
              <w:rPr>
                <w:rFonts w:eastAsia="Times New Roman"/>
                <w:kern w:val="0"/>
                <w:szCs w:val="24"/>
                <w:lang w:val="zh-CN"/>
              </w:rPr>
              <w:t>1</w:t>
            </w:r>
            <w:r>
              <w:rPr>
                <w:rFonts w:ascii="宋体" w:hAnsi="宋体" w:cs="宋体" w:hint="eastAsia"/>
                <w:kern w:val="0"/>
                <w:szCs w:val="24"/>
                <w:lang w:val="zh-CN"/>
              </w:rPr>
              <w:t>号私募证券投资基金</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64.17%</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清算</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昆山源村投资合伙企业（有限合伙）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南京京村股权投资合伙企业（有限合伙）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61.25%</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上海麓村企业管理咨询合伙企业（有限合伙）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76.20%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无锡玳村投资中心（有限合伙）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87.91%</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无锡锦村投资合伙企业（有限合伙）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昆山枷村投资中心（有限合伙）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昆山槿村投资中心（有限合伙）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lastRenderedPageBreak/>
              <w:t>昆山檀村投资中心（有限合伙）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上海絮村投资中心（有限合伙）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上海煜村投资中心（有限合伙）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r w:rsidR="00A7572B" w:rsidTr="00A1366A">
        <w:tc>
          <w:tcPr>
            <w:tcW w:w="4111"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无锡璎村投资中心（有限合伙）</w:t>
            </w:r>
          </w:p>
        </w:tc>
        <w:tc>
          <w:tcPr>
            <w:tcW w:w="2241"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w:t>
            </w:r>
          </w:p>
        </w:tc>
        <w:tc>
          <w:tcPr>
            <w:tcW w:w="314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转让</w:t>
            </w:r>
          </w:p>
        </w:tc>
      </w:tr>
    </w:tbl>
    <w:p w:rsidR="00A7572B" w:rsidRDefault="00A7572B">
      <w:pPr>
        <w:pStyle w:val="Chapter"/>
        <w:outlineLvl w:val="1"/>
        <w:rPr>
          <w:bCs w:val="0"/>
        </w:rPr>
      </w:pPr>
      <w:r>
        <w:rPr>
          <w:rFonts w:hint="eastAsia"/>
          <w:bCs w:val="0"/>
        </w:rPr>
        <w:t>九、在其他主体中的权益</w:t>
      </w:r>
    </w:p>
    <w:p w:rsidR="00A7572B" w:rsidRDefault="00A7572B">
      <w:pPr>
        <w:pStyle w:val="Section"/>
        <w:outlineLvl w:val="2"/>
        <w:rPr>
          <w:bCs w:val="0"/>
          <w:szCs w:val="24"/>
        </w:rPr>
      </w:pPr>
      <w:r>
        <w:rPr>
          <w:bCs w:val="0"/>
          <w:szCs w:val="24"/>
        </w:rPr>
        <w:t>1</w:t>
      </w:r>
      <w:r>
        <w:rPr>
          <w:rFonts w:hint="eastAsia"/>
          <w:bCs w:val="0"/>
          <w:szCs w:val="24"/>
        </w:rPr>
        <w:t>、在子公司中的权益</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）企业集团的构成</w:t>
      </w:r>
    </w:p>
    <w:p w:rsidR="00A1366A" w:rsidRPr="00A1366A" w:rsidRDefault="00A1366A" w:rsidP="00A1366A">
      <w:pPr>
        <w:adjustRightInd w:val="0"/>
        <w:spacing w:line="360" w:lineRule="auto"/>
        <w:ind w:firstLineChars="200" w:firstLine="360"/>
        <w:contextualSpacing/>
      </w:pPr>
      <w:r w:rsidRPr="00B60F3B">
        <w:rPr>
          <w:rFonts w:ascii="宋体" w:hAnsi="宋体"/>
        </w:rPr>
        <w:t>A</w:t>
      </w:r>
      <w:r w:rsidRPr="00B60F3B">
        <w:rPr>
          <w:rFonts w:ascii="宋体" w:hAnsi="宋体" w:hint="eastAsia"/>
        </w:rPr>
        <w:t>、纳入合并范围的子公司</w:t>
      </w:r>
    </w:p>
    <w:tbl>
      <w:tblPr>
        <w:tblW w:w="0" w:type="auto"/>
        <w:tblInd w:w="28" w:type="dxa"/>
        <w:tblLayout w:type="fixed"/>
        <w:tblCellMar>
          <w:left w:w="28" w:type="dxa"/>
          <w:right w:w="28" w:type="dxa"/>
        </w:tblCellMar>
        <w:tblLook w:val="0000"/>
      </w:tblPr>
      <w:tblGrid>
        <w:gridCol w:w="1371"/>
        <w:gridCol w:w="1367"/>
        <w:gridCol w:w="1367"/>
        <w:gridCol w:w="1367"/>
        <w:gridCol w:w="1367"/>
        <w:gridCol w:w="1366"/>
        <w:gridCol w:w="1366"/>
      </w:tblGrid>
      <w:tr w:rsidR="00A7572B">
        <w:tc>
          <w:tcPr>
            <w:tcW w:w="137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子公司名称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主要经营地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注册地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业务性质</w:t>
            </w:r>
          </w:p>
        </w:tc>
        <w:tc>
          <w:tcPr>
            <w:tcW w:w="27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取得方式</w:t>
            </w:r>
          </w:p>
        </w:tc>
      </w:tr>
      <w:tr w:rsidR="00A7572B">
        <w:tc>
          <w:tcPr>
            <w:tcW w:w="1371"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直接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江阴华西化工码头有限公司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码头的建设经营、仓储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非同一控制下企业合并</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江阴华西村资本有限公司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贸易</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设立</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江阴市华西新材料科技有限公司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化学纤维的制造与加工</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设立</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江阴华西非织造布研发基地有限公司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医用口罩的生产与销售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设立</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上海鑫华汐实业有限公司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合成纤维销售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设立</w:t>
            </w:r>
          </w:p>
        </w:tc>
      </w:tr>
    </w:tbl>
    <w:p w:rsidR="00A1366A" w:rsidRPr="00A1366A" w:rsidRDefault="00A1366A" w:rsidP="00A1366A">
      <w:pPr>
        <w:adjustRightInd w:val="0"/>
        <w:spacing w:line="360" w:lineRule="auto"/>
        <w:ind w:firstLineChars="200" w:firstLine="360"/>
        <w:contextualSpacing/>
        <w:rPr>
          <w:rFonts w:ascii="宋体" w:cs="宋体"/>
          <w:kern w:val="0"/>
          <w:szCs w:val="24"/>
        </w:rPr>
      </w:pPr>
      <w:r w:rsidRPr="00B60F3B">
        <w:rPr>
          <w:rFonts w:ascii="宋体" w:hAnsi="宋体"/>
        </w:rPr>
        <w:t>B</w:t>
      </w:r>
      <w:r w:rsidRPr="00B60F3B">
        <w:rPr>
          <w:rFonts w:ascii="宋体" w:hAnsi="宋体" w:hint="eastAsia"/>
        </w:rPr>
        <w:t>、纳入合并范围的结构化主体</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截至</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日，纳入公司合并财务报表范围的结构化主体的净资产为人民币</w:t>
      </w:r>
      <w:r>
        <w:rPr>
          <w:rFonts w:eastAsia="Times New Roman"/>
          <w:kern w:val="0"/>
          <w:szCs w:val="24"/>
          <w:lang w:val="zh-CN"/>
        </w:rPr>
        <w:t>105,120.76</w:t>
      </w:r>
      <w:r>
        <w:rPr>
          <w:rFonts w:ascii="宋体" w:hAnsi="宋体" w:cs="宋体" w:hint="eastAsia"/>
          <w:kern w:val="0"/>
          <w:szCs w:val="24"/>
          <w:lang w:val="zh-CN"/>
        </w:rPr>
        <w:t>万元。公司确定是否合并特定结构化主体是基于：对结构化主体所拥有的权力；通过参与结构化主体的相关活动而享有的可变回报；以及有能力运用对结构化主体的权力影响公司回报金额的评估结果。基于上述标准，</w:t>
      </w:r>
      <w:r>
        <w:rPr>
          <w:rFonts w:eastAsia="Times New Roman"/>
          <w:kern w:val="0"/>
          <w:szCs w:val="24"/>
          <w:lang w:val="zh-CN"/>
        </w:rPr>
        <w:t>2020</w:t>
      </w:r>
      <w:r>
        <w:rPr>
          <w:rFonts w:ascii="宋体" w:hAnsi="宋体" w:cs="宋体" w:hint="eastAsia"/>
          <w:kern w:val="0"/>
          <w:szCs w:val="24"/>
          <w:lang w:val="zh-CN"/>
        </w:rPr>
        <w:t>年末纳入公司合并报表范围的结构化主体信息如下：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3807"/>
        <w:gridCol w:w="993"/>
        <w:gridCol w:w="850"/>
        <w:gridCol w:w="1297"/>
        <w:gridCol w:w="829"/>
        <w:gridCol w:w="729"/>
        <w:gridCol w:w="993"/>
      </w:tblGrid>
      <w:tr w:rsidR="00A7572B" w:rsidTr="00A1366A">
        <w:trPr>
          <w:trHeight w:val="312"/>
        </w:trPr>
        <w:tc>
          <w:tcPr>
            <w:tcW w:w="3807" w:type="dxa"/>
            <w:vMerge w:val="restart"/>
            <w:vAlign w:val="center"/>
          </w:tcPr>
          <w:p w:rsidR="00A7572B" w:rsidRDefault="00A7572B" w:rsidP="00A1366A">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结构化主体名称</w:t>
            </w:r>
          </w:p>
        </w:tc>
        <w:tc>
          <w:tcPr>
            <w:tcW w:w="993" w:type="dxa"/>
            <w:vMerge w:val="restart"/>
            <w:vAlign w:val="center"/>
          </w:tcPr>
          <w:p w:rsidR="00A7572B" w:rsidRDefault="00A7572B" w:rsidP="00A1366A">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主要经营地</w:t>
            </w:r>
          </w:p>
        </w:tc>
        <w:tc>
          <w:tcPr>
            <w:tcW w:w="850" w:type="dxa"/>
            <w:vMerge w:val="restart"/>
            <w:vAlign w:val="center"/>
          </w:tcPr>
          <w:p w:rsidR="00A7572B" w:rsidRDefault="00A7572B" w:rsidP="00A1366A">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注册地</w:t>
            </w:r>
          </w:p>
        </w:tc>
        <w:tc>
          <w:tcPr>
            <w:tcW w:w="1297" w:type="dxa"/>
            <w:vMerge w:val="restart"/>
            <w:vAlign w:val="center"/>
          </w:tcPr>
          <w:p w:rsidR="00A7572B" w:rsidRDefault="00A7572B" w:rsidP="00A1366A">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业务性质</w:t>
            </w:r>
          </w:p>
        </w:tc>
        <w:tc>
          <w:tcPr>
            <w:tcW w:w="1558" w:type="dxa"/>
            <w:gridSpan w:val="2"/>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出资比例</w:t>
            </w:r>
            <w:r>
              <w:rPr>
                <w:rFonts w:eastAsia="Times New Roman"/>
                <w:kern w:val="0"/>
                <w:szCs w:val="24"/>
                <w:lang w:val="zh-CN"/>
              </w:rPr>
              <w:t>(%)</w:t>
            </w:r>
          </w:p>
        </w:tc>
        <w:tc>
          <w:tcPr>
            <w:tcW w:w="993" w:type="dxa"/>
            <w:vMerge w:val="restart"/>
            <w:vAlign w:val="center"/>
          </w:tcPr>
          <w:p w:rsidR="00A7572B" w:rsidRDefault="00A7572B" w:rsidP="00A1366A">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取得方式</w:t>
            </w:r>
          </w:p>
        </w:tc>
      </w:tr>
      <w:tr w:rsidR="00A7572B" w:rsidTr="00A1366A">
        <w:trPr>
          <w:trHeight w:val="312"/>
        </w:trPr>
        <w:tc>
          <w:tcPr>
            <w:tcW w:w="3807" w:type="dxa"/>
            <w:vMerge/>
          </w:tcPr>
          <w:p w:rsidR="00A7572B" w:rsidRDefault="00A7572B">
            <w:pPr>
              <w:autoSpaceDE w:val="0"/>
              <w:autoSpaceDN w:val="0"/>
              <w:adjustRightInd w:val="0"/>
              <w:spacing w:before="0" w:after="0"/>
              <w:jc w:val="left"/>
              <w:rPr>
                <w:rFonts w:eastAsia="Times New Roman"/>
                <w:kern w:val="0"/>
                <w:szCs w:val="24"/>
                <w:lang w:val="zh-CN"/>
              </w:rPr>
            </w:pPr>
          </w:p>
        </w:tc>
        <w:tc>
          <w:tcPr>
            <w:tcW w:w="993" w:type="dxa"/>
            <w:vMerge/>
          </w:tcPr>
          <w:p w:rsidR="00A7572B" w:rsidRDefault="00A7572B">
            <w:pPr>
              <w:autoSpaceDE w:val="0"/>
              <w:autoSpaceDN w:val="0"/>
              <w:adjustRightInd w:val="0"/>
              <w:spacing w:before="0" w:after="0"/>
              <w:jc w:val="left"/>
              <w:rPr>
                <w:rFonts w:eastAsia="Times New Roman"/>
                <w:kern w:val="0"/>
                <w:szCs w:val="24"/>
                <w:lang w:val="zh-CN"/>
              </w:rPr>
            </w:pPr>
          </w:p>
        </w:tc>
        <w:tc>
          <w:tcPr>
            <w:tcW w:w="850" w:type="dxa"/>
            <w:vMerge/>
          </w:tcPr>
          <w:p w:rsidR="00A7572B" w:rsidRDefault="00A7572B">
            <w:pPr>
              <w:autoSpaceDE w:val="0"/>
              <w:autoSpaceDN w:val="0"/>
              <w:adjustRightInd w:val="0"/>
              <w:spacing w:before="0" w:after="0"/>
              <w:jc w:val="left"/>
              <w:rPr>
                <w:rFonts w:eastAsia="Times New Roman"/>
                <w:kern w:val="0"/>
                <w:szCs w:val="24"/>
                <w:lang w:val="zh-CN"/>
              </w:rPr>
            </w:pPr>
          </w:p>
        </w:tc>
        <w:tc>
          <w:tcPr>
            <w:tcW w:w="1297" w:type="dxa"/>
            <w:vMerge/>
          </w:tcPr>
          <w:p w:rsidR="00A7572B" w:rsidRDefault="00A7572B">
            <w:pPr>
              <w:autoSpaceDE w:val="0"/>
              <w:autoSpaceDN w:val="0"/>
              <w:adjustRightInd w:val="0"/>
              <w:spacing w:before="0" w:after="0"/>
              <w:jc w:val="left"/>
              <w:rPr>
                <w:rFonts w:eastAsia="Times New Roman"/>
                <w:kern w:val="0"/>
                <w:szCs w:val="24"/>
                <w:lang w:val="zh-CN"/>
              </w:rPr>
            </w:pPr>
          </w:p>
        </w:tc>
        <w:tc>
          <w:tcPr>
            <w:tcW w:w="82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直接</w:t>
            </w:r>
          </w:p>
        </w:tc>
        <w:tc>
          <w:tcPr>
            <w:tcW w:w="72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间接</w:t>
            </w:r>
          </w:p>
        </w:tc>
        <w:tc>
          <w:tcPr>
            <w:tcW w:w="993" w:type="dxa"/>
            <w:vMerge/>
          </w:tcPr>
          <w:p w:rsidR="00A7572B" w:rsidRDefault="00A7572B">
            <w:pPr>
              <w:autoSpaceDE w:val="0"/>
              <w:autoSpaceDN w:val="0"/>
              <w:adjustRightInd w:val="0"/>
              <w:spacing w:before="0" w:after="0"/>
              <w:jc w:val="left"/>
              <w:rPr>
                <w:rFonts w:eastAsia="Times New Roman"/>
                <w:kern w:val="0"/>
                <w:szCs w:val="24"/>
                <w:lang w:val="zh-CN"/>
              </w:rPr>
            </w:pPr>
          </w:p>
        </w:tc>
      </w:tr>
      <w:tr w:rsidR="00A7572B" w:rsidTr="00A1366A">
        <w:trPr>
          <w:trHeight w:val="312"/>
        </w:trPr>
        <w:tc>
          <w:tcPr>
            <w:tcW w:w="3807"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上海启澜企业管理咨询合伙企业（有限合伙）</w:t>
            </w:r>
          </w:p>
        </w:tc>
        <w:tc>
          <w:tcPr>
            <w:tcW w:w="99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上海市</w:t>
            </w:r>
          </w:p>
        </w:tc>
        <w:tc>
          <w:tcPr>
            <w:tcW w:w="85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上海市</w:t>
            </w:r>
          </w:p>
        </w:tc>
        <w:tc>
          <w:tcPr>
            <w:tcW w:w="1297"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企业管理咨询</w:t>
            </w:r>
          </w:p>
        </w:tc>
        <w:tc>
          <w:tcPr>
            <w:tcW w:w="829"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100.00 </w:t>
            </w:r>
          </w:p>
        </w:tc>
        <w:tc>
          <w:tcPr>
            <w:tcW w:w="729" w:type="dxa"/>
          </w:tcPr>
          <w:p w:rsidR="00A7572B" w:rsidRDefault="00A7572B">
            <w:pPr>
              <w:autoSpaceDE w:val="0"/>
              <w:autoSpaceDN w:val="0"/>
              <w:adjustRightInd w:val="0"/>
              <w:spacing w:before="0" w:after="0"/>
              <w:jc w:val="center"/>
              <w:rPr>
                <w:rFonts w:eastAsia="Times New Roman"/>
                <w:kern w:val="0"/>
                <w:szCs w:val="24"/>
                <w:lang w:val="zh-CN"/>
              </w:rPr>
            </w:pPr>
          </w:p>
        </w:tc>
        <w:tc>
          <w:tcPr>
            <w:tcW w:w="99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设立</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）重要的非全资子公司</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6"/>
        <w:gridCol w:w="1914"/>
        <w:gridCol w:w="1914"/>
        <w:gridCol w:w="1913"/>
        <w:gridCol w:w="1913"/>
      </w:tblGrid>
      <w:tr w:rsidR="00A7572B">
        <w:trPr>
          <w:trHeight w:val="352"/>
        </w:trPr>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子公司名称</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少数股东持股比例</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本期归属于少数股东的损益</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本期向少数股东宣告分派的股利</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期末少数股东权益余额</w:t>
            </w:r>
          </w:p>
        </w:tc>
      </w:tr>
      <w:tr w:rsidR="00A7572B">
        <w:trPr>
          <w:trHeight w:val="392"/>
        </w:trPr>
        <w:tc>
          <w:tcPr>
            <w:tcW w:w="1916"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c>
          <w:tcPr>
            <w:tcW w:w="1914"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c>
          <w:tcPr>
            <w:tcW w:w="1914"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c>
          <w:tcPr>
            <w:tcW w:w="1913" w:type="dxa"/>
            <w:vMerge/>
            <w:tcBorders>
              <w:top w:val="single" w:sz="4" w:space="0" w:color="auto"/>
              <w:left w:val="single" w:sz="4" w:space="0" w:color="auto"/>
              <w:bottom w:val="single" w:sz="4" w:space="0" w:color="auto"/>
              <w:right w:val="single" w:sz="4" w:space="0" w:color="auto"/>
            </w:tcBorders>
            <w:vAlign w:val="center"/>
          </w:tcPr>
          <w:p w:rsidR="00A7572B" w:rsidRDefault="00A7572B">
            <w:pPr>
              <w:rPr>
                <w:szCs w:val="24"/>
              </w:rPr>
            </w:pP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江阴华西化工码头有限公司</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22,856,250.58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123,723,847.62</w:t>
            </w:r>
          </w:p>
        </w:tc>
      </w:tr>
    </w:tbl>
    <w:p w:rsidR="00A7572B" w:rsidRDefault="00A7572B">
      <w:pPr>
        <w:pStyle w:val="Section"/>
        <w:outlineLvl w:val="3"/>
        <w:rPr>
          <w:bCs w:val="0"/>
          <w:szCs w:val="24"/>
        </w:rPr>
      </w:pPr>
      <w:r>
        <w:rPr>
          <w:rFonts w:hint="eastAsia"/>
          <w:bCs w:val="0"/>
          <w:szCs w:val="24"/>
        </w:rPr>
        <w:lastRenderedPageBreak/>
        <w:t>（</w:t>
      </w:r>
      <w:r>
        <w:rPr>
          <w:bCs w:val="0"/>
          <w:szCs w:val="24"/>
        </w:rPr>
        <w:t>3</w:t>
      </w:r>
      <w:r>
        <w:rPr>
          <w:rFonts w:hint="eastAsia"/>
          <w:bCs w:val="0"/>
          <w:szCs w:val="24"/>
        </w:rPr>
        <w:t>）重要非全资子公司的主要财务信息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736"/>
        <w:gridCol w:w="736"/>
        <w:gridCol w:w="736"/>
        <w:gridCol w:w="736"/>
        <w:gridCol w:w="736"/>
        <w:gridCol w:w="735"/>
        <w:gridCol w:w="735"/>
        <w:gridCol w:w="735"/>
        <w:gridCol w:w="735"/>
        <w:gridCol w:w="735"/>
        <w:gridCol w:w="737"/>
        <w:gridCol w:w="736"/>
        <w:gridCol w:w="736"/>
      </w:tblGrid>
      <w:tr w:rsidR="00A7572B">
        <w:tc>
          <w:tcPr>
            <w:tcW w:w="73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子公司名称</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4414" w:type="dxa"/>
            <w:gridSpan w:val="6"/>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73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非流动资产</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资产合计</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非流动负债</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负债合计</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非流动资产</w:t>
            </w:r>
          </w:p>
        </w:tc>
        <w:tc>
          <w:tcPr>
            <w:tcW w:w="7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资产合计</w:t>
            </w:r>
          </w:p>
        </w:tc>
        <w:tc>
          <w:tcPr>
            <w:tcW w:w="7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非流动负债</w:t>
            </w:r>
          </w:p>
        </w:tc>
        <w:tc>
          <w:tcPr>
            <w:tcW w:w="73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负债合计</w:t>
            </w:r>
          </w:p>
        </w:tc>
      </w:tr>
      <w:tr w:rsidR="00A7572B">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江阴华西化工码头有限公司</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425,166,214.85</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106,964,733.23</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532,130,948.08</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37,235,557.59</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37,235,557.59</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323,519,921.44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103,927,250.94</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427,447,172.38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23,976,784.20</w:t>
            </w: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3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23,976,784.20</w:t>
            </w:r>
          </w:p>
        </w:tc>
      </w:tr>
    </w:tbl>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061"/>
        <w:gridCol w:w="1061"/>
        <w:gridCol w:w="1062"/>
        <w:gridCol w:w="1065"/>
        <w:gridCol w:w="1065"/>
        <w:gridCol w:w="1063"/>
        <w:gridCol w:w="1063"/>
        <w:gridCol w:w="1063"/>
        <w:gridCol w:w="1066"/>
      </w:tblGrid>
      <w:tr w:rsidR="00A7572B">
        <w:tc>
          <w:tcPr>
            <w:tcW w:w="106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子公司名称</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4255"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1061"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06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营业收入</w:t>
            </w:r>
          </w:p>
        </w:tc>
        <w:tc>
          <w:tcPr>
            <w:tcW w:w="10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净利润</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综合收益总额</w:t>
            </w:r>
          </w:p>
        </w:tc>
        <w:tc>
          <w:tcPr>
            <w:tcW w:w="106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经营活动现金流量</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营业收入</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净利润</w:t>
            </w:r>
          </w:p>
        </w:tc>
        <w:tc>
          <w:tcPr>
            <w:tcW w:w="10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综合收益总额</w:t>
            </w:r>
          </w:p>
        </w:tc>
        <w:tc>
          <w:tcPr>
            <w:tcW w:w="10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经营活动现金流量</w:t>
            </w:r>
          </w:p>
        </w:tc>
      </w:tr>
      <w:tr w:rsidR="00A7572B">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江阴华西化工码头有限公司</w:t>
            </w:r>
          </w:p>
        </w:tc>
        <w:tc>
          <w:tcPr>
            <w:tcW w:w="106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180,906,010.73</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91,425,002.31</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91,425,002.31</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-264,439,055.31</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150,446,487.79</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67,346,485.40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67,346,485.40</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79,594,897.60</w:t>
            </w:r>
          </w:p>
        </w:tc>
      </w:tr>
    </w:tbl>
    <w:p w:rsidR="00A7572B" w:rsidRDefault="00A7572B">
      <w:pPr>
        <w:pStyle w:val="Section"/>
        <w:outlineLvl w:val="2"/>
        <w:rPr>
          <w:bCs w:val="0"/>
          <w:szCs w:val="24"/>
        </w:rPr>
      </w:pPr>
      <w:r>
        <w:rPr>
          <w:bCs w:val="0"/>
          <w:szCs w:val="24"/>
        </w:rPr>
        <w:t>2</w:t>
      </w:r>
      <w:r>
        <w:rPr>
          <w:rFonts w:hint="eastAsia"/>
          <w:bCs w:val="0"/>
          <w:szCs w:val="24"/>
        </w:rPr>
        <w:t>、在合营安排或联营企业中的权益</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）重要的合营企业或联营企业</w:t>
      </w:r>
    </w:p>
    <w:tbl>
      <w:tblPr>
        <w:tblW w:w="0" w:type="auto"/>
        <w:tblInd w:w="28" w:type="dxa"/>
        <w:tblLayout w:type="fixed"/>
        <w:tblCellMar>
          <w:left w:w="28" w:type="dxa"/>
          <w:right w:w="28" w:type="dxa"/>
        </w:tblCellMar>
        <w:tblLook w:val="0000"/>
      </w:tblPr>
      <w:tblGrid>
        <w:gridCol w:w="1371"/>
        <w:gridCol w:w="1367"/>
        <w:gridCol w:w="1367"/>
        <w:gridCol w:w="1367"/>
        <w:gridCol w:w="1367"/>
        <w:gridCol w:w="1366"/>
        <w:gridCol w:w="1366"/>
      </w:tblGrid>
      <w:tr w:rsidR="00A7572B">
        <w:tc>
          <w:tcPr>
            <w:tcW w:w="137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合营企业或联营企业名称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主要经营地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注册地</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业务性质</w:t>
            </w:r>
          </w:p>
        </w:tc>
        <w:tc>
          <w:tcPr>
            <w:tcW w:w="273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持股比例</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对合营企业或联营企业投资的会计处理方法</w:t>
            </w:r>
          </w:p>
        </w:tc>
      </w:tr>
      <w:tr w:rsidR="00A7572B">
        <w:tc>
          <w:tcPr>
            <w:tcW w:w="1371"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直接</w:t>
            </w:r>
          </w:p>
        </w:tc>
        <w:tc>
          <w:tcPr>
            <w:tcW w:w="13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间接</w:t>
            </w:r>
          </w:p>
        </w:tc>
        <w:tc>
          <w:tcPr>
            <w:tcW w:w="136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云南屏边华西村矿业有限公司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屏边县</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屏边县</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矿石开采销售</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权益法</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联储证券有限责任公司（注）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深圳</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深圳</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证券经纪</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14.77%</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权益法</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江阴华西船务有限公司（注）</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港口拖轮服务等</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14.40%</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权益法</w:t>
            </w:r>
          </w:p>
        </w:tc>
      </w:tr>
      <w:tr w:rsidR="00A7572B">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上海市</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投资与管理</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44.78%</w:t>
            </w: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权益法</w:t>
            </w:r>
          </w:p>
        </w:tc>
      </w:tr>
    </w:tbl>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注：公司在联储证券有限责任公司、江阴华西船务有限公司等公司董事会派有代表，对其有重要影响，公司对该等公司长期股权投资采用权益法核算。</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）重要联营企业的主要财务信息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r>
              <w:rPr>
                <w:szCs w:val="24"/>
              </w:rPr>
              <w:t>/</w:t>
            </w:r>
            <w:r>
              <w:rPr>
                <w:rFonts w:hint="eastAsia"/>
                <w:szCs w:val="24"/>
              </w:rPr>
              <w:t>本期发生额</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r>
              <w:rPr>
                <w:szCs w:val="24"/>
              </w:rPr>
              <w:t>/</w:t>
            </w:r>
            <w:r>
              <w:rPr>
                <w:rFonts w:hint="eastAsia"/>
                <w:szCs w:val="24"/>
              </w:rPr>
              <w:t>上期发生额</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联储证券有限责任公司</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一村资本有限公司</w:t>
            </w:r>
            <w:r w:rsidR="00B952DD">
              <w:rPr>
                <w:rFonts w:hint="eastAsia"/>
                <w:szCs w:val="24"/>
              </w:rPr>
              <w:t>（注</w:t>
            </w:r>
            <w:r w:rsidR="00B952DD">
              <w:rPr>
                <w:szCs w:val="24"/>
              </w:rPr>
              <w:t>1</w:t>
            </w:r>
            <w:r w:rsidR="00B952DD">
              <w:rPr>
                <w:rFonts w:hint="eastAsia"/>
                <w:szCs w:val="24"/>
              </w:rPr>
              <w:t>）</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联储证券有限责任公司</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一村资本有限公司</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流动资产</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12,315,077,582.88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5,233,560,776.34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16,971,929,485.41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非流动资产</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4,088,789,802.72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516,960,535.39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278,166,301.85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资产合计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16,403,867,385.60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5,750,521,311.73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17,250,095,787.26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流动负债</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7,512,241,193.14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330,677,456.08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9,696,469,453.77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非流动负债</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3,216,772,126.76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2,089,581,421.11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1,860,301,516.53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负债合计</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10,729,013,319.90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2,420,258,877.19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11,556,770,970.30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少数股东权益</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59,915,894.25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归属于母公司股东权益</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5,674,854,065.70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3,270,346,540.29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5,693,324,816.96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按持股比例计算的净资产份额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838,072,575.87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302F47">
            <w:pPr>
              <w:jc w:val="right"/>
              <w:rPr>
                <w:szCs w:val="24"/>
              </w:rPr>
            </w:pPr>
            <w:r>
              <w:rPr>
                <w:szCs w:val="24"/>
              </w:rPr>
              <w:t>1,464,323,</w:t>
            </w:r>
            <w:r w:rsidR="00302F47">
              <w:rPr>
                <w:szCs w:val="24"/>
              </w:rPr>
              <w:t>826</w:t>
            </w:r>
            <w:r>
              <w:rPr>
                <w:szCs w:val="24"/>
              </w:rPr>
              <w:t>.</w:t>
            </w:r>
            <w:r w:rsidR="00302F47">
              <w:rPr>
                <w:szCs w:val="24"/>
              </w:rPr>
              <w:t>19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840,800,369.38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调整事项</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440,582,894.99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084F93">
            <w:pPr>
              <w:jc w:val="right"/>
              <w:rPr>
                <w:szCs w:val="24"/>
              </w:rPr>
            </w:pPr>
            <w:r>
              <w:rPr>
                <w:szCs w:val="24"/>
              </w:rPr>
              <w:t>-150,</w:t>
            </w:r>
            <w:r w:rsidR="00084F93">
              <w:rPr>
                <w:szCs w:val="24"/>
              </w:rPr>
              <w:t>102</w:t>
            </w:r>
            <w:r>
              <w:rPr>
                <w:szCs w:val="24"/>
              </w:rPr>
              <w:t>,</w:t>
            </w:r>
            <w:r w:rsidR="00084F93">
              <w:rPr>
                <w:szCs w:val="24"/>
              </w:rPr>
              <w:t>277</w:t>
            </w:r>
            <w:r>
              <w:rPr>
                <w:szCs w:val="24"/>
              </w:rPr>
              <w:t>.</w:t>
            </w:r>
            <w:r w:rsidR="00084F93">
              <w:rPr>
                <w:szCs w:val="24"/>
              </w:rPr>
              <w:t>50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440,582,894.99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对联营企业权益投资的账面价值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1,278,655,470.86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084F93">
            <w:pPr>
              <w:jc w:val="right"/>
              <w:rPr>
                <w:szCs w:val="24"/>
              </w:rPr>
            </w:pPr>
            <w:r>
              <w:rPr>
                <w:szCs w:val="24"/>
              </w:rPr>
              <w:t>1,31</w:t>
            </w:r>
            <w:r w:rsidR="00084F93">
              <w:rPr>
                <w:szCs w:val="24"/>
              </w:rPr>
              <w:t>4</w:t>
            </w:r>
            <w:r>
              <w:rPr>
                <w:szCs w:val="24"/>
              </w:rPr>
              <w:t>,</w:t>
            </w:r>
            <w:r w:rsidR="00084F93">
              <w:rPr>
                <w:szCs w:val="24"/>
              </w:rPr>
              <w:t>221</w:t>
            </w:r>
            <w:r>
              <w:rPr>
                <w:szCs w:val="24"/>
              </w:rPr>
              <w:t>,</w:t>
            </w:r>
            <w:r w:rsidR="00084F93">
              <w:rPr>
                <w:szCs w:val="24"/>
              </w:rPr>
              <w:t>548</w:t>
            </w:r>
            <w:r>
              <w:rPr>
                <w:szCs w:val="24"/>
              </w:rPr>
              <w:t>.</w:t>
            </w:r>
            <w:r w:rsidR="00084F93">
              <w:rPr>
                <w:szCs w:val="24"/>
              </w:rPr>
              <w:t>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1,281,383,264.37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存在公开报价的联营企业权益投资的公允价值</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084F93">
            <w:pPr>
              <w:jc w:val="right"/>
              <w:rPr>
                <w:szCs w:val="24"/>
              </w:rPr>
            </w:pPr>
            <w:r>
              <w:rPr>
                <w:szCs w:val="24"/>
              </w:rPr>
              <w:t>1,314,221,548.69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营业收入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868,642,587.50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41,060,362.04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915,419,160.69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净利润</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44,526,458.12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132,168,860.92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104,362,878.10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其他综合收益</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-62,997,209.38</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-181,353.80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-26,536,756.85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综合收益总额</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-18,470,751.26</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131,987,507.12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77,826,121.25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本年度收到的来自联营企业的股利</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25,034,400.24</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EE73C8">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注：如七</w:t>
      </w:r>
      <w:r w:rsidR="00A7572B">
        <w:rPr>
          <w:rFonts w:ascii="宋体" w:hAnsi="宋体" w:cs="宋体" w:hint="eastAsia"/>
          <w:kern w:val="0"/>
          <w:szCs w:val="24"/>
          <w:lang w:val="zh-CN"/>
        </w:rPr>
        <w:t>、</w:t>
      </w:r>
      <w:r w:rsidR="00A7572B">
        <w:rPr>
          <w:rFonts w:eastAsia="Times New Roman"/>
          <w:kern w:val="0"/>
          <w:szCs w:val="24"/>
          <w:lang w:val="zh-CN"/>
        </w:rPr>
        <w:t>10</w:t>
      </w:r>
      <w:r w:rsidR="00A7572B">
        <w:rPr>
          <w:rFonts w:ascii="宋体" w:hAnsi="宋体" w:cs="宋体" w:hint="eastAsia"/>
          <w:kern w:val="0"/>
          <w:szCs w:val="24"/>
          <w:lang w:val="zh-CN"/>
        </w:rPr>
        <w:t>长期股权投资</w:t>
      </w:r>
      <w:r w:rsidR="00A7572B">
        <w:rPr>
          <w:rFonts w:eastAsia="Times New Roman"/>
          <w:kern w:val="0"/>
          <w:szCs w:val="24"/>
          <w:lang w:val="zh-CN"/>
        </w:rPr>
        <w:t>[</w:t>
      </w:r>
      <w:r w:rsidR="00A7572B">
        <w:rPr>
          <w:rFonts w:ascii="宋体" w:hAnsi="宋体" w:cs="宋体" w:hint="eastAsia"/>
          <w:kern w:val="0"/>
          <w:szCs w:val="24"/>
          <w:lang w:val="zh-CN"/>
        </w:rPr>
        <w:t>注</w:t>
      </w:r>
      <w:r w:rsidR="00A7572B">
        <w:rPr>
          <w:rFonts w:eastAsia="Times New Roman"/>
          <w:kern w:val="0"/>
          <w:szCs w:val="24"/>
          <w:lang w:val="zh-CN"/>
        </w:rPr>
        <w:t>1]</w:t>
      </w:r>
      <w:r w:rsidR="00A7572B">
        <w:rPr>
          <w:rFonts w:ascii="宋体" w:hAnsi="宋体" w:cs="宋体" w:hint="eastAsia"/>
          <w:kern w:val="0"/>
          <w:szCs w:val="24"/>
          <w:lang w:val="zh-CN"/>
        </w:rPr>
        <w:t>所述，</w:t>
      </w:r>
      <w:r w:rsidR="00A7572B">
        <w:rPr>
          <w:rFonts w:eastAsia="Times New Roman"/>
          <w:kern w:val="0"/>
          <w:szCs w:val="24"/>
          <w:lang w:val="zh-CN"/>
        </w:rPr>
        <w:t>2020</w:t>
      </w:r>
      <w:r w:rsidR="00A7572B">
        <w:rPr>
          <w:rFonts w:ascii="宋体" w:hAnsi="宋体" w:cs="宋体" w:hint="eastAsia"/>
          <w:kern w:val="0"/>
          <w:szCs w:val="24"/>
          <w:lang w:val="zh-CN"/>
        </w:rPr>
        <w:t>年</w:t>
      </w:r>
      <w:r w:rsidR="00A7572B">
        <w:rPr>
          <w:rFonts w:eastAsia="Times New Roman"/>
          <w:kern w:val="0"/>
          <w:szCs w:val="24"/>
          <w:lang w:val="zh-CN"/>
        </w:rPr>
        <w:t>8</w:t>
      </w:r>
      <w:r w:rsidR="00A7572B">
        <w:rPr>
          <w:rFonts w:ascii="宋体" w:hAnsi="宋体" w:cs="宋体" w:hint="eastAsia"/>
          <w:kern w:val="0"/>
          <w:szCs w:val="24"/>
          <w:lang w:val="zh-CN"/>
        </w:rPr>
        <w:t>月</w:t>
      </w:r>
      <w:r w:rsidR="00A7572B">
        <w:rPr>
          <w:rFonts w:eastAsia="Times New Roman"/>
          <w:kern w:val="0"/>
          <w:szCs w:val="24"/>
          <w:lang w:val="zh-CN"/>
        </w:rPr>
        <w:t>1</w:t>
      </w:r>
      <w:r w:rsidR="00A7572B">
        <w:rPr>
          <w:rFonts w:ascii="宋体" w:hAnsi="宋体" w:cs="宋体" w:hint="eastAsia"/>
          <w:kern w:val="0"/>
          <w:szCs w:val="24"/>
          <w:lang w:val="zh-CN"/>
        </w:rPr>
        <w:t>日起，一村资本有限公司成为公司联营企业。</w:t>
      </w:r>
    </w:p>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）不重要的合营企业和联营企业的汇总财务信息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324"/>
        <w:gridCol w:w="3339"/>
        <w:gridCol w:w="2906"/>
      </w:tblGrid>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33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r>
              <w:rPr>
                <w:szCs w:val="24"/>
              </w:rPr>
              <w:t>/</w:t>
            </w:r>
            <w:r>
              <w:rPr>
                <w:rFonts w:hint="eastAsia"/>
                <w:szCs w:val="24"/>
              </w:rPr>
              <w:t>本期发生额</w:t>
            </w:r>
          </w:p>
        </w:tc>
        <w:tc>
          <w:tcPr>
            <w:tcW w:w="29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r>
              <w:rPr>
                <w:szCs w:val="24"/>
              </w:rPr>
              <w:t>/</w:t>
            </w:r>
            <w:r>
              <w:rPr>
                <w:rFonts w:hint="eastAsia"/>
                <w:szCs w:val="24"/>
              </w:rPr>
              <w:t>上期发生额</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合营企业：</w:t>
            </w:r>
          </w:p>
        </w:tc>
        <w:tc>
          <w:tcPr>
            <w:tcW w:w="33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9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下列各项按持股比例计算的合计数</w:t>
            </w:r>
          </w:p>
        </w:tc>
        <w:tc>
          <w:tcPr>
            <w:tcW w:w="33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9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联营企业：</w:t>
            </w:r>
          </w:p>
        </w:tc>
        <w:tc>
          <w:tcPr>
            <w:tcW w:w="33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9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投资账面价值合计</w:t>
            </w:r>
          </w:p>
        </w:tc>
        <w:tc>
          <w:tcPr>
            <w:tcW w:w="33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31,185,404.23</w:t>
            </w:r>
          </w:p>
        </w:tc>
        <w:tc>
          <w:tcPr>
            <w:tcW w:w="2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197,904,685.94</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下列各项按持股比例计算的合计数</w:t>
            </w:r>
          </w:p>
        </w:tc>
        <w:tc>
          <w:tcPr>
            <w:tcW w:w="333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90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w:t>
            </w:r>
            <w:r>
              <w:rPr>
                <w:rFonts w:hint="eastAsia"/>
                <w:szCs w:val="24"/>
              </w:rPr>
              <w:t>净利润</w:t>
            </w:r>
          </w:p>
        </w:tc>
        <w:tc>
          <w:tcPr>
            <w:tcW w:w="33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276,000.36</w:t>
            </w:r>
          </w:p>
        </w:tc>
        <w:tc>
          <w:tcPr>
            <w:tcW w:w="2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4,825,077.92</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w:t>
            </w:r>
            <w:r>
              <w:rPr>
                <w:rFonts w:hint="eastAsia"/>
                <w:szCs w:val="24"/>
              </w:rPr>
              <w:t>其他综合收益</w:t>
            </w:r>
          </w:p>
        </w:tc>
        <w:tc>
          <w:tcPr>
            <w:tcW w:w="33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2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-29,362.42</w:t>
            </w:r>
          </w:p>
        </w:tc>
      </w:tr>
      <w:tr w:rsidR="00A7572B" w:rsidTr="00B952DD">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lastRenderedPageBreak/>
              <w:t>--</w:t>
            </w:r>
            <w:r>
              <w:rPr>
                <w:rFonts w:hint="eastAsia"/>
                <w:szCs w:val="24"/>
              </w:rPr>
              <w:t>综合收益总额</w:t>
            </w:r>
          </w:p>
        </w:tc>
        <w:tc>
          <w:tcPr>
            <w:tcW w:w="333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276,000.36</w:t>
            </w:r>
          </w:p>
        </w:tc>
        <w:tc>
          <w:tcPr>
            <w:tcW w:w="290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4,795,715.50</w:t>
            </w:r>
          </w:p>
        </w:tc>
      </w:tr>
    </w:tbl>
    <w:p w:rsidR="00A7572B" w:rsidRDefault="00A7572B">
      <w:pPr>
        <w:jc w:val="left"/>
        <w:rPr>
          <w:szCs w:val="24"/>
        </w:rPr>
      </w:pPr>
      <w:r>
        <w:rPr>
          <w:rFonts w:hint="eastAsia"/>
          <w:szCs w:val="24"/>
        </w:rPr>
        <w:t>其他说明</w:t>
      </w:r>
      <w:r w:rsidR="00B952DD">
        <w:rPr>
          <w:rFonts w:hint="eastAsia"/>
          <w:szCs w:val="24"/>
        </w:rPr>
        <w:t>：</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253"/>
        <w:gridCol w:w="2410"/>
        <w:gridCol w:w="2835"/>
      </w:tblGrid>
      <w:tr w:rsidR="00A7572B" w:rsidTr="00B952DD">
        <w:tc>
          <w:tcPr>
            <w:tcW w:w="425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241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r>
              <w:rPr>
                <w:rFonts w:eastAsia="Times New Roman"/>
                <w:kern w:val="0"/>
                <w:szCs w:val="24"/>
                <w:lang w:val="zh-CN"/>
              </w:rPr>
              <w:t xml:space="preserve">/ </w:t>
            </w:r>
            <w:r>
              <w:rPr>
                <w:rFonts w:ascii="宋体" w:hAnsi="宋体" w:cs="宋体" w:hint="eastAsia"/>
                <w:kern w:val="0"/>
                <w:szCs w:val="24"/>
                <w:lang w:val="zh-CN"/>
              </w:rPr>
              <w:t>本期发生额</w:t>
            </w:r>
          </w:p>
        </w:tc>
        <w:tc>
          <w:tcPr>
            <w:tcW w:w="283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r>
              <w:rPr>
                <w:rFonts w:eastAsia="Times New Roman"/>
                <w:kern w:val="0"/>
                <w:szCs w:val="24"/>
                <w:lang w:val="zh-CN"/>
              </w:rPr>
              <w:t xml:space="preserve">/ </w:t>
            </w:r>
            <w:r>
              <w:rPr>
                <w:rFonts w:ascii="宋体" w:hAnsi="宋体" w:cs="宋体" w:hint="eastAsia"/>
                <w:kern w:val="0"/>
                <w:szCs w:val="24"/>
                <w:lang w:val="zh-CN"/>
              </w:rPr>
              <w:t>上期发生额</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联营企业</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云南屏边华西村矿业有限公司</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26,005,158.37</w:t>
            </w: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26,552,089.34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常州纵慧芯光半导体科技有限公司（注）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52,330,961.31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大唐同威投资管理（深圳）有限公司（注）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3,935,304.21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绵阳威盛股权投资基金管理有限公司（注）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6,032,761.47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南通金晨碧新兴产业投资合伙企业（有限合伙）（注）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21,990,307.48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合肥高研一村资本管理有限公司（注）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9,120,294.13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安徽卓智投资有限公司（注）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70,139,705.22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江阴金属材料创新研究院有限公司（注）</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2,509,948.25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江阴华西船务有限公司</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5,180,245.86</w:t>
            </w: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5,293,314.53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投资账面价值合计</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31,185,404.23</w:t>
            </w: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197,904,685.94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下列各项按持股比例计算的合计数</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ascii="宋体" w:hAnsi="宋体" w:cs="宋体" w:hint="eastAsia"/>
                <w:kern w:val="0"/>
                <w:szCs w:val="24"/>
                <w:lang w:val="zh-CN"/>
              </w:rPr>
              <w:t xml:space="preserve">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净利润</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276,000.36</w:t>
            </w: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4,825,077.92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其他综合收益</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-29,362.42 </w:t>
            </w:r>
          </w:p>
        </w:tc>
      </w:tr>
      <w:tr w:rsidR="00A7572B" w:rsidTr="00B952DD">
        <w:tc>
          <w:tcPr>
            <w:tcW w:w="4253" w:type="dxa"/>
          </w:tcPr>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综合收益总额</w:t>
            </w:r>
          </w:p>
        </w:tc>
        <w:tc>
          <w:tcPr>
            <w:tcW w:w="2410"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276,000.36</w:t>
            </w:r>
          </w:p>
        </w:tc>
        <w:tc>
          <w:tcPr>
            <w:tcW w:w="2835"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 xml:space="preserve">        4,795,715.50 </w:t>
            </w:r>
          </w:p>
        </w:tc>
      </w:tr>
    </w:tbl>
    <w:p w:rsidR="00A7572B" w:rsidRDefault="00A7572B">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注：该等公司系一村资本及其子公司联营企业，</w:t>
      </w:r>
      <w:r>
        <w:rPr>
          <w:rFonts w:eastAsia="Times New Roman"/>
          <w:kern w:val="0"/>
          <w:szCs w:val="24"/>
          <w:lang w:val="zh-CN"/>
        </w:rPr>
        <w:t>2020</w:t>
      </w:r>
      <w:r>
        <w:rPr>
          <w:rFonts w:ascii="宋体" w:hAnsi="宋体" w:cs="宋体" w:hint="eastAsia"/>
          <w:kern w:val="0"/>
          <w:szCs w:val="24"/>
          <w:lang w:val="zh-CN"/>
        </w:rPr>
        <w:t>年度公司转让一村资本股权，一村资本不再纳入公司合并报表范围，上述企业不再作为公司联营企业列报。</w:t>
      </w:r>
    </w:p>
    <w:p w:rsidR="00A7572B" w:rsidRDefault="00A7572B">
      <w:pPr>
        <w:pStyle w:val="Chapter"/>
        <w:outlineLvl w:val="1"/>
        <w:rPr>
          <w:bCs w:val="0"/>
        </w:rPr>
      </w:pPr>
      <w:r>
        <w:rPr>
          <w:rFonts w:hint="eastAsia"/>
          <w:bCs w:val="0"/>
        </w:rPr>
        <w:t>十、与金融工具相关的风险</w:t>
      </w:r>
    </w:p>
    <w:p w:rsidR="007B1FA8" w:rsidRDefault="007B1FA8" w:rsidP="007B1FA8">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的主要金融工具包括权益投资、期货、交易性金融资产、应收款项融资、借款、应收及其他应收款、应付账款、其他应付款及银行存款等。相关金融工具详情于各附注披露。与这些金融工具有关的风险，以及公司为降低这些风险所采取的风险管理政策如下所述。公司管理层对这些风险敞口进行管理和监控以确保将上述风险控制在限定的范围之内。</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7B1FA8" w:rsidRDefault="007B1FA8" w:rsidP="007B1FA8">
      <w:pPr>
        <w:autoSpaceDE w:val="0"/>
        <w:autoSpaceDN w:val="0"/>
        <w:adjustRightInd w:val="0"/>
        <w:spacing w:before="0" w:after="0"/>
        <w:ind w:firstLine="365"/>
        <w:rPr>
          <w:rFonts w:eastAsia="Times New Roman"/>
          <w:b/>
          <w:kern w:val="0"/>
          <w:szCs w:val="24"/>
          <w:lang w:val="zh-CN"/>
        </w:rPr>
      </w:pPr>
      <w:r>
        <w:rPr>
          <w:rFonts w:eastAsia="Times New Roman"/>
          <w:b/>
          <w:kern w:val="0"/>
          <w:szCs w:val="24"/>
          <w:lang w:val="zh-CN"/>
        </w:rPr>
        <w:t>1</w:t>
      </w:r>
      <w:r>
        <w:rPr>
          <w:rFonts w:ascii="宋体" w:hAnsi="宋体" w:cs="宋体" w:hint="eastAsia"/>
          <w:b/>
          <w:kern w:val="0"/>
          <w:szCs w:val="24"/>
          <w:lang w:val="zh-CN"/>
        </w:rPr>
        <w:t>、市场风险</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外汇风险，外汇风险是指影响公司财务成果和现金流的外汇汇率的变动中的风险。本公司承受外汇风险主要与所持有美元银行存款、应收账款和应付账款有关，由于美元与公司的功能货币之间的汇率变动使本公司面临外汇风险。但公司管理层认为，该等美元银行存款、应收账款和应付账款于本公司总资产所占比例较小，约</w:t>
      </w:r>
      <w:r>
        <w:rPr>
          <w:rFonts w:eastAsia="Times New Roman"/>
          <w:kern w:val="0"/>
          <w:szCs w:val="24"/>
          <w:lang w:val="zh-CN"/>
        </w:rPr>
        <w:t>3%</w:t>
      </w:r>
      <w:r>
        <w:rPr>
          <w:rFonts w:ascii="宋体" w:hAnsi="宋体" w:cs="宋体" w:hint="eastAsia"/>
          <w:kern w:val="0"/>
          <w:szCs w:val="24"/>
          <w:lang w:val="zh-CN"/>
        </w:rPr>
        <w:t>左右，本公司主要经营活动均以人民币结算，本公司所面临的外汇风险并不重大。于资产负债表日，公司外币资产及外币负债折算成人民币余额如下：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418"/>
        <w:gridCol w:w="1984"/>
        <w:gridCol w:w="1843"/>
        <w:gridCol w:w="1985"/>
        <w:gridCol w:w="2268"/>
      </w:tblGrid>
      <w:tr w:rsidR="007B1FA8" w:rsidTr="00A532A3">
        <w:trPr>
          <w:trHeight w:val="312"/>
        </w:trPr>
        <w:tc>
          <w:tcPr>
            <w:tcW w:w="1418" w:type="dxa"/>
            <w:vMerge w:val="restart"/>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3827" w:type="dxa"/>
            <w:gridSpan w:val="2"/>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资产</w:t>
            </w:r>
          </w:p>
        </w:tc>
        <w:tc>
          <w:tcPr>
            <w:tcW w:w="4253" w:type="dxa"/>
            <w:gridSpan w:val="2"/>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负债</w:t>
            </w:r>
          </w:p>
        </w:tc>
      </w:tr>
      <w:tr w:rsidR="007B1FA8" w:rsidTr="00A532A3">
        <w:trPr>
          <w:trHeight w:val="312"/>
        </w:trPr>
        <w:tc>
          <w:tcPr>
            <w:tcW w:w="1418" w:type="dxa"/>
            <w:vMerge/>
          </w:tcPr>
          <w:p w:rsidR="007B1FA8" w:rsidRDefault="007B1FA8" w:rsidP="007B1FA8">
            <w:pPr>
              <w:autoSpaceDE w:val="0"/>
              <w:autoSpaceDN w:val="0"/>
              <w:adjustRightInd w:val="0"/>
              <w:spacing w:before="0" w:after="0"/>
              <w:jc w:val="left"/>
              <w:rPr>
                <w:rFonts w:eastAsia="Times New Roman"/>
                <w:kern w:val="0"/>
                <w:szCs w:val="24"/>
                <w:lang w:val="zh-CN"/>
              </w:rPr>
            </w:pPr>
          </w:p>
        </w:tc>
        <w:tc>
          <w:tcPr>
            <w:tcW w:w="1984"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1843"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c>
          <w:tcPr>
            <w:tcW w:w="1985"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c>
          <w:tcPr>
            <w:tcW w:w="2268"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r>
      <w:tr w:rsidR="007B1FA8" w:rsidTr="00A532A3">
        <w:trPr>
          <w:trHeight w:val="312"/>
        </w:trPr>
        <w:tc>
          <w:tcPr>
            <w:tcW w:w="141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美元</w:t>
            </w:r>
          </w:p>
        </w:tc>
        <w:tc>
          <w:tcPr>
            <w:tcW w:w="1984"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229,924,396.55</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198,674,261.50</w:t>
            </w: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5,984,838.59</w:t>
            </w:r>
          </w:p>
        </w:tc>
        <w:tc>
          <w:tcPr>
            <w:tcW w:w="2268"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72,803,572.76</w:t>
            </w:r>
          </w:p>
        </w:tc>
      </w:tr>
      <w:tr w:rsidR="007B1FA8" w:rsidTr="00A532A3">
        <w:trPr>
          <w:trHeight w:val="312"/>
        </w:trPr>
        <w:tc>
          <w:tcPr>
            <w:tcW w:w="141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欧元</w:t>
            </w:r>
          </w:p>
        </w:tc>
        <w:tc>
          <w:tcPr>
            <w:tcW w:w="1984"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3,782,105.86</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26,971,525.04</w:t>
            </w: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2,451,637.50</w:t>
            </w:r>
          </w:p>
        </w:tc>
        <w:tc>
          <w:tcPr>
            <w:tcW w:w="2268"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52,285,695.00</w:t>
            </w:r>
          </w:p>
        </w:tc>
      </w:tr>
      <w:tr w:rsidR="007B1FA8" w:rsidTr="00A532A3">
        <w:trPr>
          <w:trHeight w:val="312"/>
        </w:trPr>
        <w:tc>
          <w:tcPr>
            <w:tcW w:w="141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港币</w:t>
            </w:r>
          </w:p>
        </w:tc>
        <w:tc>
          <w:tcPr>
            <w:tcW w:w="1984"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689.76</w:t>
            </w: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2268" w:type="dxa"/>
          </w:tcPr>
          <w:p w:rsidR="007B1FA8" w:rsidRDefault="007B1FA8" w:rsidP="007B1FA8">
            <w:pPr>
              <w:autoSpaceDE w:val="0"/>
              <w:autoSpaceDN w:val="0"/>
              <w:adjustRightInd w:val="0"/>
              <w:spacing w:before="0" w:after="0"/>
              <w:jc w:val="right"/>
              <w:rPr>
                <w:rFonts w:eastAsia="Times New Roman"/>
                <w:kern w:val="0"/>
                <w:szCs w:val="24"/>
                <w:lang w:val="zh-CN"/>
              </w:rPr>
            </w:pPr>
          </w:p>
        </w:tc>
      </w:tr>
    </w:tbl>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敏感性分析公司承受外汇风险主要与相关外币与人民币的汇率变化有关。下表列示了公司相关外币与人民币汇率变动</w:t>
      </w:r>
      <w:r>
        <w:rPr>
          <w:rFonts w:eastAsia="Times New Roman"/>
          <w:kern w:val="0"/>
          <w:szCs w:val="24"/>
          <w:lang w:val="zh-CN"/>
        </w:rPr>
        <w:t>1%</w:t>
      </w:r>
      <w:r>
        <w:rPr>
          <w:rFonts w:ascii="宋体" w:hAnsi="宋体" w:cs="宋体" w:hint="eastAsia"/>
          <w:kern w:val="0"/>
          <w:szCs w:val="24"/>
          <w:lang w:val="zh-CN"/>
        </w:rPr>
        <w:t>假设下的敏感性分析。在管理层进行敏感性分析时，</w:t>
      </w:r>
      <w:r>
        <w:rPr>
          <w:rFonts w:eastAsia="Times New Roman"/>
          <w:kern w:val="0"/>
          <w:szCs w:val="24"/>
          <w:lang w:val="zh-CN"/>
        </w:rPr>
        <w:t>1%</w:t>
      </w:r>
      <w:r>
        <w:rPr>
          <w:rFonts w:ascii="宋体" w:hAnsi="宋体" w:cs="宋体" w:hint="eastAsia"/>
          <w:kern w:val="0"/>
          <w:szCs w:val="24"/>
          <w:lang w:val="zh-CN"/>
        </w:rPr>
        <w:t>的增减变动被认为合理反映了汇率变化的可能范围。汇率可能发</w:t>
      </w:r>
      <w:r>
        <w:rPr>
          <w:rFonts w:ascii="宋体" w:hAnsi="宋体" w:cs="宋体" w:hint="eastAsia"/>
          <w:kern w:val="0"/>
          <w:szCs w:val="24"/>
          <w:lang w:val="zh-CN"/>
        </w:rPr>
        <w:lastRenderedPageBreak/>
        <w:t>生的合理变动对当期归属于母公司净利润的影响如下：</w:t>
      </w: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410"/>
        <w:gridCol w:w="2906"/>
        <w:gridCol w:w="4040"/>
      </w:tblGrid>
      <w:tr w:rsidR="007B1FA8" w:rsidTr="00A532A3">
        <w:trPr>
          <w:trHeight w:val="312"/>
        </w:trPr>
        <w:tc>
          <w:tcPr>
            <w:tcW w:w="2410" w:type="dxa"/>
            <w:vMerge w:val="restart"/>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美元</w:t>
            </w:r>
          </w:p>
        </w:tc>
        <w:tc>
          <w:tcPr>
            <w:tcW w:w="6946" w:type="dxa"/>
            <w:gridSpan w:val="2"/>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利润增加</w:t>
            </w:r>
            <w:r>
              <w:rPr>
                <w:rFonts w:eastAsia="Times New Roman"/>
                <w:kern w:val="0"/>
                <w:szCs w:val="24"/>
                <w:lang w:val="zh-CN"/>
              </w:rPr>
              <w:t>/</w:t>
            </w:r>
            <w:r>
              <w:rPr>
                <w:rFonts w:ascii="宋体" w:hAnsi="宋体" w:cs="宋体" w:hint="eastAsia"/>
                <w:kern w:val="0"/>
                <w:szCs w:val="24"/>
                <w:lang w:val="zh-CN"/>
              </w:rPr>
              <w:t>减少</w:t>
            </w:r>
          </w:p>
        </w:tc>
      </w:tr>
      <w:tr w:rsidR="007B1FA8" w:rsidTr="00A532A3">
        <w:trPr>
          <w:trHeight w:val="312"/>
        </w:trPr>
        <w:tc>
          <w:tcPr>
            <w:tcW w:w="2410" w:type="dxa"/>
            <w:vMerge/>
          </w:tcPr>
          <w:p w:rsidR="007B1FA8" w:rsidRDefault="007B1FA8" w:rsidP="007B1FA8">
            <w:pPr>
              <w:autoSpaceDE w:val="0"/>
              <w:autoSpaceDN w:val="0"/>
              <w:adjustRightInd w:val="0"/>
              <w:spacing w:before="0" w:after="0"/>
              <w:jc w:val="left"/>
              <w:rPr>
                <w:rFonts w:eastAsia="Times New Roman"/>
                <w:kern w:val="0"/>
                <w:szCs w:val="24"/>
                <w:lang w:val="zh-CN"/>
              </w:rPr>
            </w:pPr>
          </w:p>
        </w:tc>
        <w:tc>
          <w:tcPr>
            <w:tcW w:w="2906"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本期金额</w:t>
            </w:r>
          </w:p>
        </w:tc>
        <w:tc>
          <w:tcPr>
            <w:tcW w:w="4040"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上期金额</w:t>
            </w:r>
          </w:p>
        </w:tc>
      </w:tr>
      <w:tr w:rsidR="007B1FA8" w:rsidTr="00A532A3">
        <w:trPr>
          <w:trHeight w:val="312"/>
        </w:trPr>
        <w:tc>
          <w:tcPr>
            <w:tcW w:w="2410" w:type="dxa"/>
          </w:tcPr>
          <w:p w:rsidR="007B1FA8" w:rsidRDefault="007B1FA8" w:rsidP="007B1FA8">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人民币贬值</w:t>
            </w:r>
          </w:p>
        </w:tc>
        <w:tc>
          <w:tcPr>
            <w:tcW w:w="2906"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1,689,525.20</w:t>
            </w:r>
          </w:p>
        </w:tc>
        <w:tc>
          <w:tcPr>
            <w:tcW w:w="4040"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1,005,572.09</w:t>
            </w:r>
          </w:p>
        </w:tc>
      </w:tr>
      <w:tr w:rsidR="007B1FA8" w:rsidTr="00A532A3">
        <w:trPr>
          <w:trHeight w:val="312"/>
        </w:trPr>
        <w:tc>
          <w:tcPr>
            <w:tcW w:w="2410" w:type="dxa"/>
          </w:tcPr>
          <w:p w:rsidR="007B1FA8" w:rsidRDefault="007B1FA8" w:rsidP="007B1FA8">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人民币升值</w:t>
            </w:r>
          </w:p>
        </w:tc>
        <w:tc>
          <w:tcPr>
            <w:tcW w:w="2906"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-1,689,525.20</w:t>
            </w:r>
          </w:p>
        </w:tc>
        <w:tc>
          <w:tcPr>
            <w:tcW w:w="4040"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-1,005,572.09</w:t>
            </w:r>
          </w:p>
        </w:tc>
      </w:tr>
    </w:tbl>
    <w:p w:rsidR="007B1FA8" w:rsidRPr="00CD0101" w:rsidRDefault="007B1FA8" w:rsidP="007B1FA8">
      <w:pPr>
        <w:autoSpaceDE w:val="0"/>
        <w:autoSpaceDN w:val="0"/>
        <w:adjustRightInd w:val="0"/>
        <w:spacing w:before="0" w:after="0"/>
        <w:ind w:firstLine="360"/>
        <w:rPr>
          <w:rFonts w:ascii="宋体" w:cs="宋体"/>
          <w:kern w:val="0"/>
          <w:szCs w:val="24"/>
          <w:lang w:val="zh-CN"/>
        </w:rPr>
      </w:pPr>
      <w:r>
        <w:rPr>
          <w:rFonts w:ascii="宋体" w:hAnsi="宋体" w:cs="宋体" w:hint="eastAsia"/>
          <w:kern w:val="0"/>
          <w:szCs w:val="24"/>
          <w:lang w:val="zh-CN"/>
        </w:rPr>
        <w:t>（</w:t>
      </w:r>
      <w:r w:rsidRPr="00CD0101">
        <w:rPr>
          <w:rFonts w:ascii="宋体" w:hAnsi="宋体" w:cs="宋体"/>
          <w:kern w:val="0"/>
          <w:szCs w:val="24"/>
          <w:lang w:val="zh-CN"/>
        </w:rPr>
        <w:t>2</w:t>
      </w:r>
      <w:r>
        <w:rPr>
          <w:rFonts w:ascii="宋体" w:hAnsi="宋体" w:cs="宋体" w:hint="eastAsia"/>
          <w:kern w:val="0"/>
          <w:szCs w:val="24"/>
          <w:lang w:val="zh-CN"/>
        </w:rPr>
        <w:t>）利率风险－公允价值变动风险</w:t>
      </w:r>
    </w:p>
    <w:p w:rsidR="007B1FA8" w:rsidRPr="00CD0101" w:rsidRDefault="007B1FA8" w:rsidP="007B1FA8">
      <w:pPr>
        <w:autoSpaceDE w:val="0"/>
        <w:autoSpaceDN w:val="0"/>
        <w:adjustRightInd w:val="0"/>
        <w:spacing w:before="0" w:after="0"/>
        <w:ind w:firstLine="360"/>
        <w:rPr>
          <w:rFonts w:ascii="宋体" w:cs="宋体"/>
          <w:kern w:val="0"/>
          <w:szCs w:val="24"/>
          <w:lang w:val="zh-CN"/>
        </w:rPr>
      </w:pPr>
      <w:r w:rsidRPr="00CD0101">
        <w:rPr>
          <w:rFonts w:ascii="宋体" w:hAnsi="宋体" w:cs="宋体" w:hint="eastAsia"/>
          <w:kern w:val="0"/>
          <w:szCs w:val="24"/>
          <w:lang w:val="zh-CN"/>
        </w:rPr>
        <w:t>公司的因利率变动引起金融工具公允价值变动的风险主要来自固定利率的短期借款和应付债券。公司管理层认为利率风险</w:t>
      </w:r>
      <w:r w:rsidRPr="00CD0101">
        <w:rPr>
          <w:rFonts w:ascii="宋体" w:cs="宋体"/>
          <w:kern w:val="0"/>
          <w:szCs w:val="24"/>
          <w:lang w:val="zh-CN"/>
        </w:rPr>
        <w:t>-</w:t>
      </w:r>
      <w:r w:rsidRPr="00CD0101">
        <w:rPr>
          <w:rFonts w:ascii="宋体" w:hAnsi="宋体" w:cs="宋体" w:hint="eastAsia"/>
          <w:kern w:val="0"/>
          <w:szCs w:val="24"/>
          <w:lang w:val="zh-CN"/>
        </w:rPr>
        <w:t>公允价值变动风险并不重大。公司目前并无利率对冲的政策。</w:t>
      </w:r>
    </w:p>
    <w:p w:rsidR="007B1FA8" w:rsidRPr="00CD0101" w:rsidRDefault="007B1FA8" w:rsidP="007B1FA8">
      <w:pPr>
        <w:autoSpaceDE w:val="0"/>
        <w:autoSpaceDN w:val="0"/>
        <w:adjustRightInd w:val="0"/>
        <w:spacing w:before="0" w:after="0"/>
        <w:ind w:firstLine="360"/>
        <w:rPr>
          <w:rFonts w:ascii="宋体" w:cs="宋体"/>
          <w:kern w:val="0"/>
          <w:szCs w:val="24"/>
          <w:lang w:val="zh-CN"/>
        </w:rPr>
      </w:pPr>
      <w:r>
        <w:rPr>
          <w:rFonts w:ascii="宋体" w:hAnsi="宋体" w:cs="宋体" w:hint="eastAsia"/>
          <w:kern w:val="0"/>
          <w:szCs w:val="24"/>
          <w:lang w:val="zh-CN"/>
        </w:rPr>
        <w:t>（</w:t>
      </w:r>
      <w:r w:rsidRPr="00CD0101">
        <w:rPr>
          <w:rFonts w:ascii="宋体" w:hAnsi="宋体" w:cs="宋体"/>
          <w:kern w:val="0"/>
          <w:szCs w:val="24"/>
          <w:lang w:val="zh-CN"/>
        </w:rPr>
        <w:t>3</w:t>
      </w:r>
      <w:r>
        <w:rPr>
          <w:rFonts w:ascii="宋体" w:hAnsi="宋体" w:cs="宋体" w:hint="eastAsia"/>
          <w:kern w:val="0"/>
          <w:szCs w:val="24"/>
          <w:lang w:val="zh-CN"/>
        </w:rPr>
        <w:t>）利率风险－现金流量变动风险</w:t>
      </w:r>
    </w:p>
    <w:p w:rsidR="007B1FA8" w:rsidRPr="00CD0101" w:rsidRDefault="007B1FA8" w:rsidP="007B1FA8">
      <w:pPr>
        <w:autoSpaceDE w:val="0"/>
        <w:autoSpaceDN w:val="0"/>
        <w:adjustRightInd w:val="0"/>
        <w:spacing w:before="0" w:after="0"/>
        <w:ind w:firstLine="360"/>
        <w:rPr>
          <w:rFonts w:ascii="宋体" w:cs="宋体"/>
          <w:kern w:val="0"/>
          <w:szCs w:val="24"/>
          <w:lang w:val="zh-CN"/>
        </w:rPr>
      </w:pPr>
      <w:r>
        <w:rPr>
          <w:rFonts w:ascii="宋体" w:hAnsi="宋体" w:cs="宋体" w:hint="eastAsia"/>
          <w:kern w:val="0"/>
          <w:szCs w:val="24"/>
          <w:lang w:val="zh-CN"/>
        </w:rPr>
        <w:t>公司因利率变动引起金融工具现金流量变动的风险主要与以浮动利率计息的银行借款有关。公司本期无以浮动利率计息的银行借款。</w:t>
      </w:r>
    </w:p>
    <w:p w:rsidR="007B1FA8" w:rsidRDefault="007B1FA8" w:rsidP="007B1FA8">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4</w:t>
      </w:r>
      <w:r>
        <w:rPr>
          <w:rFonts w:ascii="宋体" w:hAnsi="宋体" w:cs="宋体" w:hint="eastAsia"/>
          <w:kern w:val="0"/>
          <w:szCs w:val="24"/>
          <w:lang w:val="zh-CN"/>
        </w:rPr>
        <w:t>）其他价格风险公司持有的分类为交易性金融资产、应收款项融资和其他非流动金融资产等金融资产，在资产负债表日以其公允价值列示。因此，公司面临价格风险。公司已于公司内部成立投资管理部，由指定成员密切监控投资产品之价格变动。因此公司董事认为公司面临之价格风险已被缓解。</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敏感性分析</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日，如上述公允价值计价的交易性金融资产中理财产品、货币基金利率上升</w:t>
      </w:r>
      <w:r>
        <w:rPr>
          <w:rFonts w:eastAsia="Times New Roman"/>
          <w:kern w:val="0"/>
          <w:szCs w:val="24"/>
          <w:lang w:val="zh-CN"/>
        </w:rPr>
        <w:t>/</w:t>
      </w:r>
      <w:r>
        <w:rPr>
          <w:rFonts w:ascii="宋体" w:hAnsi="宋体" w:cs="宋体" w:hint="eastAsia"/>
          <w:kern w:val="0"/>
          <w:szCs w:val="24"/>
          <w:lang w:val="zh-CN"/>
        </w:rPr>
        <w:t>下降</w:t>
      </w:r>
      <w:r>
        <w:rPr>
          <w:rFonts w:eastAsia="Times New Roman"/>
          <w:kern w:val="0"/>
          <w:szCs w:val="24"/>
          <w:lang w:val="zh-CN"/>
        </w:rPr>
        <w:t>50</w:t>
      </w:r>
      <w:r>
        <w:rPr>
          <w:rFonts w:ascii="宋体" w:hAnsi="宋体" w:cs="宋体" w:hint="eastAsia"/>
          <w:kern w:val="0"/>
          <w:szCs w:val="24"/>
          <w:lang w:val="zh-CN"/>
        </w:rPr>
        <w:t>个基点；以公允价值计价的交易性金融资产中权益工具投资、以公允价值计价的债权投资、以公允价值计价的其他非流动金融资产的价格升高</w:t>
      </w:r>
      <w:r>
        <w:rPr>
          <w:rFonts w:eastAsia="Times New Roman"/>
          <w:kern w:val="0"/>
          <w:szCs w:val="24"/>
          <w:lang w:val="zh-CN"/>
        </w:rPr>
        <w:t>/</w:t>
      </w:r>
      <w:r>
        <w:rPr>
          <w:rFonts w:ascii="宋体" w:hAnsi="宋体" w:cs="宋体" w:hint="eastAsia"/>
          <w:kern w:val="0"/>
          <w:szCs w:val="24"/>
          <w:lang w:val="zh-CN"/>
        </w:rPr>
        <w:t>降低</w:t>
      </w:r>
      <w:r>
        <w:rPr>
          <w:rFonts w:eastAsia="Times New Roman"/>
          <w:kern w:val="0"/>
          <w:szCs w:val="24"/>
          <w:lang w:val="zh-CN"/>
        </w:rPr>
        <w:t>10%</w:t>
      </w:r>
      <w:r>
        <w:rPr>
          <w:rFonts w:ascii="宋体" w:hAnsi="宋体" w:cs="宋体" w:hint="eastAsia"/>
          <w:kern w:val="0"/>
          <w:szCs w:val="24"/>
          <w:lang w:val="zh-CN"/>
        </w:rPr>
        <w:t>，则公司的归属于母公司股东权益的增减变动情况如下：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4678"/>
        <w:gridCol w:w="2268"/>
        <w:gridCol w:w="2552"/>
      </w:tblGrid>
      <w:tr w:rsidR="007B1FA8" w:rsidTr="007B1FA8">
        <w:trPr>
          <w:trHeight w:val="312"/>
        </w:trPr>
        <w:tc>
          <w:tcPr>
            <w:tcW w:w="4678" w:type="dxa"/>
            <w:vMerge w:val="restart"/>
            <w:vAlign w:val="center"/>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金融资产</w:t>
            </w:r>
          </w:p>
        </w:tc>
        <w:tc>
          <w:tcPr>
            <w:tcW w:w="2268"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价格升高</w:t>
            </w:r>
          </w:p>
        </w:tc>
        <w:tc>
          <w:tcPr>
            <w:tcW w:w="2552"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价格降低</w:t>
            </w:r>
          </w:p>
        </w:tc>
      </w:tr>
      <w:tr w:rsidR="007B1FA8" w:rsidTr="007B1FA8">
        <w:trPr>
          <w:trHeight w:val="312"/>
        </w:trPr>
        <w:tc>
          <w:tcPr>
            <w:tcW w:w="4678" w:type="dxa"/>
            <w:vMerge/>
          </w:tcPr>
          <w:p w:rsidR="007B1FA8" w:rsidRDefault="007B1FA8" w:rsidP="007B1FA8">
            <w:pPr>
              <w:autoSpaceDE w:val="0"/>
              <w:autoSpaceDN w:val="0"/>
              <w:adjustRightInd w:val="0"/>
              <w:spacing w:before="0" w:after="0"/>
              <w:jc w:val="left"/>
              <w:rPr>
                <w:rFonts w:eastAsia="Times New Roman"/>
                <w:kern w:val="0"/>
                <w:szCs w:val="24"/>
                <w:lang w:val="zh-CN"/>
              </w:rPr>
            </w:pPr>
          </w:p>
        </w:tc>
        <w:tc>
          <w:tcPr>
            <w:tcW w:w="2268"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归母股东权益增加</w:t>
            </w:r>
          </w:p>
        </w:tc>
        <w:tc>
          <w:tcPr>
            <w:tcW w:w="2552"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归母股东权益减少</w:t>
            </w:r>
          </w:p>
        </w:tc>
      </w:tr>
      <w:tr w:rsidR="007B1FA8" w:rsidTr="007B1FA8">
        <w:trPr>
          <w:trHeight w:val="312"/>
        </w:trPr>
        <w:tc>
          <w:tcPr>
            <w:tcW w:w="467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以公允价值计量且其变动计入当期损益的金融资产</w:t>
            </w:r>
          </w:p>
        </w:tc>
        <w:tc>
          <w:tcPr>
            <w:tcW w:w="2268"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132,198,363.72</w:t>
            </w:r>
          </w:p>
        </w:tc>
        <w:tc>
          <w:tcPr>
            <w:tcW w:w="2552"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-132,198,363.72</w:t>
            </w:r>
          </w:p>
        </w:tc>
      </w:tr>
      <w:tr w:rsidR="007B1FA8" w:rsidTr="007B1FA8">
        <w:trPr>
          <w:trHeight w:val="312"/>
        </w:trPr>
        <w:tc>
          <w:tcPr>
            <w:tcW w:w="467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以公允价值计量的其他非流动金融资产</w:t>
            </w:r>
          </w:p>
        </w:tc>
        <w:tc>
          <w:tcPr>
            <w:tcW w:w="2268"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59,875,067.93</w:t>
            </w:r>
          </w:p>
        </w:tc>
        <w:tc>
          <w:tcPr>
            <w:tcW w:w="2552"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-59,875,067.93</w:t>
            </w:r>
          </w:p>
        </w:tc>
      </w:tr>
    </w:tbl>
    <w:p w:rsidR="007B1FA8" w:rsidRDefault="007B1FA8" w:rsidP="007B1FA8">
      <w:pPr>
        <w:autoSpaceDE w:val="0"/>
        <w:autoSpaceDN w:val="0"/>
        <w:adjustRightInd w:val="0"/>
        <w:spacing w:before="0" w:after="0"/>
        <w:ind w:firstLine="365"/>
        <w:rPr>
          <w:rFonts w:eastAsia="Times New Roman"/>
          <w:b/>
          <w:kern w:val="0"/>
          <w:szCs w:val="24"/>
          <w:lang w:val="zh-CN"/>
        </w:rPr>
      </w:pPr>
      <w:r>
        <w:rPr>
          <w:rFonts w:eastAsia="Times New Roman"/>
          <w:b/>
          <w:kern w:val="0"/>
          <w:szCs w:val="24"/>
          <w:lang w:val="zh-CN"/>
        </w:rPr>
        <w:t>2</w:t>
      </w:r>
      <w:r>
        <w:rPr>
          <w:rFonts w:ascii="宋体" w:hAnsi="宋体" w:cs="宋体" w:hint="eastAsia"/>
          <w:b/>
          <w:kern w:val="0"/>
          <w:szCs w:val="24"/>
          <w:lang w:val="zh-CN"/>
        </w:rPr>
        <w:t>、信用风险</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信用风险，是指金融工具的一方不能履行义务，造成另一方发生财务损失的风险。</w:t>
      </w:r>
    </w:p>
    <w:p w:rsidR="007B1FA8" w:rsidRDefault="007B1FA8" w:rsidP="007B1FA8">
      <w:pPr>
        <w:autoSpaceDE w:val="0"/>
        <w:autoSpaceDN w:val="0"/>
        <w:adjustRightInd w:val="0"/>
        <w:spacing w:before="0" w:after="0"/>
        <w:ind w:firstLine="364"/>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、信用风险管理实务</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）信用风险的评价方法</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公司在每个资产负债表日评估相关金融工具的信用风险自初始确认后是否已显著增加。在确定信用风险自初始确认后是否显著增加时，公司考虑在无须付出不必要的额外成本或努力即可获得合理且有依据的信息，包括基于历史数据的定性和定量分析、外部信用风险评级以及前瞻性信息。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当触发以下一个或多个定量、定性标准时，公司认为金融工具的信用风险已发生显著增加：</w:t>
      </w:r>
    </w:p>
    <w:p w:rsidR="007B1FA8" w:rsidRDefault="007B1FA8" w:rsidP="007B1FA8">
      <w:pPr>
        <w:autoSpaceDE w:val="0"/>
        <w:autoSpaceDN w:val="0"/>
        <w:adjustRightInd w:val="0"/>
        <w:spacing w:before="0" w:after="0"/>
        <w:ind w:left="420" w:firstLine="4"/>
        <w:rPr>
          <w:rFonts w:eastAsia="Times New Roman"/>
          <w:kern w:val="0"/>
          <w:szCs w:val="24"/>
          <w:lang w:val="zh-CN"/>
        </w:rPr>
      </w:pPr>
      <w:r>
        <w:rPr>
          <w:rFonts w:ascii="宋体" w:hAnsi="宋体" w:cs="宋体" w:hint="eastAsia"/>
          <w:kern w:val="0"/>
          <w:szCs w:val="24"/>
          <w:lang w:val="zh-CN"/>
        </w:rPr>
        <w:t>①定量标准主要为资产负债表日剩余存续期违约概率较初始确认时上升超过一定比例；</w:t>
      </w:r>
    </w:p>
    <w:p w:rsidR="007B1FA8" w:rsidRDefault="007B1FA8" w:rsidP="007B1FA8">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②定性标准主要为债务人经营或财务情况出现重大不利变化、现存的或预期的技术、市场、经济或法律环境变化并将对债务人对公司的还款能力产生重大不利影响等。</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）违约和已发生信用减值资产的定义</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当金融工具符合以下一项或多项条件时，公司将该金融资产界定为已发生违约，其标准与已发生信用减值的定义一致：</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①债务人发生重大财务困难；</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②债务人违反合同中对债务人的约束条款；</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③债务人很可能破产或进行其他财务重组；</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④债权人出于与债务人财务困难有关的经济或合同考虑，给予债务人在任何其他情况下都不会做出的让步。</w:t>
      </w:r>
    </w:p>
    <w:p w:rsidR="007B1FA8" w:rsidRDefault="007B1FA8" w:rsidP="007B1FA8">
      <w:pPr>
        <w:autoSpaceDE w:val="0"/>
        <w:autoSpaceDN w:val="0"/>
        <w:adjustRightInd w:val="0"/>
        <w:spacing w:before="0" w:after="0"/>
        <w:ind w:firstLine="364"/>
        <w:rPr>
          <w:rFonts w:eastAsia="Times New Roman"/>
          <w:kern w:val="0"/>
          <w:szCs w:val="24"/>
          <w:lang w:val="zh-CN"/>
        </w:rPr>
      </w:pPr>
      <w:r>
        <w:rPr>
          <w:rFonts w:eastAsia="Times New Roman"/>
          <w:kern w:val="0"/>
          <w:szCs w:val="24"/>
          <w:lang w:val="zh-CN"/>
        </w:rPr>
        <w:t>2</w:t>
      </w:r>
      <w:r>
        <w:rPr>
          <w:rFonts w:ascii="宋体" w:hAnsi="宋体" w:cs="宋体" w:hint="eastAsia"/>
          <w:kern w:val="0"/>
          <w:szCs w:val="24"/>
          <w:lang w:val="zh-CN"/>
        </w:rPr>
        <w:t>、预期信用损失的计量</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预期信用损失计量的关键参数包括违约概率、违约损失率和违约风险敞口。公司考虑历史统计数据</w:t>
      </w:r>
      <w:r>
        <w:rPr>
          <w:rFonts w:eastAsia="Times New Roman"/>
          <w:kern w:val="0"/>
          <w:szCs w:val="24"/>
          <w:lang w:val="zh-CN"/>
        </w:rPr>
        <w:t>(</w:t>
      </w:r>
      <w:r>
        <w:rPr>
          <w:rFonts w:ascii="宋体" w:hAnsi="宋体" w:cs="宋体" w:hint="eastAsia"/>
          <w:kern w:val="0"/>
          <w:szCs w:val="24"/>
          <w:lang w:val="zh-CN"/>
        </w:rPr>
        <w:t>如交易对手评级、</w:t>
      </w:r>
      <w:r>
        <w:rPr>
          <w:rFonts w:ascii="宋体" w:hAnsi="宋体" w:cs="宋体" w:hint="eastAsia"/>
          <w:kern w:val="0"/>
          <w:szCs w:val="24"/>
          <w:lang w:val="zh-CN"/>
        </w:rPr>
        <w:lastRenderedPageBreak/>
        <w:t>担保方式及抵质押物类别、还款方式等</w:t>
      </w:r>
      <w:r>
        <w:rPr>
          <w:rFonts w:eastAsia="Times New Roman"/>
          <w:kern w:val="0"/>
          <w:szCs w:val="24"/>
          <w:lang w:val="zh-CN"/>
        </w:rPr>
        <w:t>)</w:t>
      </w:r>
      <w:r>
        <w:rPr>
          <w:rFonts w:ascii="宋体" w:hAnsi="宋体" w:cs="宋体" w:hint="eastAsia"/>
          <w:kern w:val="0"/>
          <w:szCs w:val="24"/>
          <w:lang w:val="zh-CN"/>
        </w:rPr>
        <w:t>的定量分析及前瞻性信息，建立违约概率、违约损失率及违约风险敞口模型。</w:t>
      </w:r>
    </w:p>
    <w:p w:rsidR="007B1FA8" w:rsidRDefault="007B1FA8" w:rsidP="007B1FA8">
      <w:pPr>
        <w:autoSpaceDE w:val="0"/>
        <w:autoSpaceDN w:val="0"/>
        <w:adjustRightInd w:val="0"/>
        <w:spacing w:before="0" w:after="0"/>
        <w:ind w:firstLine="364"/>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、金融工具损失准备期初余额与期末余额调节表详见本财务报表附注七、</w:t>
      </w:r>
      <w:r>
        <w:rPr>
          <w:rFonts w:eastAsia="Times New Roman"/>
          <w:kern w:val="0"/>
          <w:szCs w:val="24"/>
          <w:lang w:val="zh-CN"/>
        </w:rPr>
        <w:t>3</w:t>
      </w:r>
      <w:r>
        <w:rPr>
          <w:rFonts w:ascii="宋体" w:hAnsi="宋体" w:cs="宋体" w:hint="eastAsia"/>
          <w:kern w:val="0"/>
          <w:szCs w:val="24"/>
          <w:lang w:val="zh-CN"/>
        </w:rPr>
        <w:t>及附注七、</w:t>
      </w:r>
      <w:r>
        <w:rPr>
          <w:rFonts w:eastAsia="Times New Roman"/>
          <w:kern w:val="0"/>
          <w:szCs w:val="24"/>
          <w:lang w:val="zh-CN"/>
        </w:rPr>
        <w:t xml:space="preserve"> 6</w:t>
      </w:r>
      <w:r>
        <w:rPr>
          <w:rFonts w:ascii="宋体" w:hAnsi="宋体" w:cs="宋体" w:hint="eastAsia"/>
          <w:kern w:val="0"/>
          <w:szCs w:val="24"/>
          <w:lang w:val="zh-CN"/>
        </w:rPr>
        <w:t>之说明。</w:t>
      </w:r>
    </w:p>
    <w:p w:rsidR="007B1FA8" w:rsidRDefault="007B1FA8" w:rsidP="007B1FA8">
      <w:pPr>
        <w:autoSpaceDE w:val="0"/>
        <w:autoSpaceDN w:val="0"/>
        <w:adjustRightInd w:val="0"/>
        <w:spacing w:before="0" w:after="0"/>
        <w:ind w:firstLine="364"/>
        <w:rPr>
          <w:rFonts w:eastAsia="Times New Roman"/>
          <w:kern w:val="0"/>
          <w:szCs w:val="24"/>
          <w:lang w:val="zh-CN"/>
        </w:rPr>
      </w:pPr>
      <w:r>
        <w:rPr>
          <w:rFonts w:eastAsia="Times New Roman"/>
          <w:kern w:val="0"/>
          <w:szCs w:val="24"/>
          <w:lang w:val="zh-CN"/>
        </w:rPr>
        <w:t>4</w:t>
      </w:r>
      <w:r>
        <w:rPr>
          <w:rFonts w:ascii="宋体" w:hAnsi="宋体" w:cs="宋体" w:hint="eastAsia"/>
          <w:kern w:val="0"/>
          <w:szCs w:val="24"/>
          <w:lang w:val="zh-CN"/>
        </w:rPr>
        <w:t>、信用风险敞口及信用风险集中度</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本公司的信用风险主要来自货币资金和应收款项，本公司还因提供财务担保而面临信用风险，详见附注十二、</w:t>
      </w:r>
      <w:r>
        <w:rPr>
          <w:rFonts w:eastAsia="Times New Roman"/>
          <w:kern w:val="0"/>
          <w:szCs w:val="24"/>
          <w:lang w:val="zh-CN"/>
        </w:rPr>
        <w:t>5</w:t>
      </w:r>
      <w:r>
        <w:rPr>
          <w:rFonts w:ascii="宋体" w:hAnsi="宋体" w:cs="宋体" w:hint="eastAsia"/>
          <w:kern w:val="0"/>
          <w:szCs w:val="24"/>
          <w:lang w:val="zh-CN"/>
        </w:rPr>
        <w:t>之（</w:t>
      </w:r>
      <w:r>
        <w:rPr>
          <w:rFonts w:eastAsia="Times New Roman"/>
          <w:kern w:val="0"/>
          <w:szCs w:val="24"/>
          <w:lang w:val="zh-CN"/>
        </w:rPr>
        <w:t>5</w:t>
      </w:r>
      <w:r>
        <w:rPr>
          <w:rFonts w:ascii="宋体" w:hAnsi="宋体" w:cs="宋体" w:hint="eastAsia"/>
          <w:kern w:val="0"/>
          <w:szCs w:val="24"/>
          <w:lang w:val="zh-CN"/>
        </w:rPr>
        <w:t>）之②披露。为控制上述相关风险，本公司分别采取了以下措施。</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）货币资金</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本公司将银行存款和其他货币资金存放于信用评级较高的金融机构，故其信用风险较低。</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2</w:t>
      </w:r>
      <w:r>
        <w:rPr>
          <w:rFonts w:ascii="宋体" w:hAnsi="宋体" w:cs="宋体" w:hint="eastAsia"/>
          <w:kern w:val="0"/>
          <w:szCs w:val="24"/>
          <w:lang w:val="zh-CN"/>
        </w:rPr>
        <w:t>）应收款项</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本公司持续对采用信用方式交易的客户进行信用评估。根据信用评估结果，本公司选择与经认可的且信用良好的客户进行交易，并对其应收款项余额进行监控，以确保本公司不会面临重大坏账风险。</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）对外担保</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本公司持续对被担保单位进行信用评估，及时获取被担保单位财务资料，对其财务状况及时、动态进行评估，建立预警标准，确保被担保单位财务状况符合公司对外担保条件。采取包括但不限于被担保单位提供反担保增信措施，降低公司对外担保风险。</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由于本公司仅与经认可的且信用良好的第三方进行交易，所以无需担保物。信用风险集中按照客户进行管理。截至</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日，本公司存在一定的信用集中风险，本公司应收账款的</w:t>
      </w:r>
      <w:r>
        <w:rPr>
          <w:rFonts w:eastAsia="Times New Roman"/>
          <w:kern w:val="0"/>
          <w:szCs w:val="24"/>
          <w:lang w:val="zh-CN"/>
        </w:rPr>
        <w:t>44.37%</w:t>
      </w:r>
      <w:r>
        <w:rPr>
          <w:rFonts w:ascii="宋体" w:hAnsi="宋体" w:cs="宋体" w:hint="eastAsia"/>
          <w:kern w:val="0"/>
          <w:szCs w:val="24"/>
          <w:lang w:val="zh-CN"/>
        </w:rPr>
        <w:t>源于余额前五名客户。本公司对应收账款余额未持有任何担保物或其他信用增级。</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同时，截至</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日，公司为母公司江苏华西集团有限公司及其子公司提供担保</w:t>
      </w:r>
      <w:r>
        <w:rPr>
          <w:rFonts w:eastAsia="Times New Roman"/>
          <w:kern w:val="0"/>
          <w:szCs w:val="24"/>
          <w:lang w:val="zh-CN"/>
        </w:rPr>
        <w:t>130,106.00</w:t>
      </w:r>
      <w:r>
        <w:rPr>
          <w:rFonts w:ascii="宋体" w:hAnsi="宋体" w:cs="宋体" w:hint="eastAsia"/>
          <w:kern w:val="0"/>
          <w:szCs w:val="24"/>
          <w:lang w:val="zh-CN"/>
        </w:rPr>
        <w:t>万元，截止报告日，上述担保已到期</w:t>
      </w:r>
      <w:r>
        <w:rPr>
          <w:rFonts w:eastAsia="Times New Roman"/>
          <w:kern w:val="0"/>
          <w:szCs w:val="24"/>
          <w:lang w:val="zh-CN"/>
        </w:rPr>
        <w:t>49,996.00</w:t>
      </w:r>
      <w:r>
        <w:rPr>
          <w:rFonts w:ascii="宋体" w:hAnsi="宋体" w:cs="宋体" w:hint="eastAsia"/>
          <w:kern w:val="0"/>
          <w:szCs w:val="24"/>
          <w:lang w:val="zh-CN"/>
        </w:rPr>
        <w:t>万元。母公司江苏华西集团有限公司及其子公司财务状况良好，且母公司江苏华西集团有限公司为公司对外融资</w:t>
      </w:r>
      <w:r>
        <w:rPr>
          <w:rFonts w:eastAsia="Times New Roman"/>
          <w:kern w:val="0"/>
          <w:szCs w:val="24"/>
          <w:lang w:val="zh-CN"/>
        </w:rPr>
        <w:t>138,376.33</w:t>
      </w:r>
      <w:r>
        <w:rPr>
          <w:rFonts w:ascii="宋体" w:hAnsi="宋体" w:cs="宋体" w:hint="eastAsia"/>
          <w:kern w:val="0"/>
          <w:szCs w:val="24"/>
          <w:lang w:val="zh-CN"/>
        </w:rPr>
        <w:t>万元提供担保。</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本公司所承受的最大信用风险敞口为资产负债表中每项金融资产的账面价值及对外担保金额。</w:t>
      </w:r>
    </w:p>
    <w:p w:rsidR="007B1FA8" w:rsidRDefault="007B1FA8" w:rsidP="007B1FA8">
      <w:pPr>
        <w:autoSpaceDE w:val="0"/>
        <w:autoSpaceDN w:val="0"/>
        <w:adjustRightInd w:val="0"/>
        <w:spacing w:before="0" w:after="0"/>
        <w:ind w:firstLine="365"/>
        <w:rPr>
          <w:rFonts w:eastAsia="Times New Roman"/>
          <w:b/>
          <w:kern w:val="0"/>
          <w:szCs w:val="24"/>
          <w:lang w:val="zh-CN"/>
        </w:rPr>
      </w:pPr>
      <w:r>
        <w:rPr>
          <w:rFonts w:eastAsia="Times New Roman"/>
          <w:b/>
          <w:kern w:val="0"/>
          <w:szCs w:val="24"/>
          <w:lang w:val="zh-CN"/>
        </w:rPr>
        <w:t>3</w:t>
      </w:r>
      <w:r>
        <w:rPr>
          <w:rFonts w:ascii="宋体" w:hAnsi="宋体" w:cs="宋体" w:hint="eastAsia"/>
          <w:b/>
          <w:kern w:val="0"/>
          <w:szCs w:val="24"/>
          <w:lang w:val="zh-CN"/>
        </w:rPr>
        <w:t>、流动风险</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管理流动风险时，公司保持管理层认为充分的现金及现金等价物并对其进行监控，以满足公司经营需要、并降低现金流量波动的影响。</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公司管理层认为公司所承担的流动风险较低，对公司的经营和财务报表不构成重大影响，本财务报表系在持续经营假设的基础上编制。</w:t>
      </w:r>
    </w:p>
    <w:p w:rsidR="007B1FA8" w:rsidRDefault="007B1FA8" w:rsidP="007B1FA8">
      <w:pPr>
        <w:autoSpaceDE w:val="0"/>
        <w:autoSpaceDN w:val="0"/>
        <w:adjustRightInd w:val="0"/>
        <w:spacing w:before="0" w:after="0"/>
        <w:ind w:firstLine="364"/>
        <w:rPr>
          <w:rFonts w:eastAsia="Times New Roman"/>
          <w:kern w:val="0"/>
          <w:szCs w:val="24"/>
          <w:lang w:val="zh-CN"/>
        </w:rPr>
      </w:pPr>
      <w:r>
        <w:rPr>
          <w:rFonts w:ascii="宋体" w:hAnsi="宋体" w:cs="宋体" w:hint="eastAsia"/>
          <w:kern w:val="0"/>
          <w:szCs w:val="24"/>
          <w:lang w:val="zh-CN"/>
        </w:rPr>
        <w:t>于</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日，本公司持有的金融负债按未折现剩余合同义务的到期期限分析如下：</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268"/>
        <w:gridCol w:w="1843"/>
        <w:gridCol w:w="1701"/>
        <w:gridCol w:w="1701"/>
        <w:gridCol w:w="1985"/>
      </w:tblGrid>
      <w:tr w:rsidR="007B1FA8" w:rsidTr="007B1FA8">
        <w:tc>
          <w:tcPr>
            <w:tcW w:w="2268"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843"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w:t>
            </w:r>
            <w:r>
              <w:rPr>
                <w:rFonts w:ascii="宋体" w:hAnsi="宋体" w:cs="宋体" w:hint="eastAsia"/>
                <w:kern w:val="0"/>
                <w:szCs w:val="24"/>
                <w:lang w:val="zh-CN"/>
              </w:rPr>
              <w:t>年以内</w:t>
            </w:r>
          </w:p>
        </w:tc>
        <w:tc>
          <w:tcPr>
            <w:tcW w:w="1701"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1-2</w:t>
            </w:r>
            <w:r>
              <w:rPr>
                <w:rFonts w:ascii="宋体" w:hAnsi="宋体" w:cs="宋体" w:hint="eastAsia"/>
                <w:kern w:val="0"/>
                <w:szCs w:val="24"/>
                <w:lang w:val="zh-CN"/>
              </w:rPr>
              <w:t>年</w:t>
            </w:r>
          </w:p>
        </w:tc>
        <w:tc>
          <w:tcPr>
            <w:tcW w:w="1701"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2-3</w:t>
            </w:r>
            <w:r>
              <w:rPr>
                <w:rFonts w:ascii="宋体" w:hAnsi="宋体" w:cs="宋体" w:hint="eastAsia"/>
                <w:kern w:val="0"/>
                <w:szCs w:val="24"/>
                <w:lang w:val="zh-CN"/>
              </w:rPr>
              <w:t>年</w:t>
            </w:r>
          </w:p>
        </w:tc>
        <w:tc>
          <w:tcPr>
            <w:tcW w:w="1985" w:type="dxa"/>
          </w:tcPr>
          <w:p w:rsidR="007B1FA8" w:rsidRDefault="007B1FA8" w:rsidP="007B1FA8">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3</w:t>
            </w:r>
            <w:r>
              <w:rPr>
                <w:rFonts w:ascii="宋体" w:hAnsi="宋体" w:cs="宋体" w:hint="eastAsia"/>
                <w:kern w:val="0"/>
                <w:szCs w:val="24"/>
                <w:lang w:val="zh-CN"/>
              </w:rPr>
              <w:t>年以上</w:t>
            </w: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短期借款</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1,292,124,429.98</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应付票据</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125,000,000.00</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应付账款</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58,815,660.57</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其他应付款</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5,976,893.59</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一年内到期的非流动负债</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1,700,972,034.06</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其他流动负债</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1,000,000.00</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长期借款</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156,750,000.00</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r w:rsidR="007B1FA8" w:rsidTr="007B1FA8">
        <w:tc>
          <w:tcPr>
            <w:tcW w:w="2268" w:type="dxa"/>
          </w:tcPr>
          <w:p w:rsidR="007B1FA8" w:rsidRDefault="007B1FA8" w:rsidP="007B1FA8">
            <w:pPr>
              <w:autoSpaceDE w:val="0"/>
              <w:autoSpaceDN w:val="0"/>
              <w:adjustRightInd w:val="0"/>
              <w:spacing w:before="0" w:after="0"/>
              <w:rPr>
                <w:rFonts w:eastAsia="Times New Roman"/>
                <w:kern w:val="0"/>
                <w:szCs w:val="24"/>
                <w:lang w:val="zh-CN"/>
              </w:rPr>
            </w:pPr>
            <w:r>
              <w:rPr>
                <w:rFonts w:ascii="宋体" w:hAnsi="宋体" w:cs="宋体" w:hint="eastAsia"/>
                <w:kern w:val="0"/>
                <w:szCs w:val="24"/>
                <w:lang w:val="zh-CN"/>
              </w:rPr>
              <w:t>长期应付款</w:t>
            </w:r>
          </w:p>
        </w:tc>
        <w:tc>
          <w:tcPr>
            <w:tcW w:w="1843"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17,823,014.42</w:t>
            </w:r>
          </w:p>
        </w:tc>
        <w:tc>
          <w:tcPr>
            <w:tcW w:w="1701" w:type="dxa"/>
          </w:tcPr>
          <w:p w:rsidR="007B1FA8" w:rsidRDefault="007B1FA8" w:rsidP="007B1FA8">
            <w:pPr>
              <w:autoSpaceDE w:val="0"/>
              <w:autoSpaceDN w:val="0"/>
              <w:adjustRightInd w:val="0"/>
              <w:spacing w:before="0" w:after="0"/>
              <w:jc w:val="right"/>
              <w:rPr>
                <w:rFonts w:eastAsia="Times New Roman"/>
                <w:kern w:val="0"/>
                <w:szCs w:val="24"/>
                <w:lang w:val="zh-CN"/>
              </w:rPr>
            </w:pPr>
          </w:p>
        </w:tc>
        <w:tc>
          <w:tcPr>
            <w:tcW w:w="1985" w:type="dxa"/>
          </w:tcPr>
          <w:p w:rsidR="007B1FA8" w:rsidRDefault="007B1FA8" w:rsidP="007B1FA8">
            <w:pPr>
              <w:autoSpaceDE w:val="0"/>
              <w:autoSpaceDN w:val="0"/>
              <w:adjustRightInd w:val="0"/>
              <w:spacing w:before="0" w:after="0"/>
              <w:jc w:val="right"/>
              <w:rPr>
                <w:rFonts w:eastAsia="Times New Roman"/>
                <w:kern w:val="0"/>
                <w:szCs w:val="24"/>
                <w:lang w:val="zh-CN"/>
              </w:rPr>
            </w:pPr>
          </w:p>
        </w:tc>
      </w:tr>
    </w:tbl>
    <w:p w:rsidR="00A7572B" w:rsidRDefault="00A7572B">
      <w:pPr>
        <w:pStyle w:val="Chapter"/>
        <w:outlineLvl w:val="1"/>
        <w:rPr>
          <w:bCs w:val="0"/>
        </w:rPr>
      </w:pPr>
      <w:r>
        <w:rPr>
          <w:rFonts w:hint="eastAsia"/>
          <w:bCs w:val="0"/>
        </w:rPr>
        <w:t>十一、公允价值的披露</w:t>
      </w:r>
    </w:p>
    <w:p w:rsidR="00A7572B" w:rsidRDefault="00A7572B">
      <w:pPr>
        <w:pStyle w:val="Section"/>
        <w:outlineLvl w:val="2"/>
        <w:rPr>
          <w:bCs w:val="0"/>
          <w:szCs w:val="24"/>
        </w:rPr>
      </w:pPr>
      <w:r>
        <w:rPr>
          <w:bCs w:val="0"/>
          <w:szCs w:val="24"/>
        </w:rPr>
        <w:t>1</w:t>
      </w:r>
      <w:r>
        <w:rPr>
          <w:rFonts w:hint="eastAsia"/>
          <w:bCs w:val="0"/>
          <w:szCs w:val="24"/>
        </w:rPr>
        <w:t>、以公允价值计量的资产和负债的期末公允价值</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94"/>
        <w:gridCol w:w="1837"/>
        <w:gridCol w:w="1913"/>
        <w:gridCol w:w="1913"/>
        <w:gridCol w:w="1913"/>
      </w:tblGrid>
      <w:tr w:rsidR="00A7572B">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7576"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期末公允价值</w:t>
            </w:r>
          </w:p>
        </w:tc>
      </w:tr>
      <w:tr w:rsidR="00A7572B">
        <w:tc>
          <w:tcPr>
            <w:tcW w:w="1994"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第一层次公允价值计量</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第二层次公允价值计量</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第三层次公允价值计量</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一、持续的公允价值计量</w:t>
            </w: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（一）以公允价值计量且变动计入当期损益的金融资产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1,761,143,610.75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35,010,135.61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1,796,153,746.36</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、交易性金融资产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1,761,143,610.75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35,010,135.61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1,796,153,746.36</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w:t>
            </w:r>
            <w:r>
              <w:rPr>
                <w:szCs w:val="24"/>
              </w:rPr>
              <w:t>1</w:t>
            </w:r>
            <w:r>
              <w:rPr>
                <w:rFonts w:hint="eastAsia"/>
                <w:szCs w:val="24"/>
              </w:rPr>
              <w:t>）理财投资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30,011,835.61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30,011,835.61</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w:t>
            </w:r>
            <w:r>
              <w:rPr>
                <w:szCs w:val="24"/>
              </w:rPr>
              <w:t>2</w:t>
            </w:r>
            <w:r w:rsidR="00E83527">
              <w:rPr>
                <w:rFonts w:hint="eastAsia"/>
                <w:szCs w:val="24"/>
              </w:rPr>
              <w:t>）</w:t>
            </w:r>
            <w:r>
              <w:rPr>
                <w:rFonts w:hint="eastAsia"/>
                <w:szCs w:val="24"/>
              </w:rPr>
              <w:t>基金</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3,704,839.75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3,704,839.75</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w:t>
            </w:r>
            <w:r>
              <w:rPr>
                <w:szCs w:val="24"/>
              </w:rPr>
              <w:t>3</w:t>
            </w:r>
            <w:r>
              <w:rPr>
                <w:rFonts w:hint="eastAsia"/>
                <w:szCs w:val="24"/>
              </w:rPr>
              <w:t>）权益工具投资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1,757,438,771.00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1,757,438,771.00</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w:t>
            </w:r>
            <w:r>
              <w:rPr>
                <w:szCs w:val="24"/>
              </w:rPr>
              <w:t>4</w:t>
            </w:r>
            <w:r>
              <w:rPr>
                <w:rFonts w:hint="eastAsia"/>
                <w:szCs w:val="24"/>
              </w:rPr>
              <w:t>）债务工具投资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4,998,300.00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4,998,300.00</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w:t>
            </w:r>
            <w:r>
              <w:rPr>
                <w:rFonts w:hint="eastAsia"/>
                <w:szCs w:val="24"/>
              </w:rPr>
              <w:t>、指定以公允价值计量且变动计入当期损益的金融资产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w:t>
            </w:r>
            <w:r>
              <w:rPr>
                <w:szCs w:val="24"/>
              </w:rPr>
              <w:t>1</w:t>
            </w:r>
            <w:r>
              <w:rPr>
                <w:rFonts w:hint="eastAsia"/>
                <w:szCs w:val="24"/>
              </w:rPr>
              <w:t>）权益工具投资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（二）应收款项融资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204,348,135.78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204,348,135.78</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（三）债权投资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（四）其他权益工具投资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（五）其他非流动金融资产</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798,334,239.03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798,334,239.03</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、权益工具投资</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持续以公允价值计量的资产总额</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1,761,143,610.75</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204,348,135.78</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833,344,374.64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2,798,836,121.17</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二、非持续的公允价值计量</w:t>
            </w: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pStyle w:val="Section"/>
        <w:outlineLvl w:val="2"/>
        <w:rPr>
          <w:bCs w:val="0"/>
          <w:szCs w:val="24"/>
        </w:rPr>
      </w:pPr>
      <w:r>
        <w:rPr>
          <w:bCs w:val="0"/>
          <w:szCs w:val="24"/>
        </w:rPr>
        <w:t>2</w:t>
      </w:r>
      <w:r>
        <w:rPr>
          <w:rFonts w:hint="eastAsia"/>
          <w:bCs w:val="0"/>
          <w:szCs w:val="24"/>
        </w:rPr>
        <w:t>、持续和非持续第一层次公允价值计量项目市价的确定依据</w:t>
      </w:r>
    </w:p>
    <w:p w:rsidR="00A7572B" w:rsidRDefault="00A7572B">
      <w:pPr>
        <w:autoSpaceDE w:val="0"/>
        <w:autoSpaceDN w:val="0"/>
        <w:adjustRightInd w:val="0"/>
        <w:spacing w:before="0" w:after="0"/>
        <w:ind w:left="420"/>
        <w:rPr>
          <w:rFonts w:eastAsia="Times New Roman"/>
          <w:kern w:val="0"/>
          <w:szCs w:val="24"/>
          <w:lang w:val="zh-CN"/>
        </w:rPr>
      </w:pPr>
      <w:r>
        <w:rPr>
          <w:rFonts w:ascii="宋体" w:hAnsi="宋体" w:cs="宋体" w:hint="eastAsia"/>
          <w:kern w:val="0"/>
          <w:szCs w:val="24"/>
          <w:lang w:val="zh-CN"/>
        </w:rPr>
        <w:t>第一层次输入值是在计量日能够取得的相同资产或负债在活跃市场上未经调整的报价。</w:t>
      </w:r>
    </w:p>
    <w:p w:rsidR="00A7572B" w:rsidRDefault="00A7572B">
      <w:pPr>
        <w:pStyle w:val="Section"/>
        <w:outlineLvl w:val="2"/>
        <w:rPr>
          <w:bCs w:val="0"/>
          <w:szCs w:val="24"/>
        </w:rPr>
      </w:pPr>
      <w:r>
        <w:rPr>
          <w:bCs w:val="0"/>
          <w:szCs w:val="24"/>
        </w:rPr>
        <w:t>3</w:t>
      </w:r>
      <w:r>
        <w:rPr>
          <w:rFonts w:hint="eastAsia"/>
          <w:bCs w:val="0"/>
          <w:szCs w:val="24"/>
        </w:rPr>
        <w:t>、持续和非持续第二层次公允价值计量项目，采用的估值技术和重要参数的定性及定量信息</w:t>
      </w:r>
    </w:p>
    <w:p w:rsidR="00A7572B" w:rsidRDefault="00A7572B">
      <w:pPr>
        <w:autoSpaceDE w:val="0"/>
        <w:autoSpaceDN w:val="0"/>
        <w:adjustRightInd w:val="0"/>
        <w:spacing w:before="0" w:after="0"/>
        <w:ind w:left="420"/>
        <w:rPr>
          <w:rFonts w:eastAsia="Times New Roman"/>
          <w:kern w:val="0"/>
          <w:szCs w:val="24"/>
          <w:lang w:val="zh-CN"/>
        </w:rPr>
      </w:pPr>
      <w:r>
        <w:rPr>
          <w:rFonts w:ascii="宋体" w:hAnsi="宋体" w:cs="宋体" w:hint="eastAsia"/>
          <w:kern w:val="0"/>
          <w:szCs w:val="24"/>
          <w:lang w:val="zh-CN"/>
        </w:rPr>
        <w:t>第二层次输入值：除第一层次输入值外相关资产或负债直接或间接可观察的输入值，期末公司持续和非持续第二层次公允价值计量项目主要为应收款项融资。</w:t>
      </w:r>
    </w:p>
    <w:p w:rsidR="00A7572B" w:rsidRDefault="00A7572B">
      <w:pPr>
        <w:autoSpaceDE w:val="0"/>
        <w:autoSpaceDN w:val="0"/>
        <w:adjustRightInd w:val="0"/>
        <w:spacing w:before="0" w:after="0"/>
        <w:ind w:left="420"/>
        <w:rPr>
          <w:rFonts w:eastAsia="Times New Roman"/>
          <w:kern w:val="0"/>
          <w:szCs w:val="24"/>
          <w:lang w:val="zh-CN"/>
        </w:rPr>
      </w:pP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985"/>
        <w:gridCol w:w="1843"/>
        <w:gridCol w:w="1984"/>
        <w:gridCol w:w="3686"/>
      </w:tblGrid>
      <w:tr w:rsidR="00A7572B" w:rsidTr="00B952DD">
        <w:tc>
          <w:tcPr>
            <w:tcW w:w="198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843"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期末公允价值</w:t>
            </w:r>
          </w:p>
        </w:tc>
        <w:tc>
          <w:tcPr>
            <w:tcW w:w="1984"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估值技术</w:t>
            </w:r>
          </w:p>
        </w:tc>
        <w:tc>
          <w:tcPr>
            <w:tcW w:w="3686"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可间接观察输入值</w:t>
            </w:r>
          </w:p>
        </w:tc>
      </w:tr>
      <w:tr w:rsidR="00A7572B" w:rsidTr="00B952DD">
        <w:tc>
          <w:tcPr>
            <w:tcW w:w="198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应收款项融资</w:t>
            </w:r>
          </w:p>
        </w:tc>
        <w:tc>
          <w:tcPr>
            <w:tcW w:w="1843" w:type="dxa"/>
          </w:tcPr>
          <w:p w:rsidR="00A7572B" w:rsidRDefault="00A7572B">
            <w:pPr>
              <w:autoSpaceDE w:val="0"/>
              <w:autoSpaceDN w:val="0"/>
              <w:adjustRightInd w:val="0"/>
              <w:spacing w:before="0" w:after="0"/>
              <w:ind w:right="105"/>
              <w:jc w:val="right"/>
              <w:rPr>
                <w:rFonts w:eastAsia="Times New Roman"/>
                <w:kern w:val="0"/>
                <w:szCs w:val="24"/>
                <w:lang w:val="zh-CN"/>
              </w:rPr>
            </w:pPr>
            <w:r>
              <w:rPr>
                <w:rFonts w:eastAsia="Times New Roman"/>
                <w:kern w:val="0"/>
                <w:szCs w:val="24"/>
                <w:lang w:val="zh-CN"/>
              </w:rPr>
              <w:t>204,348,135.78</w:t>
            </w:r>
          </w:p>
        </w:tc>
        <w:tc>
          <w:tcPr>
            <w:tcW w:w="1984"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现金流量折现法</w:t>
            </w:r>
          </w:p>
        </w:tc>
        <w:tc>
          <w:tcPr>
            <w:tcW w:w="3686" w:type="dxa"/>
          </w:tcPr>
          <w:p w:rsidR="00A7572B" w:rsidRDefault="00A7572B">
            <w:pPr>
              <w:autoSpaceDE w:val="0"/>
              <w:autoSpaceDN w:val="0"/>
              <w:adjustRightInd w:val="0"/>
              <w:spacing w:before="0" w:after="0"/>
              <w:ind w:right="180"/>
              <w:jc w:val="left"/>
              <w:rPr>
                <w:rFonts w:eastAsia="Times New Roman"/>
                <w:kern w:val="0"/>
                <w:szCs w:val="24"/>
                <w:lang w:val="zh-CN"/>
              </w:rPr>
            </w:pPr>
            <w:r>
              <w:rPr>
                <w:rFonts w:ascii="宋体" w:hAnsi="宋体" w:cs="宋体" w:hint="eastAsia"/>
                <w:kern w:val="0"/>
                <w:szCs w:val="24"/>
                <w:lang w:val="zh-CN"/>
              </w:rPr>
              <w:t>应收款项融资为银行承兑汇票，期限较短且风险较低，票面金额与公允价值接近，采用票面金额作为公允价值</w:t>
            </w:r>
          </w:p>
        </w:tc>
      </w:tr>
    </w:tbl>
    <w:p w:rsidR="00A7572B" w:rsidRDefault="00A7572B">
      <w:pPr>
        <w:autoSpaceDE w:val="0"/>
        <w:autoSpaceDN w:val="0"/>
        <w:adjustRightInd w:val="0"/>
        <w:spacing w:before="0" w:after="0"/>
        <w:jc w:val="left"/>
        <w:rPr>
          <w:rFonts w:eastAsia="Times New Roman"/>
          <w:kern w:val="0"/>
          <w:szCs w:val="24"/>
          <w:lang w:val="zh-CN"/>
        </w:rPr>
      </w:pPr>
    </w:p>
    <w:p w:rsidR="00A7572B" w:rsidRDefault="00A7572B">
      <w:pPr>
        <w:pStyle w:val="Section"/>
        <w:outlineLvl w:val="2"/>
        <w:rPr>
          <w:bCs w:val="0"/>
          <w:szCs w:val="24"/>
        </w:rPr>
      </w:pPr>
      <w:r>
        <w:rPr>
          <w:bCs w:val="0"/>
          <w:szCs w:val="24"/>
        </w:rPr>
        <w:t>4</w:t>
      </w:r>
      <w:r>
        <w:rPr>
          <w:rFonts w:hint="eastAsia"/>
          <w:bCs w:val="0"/>
          <w:szCs w:val="24"/>
        </w:rPr>
        <w:t>、持续和非持续第三层次公允价值计量项目，采用的估值技术和重要参数的定性及定量信息</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本公司分类为第三层次公允价值计量项目主要为非上市公司权益工具投资，估值技术包括市场比较法、现金流量折现法。</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以下为第三层次公允价值计量项目的重要不可观察输入值概述：</w:t>
      </w:r>
    </w:p>
    <w:p w:rsidR="00A7572B" w:rsidRDefault="00A7572B">
      <w:pPr>
        <w:autoSpaceDE w:val="0"/>
        <w:autoSpaceDN w:val="0"/>
        <w:adjustRightInd w:val="0"/>
        <w:spacing w:before="0" w:after="0"/>
        <w:ind w:firstLine="360"/>
        <w:rPr>
          <w:rFonts w:eastAsia="Times New Roman"/>
          <w:kern w:val="0"/>
          <w:szCs w:val="24"/>
          <w:lang w:val="zh-CN"/>
        </w:rPr>
      </w:pP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2295"/>
        <w:gridCol w:w="1702"/>
        <w:gridCol w:w="2979"/>
        <w:gridCol w:w="2522"/>
      </w:tblGrid>
      <w:tr w:rsidR="00A7572B" w:rsidTr="00B952DD">
        <w:tc>
          <w:tcPr>
            <w:tcW w:w="229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w:t>
            </w:r>
          </w:p>
        </w:tc>
        <w:tc>
          <w:tcPr>
            <w:tcW w:w="170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期末公允价值</w:t>
            </w:r>
          </w:p>
        </w:tc>
        <w:tc>
          <w:tcPr>
            <w:tcW w:w="297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估值技术</w:t>
            </w:r>
          </w:p>
        </w:tc>
        <w:tc>
          <w:tcPr>
            <w:tcW w:w="252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不可观察输入值</w:t>
            </w:r>
          </w:p>
        </w:tc>
      </w:tr>
      <w:tr w:rsidR="00A7572B" w:rsidTr="00B952DD">
        <w:tc>
          <w:tcPr>
            <w:tcW w:w="2295"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交易性金融资产组合</w:t>
            </w:r>
          </w:p>
        </w:tc>
        <w:tc>
          <w:tcPr>
            <w:tcW w:w="170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35,010,135.61</w:t>
            </w:r>
          </w:p>
        </w:tc>
        <w:tc>
          <w:tcPr>
            <w:tcW w:w="297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参照同类产品预期市场收益率折现</w:t>
            </w:r>
          </w:p>
        </w:tc>
        <w:tc>
          <w:tcPr>
            <w:tcW w:w="252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预期市场收益率</w:t>
            </w:r>
          </w:p>
        </w:tc>
      </w:tr>
      <w:tr w:rsidR="00A7572B" w:rsidTr="00B952DD">
        <w:tc>
          <w:tcPr>
            <w:tcW w:w="2295"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其他非流动金融资产汇总</w:t>
            </w:r>
            <w:r>
              <w:rPr>
                <w:rFonts w:eastAsia="Times New Roman"/>
                <w:kern w:val="0"/>
                <w:szCs w:val="24"/>
                <w:lang w:val="zh-CN"/>
              </w:rPr>
              <w:t>1</w:t>
            </w:r>
          </w:p>
        </w:tc>
        <w:tc>
          <w:tcPr>
            <w:tcW w:w="170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116,120,286.52</w:t>
            </w:r>
          </w:p>
        </w:tc>
        <w:tc>
          <w:tcPr>
            <w:tcW w:w="297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参照最近融资价格法、可比上市公司平均市销率以及市场变现率计算</w:t>
            </w:r>
          </w:p>
        </w:tc>
        <w:tc>
          <w:tcPr>
            <w:tcW w:w="252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最近融资价格、市场变现率</w:t>
            </w:r>
          </w:p>
        </w:tc>
      </w:tr>
      <w:tr w:rsidR="00A7572B" w:rsidTr="00B952DD">
        <w:tc>
          <w:tcPr>
            <w:tcW w:w="2295" w:type="dxa"/>
          </w:tcPr>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其他非流动金融资产汇总</w:t>
            </w:r>
            <w:r>
              <w:rPr>
                <w:rFonts w:eastAsia="Times New Roman"/>
                <w:kern w:val="0"/>
                <w:szCs w:val="24"/>
                <w:lang w:val="zh-CN"/>
              </w:rPr>
              <w:t>2</w:t>
            </w:r>
          </w:p>
        </w:tc>
        <w:tc>
          <w:tcPr>
            <w:tcW w:w="170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682,213,952.51</w:t>
            </w:r>
          </w:p>
        </w:tc>
        <w:tc>
          <w:tcPr>
            <w:tcW w:w="297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参照可比上市公司市净率、流动性系数计算</w:t>
            </w:r>
          </w:p>
        </w:tc>
        <w:tc>
          <w:tcPr>
            <w:tcW w:w="2522"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流动性折扣系数</w:t>
            </w:r>
          </w:p>
        </w:tc>
      </w:tr>
      <w:tr w:rsidR="00A7572B" w:rsidTr="00B952DD">
        <w:tc>
          <w:tcPr>
            <w:tcW w:w="2295"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合计</w:t>
            </w:r>
          </w:p>
        </w:tc>
        <w:tc>
          <w:tcPr>
            <w:tcW w:w="1702" w:type="dxa"/>
          </w:tcPr>
          <w:p w:rsidR="00A7572B" w:rsidRDefault="00A7572B">
            <w:pPr>
              <w:autoSpaceDE w:val="0"/>
              <w:autoSpaceDN w:val="0"/>
              <w:adjustRightInd w:val="0"/>
              <w:spacing w:before="0" w:after="0"/>
              <w:jc w:val="right"/>
              <w:rPr>
                <w:rFonts w:eastAsia="Times New Roman"/>
                <w:kern w:val="0"/>
                <w:szCs w:val="24"/>
                <w:lang w:val="zh-CN"/>
              </w:rPr>
            </w:pPr>
            <w:r>
              <w:rPr>
                <w:rFonts w:eastAsia="Times New Roman"/>
                <w:kern w:val="0"/>
                <w:szCs w:val="24"/>
                <w:lang w:val="zh-CN"/>
              </w:rPr>
              <w:t>833,344,374.64</w:t>
            </w:r>
          </w:p>
        </w:tc>
        <w:tc>
          <w:tcPr>
            <w:tcW w:w="2979" w:type="dxa"/>
          </w:tcPr>
          <w:p w:rsidR="00A7572B" w:rsidRDefault="00A7572B">
            <w:pPr>
              <w:autoSpaceDE w:val="0"/>
              <w:autoSpaceDN w:val="0"/>
              <w:adjustRightInd w:val="0"/>
              <w:spacing w:before="0" w:after="0"/>
              <w:jc w:val="center"/>
              <w:rPr>
                <w:rFonts w:eastAsia="Times New Roman"/>
                <w:kern w:val="0"/>
                <w:szCs w:val="24"/>
                <w:lang w:val="zh-CN"/>
              </w:rPr>
            </w:pPr>
          </w:p>
        </w:tc>
        <w:tc>
          <w:tcPr>
            <w:tcW w:w="2522" w:type="dxa"/>
          </w:tcPr>
          <w:p w:rsidR="00A7572B" w:rsidRDefault="00A7572B">
            <w:pPr>
              <w:autoSpaceDE w:val="0"/>
              <w:autoSpaceDN w:val="0"/>
              <w:adjustRightInd w:val="0"/>
              <w:spacing w:before="0" w:after="0"/>
              <w:jc w:val="center"/>
              <w:rPr>
                <w:rFonts w:eastAsia="Times New Roman"/>
                <w:kern w:val="0"/>
                <w:szCs w:val="24"/>
                <w:lang w:val="zh-CN"/>
              </w:rPr>
            </w:pPr>
          </w:p>
        </w:tc>
      </w:tr>
    </w:tbl>
    <w:p w:rsidR="00A7572B" w:rsidRDefault="00A7572B">
      <w:pPr>
        <w:pStyle w:val="Chapter"/>
        <w:outlineLvl w:val="1"/>
        <w:rPr>
          <w:bCs w:val="0"/>
        </w:rPr>
      </w:pPr>
      <w:r>
        <w:rPr>
          <w:rFonts w:hint="eastAsia"/>
          <w:bCs w:val="0"/>
        </w:rPr>
        <w:t>十二、关联方及关联交易</w:t>
      </w:r>
    </w:p>
    <w:p w:rsidR="00A7572B" w:rsidRDefault="00A7572B">
      <w:pPr>
        <w:pStyle w:val="Section"/>
        <w:outlineLvl w:val="2"/>
        <w:rPr>
          <w:bCs w:val="0"/>
          <w:szCs w:val="24"/>
        </w:rPr>
      </w:pPr>
      <w:r>
        <w:rPr>
          <w:bCs w:val="0"/>
          <w:szCs w:val="24"/>
        </w:rPr>
        <w:t>1</w:t>
      </w:r>
      <w:r>
        <w:rPr>
          <w:rFonts w:hint="eastAsia"/>
          <w:bCs w:val="0"/>
          <w:szCs w:val="24"/>
        </w:rPr>
        <w:t>、本企业的母公司情况</w:t>
      </w:r>
    </w:p>
    <w:tbl>
      <w:tblPr>
        <w:tblW w:w="0" w:type="auto"/>
        <w:tblInd w:w="28" w:type="dxa"/>
        <w:tblLayout w:type="fixed"/>
        <w:tblCellMar>
          <w:left w:w="28" w:type="dxa"/>
          <w:right w:w="28" w:type="dxa"/>
        </w:tblCellMar>
        <w:tblLook w:val="0000"/>
      </w:tblPr>
      <w:tblGrid>
        <w:gridCol w:w="1595"/>
        <w:gridCol w:w="1594"/>
        <w:gridCol w:w="1594"/>
        <w:gridCol w:w="1594"/>
        <w:gridCol w:w="1594"/>
        <w:gridCol w:w="1595"/>
      </w:tblGrid>
      <w:tr w:rsidR="00A7572B">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母公司名称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注册地</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业务性质</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注册资本</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母公司对本企业的持股比例</w:t>
            </w:r>
          </w:p>
        </w:tc>
        <w:tc>
          <w:tcPr>
            <w:tcW w:w="159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母公司对本企业的表决权比例</w:t>
            </w:r>
          </w:p>
        </w:tc>
      </w:tr>
      <w:tr w:rsidR="00A7572B">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生产销售</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900,000.00</w:t>
            </w:r>
            <w:r>
              <w:rPr>
                <w:rFonts w:hint="eastAsia"/>
                <w:szCs w:val="24"/>
              </w:rPr>
              <w:t>万元人民币</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40.59%</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40.59%</w:t>
            </w:r>
          </w:p>
        </w:tc>
      </w:tr>
    </w:tbl>
    <w:p w:rsidR="00A7572B" w:rsidRDefault="00A7572B">
      <w:pPr>
        <w:jc w:val="left"/>
        <w:rPr>
          <w:szCs w:val="24"/>
        </w:rPr>
      </w:pPr>
      <w:r>
        <w:rPr>
          <w:rFonts w:hint="eastAsia"/>
          <w:szCs w:val="24"/>
        </w:rPr>
        <w:t>本企业的母公司情况的说明</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日，江苏华西集团有限公司累计持有本公司</w:t>
      </w:r>
      <w:r>
        <w:rPr>
          <w:rFonts w:eastAsia="Times New Roman"/>
          <w:kern w:val="0"/>
          <w:szCs w:val="24"/>
          <w:lang w:val="zh-CN"/>
        </w:rPr>
        <w:t>40.59%</w:t>
      </w:r>
      <w:r>
        <w:rPr>
          <w:rFonts w:ascii="宋体" w:hAnsi="宋体" w:cs="宋体" w:hint="eastAsia"/>
          <w:kern w:val="0"/>
          <w:szCs w:val="24"/>
          <w:lang w:val="zh-CN"/>
        </w:rPr>
        <w:t>股份，持股数</w:t>
      </w:r>
      <w:r>
        <w:rPr>
          <w:rFonts w:eastAsia="Times New Roman"/>
          <w:kern w:val="0"/>
          <w:szCs w:val="24"/>
          <w:lang w:val="zh-CN"/>
        </w:rPr>
        <w:t>359,629,483</w:t>
      </w:r>
      <w:r>
        <w:rPr>
          <w:rFonts w:ascii="宋体" w:hAnsi="宋体" w:cs="宋体" w:hint="eastAsia"/>
          <w:kern w:val="0"/>
          <w:szCs w:val="24"/>
          <w:lang w:val="zh-CN"/>
        </w:rPr>
        <w:t>股。</w:t>
      </w:r>
    </w:p>
    <w:p w:rsidR="00B952DD" w:rsidRDefault="00B952DD">
      <w:pPr>
        <w:jc w:val="left"/>
        <w:rPr>
          <w:szCs w:val="24"/>
        </w:rPr>
      </w:pPr>
    </w:p>
    <w:p w:rsidR="00A7572B" w:rsidRDefault="00A7572B">
      <w:pPr>
        <w:jc w:val="left"/>
        <w:rPr>
          <w:szCs w:val="24"/>
        </w:rPr>
      </w:pPr>
      <w:r>
        <w:rPr>
          <w:rFonts w:hint="eastAsia"/>
          <w:szCs w:val="24"/>
        </w:rPr>
        <w:t>本企业最终控制方是江阴市华士镇华西新市村村民委员会。</w:t>
      </w:r>
    </w:p>
    <w:p w:rsidR="00A7572B" w:rsidRDefault="00A7572B">
      <w:pPr>
        <w:pStyle w:val="Section"/>
        <w:outlineLvl w:val="2"/>
        <w:rPr>
          <w:bCs w:val="0"/>
          <w:szCs w:val="24"/>
        </w:rPr>
      </w:pPr>
      <w:r>
        <w:rPr>
          <w:bCs w:val="0"/>
          <w:szCs w:val="24"/>
        </w:rPr>
        <w:t>2</w:t>
      </w:r>
      <w:r>
        <w:rPr>
          <w:rFonts w:hint="eastAsia"/>
          <w:bCs w:val="0"/>
          <w:szCs w:val="24"/>
        </w:rPr>
        <w:t>、本企业的子公司情况</w:t>
      </w:r>
    </w:p>
    <w:p w:rsidR="00A7572B" w:rsidRDefault="00A7572B">
      <w:pPr>
        <w:jc w:val="left"/>
        <w:rPr>
          <w:szCs w:val="24"/>
        </w:rPr>
      </w:pPr>
      <w:r>
        <w:rPr>
          <w:rFonts w:hint="eastAsia"/>
          <w:szCs w:val="24"/>
        </w:rPr>
        <w:t>本企业子公司的情况详见附注九、</w:t>
      </w:r>
      <w:r>
        <w:rPr>
          <w:szCs w:val="24"/>
        </w:rPr>
        <w:t>1</w:t>
      </w:r>
      <w:r>
        <w:rPr>
          <w:rFonts w:hint="eastAsia"/>
          <w:szCs w:val="24"/>
        </w:rPr>
        <w:t>。</w:t>
      </w:r>
    </w:p>
    <w:p w:rsidR="00A7572B" w:rsidRDefault="00A7572B">
      <w:pPr>
        <w:pStyle w:val="Section"/>
        <w:outlineLvl w:val="2"/>
        <w:rPr>
          <w:bCs w:val="0"/>
          <w:szCs w:val="24"/>
        </w:rPr>
      </w:pPr>
      <w:r>
        <w:rPr>
          <w:bCs w:val="0"/>
          <w:szCs w:val="24"/>
        </w:rPr>
        <w:t>3</w:t>
      </w:r>
      <w:r>
        <w:rPr>
          <w:rFonts w:hint="eastAsia"/>
          <w:bCs w:val="0"/>
          <w:szCs w:val="24"/>
        </w:rPr>
        <w:t>、本企业合营和联营企业情况</w:t>
      </w:r>
    </w:p>
    <w:p w:rsidR="00A7572B" w:rsidRDefault="00A7572B">
      <w:pPr>
        <w:jc w:val="left"/>
        <w:rPr>
          <w:szCs w:val="24"/>
        </w:rPr>
      </w:pPr>
      <w:r>
        <w:rPr>
          <w:rFonts w:hint="eastAsia"/>
          <w:szCs w:val="24"/>
        </w:rPr>
        <w:t>本企业重要的合营或联营企业详见附注九、</w:t>
      </w:r>
      <w:r>
        <w:rPr>
          <w:szCs w:val="24"/>
        </w:rPr>
        <w:t>2</w:t>
      </w:r>
      <w:r>
        <w:rPr>
          <w:rFonts w:hint="eastAsia"/>
          <w:szCs w:val="24"/>
        </w:rPr>
        <w:t>。</w:t>
      </w:r>
    </w:p>
    <w:p w:rsidR="00A7572B" w:rsidRDefault="00A7572B">
      <w:pPr>
        <w:jc w:val="left"/>
        <w:rPr>
          <w:szCs w:val="24"/>
        </w:rPr>
      </w:pPr>
      <w:r>
        <w:rPr>
          <w:rFonts w:hint="eastAsia"/>
          <w:szCs w:val="24"/>
        </w:rPr>
        <w:t>本期与本公司发生关联方交易，或前期与本公司发生关联方交易形成余额的其他合营或联营企业情况如下：</w:t>
      </w:r>
    </w:p>
    <w:tbl>
      <w:tblPr>
        <w:tblW w:w="0" w:type="auto"/>
        <w:tblInd w:w="28" w:type="dxa"/>
        <w:tblLayout w:type="fixed"/>
        <w:tblCellMar>
          <w:left w:w="28" w:type="dxa"/>
          <w:right w:w="28" w:type="dxa"/>
        </w:tblCellMar>
        <w:tblLook w:val="0000"/>
      </w:tblPr>
      <w:tblGrid>
        <w:gridCol w:w="4782"/>
        <w:gridCol w:w="4786"/>
      </w:tblGrid>
      <w:tr w:rsidR="00A7572B">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合营或联营企业名称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与本企业关系</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江阴华西船务有限公司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子公司联营企业</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青岛联储创新投资有限公司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联营企业子公司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联营企业</w:t>
            </w:r>
          </w:p>
        </w:tc>
      </w:tr>
    </w:tbl>
    <w:p w:rsidR="00A7572B" w:rsidRDefault="00A7572B">
      <w:pPr>
        <w:pStyle w:val="Section"/>
        <w:outlineLvl w:val="2"/>
        <w:rPr>
          <w:bCs w:val="0"/>
          <w:szCs w:val="24"/>
        </w:rPr>
      </w:pPr>
      <w:r>
        <w:rPr>
          <w:bCs w:val="0"/>
          <w:szCs w:val="24"/>
        </w:rPr>
        <w:lastRenderedPageBreak/>
        <w:t>4</w:t>
      </w:r>
      <w:r>
        <w:rPr>
          <w:rFonts w:hint="eastAsia"/>
          <w:bCs w:val="0"/>
          <w:szCs w:val="24"/>
        </w:rPr>
        <w:t>、其他关联方情况</w:t>
      </w:r>
    </w:p>
    <w:tbl>
      <w:tblPr>
        <w:tblW w:w="0" w:type="auto"/>
        <w:tblInd w:w="28" w:type="dxa"/>
        <w:tblLayout w:type="fixed"/>
        <w:tblCellMar>
          <w:left w:w="28" w:type="dxa"/>
          <w:right w:w="28" w:type="dxa"/>
        </w:tblCellMar>
        <w:tblLook w:val="0000"/>
      </w:tblPr>
      <w:tblGrid>
        <w:gridCol w:w="4782"/>
        <w:gridCol w:w="4786"/>
      </w:tblGrid>
      <w:tr w:rsidR="00A7572B">
        <w:tc>
          <w:tcPr>
            <w:tcW w:w="478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其他关联方名称</w:t>
            </w:r>
          </w:p>
        </w:tc>
        <w:tc>
          <w:tcPr>
            <w:tcW w:w="47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其他关联方与本企业关系</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江阴博丰钢铁有限公司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江苏华西化工贸易有限公司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江苏华西集团财务有限公司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江阴市华西建筑安装工程有限公司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同一实际控制人</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江阴市华茂计算机技术有限公司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江阴市华西纺织有限公司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江阴华西村商品合约交易中心有限公司</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同一母公司</w:t>
            </w:r>
          </w:p>
        </w:tc>
      </w:tr>
      <w:tr w:rsidR="00A7572B">
        <w:tc>
          <w:tcPr>
            <w:tcW w:w="478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无锡致久企业管理合伙企业（有限合伙）（注）</w:t>
            </w:r>
          </w:p>
        </w:tc>
        <w:tc>
          <w:tcPr>
            <w:tcW w:w="47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注</w:t>
            </w:r>
          </w:p>
        </w:tc>
      </w:tr>
    </w:tbl>
    <w:p w:rsidR="00A7572B" w:rsidRDefault="00A7572B">
      <w:pPr>
        <w:autoSpaceDE w:val="0"/>
        <w:autoSpaceDN w:val="0"/>
        <w:adjustRightInd w:val="0"/>
        <w:spacing w:before="0" w:after="0"/>
        <w:ind w:firstLine="462"/>
        <w:rPr>
          <w:rFonts w:eastAsia="Times New Roman"/>
          <w:kern w:val="0"/>
          <w:szCs w:val="24"/>
          <w:lang w:val="zh-CN"/>
        </w:rPr>
      </w:pPr>
      <w:r>
        <w:rPr>
          <w:rFonts w:ascii="宋体" w:hAnsi="宋体" w:cs="宋体" w:hint="eastAsia"/>
          <w:kern w:val="0"/>
          <w:szCs w:val="24"/>
          <w:lang w:val="zh-CN"/>
        </w:rPr>
        <w:t>注：无锡致久为公司联营企业一村资本的少数股东，同时公司高级管理人员在无锡致久担任高级管理人员。</w:t>
      </w:r>
    </w:p>
    <w:p w:rsidR="00A7572B" w:rsidRDefault="00A7572B">
      <w:pPr>
        <w:pStyle w:val="Section"/>
        <w:outlineLvl w:val="2"/>
        <w:rPr>
          <w:bCs w:val="0"/>
          <w:szCs w:val="24"/>
        </w:rPr>
      </w:pPr>
      <w:r>
        <w:rPr>
          <w:bCs w:val="0"/>
          <w:szCs w:val="24"/>
        </w:rPr>
        <w:t>5</w:t>
      </w:r>
      <w:r>
        <w:rPr>
          <w:rFonts w:hint="eastAsia"/>
          <w:bCs w:val="0"/>
          <w:szCs w:val="24"/>
        </w:rPr>
        <w:t>、关联交易情况</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）购销商品、提供和接受劳务的关联交易</w:t>
      </w:r>
    </w:p>
    <w:p w:rsidR="00A7572B" w:rsidRDefault="00A7572B">
      <w:pPr>
        <w:jc w:val="left"/>
        <w:rPr>
          <w:szCs w:val="24"/>
        </w:rPr>
      </w:pPr>
      <w:r>
        <w:rPr>
          <w:rFonts w:hint="eastAsia"/>
          <w:szCs w:val="24"/>
        </w:rPr>
        <w:t>采购商品</w:t>
      </w:r>
      <w:r>
        <w:rPr>
          <w:szCs w:val="24"/>
        </w:rPr>
        <w:t>/</w:t>
      </w:r>
      <w:r>
        <w:rPr>
          <w:rFonts w:hint="eastAsia"/>
          <w:szCs w:val="24"/>
        </w:rPr>
        <w:t>接受劳务情况表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40"/>
        <w:gridCol w:w="1454"/>
        <w:gridCol w:w="1454"/>
        <w:gridCol w:w="1707"/>
        <w:gridCol w:w="1707"/>
        <w:gridCol w:w="1707"/>
      </w:tblGrid>
      <w:tr w:rsidR="00A7572B">
        <w:tc>
          <w:tcPr>
            <w:tcW w:w="154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关联方</w:t>
            </w:r>
          </w:p>
        </w:tc>
        <w:tc>
          <w:tcPr>
            <w:tcW w:w="1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关联交易内容</w:t>
            </w:r>
          </w:p>
        </w:tc>
        <w:tc>
          <w:tcPr>
            <w:tcW w:w="145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获批的交易额度</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是否超过交易额度</w:t>
            </w:r>
          </w:p>
        </w:tc>
        <w:tc>
          <w:tcPr>
            <w:tcW w:w="170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江苏华西集团有限公司及其他下属子公司</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产品劳务</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8,419,305.15</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31,000,000.00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22,232,593.30</w:t>
            </w:r>
          </w:p>
        </w:tc>
      </w:tr>
      <w:tr w:rsidR="00A7572B">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产品</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69,623,454.50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65,000,000.00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46,921,496.46</w:t>
            </w:r>
          </w:p>
        </w:tc>
      </w:tr>
      <w:tr w:rsidR="00A7572B">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江阴市华西建筑安装工程有限公司</w:t>
            </w:r>
            <w:r w:rsidR="003840D9">
              <w:rPr>
                <w:rFonts w:hint="eastAsia"/>
                <w:szCs w:val="24"/>
              </w:rPr>
              <w:t>（注）</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劳务</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1,505,351.84</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47,702.09</w:t>
            </w:r>
          </w:p>
        </w:tc>
      </w:tr>
      <w:tr w:rsidR="00A7572B">
        <w:tc>
          <w:tcPr>
            <w:tcW w:w="154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管理服务</w:t>
            </w:r>
          </w:p>
        </w:tc>
        <w:tc>
          <w:tcPr>
            <w:tcW w:w="145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5,572,000.00</w:t>
            </w: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70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3840D9" w:rsidRDefault="003840D9" w:rsidP="003840D9">
      <w:pPr>
        <w:adjustRightInd w:val="0"/>
        <w:spacing w:line="360" w:lineRule="auto"/>
        <w:ind w:firstLineChars="243" w:firstLine="462"/>
        <w:contextualSpacing/>
        <w:rPr>
          <w:szCs w:val="24"/>
        </w:rPr>
      </w:pPr>
      <w:r w:rsidRPr="001370EC">
        <w:rPr>
          <w:rFonts w:ascii="宋体" w:hAnsi="宋体" w:hint="eastAsia"/>
          <w:bCs/>
          <w:spacing w:val="5"/>
        </w:rPr>
        <w:t>注：</w:t>
      </w:r>
      <w:r>
        <w:rPr>
          <w:rFonts w:ascii="宋体" w:hAnsi="宋体" w:hint="eastAsia"/>
          <w:bCs/>
          <w:spacing w:val="5"/>
        </w:rPr>
        <w:t>公司与江阴市华西建筑安装工程有限公司获批的交易额度已包含在</w:t>
      </w:r>
      <w:r>
        <w:rPr>
          <w:rFonts w:hint="eastAsia"/>
          <w:szCs w:val="24"/>
        </w:rPr>
        <w:t>江苏华西集团有限公司及其他下属子公司获批的交易额度中。</w:t>
      </w:r>
    </w:p>
    <w:p w:rsidR="003840D9" w:rsidRPr="003840D9" w:rsidRDefault="003840D9" w:rsidP="003840D9">
      <w:pPr>
        <w:adjustRightInd w:val="0"/>
        <w:spacing w:line="360" w:lineRule="auto"/>
        <w:ind w:firstLineChars="243" w:firstLine="437"/>
        <w:contextualSpacing/>
        <w:rPr>
          <w:szCs w:val="24"/>
        </w:rPr>
      </w:pPr>
    </w:p>
    <w:p w:rsidR="00A7572B" w:rsidRDefault="00A7572B">
      <w:pPr>
        <w:jc w:val="left"/>
        <w:rPr>
          <w:szCs w:val="24"/>
        </w:rPr>
      </w:pPr>
      <w:r>
        <w:rPr>
          <w:rFonts w:hint="eastAsia"/>
          <w:szCs w:val="24"/>
        </w:rPr>
        <w:t>出售商品</w:t>
      </w:r>
      <w:r>
        <w:rPr>
          <w:szCs w:val="24"/>
        </w:rPr>
        <w:t>/</w:t>
      </w:r>
      <w:r>
        <w:rPr>
          <w:rFonts w:hint="eastAsia"/>
          <w:szCs w:val="24"/>
        </w:rPr>
        <w:t>提供劳务情况表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7"/>
        <w:gridCol w:w="2259"/>
        <w:gridCol w:w="2259"/>
        <w:gridCol w:w="2653"/>
      </w:tblGrid>
      <w:tr w:rsidR="00A7572B">
        <w:tc>
          <w:tcPr>
            <w:tcW w:w="23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关联方</w:t>
            </w:r>
          </w:p>
        </w:tc>
        <w:tc>
          <w:tcPr>
            <w:tcW w:w="22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关联交易内容</w:t>
            </w:r>
          </w:p>
        </w:tc>
        <w:tc>
          <w:tcPr>
            <w:tcW w:w="22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265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江阴华西船务有限公司</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劳务</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143,849.06</w:t>
            </w:r>
          </w:p>
        </w:tc>
        <w:tc>
          <w:tcPr>
            <w:tcW w:w="26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177,471.70</w:t>
            </w:r>
          </w:p>
        </w:tc>
      </w:tr>
      <w:tr w:rsidR="00A7572B">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江阴市华西纺织有限公司</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产品</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3,168,433.27</w:t>
            </w:r>
          </w:p>
        </w:tc>
        <w:tc>
          <w:tcPr>
            <w:tcW w:w="26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7,746,506.29</w:t>
            </w:r>
          </w:p>
        </w:tc>
      </w:tr>
      <w:tr w:rsidR="00A7572B">
        <w:tc>
          <w:tcPr>
            <w:tcW w:w="23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江苏华西化工贸易有限公司</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劳务</w:t>
            </w:r>
          </w:p>
        </w:tc>
        <w:tc>
          <w:tcPr>
            <w:tcW w:w="22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65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1,276,242.12</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）关联租赁情况</w:t>
      </w:r>
    </w:p>
    <w:p w:rsidR="00A7572B" w:rsidRDefault="00A7572B">
      <w:pPr>
        <w:jc w:val="left"/>
        <w:rPr>
          <w:szCs w:val="24"/>
        </w:rPr>
      </w:pPr>
      <w:r>
        <w:rPr>
          <w:rFonts w:hint="eastAsia"/>
          <w:szCs w:val="24"/>
        </w:rPr>
        <w:t>本公司作为承租方：</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1"/>
        <w:gridCol w:w="2393"/>
        <w:gridCol w:w="2392"/>
        <w:gridCol w:w="2392"/>
      </w:tblGrid>
      <w:tr w:rsidR="00A7572B">
        <w:tc>
          <w:tcPr>
            <w:tcW w:w="23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出租方名称</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租赁资产种类</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本期确认的租赁费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上期确认的租赁费</w:t>
            </w:r>
          </w:p>
        </w:tc>
      </w:tr>
      <w:tr w:rsidR="00A7572B">
        <w:tc>
          <w:tcPr>
            <w:tcW w:w="23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23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土地使用权</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71,120.30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71,120.30</w:t>
            </w:r>
          </w:p>
        </w:tc>
      </w:tr>
      <w:tr w:rsidR="00A7572B">
        <w:tc>
          <w:tcPr>
            <w:tcW w:w="23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23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房屋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2,675,000.00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4,576,190.47</w:t>
            </w:r>
          </w:p>
        </w:tc>
      </w:tr>
      <w:tr w:rsidR="00A7572B">
        <w:tc>
          <w:tcPr>
            <w:tcW w:w="23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江阴市华西新市村村民委员会</w:t>
            </w:r>
          </w:p>
        </w:tc>
        <w:tc>
          <w:tcPr>
            <w:tcW w:w="23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房屋</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75,000.00</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）关联担保情况</w:t>
      </w:r>
    </w:p>
    <w:p w:rsidR="00A7572B" w:rsidRDefault="00A7572B">
      <w:pPr>
        <w:jc w:val="left"/>
        <w:rPr>
          <w:szCs w:val="24"/>
        </w:rPr>
      </w:pPr>
      <w:r>
        <w:rPr>
          <w:rFonts w:hint="eastAsia"/>
          <w:szCs w:val="24"/>
        </w:rPr>
        <w:t>本公司作为担保方</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3"/>
        <w:gridCol w:w="1915"/>
        <w:gridCol w:w="1914"/>
        <w:gridCol w:w="1914"/>
        <w:gridCol w:w="1914"/>
      </w:tblGrid>
      <w:tr w:rsidR="00A7572B">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被担保方</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担保起始日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担保到期日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担保是否已经履行完毕</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08</w:t>
            </w:r>
            <w:r>
              <w:rPr>
                <w:rFonts w:hint="eastAsia"/>
                <w:szCs w:val="24"/>
              </w:rPr>
              <w:t>月</w:t>
            </w:r>
            <w:r>
              <w:rPr>
                <w:szCs w:val="24"/>
              </w:rPr>
              <w:t>05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08</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05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30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99,960,000.00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01</w:t>
            </w:r>
            <w:r>
              <w:rPr>
                <w:rFonts w:hint="eastAsia"/>
                <w:szCs w:val="24"/>
              </w:rPr>
              <w:t>月</w:t>
            </w:r>
            <w:r>
              <w:rPr>
                <w:szCs w:val="24"/>
              </w:rPr>
              <w:t>15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01</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29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10</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31,100,000.00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03</w:t>
            </w:r>
            <w:r>
              <w:rPr>
                <w:rFonts w:hint="eastAsia"/>
                <w:szCs w:val="24"/>
              </w:rPr>
              <w:t>月</w:t>
            </w:r>
            <w:r>
              <w:rPr>
                <w:szCs w:val="24"/>
              </w:rPr>
              <w:t>24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12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11</w:t>
            </w:r>
            <w:r>
              <w:rPr>
                <w:rFonts w:hint="eastAsia"/>
                <w:szCs w:val="24"/>
              </w:rPr>
              <w:t>月</w:t>
            </w:r>
            <w:r>
              <w:rPr>
                <w:szCs w:val="24"/>
              </w:rPr>
              <w:t>11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江阴市华西热电有限公司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12</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12</w:t>
            </w:r>
            <w:r>
              <w:rPr>
                <w:rFonts w:hint="eastAsia"/>
                <w:szCs w:val="24"/>
              </w:rPr>
              <w:t>月</w:t>
            </w:r>
            <w:r>
              <w:rPr>
                <w:szCs w:val="24"/>
              </w:rPr>
              <w:t>02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江阴博丰钢铁有限公司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03</w:t>
            </w:r>
            <w:r>
              <w:rPr>
                <w:rFonts w:hint="eastAsia"/>
                <w:szCs w:val="24"/>
              </w:rPr>
              <w:t>月</w:t>
            </w:r>
            <w:r>
              <w:rPr>
                <w:szCs w:val="24"/>
              </w:rPr>
              <w:t>21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18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江阴博丰钢铁有限公司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05</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1,301,060,000.00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bl>
    <w:p w:rsidR="00A7572B" w:rsidRDefault="00A7572B">
      <w:pPr>
        <w:jc w:val="left"/>
        <w:rPr>
          <w:szCs w:val="24"/>
        </w:rPr>
      </w:pPr>
      <w:r>
        <w:rPr>
          <w:rFonts w:hint="eastAsia"/>
          <w:szCs w:val="24"/>
        </w:rPr>
        <w:t>本公司作为被担保方</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3"/>
        <w:gridCol w:w="1915"/>
        <w:gridCol w:w="1914"/>
        <w:gridCol w:w="1914"/>
        <w:gridCol w:w="1914"/>
      </w:tblGrid>
      <w:tr w:rsidR="00A7572B">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担保方</w:t>
            </w:r>
          </w:p>
        </w:tc>
        <w:tc>
          <w:tcPr>
            <w:tcW w:w="19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担保金额</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担保起始日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担保到期日</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担保是否已经履行完毕</w:t>
            </w:r>
          </w:p>
        </w:tc>
      </w:tr>
      <w:tr w:rsidR="003840D9" w:rsidTr="003840D9">
        <w:tc>
          <w:tcPr>
            <w:tcW w:w="95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840D9" w:rsidRDefault="003840D9">
            <w:pPr>
              <w:jc w:val="left"/>
              <w:rPr>
                <w:szCs w:val="24"/>
              </w:rPr>
            </w:pPr>
            <w:r>
              <w:rPr>
                <w:rFonts w:hint="eastAsia"/>
                <w:szCs w:val="24"/>
              </w:rPr>
              <w:t>应付票据：</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28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28</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29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01</w:t>
            </w:r>
            <w:r>
              <w:rPr>
                <w:rFonts w:hint="eastAsia"/>
                <w:szCs w:val="24"/>
              </w:rPr>
              <w:t>月</w:t>
            </w:r>
            <w:r>
              <w:rPr>
                <w:szCs w:val="24"/>
              </w:rPr>
              <w:t>29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02</w:t>
            </w:r>
            <w:r>
              <w:rPr>
                <w:rFonts w:hint="eastAsia"/>
                <w:szCs w:val="24"/>
              </w:rPr>
              <w:t>月</w:t>
            </w:r>
            <w:r>
              <w:rPr>
                <w:szCs w:val="24"/>
              </w:rPr>
              <w:t>27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3840D9" w:rsidTr="003840D9">
        <w:tc>
          <w:tcPr>
            <w:tcW w:w="95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840D9" w:rsidRDefault="003840D9">
            <w:pPr>
              <w:jc w:val="left"/>
              <w:rPr>
                <w:szCs w:val="24"/>
              </w:rPr>
            </w:pPr>
            <w:r w:rsidRPr="003840D9">
              <w:rPr>
                <w:rFonts w:hint="eastAsia"/>
                <w:szCs w:val="24"/>
              </w:rPr>
              <w:t>应付账款</w:t>
            </w:r>
            <w:r w:rsidRPr="003840D9">
              <w:rPr>
                <w:szCs w:val="24"/>
              </w:rPr>
              <w:t>-</w:t>
            </w:r>
            <w:r w:rsidRPr="003840D9">
              <w:rPr>
                <w:rFonts w:hint="eastAsia"/>
                <w:szCs w:val="24"/>
              </w:rPr>
              <w:t>国际信用证</w:t>
            </w:r>
            <w:r>
              <w:rPr>
                <w:rFonts w:hint="eastAsia"/>
                <w:szCs w:val="24"/>
              </w:rPr>
              <w:t>：</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4,596,605.07</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02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01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3840D9" w:rsidTr="003840D9">
        <w:tc>
          <w:tcPr>
            <w:tcW w:w="95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840D9" w:rsidRDefault="003840D9">
            <w:pPr>
              <w:jc w:val="left"/>
              <w:rPr>
                <w:szCs w:val="24"/>
              </w:rPr>
            </w:pPr>
            <w:r w:rsidRPr="003840D9">
              <w:rPr>
                <w:rFonts w:hint="eastAsia"/>
                <w:szCs w:val="24"/>
              </w:rPr>
              <w:t>短期借款</w:t>
            </w:r>
            <w:r>
              <w:rPr>
                <w:rFonts w:hint="eastAsia"/>
                <w:szCs w:val="24"/>
              </w:rPr>
              <w:t>：</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16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09</w:t>
            </w:r>
            <w:r>
              <w:rPr>
                <w:rFonts w:hint="eastAsia"/>
                <w:szCs w:val="24"/>
              </w:rPr>
              <w:t>月</w:t>
            </w:r>
            <w:r>
              <w:rPr>
                <w:szCs w:val="24"/>
              </w:rPr>
              <w:t>16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02</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02</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12</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31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03</w:t>
            </w:r>
            <w:r>
              <w:rPr>
                <w:rFonts w:hint="eastAsia"/>
                <w:szCs w:val="24"/>
              </w:rPr>
              <w:t>月</w:t>
            </w:r>
            <w:r>
              <w:rPr>
                <w:szCs w:val="24"/>
              </w:rPr>
              <w:t>10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09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08</w:t>
            </w:r>
            <w:r>
              <w:rPr>
                <w:rFonts w:hint="eastAsia"/>
                <w:szCs w:val="24"/>
              </w:rPr>
              <w:t>月</w:t>
            </w:r>
            <w:r>
              <w:rPr>
                <w:szCs w:val="24"/>
              </w:rPr>
              <w:t>07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08</w:t>
            </w:r>
            <w:r>
              <w:rPr>
                <w:rFonts w:hint="eastAsia"/>
                <w:szCs w:val="24"/>
              </w:rPr>
              <w:t>月</w:t>
            </w:r>
            <w:r>
              <w:rPr>
                <w:szCs w:val="24"/>
              </w:rPr>
              <w:t>06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08</w:t>
            </w:r>
            <w:r>
              <w:rPr>
                <w:rFonts w:hint="eastAsia"/>
                <w:szCs w:val="24"/>
              </w:rPr>
              <w:t>月</w:t>
            </w:r>
            <w:r>
              <w:rPr>
                <w:szCs w:val="24"/>
              </w:rPr>
              <w:t>07</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08</w:t>
            </w:r>
            <w:r>
              <w:rPr>
                <w:rFonts w:hint="eastAsia"/>
                <w:szCs w:val="24"/>
              </w:rPr>
              <w:t>月</w:t>
            </w:r>
            <w:r>
              <w:rPr>
                <w:szCs w:val="24"/>
              </w:rPr>
              <w:t>06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73,000,000.00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09</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01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02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06</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07</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06</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09</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09</w:t>
            </w:r>
            <w:r>
              <w:rPr>
                <w:rFonts w:hint="eastAsia"/>
                <w:szCs w:val="24"/>
              </w:rPr>
              <w:t>月</w:t>
            </w:r>
            <w:r>
              <w:rPr>
                <w:szCs w:val="24"/>
              </w:rPr>
              <w:t>03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10</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11</w:t>
            </w:r>
            <w:r>
              <w:rPr>
                <w:rFonts w:hint="eastAsia"/>
                <w:szCs w:val="24"/>
              </w:rPr>
              <w:t>月</w:t>
            </w:r>
            <w:r>
              <w:rPr>
                <w:szCs w:val="24"/>
              </w:rPr>
              <w:t>12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12</w:t>
            </w:r>
            <w:r>
              <w:rPr>
                <w:rFonts w:hint="eastAsia"/>
                <w:szCs w:val="24"/>
              </w:rPr>
              <w:t>月</w:t>
            </w:r>
            <w:r>
              <w:rPr>
                <w:szCs w:val="24"/>
              </w:rPr>
              <w:t>25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03</w:t>
            </w:r>
            <w:r>
              <w:rPr>
                <w:rFonts w:hint="eastAsia"/>
                <w:szCs w:val="24"/>
              </w:rPr>
              <w:t>月</w:t>
            </w:r>
            <w:r>
              <w:rPr>
                <w:szCs w:val="24"/>
              </w:rPr>
              <w:t>24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04</w:t>
            </w:r>
            <w:r>
              <w:rPr>
                <w:rFonts w:hint="eastAsia"/>
                <w:szCs w:val="24"/>
              </w:rPr>
              <w:t>月</w:t>
            </w:r>
            <w:r>
              <w:rPr>
                <w:szCs w:val="24"/>
              </w:rPr>
              <w:t>16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04</w:t>
            </w:r>
            <w:r>
              <w:rPr>
                <w:rFonts w:hint="eastAsia"/>
                <w:szCs w:val="24"/>
              </w:rPr>
              <w:t>月</w:t>
            </w:r>
            <w:r>
              <w:rPr>
                <w:szCs w:val="24"/>
              </w:rPr>
              <w:t>15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22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21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06</w:t>
            </w:r>
            <w:r>
              <w:rPr>
                <w:rFonts w:hint="eastAsia"/>
                <w:szCs w:val="24"/>
              </w:rPr>
              <w:t>月</w:t>
            </w:r>
            <w:r>
              <w:rPr>
                <w:szCs w:val="24"/>
              </w:rPr>
              <w:t>02</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06</w:t>
            </w:r>
            <w:r>
              <w:rPr>
                <w:rFonts w:hint="eastAsia"/>
                <w:szCs w:val="24"/>
              </w:rPr>
              <w:t>月</w:t>
            </w:r>
            <w:r>
              <w:rPr>
                <w:szCs w:val="24"/>
              </w:rPr>
              <w:t>01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74,000,000.00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11</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11</w:t>
            </w:r>
            <w:r>
              <w:rPr>
                <w:rFonts w:hint="eastAsia"/>
                <w:szCs w:val="24"/>
              </w:rPr>
              <w:t>月</w:t>
            </w:r>
            <w:r>
              <w:rPr>
                <w:szCs w:val="24"/>
              </w:rPr>
              <w:t>13</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08</w:t>
            </w:r>
            <w:r>
              <w:rPr>
                <w:rFonts w:hint="eastAsia"/>
                <w:szCs w:val="24"/>
              </w:rPr>
              <w:t>月</w:t>
            </w:r>
            <w:r>
              <w:rPr>
                <w:szCs w:val="24"/>
              </w:rPr>
              <w:t>04</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01</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08</w:t>
            </w:r>
            <w:r>
              <w:rPr>
                <w:rFonts w:hint="eastAsia"/>
                <w:szCs w:val="24"/>
              </w:rPr>
              <w:t>月</w:t>
            </w:r>
            <w:r>
              <w:rPr>
                <w:szCs w:val="24"/>
              </w:rPr>
              <w:t>05</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01</w:t>
            </w:r>
            <w:r>
              <w:rPr>
                <w:rFonts w:hint="eastAsia"/>
                <w:szCs w:val="24"/>
              </w:rPr>
              <w:t>月</w:t>
            </w:r>
            <w:r>
              <w:rPr>
                <w:szCs w:val="24"/>
              </w:rPr>
              <w:t>30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50,000,000.00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2020</w:t>
            </w:r>
            <w:r>
              <w:rPr>
                <w:rFonts w:hint="eastAsia"/>
                <w:szCs w:val="24"/>
              </w:rPr>
              <w:t>年</w:t>
            </w:r>
            <w:r>
              <w:rPr>
                <w:szCs w:val="24"/>
              </w:rPr>
              <w:t>05</w:t>
            </w:r>
            <w:r>
              <w:rPr>
                <w:rFonts w:hint="eastAsia"/>
                <w:szCs w:val="24"/>
              </w:rPr>
              <w:t>月</w:t>
            </w:r>
            <w:r>
              <w:rPr>
                <w:szCs w:val="24"/>
              </w:rPr>
              <w:t>26</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2021</w:t>
            </w:r>
            <w:r>
              <w:rPr>
                <w:rFonts w:hint="eastAsia"/>
                <w:szCs w:val="24"/>
              </w:rPr>
              <w:t>年</w:t>
            </w:r>
            <w:r>
              <w:rPr>
                <w:szCs w:val="24"/>
              </w:rPr>
              <w:t>05</w:t>
            </w:r>
            <w:r>
              <w:rPr>
                <w:rFonts w:hint="eastAsia"/>
                <w:szCs w:val="24"/>
              </w:rPr>
              <w:t>月</w:t>
            </w:r>
            <w:r>
              <w:rPr>
                <w:szCs w:val="24"/>
              </w:rPr>
              <w:t>20</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3840D9" w:rsidTr="003840D9">
        <w:tc>
          <w:tcPr>
            <w:tcW w:w="957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3840D9" w:rsidRDefault="003840D9">
            <w:pPr>
              <w:jc w:val="left"/>
              <w:rPr>
                <w:szCs w:val="24"/>
              </w:rPr>
            </w:pPr>
            <w:r w:rsidRPr="003840D9">
              <w:rPr>
                <w:rFonts w:hint="eastAsia"/>
                <w:szCs w:val="24"/>
              </w:rPr>
              <w:t>长期应付款</w:t>
            </w:r>
            <w:r w:rsidRPr="003840D9">
              <w:rPr>
                <w:szCs w:val="24"/>
              </w:rPr>
              <w:t>-</w:t>
            </w:r>
            <w:r w:rsidRPr="003840D9">
              <w:rPr>
                <w:rFonts w:hint="eastAsia"/>
                <w:szCs w:val="24"/>
              </w:rPr>
              <w:t>售后回租</w:t>
            </w:r>
            <w:r>
              <w:rPr>
                <w:rFonts w:hint="eastAsia"/>
                <w:szCs w:val="24"/>
              </w:rPr>
              <w:t>：</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江苏华西集团有限公司</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104,166,666.65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2019</w:t>
            </w:r>
            <w:r>
              <w:rPr>
                <w:rFonts w:hint="eastAsia"/>
                <w:szCs w:val="24"/>
              </w:rPr>
              <w:t>年</w:t>
            </w:r>
            <w:r>
              <w:rPr>
                <w:szCs w:val="24"/>
              </w:rPr>
              <w:t>05</w:t>
            </w:r>
            <w:r>
              <w:rPr>
                <w:rFonts w:hint="eastAsia"/>
                <w:szCs w:val="24"/>
              </w:rPr>
              <w:t>月</w:t>
            </w:r>
            <w:r>
              <w:rPr>
                <w:szCs w:val="24"/>
              </w:rPr>
              <w:t>29</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2022</w:t>
            </w:r>
            <w:r>
              <w:rPr>
                <w:rFonts w:hint="eastAsia"/>
                <w:szCs w:val="24"/>
              </w:rPr>
              <w:t>年</w:t>
            </w:r>
            <w:r>
              <w:rPr>
                <w:szCs w:val="24"/>
              </w:rPr>
              <w:t>05</w:t>
            </w:r>
            <w:r>
              <w:rPr>
                <w:rFonts w:hint="eastAsia"/>
                <w:szCs w:val="24"/>
              </w:rPr>
              <w:t>月</w:t>
            </w:r>
            <w:r>
              <w:rPr>
                <w:szCs w:val="24"/>
              </w:rPr>
              <w:t>21</w:t>
            </w:r>
            <w:r>
              <w:rPr>
                <w:rFonts w:hint="eastAsia"/>
                <w:szCs w:val="24"/>
              </w:rPr>
              <w:t>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r w:rsidR="00A7572B">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合计</w:t>
            </w:r>
          </w:p>
        </w:tc>
        <w:tc>
          <w:tcPr>
            <w:tcW w:w="19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1,383,763,271.72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否</w:t>
            </w:r>
          </w:p>
        </w:tc>
      </w:tr>
    </w:tbl>
    <w:p w:rsidR="00A7572B" w:rsidRDefault="00A7572B">
      <w:pPr>
        <w:pStyle w:val="Section"/>
        <w:outlineLvl w:val="3"/>
        <w:rPr>
          <w:bCs w:val="0"/>
          <w:szCs w:val="24"/>
        </w:rPr>
      </w:pPr>
      <w:r>
        <w:rPr>
          <w:rFonts w:hint="eastAsia"/>
          <w:bCs w:val="0"/>
          <w:szCs w:val="24"/>
        </w:rPr>
        <w:lastRenderedPageBreak/>
        <w:t>（</w:t>
      </w:r>
      <w:r>
        <w:rPr>
          <w:bCs w:val="0"/>
          <w:szCs w:val="24"/>
        </w:rPr>
        <w:t>4</w:t>
      </w:r>
      <w:r>
        <w:rPr>
          <w:rFonts w:hint="eastAsia"/>
          <w:bCs w:val="0"/>
          <w:szCs w:val="24"/>
        </w:rPr>
        <w:t>）关键管理人员报酬</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8"/>
        <w:gridCol w:w="3190"/>
        <w:gridCol w:w="3191"/>
      </w:tblGrid>
      <w:tr w:rsidR="00A7572B">
        <w:tc>
          <w:tcPr>
            <w:tcW w:w="318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18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关键管理人员从公司领取薪酬</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6,205,900.00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3,481,000.00</w:t>
            </w:r>
          </w:p>
        </w:tc>
      </w:tr>
    </w:tbl>
    <w:p w:rsidR="00A7572B" w:rsidRDefault="00A7572B">
      <w:pPr>
        <w:pStyle w:val="Section"/>
        <w:outlineLvl w:val="3"/>
        <w:rPr>
          <w:bCs w:val="0"/>
          <w:szCs w:val="24"/>
        </w:rPr>
      </w:pPr>
      <w:r>
        <w:rPr>
          <w:rFonts w:hint="eastAsia"/>
          <w:bCs w:val="0"/>
          <w:szCs w:val="24"/>
        </w:rPr>
        <w:t>（</w:t>
      </w:r>
      <w:r>
        <w:rPr>
          <w:bCs w:val="0"/>
          <w:szCs w:val="24"/>
        </w:rPr>
        <w:t>5</w:t>
      </w:r>
      <w:r>
        <w:rPr>
          <w:rFonts w:hint="eastAsia"/>
          <w:bCs w:val="0"/>
          <w:szCs w:val="24"/>
        </w:rPr>
        <w:t>）其他关联交易</w:t>
      </w:r>
    </w:p>
    <w:p w:rsidR="003840D9" w:rsidRDefault="00A7572B" w:rsidP="003840D9">
      <w:pPr>
        <w:jc w:val="right"/>
        <w:rPr>
          <w:szCs w:val="24"/>
        </w:rPr>
      </w:pPr>
      <w:r>
        <w:rPr>
          <w:rFonts w:ascii="宋体" w:hAnsi="宋体" w:cs="宋体" w:hint="eastAsia"/>
          <w:kern w:val="0"/>
          <w:szCs w:val="24"/>
          <w:lang w:val="zh-CN"/>
        </w:rPr>
        <w:t>①关联方存款：</w:t>
      </w:r>
      <w:r w:rsidR="003840D9">
        <w:rPr>
          <w:rFonts w:hint="eastAsia"/>
          <w:szCs w:val="24"/>
        </w:rPr>
        <w:t>单位：元</w:t>
      </w:r>
    </w:p>
    <w:tbl>
      <w:tblPr>
        <w:tblW w:w="0" w:type="auto"/>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000"/>
      </w:tblPr>
      <w:tblGrid>
        <w:gridCol w:w="1418"/>
        <w:gridCol w:w="1559"/>
        <w:gridCol w:w="1701"/>
        <w:gridCol w:w="1701"/>
        <w:gridCol w:w="1559"/>
        <w:gridCol w:w="1560"/>
      </w:tblGrid>
      <w:tr w:rsidR="00A7572B" w:rsidTr="003840D9">
        <w:tc>
          <w:tcPr>
            <w:tcW w:w="141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项目名称</w:t>
            </w:r>
          </w:p>
        </w:tc>
        <w:tc>
          <w:tcPr>
            <w:tcW w:w="155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关联方</w:t>
            </w:r>
          </w:p>
        </w:tc>
        <w:tc>
          <w:tcPr>
            <w:tcW w:w="170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期初余额</w:t>
            </w:r>
          </w:p>
        </w:tc>
        <w:tc>
          <w:tcPr>
            <w:tcW w:w="1701"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本期借方</w:t>
            </w:r>
          </w:p>
        </w:tc>
        <w:tc>
          <w:tcPr>
            <w:tcW w:w="155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本期贷方</w:t>
            </w:r>
          </w:p>
        </w:tc>
        <w:tc>
          <w:tcPr>
            <w:tcW w:w="1560"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期末余额</w:t>
            </w:r>
          </w:p>
        </w:tc>
      </w:tr>
      <w:tr w:rsidR="00A7572B" w:rsidTr="003840D9">
        <w:tc>
          <w:tcPr>
            <w:tcW w:w="1418"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货币资金</w:t>
            </w:r>
          </w:p>
        </w:tc>
        <w:tc>
          <w:tcPr>
            <w:tcW w:w="1559" w:type="dxa"/>
          </w:tcPr>
          <w:p w:rsidR="00A7572B" w:rsidRDefault="00A7572B">
            <w:pPr>
              <w:autoSpaceDE w:val="0"/>
              <w:autoSpaceDN w:val="0"/>
              <w:adjustRightInd w:val="0"/>
              <w:spacing w:before="0" w:after="0"/>
              <w:jc w:val="center"/>
              <w:rPr>
                <w:rFonts w:eastAsia="Times New Roman"/>
                <w:kern w:val="0"/>
                <w:szCs w:val="24"/>
                <w:lang w:val="zh-CN"/>
              </w:rPr>
            </w:pPr>
            <w:r>
              <w:rPr>
                <w:rFonts w:ascii="宋体" w:hAnsi="宋体" w:cs="宋体" w:hint="eastAsia"/>
                <w:kern w:val="0"/>
                <w:szCs w:val="24"/>
                <w:lang w:val="zh-CN"/>
              </w:rPr>
              <w:t>江苏华西集团财务有限公司</w:t>
            </w:r>
          </w:p>
        </w:tc>
        <w:tc>
          <w:tcPr>
            <w:tcW w:w="1701"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249,094,582.15</w:t>
            </w:r>
          </w:p>
        </w:tc>
        <w:tc>
          <w:tcPr>
            <w:tcW w:w="1701"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8,029,645,729.53</w:t>
            </w:r>
          </w:p>
        </w:tc>
        <w:tc>
          <w:tcPr>
            <w:tcW w:w="1559" w:type="dxa"/>
          </w:tcPr>
          <w:p w:rsidR="00A7572B" w:rsidRDefault="00A7572B">
            <w:pPr>
              <w:autoSpaceDE w:val="0"/>
              <w:autoSpaceDN w:val="0"/>
              <w:adjustRightInd w:val="0"/>
              <w:spacing w:before="0" w:after="0"/>
              <w:jc w:val="center"/>
              <w:rPr>
                <w:rFonts w:eastAsia="Times New Roman"/>
                <w:kern w:val="0"/>
                <w:szCs w:val="24"/>
                <w:lang w:val="zh-CN"/>
              </w:rPr>
            </w:pPr>
            <w:r>
              <w:rPr>
                <w:rFonts w:eastAsia="Times New Roman"/>
                <w:kern w:val="0"/>
                <w:szCs w:val="24"/>
                <w:lang w:val="zh-CN"/>
              </w:rPr>
              <w:t>8,278,740,311.68</w:t>
            </w:r>
          </w:p>
        </w:tc>
        <w:tc>
          <w:tcPr>
            <w:tcW w:w="1560" w:type="dxa"/>
          </w:tcPr>
          <w:p w:rsidR="00A7572B" w:rsidRPr="008A5F50" w:rsidRDefault="003840D9">
            <w:pPr>
              <w:autoSpaceDE w:val="0"/>
              <w:autoSpaceDN w:val="0"/>
              <w:adjustRightInd w:val="0"/>
              <w:spacing w:before="0" w:after="0"/>
              <w:jc w:val="center"/>
              <w:rPr>
                <w:kern w:val="0"/>
                <w:szCs w:val="24"/>
                <w:lang w:val="zh-CN"/>
              </w:rPr>
            </w:pPr>
            <w:r w:rsidRPr="008A5F50">
              <w:rPr>
                <w:kern w:val="0"/>
                <w:szCs w:val="24"/>
                <w:lang w:val="zh-CN"/>
              </w:rPr>
              <w:t xml:space="preserve">    0.00</w:t>
            </w:r>
          </w:p>
        </w:tc>
      </w:tr>
    </w:tbl>
    <w:p w:rsidR="00A7572B" w:rsidRDefault="00A7572B" w:rsidP="003840D9">
      <w:pPr>
        <w:autoSpaceDE w:val="0"/>
        <w:autoSpaceDN w:val="0"/>
        <w:adjustRightInd w:val="0"/>
        <w:spacing w:before="0" w:after="0"/>
        <w:ind w:firstLineChars="50" w:firstLine="90"/>
        <w:rPr>
          <w:rFonts w:eastAsia="Times New Roman"/>
          <w:kern w:val="0"/>
          <w:szCs w:val="24"/>
          <w:lang w:val="zh-CN"/>
        </w:rPr>
      </w:pPr>
      <w:r>
        <w:rPr>
          <w:rFonts w:ascii="宋体" w:hAnsi="宋体" w:cs="宋体" w:hint="eastAsia"/>
          <w:kern w:val="0"/>
          <w:szCs w:val="24"/>
          <w:lang w:val="zh-CN"/>
        </w:rPr>
        <w:t>②公司在江苏华西集团财务有限公司存款，</w:t>
      </w:r>
      <w:r>
        <w:rPr>
          <w:rFonts w:eastAsia="Times New Roman"/>
          <w:kern w:val="0"/>
          <w:szCs w:val="24"/>
          <w:lang w:val="zh-CN"/>
        </w:rPr>
        <w:t>2020</w:t>
      </w:r>
      <w:r>
        <w:rPr>
          <w:rFonts w:ascii="宋体" w:hAnsi="宋体" w:cs="宋体" w:hint="eastAsia"/>
          <w:kern w:val="0"/>
          <w:szCs w:val="24"/>
          <w:lang w:val="zh-CN"/>
        </w:rPr>
        <w:t>年度公司收取存款利息</w:t>
      </w:r>
      <w:r>
        <w:rPr>
          <w:rFonts w:eastAsia="Times New Roman"/>
          <w:kern w:val="0"/>
          <w:szCs w:val="24"/>
          <w:lang w:val="zh-CN"/>
        </w:rPr>
        <w:t>3,941,198.46</w:t>
      </w:r>
      <w:r>
        <w:rPr>
          <w:rFonts w:ascii="宋体" w:hAnsi="宋体" w:cs="宋体" w:hint="eastAsia"/>
          <w:kern w:val="0"/>
          <w:szCs w:val="24"/>
          <w:lang w:val="zh-CN"/>
        </w:rPr>
        <w:t>元。</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3</w:t>
      </w:r>
      <w:r>
        <w:rPr>
          <w:rFonts w:ascii="宋体" w:hAnsi="宋体" w:cs="宋体" w:hint="eastAsia"/>
          <w:kern w:val="0"/>
          <w:szCs w:val="24"/>
          <w:lang w:val="zh-CN"/>
        </w:rPr>
        <w:t>月，江苏华西集团有限公司与一村资本有限公司、深圳前海同威资本有限公司签订了《关于深圳市大唐同威高技术创业投资基金（有限合伙）之合伙份额转让协议》，协议约定一村资本有限公司、深圳前海同威资本有限公司分别受让江苏华西集团有限公司持有的深圳市大唐同威高技术创业投资基金（有限合伙）</w:t>
      </w:r>
      <w:r>
        <w:rPr>
          <w:rFonts w:eastAsia="Times New Roman"/>
          <w:kern w:val="0"/>
          <w:szCs w:val="24"/>
          <w:lang w:val="zh-CN"/>
        </w:rPr>
        <w:t>12.00%</w:t>
      </w:r>
      <w:r>
        <w:rPr>
          <w:rFonts w:ascii="宋体" w:hAnsi="宋体" w:cs="宋体" w:hint="eastAsia"/>
          <w:kern w:val="0"/>
          <w:szCs w:val="24"/>
          <w:lang w:val="zh-CN"/>
        </w:rPr>
        <w:t>和</w:t>
      </w:r>
      <w:r>
        <w:rPr>
          <w:rFonts w:eastAsia="Times New Roman"/>
          <w:kern w:val="0"/>
          <w:szCs w:val="24"/>
          <w:lang w:val="zh-CN"/>
        </w:rPr>
        <w:t>4.00%</w:t>
      </w:r>
      <w:r>
        <w:rPr>
          <w:rFonts w:ascii="宋体" w:hAnsi="宋体" w:cs="宋体" w:hint="eastAsia"/>
          <w:kern w:val="0"/>
          <w:szCs w:val="24"/>
          <w:lang w:val="zh-CN"/>
        </w:rPr>
        <w:t>股权，转让价格分别为</w:t>
      </w:r>
      <w:r>
        <w:rPr>
          <w:rFonts w:eastAsia="Times New Roman"/>
          <w:kern w:val="0"/>
          <w:szCs w:val="24"/>
          <w:lang w:val="zh-CN"/>
        </w:rPr>
        <w:t>3,600.00</w:t>
      </w:r>
      <w:r>
        <w:rPr>
          <w:rFonts w:ascii="宋体" w:hAnsi="宋体" w:cs="宋体" w:hint="eastAsia"/>
          <w:kern w:val="0"/>
          <w:szCs w:val="24"/>
          <w:lang w:val="zh-CN"/>
        </w:rPr>
        <w:t>万元和</w:t>
      </w:r>
      <w:r>
        <w:rPr>
          <w:rFonts w:eastAsia="Times New Roman"/>
          <w:kern w:val="0"/>
          <w:szCs w:val="24"/>
          <w:lang w:val="zh-CN"/>
        </w:rPr>
        <w:t>1,200.00</w:t>
      </w:r>
      <w:r>
        <w:rPr>
          <w:rFonts w:ascii="宋体" w:hAnsi="宋体" w:cs="宋体" w:hint="eastAsia"/>
          <w:kern w:val="0"/>
          <w:szCs w:val="24"/>
          <w:lang w:val="zh-CN"/>
        </w:rPr>
        <w:t>万元。</w:t>
      </w:r>
    </w:p>
    <w:p w:rsidR="00A7572B" w:rsidRDefault="00A7572B" w:rsidP="003840D9">
      <w:pPr>
        <w:autoSpaceDE w:val="0"/>
        <w:autoSpaceDN w:val="0"/>
        <w:adjustRightInd w:val="0"/>
        <w:spacing w:before="0" w:after="0"/>
        <w:ind w:firstLineChars="200" w:firstLine="360"/>
        <w:rPr>
          <w:rFonts w:eastAsia="Times New Roman"/>
          <w:kern w:val="0"/>
          <w:szCs w:val="24"/>
          <w:lang w:val="zh-CN"/>
        </w:rPr>
      </w:pPr>
      <w:r>
        <w:rPr>
          <w:rFonts w:ascii="宋体" w:hAnsi="宋体" w:cs="宋体" w:hint="eastAsia"/>
          <w:kern w:val="0"/>
          <w:szCs w:val="24"/>
          <w:lang w:val="zh-CN"/>
        </w:rPr>
        <w:t>④</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7</w:t>
      </w:r>
      <w:r>
        <w:rPr>
          <w:rFonts w:ascii="宋体" w:hAnsi="宋体" w:cs="宋体" w:hint="eastAsia"/>
          <w:kern w:val="0"/>
          <w:szCs w:val="24"/>
          <w:lang w:val="zh-CN"/>
        </w:rPr>
        <w:t>月，公司无锡致久企业管理合伙企业（有限合伙）（以下简称</w:t>
      </w:r>
      <w:r>
        <w:rPr>
          <w:rFonts w:eastAsia="Times New Roman"/>
          <w:kern w:val="0"/>
          <w:szCs w:val="24"/>
          <w:lang w:val="zh-CN"/>
        </w:rPr>
        <w:t>“</w:t>
      </w:r>
      <w:r>
        <w:rPr>
          <w:rFonts w:ascii="宋体" w:hAnsi="宋体" w:cs="宋体" w:hint="eastAsia"/>
          <w:kern w:val="0"/>
          <w:szCs w:val="24"/>
          <w:lang w:val="zh-CN"/>
        </w:rPr>
        <w:t>无锡致久</w:t>
      </w:r>
      <w:r>
        <w:rPr>
          <w:rFonts w:eastAsia="Times New Roman"/>
          <w:kern w:val="0"/>
          <w:szCs w:val="24"/>
          <w:lang w:val="zh-CN"/>
        </w:rPr>
        <w:t>”</w:t>
      </w:r>
      <w:r>
        <w:rPr>
          <w:rFonts w:ascii="宋体" w:hAnsi="宋体" w:cs="宋体" w:hint="eastAsia"/>
          <w:kern w:val="0"/>
          <w:szCs w:val="24"/>
          <w:lang w:val="zh-CN"/>
        </w:rPr>
        <w:t>）签署了关于一村资本有限公司之投资及合作协议，协议约定公司向无锡致久转让一村资本</w:t>
      </w:r>
      <w:r>
        <w:rPr>
          <w:rFonts w:eastAsia="Times New Roman"/>
          <w:kern w:val="0"/>
          <w:szCs w:val="24"/>
          <w:lang w:val="zh-CN"/>
        </w:rPr>
        <w:t>2.00%</w:t>
      </w:r>
      <w:r>
        <w:rPr>
          <w:rFonts w:ascii="宋体" w:hAnsi="宋体" w:cs="宋体" w:hint="eastAsia"/>
          <w:kern w:val="0"/>
          <w:szCs w:val="24"/>
          <w:lang w:val="zh-CN"/>
        </w:rPr>
        <w:t>的股权</w:t>
      </w:r>
      <w:r>
        <w:rPr>
          <w:rFonts w:eastAsia="Times New Roman"/>
          <w:kern w:val="0"/>
          <w:szCs w:val="24"/>
          <w:lang w:val="zh-CN"/>
        </w:rPr>
        <w:t>,</w:t>
      </w:r>
      <w:r>
        <w:rPr>
          <w:rFonts w:ascii="宋体" w:hAnsi="宋体" w:cs="宋体" w:hint="eastAsia"/>
          <w:kern w:val="0"/>
          <w:szCs w:val="24"/>
          <w:lang w:val="zh-CN"/>
        </w:rPr>
        <w:t>转让价款</w:t>
      </w:r>
      <w:r>
        <w:rPr>
          <w:rFonts w:eastAsia="Times New Roman"/>
          <w:kern w:val="0"/>
          <w:szCs w:val="24"/>
          <w:lang w:val="zh-CN"/>
        </w:rPr>
        <w:t>5,800.00</w:t>
      </w:r>
      <w:r>
        <w:rPr>
          <w:rFonts w:ascii="宋体" w:hAnsi="宋体" w:cs="宋体" w:hint="eastAsia"/>
          <w:kern w:val="0"/>
          <w:szCs w:val="24"/>
          <w:lang w:val="zh-CN"/>
        </w:rPr>
        <w:t>万元，截止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日，公司尚未收到股权转让款</w:t>
      </w:r>
      <w:r>
        <w:rPr>
          <w:rFonts w:eastAsia="Times New Roman"/>
          <w:kern w:val="0"/>
          <w:szCs w:val="24"/>
          <w:lang w:val="zh-CN"/>
        </w:rPr>
        <w:t>4,060.00</w:t>
      </w:r>
      <w:r>
        <w:rPr>
          <w:rFonts w:ascii="宋体" w:hAnsi="宋体" w:cs="宋体" w:hint="eastAsia"/>
          <w:kern w:val="0"/>
          <w:szCs w:val="24"/>
          <w:lang w:val="zh-CN"/>
        </w:rPr>
        <w:t>万元。</w:t>
      </w:r>
    </w:p>
    <w:p w:rsidR="00A7572B" w:rsidRDefault="00A7572B">
      <w:pPr>
        <w:pStyle w:val="Section"/>
        <w:outlineLvl w:val="2"/>
        <w:rPr>
          <w:bCs w:val="0"/>
          <w:szCs w:val="24"/>
        </w:rPr>
      </w:pPr>
      <w:r>
        <w:rPr>
          <w:bCs w:val="0"/>
          <w:szCs w:val="24"/>
        </w:rPr>
        <w:t>6</w:t>
      </w:r>
      <w:r>
        <w:rPr>
          <w:rFonts w:hint="eastAsia"/>
          <w:bCs w:val="0"/>
          <w:szCs w:val="24"/>
        </w:rPr>
        <w:t>、关联方应收应付款项</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）应收项目</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95"/>
        <w:gridCol w:w="1595"/>
        <w:gridCol w:w="1594"/>
        <w:gridCol w:w="1594"/>
        <w:gridCol w:w="1594"/>
        <w:gridCol w:w="1594"/>
      </w:tblGrid>
      <w:tr w:rsidR="00A7572B">
        <w:tc>
          <w:tcPr>
            <w:tcW w:w="15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项目名称</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关联方</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8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59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5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r>
      <w:tr w:rsidR="00A7572B">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货币资金</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江苏华西集团财务有限公司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249,094,582.15</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应收账款</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江阴市华西纺织有限公司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63,925.20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其他应收款</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江阴市华茂计算机技术有限公司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其他应收款</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青岛联储创新投资有限公司</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65,000,000.00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其他应收款</w:t>
            </w:r>
          </w:p>
        </w:tc>
        <w:tc>
          <w:tcPr>
            <w:tcW w:w="159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无锡致久企业管理合伙企业（有限合伙）</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40,600,000.00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）应付项目</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1"/>
        <w:gridCol w:w="2393"/>
        <w:gridCol w:w="2392"/>
        <w:gridCol w:w="2392"/>
      </w:tblGrid>
      <w:tr w:rsidR="00A7572B">
        <w:tc>
          <w:tcPr>
            <w:tcW w:w="23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项目名称</w:t>
            </w:r>
          </w:p>
        </w:tc>
        <w:tc>
          <w:tcPr>
            <w:tcW w:w="239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关联方</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期初账面余额</w:t>
            </w:r>
          </w:p>
        </w:tc>
      </w:tr>
      <w:tr w:rsidR="00A7572B">
        <w:tc>
          <w:tcPr>
            <w:tcW w:w="23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其他应付款</w:t>
            </w:r>
          </w:p>
        </w:tc>
        <w:tc>
          <w:tcPr>
            <w:tcW w:w="23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5,572,000.00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23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其他应付款</w:t>
            </w:r>
          </w:p>
        </w:tc>
        <w:tc>
          <w:tcPr>
            <w:tcW w:w="239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江阴市华西新市村村民委员会</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150,000.00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bl>
    <w:p w:rsidR="00A7572B" w:rsidRDefault="00A7572B">
      <w:pPr>
        <w:pStyle w:val="Chapter"/>
        <w:outlineLvl w:val="1"/>
        <w:rPr>
          <w:bCs w:val="0"/>
        </w:rPr>
      </w:pPr>
      <w:r>
        <w:rPr>
          <w:rFonts w:hint="eastAsia"/>
          <w:bCs w:val="0"/>
        </w:rPr>
        <w:t>十三、股份支付</w:t>
      </w:r>
    </w:p>
    <w:p w:rsidR="00A7572B" w:rsidRDefault="00A7572B">
      <w:pPr>
        <w:pStyle w:val="Section"/>
        <w:outlineLvl w:val="2"/>
        <w:rPr>
          <w:bCs w:val="0"/>
          <w:szCs w:val="24"/>
        </w:rPr>
      </w:pPr>
      <w:r>
        <w:rPr>
          <w:bCs w:val="0"/>
          <w:szCs w:val="24"/>
        </w:rPr>
        <w:t>1</w:t>
      </w:r>
      <w:r>
        <w:rPr>
          <w:rFonts w:hint="eastAsia"/>
          <w:bCs w:val="0"/>
          <w:szCs w:val="24"/>
        </w:rPr>
        <w:t>、股份支付总体情况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2</w:t>
      </w:r>
      <w:r>
        <w:rPr>
          <w:rFonts w:hint="eastAsia"/>
          <w:bCs w:val="0"/>
          <w:szCs w:val="24"/>
        </w:rPr>
        <w:t>、以权益结算的股份支付情况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3</w:t>
      </w:r>
      <w:r>
        <w:rPr>
          <w:rFonts w:hint="eastAsia"/>
          <w:bCs w:val="0"/>
          <w:szCs w:val="24"/>
        </w:rPr>
        <w:t>、以现金结算的股份支付情况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pStyle w:val="Section"/>
        <w:outlineLvl w:val="2"/>
        <w:rPr>
          <w:bCs w:val="0"/>
          <w:szCs w:val="24"/>
        </w:rPr>
      </w:pPr>
      <w:r>
        <w:rPr>
          <w:bCs w:val="0"/>
          <w:szCs w:val="24"/>
        </w:rPr>
        <w:t>4</w:t>
      </w:r>
      <w:r>
        <w:rPr>
          <w:rFonts w:hint="eastAsia"/>
          <w:bCs w:val="0"/>
          <w:szCs w:val="24"/>
        </w:rPr>
        <w:t>、股份支付的修改、终止情况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无</w:t>
      </w:r>
    </w:p>
    <w:p w:rsidR="00A7572B" w:rsidRDefault="00A7572B">
      <w:pPr>
        <w:pStyle w:val="Chapter"/>
        <w:outlineLvl w:val="1"/>
        <w:rPr>
          <w:bCs w:val="0"/>
        </w:rPr>
      </w:pPr>
      <w:r>
        <w:rPr>
          <w:rFonts w:hint="eastAsia"/>
          <w:bCs w:val="0"/>
        </w:rPr>
        <w:t>十四、承诺及或有事项</w:t>
      </w:r>
    </w:p>
    <w:p w:rsidR="00A7572B" w:rsidRDefault="00A7572B">
      <w:pPr>
        <w:pStyle w:val="Section"/>
        <w:outlineLvl w:val="2"/>
        <w:rPr>
          <w:bCs w:val="0"/>
          <w:szCs w:val="24"/>
        </w:rPr>
      </w:pPr>
      <w:r>
        <w:rPr>
          <w:bCs w:val="0"/>
          <w:szCs w:val="24"/>
        </w:rPr>
        <w:t>1</w:t>
      </w:r>
      <w:r>
        <w:rPr>
          <w:rFonts w:hint="eastAsia"/>
          <w:bCs w:val="0"/>
          <w:szCs w:val="24"/>
        </w:rPr>
        <w:t>、重要承诺事项</w:t>
      </w:r>
    </w:p>
    <w:p w:rsidR="00A7572B" w:rsidRDefault="00A7572B">
      <w:pPr>
        <w:jc w:val="left"/>
        <w:rPr>
          <w:szCs w:val="24"/>
        </w:rPr>
      </w:pPr>
      <w:r>
        <w:rPr>
          <w:rFonts w:hint="eastAsia"/>
          <w:szCs w:val="24"/>
        </w:rPr>
        <w:t>资产负债表日存在的重要承诺</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日，公司无需要披露的重大承诺事项。</w:t>
      </w:r>
    </w:p>
    <w:p w:rsidR="00A7572B" w:rsidRDefault="00A7572B">
      <w:pPr>
        <w:pStyle w:val="Section"/>
        <w:outlineLvl w:val="2"/>
        <w:rPr>
          <w:bCs w:val="0"/>
          <w:szCs w:val="24"/>
        </w:rPr>
      </w:pPr>
      <w:r>
        <w:rPr>
          <w:bCs w:val="0"/>
          <w:szCs w:val="24"/>
        </w:rPr>
        <w:t>2</w:t>
      </w:r>
      <w:r>
        <w:rPr>
          <w:rFonts w:hint="eastAsia"/>
          <w:bCs w:val="0"/>
          <w:szCs w:val="24"/>
        </w:rPr>
        <w:t>、或有事项</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）资产负债表日存在的重要或有事项</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）为子公司提供担保：</w:t>
      </w:r>
    </w:p>
    <w:p w:rsidR="00A7572B" w:rsidRDefault="00A7572B">
      <w:pPr>
        <w:autoSpaceDE w:val="0"/>
        <w:autoSpaceDN w:val="0"/>
        <w:adjustRightInd w:val="0"/>
        <w:spacing w:before="0" w:after="0"/>
        <w:ind w:left="1" w:firstLine="360"/>
        <w:rPr>
          <w:rFonts w:eastAsia="Times New Roman"/>
          <w:kern w:val="0"/>
          <w:szCs w:val="24"/>
          <w:lang w:val="zh-CN"/>
        </w:rPr>
      </w:pPr>
      <w:r>
        <w:rPr>
          <w:rFonts w:ascii="宋体" w:hAnsi="宋体" w:cs="宋体" w:hint="eastAsia"/>
          <w:kern w:val="0"/>
          <w:szCs w:val="24"/>
          <w:lang w:val="zh-CN"/>
        </w:rPr>
        <w:t>根据公司与郑州商品交易所、江阴华西化工码头有限公司签署《郑州商品交易所甲醇指定交割仓库担保合同》，公司为控股子公司江阴华西化工码头有限公司成为郑州商品交易所甲醇指定交割仓库期间而产生的债务提供保证，自愿对江阴华西化工码头有限公司因期货交割业务而产生的一切债务向郑州商品交易所承担连带保证责任。保证期限自郑州商品交易所取得对江阴华西化工码头有限公司的追偿权之日起半年内。江阴华西化工码头有限公司外方股东澄华国际有限公司按其持有的江阴华西化工码头有限公司股权比例为公司提供了相应反担保。截止</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w:t>
      </w:r>
      <w:r>
        <w:rPr>
          <w:rFonts w:eastAsia="Times New Roman"/>
          <w:kern w:val="0"/>
          <w:szCs w:val="24"/>
          <w:lang w:val="zh-CN"/>
        </w:rPr>
        <w:t>,</w:t>
      </w:r>
      <w:r>
        <w:rPr>
          <w:rFonts w:ascii="宋体" w:hAnsi="宋体" w:cs="宋体" w:hint="eastAsia"/>
          <w:kern w:val="0"/>
          <w:szCs w:val="24"/>
          <w:lang w:val="zh-CN"/>
        </w:rPr>
        <w:t>江阴华西化工码头有限公司没有因甲醇交割业务产生任何债务，公司实际担保金额为零元。</w:t>
      </w:r>
    </w:p>
    <w:p w:rsidR="00A7572B" w:rsidRDefault="00A7572B">
      <w:pPr>
        <w:autoSpaceDE w:val="0"/>
        <w:autoSpaceDN w:val="0"/>
        <w:adjustRightInd w:val="0"/>
        <w:spacing w:before="0" w:after="0"/>
        <w:ind w:left="1" w:firstLine="360"/>
        <w:rPr>
          <w:rFonts w:eastAsia="Times New Roman"/>
          <w:kern w:val="0"/>
          <w:szCs w:val="24"/>
          <w:lang w:val="zh-CN"/>
        </w:rPr>
      </w:pPr>
      <w:r>
        <w:rPr>
          <w:rFonts w:ascii="宋体" w:hAnsi="宋体" w:cs="宋体" w:hint="eastAsia"/>
          <w:kern w:val="0"/>
          <w:szCs w:val="24"/>
          <w:lang w:val="zh-CN"/>
        </w:rPr>
        <w:lastRenderedPageBreak/>
        <w:t>（</w:t>
      </w:r>
      <w:r>
        <w:rPr>
          <w:rFonts w:eastAsia="Times New Roman"/>
          <w:kern w:val="0"/>
          <w:szCs w:val="24"/>
          <w:lang w:val="zh-CN"/>
        </w:rPr>
        <w:t>2</w:t>
      </w:r>
      <w:r>
        <w:rPr>
          <w:rFonts w:ascii="宋体" w:hAnsi="宋体" w:cs="宋体" w:hint="eastAsia"/>
          <w:kern w:val="0"/>
          <w:szCs w:val="24"/>
          <w:lang w:val="zh-CN"/>
        </w:rPr>
        <w:t>）公司为其他单位提供担保情况见附注十二、</w:t>
      </w:r>
      <w:r>
        <w:rPr>
          <w:rFonts w:eastAsia="Times New Roman"/>
          <w:kern w:val="0"/>
          <w:szCs w:val="24"/>
          <w:lang w:val="zh-CN"/>
        </w:rPr>
        <w:t>5</w:t>
      </w:r>
      <w:r>
        <w:rPr>
          <w:rFonts w:ascii="宋体" w:hAnsi="宋体" w:cs="宋体" w:hint="eastAsia"/>
          <w:kern w:val="0"/>
          <w:szCs w:val="24"/>
          <w:lang w:val="zh-CN"/>
        </w:rPr>
        <w:t>之（</w:t>
      </w:r>
      <w:r>
        <w:rPr>
          <w:rFonts w:eastAsia="Times New Roman"/>
          <w:kern w:val="0"/>
          <w:szCs w:val="24"/>
          <w:lang w:val="zh-CN"/>
        </w:rPr>
        <w:t>5</w:t>
      </w:r>
      <w:r>
        <w:rPr>
          <w:rFonts w:ascii="宋体" w:hAnsi="宋体" w:cs="宋体" w:hint="eastAsia"/>
          <w:kern w:val="0"/>
          <w:szCs w:val="24"/>
          <w:lang w:val="zh-CN"/>
        </w:rPr>
        <w:t>）之②所述。</w:t>
      </w:r>
    </w:p>
    <w:p w:rsidR="00A7572B" w:rsidRDefault="00A7572B">
      <w:pPr>
        <w:autoSpaceDE w:val="0"/>
        <w:autoSpaceDN w:val="0"/>
        <w:adjustRightInd w:val="0"/>
        <w:spacing w:before="0" w:after="0"/>
        <w:ind w:left="1" w:firstLine="360"/>
        <w:rPr>
          <w:rFonts w:eastAsia="Times New Roman"/>
          <w:kern w:val="0"/>
          <w:szCs w:val="24"/>
          <w:lang w:val="zh-CN"/>
        </w:rPr>
      </w:pPr>
      <w:r>
        <w:rPr>
          <w:rFonts w:ascii="宋体" w:hAnsi="宋体" w:cs="宋体" w:hint="eastAsia"/>
          <w:kern w:val="0"/>
          <w:szCs w:val="24"/>
          <w:lang w:val="zh-CN"/>
        </w:rPr>
        <w:t>（</w:t>
      </w:r>
      <w:r>
        <w:rPr>
          <w:rFonts w:eastAsia="Times New Roman"/>
          <w:kern w:val="0"/>
          <w:szCs w:val="24"/>
          <w:lang w:val="zh-CN"/>
        </w:rPr>
        <w:t>3</w:t>
      </w:r>
      <w:r>
        <w:rPr>
          <w:rFonts w:ascii="宋体" w:hAnsi="宋体" w:cs="宋体" w:hint="eastAsia"/>
          <w:kern w:val="0"/>
          <w:szCs w:val="24"/>
          <w:lang w:val="zh-CN"/>
        </w:rPr>
        <w:t>）诉讼及仲裁事项</w:t>
      </w:r>
    </w:p>
    <w:p w:rsidR="00A7572B" w:rsidRDefault="00A7572B" w:rsidP="003840D9">
      <w:pPr>
        <w:autoSpaceDE w:val="0"/>
        <w:autoSpaceDN w:val="0"/>
        <w:adjustRightInd w:val="0"/>
        <w:spacing w:before="0" w:after="0"/>
        <w:ind w:firstLineChars="250" w:firstLine="450"/>
        <w:rPr>
          <w:rFonts w:eastAsia="Times New Roman"/>
          <w:kern w:val="0"/>
          <w:szCs w:val="24"/>
          <w:lang w:val="zh-CN"/>
        </w:rPr>
      </w:pPr>
      <w:r>
        <w:rPr>
          <w:rFonts w:ascii="宋体" w:hAnsi="宋体" w:cs="宋体" w:hint="eastAsia"/>
          <w:kern w:val="0"/>
          <w:szCs w:val="24"/>
          <w:lang w:val="zh-CN"/>
        </w:rPr>
        <w:t>①公司与浙江汇旭实业有限公司（以下称被告一）、上海国际商务有限公司（以下称被告二）、中石化化工销售（上海）有限公司（以下称被告三）、汉邦（江阴）石化有限公司（以下称被告四）间诉讼案</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公司与被告一于</w:t>
      </w:r>
      <w:r>
        <w:rPr>
          <w:rFonts w:eastAsia="Times New Roman"/>
          <w:kern w:val="0"/>
          <w:szCs w:val="24"/>
          <w:lang w:val="zh-CN"/>
        </w:rPr>
        <w:t>2018</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20</w:t>
      </w:r>
      <w:r>
        <w:rPr>
          <w:rFonts w:ascii="宋体" w:hAnsi="宋体" w:cs="宋体" w:hint="eastAsia"/>
          <w:kern w:val="0"/>
          <w:szCs w:val="24"/>
          <w:lang w:val="zh-CN"/>
        </w:rPr>
        <w:t>日签订《</w:t>
      </w:r>
      <w:r>
        <w:rPr>
          <w:rFonts w:eastAsia="Times New Roman"/>
          <w:kern w:val="0"/>
          <w:szCs w:val="24"/>
          <w:lang w:val="zh-CN"/>
        </w:rPr>
        <w:t>2019</w:t>
      </w:r>
      <w:r>
        <w:rPr>
          <w:rFonts w:ascii="宋体" w:hAnsi="宋体" w:cs="宋体" w:hint="eastAsia"/>
          <w:kern w:val="0"/>
          <w:szCs w:val="24"/>
          <w:lang w:val="zh-CN"/>
        </w:rPr>
        <w:t>年度销售合同》，由公司向被告一购买品牌为汉邦的精对苯二甲酸（</w:t>
      </w:r>
      <w:r>
        <w:rPr>
          <w:rFonts w:eastAsia="Times New Roman"/>
          <w:kern w:val="0"/>
          <w:szCs w:val="24"/>
          <w:lang w:val="zh-CN"/>
        </w:rPr>
        <w:t>PTA</w:t>
      </w:r>
      <w:r>
        <w:rPr>
          <w:rFonts w:ascii="宋体" w:hAnsi="宋体" w:cs="宋体" w:hint="eastAsia"/>
          <w:kern w:val="0"/>
          <w:szCs w:val="24"/>
          <w:lang w:val="zh-CN"/>
        </w:rPr>
        <w:t>），公司向被告一支付货款。在</w:t>
      </w:r>
      <w:r>
        <w:rPr>
          <w:rFonts w:eastAsia="Times New Roman"/>
          <w:kern w:val="0"/>
          <w:szCs w:val="24"/>
          <w:lang w:val="zh-CN"/>
        </w:rPr>
        <w:t>2019</w:t>
      </w:r>
      <w:r>
        <w:rPr>
          <w:rFonts w:ascii="宋体" w:hAnsi="宋体" w:cs="宋体" w:hint="eastAsia"/>
          <w:kern w:val="0"/>
          <w:szCs w:val="24"/>
          <w:lang w:val="zh-CN"/>
        </w:rPr>
        <w:t>年年度销售合同框架下，公司与被告一在</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2</w:t>
      </w:r>
      <w:r>
        <w:rPr>
          <w:rFonts w:ascii="宋体" w:hAnsi="宋体" w:cs="宋体" w:hint="eastAsia"/>
          <w:kern w:val="0"/>
          <w:szCs w:val="24"/>
          <w:lang w:val="zh-CN"/>
        </w:rPr>
        <w:t>日签订的《精对苯二甲酸（</w:t>
      </w:r>
      <w:r>
        <w:rPr>
          <w:rFonts w:eastAsia="Times New Roman"/>
          <w:kern w:val="0"/>
          <w:szCs w:val="24"/>
          <w:lang w:val="zh-CN"/>
        </w:rPr>
        <w:t>PTA</w:t>
      </w:r>
      <w:r>
        <w:rPr>
          <w:rFonts w:ascii="宋体" w:hAnsi="宋体" w:cs="宋体" w:hint="eastAsia"/>
          <w:kern w:val="0"/>
          <w:szCs w:val="24"/>
          <w:lang w:val="zh-CN"/>
        </w:rPr>
        <w:t>）购销合同》，</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11</w:t>
      </w:r>
      <w:r>
        <w:rPr>
          <w:rFonts w:ascii="宋体" w:hAnsi="宋体" w:cs="宋体" w:hint="eastAsia"/>
          <w:kern w:val="0"/>
          <w:szCs w:val="24"/>
          <w:lang w:val="zh-CN"/>
        </w:rPr>
        <w:t>日，被告一就交付公司的上述合同项下</w:t>
      </w:r>
      <w:r>
        <w:rPr>
          <w:rFonts w:eastAsia="Times New Roman"/>
          <w:kern w:val="0"/>
          <w:szCs w:val="24"/>
          <w:lang w:val="zh-CN"/>
        </w:rPr>
        <w:t>6,061.00</w:t>
      </w:r>
      <w:r>
        <w:rPr>
          <w:rFonts w:ascii="宋体" w:hAnsi="宋体" w:cs="宋体" w:hint="eastAsia"/>
          <w:kern w:val="0"/>
          <w:szCs w:val="24"/>
          <w:lang w:val="zh-CN"/>
        </w:rPr>
        <w:t>吨货物要求被告三发货，被告三又要求被告二发货，随即被告二向被告四要求发货，收到发货通知后，被告四出具产品发货提单，公司自</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13</w:t>
      </w:r>
      <w:r>
        <w:rPr>
          <w:rFonts w:ascii="宋体" w:hAnsi="宋体" w:cs="宋体" w:hint="eastAsia"/>
          <w:kern w:val="0"/>
          <w:szCs w:val="24"/>
          <w:lang w:val="zh-CN"/>
        </w:rPr>
        <w:t>日开始提取该批货物，至</w:t>
      </w:r>
      <w:r>
        <w:rPr>
          <w:rFonts w:eastAsia="Times New Roman"/>
          <w:kern w:val="0"/>
          <w:szCs w:val="24"/>
          <w:lang w:val="zh-CN"/>
        </w:rPr>
        <w:t>7</w:t>
      </w:r>
      <w:r>
        <w:rPr>
          <w:rFonts w:ascii="宋体" w:hAnsi="宋体" w:cs="宋体" w:hint="eastAsia"/>
          <w:kern w:val="0"/>
          <w:szCs w:val="24"/>
          <w:lang w:val="zh-CN"/>
        </w:rPr>
        <w:t>月</w:t>
      </w:r>
      <w:r>
        <w:rPr>
          <w:rFonts w:eastAsia="Times New Roman"/>
          <w:kern w:val="0"/>
          <w:szCs w:val="24"/>
          <w:lang w:val="zh-CN"/>
        </w:rPr>
        <w:t>19</w:t>
      </w:r>
      <w:r>
        <w:rPr>
          <w:rFonts w:ascii="宋体" w:hAnsi="宋体" w:cs="宋体" w:hint="eastAsia"/>
          <w:kern w:val="0"/>
          <w:szCs w:val="24"/>
          <w:lang w:val="zh-CN"/>
        </w:rPr>
        <w:t>日后，被告四拒绝再向公司交付货物，此时公司仅提取</w:t>
      </w:r>
      <w:r>
        <w:rPr>
          <w:rFonts w:eastAsia="Times New Roman"/>
          <w:kern w:val="0"/>
          <w:szCs w:val="24"/>
          <w:lang w:val="zh-CN"/>
        </w:rPr>
        <w:t>1,784.96</w:t>
      </w:r>
      <w:r>
        <w:rPr>
          <w:rFonts w:ascii="宋体" w:hAnsi="宋体" w:cs="宋体" w:hint="eastAsia"/>
          <w:kern w:val="0"/>
          <w:szCs w:val="24"/>
          <w:lang w:val="zh-CN"/>
        </w:rPr>
        <w:t>吨货物，剩余的</w:t>
      </w:r>
      <w:r>
        <w:rPr>
          <w:rFonts w:eastAsia="Times New Roman"/>
          <w:kern w:val="0"/>
          <w:szCs w:val="24"/>
          <w:lang w:val="zh-CN"/>
        </w:rPr>
        <w:t>4,276.04</w:t>
      </w:r>
      <w:r>
        <w:rPr>
          <w:rFonts w:ascii="宋体" w:hAnsi="宋体" w:cs="宋体" w:hint="eastAsia"/>
          <w:kern w:val="0"/>
          <w:szCs w:val="24"/>
          <w:lang w:val="zh-CN"/>
        </w:rPr>
        <w:t>吨货物未能提取。</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公司请求法院判令被告四向公司交付</w:t>
      </w:r>
      <w:r>
        <w:rPr>
          <w:rFonts w:eastAsia="Times New Roman"/>
          <w:kern w:val="0"/>
          <w:szCs w:val="24"/>
          <w:lang w:val="zh-CN"/>
        </w:rPr>
        <w:t>4,276.04</w:t>
      </w:r>
      <w:r>
        <w:rPr>
          <w:rFonts w:ascii="宋体" w:hAnsi="宋体" w:cs="宋体" w:hint="eastAsia"/>
          <w:kern w:val="0"/>
          <w:szCs w:val="24"/>
          <w:lang w:val="zh-CN"/>
        </w:rPr>
        <w:t>吨精对苯二甲酸（</w:t>
      </w:r>
      <w:r>
        <w:rPr>
          <w:rFonts w:eastAsia="Times New Roman"/>
          <w:kern w:val="0"/>
          <w:szCs w:val="24"/>
          <w:lang w:val="zh-CN"/>
        </w:rPr>
        <w:t>PTA</w:t>
      </w:r>
      <w:r>
        <w:rPr>
          <w:rFonts w:ascii="宋体" w:hAnsi="宋体" w:cs="宋体" w:hint="eastAsia"/>
          <w:kern w:val="0"/>
          <w:szCs w:val="24"/>
          <w:lang w:val="zh-CN"/>
        </w:rPr>
        <w:t>）（若无法交付则承担与该货值同等金额的赔偿</w:t>
      </w:r>
      <w:r>
        <w:rPr>
          <w:rFonts w:eastAsia="Times New Roman"/>
          <w:kern w:val="0"/>
          <w:szCs w:val="24"/>
          <w:lang w:val="zh-CN"/>
        </w:rPr>
        <w:t>28,521,186.80</w:t>
      </w:r>
      <w:r>
        <w:rPr>
          <w:rFonts w:ascii="宋体" w:hAnsi="宋体" w:cs="宋体" w:hint="eastAsia"/>
          <w:kern w:val="0"/>
          <w:szCs w:val="24"/>
          <w:lang w:val="zh-CN"/>
        </w:rPr>
        <w:t>元，并赔偿因此造成的损失</w:t>
      </w:r>
      <w:r>
        <w:rPr>
          <w:rFonts w:eastAsia="Times New Roman"/>
          <w:kern w:val="0"/>
          <w:szCs w:val="24"/>
          <w:lang w:val="zh-CN"/>
        </w:rPr>
        <w:t>800.00</w:t>
      </w:r>
      <w:r>
        <w:rPr>
          <w:rFonts w:ascii="宋体" w:hAnsi="宋体" w:cs="宋体" w:hint="eastAsia"/>
          <w:kern w:val="0"/>
          <w:szCs w:val="24"/>
          <w:lang w:val="zh-CN"/>
        </w:rPr>
        <w:t>万元；判令被告一、被告二、被告三对公司损失诉求承担连带责任；判令本案诉讼费用由全体被告承担。</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上述案件江阴市人民法院已开庭审理，因被告涉嫌刑事纠纷未决，法院裁定驳回起诉。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②公司与浙江汇旭实业有限公司（以下简称浙江汇旭）间诉讼案</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公司与浙江汇旭于</w:t>
      </w:r>
      <w:r>
        <w:rPr>
          <w:rFonts w:eastAsia="Times New Roman"/>
          <w:kern w:val="0"/>
          <w:szCs w:val="24"/>
          <w:lang w:val="zh-CN"/>
        </w:rPr>
        <w:t>2018</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20</w:t>
      </w:r>
      <w:r>
        <w:rPr>
          <w:rFonts w:ascii="宋体" w:hAnsi="宋体" w:cs="宋体" w:hint="eastAsia"/>
          <w:kern w:val="0"/>
          <w:szCs w:val="24"/>
          <w:lang w:val="zh-CN"/>
        </w:rPr>
        <w:t>日签订《</w:t>
      </w:r>
      <w:r>
        <w:rPr>
          <w:rFonts w:eastAsia="Times New Roman"/>
          <w:kern w:val="0"/>
          <w:szCs w:val="24"/>
          <w:lang w:val="zh-CN"/>
        </w:rPr>
        <w:t>2019</w:t>
      </w:r>
      <w:r>
        <w:rPr>
          <w:rFonts w:ascii="宋体" w:hAnsi="宋体" w:cs="宋体" w:hint="eastAsia"/>
          <w:kern w:val="0"/>
          <w:szCs w:val="24"/>
          <w:lang w:val="zh-CN"/>
        </w:rPr>
        <w:t>年度销售合同》，浙江汇旭因故未能按约交付货物，经多次联系确认，其无法继续履行合同义务。公司请求法院依法判决：解除公司与浙江汇旭间货物合同并由其承担违约责任、浙江汇旭返还公司</w:t>
      </w:r>
      <w:r>
        <w:rPr>
          <w:rFonts w:eastAsia="Times New Roman"/>
          <w:kern w:val="0"/>
          <w:szCs w:val="24"/>
          <w:lang w:val="zh-CN"/>
        </w:rPr>
        <w:t>10,191,042.94</w:t>
      </w:r>
      <w:r>
        <w:rPr>
          <w:rFonts w:ascii="宋体" w:hAnsi="宋体" w:cs="宋体" w:hint="eastAsia"/>
          <w:kern w:val="0"/>
          <w:szCs w:val="24"/>
          <w:lang w:val="zh-CN"/>
        </w:rPr>
        <w:t>元并赔偿利息损失、判令浙江汇旭承担违约金</w:t>
      </w:r>
      <w:r>
        <w:rPr>
          <w:rFonts w:eastAsia="Times New Roman"/>
          <w:kern w:val="0"/>
          <w:szCs w:val="24"/>
          <w:lang w:val="zh-CN"/>
        </w:rPr>
        <w:t>3,500.00</w:t>
      </w:r>
      <w:r>
        <w:rPr>
          <w:rFonts w:ascii="宋体" w:hAnsi="宋体" w:cs="宋体" w:hint="eastAsia"/>
          <w:kern w:val="0"/>
          <w:szCs w:val="24"/>
          <w:lang w:val="zh-CN"/>
        </w:rPr>
        <w:t>万元、本案律师费</w:t>
      </w:r>
      <w:r>
        <w:rPr>
          <w:rFonts w:eastAsia="Times New Roman"/>
          <w:kern w:val="0"/>
          <w:szCs w:val="24"/>
          <w:lang w:val="zh-CN"/>
        </w:rPr>
        <w:t>400.00</w:t>
      </w:r>
      <w:r>
        <w:rPr>
          <w:rFonts w:ascii="宋体" w:hAnsi="宋体" w:cs="宋体" w:hint="eastAsia"/>
          <w:kern w:val="0"/>
          <w:szCs w:val="24"/>
          <w:lang w:val="zh-CN"/>
        </w:rPr>
        <w:t>万元及本案诉讼费用，同时判令浙江汇旭向公司开具尚未开具的的金额为</w:t>
      </w:r>
      <w:r>
        <w:rPr>
          <w:rFonts w:eastAsia="Times New Roman"/>
          <w:kern w:val="0"/>
          <w:szCs w:val="24"/>
          <w:lang w:val="zh-CN"/>
        </w:rPr>
        <w:t>39,536,311.00</w:t>
      </w:r>
      <w:r>
        <w:rPr>
          <w:rFonts w:ascii="宋体" w:hAnsi="宋体" w:cs="宋体" w:hint="eastAsia"/>
          <w:kern w:val="0"/>
          <w:szCs w:val="24"/>
          <w:lang w:val="zh-CN"/>
        </w:rPr>
        <w:t>元的增值税发票。</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上述案件江阴市人民法院已开庭审理，因被告涉嫌刑事纠纷未决，法院裁定驳回起诉。</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除上述事项外，截至</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12</w:t>
      </w:r>
      <w:r>
        <w:rPr>
          <w:rFonts w:ascii="宋体" w:hAnsi="宋体" w:cs="宋体" w:hint="eastAsia"/>
          <w:kern w:val="0"/>
          <w:szCs w:val="24"/>
          <w:lang w:val="zh-CN"/>
        </w:rPr>
        <w:t>月</w:t>
      </w:r>
      <w:r>
        <w:rPr>
          <w:rFonts w:eastAsia="Times New Roman"/>
          <w:kern w:val="0"/>
          <w:szCs w:val="24"/>
          <w:lang w:val="zh-CN"/>
        </w:rPr>
        <w:t>31</w:t>
      </w:r>
      <w:r>
        <w:rPr>
          <w:rFonts w:ascii="宋体" w:hAnsi="宋体" w:cs="宋体" w:hint="eastAsia"/>
          <w:kern w:val="0"/>
          <w:szCs w:val="24"/>
          <w:lang w:val="zh-CN"/>
        </w:rPr>
        <w:t>日，公司无需要披露的其他或有事项。</w:t>
      </w:r>
    </w:p>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）公司没有需要披露的重要或有事项，也应予以说明</w:t>
      </w:r>
    </w:p>
    <w:p w:rsidR="00A7572B" w:rsidRDefault="00A7572B">
      <w:pPr>
        <w:jc w:val="left"/>
        <w:rPr>
          <w:szCs w:val="24"/>
        </w:rPr>
      </w:pPr>
      <w:r>
        <w:rPr>
          <w:rFonts w:hint="eastAsia"/>
          <w:szCs w:val="24"/>
        </w:rPr>
        <w:t>公司不存在需要披露的重要或有事项。</w:t>
      </w:r>
    </w:p>
    <w:p w:rsidR="00A7572B" w:rsidRDefault="00A7572B">
      <w:pPr>
        <w:pStyle w:val="Chapter"/>
        <w:outlineLvl w:val="1"/>
        <w:rPr>
          <w:bCs w:val="0"/>
        </w:rPr>
      </w:pPr>
      <w:r>
        <w:rPr>
          <w:rFonts w:hint="eastAsia"/>
          <w:bCs w:val="0"/>
        </w:rPr>
        <w:t>十五、资产负债表日后事项</w:t>
      </w:r>
    </w:p>
    <w:p w:rsidR="00A7572B" w:rsidRDefault="00A7572B">
      <w:pPr>
        <w:pStyle w:val="Section"/>
        <w:outlineLvl w:val="2"/>
        <w:rPr>
          <w:bCs w:val="0"/>
          <w:szCs w:val="24"/>
        </w:rPr>
      </w:pPr>
      <w:r>
        <w:rPr>
          <w:bCs w:val="0"/>
          <w:szCs w:val="24"/>
        </w:rPr>
        <w:t>1</w:t>
      </w:r>
      <w:r>
        <w:rPr>
          <w:rFonts w:hint="eastAsia"/>
          <w:bCs w:val="0"/>
          <w:szCs w:val="24"/>
        </w:rPr>
        <w:t>、利润分配情况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983"/>
        <w:gridCol w:w="4585"/>
      </w:tblGrid>
      <w:tr w:rsidR="00A7572B">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拟分配的利润或股利</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0.05</w:t>
            </w:r>
          </w:p>
        </w:tc>
      </w:tr>
      <w:tr w:rsidR="00A7572B">
        <w:tc>
          <w:tcPr>
            <w:tcW w:w="498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经审议批准宣告发放的利润或股利</w:t>
            </w:r>
          </w:p>
        </w:tc>
        <w:tc>
          <w:tcPr>
            <w:tcW w:w="458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44,300,644.35</w:t>
            </w:r>
          </w:p>
        </w:tc>
      </w:tr>
    </w:tbl>
    <w:p w:rsidR="00A7572B" w:rsidRDefault="00A7572B">
      <w:pPr>
        <w:pStyle w:val="Section"/>
        <w:outlineLvl w:val="2"/>
        <w:rPr>
          <w:bCs w:val="0"/>
          <w:szCs w:val="24"/>
        </w:rPr>
      </w:pPr>
      <w:r>
        <w:rPr>
          <w:bCs w:val="0"/>
          <w:szCs w:val="24"/>
        </w:rPr>
        <w:t>2</w:t>
      </w:r>
      <w:r>
        <w:rPr>
          <w:rFonts w:hint="eastAsia"/>
          <w:bCs w:val="0"/>
          <w:szCs w:val="24"/>
        </w:rPr>
        <w:t>、其他资产负债表日后事项说明</w:t>
      </w:r>
    </w:p>
    <w:p w:rsidR="00A7572B" w:rsidRDefault="00A7572B">
      <w:pPr>
        <w:autoSpaceDE w:val="0"/>
        <w:autoSpaceDN w:val="0"/>
        <w:adjustRightInd w:val="0"/>
        <w:spacing w:before="0" w:after="0"/>
        <w:ind w:firstLine="300"/>
        <w:rPr>
          <w:rFonts w:eastAsia="Times New Roman"/>
          <w:kern w:val="0"/>
          <w:szCs w:val="24"/>
          <w:lang w:val="zh-CN"/>
        </w:rPr>
      </w:pPr>
      <w:r>
        <w:rPr>
          <w:rFonts w:ascii="宋体" w:hAnsi="宋体" w:cs="宋体" w:hint="eastAsia"/>
          <w:kern w:val="0"/>
          <w:szCs w:val="24"/>
          <w:lang w:val="zh-CN"/>
        </w:rPr>
        <w:t>公司</w:t>
      </w:r>
      <w:r>
        <w:rPr>
          <w:rFonts w:eastAsia="Times New Roman"/>
          <w:kern w:val="0"/>
          <w:szCs w:val="24"/>
          <w:lang w:val="zh-CN"/>
        </w:rPr>
        <w:t>2020</w:t>
      </w:r>
      <w:r>
        <w:rPr>
          <w:rFonts w:ascii="宋体" w:hAnsi="宋体" w:cs="宋体" w:hint="eastAsia"/>
          <w:kern w:val="0"/>
          <w:szCs w:val="24"/>
          <w:lang w:val="zh-CN"/>
        </w:rPr>
        <w:t>年</w:t>
      </w:r>
      <w:r>
        <w:rPr>
          <w:rFonts w:eastAsia="Times New Roman"/>
          <w:kern w:val="0"/>
          <w:szCs w:val="24"/>
          <w:lang w:val="zh-CN"/>
        </w:rPr>
        <w:t>6</w:t>
      </w:r>
      <w:r>
        <w:rPr>
          <w:rFonts w:ascii="宋体" w:hAnsi="宋体" w:cs="宋体" w:hint="eastAsia"/>
          <w:kern w:val="0"/>
          <w:szCs w:val="24"/>
          <w:lang w:val="zh-CN"/>
        </w:rPr>
        <w:t>月</w:t>
      </w:r>
      <w:r>
        <w:rPr>
          <w:rFonts w:eastAsia="Times New Roman"/>
          <w:kern w:val="0"/>
          <w:szCs w:val="24"/>
          <w:lang w:val="zh-CN"/>
        </w:rPr>
        <w:t>8</w:t>
      </w:r>
      <w:r>
        <w:rPr>
          <w:rFonts w:ascii="宋体" w:hAnsi="宋体" w:cs="宋体" w:hint="eastAsia"/>
          <w:kern w:val="0"/>
          <w:szCs w:val="24"/>
          <w:lang w:val="zh-CN"/>
        </w:rPr>
        <w:t>日召开第七届董事会第二十八次会议，审议通过了《关于收购合伙企业权益的议案》，由公司控制主体上海启澜企业管理咨询合伙企业（有限合伙）（以下简称</w:t>
      </w:r>
      <w:r>
        <w:rPr>
          <w:rFonts w:eastAsia="Times New Roman"/>
          <w:kern w:val="0"/>
          <w:szCs w:val="24"/>
          <w:lang w:val="zh-CN"/>
        </w:rPr>
        <w:t>“</w:t>
      </w:r>
      <w:r>
        <w:rPr>
          <w:rFonts w:ascii="宋体" w:hAnsi="宋体" w:cs="宋体" w:hint="eastAsia"/>
          <w:kern w:val="0"/>
          <w:szCs w:val="24"/>
          <w:lang w:val="zh-CN"/>
        </w:rPr>
        <w:t>上海启澜</w:t>
      </w:r>
      <w:r>
        <w:rPr>
          <w:rFonts w:eastAsia="Times New Roman"/>
          <w:kern w:val="0"/>
          <w:szCs w:val="24"/>
          <w:lang w:val="zh-CN"/>
        </w:rPr>
        <w:t>”</w:t>
      </w:r>
      <w:r>
        <w:rPr>
          <w:rFonts w:ascii="宋体" w:hAnsi="宋体" w:cs="宋体" w:hint="eastAsia"/>
          <w:kern w:val="0"/>
          <w:szCs w:val="24"/>
          <w:lang w:val="zh-CN"/>
        </w:rPr>
        <w:t>）收购</w:t>
      </w:r>
      <w:r>
        <w:rPr>
          <w:rFonts w:eastAsia="Times New Roman"/>
          <w:kern w:val="0"/>
          <w:szCs w:val="24"/>
          <w:lang w:val="zh-CN"/>
        </w:rPr>
        <w:t xml:space="preserve"> Diamond Hill, L.P.</w:t>
      </w:r>
      <w:r>
        <w:rPr>
          <w:rFonts w:ascii="宋体" w:hAnsi="宋体" w:cs="宋体" w:hint="eastAsia"/>
          <w:kern w:val="0"/>
          <w:szCs w:val="24"/>
          <w:lang w:val="zh-CN"/>
        </w:rPr>
        <w:t>部分权益以及由本次交易引发的索尔思光电其他股东共售权交易。</w:t>
      </w:r>
    </w:p>
    <w:p w:rsidR="00A7572B" w:rsidRDefault="00A7572B">
      <w:pPr>
        <w:autoSpaceDE w:val="0"/>
        <w:autoSpaceDN w:val="0"/>
        <w:adjustRightInd w:val="0"/>
        <w:spacing w:before="0" w:after="0"/>
        <w:ind w:firstLine="420"/>
        <w:rPr>
          <w:rFonts w:eastAsia="Times New Roman"/>
          <w:kern w:val="0"/>
          <w:szCs w:val="24"/>
          <w:lang w:val="zh-CN"/>
        </w:rPr>
      </w:pPr>
      <w:r>
        <w:rPr>
          <w:rFonts w:eastAsia="Times New Roman"/>
          <w:kern w:val="0"/>
          <w:szCs w:val="24"/>
          <w:lang w:val="zh-CN"/>
        </w:rPr>
        <w:t>2021</w:t>
      </w:r>
      <w:r>
        <w:rPr>
          <w:rFonts w:ascii="宋体" w:hAnsi="宋体" w:cs="宋体" w:hint="eastAsia"/>
          <w:kern w:val="0"/>
          <w:szCs w:val="24"/>
          <w:lang w:val="zh-CN"/>
        </w:rPr>
        <w:t>年</w:t>
      </w:r>
      <w:r>
        <w:rPr>
          <w:rFonts w:eastAsia="Times New Roman"/>
          <w:kern w:val="0"/>
          <w:szCs w:val="24"/>
          <w:lang w:val="zh-CN"/>
        </w:rPr>
        <w:t>2</w:t>
      </w:r>
      <w:r>
        <w:rPr>
          <w:rFonts w:ascii="宋体" w:hAnsi="宋体" w:cs="宋体" w:hint="eastAsia"/>
          <w:kern w:val="0"/>
          <w:szCs w:val="24"/>
          <w:lang w:val="zh-CN"/>
        </w:rPr>
        <w:t>月</w:t>
      </w:r>
      <w:r>
        <w:rPr>
          <w:rFonts w:eastAsia="Times New Roman"/>
          <w:kern w:val="0"/>
          <w:szCs w:val="24"/>
          <w:lang w:val="zh-CN"/>
        </w:rPr>
        <w:t>5</w:t>
      </w:r>
      <w:r>
        <w:rPr>
          <w:rFonts w:ascii="宋体" w:hAnsi="宋体" w:cs="宋体" w:hint="eastAsia"/>
          <w:kern w:val="0"/>
          <w:szCs w:val="24"/>
          <w:lang w:val="zh-CN"/>
        </w:rPr>
        <w:t>日，上海启澜向收购合伙企业权益交易以及共售权交易的合计</w:t>
      </w:r>
      <w:r>
        <w:rPr>
          <w:rFonts w:eastAsia="Times New Roman"/>
          <w:kern w:val="0"/>
          <w:szCs w:val="24"/>
          <w:lang w:val="zh-CN"/>
        </w:rPr>
        <w:t>7</w:t>
      </w:r>
      <w:r>
        <w:rPr>
          <w:rFonts w:ascii="宋体" w:hAnsi="宋体" w:cs="宋体" w:hint="eastAsia"/>
          <w:kern w:val="0"/>
          <w:szCs w:val="24"/>
          <w:lang w:val="zh-CN"/>
        </w:rPr>
        <w:t>家交易对手方支付了交易价款共计</w:t>
      </w:r>
      <w:r>
        <w:rPr>
          <w:rFonts w:eastAsia="Times New Roman"/>
          <w:kern w:val="0"/>
          <w:szCs w:val="24"/>
          <w:lang w:val="zh-CN"/>
        </w:rPr>
        <w:t>14,768.98</w:t>
      </w:r>
      <w:r>
        <w:rPr>
          <w:rFonts w:ascii="宋体" w:hAnsi="宋体" w:cs="宋体" w:hint="eastAsia"/>
          <w:kern w:val="0"/>
          <w:szCs w:val="24"/>
          <w:lang w:val="zh-CN"/>
        </w:rPr>
        <w:t>万美元，折合人民币约为</w:t>
      </w:r>
      <w:r>
        <w:rPr>
          <w:rFonts w:eastAsia="Times New Roman"/>
          <w:kern w:val="0"/>
          <w:szCs w:val="24"/>
          <w:lang w:val="zh-CN"/>
        </w:rPr>
        <w:t>95,856.83</w:t>
      </w:r>
      <w:r>
        <w:rPr>
          <w:rFonts w:ascii="宋体" w:hAnsi="宋体" w:cs="宋体" w:hint="eastAsia"/>
          <w:kern w:val="0"/>
          <w:szCs w:val="24"/>
          <w:lang w:val="zh-CN"/>
        </w:rPr>
        <w:t>万元；</w:t>
      </w:r>
      <w:r>
        <w:rPr>
          <w:rFonts w:eastAsia="Times New Roman"/>
          <w:kern w:val="0"/>
          <w:szCs w:val="24"/>
          <w:lang w:val="zh-CN"/>
        </w:rPr>
        <w:t>2021</w:t>
      </w:r>
      <w:r>
        <w:rPr>
          <w:rFonts w:ascii="宋体" w:hAnsi="宋体" w:cs="宋体" w:hint="eastAsia"/>
          <w:kern w:val="0"/>
          <w:szCs w:val="24"/>
          <w:lang w:val="zh-CN"/>
        </w:rPr>
        <w:t>年</w:t>
      </w:r>
      <w:r>
        <w:rPr>
          <w:rFonts w:eastAsia="Times New Roman"/>
          <w:kern w:val="0"/>
          <w:szCs w:val="24"/>
          <w:lang w:val="zh-CN"/>
        </w:rPr>
        <w:t>2</w:t>
      </w:r>
      <w:r>
        <w:rPr>
          <w:rFonts w:ascii="宋体" w:hAnsi="宋体" w:cs="宋体" w:hint="eastAsia"/>
          <w:kern w:val="0"/>
          <w:szCs w:val="24"/>
          <w:lang w:val="zh-CN"/>
        </w:rPr>
        <w:t>月</w:t>
      </w:r>
      <w:r>
        <w:rPr>
          <w:rFonts w:eastAsia="Times New Roman"/>
          <w:kern w:val="0"/>
          <w:szCs w:val="24"/>
          <w:lang w:val="zh-CN"/>
        </w:rPr>
        <w:t>5</w:t>
      </w:r>
      <w:r>
        <w:rPr>
          <w:rFonts w:ascii="宋体" w:hAnsi="宋体" w:cs="宋体" w:hint="eastAsia"/>
          <w:kern w:val="0"/>
          <w:szCs w:val="24"/>
          <w:lang w:val="zh-CN"/>
        </w:rPr>
        <w:t>日，上海启澜和壹村國際有限公司收到签署版</w:t>
      </w:r>
      <w:r>
        <w:rPr>
          <w:rFonts w:eastAsia="Times New Roman"/>
          <w:kern w:val="0"/>
          <w:szCs w:val="24"/>
          <w:lang w:val="zh-CN"/>
        </w:rPr>
        <w:t xml:space="preserve"> Venus PearlSPV2 Co Limited</w:t>
      </w:r>
      <w:r>
        <w:rPr>
          <w:rFonts w:ascii="宋体" w:hAnsi="宋体" w:cs="宋体" w:hint="eastAsia"/>
          <w:kern w:val="0"/>
          <w:szCs w:val="24"/>
          <w:lang w:val="zh-CN"/>
        </w:rPr>
        <w:t>（即索尔思光电集团顶层股权平台，以下简称</w:t>
      </w:r>
      <w:r>
        <w:rPr>
          <w:rFonts w:eastAsia="Times New Roman"/>
          <w:kern w:val="0"/>
          <w:szCs w:val="24"/>
          <w:lang w:val="zh-CN"/>
        </w:rPr>
        <w:t>“</w:t>
      </w:r>
      <w:r>
        <w:rPr>
          <w:rFonts w:ascii="宋体" w:hAnsi="宋体" w:cs="宋体" w:hint="eastAsia"/>
          <w:kern w:val="0"/>
          <w:szCs w:val="24"/>
          <w:lang w:val="zh-CN"/>
        </w:rPr>
        <w:t>索尔思光电</w:t>
      </w:r>
      <w:r>
        <w:rPr>
          <w:rFonts w:eastAsia="Times New Roman"/>
          <w:kern w:val="0"/>
          <w:szCs w:val="24"/>
          <w:lang w:val="zh-CN"/>
        </w:rPr>
        <w:t>”</w:t>
      </w:r>
      <w:r>
        <w:rPr>
          <w:rFonts w:ascii="宋体" w:hAnsi="宋体" w:cs="宋体" w:hint="eastAsia"/>
          <w:kern w:val="0"/>
          <w:szCs w:val="24"/>
          <w:lang w:val="zh-CN"/>
        </w:rPr>
        <w:t>）董事会知晓并确认本次交易的董事会决议、索尔思光电董事会关于新增汤维清先生和吴茂先生为董事的董事会决议、</w:t>
      </w:r>
      <w:r>
        <w:rPr>
          <w:rFonts w:eastAsia="Times New Roman"/>
          <w:kern w:val="0"/>
          <w:szCs w:val="24"/>
          <w:lang w:val="zh-CN"/>
        </w:rPr>
        <w:t>Diamond Hill, L.P.</w:t>
      </w:r>
      <w:r>
        <w:rPr>
          <w:rFonts w:ascii="宋体" w:hAnsi="宋体" w:cs="宋体" w:hint="eastAsia"/>
          <w:kern w:val="0"/>
          <w:szCs w:val="24"/>
          <w:lang w:val="zh-CN"/>
        </w:rPr>
        <w:t>新合伙企业协议、上海启澜关于加入并信守索尔思光电股东协议的契约等系列交割文件。</w:t>
      </w:r>
    </w:p>
    <w:p w:rsidR="00A7572B" w:rsidRDefault="00A7572B" w:rsidP="003840D9">
      <w:pPr>
        <w:autoSpaceDE w:val="0"/>
        <w:autoSpaceDN w:val="0"/>
        <w:adjustRightInd w:val="0"/>
        <w:spacing w:before="0" w:after="0"/>
        <w:ind w:firstLine="420"/>
        <w:rPr>
          <w:rFonts w:eastAsia="Times New Roman"/>
          <w:kern w:val="0"/>
          <w:szCs w:val="24"/>
          <w:lang w:val="zh-CN"/>
        </w:rPr>
      </w:pPr>
      <w:r>
        <w:rPr>
          <w:rFonts w:ascii="宋体" w:hAnsi="宋体" w:cs="宋体" w:hint="eastAsia"/>
          <w:kern w:val="0"/>
          <w:szCs w:val="24"/>
          <w:lang w:val="zh-CN"/>
        </w:rPr>
        <w:t>上述合伙企业交割事项完成后，上海启澜持有的</w:t>
      </w:r>
      <w:r>
        <w:rPr>
          <w:rFonts w:eastAsia="Times New Roman"/>
          <w:kern w:val="0"/>
          <w:szCs w:val="24"/>
          <w:lang w:val="zh-CN"/>
        </w:rPr>
        <w:t xml:space="preserve"> Diamond Hill, L.P.</w:t>
      </w:r>
      <w:r>
        <w:rPr>
          <w:rFonts w:ascii="宋体" w:hAnsi="宋体" w:cs="宋体" w:hint="eastAsia"/>
          <w:kern w:val="0"/>
          <w:szCs w:val="24"/>
          <w:lang w:val="zh-CN"/>
        </w:rPr>
        <w:t>合伙企业对应的出资额为</w:t>
      </w:r>
      <w:r>
        <w:rPr>
          <w:rFonts w:eastAsia="Times New Roman"/>
          <w:kern w:val="0"/>
          <w:szCs w:val="24"/>
          <w:lang w:val="zh-CN"/>
        </w:rPr>
        <w:t xml:space="preserve"> 122,269,845 </w:t>
      </w:r>
      <w:r>
        <w:rPr>
          <w:rFonts w:ascii="宋体" w:hAnsi="宋体" w:cs="宋体" w:hint="eastAsia"/>
          <w:kern w:val="0"/>
          <w:szCs w:val="24"/>
          <w:lang w:val="zh-CN"/>
        </w:rPr>
        <w:t>美元，比例</w:t>
      </w:r>
      <w:r>
        <w:rPr>
          <w:rFonts w:ascii="宋体" w:hAnsi="宋体" w:cs="宋体" w:hint="eastAsia"/>
          <w:kern w:val="0"/>
          <w:szCs w:val="24"/>
          <w:lang w:val="zh-CN"/>
        </w:rPr>
        <w:lastRenderedPageBreak/>
        <w:t>为</w:t>
      </w:r>
      <w:r>
        <w:rPr>
          <w:rFonts w:eastAsia="Times New Roman"/>
          <w:kern w:val="0"/>
          <w:szCs w:val="24"/>
          <w:lang w:val="zh-CN"/>
        </w:rPr>
        <w:t xml:space="preserve"> 83.37%, Diamond Hill, L.P.</w:t>
      </w:r>
      <w:r>
        <w:rPr>
          <w:rFonts w:ascii="宋体" w:hAnsi="宋体" w:cs="宋体" w:hint="eastAsia"/>
          <w:kern w:val="0"/>
          <w:szCs w:val="24"/>
          <w:lang w:val="zh-CN"/>
        </w:rPr>
        <w:t>合伙企业持有索尔思光电股权比例为</w:t>
      </w:r>
      <w:r>
        <w:rPr>
          <w:rFonts w:eastAsia="Times New Roman"/>
          <w:kern w:val="0"/>
          <w:szCs w:val="24"/>
          <w:lang w:val="zh-CN"/>
        </w:rPr>
        <w:t xml:space="preserve"> 34.66%</w:t>
      </w:r>
      <w:r>
        <w:rPr>
          <w:rFonts w:ascii="宋体" w:hAnsi="宋体" w:cs="宋体" w:hint="eastAsia"/>
          <w:kern w:val="0"/>
          <w:szCs w:val="24"/>
          <w:lang w:val="zh-CN"/>
        </w:rPr>
        <w:t>。基于此，上海启澜间接持有索尔思光电</w:t>
      </w:r>
      <w:r>
        <w:rPr>
          <w:rFonts w:eastAsia="Times New Roman"/>
          <w:kern w:val="0"/>
          <w:szCs w:val="24"/>
          <w:lang w:val="zh-CN"/>
        </w:rPr>
        <w:t>28.89%</w:t>
      </w:r>
      <w:r>
        <w:rPr>
          <w:rFonts w:ascii="宋体" w:hAnsi="宋体" w:cs="宋体" w:hint="eastAsia"/>
          <w:kern w:val="0"/>
          <w:szCs w:val="24"/>
          <w:lang w:val="zh-CN"/>
        </w:rPr>
        <w:t>的股权。上述共售权交易交割完成后，上海启澜直接取得索尔思光电</w:t>
      </w:r>
      <w:r>
        <w:rPr>
          <w:rFonts w:eastAsia="Times New Roman"/>
          <w:kern w:val="0"/>
          <w:szCs w:val="24"/>
          <w:lang w:val="zh-CN"/>
        </w:rPr>
        <w:t>2.68%</w:t>
      </w:r>
      <w:r w:rsidR="003A782C">
        <w:rPr>
          <w:rFonts w:ascii="宋体" w:hAnsi="宋体" w:cs="宋体" w:hint="eastAsia"/>
          <w:kern w:val="0"/>
          <w:szCs w:val="24"/>
          <w:lang w:val="zh-CN"/>
        </w:rPr>
        <w:t>的股权。</w:t>
      </w:r>
      <w:r>
        <w:rPr>
          <w:rFonts w:ascii="宋体" w:hAnsi="宋体" w:cs="宋体" w:hint="eastAsia"/>
          <w:kern w:val="0"/>
          <w:szCs w:val="24"/>
          <w:lang w:val="zh-CN"/>
        </w:rPr>
        <w:t>综上，上海启澜共计持有索尔思光电</w:t>
      </w:r>
      <w:r>
        <w:rPr>
          <w:rFonts w:eastAsia="Times New Roman"/>
          <w:kern w:val="0"/>
          <w:szCs w:val="24"/>
          <w:lang w:val="zh-CN"/>
        </w:rPr>
        <w:t>31.57%</w:t>
      </w:r>
      <w:r>
        <w:rPr>
          <w:rFonts w:ascii="宋体" w:hAnsi="宋体" w:cs="宋体" w:hint="eastAsia"/>
          <w:kern w:val="0"/>
          <w:szCs w:val="24"/>
          <w:lang w:val="zh-CN"/>
        </w:rPr>
        <w:t>的股权。</w:t>
      </w:r>
    </w:p>
    <w:p w:rsidR="00A7572B" w:rsidRDefault="00A7572B">
      <w:pPr>
        <w:pStyle w:val="Chapter"/>
        <w:outlineLvl w:val="1"/>
        <w:rPr>
          <w:bCs w:val="0"/>
        </w:rPr>
      </w:pPr>
      <w:r>
        <w:rPr>
          <w:rFonts w:hint="eastAsia"/>
          <w:bCs w:val="0"/>
        </w:rPr>
        <w:t>十六、其他重要事项</w:t>
      </w:r>
    </w:p>
    <w:p w:rsidR="00A7572B" w:rsidRDefault="00A7572B">
      <w:pPr>
        <w:pStyle w:val="Section"/>
        <w:outlineLvl w:val="2"/>
        <w:rPr>
          <w:bCs w:val="0"/>
          <w:szCs w:val="24"/>
        </w:rPr>
      </w:pPr>
      <w:r>
        <w:rPr>
          <w:bCs w:val="0"/>
          <w:szCs w:val="24"/>
        </w:rPr>
        <w:t>1</w:t>
      </w:r>
      <w:r>
        <w:rPr>
          <w:rFonts w:hint="eastAsia"/>
          <w:bCs w:val="0"/>
          <w:szCs w:val="24"/>
        </w:rPr>
        <w:t>、其他</w:t>
      </w:r>
    </w:p>
    <w:p w:rsidR="00A7572B" w:rsidRDefault="00A7572B">
      <w:pPr>
        <w:autoSpaceDE w:val="0"/>
        <w:autoSpaceDN w:val="0"/>
        <w:adjustRightInd w:val="0"/>
        <w:spacing w:before="0" w:after="0"/>
        <w:ind w:firstLine="435"/>
        <w:rPr>
          <w:rFonts w:eastAsia="Times New Roman"/>
          <w:kern w:val="0"/>
          <w:szCs w:val="24"/>
          <w:lang w:val="zh-CN"/>
        </w:rPr>
      </w:pPr>
      <w:r>
        <w:rPr>
          <w:rFonts w:eastAsia="Times New Roman"/>
          <w:kern w:val="0"/>
          <w:szCs w:val="24"/>
          <w:highlight w:val="white"/>
          <w:lang w:val="zh-CN"/>
        </w:rPr>
        <w:t>2018</w:t>
      </w:r>
      <w:r>
        <w:rPr>
          <w:rFonts w:ascii="宋体" w:hAnsi="宋体" w:cs="宋体" w:hint="eastAsia"/>
          <w:kern w:val="0"/>
          <w:szCs w:val="24"/>
          <w:highlight w:val="white"/>
          <w:lang w:val="zh-CN"/>
        </w:rPr>
        <w:t>年</w:t>
      </w:r>
      <w:r>
        <w:rPr>
          <w:rFonts w:eastAsia="Times New Roman"/>
          <w:kern w:val="0"/>
          <w:szCs w:val="24"/>
          <w:highlight w:val="white"/>
          <w:lang w:val="zh-CN"/>
        </w:rPr>
        <w:t>12</w:t>
      </w:r>
      <w:r>
        <w:rPr>
          <w:rFonts w:ascii="宋体" w:hAnsi="宋体" w:cs="宋体" w:hint="eastAsia"/>
          <w:kern w:val="0"/>
          <w:szCs w:val="24"/>
          <w:highlight w:val="white"/>
          <w:lang w:val="zh-CN"/>
        </w:rPr>
        <w:t>月，公司、联营企业一村资本有限公司（以下简称</w:t>
      </w:r>
      <w:r>
        <w:rPr>
          <w:rFonts w:eastAsia="Times New Roman"/>
          <w:kern w:val="0"/>
          <w:szCs w:val="24"/>
          <w:highlight w:val="white"/>
          <w:lang w:val="zh-CN"/>
        </w:rPr>
        <w:t>“</w:t>
      </w:r>
      <w:r>
        <w:rPr>
          <w:rFonts w:ascii="宋体" w:hAnsi="宋体" w:cs="宋体" w:hint="eastAsia"/>
          <w:kern w:val="0"/>
          <w:szCs w:val="24"/>
          <w:highlight w:val="white"/>
          <w:lang w:val="zh-CN"/>
        </w:rPr>
        <w:t>一村资本</w:t>
      </w:r>
      <w:r>
        <w:rPr>
          <w:rFonts w:eastAsia="Times New Roman"/>
          <w:kern w:val="0"/>
          <w:szCs w:val="24"/>
          <w:highlight w:val="white"/>
          <w:lang w:val="zh-CN"/>
        </w:rPr>
        <w:t>”</w:t>
      </w:r>
      <w:r>
        <w:rPr>
          <w:rFonts w:ascii="宋体" w:hAnsi="宋体" w:cs="宋体" w:hint="eastAsia"/>
          <w:kern w:val="0"/>
          <w:szCs w:val="24"/>
          <w:highlight w:val="white"/>
          <w:lang w:val="zh-CN"/>
        </w:rPr>
        <w:t>）与安徽交控产业发展基金有限公司（以下称乙方）签订《一村资本之增资协议》，乙方以人民币</w:t>
      </w:r>
      <w:r>
        <w:rPr>
          <w:rFonts w:eastAsia="Times New Roman"/>
          <w:kern w:val="0"/>
          <w:szCs w:val="24"/>
          <w:highlight w:val="white"/>
          <w:lang w:val="zh-CN"/>
        </w:rPr>
        <w:t>30,000</w:t>
      </w:r>
      <w:r>
        <w:rPr>
          <w:rFonts w:ascii="宋体" w:hAnsi="宋体" w:cs="宋体" w:hint="eastAsia"/>
          <w:kern w:val="0"/>
          <w:szCs w:val="24"/>
          <w:highlight w:val="white"/>
          <w:lang w:val="zh-CN"/>
        </w:rPr>
        <w:t>万元认购一村资本</w:t>
      </w:r>
      <w:r>
        <w:rPr>
          <w:rFonts w:eastAsia="Times New Roman"/>
          <w:kern w:val="0"/>
          <w:szCs w:val="24"/>
          <w:highlight w:val="white"/>
          <w:lang w:val="zh-CN"/>
        </w:rPr>
        <w:t>24,641</w:t>
      </w:r>
      <w:r>
        <w:rPr>
          <w:rFonts w:ascii="宋体" w:hAnsi="宋体" w:cs="宋体" w:hint="eastAsia"/>
          <w:kern w:val="0"/>
          <w:szCs w:val="24"/>
          <w:highlight w:val="white"/>
          <w:lang w:val="zh-CN"/>
        </w:rPr>
        <w:t>万元新增注册资本。乙方在</w:t>
      </w:r>
      <w:r>
        <w:rPr>
          <w:rFonts w:eastAsia="Times New Roman"/>
          <w:kern w:val="0"/>
          <w:szCs w:val="24"/>
          <w:highlight w:val="white"/>
          <w:lang w:val="zh-CN"/>
        </w:rPr>
        <w:t>2018</w:t>
      </w:r>
      <w:r>
        <w:rPr>
          <w:rFonts w:ascii="宋体" w:hAnsi="宋体" w:cs="宋体" w:hint="eastAsia"/>
          <w:kern w:val="0"/>
          <w:szCs w:val="24"/>
          <w:highlight w:val="white"/>
          <w:lang w:val="zh-CN"/>
        </w:rPr>
        <w:t>年</w:t>
      </w:r>
      <w:r>
        <w:rPr>
          <w:rFonts w:eastAsia="Times New Roman"/>
          <w:kern w:val="0"/>
          <w:szCs w:val="24"/>
          <w:highlight w:val="white"/>
          <w:lang w:val="zh-CN"/>
        </w:rPr>
        <w:t>12</w:t>
      </w:r>
      <w:r>
        <w:rPr>
          <w:rFonts w:ascii="宋体" w:hAnsi="宋体" w:cs="宋体" w:hint="eastAsia"/>
          <w:kern w:val="0"/>
          <w:szCs w:val="24"/>
          <w:highlight w:val="white"/>
          <w:lang w:val="zh-CN"/>
        </w:rPr>
        <w:t>月</w:t>
      </w:r>
      <w:r>
        <w:rPr>
          <w:rFonts w:eastAsia="Times New Roman"/>
          <w:kern w:val="0"/>
          <w:szCs w:val="24"/>
          <w:highlight w:val="white"/>
          <w:lang w:val="zh-CN"/>
        </w:rPr>
        <w:t>26</w:t>
      </w:r>
      <w:r>
        <w:rPr>
          <w:rFonts w:ascii="宋体" w:hAnsi="宋体" w:cs="宋体" w:hint="eastAsia"/>
          <w:kern w:val="0"/>
          <w:szCs w:val="24"/>
          <w:highlight w:val="white"/>
          <w:lang w:val="zh-CN"/>
        </w:rPr>
        <w:t>日支付第一期增资款</w:t>
      </w:r>
      <w:r>
        <w:rPr>
          <w:rFonts w:eastAsia="Times New Roman"/>
          <w:kern w:val="0"/>
          <w:szCs w:val="24"/>
          <w:highlight w:val="white"/>
          <w:lang w:val="zh-CN"/>
        </w:rPr>
        <w:t>24,000</w:t>
      </w:r>
      <w:r>
        <w:rPr>
          <w:rFonts w:ascii="宋体" w:hAnsi="宋体" w:cs="宋体" w:hint="eastAsia"/>
          <w:kern w:val="0"/>
          <w:szCs w:val="24"/>
          <w:highlight w:val="white"/>
          <w:lang w:val="zh-CN"/>
        </w:rPr>
        <w:t>万元，</w:t>
      </w:r>
      <w:r>
        <w:rPr>
          <w:rFonts w:eastAsia="Times New Roman"/>
          <w:kern w:val="0"/>
          <w:szCs w:val="24"/>
          <w:highlight w:val="white"/>
          <w:lang w:val="zh-CN"/>
        </w:rPr>
        <w:t>2019</w:t>
      </w:r>
      <w:r>
        <w:rPr>
          <w:rFonts w:ascii="宋体" w:hAnsi="宋体" w:cs="宋体" w:hint="eastAsia"/>
          <w:kern w:val="0"/>
          <w:szCs w:val="24"/>
          <w:highlight w:val="white"/>
          <w:lang w:val="zh-CN"/>
        </w:rPr>
        <w:t>年</w:t>
      </w:r>
      <w:r>
        <w:rPr>
          <w:rFonts w:eastAsia="Times New Roman"/>
          <w:kern w:val="0"/>
          <w:szCs w:val="24"/>
          <w:highlight w:val="white"/>
          <w:lang w:val="zh-CN"/>
        </w:rPr>
        <w:t>4</w:t>
      </w:r>
      <w:r>
        <w:rPr>
          <w:rFonts w:ascii="宋体" w:hAnsi="宋体" w:cs="宋体" w:hint="eastAsia"/>
          <w:kern w:val="0"/>
          <w:szCs w:val="24"/>
          <w:highlight w:val="white"/>
          <w:lang w:val="zh-CN"/>
        </w:rPr>
        <w:t>月</w:t>
      </w:r>
      <w:r>
        <w:rPr>
          <w:rFonts w:eastAsia="Times New Roman"/>
          <w:kern w:val="0"/>
          <w:szCs w:val="24"/>
          <w:highlight w:val="white"/>
          <w:lang w:val="zh-CN"/>
        </w:rPr>
        <w:t>11</w:t>
      </w:r>
      <w:r>
        <w:rPr>
          <w:rFonts w:ascii="宋体" w:hAnsi="宋体" w:cs="宋体" w:hint="eastAsia"/>
          <w:kern w:val="0"/>
          <w:szCs w:val="24"/>
          <w:highlight w:val="white"/>
          <w:lang w:val="zh-CN"/>
        </w:rPr>
        <w:t>日支付第二期增资款</w:t>
      </w:r>
      <w:r>
        <w:rPr>
          <w:rFonts w:eastAsia="Times New Roman"/>
          <w:kern w:val="0"/>
          <w:szCs w:val="24"/>
          <w:highlight w:val="white"/>
          <w:lang w:val="zh-CN"/>
        </w:rPr>
        <w:t>6,000.00</w:t>
      </w:r>
      <w:r>
        <w:rPr>
          <w:rFonts w:ascii="宋体" w:hAnsi="宋体" w:cs="宋体" w:hint="eastAsia"/>
          <w:kern w:val="0"/>
          <w:szCs w:val="24"/>
          <w:highlight w:val="white"/>
          <w:lang w:val="zh-CN"/>
        </w:rPr>
        <w:t>万元。</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highlight w:val="white"/>
          <w:lang w:val="zh-CN"/>
        </w:rPr>
        <w:t>同时，江苏华西集团有限公司（以下简称</w:t>
      </w:r>
      <w:r>
        <w:rPr>
          <w:rFonts w:eastAsia="Times New Roman"/>
          <w:kern w:val="0"/>
          <w:szCs w:val="24"/>
          <w:highlight w:val="white"/>
          <w:lang w:val="zh-CN"/>
        </w:rPr>
        <w:t>“</w:t>
      </w:r>
      <w:r>
        <w:rPr>
          <w:rFonts w:ascii="宋体" w:hAnsi="宋体" w:cs="宋体" w:hint="eastAsia"/>
          <w:kern w:val="0"/>
          <w:szCs w:val="24"/>
          <w:highlight w:val="white"/>
          <w:lang w:val="zh-CN"/>
        </w:rPr>
        <w:t>华西集团</w:t>
      </w:r>
      <w:r>
        <w:rPr>
          <w:rFonts w:eastAsia="Times New Roman"/>
          <w:kern w:val="0"/>
          <w:szCs w:val="24"/>
          <w:highlight w:val="white"/>
          <w:lang w:val="zh-CN"/>
        </w:rPr>
        <w:t>”</w:t>
      </w:r>
      <w:r>
        <w:rPr>
          <w:rFonts w:ascii="宋体" w:hAnsi="宋体" w:cs="宋体" w:hint="eastAsia"/>
          <w:kern w:val="0"/>
          <w:szCs w:val="24"/>
          <w:highlight w:val="white"/>
          <w:lang w:val="zh-CN"/>
        </w:rPr>
        <w:t>）在</w:t>
      </w:r>
      <w:r>
        <w:rPr>
          <w:rFonts w:eastAsia="Times New Roman"/>
          <w:kern w:val="0"/>
          <w:szCs w:val="24"/>
          <w:highlight w:val="white"/>
          <w:lang w:val="zh-CN"/>
        </w:rPr>
        <w:t>2018</w:t>
      </w:r>
      <w:r>
        <w:rPr>
          <w:rFonts w:ascii="宋体" w:hAnsi="宋体" w:cs="宋体" w:hint="eastAsia"/>
          <w:kern w:val="0"/>
          <w:szCs w:val="24"/>
          <w:highlight w:val="white"/>
          <w:lang w:val="zh-CN"/>
        </w:rPr>
        <w:t>年</w:t>
      </w:r>
      <w:r>
        <w:rPr>
          <w:rFonts w:eastAsia="Times New Roman"/>
          <w:kern w:val="0"/>
          <w:szCs w:val="24"/>
          <w:highlight w:val="white"/>
          <w:lang w:val="zh-CN"/>
        </w:rPr>
        <w:t>12</w:t>
      </w:r>
      <w:r>
        <w:rPr>
          <w:rFonts w:ascii="宋体" w:hAnsi="宋体" w:cs="宋体" w:hint="eastAsia"/>
          <w:kern w:val="0"/>
          <w:szCs w:val="24"/>
          <w:highlight w:val="white"/>
          <w:lang w:val="zh-CN"/>
        </w:rPr>
        <w:t>月与乙方签订股权回购协议，约定在触及回购协议约定的回购条款情形下，乙方有权要求华西集团或其指定第三方回购乙方持有的一村资本股权，且若回购方为华西集团指定第三方，则华西集团应为该等回购提供连带责任担保；或乙方有权向一村资本股东或股东外的其他方转让其持有的一村资本股权。</w:t>
      </w:r>
    </w:p>
    <w:p w:rsidR="00A7572B" w:rsidRDefault="00A7572B" w:rsidP="003840D9">
      <w:pPr>
        <w:autoSpaceDE w:val="0"/>
        <w:autoSpaceDN w:val="0"/>
        <w:adjustRightInd w:val="0"/>
        <w:spacing w:before="0" w:after="0"/>
        <w:ind w:left="1" w:firstLine="380"/>
        <w:rPr>
          <w:rFonts w:eastAsia="Times New Roman"/>
          <w:kern w:val="0"/>
          <w:szCs w:val="24"/>
          <w:lang w:val="zh-CN"/>
        </w:rPr>
      </w:pPr>
      <w:r>
        <w:rPr>
          <w:rFonts w:ascii="宋体" w:hAnsi="宋体" w:cs="宋体" w:hint="eastAsia"/>
          <w:kern w:val="0"/>
          <w:szCs w:val="24"/>
          <w:lang w:val="zh-CN"/>
        </w:rPr>
        <w:t>除上述事项外，公司无需披露的其他重要事项。</w:t>
      </w:r>
    </w:p>
    <w:p w:rsidR="00A7572B" w:rsidRDefault="00A7572B">
      <w:pPr>
        <w:pStyle w:val="Chapter"/>
        <w:outlineLvl w:val="1"/>
        <w:rPr>
          <w:bCs w:val="0"/>
        </w:rPr>
      </w:pPr>
      <w:r>
        <w:rPr>
          <w:rFonts w:hint="eastAsia"/>
          <w:bCs w:val="0"/>
        </w:rPr>
        <w:t>十七、母公司财务报表主要项目注释</w:t>
      </w:r>
    </w:p>
    <w:p w:rsidR="00A7572B" w:rsidRDefault="00A7572B">
      <w:pPr>
        <w:pStyle w:val="Section"/>
        <w:outlineLvl w:val="2"/>
        <w:rPr>
          <w:bCs w:val="0"/>
          <w:szCs w:val="24"/>
        </w:rPr>
      </w:pPr>
      <w:r>
        <w:rPr>
          <w:bCs w:val="0"/>
          <w:szCs w:val="24"/>
        </w:rPr>
        <w:t>1</w:t>
      </w:r>
      <w:r>
        <w:rPr>
          <w:rFonts w:hint="eastAsia"/>
          <w:bCs w:val="0"/>
          <w:szCs w:val="24"/>
        </w:rPr>
        <w:t>、应收账款</w:t>
      </w:r>
    </w:p>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）应收账款分类披露</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635"/>
        <w:gridCol w:w="278"/>
        <w:gridCol w:w="485"/>
        <w:gridCol w:w="762"/>
        <w:gridCol w:w="668"/>
        <w:gridCol w:w="94"/>
        <w:gridCol w:w="763"/>
        <w:gridCol w:w="789"/>
        <w:gridCol w:w="268"/>
        <w:gridCol w:w="508"/>
        <w:gridCol w:w="797"/>
        <w:gridCol w:w="609"/>
        <w:gridCol w:w="189"/>
        <w:gridCol w:w="790"/>
        <w:gridCol w:w="935"/>
      </w:tblGrid>
      <w:tr w:rsidR="00A7572B">
        <w:tc>
          <w:tcPr>
            <w:tcW w:w="163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3839"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4093" w:type="dxa"/>
            <w:gridSpan w:val="7"/>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63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52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52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78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57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588"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163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6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c>
          <w:tcPr>
            <w:tcW w:w="76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c>
          <w:tcPr>
            <w:tcW w:w="789"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比例</w:t>
            </w:r>
          </w:p>
        </w:tc>
        <w:tc>
          <w:tcPr>
            <w:tcW w:w="79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c>
          <w:tcPr>
            <w:tcW w:w="93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按单项计提坏账准备的应收账款</w:t>
            </w:r>
          </w:p>
        </w:tc>
        <w:tc>
          <w:tcPr>
            <w:tcW w:w="7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76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按组合计提坏账准备的应收账款</w:t>
            </w:r>
          </w:p>
        </w:tc>
        <w:tc>
          <w:tcPr>
            <w:tcW w:w="7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105,327,953.83</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10,559,761.41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10.03%</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94,768,192.42</w:t>
            </w:r>
          </w:p>
        </w:tc>
        <w:tc>
          <w:tcPr>
            <w:tcW w:w="7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187,336,713.24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14,452,690.77</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7.71%</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172,884,022.47</w:t>
            </w: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其中：</w:t>
            </w:r>
          </w:p>
        </w:tc>
        <w:tc>
          <w:tcPr>
            <w:tcW w:w="763"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7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c>
          <w:tcPr>
            <w:tcW w:w="93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账龄组合</w:t>
            </w:r>
          </w:p>
        </w:tc>
        <w:tc>
          <w:tcPr>
            <w:tcW w:w="7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105,327,953.83</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10,559,761.41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10.03%</w:t>
            </w:r>
          </w:p>
        </w:tc>
        <w:tc>
          <w:tcPr>
            <w:tcW w:w="7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94,768,192.42</w:t>
            </w:r>
          </w:p>
        </w:tc>
        <w:tc>
          <w:tcPr>
            <w:tcW w:w="7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187,336,713.24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14,452,690.77</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7.71%</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172,884,022.47</w:t>
            </w:r>
          </w:p>
        </w:tc>
      </w:tr>
      <w:tr w:rsidR="00A7572B">
        <w:tc>
          <w:tcPr>
            <w:tcW w:w="163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76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105,327,953.83</w:t>
            </w:r>
          </w:p>
        </w:tc>
        <w:tc>
          <w:tcPr>
            <w:tcW w:w="76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10,559,761.41</w:t>
            </w:r>
          </w:p>
        </w:tc>
        <w:tc>
          <w:tcPr>
            <w:tcW w:w="7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10.03%</w:t>
            </w:r>
          </w:p>
        </w:tc>
        <w:tc>
          <w:tcPr>
            <w:tcW w:w="78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94,768,192.42</w:t>
            </w:r>
          </w:p>
        </w:tc>
        <w:tc>
          <w:tcPr>
            <w:tcW w:w="7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187,336,713.24</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w:t>
            </w:r>
          </w:p>
        </w:tc>
        <w:tc>
          <w:tcPr>
            <w:tcW w:w="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14,452,690.77</w:t>
            </w:r>
          </w:p>
        </w:tc>
        <w:tc>
          <w:tcPr>
            <w:tcW w:w="7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7.71%</w:t>
            </w:r>
          </w:p>
        </w:tc>
        <w:tc>
          <w:tcPr>
            <w:tcW w:w="932"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172,884,022.47</w:t>
            </w:r>
          </w:p>
        </w:tc>
      </w:tr>
      <w:tr w:rsidR="00A7572B">
        <w:tc>
          <w:tcPr>
            <w:tcW w:w="1913" w:type="dxa"/>
            <w:gridSpan w:val="2"/>
            <w:tcBorders>
              <w:top w:val="single" w:sz="4" w:space="0" w:color="auto"/>
              <w:left w:val="single" w:sz="4" w:space="0" w:color="auto"/>
              <w:bottom w:val="single" w:sz="4" w:space="0" w:color="auto"/>
              <w:right w:val="single" w:sz="4" w:space="0" w:color="auto"/>
            </w:tcBorders>
            <w:vAlign w:val="center"/>
          </w:tcPr>
          <w:p w:rsidR="00A7572B" w:rsidRDefault="00A7572B" w:rsidP="00140AD0">
            <w:pPr>
              <w:widowControl/>
              <w:spacing w:before="0" w:after="0"/>
              <w:jc w:val="left"/>
              <w:rPr>
                <w:szCs w:val="24"/>
              </w:rPr>
            </w:pPr>
          </w:p>
        </w:tc>
        <w:tc>
          <w:tcPr>
            <w:tcW w:w="1915"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914"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191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c>
          <w:tcPr>
            <w:tcW w:w="191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计提理由</w:t>
            </w:r>
          </w:p>
        </w:tc>
      </w:tr>
    </w:tbl>
    <w:p w:rsidR="00140AD0" w:rsidRDefault="00140AD0">
      <w:pPr>
        <w:jc w:val="left"/>
        <w:rPr>
          <w:szCs w:val="24"/>
        </w:rPr>
      </w:pPr>
    </w:p>
    <w:p w:rsidR="00A7572B" w:rsidRDefault="00A7572B">
      <w:pPr>
        <w:jc w:val="left"/>
        <w:rPr>
          <w:szCs w:val="24"/>
        </w:rPr>
      </w:pPr>
      <w:r>
        <w:rPr>
          <w:rFonts w:hint="eastAsia"/>
          <w:szCs w:val="24"/>
        </w:rPr>
        <w:t>按组合计提坏账准备：</w:t>
      </w:r>
      <w:r>
        <w:rPr>
          <w:szCs w:val="24"/>
        </w:rPr>
        <w:t>10,559,761.41</w:t>
      </w:r>
    </w:p>
    <w:p w:rsidR="00A7572B" w:rsidRDefault="00A7572B">
      <w:pPr>
        <w:jc w:val="right"/>
        <w:rPr>
          <w:szCs w:val="24"/>
        </w:rPr>
      </w:pPr>
      <w:r>
        <w:rPr>
          <w:rFonts w:hint="eastAsia"/>
          <w:szCs w:val="24"/>
        </w:rPr>
        <w:lastRenderedPageBreak/>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名称</w:t>
            </w:r>
          </w:p>
        </w:tc>
        <w:tc>
          <w:tcPr>
            <w:tcW w:w="7176"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239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计提比例</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按账龄组合计提坏账准备</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105,327,953.83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10,559,761.41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10.03%</w:t>
            </w:r>
          </w:p>
        </w:tc>
      </w:tr>
    </w:tbl>
    <w:p w:rsidR="00140AD0" w:rsidRDefault="00140AD0">
      <w:pPr>
        <w:jc w:val="left"/>
        <w:rPr>
          <w:szCs w:val="24"/>
        </w:rPr>
      </w:pPr>
    </w:p>
    <w:p w:rsidR="00A7572B" w:rsidRDefault="00A7572B">
      <w:pPr>
        <w:jc w:val="left"/>
        <w:rPr>
          <w:szCs w:val="24"/>
        </w:rPr>
      </w:pPr>
      <w:r>
        <w:rPr>
          <w:rFonts w:hint="eastAsia"/>
          <w:szCs w:val="24"/>
        </w:rPr>
        <w:t>如是按照预期信用损失一般模型计提应收账款坏账准备，请参照其他应收款的披露方式披露坏账准备的相关信息：</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按账龄披露</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99,474,584.39</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297,041.39</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5,556,328.05</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5,556,328.05</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105,327,953.83</w:t>
            </w:r>
          </w:p>
        </w:tc>
      </w:tr>
    </w:tbl>
    <w:p w:rsidR="00A7572B" w:rsidRDefault="00A7572B">
      <w:pPr>
        <w:pStyle w:val="Section"/>
        <w:outlineLvl w:val="3"/>
        <w:rPr>
          <w:bCs w:val="0"/>
          <w:szCs w:val="24"/>
        </w:rPr>
      </w:pPr>
      <w:r>
        <w:rPr>
          <w:rFonts w:hint="eastAsia"/>
          <w:bCs w:val="0"/>
          <w:szCs w:val="24"/>
        </w:rPr>
        <w:t>（</w:t>
      </w:r>
      <w:r>
        <w:rPr>
          <w:bCs w:val="0"/>
          <w:szCs w:val="24"/>
        </w:rPr>
        <w:t>2</w:t>
      </w:r>
      <w:r>
        <w:rPr>
          <w:rFonts w:hint="eastAsia"/>
          <w:bCs w:val="0"/>
          <w:szCs w:val="24"/>
        </w:rPr>
        <w:t>）本期计提、收回或转回的坏账准备情况</w:t>
      </w:r>
    </w:p>
    <w:p w:rsidR="00A7572B" w:rsidRDefault="00A7572B">
      <w:pPr>
        <w:jc w:val="left"/>
        <w:rPr>
          <w:szCs w:val="24"/>
        </w:rPr>
      </w:pPr>
      <w:r>
        <w:rPr>
          <w:rFonts w:hint="eastAsia"/>
          <w:szCs w:val="24"/>
        </w:rPr>
        <w:t>本期计提坏账准备情况：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9"/>
        <w:gridCol w:w="1367"/>
        <w:gridCol w:w="1367"/>
        <w:gridCol w:w="1367"/>
        <w:gridCol w:w="1367"/>
        <w:gridCol w:w="1367"/>
        <w:gridCol w:w="1367"/>
      </w:tblGrid>
      <w:tr w:rsidR="00A7572B">
        <w:tc>
          <w:tcPr>
            <w:tcW w:w="13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5468"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本期变动金额</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tc>
          <w:tcPr>
            <w:tcW w:w="1369"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收回或转回</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核销</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13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坏账准备</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14,452,690.77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-3,892,929.36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10,559,761.41</w:t>
            </w:r>
          </w:p>
        </w:tc>
      </w:tr>
      <w:tr w:rsidR="00A7572B">
        <w:tc>
          <w:tcPr>
            <w:tcW w:w="136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14,452,690.77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-3,892,929.36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10,559,761.41</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）本期实际核销的应收账款情况</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本报告期无实际核销的应收账款。</w:t>
      </w:r>
    </w:p>
    <w:p w:rsidR="00A7572B" w:rsidRDefault="00A7572B">
      <w:pPr>
        <w:pStyle w:val="Section"/>
        <w:outlineLvl w:val="3"/>
        <w:rPr>
          <w:bCs w:val="0"/>
          <w:szCs w:val="24"/>
        </w:rPr>
      </w:pPr>
      <w:r>
        <w:rPr>
          <w:rFonts w:hint="eastAsia"/>
          <w:bCs w:val="0"/>
          <w:szCs w:val="24"/>
        </w:rPr>
        <w:t>（</w:t>
      </w:r>
      <w:r>
        <w:rPr>
          <w:bCs w:val="0"/>
          <w:szCs w:val="24"/>
        </w:rPr>
        <w:t>4</w:t>
      </w:r>
      <w:r>
        <w:rPr>
          <w:rFonts w:hint="eastAsia"/>
          <w:bCs w:val="0"/>
          <w:szCs w:val="24"/>
        </w:rPr>
        <w:t>）按欠款方归集的期末余额前五名的应收账款情况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2392"/>
        <w:gridCol w:w="2392"/>
        <w:gridCol w:w="2392"/>
        <w:gridCol w:w="2392"/>
      </w:tblGrid>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单位名称</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应收账款期末余额</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占应收账款期末余额合计数的比例</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坏账准备期末余额</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1</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18,288,132.50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17.36%</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914,406.63</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应收单位</w:t>
            </w:r>
            <w:r>
              <w:rPr>
                <w:szCs w:val="24"/>
              </w:rPr>
              <w:t>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9,660,975.74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9.17%</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483,048.79</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8,688,134.03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8.25%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434,406.70</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7,895,579.22</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7.50%</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394,778.96</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应收单位</w:t>
            </w:r>
            <w:r>
              <w:rPr>
                <w:szCs w:val="24"/>
              </w:rPr>
              <w:t>5</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7,619,937.84</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7.23%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380,996.89</w:t>
            </w:r>
          </w:p>
        </w:tc>
      </w:tr>
      <w:tr w:rsidR="00A7572B">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52,152,759.33</w:t>
            </w:r>
          </w:p>
        </w:tc>
        <w:tc>
          <w:tcPr>
            <w:tcW w:w="239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49.51%</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p>
        </w:tc>
      </w:tr>
    </w:tbl>
    <w:p w:rsidR="00A7572B" w:rsidRDefault="00A7572B">
      <w:pPr>
        <w:pStyle w:val="Section"/>
        <w:outlineLvl w:val="3"/>
        <w:rPr>
          <w:bCs w:val="0"/>
          <w:szCs w:val="24"/>
        </w:rPr>
      </w:pPr>
      <w:r>
        <w:rPr>
          <w:rFonts w:hint="eastAsia"/>
          <w:bCs w:val="0"/>
          <w:szCs w:val="24"/>
        </w:rPr>
        <w:t>（</w:t>
      </w:r>
      <w:r>
        <w:rPr>
          <w:bCs w:val="0"/>
          <w:szCs w:val="24"/>
        </w:rPr>
        <w:t>5</w:t>
      </w:r>
      <w:r>
        <w:rPr>
          <w:rFonts w:hint="eastAsia"/>
          <w:bCs w:val="0"/>
          <w:szCs w:val="24"/>
        </w:rPr>
        <w:t>）因金融资产转移而终止确认的应收账款</w:t>
      </w:r>
    </w:p>
    <w:p w:rsidR="00A7572B" w:rsidRDefault="00A7572B">
      <w:pPr>
        <w:autoSpaceDE w:val="0"/>
        <w:autoSpaceDN w:val="0"/>
        <w:adjustRightInd w:val="0"/>
        <w:spacing w:before="0" w:after="0"/>
        <w:ind w:firstLine="540"/>
        <w:rPr>
          <w:rFonts w:eastAsia="Times New Roman"/>
          <w:kern w:val="0"/>
          <w:szCs w:val="24"/>
          <w:lang w:val="zh-CN"/>
        </w:rPr>
      </w:pPr>
      <w:r>
        <w:rPr>
          <w:rFonts w:ascii="宋体" w:hAnsi="宋体" w:cs="宋体" w:hint="eastAsia"/>
          <w:kern w:val="0"/>
          <w:szCs w:val="24"/>
          <w:lang w:val="zh-CN"/>
        </w:rPr>
        <w:t>公司无因金融资产转移而终止确认的应收款项。</w:t>
      </w:r>
    </w:p>
    <w:p w:rsidR="00A7572B" w:rsidRDefault="00A7572B">
      <w:pPr>
        <w:pStyle w:val="Section"/>
        <w:outlineLvl w:val="3"/>
        <w:rPr>
          <w:bCs w:val="0"/>
          <w:szCs w:val="24"/>
        </w:rPr>
      </w:pPr>
      <w:r>
        <w:rPr>
          <w:rFonts w:hint="eastAsia"/>
          <w:bCs w:val="0"/>
          <w:szCs w:val="24"/>
        </w:rPr>
        <w:t>（</w:t>
      </w:r>
      <w:r>
        <w:rPr>
          <w:bCs w:val="0"/>
          <w:szCs w:val="24"/>
        </w:rPr>
        <w:t>6</w:t>
      </w:r>
      <w:r>
        <w:rPr>
          <w:rFonts w:hint="eastAsia"/>
          <w:bCs w:val="0"/>
          <w:szCs w:val="24"/>
        </w:rPr>
        <w:t>）转移应收账款且继续涉入形成的资产、负债金额</w:t>
      </w:r>
    </w:p>
    <w:p w:rsidR="00A7572B" w:rsidRDefault="00A7572B">
      <w:pPr>
        <w:autoSpaceDE w:val="0"/>
        <w:autoSpaceDN w:val="0"/>
        <w:adjustRightInd w:val="0"/>
        <w:spacing w:before="0" w:after="0"/>
        <w:ind w:firstLine="540"/>
        <w:rPr>
          <w:rFonts w:eastAsia="Times New Roman"/>
          <w:kern w:val="0"/>
          <w:szCs w:val="24"/>
          <w:lang w:val="zh-CN"/>
        </w:rPr>
      </w:pPr>
      <w:r>
        <w:rPr>
          <w:rFonts w:ascii="宋体" w:hAnsi="宋体" w:cs="宋体" w:hint="eastAsia"/>
          <w:kern w:val="0"/>
          <w:szCs w:val="24"/>
          <w:lang w:val="zh-CN"/>
        </w:rPr>
        <w:t>公司无转移应收款项且继续涉入的资产和负债。</w:t>
      </w:r>
    </w:p>
    <w:p w:rsidR="00A7572B" w:rsidRDefault="00A7572B">
      <w:pPr>
        <w:pStyle w:val="Section"/>
        <w:outlineLvl w:val="2"/>
        <w:rPr>
          <w:bCs w:val="0"/>
          <w:szCs w:val="24"/>
        </w:rPr>
      </w:pPr>
      <w:r>
        <w:rPr>
          <w:bCs w:val="0"/>
          <w:szCs w:val="24"/>
        </w:rPr>
        <w:t>2</w:t>
      </w:r>
      <w:r>
        <w:rPr>
          <w:rFonts w:hint="eastAsia"/>
          <w:bCs w:val="0"/>
          <w:szCs w:val="24"/>
        </w:rPr>
        <w:t>、其他应收款</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9"/>
        <w:gridCol w:w="3190"/>
        <w:gridCol w:w="3190"/>
      </w:tblGrid>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319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其他应收款</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99,226,419.70</w:t>
            </w:r>
          </w:p>
        </w:tc>
        <w:tc>
          <w:tcPr>
            <w:tcW w:w="319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114,986,692.36</w:t>
            </w:r>
          </w:p>
        </w:tc>
      </w:tr>
      <w:tr w:rsidR="00A7572B">
        <w:tc>
          <w:tcPr>
            <w:tcW w:w="31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99,226,419.70</w:t>
            </w:r>
          </w:p>
        </w:tc>
        <w:tc>
          <w:tcPr>
            <w:tcW w:w="3190"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114,986,692.36</w:t>
            </w:r>
          </w:p>
        </w:tc>
      </w:tr>
    </w:tbl>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）其他应收款</w:t>
      </w:r>
    </w:p>
    <w:p w:rsidR="00A7572B" w:rsidRDefault="00A7572B">
      <w:pPr>
        <w:pStyle w:val="Section"/>
        <w:outlineLvl w:val="4"/>
        <w:rPr>
          <w:bCs w:val="0"/>
          <w:szCs w:val="24"/>
        </w:rPr>
      </w:pPr>
      <w:r>
        <w:rPr>
          <w:bCs w:val="0"/>
          <w:szCs w:val="24"/>
        </w:rPr>
        <w:t>1</w:t>
      </w:r>
      <w:r>
        <w:rPr>
          <w:rFonts w:hint="eastAsia"/>
          <w:bCs w:val="0"/>
          <w:szCs w:val="24"/>
        </w:rPr>
        <w:t>）其他应收款按款项性质分类情况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187"/>
        <w:gridCol w:w="3191"/>
        <w:gridCol w:w="3191"/>
      </w:tblGrid>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款项性质</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期末账面余额</w:t>
            </w:r>
          </w:p>
        </w:tc>
        <w:tc>
          <w:tcPr>
            <w:tcW w:w="319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期初账面余额</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备用金</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124,000.00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197,946.53</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暂付款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836,622.66</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应收股权转让款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105,600,000.00</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100,000,000.00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子公司往来款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19,311,351.00</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38,987,117.27</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36,514,781.41</w:t>
            </w:r>
          </w:p>
        </w:tc>
      </w:tr>
      <w:tr w:rsidR="00A7572B">
        <w:tc>
          <w:tcPr>
            <w:tcW w:w="318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144,711,117.27</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156,860,701.60</w:t>
            </w:r>
          </w:p>
        </w:tc>
      </w:tr>
    </w:tbl>
    <w:p w:rsidR="00A7572B" w:rsidRDefault="00A7572B">
      <w:pPr>
        <w:pStyle w:val="Section"/>
        <w:outlineLvl w:val="4"/>
        <w:rPr>
          <w:bCs w:val="0"/>
          <w:szCs w:val="24"/>
        </w:rPr>
      </w:pPr>
      <w:r>
        <w:rPr>
          <w:bCs w:val="0"/>
          <w:szCs w:val="24"/>
        </w:rPr>
        <w:t>2</w:t>
      </w:r>
      <w:r>
        <w:rPr>
          <w:rFonts w:hint="eastAsia"/>
          <w:bCs w:val="0"/>
          <w:szCs w:val="24"/>
        </w:rPr>
        <w:t>）坏账准备计提情况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6"/>
        <w:gridCol w:w="1650"/>
        <w:gridCol w:w="2099"/>
        <w:gridCol w:w="2099"/>
        <w:gridCol w:w="1804"/>
      </w:tblGrid>
      <w:tr w:rsidR="00A7572B">
        <w:tc>
          <w:tcPr>
            <w:tcW w:w="191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第一阶段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第二阶段</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第三阶段</w:t>
            </w:r>
          </w:p>
        </w:tc>
        <w:tc>
          <w:tcPr>
            <w:tcW w:w="180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91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未来</w:t>
            </w:r>
            <w:r>
              <w:rPr>
                <w:szCs w:val="24"/>
              </w:rPr>
              <w:t>12</w:t>
            </w:r>
            <w:r>
              <w:rPr>
                <w:rFonts w:hint="eastAsia"/>
                <w:szCs w:val="24"/>
              </w:rPr>
              <w:t>个月预期信</w:t>
            </w:r>
            <w:r>
              <w:rPr>
                <w:rFonts w:hint="eastAsia"/>
                <w:szCs w:val="24"/>
              </w:rPr>
              <w:lastRenderedPageBreak/>
              <w:t>用损失</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整个存续期预期信用损失</w:t>
            </w:r>
            <w:r>
              <w:rPr>
                <w:szCs w:val="24"/>
              </w:rPr>
              <w:lastRenderedPageBreak/>
              <w:t>(</w:t>
            </w:r>
            <w:r>
              <w:rPr>
                <w:rFonts w:hint="eastAsia"/>
                <w:szCs w:val="24"/>
              </w:rPr>
              <w:t>未发生信用减值</w:t>
            </w: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整个存续期预期信用损失</w:t>
            </w:r>
            <w:r>
              <w:rPr>
                <w:szCs w:val="24"/>
              </w:rPr>
              <w:lastRenderedPageBreak/>
              <w:t>(</w:t>
            </w:r>
            <w:r>
              <w:rPr>
                <w:rFonts w:hint="eastAsia"/>
                <w:szCs w:val="24"/>
              </w:rPr>
              <w:t>已发生信用减值</w:t>
            </w:r>
            <w:r>
              <w:rPr>
                <w:szCs w:val="24"/>
              </w:rPr>
              <w:t>)</w:t>
            </w:r>
          </w:p>
        </w:tc>
        <w:tc>
          <w:tcPr>
            <w:tcW w:w="1804"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lastRenderedPageBreak/>
              <w:t>2020</w:t>
            </w:r>
            <w:r>
              <w:rPr>
                <w:rFonts w:hint="eastAsia"/>
                <w:szCs w:val="24"/>
              </w:rPr>
              <w:t>年</w:t>
            </w:r>
            <w:r>
              <w:rPr>
                <w:szCs w:val="24"/>
              </w:rPr>
              <w:t>1</w:t>
            </w:r>
            <w:r>
              <w:rPr>
                <w:rFonts w:hint="eastAsia"/>
                <w:szCs w:val="24"/>
              </w:rPr>
              <w:t>月</w:t>
            </w:r>
            <w:r>
              <w:rPr>
                <w:szCs w:val="24"/>
              </w:rPr>
              <w:t>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6,352,972.54</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41,874,009.24</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2020</w:t>
            </w:r>
            <w:r>
              <w:rPr>
                <w:rFonts w:hint="eastAsia"/>
                <w:szCs w:val="24"/>
              </w:rPr>
              <w:t>年</w:t>
            </w:r>
            <w:r>
              <w:rPr>
                <w:szCs w:val="24"/>
              </w:rPr>
              <w:t>1</w:t>
            </w:r>
            <w:r>
              <w:rPr>
                <w:rFonts w:hint="eastAsia"/>
                <w:szCs w:val="24"/>
              </w:rPr>
              <w:t>月</w:t>
            </w:r>
            <w:r>
              <w:rPr>
                <w:szCs w:val="24"/>
              </w:rPr>
              <w:t>1</w:t>
            </w:r>
            <w:r>
              <w:rPr>
                <w:rFonts w:hint="eastAsia"/>
                <w:szCs w:val="24"/>
              </w:rPr>
              <w:t>日余额在本期</w:t>
            </w:r>
          </w:p>
        </w:tc>
        <w:tc>
          <w:tcPr>
            <w:tcW w:w="165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209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80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本期计提</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3,610,688.33</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3,610,688.33</w:t>
            </w:r>
          </w:p>
        </w:tc>
      </w:tr>
      <w:tr w:rsidR="00A7572B">
        <w:tc>
          <w:tcPr>
            <w:tcW w:w="191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2020</w:t>
            </w:r>
            <w:r>
              <w:rPr>
                <w:rFonts w:hint="eastAsia"/>
                <w:szCs w:val="24"/>
              </w:rPr>
              <w:t>年</w:t>
            </w:r>
            <w:r>
              <w:rPr>
                <w:szCs w:val="24"/>
              </w:rPr>
              <w:t>12</w:t>
            </w:r>
            <w:r>
              <w:rPr>
                <w:rFonts w:hint="eastAsia"/>
                <w:szCs w:val="24"/>
              </w:rPr>
              <w:t>月</w:t>
            </w:r>
            <w:r>
              <w:rPr>
                <w:szCs w:val="24"/>
              </w:rPr>
              <w:t>31</w:t>
            </w:r>
            <w:r>
              <w:rPr>
                <w:rFonts w:hint="eastAsia"/>
                <w:szCs w:val="24"/>
              </w:rPr>
              <w:t>日余额</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9,963,660.87</w:t>
            </w: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209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c>
          <w:tcPr>
            <w:tcW w:w="180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45,484,697.57</w:t>
            </w:r>
          </w:p>
        </w:tc>
      </w:tr>
    </w:tbl>
    <w:p w:rsidR="00A7572B" w:rsidRDefault="00A7572B">
      <w:pPr>
        <w:jc w:val="left"/>
        <w:rPr>
          <w:szCs w:val="24"/>
        </w:rPr>
      </w:pPr>
      <w:r>
        <w:rPr>
          <w:rFonts w:hint="eastAsia"/>
          <w:szCs w:val="24"/>
        </w:rPr>
        <w:t>损失准备本期变动金额重大的账面余额变动情况</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left"/>
        <w:rPr>
          <w:szCs w:val="24"/>
        </w:rPr>
      </w:pPr>
      <w:r>
        <w:rPr>
          <w:rFonts w:hint="eastAsia"/>
          <w:szCs w:val="24"/>
        </w:rPr>
        <w:t>按账龄披露</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4784"/>
        <w:gridCol w:w="4784"/>
      </w:tblGrid>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年以内（含</w:t>
            </w:r>
            <w:r>
              <w:rPr>
                <w:szCs w:val="24"/>
              </w:rPr>
              <w:t>1</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42,829,810.21</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1</w:t>
            </w:r>
            <w:r>
              <w:rPr>
                <w:rFonts w:hint="eastAsia"/>
                <w:szCs w:val="24"/>
              </w:rPr>
              <w:t>至</w:t>
            </w:r>
            <w:r>
              <w:rPr>
                <w:szCs w:val="24"/>
              </w:rPr>
              <w:t>2</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100,561,036.70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2</w:t>
            </w:r>
            <w:r>
              <w:rPr>
                <w:rFonts w:hint="eastAsia"/>
                <w:szCs w:val="24"/>
              </w:rPr>
              <w:t>至</w:t>
            </w:r>
            <w:r>
              <w:rPr>
                <w:szCs w:val="24"/>
              </w:rPr>
              <w:t>3</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3,000.00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szCs w:val="24"/>
              </w:rPr>
              <w:t>3</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1,317,270.36</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3</w:t>
            </w:r>
            <w:r>
              <w:rPr>
                <w:rFonts w:hint="eastAsia"/>
                <w:szCs w:val="24"/>
              </w:rPr>
              <w:t>至</w:t>
            </w:r>
            <w:r>
              <w:rPr>
                <w:szCs w:val="24"/>
              </w:rPr>
              <w:t>4</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4</w:t>
            </w:r>
            <w:r>
              <w:rPr>
                <w:rFonts w:hint="eastAsia"/>
                <w:szCs w:val="24"/>
              </w:rPr>
              <w:t>至</w:t>
            </w:r>
            <w:r>
              <w:rPr>
                <w:szCs w:val="24"/>
              </w:rPr>
              <w:t>5</w:t>
            </w:r>
            <w:r>
              <w:rPr>
                <w:rFonts w:hint="eastAsia"/>
                <w:szCs w:val="24"/>
              </w:rPr>
              <w:t>年</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0.00</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w:t>
            </w:r>
            <w:r>
              <w:rPr>
                <w:szCs w:val="24"/>
              </w:rPr>
              <w:t>5</w:t>
            </w:r>
            <w:r>
              <w:rPr>
                <w:rFonts w:hint="eastAsia"/>
                <w:szCs w:val="24"/>
              </w:rPr>
              <w:t>年以上</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1,317,270.36</w:t>
            </w:r>
          </w:p>
        </w:tc>
      </w:tr>
      <w:tr w:rsidR="00A7572B">
        <w:tc>
          <w:tcPr>
            <w:tcW w:w="47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47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144,711,117.27</w:t>
            </w:r>
          </w:p>
        </w:tc>
      </w:tr>
    </w:tbl>
    <w:p w:rsidR="00A7572B" w:rsidRDefault="00A7572B">
      <w:pPr>
        <w:pStyle w:val="Section"/>
        <w:outlineLvl w:val="4"/>
        <w:rPr>
          <w:bCs w:val="0"/>
          <w:szCs w:val="24"/>
        </w:rPr>
      </w:pPr>
      <w:r>
        <w:rPr>
          <w:bCs w:val="0"/>
          <w:szCs w:val="24"/>
        </w:rPr>
        <w:t>3</w:t>
      </w:r>
      <w:r>
        <w:rPr>
          <w:rFonts w:hint="eastAsia"/>
          <w:bCs w:val="0"/>
          <w:szCs w:val="24"/>
        </w:rPr>
        <w:t>）本期计提、收回或转回的坏账准备情况</w:t>
      </w:r>
    </w:p>
    <w:p w:rsidR="00A7572B" w:rsidRDefault="00A7572B">
      <w:pPr>
        <w:jc w:val="left"/>
        <w:rPr>
          <w:szCs w:val="24"/>
        </w:rPr>
      </w:pPr>
      <w:r>
        <w:rPr>
          <w:rFonts w:hint="eastAsia"/>
          <w:szCs w:val="24"/>
        </w:rPr>
        <w:t>本期计提坏账准备情况：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579"/>
        <w:gridCol w:w="1256"/>
        <w:gridCol w:w="1163"/>
        <w:gridCol w:w="1330"/>
        <w:gridCol w:w="1089"/>
        <w:gridCol w:w="1577"/>
        <w:gridCol w:w="1575"/>
      </w:tblGrid>
      <w:tr w:rsidR="00A7572B" w:rsidTr="00EC5760">
        <w:tc>
          <w:tcPr>
            <w:tcW w:w="157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类别</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c>
          <w:tcPr>
            <w:tcW w:w="5159"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本期变动金额</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r>
      <w:tr w:rsidR="00A7572B" w:rsidTr="00EC5760">
        <w:tc>
          <w:tcPr>
            <w:tcW w:w="1579"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6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w:t>
            </w:r>
          </w:p>
        </w:tc>
        <w:tc>
          <w:tcPr>
            <w:tcW w:w="1330"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收回或转回</w:t>
            </w:r>
          </w:p>
        </w:tc>
        <w:tc>
          <w:tcPr>
            <w:tcW w:w="108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核销</w:t>
            </w:r>
          </w:p>
        </w:tc>
        <w:tc>
          <w:tcPr>
            <w:tcW w:w="157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1575"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rsidTr="00EC5760">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坏账准备</w:t>
            </w:r>
          </w:p>
        </w:tc>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41,874,009.24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3,610,688.33</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45,484,697.57</w:t>
            </w:r>
          </w:p>
        </w:tc>
      </w:tr>
      <w:tr w:rsidR="00A7572B" w:rsidTr="00EC5760">
        <w:tc>
          <w:tcPr>
            <w:tcW w:w="157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25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41,874,009.24</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3,610,688.33</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57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45,484,697.57</w:t>
            </w:r>
          </w:p>
        </w:tc>
      </w:tr>
    </w:tbl>
    <w:p w:rsidR="00A7572B" w:rsidRDefault="00A7572B">
      <w:pPr>
        <w:pStyle w:val="Section"/>
        <w:outlineLvl w:val="4"/>
        <w:rPr>
          <w:bCs w:val="0"/>
          <w:szCs w:val="24"/>
        </w:rPr>
      </w:pPr>
      <w:r>
        <w:rPr>
          <w:bCs w:val="0"/>
          <w:szCs w:val="24"/>
        </w:rPr>
        <w:t>4</w:t>
      </w:r>
      <w:r>
        <w:rPr>
          <w:rFonts w:hint="eastAsia"/>
          <w:bCs w:val="0"/>
          <w:szCs w:val="24"/>
        </w:rPr>
        <w:t>）本期实际核销的其他应收款情况</w:t>
      </w:r>
    </w:p>
    <w:p w:rsidR="00A7572B" w:rsidRDefault="00A7572B">
      <w:pPr>
        <w:autoSpaceDE w:val="0"/>
        <w:autoSpaceDN w:val="0"/>
        <w:adjustRightInd w:val="0"/>
        <w:spacing w:before="0" w:after="0"/>
        <w:jc w:val="left"/>
        <w:rPr>
          <w:rFonts w:eastAsia="Times New Roman"/>
          <w:kern w:val="0"/>
          <w:szCs w:val="24"/>
          <w:lang w:val="zh-CN"/>
        </w:rPr>
      </w:pPr>
      <w:r>
        <w:rPr>
          <w:rFonts w:ascii="宋体" w:hAnsi="宋体" w:cs="宋体" w:hint="eastAsia"/>
          <w:kern w:val="0"/>
          <w:szCs w:val="24"/>
          <w:lang w:val="zh-CN"/>
        </w:rPr>
        <w:t>本报告期无实际核销的其他应收款。</w:t>
      </w:r>
    </w:p>
    <w:p w:rsidR="00A7572B" w:rsidRDefault="00A7572B">
      <w:pPr>
        <w:pStyle w:val="Section"/>
        <w:outlineLvl w:val="4"/>
        <w:rPr>
          <w:bCs w:val="0"/>
          <w:szCs w:val="24"/>
        </w:rPr>
      </w:pPr>
      <w:r>
        <w:rPr>
          <w:bCs w:val="0"/>
          <w:szCs w:val="24"/>
        </w:rPr>
        <w:t>5</w:t>
      </w:r>
      <w:r>
        <w:rPr>
          <w:rFonts w:hint="eastAsia"/>
          <w:bCs w:val="0"/>
          <w:szCs w:val="24"/>
        </w:rPr>
        <w:t>）按欠款方归集的期末余额前五名的其他应收款情况</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684"/>
        <w:gridCol w:w="1551"/>
        <w:gridCol w:w="1552"/>
        <w:gridCol w:w="1552"/>
        <w:gridCol w:w="1615"/>
        <w:gridCol w:w="1615"/>
      </w:tblGrid>
      <w:tr w:rsidR="00A7572B">
        <w:tc>
          <w:tcPr>
            <w:tcW w:w="16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单位名称</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款项的性质</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账龄</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占其他应收款期末余额合计数的比例</w:t>
            </w:r>
          </w:p>
        </w:tc>
        <w:tc>
          <w:tcPr>
            <w:tcW w:w="1615"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坏账准备期末余额</w:t>
            </w:r>
          </w:p>
        </w:tc>
      </w:tr>
      <w:tr w:rsidR="00A7572B">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lastRenderedPageBreak/>
              <w:t>其他应收单位</w:t>
            </w:r>
            <w:r>
              <w:rPr>
                <w:szCs w:val="24"/>
              </w:rPr>
              <w:t>1</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股权转让款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65,000,000.00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1-2</w:t>
            </w:r>
            <w:r>
              <w:rPr>
                <w:rFonts w:hint="eastAsia"/>
                <w:szCs w:val="24"/>
              </w:rPr>
              <w:t>年</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44.92%</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6,500,000.00</w:t>
            </w:r>
          </w:p>
        </w:tc>
      </w:tr>
      <w:tr w:rsidR="00A7572B">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2</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股权转让款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40,600,000.00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28.06%</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2,030,000.00</w:t>
            </w:r>
          </w:p>
        </w:tc>
      </w:tr>
      <w:tr w:rsidR="00A7572B">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3</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1-2</w:t>
            </w:r>
            <w:r>
              <w:rPr>
                <w:rFonts w:hint="eastAsia"/>
                <w:szCs w:val="24"/>
              </w:rPr>
              <w:t>年</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24.55%</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35,521,036.70</w:t>
            </w:r>
          </w:p>
        </w:tc>
      </w:tr>
      <w:tr w:rsidR="00A7572B">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4</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1,388,935.21</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1</w:t>
            </w:r>
            <w:r>
              <w:rPr>
                <w:rFonts w:hint="eastAsia"/>
                <w:szCs w:val="24"/>
              </w:rPr>
              <w:t>年以内</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0.96%</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69,446.76</w:t>
            </w:r>
          </w:p>
        </w:tc>
      </w:tr>
      <w:tr w:rsidR="00A7572B">
        <w:tc>
          <w:tcPr>
            <w:tcW w:w="168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其他应收单位</w:t>
            </w:r>
            <w:r>
              <w:rPr>
                <w:szCs w:val="24"/>
              </w:rPr>
              <w:t>5</w:t>
            </w:r>
          </w:p>
        </w:tc>
        <w:tc>
          <w:tcPr>
            <w:tcW w:w="1551"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往来款</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993,744.71</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szCs w:val="24"/>
              </w:rPr>
              <w:t>5</w:t>
            </w:r>
            <w:r>
              <w:rPr>
                <w:rFonts w:hint="eastAsia"/>
                <w:szCs w:val="24"/>
              </w:rPr>
              <w:t>年以上</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0.69%</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993,744.71</w:t>
            </w:r>
          </w:p>
        </w:tc>
      </w:tr>
      <w:tr w:rsidR="00A7572B">
        <w:tc>
          <w:tcPr>
            <w:tcW w:w="168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551"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552"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143,503,716.62</w:t>
            </w:r>
          </w:p>
        </w:tc>
        <w:tc>
          <w:tcPr>
            <w:tcW w:w="155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99.17%</w:t>
            </w:r>
          </w:p>
        </w:tc>
        <w:tc>
          <w:tcPr>
            <w:tcW w:w="1615"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45,114,228.17</w:t>
            </w:r>
          </w:p>
        </w:tc>
      </w:tr>
    </w:tbl>
    <w:p w:rsidR="00A7572B" w:rsidRDefault="00A7572B">
      <w:pPr>
        <w:pStyle w:val="Section"/>
        <w:outlineLvl w:val="2"/>
        <w:rPr>
          <w:bCs w:val="0"/>
          <w:szCs w:val="24"/>
        </w:rPr>
      </w:pPr>
      <w:r>
        <w:rPr>
          <w:bCs w:val="0"/>
          <w:szCs w:val="24"/>
        </w:rPr>
        <w:t>3</w:t>
      </w:r>
      <w:r>
        <w:rPr>
          <w:rFonts w:hint="eastAsia"/>
          <w:bCs w:val="0"/>
          <w:szCs w:val="24"/>
        </w:rPr>
        <w:t>、长期股权投资</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368"/>
        <w:gridCol w:w="1368"/>
        <w:gridCol w:w="1367"/>
        <w:gridCol w:w="1367"/>
        <w:gridCol w:w="1367"/>
        <w:gridCol w:w="1367"/>
        <w:gridCol w:w="1367"/>
      </w:tblGrid>
      <w:tr w:rsidR="00A7572B">
        <w:tc>
          <w:tcPr>
            <w:tcW w:w="136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4102"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p>
        </w:tc>
        <w:tc>
          <w:tcPr>
            <w:tcW w:w="410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p>
        </w:tc>
      </w:tr>
      <w:tr w:rsidR="00A7572B">
        <w:tc>
          <w:tcPr>
            <w:tcW w:w="136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账面余额</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账面价值</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对子公司投资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3,847,453,822.91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3,847,453,822.91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4,698,683,966.63</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4,698,683,966.63</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对联营、合营企业投资</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2,731,377,636.80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121FA">
            <w:pPr>
              <w:jc w:val="right"/>
              <w:rPr>
                <w:szCs w:val="24"/>
              </w:rPr>
            </w:pPr>
            <w:r>
              <w:rPr>
                <w:szCs w:val="24"/>
              </w:rPr>
              <w:t>138,</w:t>
            </w:r>
            <w:r w:rsidR="00C121FA">
              <w:rPr>
                <w:szCs w:val="24"/>
              </w:rPr>
              <w:t>500</w:t>
            </w:r>
            <w:r>
              <w:rPr>
                <w:szCs w:val="24"/>
              </w:rPr>
              <w:t>,</w:t>
            </w:r>
            <w:r w:rsidR="00C121FA">
              <w:rPr>
                <w:szCs w:val="24"/>
              </w:rPr>
              <w:t>617</w:t>
            </w:r>
            <w:r>
              <w:rPr>
                <w:szCs w:val="24"/>
              </w:rPr>
              <w:t>.</w:t>
            </w:r>
            <w:r w:rsidR="00C121FA">
              <w:rPr>
                <w:szCs w:val="24"/>
              </w:rPr>
              <w:t>25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C121FA">
            <w:pPr>
              <w:jc w:val="right"/>
              <w:rPr>
                <w:szCs w:val="24"/>
              </w:rPr>
            </w:pPr>
            <w:r>
              <w:rPr>
                <w:szCs w:val="24"/>
              </w:rPr>
              <w:t>2,5</w:t>
            </w:r>
            <w:r w:rsidR="00C121FA">
              <w:rPr>
                <w:szCs w:val="24"/>
              </w:rPr>
              <w:t>92</w:t>
            </w:r>
            <w:r>
              <w:rPr>
                <w:szCs w:val="24"/>
              </w:rPr>
              <w:t>,</w:t>
            </w:r>
            <w:r w:rsidR="00C121FA">
              <w:rPr>
                <w:szCs w:val="24"/>
              </w:rPr>
              <w:t>877</w:t>
            </w:r>
            <w:r>
              <w:rPr>
                <w:szCs w:val="24"/>
              </w:rPr>
              <w:t>,</w:t>
            </w:r>
            <w:r w:rsidR="00C121FA">
              <w:rPr>
                <w:szCs w:val="24"/>
              </w:rPr>
              <w:t>019</w:t>
            </w:r>
            <w:r>
              <w:rPr>
                <w:szCs w:val="24"/>
              </w:rPr>
              <w:t>.</w:t>
            </w:r>
            <w:r w:rsidR="00C121FA">
              <w:rPr>
                <w:szCs w:val="24"/>
              </w:rPr>
              <w:t>55</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1,281,383,264.37</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1,281,383,264.37</w:t>
            </w:r>
          </w:p>
        </w:tc>
      </w:tr>
      <w:tr w:rsidR="00A7572B">
        <w:tc>
          <w:tcPr>
            <w:tcW w:w="136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36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6,578,831,459.71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C121FA">
            <w:pPr>
              <w:jc w:val="right"/>
              <w:rPr>
                <w:szCs w:val="24"/>
              </w:rPr>
            </w:pPr>
            <w:r>
              <w:rPr>
                <w:szCs w:val="24"/>
              </w:rPr>
              <w:t>138,500,617.25</w:t>
            </w:r>
          </w:p>
        </w:tc>
        <w:tc>
          <w:tcPr>
            <w:tcW w:w="1367" w:type="dxa"/>
            <w:tcBorders>
              <w:top w:val="single" w:sz="4" w:space="0" w:color="auto"/>
              <w:left w:val="single" w:sz="4" w:space="0" w:color="auto"/>
              <w:bottom w:val="single" w:sz="4" w:space="0" w:color="auto"/>
              <w:right w:val="single" w:sz="4" w:space="0" w:color="auto"/>
            </w:tcBorders>
            <w:vAlign w:val="center"/>
          </w:tcPr>
          <w:p w:rsidR="00A7572B" w:rsidRDefault="00A7572B" w:rsidP="00C121FA">
            <w:pPr>
              <w:jc w:val="right"/>
              <w:rPr>
                <w:szCs w:val="24"/>
              </w:rPr>
            </w:pPr>
            <w:r>
              <w:rPr>
                <w:szCs w:val="24"/>
              </w:rPr>
              <w:t>6,440,</w:t>
            </w:r>
            <w:r w:rsidR="00C121FA">
              <w:rPr>
                <w:szCs w:val="24"/>
              </w:rPr>
              <w:t>330</w:t>
            </w:r>
            <w:r>
              <w:rPr>
                <w:szCs w:val="24"/>
              </w:rPr>
              <w:t>,</w:t>
            </w:r>
            <w:r w:rsidR="00C121FA">
              <w:rPr>
                <w:szCs w:val="24"/>
              </w:rPr>
              <w:t>842</w:t>
            </w:r>
            <w:r>
              <w:rPr>
                <w:szCs w:val="24"/>
              </w:rPr>
              <w:t>.</w:t>
            </w:r>
            <w:r w:rsidR="00C121FA">
              <w:rPr>
                <w:szCs w:val="24"/>
              </w:rPr>
              <w:t>46</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5,980,067,231.00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367"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5,980,067,231.00</w:t>
            </w:r>
          </w:p>
        </w:tc>
      </w:tr>
    </w:tbl>
    <w:p w:rsidR="00A7572B" w:rsidRDefault="00A7572B">
      <w:pPr>
        <w:pStyle w:val="Section"/>
        <w:outlineLvl w:val="3"/>
        <w:rPr>
          <w:bCs w:val="0"/>
          <w:szCs w:val="24"/>
        </w:rPr>
      </w:pPr>
      <w:r>
        <w:rPr>
          <w:rFonts w:hint="eastAsia"/>
          <w:bCs w:val="0"/>
          <w:szCs w:val="24"/>
        </w:rPr>
        <w:t>（</w:t>
      </w:r>
      <w:r>
        <w:rPr>
          <w:bCs w:val="0"/>
          <w:szCs w:val="24"/>
        </w:rPr>
        <w:t>1</w:t>
      </w:r>
      <w:r>
        <w:rPr>
          <w:rFonts w:hint="eastAsia"/>
          <w:bCs w:val="0"/>
          <w:szCs w:val="24"/>
        </w:rPr>
        <w:t>）对子公司投资</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267"/>
        <w:gridCol w:w="1166"/>
        <w:gridCol w:w="1166"/>
        <w:gridCol w:w="1166"/>
        <w:gridCol w:w="1166"/>
        <w:gridCol w:w="1213"/>
        <w:gridCol w:w="1213"/>
        <w:gridCol w:w="1213"/>
      </w:tblGrid>
      <w:tr w:rsidR="00A7572B">
        <w:tc>
          <w:tcPr>
            <w:tcW w:w="126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被投资单位</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r>
              <w:rPr>
                <w:szCs w:val="24"/>
              </w:rPr>
              <w:t>(</w:t>
            </w:r>
            <w:r>
              <w:rPr>
                <w:rFonts w:hint="eastAsia"/>
                <w:szCs w:val="24"/>
              </w:rPr>
              <w:t>账面价值</w:t>
            </w:r>
            <w:r>
              <w:rPr>
                <w:szCs w:val="24"/>
              </w:rPr>
              <w:t>)</w:t>
            </w:r>
          </w:p>
        </w:tc>
        <w:tc>
          <w:tcPr>
            <w:tcW w:w="471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本期增减变动</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r>
              <w:rPr>
                <w:szCs w:val="24"/>
              </w:rPr>
              <w:t>(</w:t>
            </w:r>
            <w:r>
              <w:rPr>
                <w:rFonts w:hint="eastAsia"/>
                <w:szCs w:val="24"/>
              </w:rPr>
              <w:t>账面价值</w:t>
            </w:r>
            <w:r>
              <w:rPr>
                <w:szCs w:val="24"/>
              </w:rPr>
              <w:t>)</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减值准备期末余额</w:t>
            </w:r>
          </w:p>
        </w:tc>
      </w:tr>
      <w:tr w:rsidR="00A7572B">
        <w:tc>
          <w:tcPr>
            <w:tcW w:w="126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追加投资</w:t>
            </w:r>
          </w:p>
        </w:tc>
        <w:tc>
          <w:tcPr>
            <w:tcW w:w="11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减少投资</w:t>
            </w:r>
          </w:p>
        </w:tc>
        <w:tc>
          <w:tcPr>
            <w:tcW w:w="116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计提减值准备</w:t>
            </w:r>
          </w:p>
        </w:tc>
        <w:tc>
          <w:tcPr>
            <w:tcW w:w="12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1213"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江阴华西化工码头有限公司（注</w:t>
            </w:r>
            <w:r>
              <w:rPr>
                <w:szCs w:val="24"/>
              </w:rPr>
              <w:t>1</w:t>
            </w:r>
            <w:r>
              <w:rPr>
                <w:rFonts w:hint="eastAsia"/>
                <w:szCs w:val="24"/>
              </w:rPr>
              <w:t>）</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160,453,822.91</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160,453,822.91</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江阴华西村资本有限公司</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2,593,000,000.00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2,593,000,000.00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上海启澜企业管理咨询合伙企业（有限合伙）</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1,054,000,000.00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1,054,000,000.00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一村资本有限公司</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1,945,230,143.72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1,945,230,143.72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26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江阴市华西新材料科技有限公司</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40,000,000.00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40,000,000.00</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A7572B">
        <w:tc>
          <w:tcPr>
            <w:tcW w:w="126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16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4,698,683,966.63</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1,094,000,000.00</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1,945,230,143.72</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21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3,847,453,822.91</w:t>
            </w:r>
          </w:p>
        </w:tc>
        <w:tc>
          <w:tcPr>
            <w:tcW w:w="121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p>
        </w:tc>
      </w:tr>
    </w:tbl>
    <w:p w:rsidR="00A7572B" w:rsidRDefault="00A7572B">
      <w:pPr>
        <w:pStyle w:val="Section"/>
        <w:outlineLvl w:val="3"/>
        <w:rPr>
          <w:bCs w:val="0"/>
          <w:szCs w:val="24"/>
        </w:rPr>
      </w:pPr>
      <w:r>
        <w:rPr>
          <w:rFonts w:hint="eastAsia"/>
          <w:bCs w:val="0"/>
          <w:szCs w:val="24"/>
        </w:rPr>
        <w:lastRenderedPageBreak/>
        <w:t>（</w:t>
      </w:r>
      <w:r>
        <w:rPr>
          <w:bCs w:val="0"/>
          <w:szCs w:val="24"/>
        </w:rPr>
        <w:t>2</w:t>
      </w:r>
      <w:r>
        <w:rPr>
          <w:rFonts w:hint="eastAsia"/>
          <w:bCs w:val="0"/>
          <w:szCs w:val="24"/>
        </w:rPr>
        <w:t>）对联营、合营企业投资</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796"/>
        <w:gridCol w:w="797"/>
        <w:gridCol w:w="797"/>
        <w:gridCol w:w="798"/>
        <w:gridCol w:w="798"/>
        <w:gridCol w:w="798"/>
        <w:gridCol w:w="798"/>
        <w:gridCol w:w="798"/>
        <w:gridCol w:w="798"/>
        <w:gridCol w:w="798"/>
        <w:gridCol w:w="798"/>
        <w:gridCol w:w="798"/>
      </w:tblGrid>
      <w:tr w:rsidR="00A7572B">
        <w:tc>
          <w:tcPr>
            <w:tcW w:w="796"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投资单位</w:t>
            </w:r>
          </w:p>
        </w:tc>
        <w:tc>
          <w:tcPr>
            <w:tcW w:w="797"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期初余额</w:t>
            </w:r>
            <w:r>
              <w:rPr>
                <w:szCs w:val="24"/>
              </w:rPr>
              <w:t>(</w:t>
            </w:r>
            <w:r>
              <w:rPr>
                <w:rFonts w:hint="eastAsia"/>
                <w:szCs w:val="24"/>
              </w:rPr>
              <w:t>账面价值</w:t>
            </w:r>
            <w:r>
              <w:rPr>
                <w:szCs w:val="24"/>
              </w:rPr>
              <w:t>)</w:t>
            </w:r>
          </w:p>
        </w:tc>
        <w:tc>
          <w:tcPr>
            <w:tcW w:w="6383" w:type="dxa"/>
            <w:gridSpan w:val="8"/>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本期增减变动</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期末余额</w:t>
            </w:r>
            <w:r>
              <w:rPr>
                <w:szCs w:val="24"/>
              </w:rPr>
              <w:t>(</w:t>
            </w:r>
            <w:r>
              <w:rPr>
                <w:rFonts w:hint="eastAsia"/>
                <w:szCs w:val="24"/>
              </w:rPr>
              <w:t>账面价值</w:t>
            </w:r>
            <w:r>
              <w:rPr>
                <w:szCs w:val="24"/>
              </w:rPr>
              <w:t>)</w:t>
            </w:r>
          </w:p>
        </w:tc>
        <w:tc>
          <w:tcPr>
            <w:tcW w:w="798"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减值准备期末余额</w:t>
            </w:r>
          </w:p>
        </w:tc>
      </w:tr>
      <w:tr w:rsidR="00A7572B">
        <w:tc>
          <w:tcPr>
            <w:tcW w:w="796"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97"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追加投资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减少投资</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权益法下确认的投资损益</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其他综合收益调整</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其他权益变动</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宣告发放现金股利或利润</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计提减值准备</w:t>
            </w:r>
          </w:p>
        </w:tc>
        <w:tc>
          <w:tcPr>
            <w:tcW w:w="798"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其他</w:t>
            </w:r>
          </w:p>
        </w:tc>
        <w:tc>
          <w:tcPr>
            <w:tcW w:w="79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798"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r>
      <w:tr w:rsidR="00A7572B">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一、合营企业</w:t>
            </w:r>
          </w:p>
        </w:tc>
      </w:tr>
      <w:tr w:rsidR="00A7572B">
        <w:tc>
          <w:tcPr>
            <w:tcW w:w="9572" w:type="dxa"/>
            <w:gridSpan w:val="1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二、联营企业</w:t>
            </w:r>
          </w:p>
        </w:tc>
      </w:tr>
      <w:tr w:rsidR="00A7572B">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联储证券有限责任公司</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1,281,383,264.37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6,575,746.80</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-9,303,540.31</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1,278,655,470.86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r>
      <w:tr w:rsidR="00C121FA">
        <w:tc>
          <w:tcPr>
            <w:tcW w:w="796"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left"/>
              <w:rPr>
                <w:szCs w:val="24"/>
              </w:rPr>
            </w:pPr>
            <w:r>
              <w:rPr>
                <w:rFonts w:hint="eastAsia"/>
                <w:szCs w:val="24"/>
              </w:rPr>
              <w:t>一村资本有限公司（注</w:t>
            </w:r>
            <w:r>
              <w:rPr>
                <w:szCs w:val="24"/>
              </w:rPr>
              <w:t>2</w:t>
            </w:r>
            <w:r>
              <w:rPr>
                <w:rFonts w:hint="eastAsia"/>
                <w:szCs w:val="24"/>
              </w:rPr>
              <w:t>）</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1,414,145,125.36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814F51">
            <w:pPr>
              <w:jc w:val="right"/>
              <w:rPr>
                <w:szCs w:val="24"/>
              </w:rPr>
            </w:pPr>
            <w:r>
              <w:rPr>
                <w:szCs w:val="24"/>
              </w:rPr>
              <w:t>56,832,965.92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-75,046.55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6,853,521.45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25,034,400.24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217935">
            <w:pPr>
              <w:jc w:val="right"/>
              <w:rPr>
                <w:szCs w:val="24"/>
              </w:rPr>
            </w:pPr>
            <w:r>
              <w:rPr>
                <w:szCs w:val="24"/>
              </w:rPr>
              <w:t>138,500,617.25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C121FA">
            <w:pPr>
              <w:jc w:val="right"/>
              <w:rPr>
                <w:szCs w:val="24"/>
              </w:rPr>
            </w:pPr>
            <w:r>
              <w:rPr>
                <w:szCs w:val="24"/>
              </w:rPr>
              <w:t>1,314,221,548.69</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217935">
            <w:pPr>
              <w:jc w:val="right"/>
              <w:rPr>
                <w:szCs w:val="24"/>
              </w:rPr>
            </w:pPr>
            <w:r>
              <w:rPr>
                <w:szCs w:val="24"/>
              </w:rPr>
              <w:t>138,500,617.25</w:t>
            </w:r>
          </w:p>
        </w:tc>
      </w:tr>
      <w:tr w:rsidR="00C121FA">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C121FA" w:rsidRDefault="00C121FA">
            <w:pPr>
              <w:jc w:val="left"/>
              <w:rPr>
                <w:szCs w:val="24"/>
              </w:rPr>
            </w:pPr>
            <w:r>
              <w:rPr>
                <w:rFonts w:hint="eastAsia"/>
                <w:szCs w:val="24"/>
              </w:rPr>
              <w:t>小计</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1,281,383,264.37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1,414,145,125.36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814F51">
            <w:pPr>
              <w:jc w:val="right"/>
              <w:rPr>
                <w:szCs w:val="24"/>
              </w:rPr>
            </w:pPr>
            <w:r>
              <w:rPr>
                <w:szCs w:val="24"/>
              </w:rPr>
              <w:t>63,408,712.72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-9,378,586.86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6,853,521.45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25,034,400.24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217935">
            <w:pPr>
              <w:jc w:val="right"/>
              <w:rPr>
                <w:szCs w:val="24"/>
              </w:rPr>
            </w:pPr>
            <w:r>
              <w:rPr>
                <w:szCs w:val="24"/>
              </w:rPr>
              <w:t>138,500,617.25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C121FA">
            <w:pPr>
              <w:jc w:val="right"/>
              <w:rPr>
                <w:szCs w:val="24"/>
              </w:rPr>
            </w:pPr>
            <w:r>
              <w:rPr>
                <w:szCs w:val="24"/>
              </w:rPr>
              <w:t>2,592,877,019.55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217935">
            <w:pPr>
              <w:jc w:val="right"/>
              <w:rPr>
                <w:szCs w:val="24"/>
              </w:rPr>
            </w:pPr>
            <w:r>
              <w:rPr>
                <w:szCs w:val="24"/>
              </w:rPr>
              <w:t>138,500,617.25</w:t>
            </w:r>
          </w:p>
        </w:tc>
      </w:tr>
      <w:tr w:rsidR="00C121FA">
        <w:tc>
          <w:tcPr>
            <w:tcW w:w="796" w:type="dxa"/>
            <w:tcBorders>
              <w:top w:val="single" w:sz="4" w:space="0" w:color="auto"/>
              <w:left w:val="single" w:sz="4" w:space="0" w:color="auto"/>
              <w:bottom w:val="single" w:sz="4" w:space="0" w:color="auto"/>
              <w:right w:val="single" w:sz="4" w:space="0" w:color="auto"/>
            </w:tcBorders>
            <w:shd w:val="clear" w:color="auto" w:fill="D3D3D3"/>
            <w:vAlign w:val="center"/>
          </w:tcPr>
          <w:p w:rsidR="00C121FA" w:rsidRDefault="00C121FA">
            <w:pPr>
              <w:jc w:val="left"/>
              <w:rPr>
                <w:szCs w:val="24"/>
              </w:rPr>
            </w:pPr>
            <w:r>
              <w:rPr>
                <w:rFonts w:hint="eastAsia"/>
                <w:szCs w:val="24"/>
              </w:rPr>
              <w:t>合计</w:t>
            </w:r>
          </w:p>
        </w:tc>
        <w:tc>
          <w:tcPr>
            <w:tcW w:w="797" w:type="dxa"/>
            <w:tcBorders>
              <w:top w:val="single" w:sz="4" w:space="0" w:color="auto"/>
              <w:left w:val="single" w:sz="4" w:space="0" w:color="auto"/>
              <w:bottom w:val="single" w:sz="4" w:space="0" w:color="auto"/>
              <w:right w:val="single" w:sz="4" w:space="0" w:color="auto"/>
            </w:tcBorders>
            <w:vAlign w:val="center"/>
          </w:tcPr>
          <w:p w:rsidR="00C121FA" w:rsidRDefault="00C121FA">
            <w:pPr>
              <w:jc w:val="right"/>
              <w:rPr>
                <w:szCs w:val="24"/>
              </w:rPr>
            </w:pPr>
            <w:r>
              <w:rPr>
                <w:szCs w:val="24"/>
              </w:rPr>
              <w:t>1,281,383,264.37</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1,414,145,125.36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814F51" w:rsidP="00814F51">
            <w:pPr>
              <w:jc w:val="right"/>
              <w:rPr>
                <w:szCs w:val="24"/>
              </w:rPr>
            </w:pPr>
            <w:r>
              <w:rPr>
                <w:szCs w:val="24"/>
              </w:rPr>
              <w:t>63,408,712.72</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-9,378,586.86</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6,853,521.45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r>
              <w:rPr>
                <w:szCs w:val="24"/>
              </w:rPr>
              <w:t>25,034,400.24</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rsidP="00217935">
            <w:pPr>
              <w:jc w:val="right"/>
              <w:rPr>
                <w:szCs w:val="24"/>
              </w:rPr>
            </w:pPr>
            <w:r>
              <w:rPr>
                <w:szCs w:val="24"/>
              </w:rPr>
              <w:t>138,500,617.25</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C121FA" w:rsidRDefault="00C121FA">
            <w:pPr>
              <w:jc w:val="right"/>
              <w:rPr>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C121FA" w:rsidRDefault="00C121FA" w:rsidP="00C121FA">
            <w:pPr>
              <w:jc w:val="right"/>
              <w:rPr>
                <w:szCs w:val="24"/>
              </w:rPr>
            </w:pPr>
            <w:r>
              <w:rPr>
                <w:szCs w:val="24"/>
              </w:rPr>
              <w:t>2,592,877,019.55</w:t>
            </w:r>
          </w:p>
        </w:tc>
        <w:tc>
          <w:tcPr>
            <w:tcW w:w="798" w:type="dxa"/>
            <w:tcBorders>
              <w:top w:val="single" w:sz="4" w:space="0" w:color="auto"/>
              <w:left w:val="single" w:sz="4" w:space="0" w:color="auto"/>
              <w:bottom w:val="single" w:sz="4" w:space="0" w:color="auto"/>
              <w:right w:val="single" w:sz="4" w:space="0" w:color="auto"/>
            </w:tcBorders>
            <w:vAlign w:val="center"/>
          </w:tcPr>
          <w:p w:rsidR="00C121FA" w:rsidRDefault="00C121FA" w:rsidP="00C121FA">
            <w:pPr>
              <w:jc w:val="right"/>
              <w:rPr>
                <w:szCs w:val="24"/>
              </w:rPr>
            </w:pPr>
            <w:r>
              <w:rPr>
                <w:szCs w:val="24"/>
              </w:rPr>
              <w:t>138,500,617.25</w:t>
            </w:r>
          </w:p>
        </w:tc>
      </w:tr>
    </w:tbl>
    <w:p w:rsidR="00A7572B" w:rsidRDefault="00A7572B">
      <w:pPr>
        <w:pStyle w:val="Section"/>
        <w:outlineLvl w:val="3"/>
        <w:rPr>
          <w:bCs w:val="0"/>
          <w:szCs w:val="24"/>
        </w:rPr>
      </w:pPr>
      <w:r>
        <w:rPr>
          <w:rFonts w:hint="eastAsia"/>
          <w:bCs w:val="0"/>
          <w:szCs w:val="24"/>
        </w:rPr>
        <w:t>（</w:t>
      </w:r>
      <w:r>
        <w:rPr>
          <w:bCs w:val="0"/>
          <w:szCs w:val="24"/>
        </w:rPr>
        <w:t>3</w:t>
      </w:r>
      <w:r>
        <w:rPr>
          <w:rFonts w:hint="eastAsia"/>
          <w:bCs w:val="0"/>
          <w:szCs w:val="24"/>
        </w:rPr>
        <w:t>）其他说明</w:t>
      </w:r>
    </w:p>
    <w:p w:rsidR="00A7572B" w:rsidRDefault="00A7572B">
      <w:pPr>
        <w:autoSpaceDE w:val="0"/>
        <w:autoSpaceDN w:val="0"/>
        <w:adjustRightInd w:val="0"/>
        <w:spacing w:before="0" w:after="0"/>
        <w:ind w:firstLine="482"/>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1</w:t>
      </w:r>
      <w:r>
        <w:rPr>
          <w:rFonts w:ascii="宋体" w:hAnsi="宋体" w:cs="宋体" w:hint="eastAsia"/>
          <w:kern w:val="0"/>
          <w:szCs w:val="24"/>
          <w:lang w:val="zh-CN"/>
        </w:rPr>
        <w:t>：公司工商银行借款</w:t>
      </w:r>
      <w:r>
        <w:rPr>
          <w:rFonts w:eastAsia="Times New Roman"/>
          <w:kern w:val="0"/>
          <w:szCs w:val="24"/>
          <w:lang w:val="zh-CN"/>
        </w:rPr>
        <w:t>20,000</w:t>
      </w:r>
      <w:r>
        <w:rPr>
          <w:rFonts w:ascii="宋体" w:hAnsi="宋体" w:cs="宋体" w:hint="eastAsia"/>
          <w:kern w:val="0"/>
          <w:szCs w:val="24"/>
          <w:lang w:val="zh-CN"/>
        </w:rPr>
        <w:t>万元由江苏华西集团有限公司提供担保及公司持有的江阴华西化工码头</w:t>
      </w:r>
      <w:r>
        <w:rPr>
          <w:rFonts w:eastAsia="Times New Roman"/>
          <w:kern w:val="0"/>
          <w:szCs w:val="24"/>
          <w:lang w:val="zh-CN"/>
        </w:rPr>
        <w:t>75%</w:t>
      </w:r>
      <w:r>
        <w:rPr>
          <w:rFonts w:ascii="宋体" w:hAnsi="宋体" w:cs="宋体" w:hint="eastAsia"/>
          <w:kern w:val="0"/>
          <w:szCs w:val="24"/>
          <w:lang w:val="zh-CN"/>
        </w:rPr>
        <w:t>股权质押担保。</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注</w:t>
      </w:r>
      <w:r>
        <w:rPr>
          <w:rFonts w:eastAsia="Times New Roman"/>
          <w:kern w:val="0"/>
          <w:szCs w:val="24"/>
          <w:lang w:val="zh-CN"/>
        </w:rPr>
        <w:t>2</w:t>
      </w:r>
      <w:r>
        <w:rPr>
          <w:rFonts w:ascii="宋体" w:hAnsi="宋体" w:cs="宋体" w:hint="eastAsia"/>
          <w:kern w:val="0"/>
          <w:szCs w:val="24"/>
          <w:lang w:val="zh-CN"/>
        </w:rPr>
        <w:t>：如附注七、</w:t>
      </w:r>
      <w:r>
        <w:rPr>
          <w:rFonts w:eastAsia="Times New Roman"/>
          <w:kern w:val="0"/>
          <w:szCs w:val="24"/>
          <w:lang w:val="zh-CN"/>
        </w:rPr>
        <w:t>10</w:t>
      </w:r>
      <w:r>
        <w:rPr>
          <w:rFonts w:ascii="宋体" w:hAnsi="宋体" w:cs="宋体" w:hint="eastAsia"/>
          <w:kern w:val="0"/>
          <w:szCs w:val="24"/>
          <w:lang w:val="zh-CN"/>
        </w:rPr>
        <w:t>（</w:t>
      </w:r>
      <w:r>
        <w:rPr>
          <w:rFonts w:eastAsia="Times New Roman"/>
          <w:kern w:val="0"/>
          <w:szCs w:val="24"/>
          <w:lang w:val="zh-CN"/>
        </w:rPr>
        <w:t>1</w:t>
      </w:r>
      <w:r>
        <w:rPr>
          <w:rFonts w:ascii="宋体" w:hAnsi="宋体" w:cs="宋体" w:hint="eastAsia"/>
          <w:kern w:val="0"/>
          <w:szCs w:val="24"/>
          <w:lang w:val="zh-CN"/>
        </w:rPr>
        <w:t>）之注</w:t>
      </w:r>
      <w:r>
        <w:rPr>
          <w:rFonts w:eastAsia="Times New Roman"/>
          <w:kern w:val="0"/>
          <w:szCs w:val="24"/>
          <w:lang w:val="zh-CN"/>
        </w:rPr>
        <w:t>1</w:t>
      </w:r>
      <w:r>
        <w:rPr>
          <w:rFonts w:ascii="宋体" w:hAnsi="宋体" w:cs="宋体" w:hint="eastAsia"/>
          <w:kern w:val="0"/>
          <w:szCs w:val="24"/>
          <w:lang w:val="zh-CN"/>
        </w:rPr>
        <w:t>所述，公司转让一村资本股权，一村资本不再纳入公司合并报表范围，公司对一村资本长期股权投资采用权益法核算。期末，公司对长期股权投资进行减值测试，经测试，公司对一村资本长期股权计提减值准备</w:t>
      </w:r>
      <w:r>
        <w:rPr>
          <w:rFonts w:eastAsia="Times New Roman"/>
          <w:kern w:val="0"/>
          <w:szCs w:val="24"/>
          <w:lang w:val="zh-CN"/>
        </w:rPr>
        <w:t>138,</w:t>
      </w:r>
      <w:r w:rsidR="00B67922" w:rsidRPr="008A5F50">
        <w:rPr>
          <w:kern w:val="0"/>
          <w:szCs w:val="24"/>
          <w:lang w:val="zh-CN"/>
        </w:rPr>
        <w:t>500</w:t>
      </w:r>
      <w:r>
        <w:rPr>
          <w:rFonts w:eastAsia="Times New Roman"/>
          <w:kern w:val="0"/>
          <w:szCs w:val="24"/>
          <w:lang w:val="zh-CN"/>
        </w:rPr>
        <w:t>,</w:t>
      </w:r>
      <w:r w:rsidR="00B67922" w:rsidRPr="008A5F50">
        <w:rPr>
          <w:kern w:val="0"/>
          <w:szCs w:val="24"/>
          <w:lang w:val="zh-CN"/>
        </w:rPr>
        <w:t>617</w:t>
      </w:r>
      <w:r>
        <w:rPr>
          <w:rFonts w:eastAsia="Times New Roman"/>
          <w:kern w:val="0"/>
          <w:szCs w:val="24"/>
          <w:lang w:val="zh-CN"/>
        </w:rPr>
        <w:t>.</w:t>
      </w:r>
      <w:r w:rsidR="00B67922" w:rsidRPr="008A5F50">
        <w:rPr>
          <w:kern w:val="0"/>
          <w:szCs w:val="24"/>
          <w:lang w:val="zh-CN"/>
        </w:rPr>
        <w:t>25</w:t>
      </w:r>
      <w:r>
        <w:rPr>
          <w:rFonts w:ascii="宋体" w:hAnsi="宋体" w:cs="宋体" w:hint="eastAsia"/>
          <w:kern w:val="0"/>
          <w:szCs w:val="24"/>
          <w:lang w:val="zh-CN"/>
        </w:rPr>
        <w:t>元。</w:t>
      </w:r>
    </w:p>
    <w:p w:rsidR="00A7572B" w:rsidRDefault="00A7572B">
      <w:pPr>
        <w:pStyle w:val="Section"/>
        <w:outlineLvl w:val="2"/>
        <w:rPr>
          <w:bCs w:val="0"/>
          <w:szCs w:val="24"/>
        </w:rPr>
      </w:pPr>
      <w:r>
        <w:rPr>
          <w:bCs w:val="0"/>
          <w:szCs w:val="24"/>
        </w:rPr>
        <w:t>4</w:t>
      </w:r>
      <w:r>
        <w:rPr>
          <w:rFonts w:hint="eastAsia"/>
          <w:bCs w:val="0"/>
          <w:szCs w:val="24"/>
        </w:rPr>
        <w:t>、营业收入和营业成本</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94"/>
        <w:gridCol w:w="1837"/>
        <w:gridCol w:w="1913"/>
        <w:gridCol w:w="1913"/>
        <w:gridCol w:w="1913"/>
      </w:tblGrid>
      <w:tr w:rsidR="00A7572B">
        <w:tc>
          <w:tcPr>
            <w:tcW w:w="199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75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1994"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成本</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收入</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成本</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主营业务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2,107,589,248.39</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1,992,252,567.22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2,711,078,565.77</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2,616,745,708.87</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其他业务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149,093,033.32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147,266,260.92</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597,432,458.53</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604,236,496.67</w:t>
            </w:r>
          </w:p>
        </w:tc>
      </w:tr>
      <w:tr w:rsidR="00A7572B">
        <w:tc>
          <w:tcPr>
            <w:tcW w:w="199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1837"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2,256,682,281.71</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2,139,518,828.14</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3,308,511,024.30</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3,220,982,205.54</w:t>
            </w:r>
          </w:p>
        </w:tc>
      </w:tr>
    </w:tbl>
    <w:p w:rsidR="00A7572B" w:rsidRDefault="00A7572B">
      <w:pPr>
        <w:jc w:val="left"/>
        <w:rPr>
          <w:szCs w:val="24"/>
        </w:rPr>
      </w:pPr>
      <w:r>
        <w:rPr>
          <w:rFonts w:hint="eastAsia"/>
          <w:szCs w:val="24"/>
        </w:rPr>
        <w:t>收入相关信息：</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1914"/>
        <w:gridCol w:w="1914"/>
        <w:gridCol w:w="1914"/>
        <w:gridCol w:w="1914"/>
        <w:gridCol w:w="1914"/>
      </w:tblGrid>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合同分类</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分部</w:t>
            </w:r>
            <w:r>
              <w:rPr>
                <w:szCs w:val="24"/>
              </w:rPr>
              <w:t>1</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分部</w:t>
            </w:r>
            <w:r>
              <w:rPr>
                <w:szCs w:val="24"/>
              </w:rPr>
              <w:t>2</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本公司</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合计</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lastRenderedPageBreak/>
              <w:t>商品类型</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2,256,682,281.71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2,256,682,281.71</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纺织品销售收入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2,107,589,248.39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2,107,589,248.39</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材料销售收入</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149,093,033.32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149,093,033.32</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按经营地区分类</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2,256,682,281.71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2,256,682,281.71</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其中：</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国内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1,823,967,515.02</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1,823,967,515.02</w:t>
            </w:r>
          </w:p>
        </w:tc>
      </w:tr>
      <w:tr w:rsidR="00A7572B">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国外</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432,714,766.69</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432,714,766.69</w:t>
            </w:r>
          </w:p>
        </w:tc>
      </w:tr>
    </w:tbl>
    <w:p w:rsidR="00A7572B" w:rsidRDefault="00A7572B">
      <w:pPr>
        <w:jc w:val="left"/>
        <w:rPr>
          <w:szCs w:val="24"/>
        </w:rPr>
      </w:pPr>
      <w:r>
        <w:rPr>
          <w:rFonts w:hint="eastAsia"/>
          <w:szCs w:val="24"/>
        </w:rPr>
        <w:t>与履约义务相关的信息：</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本公司收入主要来源于本公司收入主要来源于销售商品和租赁服务，销售商品属于在某一时点履行履约义务。公司在满足下列条件时确认收入：</w:t>
      </w:r>
    </w:p>
    <w:p w:rsidR="00A7572B" w:rsidRDefault="00A7572B">
      <w:pPr>
        <w:autoSpaceDE w:val="0"/>
        <w:autoSpaceDN w:val="0"/>
        <w:adjustRightInd w:val="0"/>
        <w:spacing w:before="0" w:after="0"/>
        <w:ind w:firstLine="360"/>
        <w:rPr>
          <w:rFonts w:eastAsia="Times New Roman"/>
          <w:kern w:val="0"/>
          <w:szCs w:val="24"/>
          <w:lang w:val="zh-CN"/>
        </w:rPr>
      </w:pPr>
      <w:r>
        <w:rPr>
          <w:rFonts w:ascii="宋体" w:hAnsi="宋体" w:cs="宋体" w:hint="eastAsia"/>
          <w:kern w:val="0"/>
          <w:szCs w:val="24"/>
          <w:lang w:val="zh-CN"/>
        </w:rPr>
        <w:t>购买方在确认接收商品后享有自行销售和使用产品的权利并承担该产品可能发生价格波动或毁损的风险。其中：</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①国内销售收入确认需满足以下条件：公司已根据合同约定将产品交付给客户且客户已接受该商品，已经收回货款或取得了收款权利的凭证等；</w:t>
      </w:r>
    </w:p>
    <w:p w:rsidR="00A7572B" w:rsidRDefault="00A7572B">
      <w:pPr>
        <w:autoSpaceDE w:val="0"/>
        <w:autoSpaceDN w:val="0"/>
        <w:adjustRightInd w:val="0"/>
        <w:spacing w:before="0" w:after="0"/>
        <w:ind w:firstLine="480"/>
        <w:rPr>
          <w:rFonts w:eastAsia="Times New Roman"/>
          <w:kern w:val="0"/>
          <w:szCs w:val="24"/>
          <w:lang w:val="zh-CN"/>
        </w:rPr>
      </w:pPr>
      <w:r>
        <w:rPr>
          <w:rFonts w:ascii="宋体" w:hAnsi="宋体" w:cs="宋体" w:hint="eastAsia"/>
          <w:kern w:val="0"/>
          <w:szCs w:val="24"/>
          <w:lang w:val="zh-CN"/>
        </w:rPr>
        <w:t>②对于国外销售的产品，以产品发运并办理完毕出口清关手续并取得报关单时确认销售收入。</w:t>
      </w:r>
    </w:p>
    <w:p w:rsidR="00A7572B" w:rsidRDefault="00A7572B">
      <w:pPr>
        <w:jc w:val="left"/>
        <w:rPr>
          <w:szCs w:val="24"/>
        </w:rPr>
      </w:pPr>
      <w:r>
        <w:rPr>
          <w:rFonts w:hint="eastAsia"/>
          <w:szCs w:val="24"/>
        </w:rPr>
        <w:t>与分摊至剩余履约义务的交易价格相关的信息：</w:t>
      </w:r>
    </w:p>
    <w:p w:rsidR="00A7572B" w:rsidRDefault="00A7572B">
      <w:pPr>
        <w:jc w:val="left"/>
        <w:rPr>
          <w:szCs w:val="24"/>
        </w:rPr>
      </w:pPr>
      <w:r>
        <w:rPr>
          <w:rFonts w:hint="eastAsia"/>
          <w:szCs w:val="24"/>
        </w:rPr>
        <w:t>本报告期末已签订合同、但尚未履行或尚未履行完毕的履约义务所对应的收入金额为</w:t>
      </w:r>
      <w:r>
        <w:rPr>
          <w:szCs w:val="24"/>
        </w:rPr>
        <w:t>26,858.32</w:t>
      </w:r>
      <w:r w:rsidR="00313A4C">
        <w:rPr>
          <w:rFonts w:hint="eastAsia"/>
          <w:szCs w:val="24"/>
        </w:rPr>
        <w:t>万元</w:t>
      </w:r>
      <w:r>
        <w:rPr>
          <w:rFonts w:hint="eastAsia"/>
          <w:szCs w:val="24"/>
        </w:rPr>
        <w:t>，其中，</w:t>
      </w:r>
      <w:r>
        <w:rPr>
          <w:szCs w:val="24"/>
        </w:rPr>
        <w:t>26,858.32</w:t>
      </w:r>
      <w:r w:rsidR="00313A4C">
        <w:rPr>
          <w:rFonts w:hint="eastAsia"/>
          <w:szCs w:val="24"/>
        </w:rPr>
        <w:t>万元</w:t>
      </w:r>
      <w:r>
        <w:rPr>
          <w:rFonts w:hint="eastAsia"/>
          <w:szCs w:val="24"/>
        </w:rPr>
        <w:t>预计将于</w:t>
      </w:r>
      <w:r>
        <w:rPr>
          <w:szCs w:val="24"/>
        </w:rPr>
        <w:t>2021</w:t>
      </w:r>
      <w:r>
        <w:rPr>
          <w:rFonts w:hint="eastAsia"/>
          <w:szCs w:val="24"/>
        </w:rPr>
        <w:t>年度确认收入。</w:t>
      </w:r>
    </w:p>
    <w:p w:rsidR="009209EF" w:rsidRDefault="00FF7012" w:rsidP="009209EF">
      <w:pPr>
        <w:ind w:right="360" w:firstLineChars="150" w:firstLine="270"/>
        <w:rPr>
          <w:szCs w:val="24"/>
        </w:rPr>
      </w:pPr>
      <w:r w:rsidRPr="00F37C60">
        <w:rPr>
          <w:rFonts w:ascii="宋体" w:hAnsi="宋体" w:hint="eastAsia"/>
          <w:bCs/>
        </w:rPr>
        <w:t>前五名客户的营业收入情况</w:t>
      </w:r>
      <w:r>
        <w:rPr>
          <w:rFonts w:ascii="宋体" w:hAnsi="宋体" w:hint="eastAsia"/>
          <w:bCs/>
        </w:rPr>
        <w:t>：</w:t>
      </w:r>
      <w:r w:rsidR="009209EF">
        <w:rPr>
          <w:rFonts w:hint="eastAsia"/>
          <w:szCs w:val="24"/>
        </w:rPr>
        <w:t>单位：元</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3312"/>
        <w:gridCol w:w="3205"/>
      </w:tblGrid>
      <w:tr w:rsidR="00FF7012" w:rsidRPr="00F37C60" w:rsidTr="009209EF">
        <w:trPr>
          <w:trHeight w:val="340"/>
        </w:trPr>
        <w:tc>
          <w:tcPr>
            <w:tcW w:w="1657" w:type="pct"/>
            <w:vAlign w:val="center"/>
          </w:tcPr>
          <w:p w:rsidR="00FF7012" w:rsidRPr="00F37C60" w:rsidRDefault="00FF7012" w:rsidP="00FF7012">
            <w:pPr>
              <w:ind w:rightChars="15" w:right="27"/>
              <w:jc w:val="center"/>
              <w:rPr>
                <w:rFonts w:ascii="宋体"/>
                <w:noProof/>
              </w:rPr>
            </w:pPr>
            <w:r w:rsidRPr="00F37C60">
              <w:rPr>
                <w:rFonts w:ascii="宋体" w:hAnsi="宋体" w:hint="eastAsia"/>
                <w:noProof/>
              </w:rPr>
              <w:t>项目</w:t>
            </w:r>
          </w:p>
        </w:tc>
        <w:tc>
          <w:tcPr>
            <w:tcW w:w="1699" w:type="pct"/>
            <w:vAlign w:val="center"/>
          </w:tcPr>
          <w:p w:rsidR="00FF7012" w:rsidRPr="00F37C60" w:rsidRDefault="00FF7012" w:rsidP="00FF7012">
            <w:pPr>
              <w:ind w:rightChars="15" w:right="27"/>
              <w:jc w:val="center"/>
              <w:rPr>
                <w:rFonts w:ascii="宋体"/>
                <w:noProof/>
              </w:rPr>
            </w:pPr>
            <w:r w:rsidRPr="00F37C60">
              <w:rPr>
                <w:rFonts w:ascii="宋体" w:hAnsi="宋体" w:hint="eastAsia"/>
                <w:noProof/>
              </w:rPr>
              <w:t>本期发生额</w:t>
            </w:r>
          </w:p>
        </w:tc>
        <w:tc>
          <w:tcPr>
            <w:tcW w:w="1644" w:type="pct"/>
            <w:vAlign w:val="center"/>
          </w:tcPr>
          <w:p w:rsidR="00FF7012" w:rsidRPr="00F37C60" w:rsidRDefault="00FF7012" w:rsidP="00FF7012">
            <w:pPr>
              <w:ind w:rightChars="15" w:right="27"/>
              <w:jc w:val="center"/>
              <w:rPr>
                <w:rFonts w:ascii="宋体"/>
                <w:noProof/>
              </w:rPr>
            </w:pPr>
            <w:r w:rsidRPr="00F37C60">
              <w:rPr>
                <w:rFonts w:ascii="宋体" w:hAnsi="宋体" w:hint="eastAsia"/>
                <w:noProof/>
              </w:rPr>
              <w:t>上期发生额</w:t>
            </w:r>
          </w:p>
        </w:tc>
      </w:tr>
      <w:tr w:rsidR="00FF7012" w:rsidRPr="00F37C60" w:rsidTr="009209EF">
        <w:trPr>
          <w:trHeight w:val="340"/>
        </w:trPr>
        <w:tc>
          <w:tcPr>
            <w:tcW w:w="1657" w:type="pct"/>
            <w:vAlign w:val="center"/>
          </w:tcPr>
          <w:p w:rsidR="00FF7012" w:rsidRPr="00F37C60" w:rsidRDefault="00FF7012" w:rsidP="00FF7012">
            <w:pPr>
              <w:ind w:rightChars="15" w:right="27"/>
              <w:jc w:val="left"/>
              <w:rPr>
                <w:rFonts w:ascii="宋体"/>
                <w:noProof/>
              </w:rPr>
            </w:pPr>
            <w:r w:rsidRPr="00F37C60">
              <w:rPr>
                <w:rFonts w:ascii="宋体" w:hAnsi="宋体" w:hint="eastAsia"/>
                <w:noProof/>
              </w:rPr>
              <w:t>销售前五名客户收入总额</w:t>
            </w:r>
          </w:p>
        </w:tc>
        <w:tc>
          <w:tcPr>
            <w:tcW w:w="1699" w:type="pct"/>
            <w:vAlign w:val="center"/>
          </w:tcPr>
          <w:p w:rsidR="00FF7012" w:rsidRPr="00F37C60" w:rsidRDefault="00FF7012" w:rsidP="00A66ABA">
            <w:pPr>
              <w:jc w:val="right"/>
              <w:rPr>
                <w:rFonts w:ascii="宋体" w:cs="宋体"/>
                <w:color w:val="000000"/>
              </w:rPr>
            </w:pPr>
            <w:r w:rsidRPr="00F37C60">
              <w:rPr>
                <w:rFonts w:ascii="宋体" w:hAnsi="宋体"/>
                <w:color w:val="000000"/>
              </w:rPr>
              <w:t>513,718,563.11</w:t>
            </w:r>
          </w:p>
        </w:tc>
        <w:tc>
          <w:tcPr>
            <w:tcW w:w="1644" w:type="pct"/>
            <w:vAlign w:val="center"/>
          </w:tcPr>
          <w:p w:rsidR="00FF7012" w:rsidRPr="00F37C60" w:rsidRDefault="00FF7012" w:rsidP="00A66ABA">
            <w:pPr>
              <w:jc w:val="right"/>
              <w:rPr>
                <w:rFonts w:ascii="宋体"/>
                <w:color w:val="000000"/>
              </w:rPr>
            </w:pPr>
            <w:r w:rsidRPr="00F37C60">
              <w:rPr>
                <w:rFonts w:ascii="宋体" w:hAnsi="宋体"/>
                <w:color w:val="000000"/>
              </w:rPr>
              <w:t>939,277,077.34</w:t>
            </w:r>
          </w:p>
        </w:tc>
      </w:tr>
      <w:tr w:rsidR="00FF7012" w:rsidRPr="00F37C60" w:rsidTr="009209EF">
        <w:trPr>
          <w:trHeight w:val="340"/>
        </w:trPr>
        <w:tc>
          <w:tcPr>
            <w:tcW w:w="1657" w:type="pct"/>
            <w:vAlign w:val="center"/>
          </w:tcPr>
          <w:p w:rsidR="00FF7012" w:rsidRPr="00F37C60" w:rsidRDefault="00FF7012" w:rsidP="00FF7012">
            <w:pPr>
              <w:ind w:rightChars="15" w:right="27"/>
              <w:jc w:val="left"/>
              <w:rPr>
                <w:rFonts w:ascii="宋体"/>
                <w:noProof/>
              </w:rPr>
            </w:pPr>
            <w:r w:rsidRPr="00F37C60">
              <w:rPr>
                <w:rFonts w:ascii="宋体" w:hAnsi="宋体" w:hint="eastAsia"/>
                <w:noProof/>
              </w:rPr>
              <w:t>占营业收入总额的比例</w:t>
            </w:r>
          </w:p>
        </w:tc>
        <w:tc>
          <w:tcPr>
            <w:tcW w:w="1699" w:type="pct"/>
            <w:vAlign w:val="center"/>
          </w:tcPr>
          <w:p w:rsidR="00FF7012" w:rsidRPr="00F37C60" w:rsidRDefault="00FF7012" w:rsidP="00A66ABA">
            <w:pPr>
              <w:jc w:val="right"/>
              <w:rPr>
                <w:rFonts w:ascii="宋体" w:cs="宋体"/>
                <w:color w:val="000000"/>
              </w:rPr>
            </w:pPr>
            <w:r w:rsidRPr="00F37C60">
              <w:rPr>
                <w:rFonts w:ascii="宋体" w:hAnsi="宋体"/>
                <w:color w:val="000000"/>
              </w:rPr>
              <w:t>22.76%</w:t>
            </w:r>
          </w:p>
        </w:tc>
        <w:tc>
          <w:tcPr>
            <w:tcW w:w="1644" w:type="pct"/>
            <w:vAlign w:val="center"/>
          </w:tcPr>
          <w:p w:rsidR="00FF7012" w:rsidRPr="00F37C60" w:rsidRDefault="00FF7012" w:rsidP="00A66ABA">
            <w:pPr>
              <w:jc w:val="right"/>
              <w:rPr>
                <w:rFonts w:ascii="宋体"/>
                <w:color w:val="000000"/>
              </w:rPr>
            </w:pPr>
            <w:r w:rsidRPr="00F37C60">
              <w:rPr>
                <w:rFonts w:ascii="宋体" w:hAnsi="宋体"/>
                <w:color w:val="000000"/>
              </w:rPr>
              <w:t>28.39%</w:t>
            </w:r>
          </w:p>
        </w:tc>
      </w:tr>
    </w:tbl>
    <w:p w:rsidR="00A7572B" w:rsidRDefault="00A7572B">
      <w:pPr>
        <w:pStyle w:val="Section"/>
        <w:outlineLvl w:val="2"/>
        <w:rPr>
          <w:bCs w:val="0"/>
          <w:szCs w:val="24"/>
        </w:rPr>
      </w:pPr>
      <w:r>
        <w:rPr>
          <w:bCs w:val="0"/>
          <w:szCs w:val="24"/>
        </w:rPr>
        <w:t>5</w:t>
      </w:r>
      <w:r>
        <w:rPr>
          <w:rFonts w:hint="eastAsia"/>
          <w:bCs w:val="0"/>
          <w:szCs w:val="24"/>
        </w:rPr>
        <w:t>、投资收益</w:t>
      </w:r>
    </w:p>
    <w:p w:rsidR="009209EF" w:rsidRDefault="009209EF" w:rsidP="009209EF">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324"/>
        <w:gridCol w:w="3059"/>
        <w:gridCol w:w="3186"/>
      </w:tblGrid>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本期发生额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上期发生额</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权益法核算的长期股权投资收益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63,408,712.72</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15,412,496.09</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处置长期股权投资产生的投资收益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183,827,415.43</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25,230,143.72</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交易性金融资产在持有期间的投资收益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69,265,800.00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92,395,133.10</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处置交易性金融资产取得的投资收益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99,623,141.19</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161,626,159.80</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059"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416,125,069.34</w:t>
            </w:r>
          </w:p>
        </w:tc>
        <w:tc>
          <w:tcPr>
            <w:tcW w:w="3186"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294,663,932.71</w:t>
            </w:r>
          </w:p>
        </w:tc>
      </w:tr>
    </w:tbl>
    <w:p w:rsidR="00A7572B" w:rsidRDefault="00A7572B">
      <w:pPr>
        <w:pStyle w:val="Chapter"/>
        <w:outlineLvl w:val="1"/>
        <w:rPr>
          <w:bCs w:val="0"/>
        </w:rPr>
      </w:pPr>
      <w:r>
        <w:rPr>
          <w:rFonts w:hint="eastAsia"/>
          <w:bCs w:val="0"/>
        </w:rPr>
        <w:t>十八、补充资料</w:t>
      </w:r>
    </w:p>
    <w:p w:rsidR="00A7572B" w:rsidRDefault="00A7572B">
      <w:pPr>
        <w:pStyle w:val="Section"/>
        <w:outlineLvl w:val="2"/>
        <w:rPr>
          <w:bCs w:val="0"/>
          <w:szCs w:val="24"/>
        </w:rPr>
      </w:pPr>
      <w:r>
        <w:rPr>
          <w:bCs w:val="0"/>
          <w:szCs w:val="24"/>
        </w:rPr>
        <w:t>1</w:t>
      </w:r>
      <w:r>
        <w:rPr>
          <w:rFonts w:hint="eastAsia"/>
          <w:bCs w:val="0"/>
          <w:szCs w:val="24"/>
        </w:rPr>
        <w:t>、当期非经常性损益明细表</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p w:rsidR="00A7572B" w:rsidRDefault="00A7572B">
      <w:pPr>
        <w:jc w:val="right"/>
        <w:rPr>
          <w:szCs w:val="24"/>
        </w:rPr>
      </w:pPr>
      <w:r>
        <w:rPr>
          <w:rFonts w:hint="eastAsia"/>
          <w:szCs w:val="24"/>
        </w:rPr>
        <w:t>单位：元</w:t>
      </w:r>
    </w:p>
    <w:tbl>
      <w:tblPr>
        <w:tblW w:w="0" w:type="auto"/>
        <w:tblInd w:w="28" w:type="dxa"/>
        <w:tblLayout w:type="fixed"/>
        <w:tblCellMar>
          <w:left w:w="28" w:type="dxa"/>
          <w:right w:w="28" w:type="dxa"/>
        </w:tblCellMar>
        <w:tblLook w:val="0000"/>
      </w:tblPr>
      <w:tblGrid>
        <w:gridCol w:w="3324"/>
        <w:gridCol w:w="3059"/>
        <w:gridCol w:w="3186"/>
      </w:tblGrid>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lastRenderedPageBreak/>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金额</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说明</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非流动资产处置损益</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-223,640,854.42</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774EAE" w:rsidP="00DB0F3B">
            <w:pPr>
              <w:rPr>
                <w:szCs w:val="24"/>
              </w:rPr>
            </w:pPr>
            <w:r>
              <w:rPr>
                <w:rFonts w:hint="eastAsia"/>
                <w:szCs w:val="24"/>
              </w:rPr>
              <w:t>主要为</w:t>
            </w:r>
            <w:r w:rsidR="000812C1" w:rsidRPr="000812C1">
              <w:rPr>
                <w:rFonts w:hint="eastAsia"/>
                <w:szCs w:val="24"/>
              </w:rPr>
              <w:t>公司本期转让了一村资本</w:t>
            </w:r>
            <w:r w:rsidR="000812C1" w:rsidRPr="000812C1">
              <w:rPr>
                <w:szCs w:val="24"/>
              </w:rPr>
              <w:t>36.431%</w:t>
            </w:r>
            <w:r w:rsidR="000812C1" w:rsidRPr="000812C1">
              <w:rPr>
                <w:rFonts w:hint="eastAsia"/>
                <w:szCs w:val="24"/>
              </w:rPr>
              <w:t>股权，自</w:t>
            </w:r>
            <w:r w:rsidR="000812C1" w:rsidRPr="000812C1">
              <w:rPr>
                <w:szCs w:val="24"/>
              </w:rPr>
              <w:t>2020</w:t>
            </w:r>
            <w:r w:rsidR="000812C1" w:rsidRPr="000812C1">
              <w:rPr>
                <w:rFonts w:hint="eastAsia"/>
                <w:szCs w:val="24"/>
              </w:rPr>
              <w:t>年</w:t>
            </w:r>
            <w:r w:rsidR="000812C1" w:rsidRPr="000812C1">
              <w:rPr>
                <w:szCs w:val="24"/>
              </w:rPr>
              <w:t>8</w:t>
            </w:r>
            <w:r w:rsidR="000812C1" w:rsidRPr="000812C1">
              <w:rPr>
                <w:rFonts w:hint="eastAsia"/>
                <w:szCs w:val="24"/>
              </w:rPr>
              <w:t>月起一村资本不再纳入合并报表范围，变更为按长期股权投资权益法核算，该笔交易减少合并报表</w:t>
            </w:r>
            <w:r w:rsidR="00821BDB">
              <w:rPr>
                <w:rFonts w:hint="eastAsia"/>
                <w:szCs w:val="24"/>
              </w:rPr>
              <w:t>的</w:t>
            </w:r>
            <w:r w:rsidR="000812C1" w:rsidRPr="000812C1">
              <w:rPr>
                <w:rFonts w:hint="eastAsia"/>
                <w:szCs w:val="24"/>
              </w:rPr>
              <w:t>利润。</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计入当期损益的政府补助（与企业业务密切相关，按照国家统一标准定额或定量享受的政府补助除外）</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5,935,634.78</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除上述各项之外的其他营业外收入和支出</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1,521,553.90</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减：所得税影响额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49,517,101.16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 xml:space="preserve">　　少数股东权益影响额</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1,171,458.92</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合计</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-266,872,225.82</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szCs w:val="24"/>
              </w:rPr>
              <w:t>--</w:t>
            </w:r>
          </w:p>
        </w:tc>
      </w:tr>
    </w:tbl>
    <w:p w:rsidR="00A7572B" w:rsidRDefault="00A7572B">
      <w:pPr>
        <w:jc w:val="left"/>
        <w:rPr>
          <w:szCs w:val="24"/>
        </w:rPr>
      </w:pPr>
      <w:r>
        <w:rPr>
          <w:rFonts w:hint="eastAsia"/>
          <w:szCs w:val="24"/>
        </w:rPr>
        <w:t>对公司根据《公开发行证券的公司信息披露解释性公告第</w:t>
      </w:r>
      <w:r>
        <w:rPr>
          <w:szCs w:val="24"/>
        </w:rPr>
        <w:t>1</w:t>
      </w:r>
      <w:r>
        <w:rPr>
          <w:rFonts w:hint="eastAsia"/>
          <w:szCs w:val="24"/>
        </w:rPr>
        <w:t>号</w:t>
      </w:r>
      <w:r>
        <w:rPr>
          <w:szCs w:val="24"/>
        </w:rPr>
        <w:t>——</w:t>
      </w:r>
      <w:r>
        <w:rPr>
          <w:rFonts w:hint="eastAsia"/>
          <w:szCs w:val="24"/>
        </w:rPr>
        <w:t>非经常性损益》定义界定的非经常性损益项目，以及把《公开发行证券的公司信息披露解释性公告第</w:t>
      </w:r>
      <w:r>
        <w:rPr>
          <w:szCs w:val="24"/>
        </w:rPr>
        <w:t>1</w:t>
      </w:r>
      <w:r>
        <w:rPr>
          <w:rFonts w:hint="eastAsia"/>
          <w:szCs w:val="24"/>
        </w:rPr>
        <w:t>号</w:t>
      </w:r>
      <w:r>
        <w:rPr>
          <w:szCs w:val="24"/>
        </w:rPr>
        <w:t>——</w:t>
      </w:r>
      <w:r>
        <w:rPr>
          <w:rFonts w:hint="eastAsia"/>
          <w:szCs w:val="24"/>
        </w:rPr>
        <w:t>非经常性损益》中列举的非经常性损益项目界定为经常性损益的项目，应说明原因。</w:t>
      </w:r>
    </w:p>
    <w:p w:rsidR="00A7572B" w:rsidRDefault="00A7572B">
      <w:pPr>
        <w:jc w:val="left"/>
        <w:rPr>
          <w:szCs w:val="24"/>
        </w:rPr>
      </w:pPr>
      <w:r>
        <w:rPr>
          <w:szCs w:val="24"/>
        </w:rPr>
        <w:t xml:space="preserve">√ </w:t>
      </w:r>
      <w:r>
        <w:rPr>
          <w:rFonts w:hint="eastAsia"/>
          <w:szCs w:val="24"/>
        </w:rPr>
        <w:t>适用</w:t>
      </w:r>
      <w:r>
        <w:rPr>
          <w:szCs w:val="24"/>
        </w:rPr>
        <w:t xml:space="preserve"> □ </w:t>
      </w:r>
      <w:r>
        <w:rPr>
          <w:rFonts w:hint="eastAsia"/>
          <w:szCs w:val="24"/>
        </w:rPr>
        <w:t>不适用</w:t>
      </w:r>
    </w:p>
    <w:tbl>
      <w:tblPr>
        <w:tblW w:w="0" w:type="auto"/>
        <w:tblInd w:w="28" w:type="dxa"/>
        <w:tblLayout w:type="fixed"/>
        <w:tblCellMar>
          <w:left w:w="28" w:type="dxa"/>
          <w:right w:w="28" w:type="dxa"/>
        </w:tblCellMar>
        <w:tblLook w:val="0000"/>
      </w:tblPr>
      <w:tblGrid>
        <w:gridCol w:w="3324"/>
        <w:gridCol w:w="3059"/>
        <w:gridCol w:w="3186"/>
      </w:tblGrid>
      <w:tr w:rsidR="00A7572B">
        <w:tc>
          <w:tcPr>
            <w:tcW w:w="3324"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项目</w:t>
            </w:r>
          </w:p>
        </w:tc>
        <w:tc>
          <w:tcPr>
            <w:tcW w:w="3059"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涉及金额（元）</w:t>
            </w:r>
          </w:p>
        </w:tc>
        <w:tc>
          <w:tcPr>
            <w:tcW w:w="3186"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原因</w:t>
            </w:r>
          </w:p>
        </w:tc>
      </w:tr>
      <w:tr w:rsidR="00A7572B">
        <w:tc>
          <w:tcPr>
            <w:tcW w:w="3324"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等项目</w:t>
            </w:r>
          </w:p>
        </w:tc>
        <w:tc>
          <w:tcPr>
            <w:tcW w:w="3059"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-141,867,712.56</w:t>
            </w:r>
          </w:p>
        </w:tc>
        <w:tc>
          <w:tcPr>
            <w:tcW w:w="3186"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left"/>
              <w:rPr>
                <w:szCs w:val="24"/>
              </w:rPr>
            </w:pPr>
            <w:r>
              <w:rPr>
                <w:rFonts w:hint="eastAsia"/>
                <w:szCs w:val="24"/>
              </w:rPr>
              <w:t>公司经营范围包括：创业投资；利用自有资产对外投资等。本期公允价值变动及投资收益均来自于公司及投资类子公司，系公司的经常性损益。</w:t>
            </w:r>
          </w:p>
        </w:tc>
      </w:tr>
    </w:tbl>
    <w:p w:rsidR="00A7572B" w:rsidRDefault="00A7572B">
      <w:pPr>
        <w:pStyle w:val="Section"/>
        <w:outlineLvl w:val="2"/>
        <w:rPr>
          <w:bCs w:val="0"/>
          <w:szCs w:val="24"/>
        </w:rPr>
      </w:pPr>
      <w:r>
        <w:rPr>
          <w:bCs w:val="0"/>
          <w:szCs w:val="24"/>
        </w:rPr>
        <w:t>2</w:t>
      </w:r>
      <w:r>
        <w:rPr>
          <w:rFonts w:hint="eastAsia"/>
          <w:bCs w:val="0"/>
          <w:szCs w:val="24"/>
        </w:rPr>
        <w:t>、净资产收益率及每股收益</w:t>
      </w:r>
    </w:p>
    <w:tbl>
      <w:tblPr>
        <w:tblW w:w="0" w:type="auto"/>
        <w:tblInd w:w="28" w:type="dxa"/>
        <w:tblLayout w:type="fixed"/>
        <w:tblCellMar>
          <w:left w:w="28" w:type="dxa"/>
          <w:right w:w="28" w:type="dxa"/>
        </w:tblCellMar>
        <w:tblLook w:val="0000"/>
      </w:tblPr>
      <w:tblGrid>
        <w:gridCol w:w="2662"/>
        <w:gridCol w:w="3080"/>
        <w:gridCol w:w="1913"/>
        <w:gridCol w:w="1913"/>
      </w:tblGrid>
      <w:tr w:rsidR="00A7572B">
        <w:tc>
          <w:tcPr>
            <w:tcW w:w="2662"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报告期利润</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加权平均净资产收益率</w:t>
            </w:r>
          </w:p>
        </w:tc>
        <w:tc>
          <w:tcPr>
            <w:tcW w:w="3826"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每股收益</w:t>
            </w:r>
          </w:p>
        </w:tc>
      </w:tr>
      <w:tr w:rsidR="00A7572B">
        <w:tc>
          <w:tcPr>
            <w:tcW w:w="2662"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3080" w:type="dxa"/>
            <w:vMerge/>
            <w:tcBorders>
              <w:top w:val="single" w:sz="4" w:space="0" w:color="auto"/>
              <w:left w:val="single" w:sz="4" w:space="0" w:color="auto"/>
              <w:bottom w:val="single" w:sz="4" w:space="0" w:color="auto"/>
              <w:right w:val="single" w:sz="4" w:space="0" w:color="auto"/>
            </w:tcBorders>
            <w:vAlign w:val="center"/>
          </w:tcPr>
          <w:p w:rsidR="00A7572B" w:rsidRDefault="00A7572B">
            <w:pPr>
              <w:jc w:val="center"/>
              <w:rPr>
                <w:szCs w:val="24"/>
              </w:rPr>
            </w:pP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基本每股收益（元</w:t>
            </w:r>
            <w:r>
              <w:rPr>
                <w:szCs w:val="24"/>
              </w:rPr>
              <w:t>/</w:t>
            </w:r>
            <w:r>
              <w:rPr>
                <w:rFonts w:hint="eastAsia"/>
                <w:szCs w:val="24"/>
              </w:rPr>
              <w:t>股）</w:t>
            </w:r>
          </w:p>
        </w:tc>
        <w:tc>
          <w:tcPr>
            <w:tcW w:w="1913"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center"/>
              <w:rPr>
                <w:szCs w:val="24"/>
              </w:rPr>
            </w:pPr>
            <w:r>
              <w:rPr>
                <w:rFonts w:hint="eastAsia"/>
                <w:szCs w:val="24"/>
              </w:rPr>
              <w:t>稀释每股收益（元</w:t>
            </w:r>
            <w:r>
              <w:rPr>
                <w:szCs w:val="24"/>
              </w:rPr>
              <w:t>/</w:t>
            </w:r>
            <w:r>
              <w:rPr>
                <w:rFonts w:hint="eastAsia"/>
                <w:szCs w:val="24"/>
              </w:rPr>
              <w:t>股）</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归属于公司普通股股东的净利润</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525473">
            <w:pPr>
              <w:jc w:val="right"/>
              <w:rPr>
                <w:szCs w:val="24"/>
              </w:rPr>
            </w:pPr>
            <w:r>
              <w:rPr>
                <w:szCs w:val="24"/>
              </w:rPr>
              <w:t>-6.77</w:t>
            </w:r>
            <w:r w:rsidR="00A7572B">
              <w:rPr>
                <w:szCs w:val="24"/>
              </w:rPr>
              <w:t>%</w:t>
            </w:r>
          </w:p>
        </w:tc>
        <w:tc>
          <w:tcPr>
            <w:tcW w:w="191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-0.38</w:t>
            </w:r>
          </w:p>
        </w:tc>
        <w:tc>
          <w:tcPr>
            <w:tcW w:w="1913" w:type="dxa"/>
            <w:tcBorders>
              <w:top w:val="single" w:sz="4" w:space="0" w:color="auto"/>
              <w:left w:val="single" w:sz="4" w:space="0" w:color="auto"/>
              <w:bottom w:val="single" w:sz="4" w:space="0" w:color="auto"/>
              <w:right w:val="single" w:sz="4" w:space="0" w:color="auto"/>
            </w:tcBorders>
            <w:vAlign w:val="center"/>
          </w:tcPr>
          <w:p w:rsidR="00A7572B" w:rsidRDefault="00A7572B">
            <w:pPr>
              <w:jc w:val="right"/>
              <w:rPr>
                <w:szCs w:val="24"/>
              </w:rPr>
            </w:pPr>
            <w:r>
              <w:rPr>
                <w:szCs w:val="24"/>
              </w:rPr>
              <w:t>-0.38</w:t>
            </w:r>
          </w:p>
        </w:tc>
      </w:tr>
      <w:tr w:rsidR="00A7572B">
        <w:tc>
          <w:tcPr>
            <w:tcW w:w="2662" w:type="dxa"/>
            <w:tcBorders>
              <w:top w:val="single" w:sz="4" w:space="0" w:color="auto"/>
              <w:left w:val="single" w:sz="4" w:space="0" w:color="auto"/>
              <w:bottom w:val="single" w:sz="4" w:space="0" w:color="auto"/>
              <w:right w:val="single" w:sz="4" w:space="0" w:color="auto"/>
            </w:tcBorders>
            <w:shd w:val="clear" w:color="auto" w:fill="D3D3D3"/>
            <w:vAlign w:val="center"/>
          </w:tcPr>
          <w:p w:rsidR="00A7572B" w:rsidRDefault="00A7572B">
            <w:pPr>
              <w:jc w:val="left"/>
              <w:rPr>
                <w:szCs w:val="24"/>
              </w:rPr>
            </w:pPr>
            <w:r>
              <w:rPr>
                <w:rFonts w:hint="eastAsia"/>
                <w:szCs w:val="24"/>
              </w:rPr>
              <w:t>扣除非经常性损益后归属于公司普通股股东的净利润</w:t>
            </w:r>
          </w:p>
        </w:tc>
        <w:tc>
          <w:tcPr>
            <w:tcW w:w="3080"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525473">
            <w:pPr>
              <w:jc w:val="right"/>
              <w:rPr>
                <w:szCs w:val="24"/>
              </w:rPr>
            </w:pPr>
            <w:r>
              <w:rPr>
                <w:szCs w:val="24"/>
              </w:rPr>
              <w:t>-1.3</w:t>
            </w:r>
            <w:r w:rsidR="00525473">
              <w:rPr>
                <w:szCs w:val="24"/>
              </w:rPr>
              <w:t>4</w:t>
            </w:r>
            <w:r>
              <w:rPr>
                <w:szCs w:val="24"/>
              </w:rPr>
              <w:t>%</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rsidP="003A782C">
            <w:pPr>
              <w:jc w:val="right"/>
              <w:rPr>
                <w:szCs w:val="24"/>
              </w:rPr>
            </w:pPr>
            <w:r>
              <w:rPr>
                <w:szCs w:val="24"/>
              </w:rPr>
              <w:t>-0.0</w:t>
            </w:r>
            <w:r w:rsidR="003A782C">
              <w:rPr>
                <w:szCs w:val="24"/>
              </w:rPr>
              <w:t>7</w:t>
            </w:r>
          </w:p>
        </w:tc>
        <w:tc>
          <w:tcPr>
            <w:tcW w:w="1913" w:type="dxa"/>
            <w:tcBorders>
              <w:top w:val="single" w:sz="4" w:space="0" w:color="auto"/>
              <w:left w:val="single" w:sz="4" w:space="0" w:color="auto"/>
              <w:bottom w:val="single" w:sz="4" w:space="0" w:color="auto"/>
              <w:right w:val="single" w:sz="4" w:space="0" w:color="auto"/>
            </w:tcBorders>
            <w:shd w:val="clear" w:color="auto" w:fill="FFFFFF"/>
            <w:vAlign w:val="center"/>
          </w:tcPr>
          <w:p w:rsidR="00A7572B" w:rsidRDefault="00A7572B">
            <w:pPr>
              <w:jc w:val="right"/>
              <w:rPr>
                <w:szCs w:val="24"/>
              </w:rPr>
            </w:pPr>
            <w:r>
              <w:rPr>
                <w:szCs w:val="24"/>
              </w:rPr>
              <w:t>-0.08</w:t>
            </w:r>
          </w:p>
        </w:tc>
      </w:tr>
    </w:tbl>
    <w:p w:rsidR="00A7572B" w:rsidRDefault="00A7572B">
      <w:pPr>
        <w:rPr>
          <w:szCs w:val="24"/>
        </w:rPr>
        <w:sectPr w:rsidR="00A7572B">
          <w:pgSz w:w="11906" w:h="16838"/>
          <w:pgMar w:top="1440" w:right="1134" w:bottom="1440" w:left="1134" w:header="851" w:footer="992" w:gutter="0"/>
          <w:cols w:space="425"/>
          <w:docGrid w:type="lines" w:linePitch="312"/>
        </w:sectPr>
      </w:pPr>
    </w:p>
    <w:p w:rsidR="00A7572B" w:rsidRDefault="00A7572B">
      <w:pPr>
        <w:pStyle w:val="a3"/>
        <w:outlineLvl w:val="0"/>
        <w:rPr>
          <w:bCs w:val="0"/>
          <w:szCs w:val="24"/>
        </w:rPr>
      </w:pPr>
      <w:bookmarkStart w:id="12" w:name="_Toc300000096"/>
      <w:bookmarkStart w:id="13" w:name="_Toc70342512"/>
      <w:r>
        <w:rPr>
          <w:rFonts w:hint="eastAsia"/>
          <w:bCs w:val="0"/>
          <w:szCs w:val="24"/>
        </w:rPr>
        <w:lastRenderedPageBreak/>
        <w:t>第十三节备查文件目录</w:t>
      </w:r>
      <w:bookmarkEnd w:id="12"/>
      <w:bookmarkEnd w:id="13"/>
    </w:p>
    <w:p w:rsidR="00A7572B" w:rsidRDefault="00A7572B">
      <w:pPr>
        <w:autoSpaceDE w:val="0"/>
        <w:autoSpaceDN w:val="0"/>
        <w:adjustRightInd w:val="0"/>
        <w:spacing w:before="50" w:after="0"/>
        <w:ind w:firstLine="540"/>
        <w:rPr>
          <w:rFonts w:eastAsia="Times New Roman"/>
          <w:kern w:val="0"/>
          <w:szCs w:val="24"/>
          <w:lang w:val="zh-CN"/>
        </w:rPr>
      </w:pPr>
      <w:r>
        <w:rPr>
          <w:rFonts w:ascii="宋体" w:hAnsi="宋体" w:cs="宋体" w:hint="eastAsia"/>
          <w:kern w:val="0"/>
          <w:szCs w:val="24"/>
          <w:lang w:val="zh-CN"/>
        </w:rPr>
        <w:t>一、载有公司法定代表人签名并盖章的</w:t>
      </w:r>
      <w:r>
        <w:rPr>
          <w:rFonts w:eastAsia="Times New Roman"/>
          <w:kern w:val="0"/>
          <w:szCs w:val="24"/>
          <w:lang w:val="zh-CN"/>
        </w:rPr>
        <w:t>2020</w:t>
      </w:r>
      <w:r>
        <w:rPr>
          <w:rFonts w:ascii="宋体" w:hAnsi="宋体" w:cs="宋体" w:hint="eastAsia"/>
          <w:kern w:val="0"/>
          <w:szCs w:val="24"/>
          <w:lang w:val="zh-CN"/>
        </w:rPr>
        <w:t>年度报告文本；</w:t>
      </w:r>
    </w:p>
    <w:p w:rsidR="00A7572B" w:rsidRDefault="00A7572B">
      <w:pPr>
        <w:autoSpaceDE w:val="0"/>
        <w:autoSpaceDN w:val="0"/>
        <w:adjustRightInd w:val="0"/>
        <w:spacing w:before="50" w:after="0"/>
        <w:ind w:firstLine="540"/>
        <w:rPr>
          <w:rFonts w:eastAsia="Times New Roman"/>
          <w:kern w:val="0"/>
          <w:szCs w:val="24"/>
          <w:lang w:val="zh-CN"/>
        </w:rPr>
      </w:pPr>
      <w:r>
        <w:rPr>
          <w:rFonts w:ascii="宋体" w:hAnsi="宋体" w:cs="宋体" w:hint="eastAsia"/>
          <w:kern w:val="0"/>
          <w:szCs w:val="24"/>
          <w:lang w:val="zh-CN"/>
        </w:rPr>
        <w:t>二、载有公司负责人、主管会计工作负责人、会计主管人员签名并盖章的财务报表；</w:t>
      </w:r>
    </w:p>
    <w:p w:rsidR="00A7572B" w:rsidRDefault="00A7572B">
      <w:pPr>
        <w:autoSpaceDE w:val="0"/>
        <w:autoSpaceDN w:val="0"/>
        <w:adjustRightInd w:val="0"/>
        <w:spacing w:before="50" w:after="0"/>
        <w:ind w:firstLine="540"/>
        <w:rPr>
          <w:rFonts w:eastAsia="Times New Roman"/>
          <w:kern w:val="0"/>
          <w:szCs w:val="24"/>
          <w:lang w:val="zh-CN"/>
        </w:rPr>
      </w:pPr>
      <w:r>
        <w:rPr>
          <w:rFonts w:ascii="宋体" w:hAnsi="宋体" w:cs="宋体" w:hint="eastAsia"/>
          <w:kern w:val="0"/>
          <w:szCs w:val="24"/>
          <w:lang w:val="zh-CN"/>
        </w:rPr>
        <w:t>三、载有会计师事务所盖章、注册会计师签名并盖章的审计报告原件；</w:t>
      </w:r>
    </w:p>
    <w:p w:rsidR="00A7572B" w:rsidRDefault="00A7572B">
      <w:pPr>
        <w:autoSpaceDE w:val="0"/>
        <w:autoSpaceDN w:val="0"/>
        <w:adjustRightInd w:val="0"/>
        <w:spacing w:before="50" w:after="0"/>
        <w:ind w:firstLine="540"/>
        <w:rPr>
          <w:rFonts w:ascii="宋体" w:cs="宋体"/>
          <w:kern w:val="0"/>
          <w:szCs w:val="24"/>
          <w:lang w:val="zh-CN"/>
        </w:rPr>
      </w:pPr>
      <w:r>
        <w:rPr>
          <w:rFonts w:ascii="宋体" w:hAnsi="宋体" w:cs="宋体" w:hint="eastAsia"/>
          <w:kern w:val="0"/>
          <w:szCs w:val="24"/>
          <w:lang w:val="zh-CN"/>
        </w:rPr>
        <w:t>四、报告期内在中国证监会指定网站上公开披露过的所有公司文件的正本及公告的原稿。</w:t>
      </w:r>
    </w:p>
    <w:p w:rsidR="00FA3BA6" w:rsidRDefault="00FA3BA6">
      <w:pPr>
        <w:autoSpaceDE w:val="0"/>
        <w:autoSpaceDN w:val="0"/>
        <w:adjustRightInd w:val="0"/>
        <w:spacing w:before="50" w:after="0"/>
        <w:ind w:firstLine="540"/>
        <w:rPr>
          <w:rFonts w:ascii="宋体" w:cs="宋体"/>
          <w:kern w:val="0"/>
          <w:szCs w:val="24"/>
          <w:lang w:val="zh-CN"/>
        </w:rPr>
      </w:pPr>
    </w:p>
    <w:p w:rsidR="00FA3BA6" w:rsidRDefault="00FA3BA6">
      <w:pPr>
        <w:autoSpaceDE w:val="0"/>
        <w:autoSpaceDN w:val="0"/>
        <w:adjustRightInd w:val="0"/>
        <w:spacing w:before="50" w:after="0"/>
        <w:ind w:firstLine="540"/>
        <w:rPr>
          <w:rFonts w:ascii="宋体" w:cs="宋体"/>
          <w:kern w:val="0"/>
          <w:szCs w:val="24"/>
          <w:lang w:val="zh-CN"/>
        </w:rPr>
      </w:pPr>
    </w:p>
    <w:p w:rsidR="00FA3BA6" w:rsidRDefault="00FA3BA6">
      <w:pPr>
        <w:autoSpaceDE w:val="0"/>
        <w:autoSpaceDN w:val="0"/>
        <w:adjustRightInd w:val="0"/>
        <w:spacing w:before="50" w:after="0"/>
        <w:ind w:firstLine="540"/>
        <w:rPr>
          <w:rFonts w:ascii="宋体" w:cs="宋体"/>
          <w:kern w:val="0"/>
          <w:szCs w:val="24"/>
          <w:lang w:val="zh-CN"/>
        </w:rPr>
      </w:pPr>
    </w:p>
    <w:p w:rsidR="00FA3BA6" w:rsidRDefault="00FA3BA6">
      <w:pPr>
        <w:autoSpaceDE w:val="0"/>
        <w:autoSpaceDN w:val="0"/>
        <w:adjustRightInd w:val="0"/>
        <w:spacing w:before="50" w:after="0"/>
        <w:ind w:firstLine="540"/>
        <w:rPr>
          <w:rFonts w:ascii="宋体" w:cs="宋体"/>
          <w:kern w:val="0"/>
          <w:szCs w:val="24"/>
          <w:lang w:val="zh-CN"/>
        </w:rPr>
      </w:pPr>
    </w:p>
    <w:p w:rsidR="00FA3BA6" w:rsidRDefault="00FA3BA6">
      <w:pPr>
        <w:autoSpaceDE w:val="0"/>
        <w:autoSpaceDN w:val="0"/>
        <w:adjustRightInd w:val="0"/>
        <w:spacing w:before="50" w:after="0"/>
        <w:ind w:firstLine="540"/>
        <w:rPr>
          <w:rFonts w:ascii="宋体" w:cs="宋体"/>
          <w:kern w:val="0"/>
          <w:szCs w:val="24"/>
          <w:lang w:val="zh-CN"/>
        </w:rPr>
      </w:pPr>
    </w:p>
    <w:p w:rsidR="00FA3BA6" w:rsidRDefault="00FA3BA6">
      <w:pPr>
        <w:autoSpaceDE w:val="0"/>
        <w:autoSpaceDN w:val="0"/>
        <w:adjustRightInd w:val="0"/>
        <w:spacing w:before="50" w:after="0"/>
        <w:ind w:firstLine="540"/>
        <w:rPr>
          <w:rFonts w:ascii="宋体" w:cs="宋体"/>
          <w:kern w:val="0"/>
          <w:szCs w:val="24"/>
          <w:lang w:val="zh-CN"/>
        </w:rPr>
      </w:pPr>
    </w:p>
    <w:p w:rsidR="00FA3BA6" w:rsidRDefault="00FA3BA6" w:rsidP="00FA3BA6">
      <w:pPr>
        <w:autoSpaceDE w:val="0"/>
        <w:autoSpaceDN w:val="0"/>
        <w:adjustRightInd w:val="0"/>
        <w:spacing w:before="0" w:after="0"/>
        <w:jc w:val="left"/>
        <w:rPr>
          <w:rFonts w:ascii="宋体" w:cs="宋体"/>
          <w:kern w:val="0"/>
          <w:szCs w:val="24"/>
          <w:lang w:val="zh-CN"/>
        </w:rPr>
      </w:pPr>
    </w:p>
    <w:p w:rsidR="00FA3BA6" w:rsidRDefault="00FA3BA6" w:rsidP="0033102A">
      <w:pPr>
        <w:adjustRightInd w:val="0"/>
        <w:snapToGrid w:val="0"/>
        <w:spacing w:before="0" w:after="0" w:line="528" w:lineRule="auto"/>
        <w:ind w:firstLineChars="2900" w:firstLine="5220"/>
        <w:jc w:val="left"/>
        <w:rPr>
          <w:szCs w:val="24"/>
        </w:rPr>
      </w:pPr>
      <w:r>
        <w:rPr>
          <w:rFonts w:hint="eastAsia"/>
          <w:szCs w:val="24"/>
        </w:rPr>
        <w:t>江苏华西村股份有限公司董事会</w:t>
      </w:r>
    </w:p>
    <w:p w:rsidR="0033102A" w:rsidRDefault="00FA3BA6" w:rsidP="0033102A">
      <w:pPr>
        <w:adjustRightInd w:val="0"/>
        <w:snapToGrid w:val="0"/>
        <w:spacing w:before="0" w:after="0" w:line="528" w:lineRule="auto"/>
        <w:ind w:leftChars="3200" w:left="5760"/>
        <w:jc w:val="left"/>
        <w:rPr>
          <w:rFonts w:hint="eastAsia"/>
          <w:szCs w:val="24"/>
        </w:rPr>
      </w:pPr>
      <w:r>
        <w:rPr>
          <w:rFonts w:hint="eastAsia"/>
          <w:szCs w:val="24"/>
        </w:rPr>
        <w:t>董事长：吴协恩</w:t>
      </w:r>
      <w:r>
        <w:rPr>
          <w:szCs w:val="24"/>
        </w:rPr>
        <w:t xml:space="preserve">                                 </w:t>
      </w:r>
    </w:p>
    <w:p w:rsidR="00FA3BA6" w:rsidRDefault="00FA3BA6" w:rsidP="0033102A">
      <w:pPr>
        <w:adjustRightInd w:val="0"/>
        <w:snapToGrid w:val="0"/>
        <w:spacing w:before="0" w:after="0" w:line="528" w:lineRule="auto"/>
        <w:ind w:leftChars="3150" w:left="5760" w:hangingChars="50" w:hanging="90"/>
        <w:jc w:val="left"/>
        <w:rPr>
          <w:szCs w:val="24"/>
        </w:rPr>
      </w:pPr>
      <w:r>
        <w:rPr>
          <w:szCs w:val="24"/>
        </w:rPr>
        <w:t>2021</w:t>
      </w:r>
      <w:r>
        <w:rPr>
          <w:rFonts w:hint="eastAsia"/>
          <w:szCs w:val="24"/>
        </w:rPr>
        <w:t>年</w:t>
      </w:r>
      <w:r>
        <w:rPr>
          <w:szCs w:val="24"/>
        </w:rPr>
        <w:t>4</w:t>
      </w:r>
      <w:r>
        <w:rPr>
          <w:rFonts w:hint="eastAsia"/>
          <w:szCs w:val="24"/>
        </w:rPr>
        <w:t>月</w:t>
      </w:r>
      <w:r>
        <w:rPr>
          <w:szCs w:val="24"/>
        </w:rPr>
        <w:t>30</w:t>
      </w:r>
      <w:r>
        <w:rPr>
          <w:rFonts w:hint="eastAsia"/>
          <w:szCs w:val="24"/>
        </w:rPr>
        <w:t>日</w:t>
      </w:r>
    </w:p>
    <w:p w:rsidR="00FA3BA6" w:rsidRDefault="00FA3BA6" w:rsidP="00FA3BA6">
      <w:pPr>
        <w:adjustRightInd w:val="0"/>
        <w:snapToGrid w:val="0"/>
        <w:spacing w:before="0" w:after="0" w:line="528" w:lineRule="auto"/>
        <w:jc w:val="left"/>
        <w:rPr>
          <w:szCs w:val="24"/>
        </w:rPr>
      </w:pPr>
    </w:p>
    <w:p w:rsidR="00FA3BA6" w:rsidRDefault="00FA3BA6" w:rsidP="00FA3BA6">
      <w:pPr>
        <w:adjustRightInd w:val="0"/>
        <w:snapToGrid w:val="0"/>
        <w:spacing w:before="0" w:after="0" w:line="528" w:lineRule="auto"/>
      </w:pPr>
    </w:p>
    <w:p w:rsidR="00FA3BA6" w:rsidRDefault="00FA3BA6">
      <w:pPr>
        <w:autoSpaceDE w:val="0"/>
        <w:autoSpaceDN w:val="0"/>
        <w:adjustRightInd w:val="0"/>
        <w:spacing w:before="50" w:after="0"/>
        <w:ind w:firstLine="540"/>
        <w:rPr>
          <w:rFonts w:eastAsia="Times New Roman"/>
          <w:kern w:val="0"/>
          <w:szCs w:val="24"/>
          <w:lang w:val="zh-CN"/>
        </w:rPr>
      </w:pPr>
    </w:p>
    <w:sectPr w:rsidR="00FA3BA6" w:rsidSect="00DD4EA4">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90B" w:rsidRDefault="000A390B">
      <w:pPr>
        <w:spacing w:before="0" w:after="0"/>
      </w:pPr>
      <w:r>
        <w:separator/>
      </w:r>
    </w:p>
  </w:endnote>
  <w:endnote w:type="continuationSeparator" w:id="1">
    <w:p w:rsidR="000A390B" w:rsidRDefault="000A390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宋体">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FD" w:rsidRDefault="002600F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FD" w:rsidRDefault="00DD4EA4" w:rsidP="00A7572B">
    <w:pPr>
      <w:pStyle w:val="a5"/>
      <w:spacing w:before="0" w:after="0"/>
      <w:jc w:val="center"/>
    </w:pPr>
    <w:r>
      <w:fldChar w:fldCharType="begin"/>
    </w:r>
    <w:r w:rsidR="002600FD">
      <w:instrText xml:space="preserve"> PAGE </w:instrText>
    </w:r>
    <w:r>
      <w:fldChar w:fldCharType="separate"/>
    </w:r>
    <w:r w:rsidR="0033102A">
      <w:rPr>
        <w:noProof/>
      </w:rPr>
      <w:t>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FD" w:rsidRDefault="002600F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90B" w:rsidRDefault="000A390B">
      <w:pPr>
        <w:spacing w:before="0" w:after="0"/>
      </w:pPr>
      <w:r>
        <w:separator/>
      </w:r>
    </w:p>
  </w:footnote>
  <w:footnote w:type="continuationSeparator" w:id="1">
    <w:p w:rsidR="000A390B" w:rsidRDefault="000A390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FD" w:rsidRDefault="002600F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FD" w:rsidRDefault="002600FD">
    <w:pPr>
      <w:pStyle w:val="a4"/>
      <w:spacing w:before="0" w:after="0"/>
      <w:jc w:val="right"/>
    </w:pPr>
    <w:r>
      <w:rPr>
        <w:rFonts w:hint="eastAsia"/>
      </w:rPr>
      <w:t>江苏华西村股份有限公司</w:t>
    </w:r>
    <w:r>
      <w:t>2020</w:t>
    </w:r>
    <w:r>
      <w:rPr>
        <w:rFonts w:hint="eastAsia"/>
      </w:rPr>
      <w:t>年年度报告全文</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FD" w:rsidRDefault="002600FD" w:rsidP="00AB0F8A">
    <w:pPr>
      <w:pStyle w:val="a4"/>
      <w:spacing w:before="0" w:after="0"/>
      <w:jc w:val="right"/>
    </w:pPr>
    <w:r>
      <w:rPr>
        <w:rFonts w:hint="eastAsia"/>
      </w:rPr>
      <w:t>江苏华西村股份有限公司</w:t>
    </w:r>
    <w:r>
      <w:t>2020</w:t>
    </w:r>
    <w:r>
      <w:rPr>
        <w:rFonts w:hint="eastAsia"/>
      </w:rPr>
      <w:t>年年度报告全文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404A8"/>
    <w:multiLevelType w:val="singleLevel"/>
    <w:tmpl w:val="B5A87E12"/>
    <w:lvl w:ilvl="0">
      <w:start w:val="1"/>
      <w:numFmt w:val="decimal"/>
      <w:lvlText w:val="%1."/>
      <w:legacy w:legacy="1" w:legacySpace="0" w:legacyIndent="0"/>
      <w:lvlJc w:val="left"/>
      <w:rPr>
        <w:rFonts w:ascii="宋体" w:eastAsia="宋体" w:hAnsi="宋体" w:cs="Times New Roman" w:hint="eastAsia"/>
      </w:rPr>
    </w:lvl>
  </w:abstractNum>
  <w:abstractNum w:abstractNumId="1">
    <w:nsid w:val="5D776485"/>
    <w:multiLevelType w:val="singleLevel"/>
    <w:tmpl w:val="F2FC7018"/>
    <w:lvl w:ilvl="0">
      <w:start w:val="1"/>
      <w:numFmt w:val="decimal"/>
      <w:lvlText w:val="%1."/>
      <w:legacy w:legacy="1" w:legacySpace="0" w:legacyIndent="0"/>
      <w:lvlJc w:val="left"/>
      <w:rPr>
        <w:rFonts w:ascii="宋体" w:eastAsia="宋体" w:hAnsi="宋体"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9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EEA"/>
    <w:rsid w:val="00022BF0"/>
    <w:rsid w:val="00025021"/>
    <w:rsid w:val="0004787A"/>
    <w:rsid w:val="000606D7"/>
    <w:rsid w:val="00076DB7"/>
    <w:rsid w:val="000812C1"/>
    <w:rsid w:val="00084F93"/>
    <w:rsid w:val="000A390B"/>
    <w:rsid w:val="000B712D"/>
    <w:rsid w:val="000C1AE0"/>
    <w:rsid w:val="00123B51"/>
    <w:rsid w:val="00124A12"/>
    <w:rsid w:val="001313A0"/>
    <w:rsid w:val="001370EC"/>
    <w:rsid w:val="00140AD0"/>
    <w:rsid w:val="00192E99"/>
    <w:rsid w:val="001952DC"/>
    <w:rsid w:val="00197D84"/>
    <w:rsid w:val="001D4F83"/>
    <w:rsid w:val="001E504B"/>
    <w:rsid w:val="001F1BD2"/>
    <w:rsid w:val="001F1CED"/>
    <w:rsid w:val="001F4EEA"/>
    <w:rsid w:val="001F5EC2"/>
    <w:rsid w:val="002062AD"/>
    <w:rsid w:val="00211CC6"/>
    <w:rsid w:val="00217935"/>
    <w:rsid w:val="00226EA0"/>
    <w:rsid w:val="00254BA2"/>
    <w:rsid w:val="002600FD"/>
    <w:rsid w:val="0027367D"/>
    <w:rsid w:val="00280D50"/>
    <w:rsid w:val="0028124C"/>
    <w:rsid w:val="0029653B"/>
    <w:rsid w:val="002E297E"/>
    <w:rsid w:val="002E6779"/>
    <w:rsid w:val="00302F47"/>
    <w:rsid w:val="00313A4C"/>
    <w:rsid w:val="0033102A"/>
    <w:rsid w:val="0033642C"/>
    <w:rsid w:val="00345604"/>
    <w:rsid w:val="003616C8"/>
    <w:rsid w:val="00377704"/>
    <w:rsid w:val="003840D9"/>
    <w:rsid w:val="0039131D"/>
    <w:rsid w:val="00391884"/>
    <w:rsid w:val="003A782C"/>
    <w:rsid w:val="00403910"/>
    <w:rsid w:val="00433701"/>
    <w:rsid w:val="004717DE"/>
    <w:rsid w:val="004871AF"/>
    <w:rsid w:val="004A38A6"/>
    <w:rsid w:val="004C7149"/>
    <w:rsid w:val="00525473"/>
    <w:rsid w:val="00543B4D"/>
    <w:rsid w:val="00546902"/>
    <w:rsid w:val="00546C25"/>
    <w:rsid w:val="0055666D"/>
    <w:rsid w:val="00574687"/>
    <w:rsid w:val="00577D76"/>
    <w:rsid w:val="005A0CF5"/>
    <w:rsid w:val="00624C60"/>
    <w:rsid w:val="00624F54"/>
    <w:rsid w:val="006264BC"/>
    <w:rsid w:val="00633AD4"/>
    <w:rsid w:val="00667DE5"/>
    <w:rsid w:val="00684CE5"/>
    <w:rsid w:val="006C7CDF"/>
    <w:rsid w:val="007059ED"/>
    <w:rsid w:val="00752E9E"/>
    <w:rsid w:val="00774EAE"/>
    <w:rsid w:val="00790DB4"/>
    <w:rsid w:val="007B1FA8"/>
    <w:rsid w:val="007D09E5"/>
    <w:rsid w:val="007F3D6B"/>
    <w:rsid w:val="00812DD9"/>
    <w:rsid w:val="00813019"/>
    <w:rsid w:val="00814F51"/>
    <w:rsid w:val="00821BDB"/>
    <w:rsid w:val="0082574B"/>
    <w:rsid w:val="008361A2"/>
    <w:rsid w:val="0088407A"/>
    <w:rsid w:val="008846D9"/>
    <w:rsid w:val="008A5F50"/>
    <w:rsid w:val="008B1761"/>
    <w:rsid w:val="008B6713"/>
    <w:rsid w:val="008D75EF"/>
    <w:rsid w:val="008F2679"/>
    <w:rsid w:val="009152A3"/>
    <w:rsid w:val="009209EF"/>
    <w:rsid w:val="009371DD"/>
    <w:rsid w:val="00996F95"/>
    <w:rsid w:val="009A7F45"/>
    <w:rsid w:val="009C1865"/>
    <w:rsid w:val="009F6786"/>
    <w:rsid w:val="00A02AF6"/>
    <w:rsid w:val="00A1366A"/>
    <w:rsid w:val="00A20B89"/>
    <w:rsid w:val="00A426D4"/>
    <w:rsid w:val="00A532A3"/>
    <w:rsid w:val="00A5410D"/>
    <w:rsid w:val="00A66ABA"/>
    <w:rsid w:val="00A70781"/>
    <w:rsid w:val="00A7572B"/>
    <w:rsid w:val="00A902F3"/>
    <w:rsid w:val="00AB0F8A"/>
    <w:rsid w:val="00B40A4C"/>
    <w:rsid w:val="00B42843"/>
    <w:rsid w:val="00B60F3B"/>
    <w:rsid w:val="00B67922"/>
    <w:rsid w:val="00B73997"/>
    <w:rsid w:val="00B74129"/>
    <w:rsid w:val="00B90274"/>
    <w:rsid w:val="00B952DD"/>
    <w:rsid w:val="00B964ED"/>
    <w:rsid w:val="00BA1527"/>
    <w:rsid w:val="00BA2619"/>
    <w:rsid w:val="00BB2463"/>
    <w:rsid w:val="00BB537B"/>
    <w:rsid w:val="00C06D94"/>
    <w:rsid w:val="00C121FA"/>
    <w:rsid w:val="00C22F2A"/>
    <w:rsid w:val="00C26A89"/>
    <w:rsid w:val="00C466C9"/>
    <w:rsid w:val="00C63A09"/>
    <w:rsid w:val="00C80D3D"/>
    <w:rsid w:val="00C94771"/>
    <w:rsid w:val="00C97349"/>
    <w:rsid w:val="00CA59D9"/>
    <w:rsid w:val="00CC46C8"/>
    <w:rsid w:val="00CD0101"/>
    <w:rsid w:val="00CD2CEB"/>
    <w:rsid w:val="00CF4CD6"/>
    <w:rsid w:val="00D22355"/>
    <w:rsid w:val="00D42982"/>
    <w:rsid w:val="00D668D4"/>
    <w:rsid w:val="00D962A7"/>
    <w:rsid w:val="00DA1B40"/>
    <w:rsid w:val="00DA369F"/>
    <w:rsid w:val="00DB0F3B"/>
    <w:rsid w:val="00DD4EA4"/>
    <w:rsid w:val="00DF2033"/>
    <w:rsid w:val="00E21931"/>
    <w:rsid w:val="00E2638E"/>
    <w:rsid w:val="00E37EA8"/>
    <w:rsid w:val="00E61576"/>
    <w:rsid w:val="00E65871"/>
    <w:rsid w:val="00E7765F"/>
    <w:rsid w:val="00E83527"/>
    <w:rsid w:val="00E8580B"/>
    <w:rsid w:val="00EC5760"/>
    <w:rsid w:val="00ED0941"/>
    <w:rsid w:val="00EE5F4A"/>
    <w:rsid w:val="00EE73C8"/>
    <w:rsid w:val="00EF1E96"/>
    <w:rsid w:val="00EF7118"/>
    <w:rsid w:val="00F1221B"/>
    <w:rsid w:val="00F20197"/>
    <w:rsid w:val="00F32DD1"/>
    <w:rsid w:val="00F37AA2"/>
    <w:rsid w:val="00F37C60"/>
    <w:rsid w:val="00F56D10"/>
    <w:rsid w:val="00F863DF"/>
    <w:rsid w:val="00FA3BA6"/>
    <w:rsid w:val="00FA4A99"/>
    <w:rsid w:val="00FB740E"/>
    <w:rsid w:val="00FD09B8"/>
    <w:rsid w:val="00FD2D9A"/>
    <w:rsid w:val="00FF28E6"/>
    <w:rsid w:val="00FF70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EA4"/>
    <w:pPr>
      <w:widowControl w:val="0"/>
      <w:spacing w:before="40" w:after="4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DD4EA4"/>
    <w:pPr>
      <w:keepNext/>
      <w:keepLines/>
      <w:spacing w:before="340" w:after="330" w:line="578" w:lineRule="auto"/>
      <w:jc w:val="center"/>
    </w:pPr>
    <w:rPr>
      <w:b/>
      <w:bCs/>
      <w:kern w:val="32"/>
      <w:sz w:val="32"/>
      <w:szCs w:val="32"/>
    </w:rPr>
  </w:style>
  <w:style w:type="paragraph" w:customStyle="1" w:styleId="Chapter">
    <w:name w:val="Chapter"/>
    <w:next w:val="a"/>
    <w:uiPriority w:val="99"/>
    <w:rsid w:val="00DD4EA4"/>
    <w:pPr>
      <w:keepNext/>
      <w:keepLines/>
      <w:widowControl w:val="0"/>
      <w:spacing w:before="300" w:after="300" w:line="241" w:lineRule="auto"/>
      <w:jc w:val="both"/>
    </w:pPr>
    <w:rPr>
      <w:rFonts w:ascii="Times New Roman" w:hAnsi="Times New Roman"/>
      <w:b/>
      <w:bCs/>
      <w:kern w:val="28"/>
      <w:sz w:val="24"/>
      <w:szCs w:val="24"/>
    </w:rPr>
  </w:style>
  <w:style w:type="character" w:customStyle="1" w:styleId="Char">
    <w:name w:val="标题 Char"/>
    <w:link w:val="a3"/>
    <w:uiPriority w:val="10"/>
    <w:locked/>
    <w:rsid w:val="00DD4EA4"/>
    <w:rPr>
      <w:rFonts w:ascii="Cambria" w:eastAsia="宋体" w:hAnsi="Cambria" w:cs="Times New Roman"/>
      <w:b/>
      <w:bCs/>
      <w:sz w:val="32"/>
      <w:szCs w:val="32"/>
    </w:rPr>
  </w:style>
  <w:style w:type="paragraph" w:customStyle="1" w:styleId="Section">
    <w:name w:val="Section"/>
    <w:next w:val="a"/>
    <w:uiPriority w:val="99"/>
    <w:rsid w:val="00DD4EA4"/>
    <w:pPr>
      <w:keepNext/>
      <w:keepLines/>
      <w:widowControl w:val="0"/>
      <w:spacing w:before="300" w:after="300" w:line="241" w:lineRule="auto"/>
      <w:jc w:val="both"/>
    </w:pPr>
    <w:rPr>
      <w:rFonts w:ascii="Times New Roman" w:hAnsi="Times New Roman"/>
      <w:b/>
      <w:bCs/>
      <w:kern w:val="28"/>
      <w:sz w:val="21"/>
      <w:szCs w:val="21"/>
    </w:rPr>
  </w:style>
  <w:style w:type="paragraph" w:styleId="a4">
    <w:name w:val="header"/>
    <w:basedOn w:val="a"/>
    <w:link w:val="Char0"/>
    <w:uiPriority w:val="99"/>
    <w:semiHidden/>
    <w:unhideWhenUsed/>
    <w:rsid w:val="00A7572B"/>
    <w:pPr>
      <w:pBdr>
        <w:bottom w:val="single" w:sz="6" w:space="1" w:color="auto"/>
      </w:pBdr>
      <w:tabs>
        <w:tab w:val="center" w:pos="4153"/>
        <w:tab w:val="right" w:pos="8306"/>
      </w:tabs>
      <w:snapToGrid w:val="0"/>
      <w:jc w:val="center"/>
    </w:pPr>
  </w:style>
  <w:style w:type="character" w:customStyle="1" w:styleId="Char1">
    <w:name w:val="页脚 Char"/>
    <w:link w:val="a5"/>
    <w:uiPriority w:val="99"/>
    <w:semiHidden/>
    <w:locked/>
    <w:rsid w:val="00A7572B"/>
    <w:rPr>
      <w:rFonts w:ascii="Times New Roman" w:eastAsia="宋体" w:hAnsi="Times New Roman" w:cs="Times New Roman"/>
      <w:sz w:val="18"/>
      <w:szCs w:val="18"/>
    </w:rPr>
  </w:style>
  <w:style w:type="paragraph" w:styleId="a5">
    <w:name w:val="footer"/>
    <w:basedOn w:val="a"/>
    <w:link w:val="Char1"/>
    <w:uiPriority w:val="99"/>
    <w:semiHidden/>
    <w:unhideWhenUsed/>
    <w:rsid w:val="00A7572B"/>
    <w:pPr>
      <w:tabs>
        <w:tab w:val="center" w:pos="4153"/>
        <w:tab w:val="right" w:pos="8306"/>
      </w:tabs>
      <w:snapToGrid w:val="0"/>
      <w:jc w:val="left"/>
    </w:pPr>
  </w:style>
  <w:style w:type="character" w:styleId="a6">
    <w:name w:val="Hyperlink"/>
    <w:uiPriority w:val="99"/>
    <w:unhideWhenUsed/>
    <w:rsid w:val="00A7572B"/>
    <w:rPr>
      <w:rFonts w:cs="Times New Roman"/>
      <w:color w:val="0000FF"/>
      <w:u w:val="single"/>
    </w:rPr>
  </w:style>
  <w:style w:type="character" w:customStyle="1" w:styleId="Char0">
    <w:name w:val="页眉 Char"/>
    <w:link w:val="a4"/>
    <w:uiPriority w:val="99"/>
    <w:semiHidden/>
    <w:locked/>
    <w:rsid w:val="00A7572B"/>
    <w:rPr>
      <w:rFonts w:ascii="Times New Roman" w:eastAsia="宋体" w:hAnsi="Times New Roman" w:cs="Times New Roman"/>
      <w:sz w:val="18"/>
      <w:szCs w:val="18"/>
    </w:rPr>
  </w:style>
  <w:style w:type="paragraph" w:styleId="1">
    <w:name w:val="toc 1"/>
    <w:basedOn w:val="a"/>
    <w:next w:val="a"/>
    <w:autoRedefine/>
    <w:uiPriority w:val="39"/>
    <w:unhideWhenUsed/>
    <w:rsid w:val="00A7572B"/>
    <w:pPr>
      <w:tabs>
        <w:tab w:val="right" w:leader="dot" w:pos="9628"/>
      </w:tabs>
    </w:pPr>
    <w:rPr>
      <w:noProo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26654</Words>
  <Characters>151934</Characters>
  <Application>Microsoft Office Word</Application>
  <DocSecurity>0</DocSecurity>
  <Lines>1266</Lines>
  <Paragraphs>356</Paragraphs>
  <ScaleCrop>false</ScaleCrop>
  <Company/>
  <LinksUpToDate>false</LinksUpToDate>
  <CharactersWithSpaces>178232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江苏华西村股份有限公司2020年年度报告全文</dc:title>
  <dc:subject/>
  <dc:creator>江苏华西村股份有限公司</dc:creator>
  <cp:keywords/>
  <dc:description/>
  <cp:lastModifiedBy>Lenovo</cp:lastModifiedBy>
  <cp:revision>4</cp:revision>
  <cp:lastPrinted>2021-04-29T05:03:00Z</cp:lastPrinted>
  <dcterms:created xsi:type="dcterms:W3CDTF">2021-04-29T07:58:00Z</dcterms:created>
  <dcterms:modified xsi:type="dcterms:W3CDTF">2021-04-29T08:01:00Z</dcterms:modified>
</cp:coreProperties>
</file>