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517" w:rsidRPr="00D83453" w:rsidRDefault="00660F34">
      <w:pPr>
        <w:autoSpaceDE w:val="0"/>
        <w:autoSpaceDN w:val="0"/>
        <w:adjustRightInd w:val="0"/>
        <w:spacing w:line="560" w:lineRule="exact"/>
        <w:jc w:val="left"/>
        <w:rPr>
          <w:rFonts w:asciiTheme="minorEastAsia" w:hAnsiTheme="minorEastAsia" w:cs="Times New Roman"/>
        </w:rPr>
      </w:pPr>
      <w:r>
        <w:rPr>
          <w:rFonts w:asciiTheme="minorEastAsia" w:hAnsiTheme="minorEastAsia" w:cs="Times New Roman"/>
        </w:rPr>
        <w:t>证券代码：</w:t>
      </w:r>
      <w:r>
        <w:rPr>
          <w:rFonts w:asciiTheme="minorEastAsia" w:hAnsiTheme="minorEastAsia" w:cs="Times New Roman" w:hint="eastAsia"/>
        </w:rPr>
        <w:t>000936</w:t>
      </w:r>
      <w:r w:rsidR="007C1FB8">
        <w:rPr>
          <w:rFonts w:asciiTheme="minorEastAsia" w:hAnsiTheme="minorEastAsia" w:cs="Times New Roman" w:hint="eastAsia"/>
        </w:rPr>
        <w:t xml:space="preserve">          </w:t>
      </w:r>
      <w:r>
        <w:rPr>
          <w:rFonts w:asciiTheme="minorEastAsia" w:hAnsiTheme="minorEastAsia" w:cs="Times New Roman"/>
        </w:rPr>
        <w:t>证券简称：</w:t>
      </w:r>
      <w:r>
        <w:rPr>
          <w:rFonts w:asciiTheme="minorEastAsia" w:hAnsiTheme="minorEastAsia" w:cs="Times New Roman" w:hint="eastAsia"/>
        </w:rPr>
        <w:t>华西股份</w:t>
      </w:r>
      <w:r w:rsidR="007C1FB8">
        <w:rPr>
          <w:rFonts w:asciiTheme="minorEastAsia" w:hAnsiTheme="minorEastAsia" w:cs="Times New Roman" w:hint="eastAsia"/>
        </w:rPr>
        <w:t xml:space="preserve">      </w:t>
      </w:r>
      <w:r w:rsidR="007C1FB8" w:rsidRPr="00C70EA8">
        <w:rPr>
          <w:rFonts w:asciiTheme="minorEastAsia" w:hAnsiTheme="minorEastAsia" w:cs="Times New Roman" w:hint="eastAsia"/>
          <w:color w:val="FF0000"/>
        </w:rPr>
        <w:t xml:space="preserve"> </w:t>
      </w:r>
      <w:r w:rsidR="007C1FB8" w:rsidRPr="00D83453">
        <w:rPr>
          <w:rFonts w:asciiTheme="minorEastAsia" w:hAnsiTheme="minorEastAsia" w:cs="Times New Roman" w:hint="eastAsia"/>
        </w:rPr>
        <w:t xml:space="preserve"> </w:t>
      </w:r>
      <w:r w:rsidRPr="00D83453">
        <w:rPr>
          <w:rFonts w:asciiTheme="minorEastAsia" w:hAnsiTheme="minorEastAsia" w:cs="Times New Roman"/>
        </w:rPr>
        <w:t>公告编号：</w:t>
      </w:r>
      <w:r w:rsidRPr="00D83453">
        <w:rPr>
          <w:rFonts w:asciiTheme="minorEastAsia" w:hAnsiTheme="minorEastAsia" w:cs="Times New Roman" w:hint="eastAsia"/>
        </w:rPr>
        <w:t>2025-</w:t>
      </w:r>
      <w:r w:rsidR="00CA7E51" w:rsidRPr="00D83453">
        <w:rPr>
          <w:rFonts w:asciiTheme="minorEastAsia" w:hAnsiTheme="minorEastAsia" w:cs="Times New Roman" w:hint="eastAsia"/>
        </w:rPr>
        <w:t>025</w:t>
      </w:r>
    </w:p>
    <w:p w:rsidR="00FA0517" w:rsidRPr="00D83453" w:rsidRDefault="00FA0517">
      <w:pPr>
        <w:autoSpaceDE w:val="0"/>
        <w:autoSpaceDN w:val="0"/>
        <w:adjustRightInd w:val="0"/>
        <w:spacing w:line="560" w:lineRule="exact"/>
        <w:ind w:firstLineChars="83" w:firstLine="199"/>
        <w:jc w:val="center"/>
        <w:rPr>
          <w:rFonts w:ascii="Times New Roman" w:hAnsi="Times New Roman" w:cs="Times New Roman"/>
        </w:rPr>
      </w:pPr>
    </w:p>
    <w:p w:rsidR="00FA0517" w:rsidRDefault="00660F34" w:rsidP="00C70EA8">
      <w:pPr>
        <w:adjustRightInd w:val="0"/>
        <w:snapToGrid w:val="0"/>
        <w:spacing w:line="360" w:lineRule="auto"/>
        <w:jc w:val="center"/>
        <w:rPr>
          <w:rFonts w:ascii="黑体" w:eastAsia="黑体" w:hAnsi="宋体" w:cs="Times New Roman"/>
          <w:b/>
          <w:sz w:val="28"/>
          <w:szCs w:val="28"/>
        </w:rPr>
      </w:pPr>
      <w:r>
        <w:rPr>
          <w:rFonts w:ascii="黑体" w:eastAsia="黑体" w:hAnsi="宋体" w:cs="Times New Roman" w:hint="eastAsia"/>
          <w:b/>
          <w:sz w:val="28"/>
          <w:szCs w:val="28"/>
        </w:rPr>
        <w:t>江苏华西村股份有限公司</w:t>
      </w:r>
    </w:p>
    <w:p w:rsidR="009C7B10" w:rsidRDefault="009C7B10" w:rsidP="00C70EA8">
      <w:pPr>
        <w:adjustRightInd w:val="0"/>
        <w:snapToGrid w:val="0"/>
        <w:spacing w:line="360" w:lineRule="auto"/>
        <w:jc w:val="center"/>
        <w:rPr>
          <w:rFonts w:ascii="黑体" w:eastAsia="黑体" w:hAnsi="宋体" w:cs="Times New Roman"/>
          <w:b/>
          <w:sz w:val="28"/>
          <w:szCs w:val="28"/>
        </w:rPr>
      </w:pPr>
      <w:r w:rsidRPr="009C7B10">
        <w:rPr>
          <w:rFonts w:ascii="黑体" w:eastAsia="黑体" w:hAnsi="宋体" w:cs="Times New Roman" w:hint="eastAsia"/>
          <w:b/>
          <w:sz w:val="28"/>
          <w:szCs w:val="28"/>
        </w:rPr>
        <w:t>关于为子公司</w:t>
      </w:r>
      <w:r w:rsidR="00072964">
        <w:rPr>
          <w:rFonts w:ascii="黑体" w:eastAsia="黑体" w:hAnsi="宋体" w:cs="Times New Roman" w:hint="eastAsia"/>
          <w:b/>
          <w:sz w:val="28"/>
          <w:szCs w:val="28"/>
        </w:rPr>
        <w:t>申请</w:t>
      </w:r>
      <w:r w:rsidRPr="009C7B10">
        <w:rPr>
          <w:rFonts w:ascii="黑体" w:eastAsia="黑体" w:hAnsi="宋体" w:cs="Times New Roman" w:hint="eastAsia"/>
          <w:b/>
          <w:sz w:val="28"/>
          <w:szCs w:val="28"/>
        </w:rPr>
        <w:t>期货交割库业务提供担保的公告</w:t>
      </w:r>
    </w:p>
    <w:p w:rsidR="009C7B10" w:rsidRDefault="009C7B10" w:rsidP="00C70EA8">
      <w:pPr>
        <w:adjustRightInd w:val="0"/>
        <w:snapToGrid w:val="0"/>
        <w:spacing w:line="360" w:lineRule="auto"/>
        <w:jc w:val="center"/>
        <w:rPr>
          <w:rFonts w:ascii="黑体" w:eastAsia="黑体" w:hAnsi="宋体" w:cs="Times New Roman"/>
          <w:b/>
          <w:sz w:val="28"/>
          <w:szCs w:val="28"/>
        </w:rPr>
      </w:pPr>
    </w:p>
    <w:p w:rsidR="00FA0517" w:rsidRDefault="00660F34" w:rsidP="002F0F19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szCs w:val="24"/>
        </w:rPr>
      </w:pPr>
      <w:r>
        <w:rPr>
          <w:rFonts w:ascii="宋体" w:eastAsia="宋体" w:hAnsi="宋体" w:cs="Times New Roman" w:hint="eastAsia"/>
          <w:szCs w:val="24"/>
        </w:rPr>
        <w:t>本公司及董事会全体成员保证信息披露内容的真实、准确和完整，没有虚假记载、误导性陈述或重大遗漏。</w:t>
      </w:r>
    </w:p>
    <w:p w:rsidR="00C70EA8" w:rsidRDefault="00C70EA8" w:rsidP="002F0F19">
      <w:pPr>
        <w:adjustRightInd w:val="0"/>
        <w:snapToGrid w:val="0"/>
        <w:spacing w:line="360" w:lineRule="auto"/>
        <w:ind w:firstLineChars="200" w:firstLine="480"/>
        <w:rPr>
          <w:rFonts w:ascii="宋体" w:eastAsia="宋体" w:hAnsi="宋体" w:cs="Times New Roman"/>
          <w:szCs w:val="24"/>
        </w:rPr>
      </w:pPr>
    </w:p>
    <w:p w:rsidR="009C7B10" w:rsidRPr="00A30867" w:rsidRDefault="009C7B10" w:rsidP="002F0F19">
      <w:pPr>
        <w:adjustRightInd w:val="0"/>
        <w:snapToGrid w:val="0"/>
        <w:spacing w:line="372" w:lineRule="auto"/>
        <w:ind w:firstLineChars="200" w:firstLine="482"/>
        <w:rPr>
          <w:rFonts w:ascii="宋体" w:eastAsia="宋体" w:hAnsi="宋体"/>
          <w:b/>
        </w:rPr>
      </w:pPr>
      <w:r w:rsidRPr="00A30867">
        <w:rPr>
          <w:rFonts w:ascii="宋体" w:eastAsia="宋体" w:hAnsi="宋体"/>
          <w:b/>
        </w:rPr>
        <w:t>一、担保情况概述</w:t>
      </w:r>
    </w:p>
    <w:p w:rsidR="009C7B10" w:rsidRPr="00A30867" w:rsidRDefault="009C7B10" w:rsidP="002F0F19">
      <w:pPr>
        <w:adjustRightInd w:val="0"/>
        <w:snapToGrid w:val="0"/>
        <w:spacing w:line="372" w:lineRule="auto"/>
        <w:ind w:firstLineChars="200" w:firstLine="480"/>
        <w:rPr>
          <w:rFonts w:ascii="宋体" w:eastAsia="宋体" w:hAnsi="宋体"/>
        </w:rPr>
      </w:pPr>
      <w:r w:rsidRPr="00A30867">
        <w:rPr>
          <w:rFonts w:ascii="宋体" w:eastAsia="宋体" w:hAnsi="宋体"/>
        </w:rPr>
        <w:t>1、担保事项简要情况</w:t>
      </w:r>
    </w:p>
    <w:p w:rsidR="009C7B10" w:rsidRPr="00D83453" w:rsidRDefault="009C7B10" w:rsidP="002F0F19">
      <w:pPr>
        <w:adjustRightInd w:val="0"/>
        <w:snapToGrid w:val="0"/>
        <w:spacing w:line="372" w:lineRule="auto"/>
        <w:ind w:firstLineChars="200" w:firstLine="480"/>
        <w:rPr>
          <w:rFonts w:ascii="宋体" w:eastAsia="宋体" w:hAnsi="宋体"/>
        </w:rPr>
      </w:pPr>
      <w:r w:rsidRPr="00A30867">
        <w:rPr>
          <w:rFonts w:ascii="宋体" w:eastAsia="宋体" w:hAnsi="宋体"/>
        </w:rPr>
        <w:t>江苏华西村股份有限公司（以下简称“公司”）全资子公司江阴华西化工码头有限公司（以下简称“华西码头”</w:t>
      </w:r>
      <w:r w:rsidR="00D83453">
        <w:rPr>
          <w:rFonts w:ascii="宋体" w:eastAsia="宋体" w:hAnsi="宋体"/>
        </w:rPr>
        <w:t>或“债务人”</w:t>
      </w:r>
      <w:r w:rsidRPr="00A30867">
        <w:rPr>
          <w:rFonts w:ascii="宋体" w:eastAsia="宋体" w:hAnsi="宋体"/>
        </w:rPr>
        <w:t>）</w:t>
      </w:r>
      <w:r w:rsidR="00C70EA8">
        <w:rPr>
          <w:rFonts w:ascii="宋体" w:eastAsia="宋体" w:hAnsi="宋体"/>
        </w:rPr>
        <w:t>现</w:t>
      </w:r>
      <w:r w:rsidRPr="00A30867">
        <w:rPr>
          <w:rFonts w:ascii="宋体" w:eastAsia="宋体" w:hAnsi="宋体"/>
        </w:rPr>
        <w:t>根据业务开展需要，拟向大连商品交易所（以下简称“大商所”）</w:t>
      </w:r>
      <w:bookmarkStart w:id="0" w:name="OLE_LINK1"/>
      <w:bookmarkStart w:id="1" w:name="OLE_LINK2"/>
      <w:r w:rsidRPr="00A30867">
        <w:rPr>
          <w:rFonts w:ascii="宋体" w:eastAsia="宋体" w:hAnsi="宋体"/>
        </w:rPr>
        <w:t>申请</w:t>
      </w:r>
      <w:r w:rsidR="00C70EA8">
        <w:rPr>
          <w:rFonts w:ascii="宋体" w:eastAsia="宋体" w:hAnsi="宋体" w:hint="eastAsia"/>
        </w:rPr>
        <w:t>2</w:t>
      </w:r>
      <w:r w:rsidRPr="00A30867">
        <w:rPr>
          <w:rFonts w:ascii="宋体" w:eastAsia="宋体" w:hAnsi="宋体"/>
        </w:rPr>
        <w:t>万吨</w:t>
      </w:r>
      <w:r w:rsidRPr="00A30867">
        <w:rPr>
          <w:rFonts w:ascii="宋体" w:eastAsia="宋体" w:hAnsi="宋体" w:hint="eastAsia"/>
        </w:rPr>
        <w:t>纯苯</w:t>
      </w:r>
      <w:r w:rsidRPr="00A30867">
        <w:rPr>
          <w:rFonts w:ascii="宋体" w:eastAsia="宋体" w:hAnsi="宋体"/>
        </w:rPr>
        <w:t>期货指定交割仓库</w:t>
      </w:r>
      <w:r w:rsidR="002248EE">
        <w:rPr>
          <w:rFonts w:ascii="宋体" w:eastAsia="宋体" w:hAnsi="宋体"/>
        </w:rPr>
        <w:t>资质</w:t>
      </w:r>
      <w:r w:rsidRPr="00A30867">
        <w:rPr>
          <w:rFonts w:ascii="宋体" w:eastAsia="宋体" w:hAnsi="宋体"/>
        </w:rPr>
        <w:t>。</w:t>
      </w:r>
      <w:bookmarkStart w:id="2" w:name="OLE_LINK3"/>
      <w:bookmarkEnd w:id="0"/>
      <w:bookmarkEnd w:id="1"/>
      <w:r w:rsidRPr="00A30867">
        <w:rPr>
          <w:rFonts w:ascii="宋体" w:eastAsia="宋体" w:hAnsi="宋体"/>
        </w:rPr>
        <w:t>为提高子公司的市场竞争力，进一步拓展其仓储业务，公司拟为华西码头出具担保函。公司本次为华西码头</w:t>
      </w:r>
      <w:r w:rsidRPr="00A30867">
        <w:rPr>
          <w:rFonts w:ascii="宋体" w:eastAsia="宋体" w:hAnsi="宋体" w:hint="eastAsia"/>
        </w:rPr>
        <w:t>纯苯</w:t>
      </w:r>
      <w:r w:rsidRPr="00A30867">
        <w:rPr>
          <w:rFonts w:ascii="宋体" w:eastAsia="宋体" w:hAnsi="宋体"/>
        </w:rPr>
        <w:t>期货交割库业务提供的</w:t>
      </w:r>
      <w:r w:rsidR="002248EE" w:rsidRPr="00A30867">
        <w:rPr>
          <w:rFonts w:ascii="宋体" w:eastAsia="宋体" w:hAnsi="宋体"/>
        </w:rPr>
        <w:t>最高</w:t>
      </w:r>
      <w:r w:rsidRPr="00A30867">
        <w:rPr>
          <w:rFonts w:ascii="宋体" w:eastAsia="宋体" w:hAnsi="宋体"/>
        </w:rPr>
        <w:t>担保额度为</w:t>
      </w:r>
      <w:r w:rsidRPr="00D83453">
        <w:rPr>
          <w:rFonts w:ascii="宋体" w:eastAsia="宋体" w:hAnsi="宋体"/>
        </w:rPr>
        <w:t>人民币</w:t>
      </w:r>
      <w:r w:rsidR="002248EE" w:rsidRPr="00D83453">
        <w:rPr>
          <w:rFonts w:ascii="宋体" w:eastAsia="宋体" w:hAnsi="宋体" w:hint="eastAsia"/>
        </w:rPr>
        <w:t>13</w:t>
      </w:r>
      <w:r w:rsidRPr="00D83453">
        <w:rPr>
          <w:rFonts w:ascii="宋体" w:eastAsia="宋体" w:hAnsi="宋体"/>
        </w:rPr>
        <w:t>,000万元。</w:t>
      </w:r>
    </w:p>
    <w:p w:rsidR="00C70EA8" w:rsidRDefault="00C70EA8" w:rsidP="002F0F19">
      <w:pPr>
        <w:adjustRightInd w:val="0"/>
        <w:snapToGrid w:val="0"/>
        <w:spacing w:line="372" w:lineRule="auto"/>
        <w:ind w:firstLineChars="200" w:firstLine="480"/>
        <w:rPr>
          <w:rFonts w:ascii="宋体" w:eastAsia="宋体" w:hAnsi="宋体"/>
        </w:rPr>
      </w:pPr>
    </w:p>
    <w:bookmarkEnd w:id="2"/>
    <w:p w:rsidR="009C7B10" w:rsidRPr="00A30867" w:rsidRDefault="009C7B10" w:rsidP="002F0F19">
      <w:pPr>
        <w:adjustRightInd w:val="0"/>
        <w:snapToGrid w:val="0"/>
        <w:spacing w:line="372" w:lineRule="auto"/>
        <w:ind w:firstLineChars="200" w:firstLine="480"/>
        <w:rPr>
          <w:rFonts w:ascii="宋体" w:eastAsia="宋体" w:hAnsi="宋体"/>
        </w:rPr>
      </w:pPr>
      <w:r w:rsidRPr="00A30867">
        <w:rPr>
          <w:rFonts w:ascii="宋体" w:eastAsia="宋体" w:hAnsi="宋体"/>
        </w:rPr>
        <w:t>2、审议情况</w:t>
      </w:r>
    </w:p>
    <w:p w:rsidR="00CA7E51" w:rsidRDefault="009C7B10" w:rsidP="002F0F19">
      <w:pPr>
        <w:adjustRightInd w:val="0"/>
        <w:snapToGrid w:val="0"/>
        <w:spacing w:line="372" w:lineRule="auto"/>
        <w:ind w:firstLineChars="200" w:firstLine="480"/>
        <w:rPr>
          <w:rFonts w:ascii="宋体" w:hAnsi="宋体"/>
        </w:rPr>
      </w:pPr>
      <w:r w:rsidRPr="00A30867">
        <w:rPr>
          <w:rFonts w:ascii="宋体" w:eastAsia="宋体" w:hAnsi="宋体"/>
        </w:rPr>
        <w:t>本次担保事项经公司第</w:t>
      </w:r>
      <w:r w:rsidR="006343F7" w:rsidRPr="00A30867">
        <w:rPr>
          <w:rFonts w:ascii="宋体" w:eastAsia="宋体" w:hAnsi="宋体" w:hint="eastAsia"/>
        </w:rPr>
        <w:t>九</w:t>
      </w:r>
      <w:r w:rsidR="00CA7E51">
        <w:rPr>
          <w:rFonts w:ascii="宋体" w:eastAsia="宋体" w:hAnsi="宋体"/>
        </w:rPr>
        <w:t>届董事会第八</w:t>
      </w:r>
      <w:r w:rsidRPr="00A30867">
        <w:rPr>
          <w:rFonts w:ascii="宋体" w:eastAsia="宋体" w:hAnsi="宋体"/>
        </w:rPr>
        <w:t>次会议以</w:t>
      </w:r>
      <w:r w:rsidR="006343F7" w:rsidRPr="00A30867">
        <w:rPr>
          <w:rFonts w:ascii="宋体" w:eastAsia="宋体" w:hAnsi="宋体" w:hint="eastAsia"/>
        </w:rPr>
        <w:t>9</w:t>
      </w:r>
      <w:r w:rsidRPr="00A30867">
        <w:rPr>
          <w:rFonts w:ascii="宋体" w:eastAsia="宋体" w:hAnsi="宋体"/>
        </w:rPr>
        <w:t>票同意，0票反对，0票弃权审议通过。根据《深圳证券交易所股票上市规则》《公司章程》等规定，</w:t>
      </w:r>
      <w:r w:rsidR="00CA7E51">
        <w:rPr>
          <w:rFonts w:ascii="宋体" w:hAnsi="宋体" w:hint="eastAsia"/>
        </w:rPr>
        <w:t>本次担保事项在董事会决策权限内，无需提交股东会审议批准。该事项不涉及关联交易，无需履行关联交易决策程序。</w:t>
      </w:r>
    </w:p>
    <w:p w:rsidR="00BC34E9" w:rsidRPr="00CA7E51" w:rsidRDefault="00BC34E9" w:rsidP="002F0F19">
      <w:pPr>
        <w:adjustRightInd w:val="0"/>
        <w:snapToGrid w:val="0"/>
        <w:spacing w:line="372" w:lineRule="auto"/>
        <w:ind w:firstLineChars="200" w:firstLine="480"/>
      </w:pPr>
    </w:p>
    <w:p w:rsidR="00BC34E9" w:rsidRPr="00A30867" w:rsidRDefault="006343F7" w:rsidP="002F0F19">
      <w:pPr>
        <w:adjustRightInd w:val="0"/>
        <w:snapToGrid w:val="0"/>
        <w:spacing w:line="372" w:lineRule="auto"/>
        <w:ind w:firstLineChars="200" w:firstLine="482"/>
        <w:rPr>
          <w:rFonts w:ascii="宋体" w:eastAsia="宋体" w:hAnsi="宋体"/>
          <w:b/>
        </w:rPr>
      </w:pPr>
      <w:r w:rsidRPr="00A30867">
        <w:rPr>
          <w:rFonts w:ascii="宋体" w:eastAsia="宋体" w:hAnsi="宋体"/>
          <w:b/>
        </w:rPr>
        <w:t>二、被担保人基本情况</w:t>
      </w:r>
    </w:p>
    <w:p w:rsidR="00BC34E9" w:rsidRPr="00A30867" w:rsidRDefault="006343F7" w:rsidP="002F0F19">
      <w:pPr>
        <w:adjustRightInd w:val="0"/>
        <w:snapToGrid w:val="0"/>
        <w:spacing w:line="372" w:lineRule="auto"/>
        <w:ind w:firstLineChars="200" w:firstLine="480"/>
        <w:rPr>
          <w:rFonts w:ascii="宋体" w:eastAsia="宋体" w:hAnsi="宋体"/>
        </w:rPr>
      </w:pPr>
      <w:r w:rsidRPr="00A30867">
        <w:rPr>
          <w:rFonts w:ascii="宋体" w:eastAsia="宋体" w:hAnsi="宋体"/>
        </w:rPr>
        <w:t>1、注册情况</w:t>
      </w:r>
    </w:p>
    <w:p w:rsidR="00BC34E9" w:rsidRPr="00A30867" w:rsidRDefault="006343F7" w:rsidP="002F0F19">
      <w:pPr>
        <w:adjustRightInd w:val="0"/>
        <w:snapToGrid w:val="0"/>
        <w:spacing w:line="372" w:lineRule="auto"/>
        <w:ind w:firstLineChars="200" w:firstLine="480"/>
        <w:rPr>
          <w:rFonts w:ascii="宋体" w:eastAsia="宋体" w:hAnsi="宋体"/>
        </w:rPr>
      </w:pPr>
      <w:r w:rsidRPr="00A30867">
        <w:rPr>
          <w:rFonts w:ascii="宋体" w:eastAsia="宋体" w:hAnsi="宋体"/>
        </w:rPr>
        <w:t>名称：江阴华西化工码头有限公司</w:t>
      </w:r>
    </w:p>
    <w:p w:rsidR="00BC34E9" w:rsidRPr="00A30867" w:rsidRDefault="006343F7" w:rsidP="002F0F19">
      <w:pPr>
        <w:adjustRightInd w:val="0"/>
        <w:snapToGrid w:val="0"/>
        <w:spacing w:line="372" w:lineRule="auto"/>
        <w:ind w:firstLineChars="200" w:firstLine="480"/>
        <w:rPr>
          <w:rFonts w:ascii="宋体" w:eastAsia="宋体" w:hAnsi="宋体"/>
        </w:rPr>
      </w:pPr>
      <w:r w:rsidRPr="00A30867">
        <w:rPr>
          <w:rFonts w:ascii="宋体" w:eastAsia="宋体" w:hAnsi="宋体"/>
        </w:rPr>
        <w:t>统一社会信用代码：913202817357138107</w:t>
      </w:r>
    </w:p>
    <w:p w:rsidR="00BC34E9" w:rsidRPr="00A30867" w:rsidRDefault="006343F7" w:rsidP="002F0F19">
      <w:pPr>
        <w:adjustRightInd w:val="0"/>
        <w:snapToGrid w:val="0"/>
        <w:spacing w:line="372" w:lineRule="auto"/>
        <w:ind w:firstLineChars="200" w:firstLine="480"/>
        <w:rPr>
          <w:rFonts w:ascii="宋体" w:eastAsia="宋体" w:hAnsi="宋体"/>
        </w:rPr>
      </w:pPr>
      <w:r w:rsidRPr="00A30867">
        <w:rPr>
          <w:rFonts w:ascii="宋体" w:eastAsia="宋体" w:hAnsi="宋体"/>
        </w:rPr>
        <w:t>类型：有限责任公司（非自然人投资或控股的法人独资）</w:t>
      </w:r>
    </w:p>
    <w:p w:rsidR="00BC34E9" w:rsidRPr="00A30867" w:rsidRDefault="006343F7" w:rsidP="002F0F19">
      <w:pPr>
        <w:adjustRightInd w:val="0"/>
        <w:snapToGrid w:val="0"/>
        <w:spacing w:line="372" w:lineRule="auto"/>
        <w:ind w:firstLineChars="200" w:firstLine="480"/>
        <w:rPr>
          <w:rFonts w:ascii="宋体" w:eastAsia="宋体" w:hAnsi="宋体"/>
        </w:rPr>
      </w:pPr>
      <w:r w:rsidRPr="00A30867">
        <w:rPr>
          <w:rFonts w:ascii="宋体" w:eastAsia="宋体" w:hAnsi="宋体"/>
        </w:rPr>
        <w:lastRenderedPageBreak/>
        <w:t>住所：江阴临港新城石庄办事处</w:t>
      </w:r>
      <w:proofErr w:type="gramStart"/>
      <w:r w:rsidRPr="00A30867">
        <w:rPr>
          <w:rFonts w:ascii="宋体" w:eastAsia="宋体" w:hAnsi="宋体"/>
        </w:rPr>
        <w:t>诚信路</w:t>
      </w:r>
      <w:proofErr w:type="gramEnd"/>
      <w:r w:rsidRPr="00A30867">
        <w:rPr>
          <w:rFonts w:ascii="宋体" w:eastAsia="宋体" w:hAnsi="宋体"/>
        </w:rPr>
        <w:t>1号</w:t>
      </w:r>
    </w:p>
    <w:p w:rsidR="00BC34E9" w:rsidRPr="00A30867" w:rsidRDefault="006343F7" w:rsidP="002F0F19">
      <w:pPr>
        <w:adjustRightInd w:val="0"/>
        <w:snapToGrid w:val="0"/>
        <w:spacing w:line="372" w:lineRule="auto"/>
        <w:ind w:firstLineChars="200" w:firstLine="480"/>
        <w:rPr>
          <w:rFonts w:ascii="宋体" w:eastAsia="宋体" w:hAnsi="宋体"/>
        </w:rPr>
      </w:pPr>
      <w:r w:rsidRPr="00A30867">
        <w:rPr>
          <w:rFonts w:ascii="宋体" w:eastAsia="宋体" w:hAnsi="宋体"/>
        </w:rPr>
        <w:t>法定代表人：赵少丰</w:t>
      </w:r>
    </w:p>
    <w:p w:rsidR="00BC34E9" w:rsidRPr="00A30867" w:rsidRDefault="006343F7" w:rsidP="002F0F19">
      <w:pPr>
        <w:adjustRightInd w:val="0"/>
        <w:snapToGrid w:val="0"/>
        <w:spacing w:line="372" w:lineRule="auto"/>
        <w:ind w:firstLineChars="200" w:firstLine="480"/>
        <w:rPr>
          <w:rFonts w:ascii="宋体" w:eastAsia="宋体" w:hAnsi="宋体"/>
        </w:rPr>
      </w:pPr>
      <w:r w:rsidRPr="00A30867">
        <w:rPr>
          <w:rFonts w:ascii="宋体" w:eastAsia="宋体" w:hAnsi="宋体"/>
        </w:rPr>
        <w:t>注册资本：20,442.1913万元</w:t>
      </w:r>
    </w:p>
    <w:p w:rsidR="00BC34E9" w:rsidRPr="00A30867" w:rsidRDefault="006343F7" w:rsidP="002F0F19">
      <w:pPr>
        <w:adjustRightInd w:val="0"/>
        <w:snapToGrid w:val="0"/>
        <w:spacing w:line="372" w:lineRule="auto"/>
        <w:ind w:firstLineChars="200" w:firstLine="480"/>
        <w:rPr>
          <w:rFonts w:ascii="宋体" w:eastAsia="宋体" w:hAnsi="宋体"/>
        </w:rPr>
      </w:pPr>
      <w:r w:rsidRPr="00A30867">
        <w:rPr>
          <w:rFonts w:ascii="宋体" w:eastAsia="宋体" w:hAnsi="宋体"/>
        </w:rPr>
        <w:t>成立日期：2002年4月12日</w:t>
      </w:r>
    </w:p>
    <w:p w:rsidR="00BC34E9" w:rsidRPr="00A30867" w:rsidRDefault="006343F7" w:rsidP="002F0F19">
      <w:pPr>
        <w:adjustRightInd w:val="0"/>
        <w:snapToGrid w:val="0"/>
        <w:spacing w:line="372" w:lineRule="auto"/>
        <w:ind w:firstLineChars="200" w:firstLine="480"/>
        <w:rPr>
          <w:rFonts w:ascii="宋体" w:eastAsia="宋体" w:hAnsi="宋体"/>
        </w:rPr>
      </w:pPr>
      <w:r w:rsidRPr="00A30867">
        <w:rPr>
          <w:rFonts w:ascii="宋体" w:eastAsia="宋体" w:hAnsi="宋体"/>
        </w:rPr>
        <w:t>经营范围：许可项目：港口经营；保税仓库经营；出口监管仓库经营；海关监管货物仓储服务（不含危险化学品、危险货物）（依法须经批准的项目，经相关部门批准后方可开展经营活动，具体经营项目以审批结果为准）一般项目：船舶港口服务；普通货物仓储服务（不含危险化学品等需许可审批的项目）；成品油仓储（不含危险化学品）；装卸搬运；污水处理及其再生利用；仓单登记服务；包装材料及制品销售；信息咨询服务（不含许可类信息咨询服务）；货物进出口；技术进出口；进出口代理（除依法须经批准的项目外，凭营业执照依法自主开展经营活动）</w:t>
      </w:r>
    </w:p>
    <w:p w:rsidR="00BC34E9" w:rsidRPr="00A30867" w:rsidRDefault="006343F7" w:rsidP="002F0F19">
      <w:pPr>
        <w:adjustRightInd w:val="0"/>
        <w:snapToGrid w:val="0"/>
        <w:spacing w:line="372" w:lineRule="auto"/>
        <w:ind w:firstLineChars="200" w:firstLine="480"/>
        <w:rPr>
          <w:rFonts w:ascii="宋体" w:eastAsia="宋体" w:hAnsi="宋体"/>
        </w:rPr>
      </w:pPr>
      <w:r w:rsidRPr="00A30867">
        <w:rPr>
          <w:rFonts w:ascii="宋体" w:eastAsia="宋体" w:hAnsi="宋体"/>
        </w:rPr>
        <w:t>2、股权结构：公司持有华西码头100%股权。</w:t>
      </w:r>
    </w:p>
    <w:p w:rsidR="009457BD" w:rsidRDefault="006343F7" w:rsidP="002F0F19">
      <w:pPr>
        <w:adjustRightInd w:val="0"/>
        <w:snapToGrid w:val="0"/>
        <w:spacing w:line="372" w:lineRule="auto"/>
        <w:ind w:firstLineChars="200" w:firstLine="480"/>
        <w:rPr>
          <w:rFonts w:ascii="宋体" w:eastAsia="宋体" w:hAnsi="宋体"/>
        </w:rPr>
      </w:pPr>
      <w:bookmarkStart w:id="3" w:name="OLE_LINK5"/>
      <w:bookmarkStart w:id="4" w:name="OLE_LINK6"/>
      <w:r w:rsidRPr="00A30867">
        <w:rPr>
          <w:rFonts w:ascii="宋体" w:eastAsia="宋体" w:hAnsi="宋体"/>
        </w:rPr>
        <w:t>3、华西码头</w:t>
      </w:r>
      <w:r w:rsidR="009457BD">
        <w:rPr>
          <w:rFonts w:ascii="宋体" w:eastAsia="宋体" w:hAnsi="宋体" w:hint="eastAsia"/>
        </w:rPr>
        <w:t>（母公司）</w:t>
      </w:r>
      <w:r w:rsidR="00BB2301">
        <w:rPr>
          <w:rFonts w:ascii="宋体" w:eastAsia="宋体" w:hAnsi="宋体" w:hint="eastAsia"/>
        </w:rPr>
        <w:t>经审计的</w:t>
      </w:r>
      <w:r w:rsidRPr="00A30867">
        <w:rPr>
          <w:rFonts w:ascii="宋体" w:eastAsia="宋体" w:hAnsi="宋体"/>
        </w:rPr>
        <w:t>主要财务指标</w:t>
      </w:r>
    </w:p>
    <w:bookmarkEnd w:id="3"/>
    <w:bookmarkEnd w:id="4"/>
    <w:p w:rsidR="006343F7" w:rsidRPr="0034015A" w:rsidRDefault="00A13C14" w:rsidP="009457BD">
      <w:pPr>
        <w:adjustRightInd w:val="0"/>
        <w:snapToGrid w:val="0"/>
        <w:spacing w:line="372" w:lineRule="auto"/>
        <w:ind w:firstLineChars="1700" w:firstLine="4080"/>
        <w:rPr>
          <w:rFonts w:ascii="宋体" w:eastAsia="宋体" w:hAnsi="宋体"/>
          <w:szCs w:val="24"/>
        </w:rPr>
      </w:pPr>
      <w:r>
        <w:rPr>
          <w:rFonts w:ascii="宋体" w:eastAsia="宋体" w:hAnsi="宋体" w:hint="eastAsia"/>
        </w:rPr>
        <w:t xml:space="preserve">                    </w:t>
      </w:r>
      <w:r w:rsidRPr="0034015A">
        <w:rPr>
          <w:rFonts w:ascii="宋体" w:eastAsia="宋体" w:hAnsi="宋体" w:hint="eastAsia"/>
          <w:szCs w:val="24"/>
        </w:rPr>
        <w:t xml:space="preserve"> </w:t>
      </w:r>
      <w:r w:rsidR="0034015A" w:rsidRPr="0034015A">
        <w:rPr>
          <w:rFonts w:ascii="宋体" w:eastAsia="宋体" w:hAnsi="宋体" w:hint="eastAsia"/>
          <w:szCs w:val="24"/>
        </w:rPr>
        <w:t xml:space="preserve"> </w:t>
      </w:r>
      <w:bookmarkStart w:id="5" w:name="OLE_LINK4"/>
      <w:r w:rsidR="00A30867" w:rsidRPr="0034015A">
        <w:rPr>
          <w:rFonts w:ascii="宋体" w:eastAsia="宋体" w:hAnsi="宋体"/>
          <w:szCs w:val="24"/>
        </w:rPr>
        <w:t>单位：万元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660"/>
        <w:gridCol w:w="2835"/>
        <w:gridCol w:w="2835"/>
      </w:tblGrid>
      <w:tr w:rsidR="00A30867" w:rsidRPr="0034015A" w:rsidTr="009457BD">
        <w:tc>
          <w:tcPr>
            <w:tcW w:w="2660" w:type="dxa"/>
            <w:vAlign w:val="center"/>
          </w:tcPr>
          <w:p w:rsidR="00A30867" w:rsidRPr="0034015A" w:rsidRDefault="00A30867" w:rsidP="00BB2301">
            <w:pPr>
              <w:adjustRightInd w:val="0"/>
              <w:snapToGrid w:val="0"/>
              <w:spacing w:line="360" w:lineRule="auto"/>
              <w:mirrorIndents/>
              <w:jc w:val="center"/>
              <w:rPr>
                <w:rFonts w:ascii="宋体" w:eastAsia="宋体" w:hAnsi="宋体"/>
                <w:szCs w:val="24"/>
              </w:rPr>
            </w:pPr>
            <w:r w:rsidRPr="0034015A">
              <w:rPr>
                <w:rFonts w:ascii="宋体" w:eastAsia="宋体" w:hAnsi="宋体" w:hint="eastAsia"/>
                <w:szCs w:val="24"/>
              </w:rPr>
              <w:t>项</w:t>
            </w:r>
            <w:r w:rsidR="00C70EA8" w:rsidRPr="0034015A">
              <w:rPr>
                <w:rFonts w:ascii="宋体" w:eastAsia="宋体" w:hAnsi="宋体" w:hint="eastAsia"/>
                <w:szCs w:val="24"/>
              </w:rPr>
              <w:t xml:space="preserve">  </w:t>
            </w:r>
            <w:r w:rsidRPr="0034015A">
              <w:rPr>
                <w:rFonts w:ascii="宋体" w:eastAsia="宋体" w:hAnsi="宋体" w:hint="eastAsia"/>
                <w:szCs w:val="24"/>
              </w:rPr>
              <w:t>目</w:t>
            </w:r>
          </w:p>
        </w:tc>
        <w:tc>
          <w:tcPr>
            <w:tcW w:w="2835" w:type="dxa"/>
            <w:vAlign w:val="center"/>
          </w:tcPr>
          <w:p w:rsidR="00A30867" w:rsidRPr="0034015A" w:rsidRDefault="00A30867" w:rsidP="00BB2301">
            <w:pPr>
              <w:adjustRightInd w:val="0"/>
              <w:snapToGrid w:val="0"/>
              <w:spacing w:line="360" w:lineRule="auto"/>
              <w:mirrorIndents/>
              <w:jc w:val="center"/>
              <w:rPr>
                <w:rFonts w:ascii="宋体" w:eastAsia="宋体" w:hAnsi="宋体"/>
                <w:szCs w:val="24"/>
              </w:rPr>
            </w:pPr>
            <w:r w:rsidRPr="0034015A">
              <w:rPr>
                <w:rFonts w:ascii="宋体" w:eastAsia="宋体" w:hAnsi="宋体" w:hint="eastAsia"/>
                <w:szCs w:val="24"/>
              </w:rPr>
              <w:t>2024年12月31日</w:t>
            </w:r>
          </w:p>
        </w:tc>
        <w:tc>
          <w:tcPr>
            <w:tcW w:w="2835" w:type="dxa"/>
            <w:vAlign w:val="center"/>
          </w:tcPr>
          <w:p w:rsidR="00A30867" w:rsidRPr="0034015A" w:rsidRDefault="00A30867" w:rsidP="00BB2301">
            <w:pPr>
              <w:adjustRightInd w:val="0"/>
              <w:snapToGrid w:val="0"/>
              <w:spacing w:line="360" w:lineRule="auto"/>
              <w:mirrorIndents/>
              <w:jc w:val="center"/>
              <w:rPr>
                <w:rFonts w:ascii="宋体" w:eastAsia="宋体" w:hAnsi="宋体"/>
                <w:szCs w:val="24"/>
              </w:rPr>
            </w:pPr>
            <w:r w:rsidRPr="0034015A">
              <w:rPr>
                <w:rFonts w:ascii="宋体" w:eastAsia="宋体" w:hAnsi="宋体" w:hint="eastAsia"/>
                <w:szCs w:val="24"/>
              </w:rPr>
              <w:t>2023年12月31日</w:t>
            </w:r>
          </w:p>
        </w:tc>
      </w:tr>
      <w:tr w:rsidR="00A30867" w:rsidRPr="0034015A" w:rsidTr="009457BD">
        <w:tc>
          <w:tcPr>
            <w:tcW w:w="2660" w:type="dxa"/>
            <w:vAlign w:val="center"/>
          </w:tcPr>
          <w:p w:rsidR="00A30867" w:rsidRPr="0034015A" w:rsidRDefault="00A30867" w:rsidP="00BB2301">
            <w:pPr>
              <w:adjustRightInd w:val="0"/>
              <w:snapToGrid w:val="0"/>
              <w:spacing w:line="360" w:lineRule="auto"/>
              <w:mirrorIndents/>
              <w:jc w:val="center"/>
              <w:rPr>
                <w:rFonts w:ascii="宋体" w:eastAsia="宋体" w:hAnsi="宋体"/>
                <w:szCs w:val="24"/>
              </w:rPr>
            </w:pPr>
            <w:r w:rsidRPr="0034015A">
              <w:rPr>
                <w:rFonts w:ascii="宋体" w:eastAsia="宋体" w:hAnsi="宋体" w:hint="eastAsia"/>
                <w:szCs w:val="24"/>
              </w:rPr>
              <w:t>资产总额</w:t>
            </w:r>
          </w:p>
        </w:tc>
        <w:tc>
          <w:tcPr>
            <w:tcW w:w="2835" w:type="dxa"/>
            <w:vAlign w:val="center"/>
          </w:tcPr>
          <w:p w:rsidR="00A30867" w:rsidRPr="0034015A" w:rsidRDefault="009457BD" w:rsidP="00BB2301">
            <w:pPr>
              <w:adjustRightInd w:val="0"/>
              <w:snapToGrid w:val="0"/>
              <w:spacing w:line="360" w:lineRule="auto"/>
              <w:mirrorIndents/>
              <w:jc w:val="right"/>
              <w:rPr>
                <w:rFonts w:ascii="宋体" w:eastAsia="宋体" w:hAnsi="宋体"/>
                <w:szCs w:val="24"/>
              </w:rPr>
            </w:pPr>
            <w:r w:rsidRPr="0034015A">
              <w:rPr>
                <w:rFonts w:ascii="宋体" w:eastAsia="宋体" w:hAnsi="宋体" w:hint="eastAsia"/>
                <w:szCs w:val="24"/>
              </w:rPr>
              <w:t>47,211.30</w:t>
            </w:r>
          </w:p>
        </w:tc>
        <w:tc>
          <w:tcPr>
            <w:tcW w:w="2835" w:type="dxa"/>
            <w:vAlign w:val="center"/>
          </w:tcPr>
          <w:p w:rsidR="00A30867" w:rsidRPr="0034015A" w:rsidRDefault="009457BD" w:rsidP="00BB2301">
            <w:pPr>
              <w:adjustRightInd w:val="0"/>
              <w:snapToGrid w:val="0"/>
              <w:spacing w:line="360" w:lineRule="auto"/>
              <w:mirrorIndents/>
              <w:jc w:val="right"/>
              <w:rPr>
                <w:rFonts w:ascii="宋体" w:eastAsia="宋体" w:hAnsi="宋体"/>
                <w:szCs w:val="24"/>
              </w:rPr>
            </w:pPr>
            <w:r w:rsidRPr="0034015A">
              <w:rPr>
                <w:rFonts w:ascii="宋体" w:eastAsia="宋体" w:hAnsi="宋体" w:hint="eastAsia"/>
                <w:szCs w:val="24"/>
              </w:rPr>
              <w:t>59,784.52</w:t>
            </w:r>
          </w:p>
        </w:tc>
      </w:tr>
      <w:tr w:rsidR="00A30867" w:rsidRPr="0034015A" w:rsidTr="009457BD">
        <w:tc>
          <w:tcPr>
            <w:tcW w:w="2660" w:type="dxa"/>
            <w:vAlign w:val="center"/>
          </w:tcPr>
          <w:p w:rsidR="00A30867" w:rsidRPr="0034015A" w:rsidRDefault="00A30867" w:rsidP="00BB2301">
            <w:pPr>
              <w:adjustRightInd w:val="0"/>
              <w:snapToGrid w:val="0"/>
              <w:spacing w:line="360" w:lineRule="auto"/>
              <w:mirrorIndents/>
              <w:jc w:val="center"/>
              <w:rPr>
                <w:rFonts w:ascii="宋体" w:eastAsia="宋体" w:hAnsi="宋体"/>
                <w:szCs w:val="24"/>
              </w:rPr>
            </w:pPr>
            <w:r w:rsidRPr="0034015A">
              <w:rPr>
                <w:rFonts w:ascii="宋体" w:eastAsia="宋体" w:hAnsi="宋体" w:hint="eastAsia"/>
                <w:szCs w:val="24"/>
              </w:rPr>
              <w:t>负债总额</w:t>
            </w:r>
          </w:p>
        </w:tc>
        <w:tc>
          <w:tcPr>
            <w:tcW w:w="2835" w:type="dxa"/>
            <w:vAlign w:val="center"/>
          </w:tcPr>
          <w:p w:rsidR="00A30867" w:rsidRPr="0034015A" w:rsidRDefault="009457BD" w:rsidP="00BB2301">
            <w:pPr>
              <w:adjustRightInd w:val="0"/>
              <w:snapToGrid w:val="0"/>
              <w:spacing w:line="360" w:lineRule="auto"/>
              <w:mirrorIndents/>
              <w:jc w:val="right"/>
              <w:rPr>
                <w:rFonts w:ascii="宋体" w:eastAsia="宋体" w:hAnsi="宋体"/>
                <w:szCs w:val="24"/>
              </w:rPr>
            </w:pPr>
            <w:r w:rsidRPr="0034015A">
              <w:rPr>
                <w:rFonts w:ascii="宋体" w:eastAsia="宋体" w:hAnsi="宋体" w:hint="eastAsia"/>
                <w:szCs w:val="24"/>
              </w:rPr>
              <w:t>2,724.31</w:t>
            </w:r>
          </w:p>
        </w:tc>
        <w:tc>
          <w:tcPr>
            <w:tcW w:w="2835" w:type="dxa"/>
            <w:vAlign w:val="center"/>
          </w:tcPr>
          <w:p w:rsidR="00A30867" w:rsidRPr="0034015A" w:rsidRDefault="009457BD" w:rsidP="00BB2301">
            <w:pPr>
              <w:adjustRightInd w:val="0"/>
              <w:snapToGrid w:val="0"/>
              <w:spacing w:line="360" w:lineRule="auto"/>
              <w:mirrorIndents/>
              <w:jc w:val="right"/>
              <w:rPr>
                <w:rFonts w:ascii="宋体" w:eastAsia="宋体" w:hAnsi="宋体"/>
                <w:szCs w:val="24"/>
              </w:rPr>
            </w:pPr>
            <w:r w:rsidRPr="0034015A">
              <w:rPr>
                <w:rFonts w:ascii="宋体" w:eastAsia="宋体" w:hAnsi="宋体" w:hint="eastAsia"/>
                <w:szCs w:val="24"/>
              </w:rPr>
              <w:t>3,133.22</w:t>
            </w:r>
          </w:p>
        </w:tc>
      </w:tr>
      <w:tr w:rsidR="00A30867" w:rsidRPr="0034015A" w:rsidTr="009457BD">
        <w:tc>
          <w:tcPr>
            <w:tcW w:w="2660" w:type="dxa"/>
            <w:vAlign w:val="center"/>
          </w:tcPr>
          <w:p w:rsidR="00A30867" w:rsidRPr="0034015A" w:rsidRDefault="00A30867" w:rsidP="00BB2301">
            <w:pPr>
              <w:adjustRightInd w:val="0"/>
              <w:snapToGrid w:val="0"/>
              <w:spacing w:line="360" w:lineRule="auto"/>
              <w:mirrorIndents/>
              <w:jc w:val="center"/>
              <w:rPr>
                <w:rFonts w:ascii="宋体" w:eastAsia="宋体" w:hAnsi="宋体"/>
                <w:szCs w:val="24"/>
              </w:rPr>
            </w:pPr>
            <w:r w:rsidRPr="0034015A">
              <w:rPr>
                <w:rFonts w:ascii="宋体" w:eastAsia="宋体" w:hAnsi="宋体" w:hint="eastAsia"/>
                <w:szCs w:val="24"/>
              </w:rPr>
              <w:t>净资产</w:t>
            </w:r>
          </w:p>
        </w:tc>
        <w:tc>
          <w:tcPr>
            <w:tcW w:w="2835" w:type="dxa"/>
            <w:vAlign w:val="center"/>
          </w:tcPr>
          <w:p w:rsidR="00A30867" w:rsidRPr="0034015A" w:rsidRDefault="009457BD" w:rsidP="00BB2301">
            <w:pPr>
              <w:adjustRightInd w:val="0"/>
              <w:snapToGrid w:val="0"/>
              <w:spacing w:line="360" w:lineRule="auto"/>
              <w:mirrorIndents/>
              <w:jc w:val="right"/>
              <w:rPr>
                <w:rFonts w:ascii="宋体" w:eastAsia="宋体" w:hAnsi="宋体"/>
                <w:szCs w:val="24"/>
              </w:rPr>
            </w:pPr>
            <w:r w:rsidRPr="0034015A">
              <w:rPr>
                <w:rFonts w:ascii="宋体" w:eastAsia="宋体" w:hAnsi="宋体" w:hint="eastAsia"/>
                <w:szCs w:val="24"/>
              </w:rPr>
              <w:t>44,486.99</w:t>
            </w:r>
          </w:p>
        </w:tc>
        <w:tc>
          <w:tcPr>
            <w:tcW w:w="2835" w:type="dxa"/>
            <w:vAlign w:val="center"/>
          </w:tcPr>
          <w:p w:rsidR="00A30867" w:rsidRPr="0034015A" w:rsidRDefault="009457BD" w:rsidP="00BB2301">
            <w:pPr>
              <w:adjustRightInd w:val="0"/>
              <w:snapToGrid w:val="0"/>
              <w:spacing w:line="360" w:lineRule="auto"/>
              <w:mirrorIndents/>
              <w:jc w:val="right"/>
              <w:rPr>
                <w:rFonts w:ascii="宋体" w:eastAsia="宋体" w:hAnsi="宋体"/>
                <w:szCs w:val="24"/>
              </w:rPr>
            </w:pPr>
            <w:r w:rsidRPr="0034015A">
              <w:rPr>
                <w:rFonts w:ascii="宋体" w:eastAsia="宋体" w:hAnsi="宋体" w:hint="eastAsia"/>
                <w:szCs w:val="24"/>
              </w:rPr>
              <w:t>56,651.30</w:t>
            </w:r>
          </w:p>
        </w:tc>
      </w:tr>
      <w:tr w:rsidR="00A30867" w:rsidRPr="0034015A" w:rsidTr="009457BD">
        <w:tc>
          <w:tcPr>
            <w:tcW w:w="2660" w:type="dxa"/>
            <w:vAlign w:val="center"/>
          </w:tcPr>
          <w:p w:rsidR="00A30867" w:rsidRPr="0034015A" w:rsidRDefault="00A30867" w:rsidP="00BB2301">
            <w:pPr>
              <w:adjustRightInd w:val="0"/>
              <w:snapToGrid w:val="0"/>
              <w:spacing w:line="360" w:lineRule="auto"/>
              <w:mirrorIndents/>
              <w:jc w:val="center"/>
              <w:rPr>
                <w:rFonts w:ascii="宋体" w:eastAsia="宋体" w:hAnsi="宋体"/>
                <w:szCs w:val="24"/>
              </w:rPr>
            </w:pPr>
            <w:r w:rsidRPr="0034015A">
              <w:rPr>
                <w:rFonts w:ascii="宋体" w:eastAsia="宋体" w:hAnsi="宋体" w:hint="eastAsia"/>
                <w:szCs w:val="24"/>
              </w:rPr>
              <w:t>项</w:t>
            </w:r>
            <w:r w:rsidR="00C70EA8" w:rsidRPr="0034015A">
              <w:rPr>
                <w:rFonts w:ascii="宋体" w:eastAsia="宋体" w:hAnsi="宋体" w:hint="eastAsia"/>
                <w:szCs w:val="24"/>
              </w:rPr>
              <w:t xml:space="preserve">  </w:t>
            </w:r>
            <w:r w:rsidRPr="0034015A">
              <w:rPr>
                <w:rFonts w:ascii="宋体" w:eastAsia="宋体" w:hAnsi="宋体" w:hint="eastAsia"/>
                <w:szCs w:val="24"/>
              </w:rPr>
              <w:t>目</w:t>
            </w:r>
          </w:p>
        </w:tc>
        <w:tc>
          <w:tcPr>
            <w:tcW w:w="2835" w:type="dxa"/>
            <w:vAlign w:val="center"/>
          </w:tcPr>
          <w:p w:rsidR="00A30867" w:rsidRPr="0034015A" w:rsidRDefault="00A30867" w:rsidP="00BB2301">
            <w:pPr>
              <w:adjustRightInd w:val="0"/>
              <w:snapToGrid w:val="0"/>
              <w:spacing w:line="360" w:lineRule="auto"/>
              <w:mirrorIndents/>
              <w:jc w:val="center"/>
              <w:rPr>
                <w:rFonts w:ascii="宋体" w:eastAsia="宋体" w:hAnsi="宋体"/>
                <w:szCs w:val="24"/>
              </w:rPr>
            </w:pPr>
            <w:r w:rsidRPr="0034015A">
              <w:rPr>
                <w:rFonts w:ascii="宋体" w:eastAsia="宋体" w:hAnsi="宋体" w:hint="eastAsia"/>
                <w:szCs w:val="24"/>
              </w:rPr>
              <w:t>2024年度</w:t>
            </w:r>
          </w:p>
        </w:tc>
        <w:tc>
          <w:tcPr>
            <w:tcW w:w="2835" w:type="dxa"/>
            <w:vAlign w:val="center"/>
          </w:tcPr>
          <w:p w:rsidR="00A30867" w:rsidRPr="0034015A" w:rsidRDefault="00A30867" w:rsidP="00BB2301">
            <w:pPr>
              <w:adjustRightInd w:val="0"/>
              <w:snapToGrid w:val="0"/>
              <w:spacing w:line="360" w:lineRule="auto"/>
              <w:mirrorIndents/>
              <w:jc w:val="center"/>
              <w:rPr>
                <w:rFonts w:ascii="宋体" w:eastAsia="宋体" w:hAnsi="宋体"/>
                <w:szCs w:val="24"/>
              </w:rPr>
            </w:pPr>
            <w:r w:rsidRPr="0034015A">
              <w:rPr>
                <w:rFonts w:ascii="宋体" w:eastAsia="宋体" w:hAnsi="宋体" w:hint="eastAsia"/>
                <w:szCs w:val="24"/>
              </w:rPr>
              <w:t>2023年度</w:t>
            </w:r>
          </w:p>
        </w:tc>
      </w:tr>
      <w:tr w:rsidR="00A30867" w:rsidRPr="0034015A" w:rsidTr="009457BD">
        <w:tc>
          <w:tcPr>
            <w:tcW w:w="2660" w:type="dxa"/>
            <w:vAlign w:val="center"/>
          </w:tcPr>
          <w:p w:rsidR="00A30867" w:rsidRPr="0034015A" w:rsidRDefault="00A30867" w:rsidP="00BB2301">
            <w:pPr>
              <w:adjustRightInd w:val="0"/>
              <w:snapToGrid w:val="0"/>
              <w:spacing w:line="360" w:lineRule="auto"/>
              <w:mirrorIndents/>
              <w:jc w:val="center"/>
              <w:rPr>
                <w:rFonts w:ascii="宋体" w:eastAsia="宋体" w:hAnsi="宋体"/>
                <w:szCs w:val="24"/>
              </w:rPr>
            </w:pPr>
            <w:r w:rsidRPr="0034015A">
              <w:rPr>
                <w:rFonts w:ascii="宋体" w:eastAsia="宋体" w:hAnsi="宋体" w:hint="eastAsia"/>
                <w:szCs w:val="24"/>
              </w:rPr>
              <w:t>营业收入</w:t>
            </w:r>
          </w:p>
        </w:tc>
        <w:tc>
          <w:tcPr>
            <w:tcW w:w="2835" w:type="dxa"/>
            <w:vAlign w:val="center"/>
          </w:tcPr>
          <w:p w:rsidR="00A30867" w:rsidRPr="0034015A" w:rsidRDefault="009457BD" w:rsidP="00BB2301">
            <w:pPr>
              <w:adjustRightInd w:val="0"/>
              <w:snapToGrid w:val="0"/>
              <w:spacing w:line="360" w:lineRule="auto"/>
              <w:mirrorIndents/>
              <w:jc w:val="right"/>
              <w:rPr>
                <w:rFonts w:ascii="宋体" w:eastAsia="宋体" w:hAnsi="宋体"/>
                <w:szCs w:val="24"/>
              </w:rPr>
            </w:pPr>
            <w:r w:rsidRPr="0034015A">
              <w:rPr>
                <w:rFonts w:ascii="宋体" w:eastAsia="宋体" w:hAnsi="宋体" w:hint="eastAsia"/>
                <w:szCs w:val="24"/>
              </w:rPr>
              <w:t>16,604.17</w:t>
            </w:r>
          </w:p>
        </w:tc>
        <w:tc>
          <w:tcPr>
            <w:tcW w:w="2835" w:type="dxa"/>
            <w:vAlign w:val="center"/>
          </w:tcPr>
          <w:p w:rsidR="00A30867" w:rsidRPr="0034015A" w:rsidRDefault="009457BD" w:rsidP="00BB2301">
            <w:pPr>
              <w:adjustRightInd w:val="0"/>
              <w:snapToGrid w:val="0"/>
              <w:spacing w:line="360" w:lineRule="auto"/>
              <w:mirrorIndents/>
              <w:jc w:val="right"/>
              <w:rPr>
                <w:rFonts w:ascii="宋体" w:eastAsia="宋体" w:hAnsi="宋体"/>
                <w:szCs w:val="24"/>
              </w:rPr>
            </w:pPr>
            <w:r w:rsidRPr="0034015A">
              <w:rPr>
                <w:rFonts w:ascii="宋体" w:eastAsia="宋体" w:hAnsi="宋体" w:hint="eastAsia"/>
                <w:szCs w:val="24"/>
              </w:rPr>
              <w:t>17,321.00</w:t>
            </w:r>
          </w:p>
        </w:tc>
      </w:tr>
      <w:tr w:rsidR="00A30867" w:rsidRPr="0034015A" w:rsidTr="009457BD">
        <w:tc>
          <w:tcPr>
            <w:tcW w:w="2660" w:type="dxa"/>
            <w:vAlign w:val="center"/>
          </w:tcPr>
          <w:p w:rsidR="00A30867" w:rsidRPr="0034015A" w:rsidRDefault="00A30867" w:rsidP="00BB2301">
            <w:pPr>
              <w:adjustRightInd w:val="0"/>
              <w:snapToGrid w:val="0"/>
              <w:spacing w:line="360" w:lineRule="auto"/>
              <w:mirrorIndents/>
              <w:jc w:val="center"/>
              <w:rPr>
                <w:rFonts w:ascii="宋体" w:eastAsia="宋体" w:hAnsi="宋体"/>
                <w:szCs w:val="24"/>
              </w:rPr>
            </w:pPr>
            <w:r w:rsidRPr="0034015A">
              <w:rPr>
                <w:rFonts w:ascii="宋体" w:eastAsia="宋体" w:hAnsi="宋体" w:hint="eastAsia"/>
                <w:szCs w:val="24"/>
              </w:rPr>
              <w:t>营业利润</w:t>
            </w:r>
          </w:p>
        </w:tc>
        <w:tc>
          <w:tcPr>
            <w:tcW w:w="2835" w:type="dxa"/>
            <w:vAlign w:val="center"/>
          </w:tcPr>
          <w:p w:rsidR="00A30867" w:rsidRPr="0034015A" w:rsidRDefault="009457BD" w:rsidP="00BB2301">
            <w:pPr>
              <w:adjustRightInd w:val="0"/>
              <w:snapToGrid w:val="0"/>
              <w:spacing w:line="360" w:lineRule="auto"/>
              <w:mirrorIndents/>
              <w:jc w:val="right"/>
              <w:rPr>
                <w:rFonts w:ascii="宋体" w:eastAsia="宋体" w:hAnsi="宋体"/>
                <w:szCs w:val="24"/>
              </w:rPr>
            </w:pPr>
            <w:r w:rsidRPr="0034015A">
              <w:rPr>
                <w:rFonts w:ascii="宋体" w:eastAsia="宋体" w:hAnsi="宋体" w:hint="eastAsia"/>
                <w:szCs w:val="24"/>
              </w:rPr>
              <w:t>9,188.38</w:t>
            </w:r>
          </w:p>
        </w:tc>
        <w:tc>
          <w:tcPr>
            <w:tcW w:w="2835" w:type="dxa"/>
            <w:vAlign w:val="center"/>
          </w:tcPr>
          <w:p w:rsidR="00A30867" w:rsidRPr="0034015A" w:rsidRDefault="009457BD" w:rsidP="00BB2301">
            <w:pPr>
              <w:adjustRightInd w:val="0"/>
              <w:snapToGrid w:val="0"/>
              <w:spacing w:line="360" w:lineRule="auto"/>
              <w:mirrorIndents/>
              <w:jc w:val="right"/>
              <w:rPr>
                <w:rFonts w:ascii="宋体" w:eastAsia="宋体" w:hAnsi="宋体"/>
                <w:szCs w:val="24"/>
              </w:rPr>
            </w:pPr>
            <w:r w:rsidRPr="0034015A">
              <w:rPr>
                <w:rFonts w:ascii="宋体" w:eastAsia="宋体" w:hAnsi="宋体" w:hint="eastAsia"/>
                <w:szCs w:val="24"/>
              </w:rPr>
              <w:t>9,926.77</w:t>
            </w:r>
          </w:p>
        </w:tc>
      </w:tr>
      <w:tr w:rsidR="00A30867" w:rsidRPr="0034015A" w:rsidTr="009457BD">
        <w:tc>
          <w:tcPr>
            <w:tcW w:w="2660" w:type="dxa"/>
            <w:vAlign w:val="center"/>
          </w:tcPr>
          <w:p w:rsidR="00A30867" w:rsidRPr="0034015A" w:rsidRDefault="00A30867" w:rsidP="00BB2301">
            <w:pPr>
              <w:adjustRightInd w:val="0"/>
              <w:snapToGrid w:val="0"/>
              <w:spacing w:line="360" w:lineRule="auto"/>
              <w:mirrorIndents/>
              <w:jc w:val="center"/>
              <w:rPr>
                <w:rFonts w:ascii="宋体" w:eastAsia="宋体" w:hAnsi="宋体"/>
                <w:szCs w:val="24"/>
              </w:rPr>
            </w:pPr>
            <w:r w:rsidRPr="0034015A">
              <w:rPr>
                <w:rFonts w:ascii="宋体" w:eastAsia="宋体" w:hAnsi="宋体" w:hint="eastAsia"/>
                <w:szCs w:val="24"/>
              </w:rPr>
              <w:t>净利润</w:t>
            </w:r>
          </w:p>
        </w:tc>
        <w:tc>
          <w:tcPr>
            <w:tcW w:w="2835" w:type="dxa"/>
            <w:vAlign w:val="center"/>
          </w:tcPr>
          <w:p w:rsidR="00A30867" w:rsidRPr="0034015A" w:rsidRDefault="009457BD" w:rsidP="00BB2301">
            <w:pPr>
              <w:adjustRightInd w:val="0"/>
              <w:snapToGrid w:val="0"/>
              <w:spacing w:line="360" w:lineRule="auto"/>
              <w:mirrorIndents/>
              <w:jc w:val="right"/>
              <w:rPr>
                <w:rFonts w:ascii="宋体" w:eastAsia="宋体" w:hAnsi="宋体"/>
                <w:szCs w:val="24"/>
              </w:rPr>
            </w:pPr>
            <w:r w:rsidRPr="0034015A">
              <w:rPr>
                <w:rFonts w:ascii="宋体" w:eastAsia="宋体" w:hAnsi="宋体" w:hint="eastAsia"/>
                <w:szCs w:val="24"/>
              </w:rPr>
              <w:t>7,835.70</w:t>
            </w:r>
          </w:p>
        </w:tc>
        <w:tc>
          <w:tcPr>
            <w:tcW w:w="2835" w:type="dxa"/>
            <w:vAlign w:val="center"/>
          </w:tcPr>
          <w:p w:rsidR="00A30867" w:rsidRPr="0034015A" w:rsidRDefault="009457BD" w:rsidP="00BB2301">
            <w:pPr>
              <w:adjustRightInd w:val="0"/>
              <w:snapToGrid w:val="0"/>
              <w:spacing w:line="360" w:lineRule="auto"/>
              <w:mirrorIndents/>
              <w:jc w:val="right"/>
              <w:rPr>
                <w:rFonts w:ascii="宋体" w:eastAsia="宋体" w:hAnsi="宋体"/>
                <w:szCs w:val="24"/>
              </w:rPr>
            </w:pPr>
            <w:r w:rsidRPr="0034015A">
              <w:rPr>
                <w:rFonts w:ascii="宋体" w:eastAsia="宋体" w:hAnsi="宋体" w:hint="eastAsia"/>
                <w:szCs w:val="24"/>
              </w:rPr>
              <w:t>8,436.10</w:t>
            </w:r>
          </w:p>
        </w:tc>
      </w:tr>
    </w:tbl>
    <w:bookmarkEnd w:id="5"/>
    <w:p w:rsidR="006343F7" w:rsidRPr="00C57CDD" w:rsidRDefault="00A30867" w:rsidP="002F0F19">
      <w:pPr>
        <w:adjustRightInd w:val="0"/>
        <w:snapToGrid w:val="0"/>
        <w:spacing w:line="372" w:lineRule="auto"/>
        <w:ind w:firstLineChars="200" w:firstLine="480"/>
        <w:rPr>
          <w:rFonts w:ascii="宋体" w:eastAsia="宋体" w:hAnsi="宋体"/>
        </w:rPr>
      </w:pPr>
      <w:r w:rsidRPr="00C57CDD">
        <w:rPr>
          <w:rFonts w:ascii="宋体" w:eastAsia="宋体" w:hAnsi="宋体"/>
        </w:rPr>
        <w:t>4、经核查，华西码头不属于失信被执行人。</w:t>
      </w:r>
    </w:p>
    <w:p w:rsidR="008A794F" w:rsidRDefault="008A794F" w:rsidP="002F0F19">
      <w:pPr>
        <w:adjustRightInd w:val="0"/>
        <w:snapToGrid w:val="0"/>
        <w:spacing w:line="372" w:lineRule="auto"/>
        <w:ind w:firstLineChars="200" w:firstLine="480"/>
        <w:rPr>
          <w:rFonts w:ascii="Times New Roman" w:hAnsi="Times New Roman" w:cs="Times New Roman"/>
          <w:bCs/>
        </w:rPr>
      </w:pPr>
    </w:p>
    <w:p w:rsidR="00C57CDD" w:rsidRPr="00C57CDD" w:rsidRDefault="00C57CDD" w:rsidP="002F0F19">
      <w:pPr>
        <w:adjustRightInd w:val="0"/>
        <w:snapToGrid w:val="0"/>
        <w:spacing w:line="372" w:lineRule="auto"/>
        <w:ind w:firstLineChars="200" w:firstLine="482"/>
        <w:rPr>
          <w:rFonts w:ascii="宋体" w:eastAsia="宋体" w:hAnsi="宋体" w:cs="Times New Roman"/>
          <w:b/>
          <w:bCs/>
        </w:rPr>
      </w:pPr>
      <w:r w:rsidRPr="00C57CDD">
        <w:rPr>
          <w:rFonts w:ascii="宋体" w:eastAsia="宋体" w:hAnsi="宋体"/>
          <w:b/>
        </w:rPr>
        <w:t>三、担保函主要内容</w:t>
      </w:r>
    </w:p>
    <w:p w:rsidR="00CA7E51" w:rsidRDefault="00C57CDD" w:rsidP="002F0F19">
      <w:pPr>
        <w:adjustRightInd w:val="0"/>
        <w:snapToGrid w:val="0"/>
        <w:spacing w:line="372" w:lineRule="auto"/>
        <w:ind w:firstLineChars="200" w:firstLine="480"/>
        <w:rPr>
          <w:rFonts w:ascii="宋体" w:eastAsia="宋体" w:hAnsi="宋体"/>
        </w:rPr>
      </w:pPr>
      <w:r w:rsidRPr="00BB2301">
        <w:rPr>
          <w:rFonts w:ascii="宋体" w:eastAsia="宋体" w:hAnsi="宋体"/>
        </w:rPr>
        <w:t>公司拟为华西码头向大商所申请2万吨</w:t>
      </w:r>
      <w:r w:rsidRPr="00BB2301">
        <w:rPr>
          <w:rFonts w:ascii="宋体" w:eastAsia="宋体" w:hAnsi="宋体" w:hint="eastAsia"/>
        </w:rPr>
        <w:t>纯苯</w:t>
      </w:r>
      <w:r w:rsidRPr="00BB2301">
        <w:rPr>
          <w:rFonts w:ascii="宋体" w:eastAsia="宋体" w:hAnsi="宋体"/>
        </w:rPr>
        <w:t>期货指定交割仓库出具担保函</w:t>
      </w:r>
      <w:r w:rsidR="00BB2301" w:rsidRPr="00BB2301">
        <w:rPr>
          <w:rFonts w:ascii="宋体" w:eastAsia="宋体" w:hAnsi="宋体"/>
        </w:rPr>
        <w:t>，</w:t>
      </w:r>
      <w:r w:rsidR="00BB2301">
        <w:rPr>
          <w:rFonts w:ascii="宋体" w:eastAsia="宋体" w:hAnsi="宋体"/>
        </w:rPr>
        <w:t>主要内容</w:t>
      </w:r>
      <w:r w:rsidR="00CA7E51">
        <w:rPr>
          <w:rFonts w:ascii="宋体" w:eastAsia="宋体" w:hAnsi="宋体"/>
        </w:rPr>
        <w:t>如下：</w:t>
      </w:r>
    </w:p>
    <w:p w:rsidR="00CA7E51" w:rsidRPr="00CA7E51" w:rsidRDefault="00CA7E51" w:rsidP="002F0F19">
      <w:pPr>
        <w:adjustRightInd w:val="0"/>
        <w:snapToGrid w:val="0"/>
        <w:spacing w:line="372" w:lineRule="auto"/>
        <w:ind w:firstLineChars="200" w:firstLine="48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1</w:t>
      </w:r>
      <w:r w:rsidRPr="00CA7E51">
        <w:rPr>
          <w:rFonts w:ascii="宋体" w:eastAsia="宋体" w:hAnsi="宋体"/>
        </w:rPr>
        <w:t>、债务人在</w:t>
      </w:r>
      <w:r w:rsidR="000A7814" w:rsidRPr="000A7814">
        <w:rPr>
          <w:rFonts w:ascii="宋体" w:eastAsia="宋体" w:hAnsi="宋体" w:hint="eastAsia"/>
        </w:rPr>
        <w:t>《大连商品交易所指定交割仓库（指定仓库）协议书》</w:t>
      </w:r>
      <w:r w:rsidR="000A7814">
        <w:rPr>
          <w:rFonts w:ascii="宋体" w:eastAsia="宋体" w:hAnsi="宋体" w:hint="eastAsia"/>
        </w:rPr>
        <w:t>（以下</w:t>
      </w:r>
      <w:r w:rsidR="000A7814">
        <w:rPr>
          <w:rFonts w:ascii="宋体" w:eastAsia="宋体" w:hAnsi="宋体" w:hint="eastAsia"/>
        </w:rPr>
        <w:lastRenderedPageBreak/>
        <w:t>简称“《协议书》”）</w:t>
      </w:r>
      <w:r w:rsidRPr="00CA7E51">
        <w:rPr>
          <w:rFonts w:ascii="宋体" w:eastAsia="宋体" w:hAnsi="宋体"/>
        </w:rPr>
        <w:t>有效期及其终止后两年内从事</w:t>
      </w:r>
      <w:r w:rsidRPr="00CA7E51">
        <w:rPr>
          <w:rFonts w:ascii="宋体" w:eastAsia="宋体" w:hAnsi="宋体" w:hint="eastAsia"/>
        </w:rPr>
        <w:t>纯苯</w:t>
      </w:r>
      <w:r w:rsidRPr="00CA7E51">
        <w:rPr>
          <w:rFonts w:ascii="宋体" w:eastAsia="宋体" w:hAnsi="宋体"/>
        </w:rPr>
        <w:t>期货交割等相关业务时，不能向标准仓单持有人交付符合要求数量和质量的货物或者违反</w:t>
      </w:r>
      <w:r w:rsidR="002560F8">
        <w:rPr>
          <w:rFonts w:ascii="宋体" w:eastAsia="宋体" w:hAnsi="宋体"/>
        </w:rPr>
        <w:t>大商所</w:t>
      </w:r>
      <w:r w:rsidRPr="00CA7E51">
        <w:rPr>
          <w:rFonts w:ascii="宋体" w:eastAsia="宋体" w:hAnsi="宋体"/>
        </w:rPr>
        <w:t>有关规则及/</w:t>
      </w:r>
      <w:r w:rsidR="000A7814">
        <w:rPr>
          <w:rFonts w:ascii="宋体" w:eastAsia="宋体" w:hAnsi="宋体"/>
        </w:rPr>
        <w:t>或其签署的《协议书》</w:t>
      </w:r>
      <w:r w:rsidRPr="00CA7E51">
        <w:rPr>
          <w:rFonts w:ascii="宋体" w:eastAsia="宋体" w:hAnsi="宋体"/>
        </w:rPr>
        <w:t>（包括不时的变更、修订、补充）等约定，</w:t>
      </w:r>
      <w:r w:rsidR="002560F8">
        <w:rPr>
          <w:rFonts w:ascii="宋体" w:eastAsia="宋体" w:hAnsi="宋体"/>
        </w:rPr>
        <w:t>大商所</w:t>
      </w:r>
      <w:r w:rsidRPr="00CA7E51">
        <w:rPr>
          <w:rFonts w:ascii="宋体" w:eastAsia="宋体" w:hAnsi="宋体"/>
        </w:rPr>
        <w:t>承担上述责任后向债务人追偿时，我单位同意承担保证责任。</w:t>
      </w:r>
    </w:p>
    <w:p w:rsidR="00CA7E51" w:rsidRPr="00CA7E51" w:rsidRDefault="00CA7E51" w:rsidP="002F0F19">
      <w:pPr>
        <w:adjustRightInd w:val="0"/>
        <w:snapToGrid w:val="0"/>
        <w:spacing w:line="372" w:lineRule="auto"/>
        <w:ind w:firstLineChars="200" w:firstLine="48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2</w:t>
      </w:r>
      <w:r w:rsidRPr="00CA7E51">
        <w:rPr>
          <w:rFonts w:ascii="宋体" w:eastAsia="宋体" w:hAnsi="宋体"/>
        </w:rPr>
        <w:t>、保证范围包括但不限于：债务人承担上述责任需要赔偿或给付的款项本金、利息、损害赔偿金、违约金以及</w:t>
      </w:r>
      <w:r w:rsidR="002560F8">
        <w:rPr>
          <w:rFonts w:ascii="宋体" w:eastAsia="宋体" w:hAnsi="宋体"/>
        </w:rPr>
        <w:t>大商所</w:t>
      </w:r>
      <w:r w:rsidRPr="00CA7E51">
        <w:rPr>
          <w:rFonts w:ascii="宋体" w:eastAsia="宋体" w:hAnsi="宋体"/>
        </w:rPr>
        <w:t>为确保债务人承担责任和</w:t>
      </w:r>
      <w:r w:rsidR="002560F8">
        <w:rPr>
          <w:rFonts w:ascii="宋体" w:eastAsia="宋体" w:hAnsi="宋体"/>
        </w:rPr>
        <w:t>大商所</w:t>
      </w:r>
      <w:r w:rsidRPr="00CA7E51">
        <w:rPr>
          <w:rFonts w:ascii="宋体" w:eastAsia="宋体" w:hAnsi="宋体"/>
        </w:rPr>
        <w:t>被</w:t>
      </w:r>
      <w:r w:rsidR="00AE4467">
        <w:rPr>
          <w:rFonts w:ascii="宋体" w:eastAsia="宋体" w:hAnsi="宋体"/>
        </w:rPr>
        <w:t>要求承担责任时所支出的差旅费、评估费、公证费、诉讼费、律师费等。</w:t>
      </w:r>
    </w:p>
    <w:p w:rsidR="00CA7E51" w:rsidRPr="00CA7E51" w:rsidRDefault="00CA7E51" w:rsidP="002F0F19">
      <w:pPr>
        <w:adjustRightInd w:val="0"/>
        <w:snapToGrid w:val="0"/>
        <w:spacing w:line="372" w:lineRule="auto"/>
        <w:ind w:firstLineChars="200" w:firstLine="48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3</w:t>
      </w:r>
      <w:r w:rsidRPr="00CA7E51">
        <w:rPr>
          <w:rFonts w:ascii="宋体" w:eastAsia="宋体" w:hAnsi="宋体"/>
        </w:rPr>
        <w:t>、保证方式：连带责任保证。我单位同意发生本担保函第一条情形时，无条件根据</w:t>
      </w:r>
      <w:r w:rsidR="002560F8">
        <w:rPr>
          <w:rFonts w:ascii="宋体" w:eastAsia="宋体" w:hAnsi="宋体"/>
        </w:rPr>
        <w:t>大商所</w:t>
      </w:r>
      <w:r w:rsidRPr="00CA7E51">
        <w:rPr>
          <w:rFonts w:ascii="宋体" w:eastAsia="宋体" w:hAnsi="宋体"/>
        </w:rPr>
        <w:t>要求在保证范围内承担连带责任保证，并代为履行一定行为或手续，按时参加协商、听证、仲裁、诉讼等相关程序并自行承担费用。</w:t>
      </w:r>
    </w:p>
    <w:p w:rsidR="00CA7E51" w:rsidRPr="00CA7E51" w:rsidRDefault="002560F8" w:rsidP="002F0F19">
      <w:pPr>
        <w:adjustRightInd w:val="0"/>
        <w:snapToGrid w:val="0"/>
        <w:spacing w:line="372" w:lineRule="auto"/>
        <w:ind w:firstLineChars="200" w:firstLine="48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4</w:t>
      </w:r>
      <w:r w:rsidR="00CA7E51" w:rsidRPr="00CA7E51">
        <w:rPr>
          <w:rFonts w:ascii="宋体" w:eastAsia="宋体" w:hAnsi="宋体"/>
        </w:rPr>
        <w:t>、保证期间自债务人违反</w:t>
      </w:r>
      <w:r>
        <w:rPr>
          <w:rFonts w:ascii="宋体" w:eastAsia="宋体" w:hAnsi="宋体"/>
        </w:rPr>
        <w:t>大商所</w:t>
      </w:r>
      <w:r w:rsidR="00CA7E51" w:rsidRPr="00CA7E51">
        <w:rPr>
          <w:rFonts w:ascii="宋体" w:eastAsia="宋体" w:hAnsi="宋体"/>
        </w:rPr>
        <w:t>有关规则及/或《协议书》，且被</w:t>
      </w:r>
      <w:r>
        <w:rPr>
          <w:rFonts w:ascii="宋体" w:eastAsia="宋体" w:hAnsi="宋体"/>
        </w:rPr>
        <w:t>大商所</w:t>
      </w:r>
      <w:r w:rsidR="00CA7E51" w:rsidRPr="00CA7E51">
        <w:rPr>
          <w:rFonts w:ascii="宋体" w:eastAsia="宋体" w:hAnsi="宋体"/>
        </w:rPr>
        <w:t>要求其承担相应责任期限届满之日起两年。如该债务人发生多起上述应承担责任事项，则保证期间均按前述约定分别起算，亦均为两年。</w:t>
      </w:r>
    </w:p>
    <w:p w:rsidR="00685AC1" w:rsidRDefault="00685AC1" w:rsidP="002F0F19">
      <w:pPr>
        <w:adjustRightInd w:val="0"/>
        <w:snapToGrid w:val="0"/>
        <w:spacing w:line="372" w:lineRule="auto"/>
        <w:ind w:firstLineChars="200" w:firstLine="480"/>
      </w:pPr>
    </w:p>
    <w:p w:rsidR="00685AC1" w:rsidRPr="00685AC1" w:rsidRDefault="00685AC1" w:rsidP="002F0F19">
      <w:pPr>
        <w:adjustRightInd w:val="0"/>
        <w:snapToGrid w:val="0"/>
        <w:spacing w:line="372" w:lineRule="auto"/>
        <w:ind w:firstLineChars="200" w:firstLine="482"/>
        <w:rPr>
          <w:rFonts w:ascii="宋体" w:eastAsia="宋体" w:hAnsi="宋体"/>
          <w:b/>
        </w:rPr>
      </w:pPr>
      <w:r w:rsidRPr="00685AC1">
        <w:rPr>
          <w:rFonts w:ascii="宋体" w:eastAsia="宋体" w:hAnsi="宋体"/>
          <w:b/>
        </w:rPr>
        <w:t>四、董事会意见</w:t>
      </w:r>
    </w:p>
    <w:p w:rsidR="00C07015" w:rsidRPr="00C07015" w:rsidRDefault="00C07015" w:rsidP="002F0F19">
      <w:pPr>
        <w:adjustRightInd w:val="0"/>
        <w:snapToGrid w:val="0"/>
        <w:spacing w:line="372" w:lineRule="auto"/>
        <w:ind w:firstLineChars="200" w:firstLine="480"/>
        <w:rPr>
          <w:rFonts w:ascii="宋体" w:eastAsia="宋体" w:hAnsi="宋体" w:cs="Times New Roman"/>
          <w:szCs w:val="24"/>
        </w:rPr>
      </w:pPr>
      <w:r w:rsidRPr="00C07015">
        <w:rPr>
          <w:rFonts w:ascii="宋体" w:eastAsia="宋体" w:hAnsi="宋体" w:cs="Times New Roman" w:hint="eastAsia"/>
          <w:szCs w:val="24"/>
        </w:rPr>
        <w:t>公司本次为华西码头</w:t>
      </w:r>
      <w:r>
        <w:rPr>
          <w:rFonts w:ascii="宋体" w:eastAsia="宋体" w:hAnsi="宋体" w:cs="Times New Roman" w:hint="eastAsia"/>
          <w:szCs w:val="24"/>
        </w:rPr>
        <w:t>纯苯</w:t>
      </w:r>
      <w:r w:rsidRPr="00C07015">
        <w:rPr>
          <w:rFonts w:ascii="宋体" w:eastAsia="宋体" w:hAnsi="宋体" w:cs="Times New Roman" w:hint="eastAsia"/>
          <w:szCs w:val="24"/>
        </w:rPr>
        <w:t>期货交割库业务提供的担保额度最高为人民币</w:t>
      </w:r>
      <w:r>
        <w:rPr>
          <w:rFonts w:ascii="宋体" w:eastAsia="宋体" w:hAnsi="宋体" w:cs="Times New Roman" w:hint="eastAsia"/>
          <w:szCs w:val="24"/>
        </w:rPr>
        <w:t>13</w:t>
      </w:r>
      <w:r w:rsidRPr="00C07015">
        <w:rPr>
          <w:rFonts w:ascii="宋体" w:eastAsia="宋体" w:hAnsi="宋体" w:cs="Times New Roman" w:hint="eastAsia"/>
          <w:szCs w:val="24"/>
        </w:rPr>
        <w:t>,000万元。</w:t>
      </w:r>
    </w:p>
    <w:p w:rsidR="00C07015" w:rsidRDefault="00685AC1" w:rsidP="002F0F19">
      <w:pPr>
        <w:adjustRightInd w:val="0"/>
        <w:snapToGrid w:val="0"/>
        <w:spacing w:line="372" w:lineRule="auto"/>
        <w:ind w:firstLineChars="200" w:firstLine="480"/>
        <w:rPr>
          <w:rFonts w:ascii="宋体" w:eastAsia="宋体" w:hAnsi="宋体"/>
        </w:rPr>
      </w:pPr>
      <w:r w:rsidRPr="00685AC1">
        <w:rPr>
          <w:rFonts w:ascii="宋体" w:eastAsia="宋体" w:hAnsi="宋体"/>
        </w:rPr>
        <w:t>本次担保事项系为满足华西码头发展需要，可以进一步拓展其仓储业务，提高市场竞争力，提升公司的经济效益，符合公司发展战略。华西码头资产质量优良，偿债能力较强，公司对其日常经营活动风险及决策能够有效控制。</w:t>
      </w:r>
    </w:p>
    <w:p w:rsidR="00685AC1" w:rsidRPr="00685AC1" w:rsidRDefault="00685AC1" w:rsidP="002F0F19">
      <w:pPr>
        <w:adjustRightInd w:val="0"/>
        <w:snapToGrid w:val="0"/>
        <w:spacing w:line="372" w:lineRule="auto"/>
        <w:ind w:firstLineChars="200" w:firstLine="480"/>
        <w:rPr>
          <w:rFonts w:ascii="宋体" w:eastAsia="宋体" w:hAnsi="宋体"/>
          <w:sz w:val="32"/>
          <w:szCs w:val="32"/>
        </w:rPr>
      </w:pPr>
      <w:r w:rsidRPr="00685AC1">
        <w:rPr>
          <w:rFonts w:ascii="宋体" w:eastAsia="宋体" w:hAnsi="宋体"/>
        </w:rPr>
        <w:t>本次担保的决策程序符合相关规定，</w:t>
      </w:r>
      <w:r w:rsidR="00C07015">
        <w:rPr>
          <w:rFonts w:ascii="宋体" w:eastAsia="宋体" w:hAnsi="宋体"/>
        </w:rPr>
        <w:t>不存在</w:t>
      </w:r>
      <w:r w:rsidRPr="00685AC1">
        <w:rPr>
          <w:rFonts w:ascii="宋体" w:eastAsia="宋体" w:hAnsi="宋体"/>
        </w:rPr>
        <w:t>损害公司及全体股东利益</w:t>
      </w:r>
      <w:r w:rsidR="00C07015">
        <w:rPr>
          <w:rFonts w:ascii="宋体" w:eastAsia="宋体" w:hAnsi="宋体"/>
        </w:rPr>
        <w:t>的情形</w:t>
      </w:r>
      <w:r w:rsidRPr="00685AC1">
        <w:rPr>
          <w:rFonts w:ascii="宋体" w:eastAsia="宋体" w:hAnsi="宋体"/>
        </w:rPr>
        <w:t>。公司董事会同意上述担保。</w:t>
      </w:r>
    </w:p>
    <w:p w:rsidR="00685AC1" w:rsidRDefault="00685AC1" w:rsidP="002F0F19">
      <w:pPr>
        <w:adjustRightInd w:val="0"/>
        <w:snapToGrid w:val="0"/>
        <w:spacing w:line="372" w:lineRule="auto"/>
        <w:ind w:firstLineChars="200" w:firstLine="480"/>
      </w:pPr>
    </w:p>
    <w:p w:rsidR="00685AC1" w:rsidRPr="007C1FB8" w:rsidRDefault="00685AC1" w:rsidP="002F0F19">
      <w:pPr>
        <w:adjustRightInd w:val="0"/>
        <w:snapToGrid w:val="0"/>
        <w:spacing w:line="372" w:lineRule="auto"/>
        <w:ind w:firstLineChars="200" w:firstLine="482"/>
        <w:rPr>
          <w:rFonts w:ascii="宋体" w:eastAsia="宋体" w:hAnsi="宋体"/>
          <w:b/>
        </w:rPr>
      </w:pPr>
      <w:r w:rsidRPr="007C1FB8">
        <w:rPr>
          <w:rFonts w:ascii="宋体" w:eastAsia="宋体" w:hAnsi="宋体"/>
          <w:b/>
        </w:rPr>
        <w:t>五、累计对外担保数量及逾期担保的数量</w:t>
      </w:r>
    </w:p>
    <w:p w:rsidR="00685AC1" w:rsidRPr="00685AC1" w:rsidRDefault="00685AC1" w:rsidP="002F0F19">
      <w:pPr>
        <w:adjustRightInd w:val="0"/>
        <w:snapToGrid w:val="0"/>
        <w:spacing w:line="372" w:lineRule="auto"/>
        <w:ind w:firstLineChars="200" w:firstLine="480"/>
        <w:rPr>
          <w:rFonts w:ascii="宋体" w:eastAsia="宋体" w:hAnsi="宋体"/>
        </w:rPr>
      </w:pPr>
      <w:r w:rsidRPr="00685AC1">
        <w:rPr>
          <w:rFonts w:ascii="宋体" w:eastAsia="宋体" w:hAnsi="宋体"/>
        </w:rPr>
        <w:t>1</w:t>
      </w:r>
      <w:r w:rsidR="00E743B9">
        <w:rPr>
          <w:rFonts w:ascii="宋体" w:eastAsia="宋体" w:hAnsi="宋体"/>
        </w:rPr>
        <w:t>、截至</w:t>
      </w:r>
      <w:r w:rsidRPr="00685AC1">
        <w:rPr>
          <w:rFonts w:ascii="宋体" w:eastAsia="宋体" w:hAnsi="宋体"/>
        </w:rPr>
        <w:t>本公告日，公司</w:t>
      </w:r>
      <w:r w:rsidR="002F0F19" w:rsidRPr="00EE63B6">
        <w:rPr>
          <w:rFonts w:asciiTheme="minorEastAsia" w:hAnsiTheme="minorEastAsia" w:hint="eastAsia"/>
          <w:szCs w:val="24"/>
        </w:rPr>
        <w:t>为控股股东江苏华西集团有限公司</w:t>
      </w:r>
      <w:r w:rsidR="002F0F19">
        <w:rPr>
          <w:rFonts w:asciiTheme="minorEastAsia" w:hAnsiTheme="minorEastAsia" w:hint="eastAsia"/>
          <w:szCs w:val="24"/>
        </w:rPr>
        <w:t>及关联人</w:t>
      </w:r>
      <w:r w:rsidR="002F0F19" w:rsidRPr="00EE63B6">
        <w:rPr>
          <w:rFonts w:asciiTheme="minorEastAsia" w:hAnsiTheme="minorEastAsia" w:hint="eastAsia"/>
          <w:szCs w:val="24"/>
        </w:rPr>
        <w:t>提供担保余额为人民币</w:t>
      </w:r>
      <w:r w:rsidR="002F0F19" w:rsidRPr="002F0F19">
        <w:rPr>
          <w:rFonts w:ascii="宋体" w:eastAsia="宋体" w:hAnsi="宋体" w:hint="eastAsia"/>
        </w:rPr>
        <w:t>84</w:t>
      </w:r>
      <w:r w:rsidR="002F0F19">
        <w:rPr>
          <w:rFonts w:ascii="宋体" w:eastAsia="宋体" w:hAnsi="宋体" w:hint="eastAsia"/>
        </w:rPr>
        <w:t>,</w:t>
      </w:r>
      <w:r w:rsidR="002F0F19" w:rsidRPr="002F0F19">
        <w:rPr>
          <w:rFonts w:ascii="宋体" w:eastAsia="宋体" w:hAnsi="宋体" w:hint="eastAsia"/>
        </w:rPr>
        <w:t>909.95万元</w:t>
      </w:r>
      <w:r w:rsidR="002F0F19">
        <w:rPr>
          <w:rFonts w:ascii="宋体" w:eastAsia="宋体" w:hAnsi="宋体" w:hint="eastAsia"/>
        </w:rPr>
        <w:t>，为华西码头</w:t>
      </w:r>
      <w:r w:rsidR="00D974E4">
        <w:rPr>
          <w:rFonts w:ascii="宋体" w:eastAsia="宋体" w:hAnsi="宋体" w:hint="eastAsia"/>
        </w:rPr>
        <w:t>指定</w:t>
      </w:r>
      <w:r w:rsidR="002F0F19">
        <w:rPr>
          <w:rFonts w:ascii="宋体" w:eastAsia="宋体" w:hAnsi="宋体" w:hint="eastAsia"/>
        </w:rPr>
        <w:t>交割库业务提供担保余额为人民币3,230.7万元，合计</w:t>
      </w:r>
      <w:r w:rsidRPr="00685AC1">
        <w:rPr>
          <w:rFonts w:ascii="宋体" w:eastAsia="宋体" w:hAnsi="宋体"/>
        </w:rPr>
        <w:t>对外担保余额为人民币8</w:t>
      </w:r>
      <w:r w:rsidR="006E38D5">
        <w:rPr>
          <w:rFonts w:ascii="宋体" w:eastAsia="宋体" w:hAnsi="宋体" w:hint="eastAsia"/>
        </w:rPr>
        <w:t>8</w:t>
      </w:r>
      <w:r w:rsidRPr="00685AC1">
        <w:rPr>
          <w:rFonts w:ascii="宋体" w:eastAsia="宋体" w:hAnsi="宋体"/>
        </w:rPr>
        <w:t>,</w:t>
      </w:r>
      <w:r w:rsidR="006E38D5">
        <w:rPr>
          <w:rFonts w:ascii="宋体" w:eastAsia="宋体" w:hAnsi="宋体" w:hint="eastAsia"/>
        </w:rPr>
        <w:t>140</w:t>
      </w:r>
      <w:r>
        <w:rPr>
          <w:rFonts w:ascii="宋体" w:eastAsia="宋体" w:hAnsi="宋体" w:hint="eastAsia"/>
        </w:rPr>
        <w:t>.</w:t>
      </w:r>
      <w:r w:rsidR="006E38D5">
        <w:rPr>
          <w:rFonts w:ascii="宋体" w:eastAsia="宋体" w:hAnsi="宋体" w:hint="eastAsia"/>
        </w:rPr>
        <w:t>65</w:t>
      </w:r>
      <w:r w:rsidRPr="00685AC1">
        <w:rPr>
          <w:rFonts w:ascii="宋体" w:eastAsia="宋体" w:hAnsi="宋体"/>
        </w:rPr>
        <w:t>万元，占公司最近一期经审计净资产的</w:t>
      </w:r>
      <w:r w:rsidR="006E38D5">
        <w:rPr>
          <w:rFonts w:ascii="宋体" w:eastAsia="宋体" w:hAnsi="宋体" w:hint="eastAsia"/>
        </w:rPr>
        <w:t>17</w:t>
      </w:r>
      <w:r w:rsidRPr="00685AC1">
        <w:rPr>
          <w:rFonts w:ascii="宋体" w:eastAsia="宋体" w:hAnsi="宋体"/>
        </w:rPr>
        <w:t>%。</w:t>
      </w:r>
    </w:p>
    <w:p w:rsidR="00C57CDD" w:rsidRPr="00685AC1" w:rsidRDefault="00685AC1" w:rsidP="002F0F19">
      <w:pPr>
        <w:adjustRightInd w:val="0"/>
        <w:snapToGrid w:val="0"/>
        <w:spacing w:line="372" w:lineRule="auto"/>
        <w:ind w:firstLineChars="200" w:firstLine="480"/>
        <w:rPr>
          <w:rFonts w:ascii="宋体" w:eastAsia="宋体" w:hAnsi="宋体" w:cs="Times New Roman"/>
          <w:bCs/>
        </w:rPr>
      </w:pPr>
      <w:r w:rsidRPr="00685AC1">
        <w:rPr>
          <w:rFonts w:ascii="宋体" w:eastAsia="宋体" w:hAnsi="宋体"/>
        </w:rPr>
        <w:t>2、公司无逾期对外担保，无涉及诉讼的担保金额及因担保而被判决败诉而</w:t>
      </w:r>
      <w:r w:rsidRPr="00685AC1">
        <w:rPr>
          <w:rFonts w:ascii="宋体" w:eastAsia="宋体" w:hAnsi="宋体"/>
        </w:rPr>
        <w:lastRenderedPageBreak/>
        <w:t>应承担的损失金额</w:t>
      </w:r>
      <w:r w:rsidR="004F577D">
        <w:rPr>
          <w:rFonts w:ascii="宋体" w:eastAsia="宋体" w:hAnsi="宋体" w:hint="eastAsia"/>
        </w:rPr>
        <w:t>。</w:t>
      </w:r>
    </w:p>
    <w:p w:rsidR="00685AC1" w:rsidRDefault="00685AC1" w:rsidP="002F0F19">
      <w:pPr>
        <w:adjustRightInd w:val="0"/>
        <w:snapToGrid w:val="0"/>
        <w:spacing w:line="372" w:lineRule="auto"/>
        <w:ind w:firstLineChars="200" w:firstLine="480"/>
        <w:rPr>
          <w:rFonts w:ascii="Times New Roman" w:hAnsi="Times New Roman" w:cs="Times New Roman"/>
          <w:bCs/>
        </w:rPr>
      </w:pPr>
    </w:p>
    <w:p w:rsidR="00C70EA8" w:rsidRPr="00C70EA8" w:rsidRDefault="00C70EA8" w:rsidP="002F0F19">
      <w:pPr>
        <w:adjustRightInd w:val="0"/>
        <w:snapToGrid w:val="0"/>
        <w:spacing w:line="372" w:lineRule="auto"/>
        <w:ind w:firstLineChars="200" w:firstLine="482"/>
        <w:jc w:val="left"/>
        <w:rPr>
          <w:rFonts w:ascii="宋体" w:eastAsia="宋体" w:hAnsi="宋体" w:cs="Times New Roman"/>
          <w:b/>
          <w:szCs w:val="24"/>
        </w:rPr>
      </w:pPr>
      <w:r w:rsidRPr="00C70EA8">
        <w:rPr>
          <w:rFonts w:ascii="宋体" w:eastAsia="宋体" w:hAnsi="宋体" w:cs="Times New Roman" w:hint="eastAsia"/>
          <w:b/>
          <w:szCs w:val="24"/>
        </w:rPr>
        <w:t>六、备查文件</w:t>
      </w:r>
    </w:p>
    <w:p w:rsidR="00C70EA8" w:rsidRPr="00C70EA8" w:rsidRDefault="00C70EA8" w:rsidP="002F0F19">
      <w:pPr>
        <w:adjustRightInd w:val="0"/>
        <w:snapToGrid w:val="0"/>
        <w:spacing w:line="372" w:lineRule="auto"/>
        <w:ind w:firstLineChars="200" w:firstLine="480"/>
        <w:jc w:val="left"/>
        <w:rPr>
          <w:rFonts w:ascii="宋体" w:eastAsia="宋体" w:hAnsi="宋体" w:cs="Times New Roman"/>
          <w:szCs w:val="24"/>
        </w:rPr>
      </w:pPr>
      <w:r w:rsidRPr="00C70EA8">
        <w:rPr>
          <w:rFonts w:ascii="宋体" w:eastAsia="宋体" w:hAnsi="宋体" w:cs="Times New Roman" w:hint="eastAsia"/>
          <w:szCs w:val="24"/>
        </w:rPr>
        <w:t>1</w:t>
      </w:r>
      <w:r>
        <w:rPr>
          <w:rFonts w:ascii="宋体" w:eastAsia="宋体" w:hAnsi="宋体" w:cs="Times New Roman" w:hint="eastAsia"/>
          <w:szCs w:val="24"/>
        </w:rPr>
        <w:t>、第九</w:t>
      </w:r>
      <w:r w:rsidRPr="00C70EA8">
        <w:rPr>
          <w:rFonts w:ascii="宋体" w:eastAsia="宋体" w:hAnsi="宋体" w:cs="Times New Roman" w:hint="eastAsia"/>
          <w:szCs w:val="24"/>
        </w:rPr>
        <w:t>届董事会第</w:t>
      </w:r>
      <w:r w:rsidR="00D83453">
        <w:rPr>
          <w:rFonts w:ascii="宋体" w:eastAsia="宋体" w:hAnsi="宋体" w:cs="Times New Roman" w:hint="eastAsia"/>
          <w:szCs w:val="24"/>
        </w:rPr>
        <w:t>八</w:t>
      </w:r>
      <w:r w:rsidR="00AE4467">
        <w:rPr>
          <w:rFonts w:ascii="宋体" w:eastAsia="宋体" w:hAnsi="宋体" w:cs="Times New Roman" w:hint="eastAsia"/>
          <w:szCs w:val="24"/>
        </w:rPr>
        <w:t>次会议决议。</w:t>
      </w:r>
    </w:p>
    <w:p w:rsidR="00C70EA8" w:rsidRDefault="00C70EA8" w:rsidP="002F0F19">
      <w:pPr>
        <w:adjustRightInd w:val="0"/>
        <w:snapToGrid w:val="0"/>
        <w:spacing w:line="372" w:lineRule="auto"/>
        <w:ind w:firstLineChars="200" w:firstLine="480"/>
        <w:rPr>
          <w:rFonts w:ascii="Times New Roman" w:hAnsi="Times New Roman" w:cs="Times New Roman"/>
          <w:bCs/>
        </w:rPr>
      </w:pPr>
    </w:p>
    <w:p w:rsidR="002F0F19" w:rsidRDefault="002F0F19" w:rsidP="002F0F19">
      <w:pPr>
        <w:adjustRightInd w:val="0"/>
        <w:snapToGrid w:val="0"/>
        <w:spacing w:line="372" w:lineRule="auto"/>
        <w:ind w:firstLineChars="200" w:firstLine="480"/>
        <w:rPr>
          <w:rFonts w:ascii="Times New Roman" w:hAnsi="Times New Roman" w:cs="Times New Roman"/>
          <w:bCs/>
        </w:rPr>
      </w:pPr>
    </w:p>
    <w:p w:rsidR="002F0F19" w:rsidRDefault="002F0F19" w:rsidP="002F0F19">
      <w:pPr>
        <w:adjustRightInd w:val="0"/>
        <w:snapToGrid w:val="0"/>
        <w:spacing w:line="372" w:lineRule="auto"/>
        <w:ind w:firstLineChars="200" w:firstLine="480"/>
        <w:rPr>
          <w:rFonts w:ascii="Times New Roman" w:hAnsi="Times New Roman" w:cs="Times New Roman"/>
          <w:bCs/>
        </w:rPr>
      </w:pPr>
    </w:p>
    <w:p w:rsidR="00FA0517" w:rsidRDefault="00660F34" w:rsidP="002F0F19">
      <w:pPr>
        <w:adjustRightInd w:val="0"/>
        <w:snapToGrid w:val="0"/>
        <w:spacing w:line="372" w:lineRule="auto"/>
        <w:ind w:firstLineChars="200" w:firstLine="48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 w:hint="eastAsia"/>
          <w:bCs/>
        </w:rPr>
        <w:t>特此公告。</w:t>
      </w:r>
    </w:p>
    <w:p w:rsidR="002F0F19" w:rsidRDefault="002F0F19" w:rsidP="002F0F19">
      <w:pPr>
        <w:adjustRightInd w:val="0"/>
        <w:snapToGrid w:val="0"/>
        <w:spacing w:line="372" w:lineRule="auto"/>
        <w:ind w:firstLineChars="200" w:firstLine="480"/>
        <w:rPr>
          <w:rFonts w:ascii="Times New Roman" w:hAnsi="Times New Roman" w:cs="Times New Roman"/>
          <w:bCs/>
        </w:rPr>
      </w:pPr>
    </w:p>
    <w:p w:rsidR="002F0F19" w:rsidRDefault="002F0F19" w:rsidP="002F0F19">
      <w:pPr>
        <w:adjustRightInd w:val="0"/>
        <w:snapToGrid w:val="0"/>
        <w:spacing w:line="372" w:lineRule="auto"/>
        <w:ind w:firstLineChars="200" w:firstLine="480"/>
        <w:rPr>
          <w:rFonts w:ascii="Times New Roman" w:hAnsi="Times New Roman" w:cs="Times New Roman"/>
          <w:bCs/>
        </w:rPr>
      </w:pPr>
    </w:p>
    <w:p w:rsidR="002F0F19" w:rsidRDefault="002F0F19" w:rsidP="002F0F19">
      <w:pPr>
        <w:adjustRightInd w:val="0"/>
        <w:snapToGrid w:val="0"/>
        <w:spacing w:line="372" w:lineRule="auto"/>
        <w:ind w:firstLineChars="200" w:firstLine="480"/>
        <w:rPr>
          <w:rFonts w:ascii="Times New Roman" w:hAnsi="Times New Roman" w:cs="Times New Roman"/>
          <w:bCs/>
        </w:rPr>
      </w:pPr>
    </w:p>
    <w:p w:rsidR="002560F8" w:rsidRPr="002560F8" w:rsidRDefault="002560F8" w:rsidP="002F0F19">
      <w:pPr>
        <w:adjustRightInd w:val="0"/>
        <w:snapToGrid w:val="0"/>
        <w:spacing w:line="372" w:lineRule="auto"/>
        <w:ind w:firstLineChars="200" w:firstLine="480"/>
        <w:rPr>
          <w:rFonts w:asciiTheme="minorEastAsia" w:hAnsiTheme="minorEastAsia" w:cs="Times New Roman"/>
          <w:bCs/>
          <w:szCs w:val="24"/>
        </w:rPr>
      </w:pPr>
      <w:r>
        <w:rPr>
          <w:rFonts w:ascii="Times New Roman" w:hAnsi="Times New Roman" w:cs="Times New Roman" w:hint="eastAsia"/>
          <w:bCs/>
        </w:rPr>
        <w:t xml:space="preserve">                          </w:t>
      </w:r>
      <w:r w:rsidRPr="002560F8">
        <w:rPr>
          <w:rFonts w:asciiTheme="minorEastAsia" w:hAnsiTheme="minorEastAsia" w:cs="Times New Roman" w:hint="eastAsia"/>
          <w:bCs/>
          <w:szCs w:val="24"/>
        </w:rPr>
        <w:t xml:space="preserve">      江苏华西村股份有限公司董事会</w:t>
      </w:r>
    </w:p>
    <w:p w:rsidR="002560F8" w:rsidRPr="002560F8" w:rsidRDefault="002560F8" w:rsidP="002F0F19">
      <w:pPr>
        <w:adjustRightInd w:val="0"/>
        <w:snapToGrid w:val="0"/>
        <w:spacing w:line="372" w:lineRule="auto"/>
        <w:ind w:firstLineChars="200" w:firstLine="480"/>
        <w:rPr>
          <w:rFonts w:asciiTheme="minorEastAsia" w:hAnsiTheme="minorEastAsia" w:cs="Times New Roman"/>
          <w:bCs/>
          <w:szCs w:val="24"/>
        </w:rPr>
      </w:pPr>
      <w:r w:rsidRPr="002560F8">
        <w:rPr>
          <w:rFonts w:asciiTheme="minorEastAsia" w:hAnsiTheme="minorEastAsia" w:cs="Times New Roman" w:hint="eastAsia"/>
          <w:bCs/>
          <w:szCs w:val="24"/>
        </w:rPr>
        <w:t xml:space="preserve">                                       2025年</w:t>
      </w:r>
      <w:bookmarkStart w:id="6" w:name="_GoBack"/>
      <w:bookmarkEnd w:id="6"/>
      <w:r w:rsidR="00D83453">
        <w:rPr>
          <w:rFonts w:asciiTheme="minorEastAsia" w:hAnsiTheme="minorEastAsia" w:cs="Times New Roman" w:hint="eastAsia"/>
          <w:bCs/>
          <w:szCs w:val="24"/>
        </w:rPr>
        <w:t>5</w:t>
      </w:r>
      <w:r w:rsidRPr="002560F8">
        <w:rPr>
          <w:rFonts w:asciiTheme="minorEastAsia" w:hAnsiTheme="minorEastAsia" w:cs="Times New Roman" w:hint="eastAsia"/>
          <w:bCs/>
          <w:szCs w:val="24"/>
        </w:rPr>
        <w:t>月</w:t>
      </w:r>
      <w:r w:rsidR="00D83453">
        <w:rPr>
          <w:rFonts w:asciiTheme="minorEastAsia" w:hAnsiTheme="minorEastAsia" w:cs="Times New Roman" w:hint="eastAsia"/>
          <w:bCs/>
          <w:szCs w:val="24"/>
        </w:rPr>
        <w:t>9</w:t>
      </w:r>
      <w:r w:rsidRPr="002560F8">
        <w:rPr>
          <w:rFonts w:asciiTheme="minorEastAsia" w:hAnsiTheme="minorEastAsia" w:cs="Times New Roman" w:hint="eastAsia"/>
          <w:bCs/>
          <w:szCs w:val="24"/>
        </w:rPr>
        <w:t>日</w:t>
      </w:r>
    </w:p>
    <w:sectPr w:rsidR="002560F8" w:rsidRPr="002560F8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2E7" w:rsidRDefault="00AE12E7" w:rsidP="00D905AD">
      <w:r>
        <w:separator/>
      </w:r>
    </w:p>
  </w:endnote>
  <w:endnote w:type="continuationSeparator" w:id="0">
    <w:p w:rsidR="00AE12E7" w:rsidRDefault="00AE12E7" w:rsidP="00D90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8772416"/>
      <w:docPartObj>
        <w:docPartGallery w:val="Page Numbers (Bottom of Page)"/>
        <w:docPartUnique/>
      </w:docPartObj>
    </w:sdtPr>
    <w:sdtEndPr/>
    <w:sdtContent>
      <w:p w:rsidR="00D83453" w:rsidRDefault="00D8345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6DBB" w:rsidRPr="00EB6DBB">
          <w:rPr>
            <w:noProof/>
            <w:lang w:val="zh-CN"/>
          </w:rPr>
          <w:t>4</w:t>
        </w:r>
        <w:r>
          <w:fldChar w:fldCharType="end"/>
        </w:r>
      </w:p>
    </w:sdtContent>
  </w:sdt>
  <w:p w:rsidR="00D83453" w:rsidRDefault="00D8345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2E7" w:rsidRDefault="00AE12E7" w:rsidP="00D905AD">
      <w:r>
        <w:separator/>
      </w:r>
    </w:p>
  </w:footnote>
  <w:footnote w:type="continuationSeparator" w:id="0">
    <w:p w:rsidR="00AE12E7" w:rsidRDefault="00AE12E7" w:rsidP="00D905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D666C2"/>
    <w:multiLevelType w:val="singleLevel"/>
    <w:tmpl w:val="79D666C2"/>
    <w:lvl w:ilvl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周妍茵">
    <w15:presenceInfo w15:providerId="WPS Office" w15:userId="275318307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00172A27"/>
    <w:rsid w:val="00004BFD"/>
    <w:rsid w:val="00010A1A"/>
    <w:rsid w:val="000251CE"/>
    <w:rsid w:val="00047630"/>
    <w:rsid w:val="00072964"/>
    <w:rsid w:val="0009530C"/>
    <w:rsid w:val="000A7814"/>
    <w:rsid w:val="000B3ED9"/>
    <w:rsid w:val="000B6568"/>
    <w:rsid w:val="000B6582"/>
    <w:rsid w:val="000F0973"/>
    <w:rsid w:val="000F636F"/>
    <w:rsid w:val="000F733E"/>
    <w:rsid w:val="00105487"/>
    <w:rsid w:val="00123B50"/>
    <w:rsid w:val="00145A13"/>
    <w:rsid w:val="00171DC8"/>
    <w:rsid w:val="00172A27"/>
    <w:rsid w:val="001868A6"/>
    <w:rsid w:val="001D1C99"/>
    <w:rsid w:val="001F3632"/>
    <w:rsid w:val="001F7D11"/>
    <w:rsid w:val="00214674"/>
    <w:rsid w:val="002242AA"/>
    <w:rsid w:val="002248EE"/>
    <w:rsid w:val="00225264"/>
    <w:rsid w:val="00225F01"/>
    <w:rsid w:val="00227A96"/>
    <w:rsid w:val="002560F8"/>
    <w:rsid w:val="00277C63"/>
    <w:rsid w:val="002F0F19"/>
    <w:rsid w:val="0030782B"/>
    <w:rsid w:val="0034015A"/>
    <w:rsid w:val="003540FC"/>
    <w:rsid w:val="00381A46"/>
    <w:rsid w:val="003838EB"/>
    <w:rsid w:val="003A2620"/>
    <w:rsid w:val="003B19A8"/>
    <w:rsid w:val="003B6D0B"/>
    <w:rsid w:val="003E0E3B"/>
    <w:rsid w:val="003E2A80"/>
    <w:rsid w:val="003F0BE7"/>
    <w:rsid w:val="00413141"/>
    <w:rsid w:val="0044102B"/>
    <w:rsid w:val="00457926"/>
    <w:rsid w:val="00491B06"/>
    <w:rsid w:val="0049338F"/>
    <w:rsid w:val="004A1C9E"/>
    <w:rsid w:val="004F577D"/>
    <w:rsid w:val="0052074A"/>
    <w:rsid w:val="00597C5F"/>
    <w:rsid w:val="005B42C8"/>
    <w:rsid w:val="005F208F"/>
    <w:rsid w:val="005F5138"/>
    <w:rsid w:val="00601626"/>
    <w:rsid w:val="006343F7"/>
    <w:rsid w:val="00656B1E"/>
    <w:rsid w:val="00660F34"/>
    <w:rsid w:val="0066233B"/>
    <w:rsid w:val="00675A04"/>
    <w:rsid w:val="00685AC1"/>
    <w:rsid w:val="00693DE3"/>
    <w:rsid w:val="00697E67"/>
    <w:rsid w:val="006A5F65"/>
    <w:rsid w:val="006E38D5"/>
    <w:rsid w:val="0071216E"/>
    <w:rsid w:val="007238F2"/>
    <w:rsid w:val="00773DF8"/>
    <w:rsid w:val="0078253F"/>
    <w:rsid w:val="007A32BE"/>
    <w:rsid w:val="007A610B"/>
    <w:rsid w:val="007C1FB8"/>
    <w:rsid w:val="007C54F5"/>
    <w:rsid w:val="007F5B2D"/>
    <w:rsid w:val="008122E1"/>
    <w:rsid w:val="00831F29"/>
    <w:rsid w:val="008453B8"/>
    <w:rsid w:val="0087134D"/>
    <w:rsid w:val="0089510A"/>
    <w:rsid w:val="008A08B6"/>
    <w:rsid w:val="008A794F"/>
    <w:rsid w:val="008C5E4A"/>
    <w:rsid w:val="009158B1"/>
    <w:rsid w:val="00941BB9"/>
    <w:rsid w:val="009457BD"/>
    <w:rsid w:val="0095583E"/>
    <w:rsid w:val="009C5812"/>
    <w:rsid w:val="009C7B10"/>
    <w:rsid w:val="00A13C14"/>
    <w:rsid w:val="00A156F4"/>
    <w:rsid w:val="00A30867"/>
    <w:rsid w:val="00A56BAA"/>
    <w:rsid w:val="00A87492"/>
    <w:rsid w:val="00A95E59"/>
    <w:rsid w:val="00AB3078"/>
    <w:rsid w:val="00AC3550"/>
    <w:rsid w:val="00AE12E7"/>
    <w:rsid w:val="00AE4467"/>
    <w:rsid w:val="00B16168"/>
    <w:rsid w:val="00B222E4"/>
    <w:rsid w:val="00B33231"/>
    <w:rsid w:val="00B44309"/>
    <w:rsid w:val="00B46C06"/>
    <w:rsid w:val="00B71681"/>
    <w:rsid w:val="00B86315"/>
    <w:rsid w:val="00B86444"/>
    <w:rsid w:val="00BB2301"/>
    <w:rsid w:val="00BC34E9"/>
    <w:rsid w:val="00BE13AF"/>
    <w:rsid w:val="00C033DA"/>
    <w:rsid w:val="00C05D9E"/>
    <w:rsid w:val="00C07015"/>
    <w:rsid w:val="00C4151A"/>
    <w:rsid w:val="00C55B56"/>
    <w:rsid w:val="00C57CDD"/>
    <w:rsid w:val="00C70EA8"/>
    <w:rsid w:val="00C95767"/>
    <w:rsid w:val="00CA7E51"/>
    <w:rsid w:val="00CC11FD"/>
    <w:rsid w:val="00D00C16"/>
    <w:rsid w:val="00D10015"/>
    <w:rsid w:val="00D339CD"/>
    <w:rsid w:val="00D43CE5"/>
    <w:rsid w:val="00D63ACE"/>
    <w:rsid w:val="00D64DDE"/>
    <w:rsid w:val="00D83453"/>
    <w:rsid w:val="00D905AD"/>
    <w:rsid w:val="00D974E4"/>
    <w:rsid w:val="00DA2C96"/>
    <w:rsid w:val="00DB2773"/>
    <w:rsid w:val="00DD5B2F"/>
    <w:rsid w:val="00E65A7E"/>
    <w:rsid w:val="00E743B9"/>
    <w:rsid w:val="00EA38E4"/>
    <w:rsid w:val="00EB6A95"/>
    <w:rsid w:val="00EB6DBB"/>
    <w:rsid w:val="00EB7A2E"/>
    <w:rsid w:val="00F06B0D"/>
    <w:rsid w:val="00F129AD"/>
    <w:rsid w:val="00F46545"/>
    <w:rsid w:val="00F55944"/>
    <w:rsid w:val="00F626ED"/>
    <w:rsid w:val="00F64832"/>
    <w:rsid w:val="00FA0517"/>
    <w:rsid w:val="00FA3404"/>
    <w:rsid w:val="00FC6F82"/>
    <w:rsid w:val="00FD09CE"/>
    <w:rsid w:val="01213882"/>
    <w:rsid w:val="01C2241E"/>
    <w:rsid w:val="04B4718E"/>
    <w:rsid w:val="067D504D"/>
    <w:rsid w:val="06D5230B"/>
    <w:rsid w:val="08FA7609"/>
    <w:rsid w:val="093305F6"/>
    <w:rsid w:val="09DA6CC4"/>
    <w:rsid w:val="0A0D291F"/>
    <w:rsid w:val="0A400E3D"/>
    <w:rsid w:val="0B073AE9"/>
    <w:rsid w:val="0D79328E"/>
    <w:rsid w:val="0FDB200C"/>
    <w:rsid w:val="10152341"/>
    <w:rsid w:val="107E40A2"/>
    <w:rsid w:val="11362517"/>
    <w:rsid w:val="12755AEF"/>
    <w:rsid w:val="131B56EF"/>
    <w:rsid w:val="15272366"/>
    <w:rsid w:val="155618F4"/>
    <w:rsid w:val="16964B6B"/>
    <w:rsid w:val="175C096A"/>
    <w:rsid w:val="17C23271"/>
    <w:rsid w:val="17CD118F"/>
    <w:rsid w:val="17E91449"/>
    <w:rsid w:val="19532039"/>
    <w:rsid w:val="1ED60107"/>
    <w:rsid w:val="227F32C7"/>
    <w:rsid w:val="23201A5A"/>
    <w:rsid w:val="25811CC3"/>
    <w:rsid w:val="25FB4F2B"/>
    <w:rsid w:val="27B30E28"/>
    <w:rsid w:val="27DF540D"/>
    <w:rsid w:val="28B11127"/>
    <w:rsid w:val="2A222D4A"/>
    <w:rsid w:val="2AB154EB"/>
    <w:rsid w:val="2AE26C6C"/>
    <w:rsid w:val="2BDA3B99"/>
    <w:rsid w:val="2BFE5CF2"/>
    <w:rsid w:val="2C1B79A2"/>
    <w:rsid w:val="2D9E23E0"/>
    <w:rsid w:val="2EB766C5"/>
    <w:rsid w:val="2ED0652A"/>
    <w:rsid w:val="2FCF1265"/>
    <w:rsid w:val="318A2788"/>
    <w:rsid w:val="32F70F56"/>
    <w:rsid w:val="33176EA1"/>
    <w:rsid w:val="33224A89"/>
    <w:rsid w:val="33DC5263"/>
    <w:rsid w:val="362B2C1A"/>
    <w:rsid w:val="371716E9"/>
    <w:rsid w:val="38707813"/>
    <w:rsid w:val="38762BC8"/>
    <w:rsid w:val="395E156D"/>
    <w:rsid w:val="3E7945FB"/>
    <w:rsid w:val="3EB6743D"/>
    <w:rsid w:val="443D58AA"/>
    <w:rsid w:val="44627CC3"/>
    <w:rsid w:val="44CD580C"/>
    <w:rsid w:val="45605DAE"/>
    <w:rsid w:val="46803DD3"/>
    <w:rsid w:val="46C36040"/>
    <w:rsid w:val="46D00C57"/>
    <w:rsid w:val="47783E9F"/>
    <w:rsid w:val="481C60BF"/>
    <w:rsid w:val="48F627C6"/>
    <w:rsid w:val="49847A05"/>
    <w:rsid w:val="4A0A2099"/>
    <w:rsid w:val="4A650E08"/>
    <w:rsid w:val="4CC164C7"/>
    <w:rsid w:val="4D45266A"/>
    <w:rsid w:val="4D9202F0"/>
    <w:rsid w:val="4DB82445"/>
    <w:rsid w:val="4DCB43E0"/>
    <w:rsid w:val="50673FFC"/>
    <w:rsid w:val="50773ED0"/>
    <w:rsid w:val="50A273DA"/>
    <w:rsid w:val="517A006C"/>
    <w:rsid w:val="51E2224A"/>
    <w:rsid w:val="52A72A78"/>
    <w:rsid w:val="54E614EB"/>
    <w:rsid w:val="569C0658"/>
    <w:rsid w:val="56C40C4C"/>
    <w:rsid w:val="57633422"/>
    <w:rsid w:val="576968D2"/>
    <w:rsid w:val="58690E68"/>
    <w:rsid w:val="58852EA0"/>
    <w:rsid w:val="588C69A8"/>
    <w:rsid w:val="5A752A06"/>
    <w:rsid w:val="5AA65DF8"/>
    <w:rsid w:val="5AE97F5B"/>
    <w:rsid w:val="5F2C585E"/>
    <w:rsid w:val="61373E74"/>
    <w:rsid w:val="62862D1D"/>
    <w:rsid w:val="645F3DC8"/>
    <w:rsid w:val="647512BC"/>
    <w:rsid w:val="65132FE2"/>
    <w:rsid w:val="664C1DC0"/>
    <w:rsid w:val="68307350"/>
    <w:rsid w:val="68F94AE1"/>
    <w:rsid w:val="69062A5F"/>
    <w:rsid w:val="69C632CC"/>
    <w:rsid w:val="6AB0102C"/>
    <w:rsid w:val="6BB063F1"/>
    <w:rsid w:val="6DCD7A9E"/>
    <w:rsid w:val="6ED17D33"/>
    <w:rsid w:val="70313054"/>
    <w:rsid w:val="71022C02"/>
    <w:rsid w:val="717C13C4"/>
    <w:rsid w:val="72464B3F"/>
    <w:rsid w:val="725375FD"/>
    <w:rsid w:val="73B1517B"/>
    <w:rsid w:val="74580B6B"/>
    <w:rsid w:val="74FE41B7"/>
    <w:rsid w:val="75295853"/>
    <w:rsid w:val="75D678ED"/>
    <w:rsid w:val="770A2E9F"/>
    <w:rsid w:val="79954C3E"/>
    <w:rsid w:val="7DBA34EC"/>
    <w:rsid w:val="7EED07E1"/>
    <w:rsid w:val="7EF47A13"/>
    <w:rsid w:val="7F52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100" w:after="90" w:line="576" w:lineRule="auto"/>
      <w:outlineLvl w:val="0"/>
    </w:pPr>
    <w:rPr>
      <w:b/>
      <w:kern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har2">
    <w:name w:val="页眉 Char"/>
    <w:basedOn w:val="a0"/>
    <w:link w:val="a6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1Char">
    <w:name w:val="标题 1 Char"/>
    <w:basedOn w:val="a0"/>
    <w:link w:val="1"/>
    <w:uiPriority w:val="9"/>
    <w:qFormat/>
    <w:rPr>
      <w:rFonts w:asciiTheme="minorHAnsi" w:eastAsiaTheme="minorEastAsia" w:hAnsiTheme="minorHAnsi" w:cstheme="minorBidi"/>
      <w:b/>
      <w:kern w:val="44"/>
      <w:sz w:val="24"/>
      <w:szCs w:val="22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CharCharCharCharCharChar1CharCharChar">
    <w:name w:val="Char Char Char Char Char Char1 Char Char Char"/>
    <w:basedOn w:val="a"/>
    <w:rsid w:val="00C70EA8"/>
    <w:pPr>
      <w:autoSpaceDE w:val="0"/>
      <w:autoSpaceDN w:val="0"/>
      <w:adjustRightInd w:val="0"/>
      <w:jc w:val="lef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customStyle="1" w:styleId="CharCharCharCharCharChar1CharCharChar0">
    <w:name w:val="Char Char Char Char Char Char1 Char Char Char"/>
    <w:basedOn w:val="a"/>
    <w:rsid w:val="00C07015"/>
    <w:pPr>
      <w:autoSpaceDE w:val="0"/>
      <w:autoSpaceDN w:val="0"/>
      <w:adjustRightInd w:val="0"/>
      <w:jc w:val="lef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4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100" w:after="90" w:line="576" w:lineRule="auto"/>
      <w:outlineLvl w:val="0"/>
    </w:pPr>
    <w:rPr>
      <w:b/>
      <w:kern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Pr>
      <w:b/>
      <w:bCs/>
    </w:rPr>
  </w:style>
  <w:style w:type="table" w:styleId="a8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har2">
    <w:name w:val="页眉 Char"/>
    <w:basedOn w:val="a0"/>
    <w:link w:val="a6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0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4"/>
      <w:szCs w:val="22"/>
    </w:rPr>
  </w:style>
  <w:style w:type="character" w:customStyle="1" w:styleId="1Char">
    <w:name w:val="标题 1 Char"/>
    <w:basedOn w:val="a0"/>
    <w:link w:val="1"/>
    <w:uiPriority w:val="9"/>
    <w:qFormat/>
    <w:rPr>
      <w:rFonts w:asciiTheme="minorHAnsi" w:eastAsiaTheme="minorEastAsia" w:hAnsiTheme="minorHAnsi" w:cstheme="minorBidi"/>
      <w:b/>
      <w:kern w:val="44"/>
      <w:sz w:val="24"/>
      <w:szCs w:val="22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CharCharCharCharCharChar1CharCharChar">
    <w:name w:val="Char Char Char Char Char Char1 Char Char Char"/>
    <w:basedOn w:val="a"/>
    <w:rsid w:val="00C70EA8"/>
    <w:pPr>
      <w:autoSpaceDE w:val="0"/>
      <w:autoSpaceDN w:val="0"/>
      <w:adjustRightInd w:val="0"/>
      <w:jc w:val="lef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  <w:style w:type="paragraph" w:customStyle="1" w:styleId="CharCharCharCharCharChar1CharCharChar0">
    <w:name w:val="Char Char Char Char Char Char1 Char Char Char"/>
    <w:basedOn w:val="a"/>
    <w:rsid w:val="00C07015"/>
    <w:pPr>
      <w:autoSpaceDE w:val="0"/>
      <w:autoSpaceDN w:val="0"/>
      <w:adjustRightInd w:val="0"/>
      <w:jc w:val="left"/>
      <w:textAlignment w:val="baseline"/>
    </w:pPr>
    <w:rPr>
      <w:rFonts w:ascii="宋体" w:eastAsia="宋体" w:hAnsi="Times New Roman" w:cs="Times New Roman"/>
      <w:kern w:val="0"/>
      <w:sz w:val="3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77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3C6D0B-4B20-4937-8E6C-0E90B5E00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327</Words>
  <Characters>1870</Characters>
  <Application>Microsoft Office Word</Application>
  <DocSecurity>0</DocSecurity>
  <Lines>15</Lines>
  <Paragraphs>4</Paragraphs>
  <ScaleCrop>false</ScaleCrop>
  <Company/>
  <LinksUpToDate>false</LinksUpToDate>
  <CharactersWithSpaces>2193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Lenovo</cp:lastModifiedBy>
  <cp:revision>69</cp:revision>
  <dcterms:created xsi:type="dcterms:W3CDTF">2022-02-21T09:14:00Z</dcterms:created>
  <dcterms:modified xsi:type="dcterms:W3CDTF">2025-05-09T05:48:00Z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CB62CC6876D54C379F4ACD1F9B0BAE73</vt:lpwstr>
  </property>
  <property fmtid="{D5CDD505-2E9C-101B-9397-08002B2CF9AE}" pid="4" name="KSOTemplateDocerSaveRecord">
    <vt:lpwstr>eyJoZGlkIjoiMjk0YzkwM2RjNTM4MDI1ZWI5Yjk1MTAwMzNkNTk2NmYiLCJ1c2VySWQiOiI0MzI0MzAwMTEifQ==</vt:lpwstr>
  </property>
</Properties>
</file>