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87" w:rsidRPr="008B307F" w:rsidRDefault="008B307F" w:rsidP="008B307F">
      <w:pPr>
        <w:adjustRightInd w:val="0"/>
        <w:snapToGrid w:val="0"/>
        <w:spacing w:afterLines="100" w:after="312" w:line="360" w:lineRule="auto"/>
        <w:jc w:val="center"/>
        <w:rPr>
          <w:rFonts w:ascii="宋体" w:eastAsia="宋体" w:hAnsi="宋体" w:cs="宋体"/>
          <w:szCs w:val="21"/>
        </w:rPr>
      </w:pPr>
      <w:r w:rsidRPr="008B307F">
        <w:rPr>
          <w:rFonts w:ascii="宋体" w:eastAsia="宋体" w:hAnsi="宋体" w:cs="宋体"/>
          <w:szCs w:val="21"/>
        </w:rPr>
        <w:t xml:space="preserve">证券代码：000936           </w:t>
      </w:r>
      <w:r w:rsidRPr="008B307F">
        <w:rPr>
          <w:rFonts w:ascii="宋体" w:eastAsia="宋体" w:hAnsi="宋体" w:cs="宋体" w:hint="eastAsia"/>
          <w:szCs w:val="21"/>
        </w:rPr>
        <w:t xml:space="preserve">  </w:t>
      </w:r>
      <w:r w:rsidRPr="008B307F">
        <w:rPr>
          <w:rFonts w:ascii="宋体" w:eastAsia="宋体" w:hAnsi="宋体" w:cs="宋体"/>
          <w:szCs w:val="21"/>
        </w:rPr>
        <w:t xml:space="preserve">     证券简称：华西股份               </w:t>
      </w:r>
      <w:r w:rsidRPr="008B307F">
        <w:rPr>
          <w:rFonts w:ascii="宋体" w:eastAsia="宋体" w:hAnsi="宋体" w:cs="宋体" w:hint="eastAsia"/>
          <w:szCs w:val="21"/>
        </w:rPr>
        <w:t xml:space="preserve">  </w:t>
      </w:r>
      <w:r w:rsidRPr="008B307F">
        <w:rPr>
          <w:rFonts w:ascii="宋体" w:eastAsia="宋体" w:hAnsi="宋体" w:cs="宋体"/>
          <w:szCs w:val="21"/>
        </w:rPr>
        <w:t xml:space="preserve"> 公告编号：</w:t>
      </w:r>
      <w:r w:rsidR="008D58CB">
        <w:rPr>
          <w:rFonts w:ascii="宋体" w:eastAsia="宋体" w:hAnsi="宋体" w:cs="宋体"/>
          <w:szCs w:val="21"/>
        </w:rPr>
        <w:t>2025-01</w:t>
      </w:r>
      <w:r w:rsidR="008D58CB">
        <w:rPr>
          <w:rFonts w:ascii="宋体" w:eastAsia="宋体" w:hAnsi="宋体" w:cs="宋体" w:hint="eastAsia"/>
          <w:szCs w:val="21"/>
        </w:rPr>
        <w:t>7</w:t>
      </w:r>
    </w:p>
    <w:p w:rsidR="00B31C87" w:rsidRDefault="008B307F" w:rsidP="008B307F">
      <w:pPr>
        <w:adjustRightInd w:val="0"/>
        <w:snapToGrid w:val="0"/>
        <w:spacing w:before="120" w:after="120" w:line="360" w:lineRule="auto"/>
        <w:jc w:val="center"/>
        <w:rPr>
          <w:rFonts w:ascii="宋体" w:eastAsia="宋体" w:hAnsi="宋体" w:cs="宋体"/>
          <w:b/>
          <w:bCs/>
          <w:sz w:val="32"/>
          <w:szCs w:val="32"/>
        </w:rPr>
      </w:pPr>
      <w:r>
        <w:rPr>
          <w:rFonts w:ascii="宋体" w:eastAsia="宋体" w:hAnsi="宋体" w:cs="宋体"/>
          <w:b/>
          <w:bCs/>
          <w:sz w:val="32"/>
          <w:szCs w:val="32"/>
        </w:rPr>
        <w:t>江苏华西村股份有限公司</w:t>
      </w:r>
    </w:p>
    <w:p w:rsidR="00B31C87" w:rsidRDefault="008B307F" w:rsidP="008B307F">
      <w:pPr>
        <w:adjustRightInd w:val="0"/>
        <w:snapToGrid w:val="0"/>
        <w:spacing w:before="120" w:after="120" w:line="360" w:lineRule="auto"/>
        <w:jc w:val="center"/>
        <w:rPr>
          <w:rFonts w:ascii="宋体" w:eastAsia="宋体" w:hAnsi="宋体" w:cs="宋体"/>
          <w:b/>
          <w:bCs/>
          <w:sz w:val="32"/>
          <w:szCs w:val="32"/>
        </w:rPr>
      </w:pPr>
      <w:r>
        <w:rPr>
          <w:rFonts w:ascii="宋体" w:eastAsia="宋体" w:hAnsi="宋体" w:cs="宋体"/>
          <w:b/>
          <w:bCs/>
          <w:sz w:val="32"/>
          <w:szCs w:val="32"/>
        </w:rPr>
        <w:t>2025年第一季度报告</w:t>
      </w:r>
    </w:p>
    <w:p w:rsidR="00B31C87" w:rsidRDefault="008B307F">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宋体" w:eastAsia="宋体" w:hAnsi="宋体" w:cs="宋体"/>
          <w:sz w:val="18"/>
          <w:szCs w:val="18"/>
        </w:rPr>
      </w:pPr>
      <w:r>
        <w:rPr>
          <w:rFonts w:ascii="宋体" w:eastAsia="宋体" w:hAnsi="宋体" w:cs="宋体"/>
          <w:sz w:val="18"/>
          <w:szCs w:val="18"/>
        </w:rPr>
        <w:t>本公司及董事会全体成员保证信息披露的内容真实、准确、完整，没有虚假记载、误导性陈述或重大遗漏。</w:t>
      </w:r>
    </w:p>
    <w:p w:rsidR="008B307F" w:rsidRDefault="008B307F" w:rsidP="008B307F">
      <w:pPr>
        <w:spacing w:before="40" w:after="40" w:line="276" w:lineRule="auto"/>
        <w:rPr>
          <w:rFonts w:ascii="宋体" w:eastAsia="宋体" w:hAnsi="宋体" w:cs="宋体"/>
          <w:b/>
          <w:bCs/>
          <w:sz w:val="24"/>
          <w:szCs w:val="24"/>
        </w:rPr>
      </w:pPr>
    </w:p>
    <w:p w:rsidR="00B31C87" w:rsidRDefault="008B307F" w:rsidP="008B307F">
      <w:pPr>
        <w:spacing w:before="40" w:after="40" w:line="276" w:lineRule="auto"/>
        <w:rPr>
          <w:rFonts w:ascii="宋体" w:eastAsia="宋体" w:hAnsi="宋体" w:cs="宋体"/>
          <w:b/>
          <w:bCs/>
          <w:sz w:val="24"/>
          <w:szCs w:val="24"/>
        </w:rPr>
      </w:pPr>
      <w:bookmarkStart w:id="0" w:name="OLE_LINK23"/>
      <w:bookmarkStart w:id="1" w:name="OLE_LINK24"/>
      <w:r>
        <w:rPr>
          <w:rFonts w:ascii="宋体" w:eastAsia="宋体" w:hAnsi="宋体" w:cs="宋体"/>
          <w:b/>
          <w:bCs/>
          <w:sz w:val="24"/>
          <w:szCs w:val="24"/>
        </w:rPr>
        <w:t>重要内容提示：</w:t>
      </w:r>
    </w:p>
    <w:p w:rsidR="00B31C87" w:rsidRDefault="008B307F" w:rsidP="008B307F">
      <w:pPr>
        <w:spacing w:before="100" w:after="100" w:line="276" w:lineRule="auto"/>
        <w:rPr>
          <w:rFonts w:ascii="宋体" w:eastAsia="宋体" w:hAnsi="宋体" w:cs="宋体"/>
          <w:sz w:val="18"/>
          <w:szCs w:val="18"/>
        </w:rPr>
      </w:pPr>
      <w:r>
        <w:rPr>
          <w:rFonts w:ascii="宋体" w:eastAsia="宋体" w:hAnsi="宋体" w:cs="宋体"/>
          <w:sz w:val="18"/>
          <w:szCs w:val="18"/>
        </w:rPr>
        <w:t>1.董事会、监事会及董事、监事、高级管理人员保证季度报告的真实、准确、完整，不存在虚假记载、误导性陈述或重大遗漏，并承担个别和连带的法律责任。</w:t>
      </w:r>
    </w:p>
    <w:p w:rsidR="00B31C87" w:rsidRDefault="008B307F" w:rsidP="008B307F">
      <w:pPr>
        <w:spacing w:before="100" w:after="100" w:line="276" w:lineRule="auto"/>
        <w:rPr>
          <w:rFonts w:ascii="宋体" w:eastAsia="宋体" w:hAnsi="宋体" w:cs="宋体"/>
          <w:sz w:val="18"/>
          <w:szCs w:val="18"/>
        </w:rPr>
      </w:pPr>
      <w:r>
        <w:rPr>
          <w:rFonts w:ascii="宋体" w:eastAsia="宋体" w:hAnsi="宋体" w:cs="宋体"/>
          <w:sz w:val="18"/>
          <w:szCs w:val="18"/>
        </w:rPr>
        <w:t>2.公司负责人、主管会计工作负责人及会计机构负责人(会计主管人员)声明：保证季度报告中财务信息的真实、准确、完整。</w:t>
      </w:r>
    </w:p>
    <w:p w:rsidR="00B31C87" w:rsidRDefault="008B307F" w:rsidP="008B307F">
      <w:pPr>
        <w:spacing w:before="100" w:after="100" w:line="276" w:lineRule="auto"/>
        <w:rPr>
          <w:rFonts w:ascii="宋体" w:eastAsia="宋体" w:hAnsi="宋体" w:cs="宋体"/>
          <w:sz w:val="18"/>
          <w:szCs w:val="18"/>
        </w:rPr>
      </w:pPr>
      <w:r>
        <w:rPr>
          <w:rFonts w:ascii="宋体" w:eastAsia="宋体" w:hAnsi="宋体" w:cs="宋体"/>
          <w:sz w:val="18"/>
          <w:szCs w:val="18"/>
        </w:rPr>
        <w:t>3.第一季度报告是否经审计</w:t>
      </w:r>
    </w:p>
    <w:p w:rsidR="00B31C87" w:rsidRDefault="008B307F" w:rsidP="008B307F">
      <w:pPr>
        <w:spacing w:before="100" w:after="100" w:line="276" w:lineRule="auto"/>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31C87" w:rsidRDefault="008B307F">
      <w:pPr>
        <w:pStyle w:val="headingh1"/>
        <w:spacing w:before="300" w:after="300" w:line="320" w:lineRule="exact"/>
        <w:rPr>
          <w:rFonts w:ascii="宋体" w:eastAsia="宋体" w:hAnsi="宋体" w:cs="宋体"/>
          <w:b/>
          <w:bCs/>
          <w:sz w:val="24"/>
          <w:szCs w:val="24"/>
        </w:rPr>
      </w:pPr>
      <w:bookmarkStart w:id="2" w:name="_Toc988889"/>
      <w:r>
        <w:rPr>
          <w:rFonts w:ascii="宋体" w:eastAsia="宋体" w:hAnsi="宋体" w:cs="宋体"/>
          <w:b/>
          <w:bCs/>
          <w:sz w:val="24"/>
          <w:szCs w:val="24"/>
        </w:rPr>
        <w:t>一、主要财务数据</w:t>
      </w:r>
      <w:bookmarkEnd w:id="2"/>
    </w:p>
    <w:p w:rsidR="00B31C87" w:rsidRDefault="008B307F">
      <w:pPr>
        <w:pStyle w:val="2"/>
        <w:spacing w:before="300" w:after="300" w:line="280" w:lineRule="exact"/>
        <w:rPr>
          <w:rFonts w:ascii="宋体" w:eastAsia="宋体" w:hAnsi="宋体" w:cs="宋体"/>
          <w:b/>
          <w:bCs/>
        </w:rPr>
      </w:pPr>
      <w:bookmarkStart w:id="3" w:name="_Toc988890"/>
      <w:r>
        <w:rPr>
          <w:rFonts w:ascii="宋体" w:eastAsia="宋体" w:hAnsi="宋体" w:cs="宋体"/>
          <w:b/>
          <w:bCs/>
        </w:rPr>
        <w:t>（一） 主要会计数据和财务指标</w:t>
      </w:r>
      <w:bookmarkEnd w:id="3"/>
    </w:p>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B31C87" w:rsidRDefault="008B307F">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772,159,429.64</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647,621,703.01</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19.23%</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56,403,665.80</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40,145,777.19</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40.50%</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56,417,964.43</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40,162,490.59</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40.47%</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-28,480,621.12</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-24,562,512.57</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-15.95%</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20.00%</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20.00%</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1.08%</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0.78%</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rsidP="008B307F">
            <w:pPr>
              <w:spacing w:line="240" w:lineRule="exact"/>
              <w:jc w:val="right"/>
              <w:rPr>
                <w:rFonts w:ascii="宋体" w:eastAsia="宋体" w:hAnsi="宋体" w:cs="宋体"/>
                <w:sz w:val="18"/>
                <w:szCs w:val="18"/>
              </w:rPr>
            </w:pPr>
            <w:r>
              <w:rPr>
                <w:rFonts w:ascii="宋体" w:eastAsia="宋体" w:hAnsi="宋体" w:cs="宋体"/>
                <w:sz w:val="18"/>
                <w:szCs w:val="18"/>
              </w:rPr>
              <w:t>增加了</w:t>
            </w:r>
            <w:r>
              <w:rPr>
                <w:rFonts w:ascii="宋体" w:eastAsia="宋体" w:hAnsi="宋体" w:cs="宋体" w:hint="eastAsia"/>
                <w:sz w:val="18"/>
                <w:szCs w:val="18"/>
              </w:rPr>
              <w:t>0.30个百分点</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6,676,593,166.21</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6,589,616,085.65</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1.32%</w:t>
            </w:r>
          </w:p>
        </w:tc>
      </w:tr>
      <w:tr w:rsidR="00B31C8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5,239,518,609.70</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5,183,820,465.10</w:t>
            </w:r>
          </w:p>
        </w:tc>
        <w:tc>
          <w:tcPr>
            <w:tcW w:w="2410"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1.07%</w:t>
            </w:r>
          </w:p>
        </w:tc>
      </w:tr>
    </w:tbl>
    <w:p w:rsidR="00B31C87" w:rsidRDefault="008B307F">
      <w:pPr>
        <w:pStyle w:val="2"/>
        <w:spacing w:before="300" w:after="300" w:line="280" w:lineRule="exact"/>
        <w:rPr>
          <w:rFonts w:ascii="宋体" w:eastAsia="宋体" w:hAnsi="宋体" w:cs="宋体"/>
          <w:b/>
          <w:bCs/>
        </w:rPr>
      </w:pPr>
      <w:bookmarkStart w:id="4" w:name="_Toc988891"/>
      <w:r>
        <w:rPr>
          <w:rFonts w:ascii="宋体" w:eastAsia="宋体" w:hAnsi="宋体" w:cs="宋体"/>
          <w:b/>
          <w:bCs/>
        </w:rPr>
        <w:t>（二） 非经常性损益项目和金额</w:t>
      </w:r>
      <w:bookmarkEnd w:id="4"/>
    </w:p>
    <w:p w:rsidR="00B31C87" w:rsidRDefault="008B307F">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-11,282.15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3,016.48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-14,298.63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31C87" w:rsidRDefault="008B307F">
      <w:pPr>
        <w:spacing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B31C87" w:rsidRDefault="008B307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31C87" w:rsidRDefault="008B307F">
      <w:pPr>
        <w:spacing w:before="40" w:after="4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rsidR="005F7DF5" w:rsidRPr="005F7DF5" w:rsidRDefault="005F7DF5">
      <w:pPr>
        <w:spacing w:before="40" w:after="40" w:line="240" w:lineRule="exact"/>
        <w:rPr>
          <w:rFonts w:ascii="宋体" w:eastAsia="宋体" w:hAnsi="宋体" w:cs="宋体"/>
          <w:sz w:val="18"/>
          <w:szCs w:val="18"/>
        </w:rPr>
      </w:pPr>
    </w:p>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B31C87" w:rsidRDefault="008B307F">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原因</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rsidP="005F7DF5">
            <w:pPr>
              <w:spacing w:line="240" w:lineRule="exact"/>
              <w:jc w:val="both"/>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-11,790,363.25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rsidP="005F7DF5">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公司经营范围包括：创业投资；利用自有资产对外投资等。本期交易性金融资产、其他非流动金融资产产生的公允价值变动损益和处置交易性金融资产、其他非流动金融资产产生的投资收益系公司的经常性损益。</w:t>
            </w:r>
          </w:p>
        </w:tc>
      </w:tr>
    </w:tbl>
    <w:p w:rsidR="00B31C87" w:rsidRDefault="008B307F">
      <w:pPr>
        <w:pStyle w:val="2"/>
        <w:spacing w:before="300" w:after="300" w:line="280" w:lineRule="exact"/>
        <w:rPr>
          <w:rFonts w:ascii="宋体" w:eastAsia="宋体" w:hAnsi="宋体" w:cs="宋体"/>
          <w:b/>
          <w:bCs/>
        </w:rPr>
      </w:pPr>
      <w:bookmarkStart w:id="5" w:name="_Toc988892"/>
      <w:r>
        <w:rPr>
          <w:rFonts w:ascii="宋体" w:eastAsia="宋体" w:hAnsi="宋体" w:cs="宋体"/>
          <w:b/>
          <w:bCs/>
        </w:rPr>
        <w:t>（三） 主要会计数据和财务指标发生变动的情况及原因</w:t>
      </w:r>
      <w:bookmarkEnd w:id="5"/>
    </w:p>
    <w:p w:rsidR="00B31C87" w:rsidRDefault="008B307F">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1、应收款项融资期末余额较年初数增加了43.95%，主要原因是本期以银行承兑汇票结算方式收回的货款增加。</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2、在建工程期末余额较年初数减少了38.54%，主要原因是本期部分在建工程项目完工转固。</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3、其他非流动资产期末余额较年初数减少了68.74%，主要原因是期末预付的长期资产构建款项减少。</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4、应付账款期末余额较年初数减少了44.79%，主要原因是期末应付的原材料</w:t>
      </w:r>
      <w:proofErr w:type="gramStart"/>
      <w:r>
        <w:rPr>
          <w:rFonts w:cs="Times New Roman" w:hint="eastAsia"/>
          <w:sz w:val="18"/>
          <w:szCs w:val="18"/>
        </w:rPr>
        <w:t>采购款</w:t>
      </w:r>
      <w:proofErr w:type="gramEnd"/>
      <w:r>
        <w:rPr>
          <w:rFonts w:cs="Times New Roman" w:hint="eastAsia"/>
          <w:sz w:val="18"/>
          <w:szCs w:val="18"/>
        </w:rPr>
        <w:t>减少。</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5、合同负债期末余额较年初数增加了71.72%，主要原因是期末化纤厂预收销售合同货款增加。</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6、应付职工薪</w:t>
      </w:r>
      <w:proofErr w:type="gramStart"/>
      <w:r>
        <w:rPr>
          <w:rFonts w:cs="Times New Roman" w:hint="eastAsia"/>
          <w:sz w:val="18"/>
          <w:szCs w:val="18"/>
        </w:rPr>
        <w:t>酬</w:t>
      </w:r>
      <w:proofErr w:type="gramEnd"/>
      <w:r>
        <w:rPr>
          <w:rFonts w:cs="Times New Roman" w:hint="eastAsia"/>
          <w:sz w:val="18"/>
          <w:szCs w:val="18"/>
        </w:rPr>
        <w:t>期末余额较年初数减少了53.84%，主要原因是本期支付了上年计提的奖金款项。</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7、税金及附加本期金额比上年同期增加了64.49%，主要原因是本期出口抵减内销产品应纳税额增加影响缴纳的城市维护建设税及教育费附加增加。</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8、财务费用本期金额比上年同期增加了33.88%，主要原因是本期汇兑收益比上年同期减少。</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9、投资收益本期金额比上年同期增加了335.15%，主要原因是本期权益法核算的长期股权投资收益比上年同期增加。</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10、公允价值变动收益本期金额比上年同期减少了148.04%，主要原因是本期持有的金融资产产生的公允价值变动收益比上年同期减少。</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11、所得税费用本期金额比上年同期减少了73.79%，主要原因是本期</w:t>
      </w:r>
      <w:r w:rsidR="00021814">
        <w:rPr>
          <w:rFonts w:cs="Times New Roman" w:hint="eastAsia"/>
          <w:sz w:val="18"/>
          <w:szCs w:val="18"/>
        </w:rPr>
        <w:t>递延所得税费用</w:t>
      </w:r>
      <w:r>
        <w:rPr>
          <w:rFonts w:cs="Times New Roman" w:hint="eastAsia"/>
          <w:sz w:val="18"/>
          <w:szCs w:val="18"/>
        </w:rPr>
        <w:t>比上年同期减少。</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12、归属于母公司所有者的净利润本期金额比上年同期增加了40.50%，主要原因是本期权益法核算的长期股权投资收益比上年同期增加。</w:t>
      </w:r>
    </w:p>
    <w:p w:rsidR="008B307F" w:rsidRDefault="008B307F"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1</w:t>
      </w:r>
      <w:r w:rsidR="00021814">
        <w:rPr>
          <w:rFonts w:cs="Times New Roman" w:hint="eastAsia"/>
          <w:sz w:val="18"/>
          <w:szCs w:val="18"/>
        </w:rPr>
        <w:t>3</w:t>
      </w:r>
      <w:r>
        <w:rPr>
          <w:rFonts w:cs="Times New Roman" w:hint="eastAsia"/>
          <w:sz w:val="18"/>
          <w:szCs w:val="18"/>
        </w:rPr>
        <w:t>、投资活动产生的现金流量净额本期金额比上年同期金额增加了47.34%，主要原因是本期购建固定资产支付的现金比上年同期减少。</w:t>
      </w:r>
    </w:p>
    <w:p w:rsidR="008B307F" w:rsidRDefault="00021814" w:rsidP="00DB2C5C">
      <w:pPr>
        <w:pStyle w:val="a3"/>
        <w:spacing w:before="0" w:beforeAutospacing="0" w:after="0" w:afterAutospacing="0" w:line="276" w:lineRule="auto"/>
        <w:ind w:firstLine="360"/>
        <w:jc w:val="both"/>
        <w:divId w:val="753672493"/>
        <w:rPr>
          <w:rFonts w:ascii="Times New Roman" w:hAnsi="Times New Roman" w:cs="Times New Roman"/>
          <w:sz w:val="18"/>
          <w:szCs w:val="18"/>
        </w:rPr>
      </w:pPr>
      <w:r>
        <w:rPr>
          <w:rFonts w:cs="Times New Roman" w:hint="eastAsia"/>
          <w:sz w:val="18"/>
          <w:szCs w:val="18"/>
        </w:rPr>
        <w:t>14</w:t>
      </w:r>
      <w:r w:rsidR="008B307F">
        <w:rPr>
          <w:rFonts w:cs="Times New Roman" w:hint="eastAsia"/>
          <w:sz w:val="18"/>
          <w:szCs w:val="18"/>
        </w:rPr>
        <w:t>、筹资活动产生的现金流量净额本期金额比上年同期金额增加了170.76%，主要原因是本期偿还债务支付的现金比上年同期减少。</w:t>
      </w:r>
    </w:p>
    <w:p w:rsidR="00B31C87" w:rsidRDefault="008B307F">
      <w:pPr>
        <w:pStyle w:val="headingh1"/>
        <w:spacing w:before="300" w:after="300" w:line="320" w:lineRule="exact"/>
        <w:rPr>
          <w:rFonts w:ascii="宋体" w:eastAsia="宋体" w:hAnsi="宋体" w:cs="宋体"/>
          <w:b/>
          <w:bCs/>
          <w:sz w:val="24"/>
          <w:szCs w:val="24"/>
        </w:rPr>
      </w:pPr>
      <w:bookmarkStart w:id="6" w:name="_Toc988893"/>
      <w:r>
        <w:rPr>
          <w:rFonts w:ascii="宋体" w:eastAsia="宋体" w:hAnsi="宋体" w:cs="宋体"/>
          <w:b/>
          <w:bCs/>
          <w:sz w:val="24"/>
          <w:szCs w:val="24"/>
        </w:rPr>
        <w:lastRenderedPageBreak/>
        <w:t xml:space="preserve">二、股东信息 </w:t>
      </w:r>
      <w:bookmarkEnd w:id="6"/>
    </w:p>
    <w:p w:rsidR="00B31C87" w:rsidRDefault="008B307F">
      <w:pPr>
        <w:pStyle w:val="2"/>
        <w:spacing w:before="300" w:after="300" w:line="280" w:lineRule="exact"/>
        <w:rPr>
          <w:rFonts w:ascii="宋体" w:eastAsia="宋体" w:hAnsi="宋体" w:cs="宋体"/>
          <w:b/>
          <w:bCs/>
        </w:rPr>
      </w:pPr>
      <w:bookmarkStart w:id="7" w:name="_Toc988894"/>
      <w:r>
        <w:rPr>
          <w:rFonts w:ascii="宋体" w:eastAsia="宋体" w:hAnsi="宋体" w:cs="宋体"/>
          <w:b/>
          <w:bCs/>
        </w:rPr>
        <w:t>（一） 普通股股东总数和表决权恢复的优先股股东数量及前十名股东持股情况表</w:t>
      </w:r>
      <w:bookmarkEnd w:id="7"/>
    </w:p>
    <w:p w:rsidR="00B31C87" w:rsidRDefault="008B307F">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615"/>
        <w:gridCol w:w="762"/>
        <w:gridCol w:w="1377"/>
        <w:gridCol w:w="1377"/>
        <w:gridCol w:w="1377"/>
        <w:gridCol w:w="1377"/>
      </w:tblGrid>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70,977</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B31C87">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B31C8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37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B31C8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1377"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40,000,000.00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0.92%</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8,119,735.00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0.66%</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5,834,311.00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吴大贵</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0.63%</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5,551,100.00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陈杏英</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0.45%</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4,000,000.00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张斌</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2,970,800.00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林凯铭</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2,517,700.00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proofErr w:type="gramStart"/>
            <w:r>
              <w:rPr>
                <w:rFonts w:ascii="宋体" w:eastAsia="宋体" w:hAnsi="宋体" w:cs="宋体"/>
                <w:sz w:val="18"/>
                <w:szCs w:val="18"/>
              </w:rPr>
              <w:t>陆增三</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2,400,100.00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钱国华</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2,133,500.00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B31C87">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股东持股情况（不含通过转融通出借股份、高管锁定股）</w:t>
            </w:r>
          </w:p>
        </w:tc>
      </w:tr>
      <w:tr w:rsidR="00B31C87">
        <w:trPr>
          <w:trHeight w:val="240"/>
        </w:trPr>
        <w:tc>
          <w:tcPr>
            <w:tcW w:w="275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4131"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股份种类</w:t>
            </w:r>
          </w:p>
        </w:tc>
      </w:tr>
      <w:tr w:rsidR="00B31C87">
        <w:trPr>
          <w:trHeight w:val="240"/>
        </w:trPr>
        <w:tc>
          <w:tcPr>
            <w:tcW w:w="2754" w:type="dxa"/>
            <w:gridSpan w:val="2"/>
            <w:vMerge/>
            <w:tcBorders>
              <w:top w:val="single" w:sz="2" w:space="0" w:color="auto"/>
              <w:left w:val="single" w:sz="2" w:space="0" w:color="auto"/>
              <w:bottom w:val="single" w:sz="2" w:space="0" w:color="auto"/>
              <w:right w:val="single" w:sz="2" w:space="0" w:color="auto"/>
            </w:tcBorders>
            <w:vAlign w:val="center"/>
          </w:tcPr>
          <w:p w:rsidR="00B31C87" w:rsidRDefault="00B31C87"/>
        </w:tc>
        <w:tc>
          <w:tcPr>
            <w:tcW w:w="4131" w:type="dxa"/>
            <w:gridSpan w:val="4"/>
            <w:vMerge/>
            <w:tcBorders>
              <w:top w:val="single" w:sz="2" w:space="0" w:color="auto"/>
              <w:left w:val="single" w:sz="2" w:space="0" w:color="auto"/>
              <w:bottom w:val="single" w:sz="2" w:space="0" w:color="auto"/>
              <w:right w:val="single" w:sz="2" w:space="0" w:color="auto"/>
            </w:tcBorders>
            <w:vAlign w:val="center"/>
          </w:tcPr>
          <w:p w:rsidR="00B31C87" w:rsidRDefault="00B31C8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82,129,483.00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8,119,735.00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8,119,735.00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5,834,311.00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5,834,311.00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吴大贵</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5,551,100.00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5,551,100.00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陈杏英</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4,000,000.00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4,000,000.00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张斌</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2,970,800.00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2,970,800.00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林凯铭</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2,517,700.00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2,517,700.00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proofErr w:type="gramStart"/>
            <w:r>
              <w:rPr>
                <w:rFonts w:ascii="宋体" w:eastAsia="宋体" w:hAnsi="宋体" w:cs="宋体"/>
                <w:sz w:val="18"/>
                <w:szCs w:val="18"/>
              </w:rPr>
              <w:t>陆增三</w:t>
            </w:r>
            <w:proofErr w:type="gramEnd"/>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2,400,100.00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2,400,100.00</w:t>
            </w:r>
          </w:p>
        </w:tc>
      </w:tr>
      <w:tr w:rsidR="00B31C8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钱国华</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2,133,500.00</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2,133,500.00</w:t>
            </w:r>
          </w:p>
        </w:tc>
      </w:tr>
      <w:tr w:rsidR="00B31C87" w:rsidTr="008B307F">
        <w:trPr>
          <w:trHeight w:val="240"/>
        </w:trPr>
        <w:tc>
          <w:tcPr>
            <w:tcW w:w="33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6270" w:type="dxa"/>
            <w:gridSpan w:val="5"/>
            <w:tcBorders>
              <w:top w:val="single" w:sz="2" w:space="0" w:color="auto"/>
              <w:left w:val="single" w:sz="2" w:space="0" w:color="auto"/>
              <w:bottom w:val="single" w:sz="2" w:space="0" w:color="auto"/>
              <w:right w:val="single" w:sz="2" w:space="0" w:color="auto"/>
            </w:tcBorders>
            <w:vAlign w:val="center"/>
          </w:tcPr>
          <w:p w:rsidR="00B31C87" w:rsidRDefault="008B307F" w:rsidP="005F7DF5">
            <w:pPr>
              <w:spacing w:line="240" w:lineRule="exact"/>
              <w:jc w:val="both"/>
              <w:rPr>
                <w:rFonts w:ascii="宋体" w:eastAsia="宋体" w:hAnsi="宋体" w:cs="宋体"/>
                <w:sz w:val="18"/>
                <w:szCs w:val="18"/>
              </w:rPr>
            </w:pPr>
            <w:r>
              <w:rPr>
                <w:rFonts w:ascii="宋体" w:eastAsia="宋体" w:hAnsi="宋体" w:cs="宋体"/>
                <w:sz w:val="18"/>
                <w:szCs w:val="18"/>
              </w:rPr>
              <w:t>江苏华西集团有限公司、江阴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投资发展有限公司受同一实际控制人控制，属于一致行动人。除此之外，公司未知其他股东之间是否存在关联关系，也未知</w:t>
            </w:r>
            <w:proofErr w:type="gramStart"/>
            <w:r>
              <w:rPr>
                <w:rFonts w:ascii="宋体" w:eastAsia="宋体" w:hAnsi="宋体" w:cs="宋体"/>
                <w:sz w:val="18"/>
                <w:szCs w:val="18"/>
              </w:rPr>
              <w:t>其一致</w:t>
            </w:r>
            <w:proofErr w:type="gramEnd"/>
            <w:r>
              <w:rPr>
                <w:rFonts w:ascii="宋体" w:eastAsia="宋体" w:hAnsi="宋体" w:cs="宋体"/>
                <w:sz w:val="18"/>
                <w:szCs w:val="18"/>
              </w:rPr>
              <w:t>行动情况。</w:t>
            </w:r>
          </w:p>
        </w:tc>
      </w:tr>
      <w:tr w:rsidR="00B31C87" w:rsidTr="008B307F">
        <w:trPr>
          <w:trHeight w:val="240"/>
        </w:trPr>
        <w:tc>
          <w:tcPr>
            <w:tcW w:w="33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6270" w:type="dxa"/>
            <w:gridSpan w:val="5"/>
            <w:tcBorders>
              <w:top w:val="single" w:sz="2" w:space="0" w:color="auto"/>
              <w:left w:val="single" w:sz="2" w:space="0" w:color="auto"/>
              <w:bottom w:val="single" w:sz="2" w:space="0" w:color="auto"/>
              <w:right w:val="single" w:sz="2" w:space="0" w:color="auto"/>
            </w:tcBorders>
            <w:vAlign w:val="center"/>
          </w:tcPr>
          <w:p w:rsidR="00B31C87" w:rsidRDefault="008B307F" w:rsidP="008B307F">
            <w:pPr>
              <w:spacing w:line="240" w:lineRule="exact"/>
              <w:jc w:val="both"/>
              <w:rPr>
                <w:rFonts w:ascii="宋体" w:eastAsia="宋体" w:hAnsi="宋体" w:cs="宋体"/>
                <w:sz w:val="18"/>
                <w:szCs w:val="18"/>
              </w:rPr>
            </w:pPr>
            <w:r>
              <w:rPr>
                <w:rFonts w:ascii="宋体" w:eastAsia="宋体" w:hAnsi="宋体" w:cs="宋体"/>
                <w:sz w:val="18"/>
                <w:szCs w:val="18"/>
              </w:rPr>
              <w:t>股东“杨光勇”通过信用交易担保证券账户持有公司股票5,834,311股。</w:t>
            </w:r>
          </w:p>
          <w:p w:rsidR="00B31C87" w:rsidRDefault="008B307F" w:rsidP="008B307F">
            <w:pPr>
              <w:spacing w:line="240" w:lineRule="exact"/>
              <w:jc w:val="both"/>
              <w:rPr>
                <w:rFonts w:ascii="宋体" w:eastAsia="宋体" w:hAnsi="宋体" w:cs="宋体"/>
                <w:sz w:val="18"/>
                <w:szCs w:val="18"/>
              </w:rPr>
            </w:pPr>
            <w:r>
              <w:rPr>
                <w:rFonts w:ascii="宋体" w:eastAsia="宋体" w:hAnsi="宋体" w:cs="宋体"/>
                <w:sz w:val="18"/>
                <w:szCs w:val="18"/>
              </w:rPr>
              <w:t>股东“吴大贵”通用信用交易担保证券账户持有公司股票5,551,100股。</w:t>
            </w:r>
          </w:p>
          <w:p w:rsidR="00B31C87" w:rsidRDefault="008B307F" w:rsidP="008B307F">
            <w:pPr>
              <w:spacing w:line="240" w:lineRule="exact"/>
              <w:jc w:val="both"/>
              <w:rPr>
                <w:rFonts w:ascii="宋体" w:eastAsia="宋体" w:hAnsi="宋体" w:cs="宋体"/>
                <w:sz w:val="18"/>
                <w:szCs w:val="18"/>
              </w:rPr>
            </w:pPr>
            <w:r>
              <w:rPr>
                <w:rFonts w:ascii="宋体" w:eastAsia="宋体" w:hAnsi="宋体" w:cs="宋体"/>
                <w:sz w:val="18"/>
                <w:szCs w:val="18"/>
              </w:rPr>
              <w:t>股东“陈杏英”通过信用交易担保证券账户持有公司股票4,000,000股。</w:t>
            </w:r>
          </w:p>
          <w:p w:rsidR="00B31C87" w:rsidRDefault="008B307F" w:rsidP="008B307F">
            <w:pPr>
              <w:spacing w:line="240" w:lineRule="exact"/>
              <w:jc w:val="both"/>
              <w:rPr>
                <w:rFonts w:ascii="宋体" w:eastAsia="宋体" w:hAnsi="宋体" w:cs="宋体"/>
                <w:sz w:val="18"/>
                <w:szCs w:val="18"/>
              </w:rPr>
            </w:pPr>
            <w:r>
              <w:rPr>
                <w:rFonts w:ascii="宋体" w:eastAsia="宋体" w:hAnsi="宋体" w:cs="宋体"/>
                <w:sz w:val="18"/>
                <w:szCs w:val="18"/>
              </w:rPr>
              <w:t>股东“张斌”通过普通账户持有公司股票70,800股，信用交易担保证券账户持有公司股票2,900,000股。</w:t>
            </w:r>
          </w:p>
          <w:p w:rsidR="00B31C87" w:rsidRDefault="008B307F" w:rsidP="008B307F">
            <w:pPr>
              <w:spacing w:line="240" w:lineRule="exact"/>
              <w:jc w:val="both"/>
              <w:rPr>
                <w:rFonts w:ascii="宋体" w:eastAsia="宋体" w:hAnsi="宋体" w:cs="宋体"/>
                <w:sz w:val="18"/>
                <w:szCs w:val="18"/>
              </w:rPr>
            </w:pPr>
            <w:r>
              <w:rPr>
                <w:rFonts w:ascii="宋体" w:eastAsia="宋体" w:hAnsi="宋体" w:cs="宋体"/>
                <w:sz w:val="18"/>
                <w:szCs w:val="18"/>
              </w:rPr>
              <w:t>股东“林凯铭”通过普通账户持有公司股票35,000股，通过信用交易担保证券账户持有公司股票2,482,700股。</w:t>
            </w:r>
          </w:p>
          <w:p w:rsidR="00B31C87" w:rsidRDefault="008B307F" w:rsidP="008B307F">
            <w:pPr>
              <w:spacing w:line="240" w:lineRule="exact"/>
              <w:jc w:val="both"/>
              <w:rPr>
                <w:rFonts w:ascii="宋体" w:eastAsia="宋体" w:hAnsi="宋体" w:cs="宋体"/>
                <w:sz w:val="18"/>
                <w:szCs w:val="18"/>
              </w:rPr>
            </w:pPr>
            <w:r>
              <w:rPr>
                <w:rFonts w:ascii="宋体" w:eastAsia="宋体" w:hAnsi="宋体" w:cs="宋体"/>
                <w:sz w:val="18"/>
                <w:szCs w:val="18"/>
              </w:rPr>
              <w:t>股东“陆增三”通过信用交易担保证券账户持有公司股票2,400,100股。</w:t>
            </w:r>
          </w:p>
          <w:p w:rsidR="00B31C87" w:rsidRDefault="008B307F" w:rsidP="008B307F">
            <w:pPr>
              <w:spacing w:line="240" w:lineRule="exact"/>
              <w:jc w:val="both"/>
              <w:rPr>
                <w:rFonts w:ascii="宋体" w:eastAsia="宋体" w:hAnsi="宋体" w:cs="宋体"/>
                <w:sz w:val="18"/>
                <w:szCs w:val="18"/>
              </w:rPr>
            </w:pPr>
            <w:r>
              <w:rPr>
                <w:rFonts w:ascii="宋体" w:eastAsia="宋体" w:hAnsi="宋体" w:cs="宋体"/>
                <w:sz w:val="18"/>
                <w:szCs w:val="18"/>
              </w:rPr>
              <w:t>股东“钱国华”通过普通账户持有公司股票23,500股，通过信用交易担保证券账户持有公司股票2,110,000股。</w:t>
            </w:r>
          </w:p>
        </w:tc>
      </w:tr>
    </w:tbl>
    <w:p w:rsidR="00B31C87" w:rsidRDefault="008B307F">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B31C87" w:rsidRDefault="008B307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31C87" w:rsidRDefault="008B307F">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B31C87" w:rsidRDefault="008B307F">
      <w:pPr>
        <w:spacing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31C87" w:rsidRDefault="008B307F">
      <w:pPr>
        <w:pStyle w:val="2"/>
        <w:spacing w:before="300" w:after="300" w:line="280" w:lineRule="exact"/>
        <w:rPr>
          <w:rFonts w:ascii="宋体" w:eastAsia="宋体" w:hAnsi="宋体" w:cs="宋体"/>
          <w:b/>
          <w:bCs/>
        </w:rPr>
      </w:pPr>
      <w:bookmarkStart w:id="8" w:name="_Toc988895"/>
      <w:r>
        <w:rPr>
          <w:rFonts w:ascii="宋体" w:eastAsia="宋体" w:hAnsi="宋体" w:cs="宋体"/>
          <w:b/>
          <w:bCs/>
        </w:rPr>
        <w:t>（二） 公司优先股股东总数及前10名优先股股东持股情况表</w:t>
      </w:r>
      <w:bookmarkEnd w:id="8"/>
    </w:p>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31C87" w:rsidRDefault="008B307F">
      <w:pPr>
        <w:pStyle w:val="headingh1"/>
        <w:spacing w:before="300" w:after="300" w:line="320" w:lineRule="exact"/>
        <w:rPr>
          <w:rFonts w:ascii="宋体" w:eastAsia="宋体" w:hAnsi="宋体" w:cs="宋体"/>
          <w:b/>
          <w:bCs/>
          <w:sz w:val="24"/>
          <w:szCs w:val="24"/>
        </w:rPr>
      </w:pPr>
      <w:bookmarkStart w:id="9" w:name="_Toc988896"/>
      <w:r>
        <w:rPr>
          <w:rFonts w:ascii="宋体" w:eastAsia="宋体" w:hAnsi="宋体" w:cs="宋体"/>
          <w:b/>
          <w:bCs/>
          <w:sz w:val="24"/>
          <w:szCs w:val="24"/>
        </w:rPr>
        <w:t>三、其他重要事项</w:t>
      </w:r>
      <w:bookmarkEnd w:id="9"/>
    </w:p>
    <w:p w:rsidR="00B31C87" w:rsidRDefault="008B307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31C87" w:rsidRDefault="008B307F">
      <w:pPr>
        <w:pStyle w:val="headingh1"/>
        <w:spacing w:before="300" w:after="300" w:line="320" w:lineRule="exact"/>
        <w:rPr>
          <w:rFonts w:ascii="宋体" w:eastAsia="宋体" w:hAnsi="宋体" w:cs="宋体"/>
          <w:b/>
          <w:bCs/>
          <w:sz w:val="24"/>
          <w:szCs w:val="24"/>
        </w:rPr>
      </w:pPr>
      <w:bookmarkStart w:id="10" w:name="_Toc988897"/>
      <w:r>
        <w:rPr>
          <w:rFonts w:ascii="宋体" w:eastAsia="宋体" w:hAnsi="宋体" w:cs="宋体"/>
          <w:b/>
          <w:bCs/>
          <w:sz w:val="24"/>
          <w:szCs w:val="24"/>
        </w:rPr>
        <w:t>四、季度财务报表</w:t>
      </w:r>
      <w:bookmarkEnd w:id="10"/>
    </w:p>
    <w:p w:rsidR="00B31C87" w:rsidRDefault="008B307F">
      <w:pPr>
        <w:pStyle w:val="2"/>
        <w:spacing w:before="300" w:after="300" w:line="280" w:lineRule="exact"/>
        <w:rPr>
          <w:rFonts w:ascii="宋体" w:eastAsia="宋体" w:hAnsi="宋体" w:cs="宋体"/>
          <w:b/>
          <w:bCs/>
        </w:rPr>
      </w:pPr>
      <w:bookmarkStart w:id="11" w:name="_Toc988898"/>
      <w:r>
        <w:rPr>
          <w:rFonts w:ascii="宋体" w:eastAsia="宋体" w:hAnsi="宋体" w:cs="宋体"/>
          <w:b/>
          <w:bCs/>
        </w:rPr>
        <w:t>（一） 财务报表</w:t>
      </w:r>
      <w:bookmarkEnd w:id="11"/>
    </w:p>
    <w:p w:rsidR="00B31C87" w:rsidRDefault="008B307F">
      <w:pPr>
        <w:pStyle w:val="3"/>
        <w:spacing w:line="280" w:lineRule="exact"/>
        <w:jc w:val="left"/>
        <w:rPr>
          <w:rFonts w:ascii="宋体" w:hAnsi="宋体" w:cs="宋体"/>
          <w:b/>
          <w:bCs/>
        </w:rPr>
      </w:pPr>
      <w:bookmarkStart w:id="12" w:name="_Toc988899"/>
      <w:r>
        <w:rPr>
          <w:rFonts w:ascii="宋体" w:hAnsi="宋体" w:cs="宋体"/>
          <w:b/>
          <w:bCs/>
        </w:rPr>
        <w:t>1、合并资产负债表</w:t>
      </w:r>
      <w:bookmarkEnd w:id="12"/>
    </w:p>
    <w:p w:rsidR="00B31C87" w:rsidRDefault="008B307F">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B31C87" w:rsidRDefault="00017E4C">
      <w:pPr>
        <w:spacing w:line="240" w:lineRule="exact"/>
        <w:jc w:val="center"/>
        <w:rPr>
          <w:rFonts w:ascii="宋体" w:eastAsia="宋体" w:hAnsi="宋体" w:cs="宋体"/>
          <w:sz w:val="18"/>
          <w:szCs w:val="18"/>
        </w:rPr>
      </w:pPr>
      <w:r>
        <w:rPr>
          <w:rFonts w:ascii="宋体" w:eastAsia="宋体" w:hAnsi="宋体" w:cs="宋体" w:hint="eastAsia"/>
          <w:sz w:val="18"/>
          <w:szCs w:val="18"/>
        </w:rPr>
        <w:t>2025年03月31日</w:t>
      </w:r>
    </w:p>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期初余额</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443,127,001.17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441,778,914.83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233,848,132.74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237,252,629.51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104,538,413.78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119,568,708.24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142,880,580.83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128,178,794.58</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289,169,051.65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200,883,796.09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20,987,298.64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25,189,721.92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1,317,394.38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1,300,752.20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422,540,091.28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454,089,779.99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17,059,714.53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22,294,253.67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1,675,467,679.00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1,630,537,351.03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3,526,048,675.98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3,481,653,682.96</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841,950,369.04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841,950,369.04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563,336,061.72</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552,829,127.63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14,493,921.22</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23,584,321.75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19,122,543.53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19,317,441.95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33,624,851.55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36,130,027.12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484,200.00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1,548,900.00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5,001,125,487.21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4,959,078,734.62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6,676,593,166.21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6,589,616,085.65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1,048,814,638.47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978,290,953.20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86,980,738.66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157,544,954.27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2,758,113.41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3,295,307.31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150,297,516.56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87,523,406.28</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16,171,502.48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35,035,296.65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17,074,428.16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13,849,070.02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526,682.49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544,749.91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69,444,425.24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77,173,540.93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1,392,068,045.47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1,353,257,278.57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19,524,131.25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19,519,743.75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3,634,750.00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3,752,000.00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21,847,629.79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29,266,598.23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45,006,511.04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52,538,341.98</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1,437,074,556.51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1,405,795,620.55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股本</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384,870,927.46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384,870,927.46</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4,628,728.29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5,334,249.49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450,644,980.60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450,644,980.60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3,513,361,086.35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3,456,957,420.55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5,239,518,609.70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5,183,820,465.10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5,239,518,609.70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5,183,820,465.10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6,676,593,166.21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6,589,616,085.65</w:t>
            </w:r>
          </w:p>
        </w:tc>
      </w:tr>
    </w:tbl>
    <w:p w:rsidR="00B31C87" w:rsidRDefault="008B307F" w:rsidP="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B31C87" w:rsidRDefault="008B307F">
      <w:pPr>
        <w:pStyle w:val="3"/>
        <w:spacing w:line="280" w:lineRule="exact"/>
        <w:jc w:val="left"/>
        <w:rPr>
          <w:rFonts w:ascii="宋体" w:hAnsi="宋体" w:cs="宋体"/>
          <w:b/>
          <w:bCs/>
        </w:rPr>
      </w:pPr>
      <w:bookmarkStart w:id="13" w:name="_Toc988900"/>
      <w:r>
        <w:rPr>
          <w:rFonts w:ascii="宋体" w:hAnsi="宋体" w:cs="宋体"/>
          <w:b/>
          <w:bCs/>
        </w:rPr>
        <w:t>2、合并利润表</w:t>
      </w:r>
      <w:bookmarkEnd w:id="13"/>
    </w:p>
    <w:p w:rsidR="00B31C87" w:rsidRDefault="008B307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772,159,429.64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647,621,703.01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772,159,429.64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647,621,703.01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739,332,305.69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634,657,331.77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709,706,914.37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611,372,083.29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2,865,688.27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1,742,197.82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1,440,675.69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1,110,285.54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16,516,718.56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13,396,395.85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2,013,313.84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1,965,551.08</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6,788,994.96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5,070,818.19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6,726,307.35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8,146,711.39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820,172.59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1,835,684.95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203,666.82</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205,104.12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44,570,591.86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10,242,474.32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45,820,514.22</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6,893,263.90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-14,470,561.97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30,119,248.58</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-1,801,469.64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-2,176,211.06</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-2,921,462.68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-3,585,230.91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58,407,888.34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47,769,756.29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56,088.00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22,380.34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67,370.15</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41,692.53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58,396,606.19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47,750,444.10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1,992,940.39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7,604,666.91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56,403,665.80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40,145,777.19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56,403,665.80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40,145,777.19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56,403,665.80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40,145,777.19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-705,521.20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549,243.05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-705,521.20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549,243.05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-705,521.20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549,243.05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-705,521.20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549,243.05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lastRenderedPageBreak/>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55,698,144.60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40,695,020.24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55,698,144.60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40,695,020.24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0.05</w:t>
            </w:r>
          </w:p>
        </w:tc>
      </w:tr>
    </w:tbl>
    <w:p w:rsidR="00B31C87" w:rsidRDefault="008B307F">
      <w:pPr>
        <w:spacing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w:t>
      </w:r>
      <w:r>
        <w:rPr>
          <w:rFonts w:ascii="宋体" w:eastAsia="宋体" w:hAnsi="宋体" w:cs="宋体" w:hint="eastAsia"/>
          <w:sz w:val="18"/>
          <w:szCs w:val="18"/>
        </w:rPr>
        <w:t>0.00</w:t>
      </w:r>
      <w:r>
        <w:rPr>
          <w:rFonts w:ascii="宋体" w:eastAsia="宋体" w:hAnsi="宋体" w:cs="宋体"/>
          <w:sz w:val="18"/>
          <w:szCs w:val="18"/>
        </w:rPr>
        <w:t>元，上期被合并方实现的净利润为：</w:t>
      </w:r>
      <w:r>
        <w:rPr>
          <w:rFonts w:ascii="宋体" w:eastAsia="宋体" w:hAnsi="宋体" w:cs="宋体" w:hint="eastAsia"/>
          <w:sz w:val="18"/>
          <w:szCs w:val="18"/>
        </w:rPr>
        <w:t>0.00</w:t>
      </w:r>
      <w:r>
        <w:rPr>
          <w:rFonts w:ascii="宋体" w:eastAsia="宋体" w:hAnsi="宋体" w:cs="宋体"/>
          <w:sz w:val="18"/>
          <w:szCs w:val="18"/>
        </w:rPr>
        <w:t>元。</w:t>
      </w:r>
    </w:p>
    <w:p w:rsidR="00B31C87" w:rsidRDefault="008B307F">
      <w:pPr>
        <w:spacing w:line="240" w:lineRule="exact"/>
        <w:rPr>
          <w:rFonts w:ascii="宋体" w:eastAsia="宋体" w:hAnsi="宋体" w:cs="宋体"/>
          <w:sz w:val="18"/>
          <w:szCs w:val="18"/>
        </w:rPr>
      </w:pPr>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 </w:t>
      </w:r>
      <w:r w:rsidR="005F7DF5">
        <w:rPr>
          <w:rFonts w:ascii="宋体" w:eastAsia="宋体" w:hAnsi="宋体" w:cs="宋体" w:hint="eastAsia"/>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B31C87" w:rsidRDefault="008B307F">
      <w:pPr>
        <w:pStyle w:val="3"/>
        <w:spacing w:line="280" w:lineRule="exact"/>
        <w:jc w:val="left"/>
        <w:rPr>
          <w:rFonts w:ascii="宋体" w:hAnsi="宋体" w:cs="宋体"/>
          <w:b/>
          <w:bCs/>
        </w:rPr>
      </w:pPr>
      <w:bookmarkStart w:id="14" w:name="_Toc988901"/>
      <w:r>
        <w:rPr>
          <w:rFonts w:ascii="宋体" w:hAnsi="宋体" w:cs="宋体"/>
          <w:b/>
          <w:bCs/>
        </w:rPr>
        <w:t>3、合并现金流量表</w:t>
      </w:r>
      <w:bookmarkEnd w:id="14"/>
    </w:p>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860,291,528.77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731,923,001.72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12,095,314.90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13,038,043.67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2,962,605.04</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2,756,899.26</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875,349,448.71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747,717,944.65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829,999,816.62</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706,573,103.87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53,298,810.78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45,522,618.00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10,751,128.72</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5,285,589.76</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9,780,313.71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14,899,145.59</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903,830,069.83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772,280,457.22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-28,480,621.12</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-24,562,512.57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18,643,999.89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28,428,487.71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728,851.27</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3,274,137.74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12,000.00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19,372,851.16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31,714,625.45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11,914,928.83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35,184,177.23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30,855,733.03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40,965,951.35</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42,770,661.86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76,150,128.58</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-23,397,810.70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-44,435,503.13</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B31C87"/>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445,000,000.00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425,000,000.00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445,000,000.00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425,000,000.00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374,443,070.28</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479,000,000.00</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6,755,164.30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8,059,862.81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19,885,363.73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B31C87">
            <w:pPr>
              <w:spacing w:line="240" w:lineRule="exact"/>
              <w:jc w:val="right"/>
              <w:rPr>
                <w:rFonts w:ascii="宋体" w:eastAsia="宋体" w:hAnsi="宋体" w:cs="宋体"/>
                <w:sz w:val="18"/>
                <w:szCs w:val="18"/>
              </w:rPr>
            </w:pP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401,083,598.31</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487,059,862.81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43,916,401.69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-62,059,862.81</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483,090.30</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2,156,219.54</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-7,478,939.83</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-128,901,658.97</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312,447,850.89</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510,630,988.92</w:t>
            </w:r>
          </w:p>
        </w:tc>
      </w:tr>
      <w:tr w:rsidR="00B31C8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31C87" w:rsidRDefault="008B307F">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304,968,911.06</w:t>
            </w:r>
          </w:p>
        </w:tc>
        <w:tc>
          <w:tcPr>
            <w:tcW w:w="3213" w:type="dxa"/>
            <w:tcBorders>
              <w:top w:val="single" w:sz="2" w:space="0" w:color="auto"/>
              <w:left w:val="single" w:sz="2" w:space="0" w:color="auto"/>
              <w:bottom w:val="single" w:sz="2" w:space="0" w:color="auto"/>
              <w:right w:val="single" w:sz="2" w:space="0" w:color="auto"/>
            </w:tcBorders>
            <w:vAlign w:val="center"/>
          </w:tcPr>
          <w:p w:rsidR="00B31C87" w:rsidRDefault="008B307F">
            <w:pPr>
              <w:spacing w:line="240" w:lineRule="exact"/>
              <w:jc w:val="right"/>
              <w:rPr>
                <w:rFonts w:ascii="宋体" w:eastAsia="宋体" w:hAnsi="宋体" w:cs="宋体"/>
                <w:sz w:val="18"/>
                <w:szCs w:val="18"/>
              </w:rPr>
            </w:pPr>
            <w:r>
              <w:rPr>
                <w:rFonts w:ascii="宋体" w:eastAsia="宋体" w:hAnsi="宋体" w:cs="宋体"/>
                <w:sz w:val="18"/>
                <w:szCs w:val="18"/>
              </w:rPr>
              <w:t>381,729,329.95</w:t>
            </w:r>
          </w:p>
        </w:tc>
      </w:tr>
    </w:tbl>
    <w:p w:rsidR="00B31C87" w:rsidRDefault="008B307F">
      <w:pPr>
        <w:pStyle w:val="2"/>
        <w:spacing w:before="300" w:after="300" w:line="280" w:lineRule="exact"/>
        <w:rPr>
          <w:rFonts w:ascii="宋体" w:eastAsia="宋体" w:hAnsi="宋体" w:cs="宋体"/>
          <w:b/>
          <w:bCs/>
          <w:sz w:val="25"/>
          <w:szCs w:val="25"/>
        </w:rPr>
      </w:pPr>
      <w:bookmarkStart w:id="15" w:name="_Toc988902"/>
      <w:r>
        <w:rPr>
          <w:rFonts w:ascii="宋体" w:eastAsia="宋体" w:hAnsi="宋体" w:cs="宋体"/>
          <w:b/>
          <w:bCs/>
          <w:sz w:val="25"/>
          <w:szCs w:val="25"/>
        </w:rPr>
        <w:t>（二） 2025年起首次执行新会计准则调整首次执行当年年初财务报表相关项目情况</w:t>
      </w:r>
      <w:bookmarkEnd w:id="15"/>
    </w:p>
    <w:p w:rsidR="00B31C87" w:rsidRDefault="008B307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31C87" w:rsidRDefault="008B307F">
      <w:pPr>
        <w:pStyle w:val="2"/>
        <w:spacing w:before="300" w:after="300" w:line="280" w:lineRule="exact"/>
        <w:rPr>
          <w:rFonts w:ascii="宋体" w:eastAsia="宋体" w:hAnsi="宋体" w:cs="宋体"/>
          <w:b/>
          <w:bCs/>
          <w:sz w:val="25"/>
          <w:szCs w:val="25"/>
        </w:rPr>
      </w:pPr>
      <w:bookmarkStart w:id="16" w:name="_Toc988903"/>
      <w:r>
        <w:rPr>
          <w:rFonts w:ascii="宋体" w:eastAsia="宋体" w:hAnsi="宋体" w:cs="宋体"/>
          <w:b/>
          <w:bCs/>
          <w:sz w:val="25"/>
          <w:szCs w:val="25"/>
        </w:rPr>
        <w:t>（三） 审计报告</w:t>
      </w:r>
      <w:bookmarkEnd w:id="16"/>
    </w:p>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第一季度报告是否经过审计</w:t>
      </w:r>
    </w:p>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31C87" w:rsidRDefault="008B307F">
      <w:pPr>
        <w:spacing w:before="40" w:after="40" w:line="240" w:lineRule="exact"/>
        <w:rPr>
          <w:rFonts w:ascii="宋体" w:eastAsia="宋体" w:hAnsi="宋体" w:cs="宋体"/>
          <w:sz w:val="18"/>
          <w:szCs w:val="18"/>
        </w:rPr>
      </w:pPr>
      <w:r>
        <w:rPr>
          <w:rFonts w:ascii="宋体" w:eastAsia="宋体" w:hAnsi="宋体" w:cs="宋体"/>
          <w:sz w:val="18"/>
          <w:szCs w:val="18"/>
        </w:rPr>
        <w:t>公司第一季度报告未经审计。</w:t>
      </w:r>
    </w:p>
    <w:bookmarkEnd w:id="0"/>
    <w:bookmarkEnd w:id="1"/>
    <w:p w:rsidR="008B307F" w:rsidRDefault="008B307F">
      <w:pPr>
        <w:spacing w:before="40" w:after="40" w:line="240" w:lineRule="exact"/>
        <w:rPr>
          <w:rFonts w:ascii="宋体" w:eastAsia="宋体" w:hAnsi="宋体" w:cs="宋体"/>
          <w:sz w:val="18"/>
          <w:szCs w:val="18"/>
        </w:rPr>
      </w:pPr>
    </w:p>
    <w:p w:rsidR="008B307F" w:rsidRDefault="008B307F">
      <w:pPr>
        <w:spacing w:before="40" w:after="40" w:line="240" w:lineRule="exact"/>
        <w:rPr>
          <w:rFonts w:ascii="宋体" w:eastAsia="宋体" w:hAnsi="宋体" w:cs="宋体"/>
          <w:sz w:val="18"/>
          <w:szCs w:val="18"/>
        </w:rPr>
      </w:pPr>
    </w:p>
    <w:p w:rsidR="00DB2C5C" w:rsidRDefault="00DB2C5C">
      <w:pPr>
        <w:spacing w:before="40" w:after="40" w:line="240" w:lineRule="exact"/>
        <w:rPr>
          <w:rFonts w:ascii="宋体" w:eastAsia="宋体" w:hAnsi="宋体" w:cs="宋体"/>
          <w:sz w:val="18"/>
          <w:szCs w:val="18"/>
        </w:rPr>
      </w:pPr>
    </w:p>
    <w:p w:rsidR="008B307F" w:rsidRDefault="008B307F">
      <w:pPr>
        <w:spacing w:before="40" w:after="40" w:line="240" w:lineRule="exact"/>
        <w:rPr>
          <w:rFonts w:ascii="宋体" w:eastAsia="宋体" w:hAnsi="宋体" w:cs="宋体"/>
          <w:sz w:val="18"/>
          <w:szCs w:val="18"/>
        </w:rPr>
      </w:pPr>
    </w:p>
    <w:p w:rsidR="00B31C87" w:rsidRDefault="008B307F">
      <w:pPr>
        <w:spacing w:before="40" w:after="40" w:line="240" w:lineRule="exact"/>
        <w:jc w:val="right"/>
        <w:rPr>
          <w:rFonts w:ascii="宋体" w:eastAsia="宋体" w:hAnsi="宋体" w:cs="宋体"/>
          <w:sz w:val="18"/>
          <w:szCs w:val="18"/>
        </w:rPr>
      </w:pPr>
      <w:r>
        <w:rPr>
          <w:rFonts w:ascii="宋体" w:eastAsia="宋体" w:hAnsi="宋体" w:cs="宋体"/>
          <w:sz w:val="18"/>
          <w:szCs w:val="18"/>
        </w:rPr>
        <w:t>江苏华西村股份有限公司董事会</w:t>
      </w:r>
    </w:p>
    <w:p w:rsidR="00B31C87" w:rsidRDefault="008B307F">
      <w:pPr>
        <w:spacing w:line="240" w:lineRule="exact"/>
        <w:jc w:val="right"/>
        <w:rPr>
          <w:rFonts w:ascii="宋体" w:eastAsia="宋体" w:hAnsi="宋体" w:cs="宋体"/>
          <w:sz w:val="18"/>
          <w:szCs w:val="18"/>
        </w:rPr>
      </w:pPr>
      <w:bookmarkStart w:id="17" w:name="_GoBack"/>
      <w:bookmarkEnd w:id="17"/>
      <w:r>
        <w:rPr>
          <w:rFonts w:ascii="宋体" w:eastAsia="宋体" w:hAnsi="宋体" w:cs="宋体"/>
          <w:sz w:val="18"/>
          <w:szCs w:val="18"/>
        </w:rPr>
        <w:t>2025年04月</w:t>
      </w:r>
      <w:r w:rsidR="00B80DD2">
        <w:rPr>
          <w:rFonts w:ascii="宋体" w:eastAsia="宋体" w:hAnsi="宋体" w:cs="宋体" w:hint="eastAsia"/>
          <w:sz w:val="18"/>
          <w:szCs w:val="18"/>
        </w:rPr>
        <w:t>28</w:t>
      </w:r>
      <w:r>
        <w:rPr>
          <w:rFonts w:ascii="宋体" w:eastAsia="宋体" w:hAnsi="宋体" w:cs="宋体"/>
          <w:sz w:val="18"/>
          <w:szCs w:val="18"/>
        </w:rPr>
        <w:t>日</w:t>
      </w:r>
    </w:p>
    <w:sectPr w:rsidR="00B31C87">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E8" w:rsidRDefault="00265FE8">
      <w:r>
        <w:separator/>
      </w:r>
    </w:p>
  </w:endnote>
  <w:endnote w:type="continuationSeparator" w:id="0">
    <w:p w:rsidR="00265FE8" w:rsidRDefault="0026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7F" w:rsidRDefault="008B307F" w:rsidP="00825BBD">
    <w:pPr>
      <w:pStyle w:val="fotter1"/>
      <w:jc w:val="center"/>
    </w:pPr>
    <w:r>
      <w:fldChar w:fldCharType="begin"/>
    </w:r>
    <w:r>
      <w:instrText>PAGE   \* MERGEFORMAT</w:instrText>
    </w:r>
    <w:r>
      <w:fldChar w:fldCharType="separate"/>
    </w:r>
    <w:r w:rsidR="005F7DF5">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E8" w:rsidRDefault="00265FE8">
      <w:r>
        <w:separator/>
      </w:r>
    </w:p>
  </w:footnote>
  <w:footnote w:type="continuationSeparator" w:id="0">
    <w:p w:rsidR="00265FE8" w:rsidRDefault="00265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7F" w:rsidRDefault="008B307F">
    <w:pPr>
      <w:pStyle w:val="Header1"/>
      <w:pBdr>
        <w:bottom w:val="single" w:sz="6" w:space="1" w:color="auto"/>
      </w:pBdr>
    </w:pPr>
    <w:r>
      <w:t>江苏华西村股份有限公司2025年第一季度报告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31C87"/>
    <w:rsid w:val="00017E4C"/>
    <w:rsid w:val="00021814"/>
    <w:rsid w:val="00143E9D"/>
    <w:rsid w:val="00265FE8"/>
    <w:rsid w:val="003C0D82"/>
    <w:rsid w:val="005D1C9F"/>
    <w:rsid w:val="005F7DF5"/>
    <w:rsid w:val="0061390B"/>
    <w:rsid w:val="00665925"/>
    <w:rsid w:val="006D1F07"/>
    <w:rsid w:val="00825BBD"/>
    <w:rsid w:val="008B307F"/>
    <w:rsid w:val="008D58CB"/>
    <w:rsid w:val="009C48D7"/>
    <w:rsid w:val="00AA66B0"/>
    <w:rsid w:val="00B06144"/>
    <w:rsid w:val="00B31C87"/>
    <w:rsid w:val="00B80DD2"/>
    <w:rsid w:val="00D4553D"/>
    <w:rsid w:val="00DB2C5C"/>
    <w:rsid w:val="00E3341C"/>
    <w:rsid w:val="00FD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825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5BBD"/>
    <w:rPr>
      <w:sz w:val="18"/>
      <w:szCs w:val="18"/>
    </w:rPr>
  </w:style>
  <w:style w:type="paragraph" w:styleId="a5">
    <w:name w:val="footer"/>
    <w:basedOn w:val="a"/>
    <w:link w:val="Char0"/>
    <w:uiPriority w:val="99"/>
    <w:unhideWhenUsed/>
    <w:rsid w:val="00825BBD"/>
    <w:pPr>
      <w:tabs>
        <w:tab w:val="center" w:pos="4153"/>
        <w:tab w:val="right" w:pos="8306"/>
      </w:tabs>
      <w:snapToGrid w:val="0"/>
    </w:pPr>
    <w:rPr>
      <w:sz w:val="18"/>
      <w:szCs w:val="18"/>
    </w:rPr>
  </w:style>
  <w:style w:type="character" w:customStyle="1" w:styleId="Char0">
    <w:name w:val="页脚 Char"/>
    <w:basedOn w:val="a0"/>
    <w:link w:val="a5"/>
    <w:uiPriority w:val="99"/>
    <w:rsid w:val="00825B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825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5BBD"/>
    <w:rPr>
      <w:sz w:val="18"/>
      <w:szCs w:val="18"/>
    </w:rPr>
  </w:style>
  <w:style w:type="paragraph" w:styleId="a5">
    <w:name w:val="footer"/>
    <w:basedOn w:val="a"/>
    <w:link w:val="Char0"/>
    <w:uiPriority w:val="99"/>
    <w:unhideWhenUsed/>
    <w:rsid w:val="00825BBD"/>
    <w:pPr>
      <w:tabs>
        <w:tab w:val="center" w:pos="4153"/>
        <w:tab w:val="right" w:pos="8306"/>
      </w:tabs>
      <w:snapToGrid w:val="0"/>
    </w:pPr>
    <w:rPr>
      <w:sz w:val="18"/>
      <w:szCs w:val="18"/>
    </w:rPr>
  </w:style>
  <w:style w:type="character" w:customStyle="1" w:styleId="Char0">
    <w:name w:val="页脚 Char"/>
    <w:basedOn w:val="a0"/>
    <w:link w:val="a5"/>
    <w:uiPriority w:val="99"/>
    <w:rsid w:val="00825B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72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11</cp:revision>
  <dcterms:created xsi:type="dcterms:W3CDTF">2025-04-24T09:30:00Z</dcterms:created>
  <dcterms:modified xsi:type="dcterms:W3CDTF">2025-04-27T05:30:00Z</dcterms:modified>
</cp:coreProperties>
</file>