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E016A" w14:textId="77777777" w:rsidR="000B6678" w:rsidRPr="003050B8" w:rsidRDefault="00094F34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证券代码：000936          证券简称：华西股份        </w:t>
      </w:r>
      <w:r w:rsidRPr="003050B8">
        <w:rPr>
          <w:rFonts w:asciiTheme="minorEastAsia" w:eastAsiaTheme="minorEastAsia" w:hAnsiTheme="minorEastAsia" w:hint="eastAsia"/>
          <w:sz w:val="24"/>
          <w:szCs w:val="24"/>
        </w:rPr>
        <w:t>公告编号：2025-005</w:t>
      </w:r>
    </w:p>
    <w:p w14:paraId="75D579E8" w14:textId="77777777" w:rsidR="000B6678" w:rsidRDefault="000B6678">
      <w:pPr>
        <w:snapToGrid w:val="0"/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14:paraId="74263F4C" w14:textId="77777777" w:rsidR="000B6678" w:rsidRDefault="00094F34">
      <w:pPr>
        <w:snapToGrid w:val="0"/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江苏华西村股份有限公司</w:t>
      </w:r>
    </w:p>
    <w:p w14:paraId="2EEB5B2A" w14:textId="77777777" w:rsidR="000B6678" w:rsidRDefault="00094F34">
      <w:pPr>
        <w:snapToGrid w:val="0"/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2024年度董事会工作报告</w:t>
      </w:r>
    </w:p>
    <w:p w14:paraId="432CCE0C" w14:textId="77777777" w:rsidR="000B6678" w:rsidRDefault="000B667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7B5C72A2" w14:textId="77777777" w:rsidR="000B6678" w:rsidRDefault="00094F34">
      <w:pPr>
        <w:snapToGrid w:val="0"/>
        <w:spacing w:beforeLines="50" w:before="156"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kern w:val="0"/>
          <w:sz w:val="24"/>
          <w:szCs w:val="24"/>
        </w:rPr>
        <w:t>本公司及董事会全体成员保证信息披露内容的真实、准确和完整，没有虚假记载、误导性陈述或重大遗漏。</w:t>
      </w:r>
    </w:p>
    <w:p w14:paraId="7A450C90" w14:textId="77777777" w:rsidR="000B6678" w:rsidRDefault="000B6678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48897A65" w14:textId="400BA05F" w:rsidR="000B6678" w:rsidRDefault="00094F34">
      <w:pPr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2024年，江苏华西村股份有限公司（以下简称“公司”）董事会严格按照《中华人民共和国公司法》《中华人民共和国证券法》《深圳证券交易所股票上市规则》等法律法规、规范性文件及监管部门的相关规定和要求，</w:t>
      </w:r>
      <w:r>
        <w:rPr>
          <w:rFonts w:asciiTheme="minorEastAsia" w:eastAsiaTheme="minorEastAsia" w:hAnsiTheme="minorEastAsia"/>
          <w:sz w:val="24"/>
          <w:szCs w:val="24"/>
        </w:rPr>
        <w:t>不断完善公司法人治理结构、建立健全公司内部管理和控制制度，</w:t>
      </w:r>
      <w:r>
        <w:rPr>
          <w:rFonts w:asciiTheme="minorEastAsia" w:eastAsiaTheme="minorEastAsia" w:hAnsiTheme="minorEastAsia" w:hint="eastAsia"/>
          <w:sz w:val="24"/>
          <w:szCs w:val="24"/>
        </w:rPr>
        <w:t>积极有效地开展各项工作，不断提升公司规范化建设水平，确保了公司的稳健发展。</w:t>
      </w:r>
      <w:r>
        <w:rPr>
          <w:rFonts w:asciiTheme="minorEastAsia" w:eastAsiaTheme="minorEastAsia" w:hAnsiTheme="minorEastAsia"/>
          <w:sz w:val="24"/>
          <w:szCs w:val="24"/>
        </w:rPr>
        <w:t>现将公司董事会2024年度工作情况汇报如下：</w:t>
      </w:r>
    </w:p>
    <w:p w14:paraId="06F6FFA3" w14:textId="77777777" w:rsidR="000B6678" w:rsidRDefault="00094F34">
      <w:pPr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一、总体经营情况</w:t>
      </w:r>
    </w:p>
    <w:p w14:paraId="7A75C2E5" w14:textId="77777777" w:rsidR="000066D5" w:rsidRPr="003D5096" w:rsidRDefault="00094F34" w:rsidP="000066D5">
      <w:pPr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3D5096">
        <w:rPr>
          <w:rFonts w:asciiTheme="minorEastAsia" w:eastAsiaTheme="minorEastAsia" w:hAnsiTheme="minorEastAsia" w:hint="eastAsia"/>
          <w:sz w:val="24"/>
          <w:szCs w:val="24"/>
        </w:rPr>
        <w:t>2024年，</w:t>
      </w:r>
      <w:r w:rsidRPr="003D5096">
        <w:rPr>
          <w:rFonts w:asciiTheme="minorEastAsia" w:eastAsiaTheme="minorEastAsia" w:hAnsiTheme="minorEastAsia"/>
          <w:sz w:val="24"/>
          <w:szCs w:val="24"/>
        </w:rPr>
        <w:t>面对复杂多变的国内外经济环境，公司经营层在董事会的领导下，积极应对各种挑战，努力推动各项业务稳步发展。</w:t>
      </w:r>
      <w:bookmarkStart w:id="0" w:name="OLE_LINK2"/>
      <w:r w:rsidR="000066D5" w:rsidRPr="003D5096">
        <w:rPr>
          <w:rFonts w:asciiTheme="minorEastAsia" w:eastAsiaTheme="minorEastAsia" w:hAnsiTheme="minorEastAsia" w:hint="eastAsia"/>
          <w:sz w:val="24"/>
          <w:szCs w:val="24"/>
        </w:rPr>
        <w:t>2024年度，公司实现营业收入326,131.19万元，较上年度增加了14.11%；实现营业利润11,921.11万元，较上年度增加了50.16%；实现归属于母公司所有者净利润11,733.82万元，较上年度增加了62.08%；经营活动产生的现金流量净额为6,703.19万元，较上年度增加了193.91%；每股收益0.13元，较上年度增加了62.5%；每股净资产5.85元，较年初增加了1.39%；实现加权平均</w:t>
      </w:r>
      <w:bookmarkStart w:id="1" w:name="_GoBack"/>
      <w:bookmarkEnd w:id="1"/>
      <w:r w:rsidR="000066D5" w:rsidRPr="003D5096">
        <w:rPr>
          <w:rFonts w:asciiTheme="minorEastAsia" w:eastAsiaTheme="minorEastAsia" w:hAnsiTheme="minorEastAsia" w:hint="eastAsia"/>
          <w:sz w:val="24"/>
          <w:szCs w:val="24"/>
        </w:rPr>
        <w:t>净资产收益率2.28%，较上年度增加了0.86个百分点。</w:t>
      </w:r>
      <w:bookmarkEnd w:id="0"/>
    </w:p>
    <w:p w14:paraId="68FAE08A" w14:textId="723F1E2E" w:rsidR="000B6678" w:rsidRPr="003D5096" w:rsidRDefault="000B6678" w:rsidP="000066D5">
      <w:pPr>
        <w:adjustRightInd w:val="0"/>
        <w:snapToGrid w:val="0"/>
        <w:spacing w:line="360" w:lineRule="auto"/>
        <w:ind w:firstLine="480"/>
        <w:rPr>
          <w:rFonts w:asciiTheme="minorEastAsia" w:hAnsiTheme="minorEastAsia"/>
          <w:b/>
          <w:sz w:val="24"/>
          <w:szCs w:val="24"/>
          <w:shd w:val="clear" w:color="auto" w:fill="FFFFFF" w:themeFill="background1"/>
        </w:rPr>
      </w:pPr>
    </w:p>
    <w:p w14:paraId="1B34C4AF" w14:textId="77777777" w:rsidR="000B6678" w:rsidRDefault="00094F34">
      <w:pPr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r>
        <w:rPr>
          <w:rFonts w:asciiTheme="minorEastAsia" w:eastAsiaTheme="minorEastAsia" w:hAnsiTheme="minorEastAsia"/>
          <w:b/>
          <w:sz w:val="24"/>
          <w:szCs w:val="24"/>
        </w:rPr>
        <w:t>董事会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日常履职情况</w:t>
      </w:r>
    </w:p>
    <w:p w14:paraId="081202A9" w14:textId="77777777" w:rsidR="000B6678" w:rsidRDefault="00094F34">
      <w:pPr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（一）董事会会议召开情况</w:t>
      </w:r>
    </w:p>
    <w:p w14:paraId="6C96EBA3" w14:textId="77777777" w:rsidR="000B6678" w:rsidRDefault="00094F34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2024年</w:t>
      </w:r>
      <w:r>
        <w:rPr>
          <w:rFonts w:asciiTheme="minorEastAsia" w:eastAsiaTheme="minorEastAsia" w:hAnsiTheme="minorEastAsia"/>
          <w:sz w:val="24"/>
          <w:szCs w:val="24"/>
        </w:rPr>
        <w:t>，公司董事会严格</w:t>
      </w:r>
      <w:r>
        <w:rPr>
          <w:rFonts w:asciiTheme="minorEastAsia" w:eastAsiaTheme="minorEastAsia" w:hAnsiTheme="minorEastAsia" w:hint="eastAsia"/>
          <w:sz w:val="24"/>
          <w:szCs w:val="24"/>
        </w:rPr>
        <w:t>按照相关法律、行政法规及《公司章程》《董事会议事规则》等的有关规定行使职权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不断提升公司</w:t>
      </w:r>
      <w:r>
        <w:rPr>
          <w:rFonts w:asciiTheme="minorEastAsia" w:eastAsiaTheme="minorEastAsia" w:hAnsiTheme="minorEastAsia"/>
          <w:sz w:val="24"/>
          <w:szCs w:val="24"/>
        </w:rPr>
        <w:t>规范运作</w:t>
      </w:r>
      <w:r>
        <w:rPr>
          <w:rFonts w:asciiTheme="minorEastAsia" w:eastAsiaTheme="minorEastAsia" w:hAnsiTheme="minorEastAsia" w:hint="eastAsia"/>
          <w:sz w:val="24"/>
          <w:szCs w:val="24"/>
        </w:rPr>
        <w:t>水平</w:t>
      </w:r>
      <w:r>
        <w:rPr>
          <w:rFonts w:asciiTheme="minorEastAsia" w:eastAsiaTheme="minorEastAsia" w:hAnsiTheme="minorEastAsia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z w:val="24"/>
          <w:szCs w:val="24"/>
        </w:rPr>
        <w:t>2024年</w:t>
      </w:r>
      <w:r>
        <w:rPr>
          <w:rFonts w:asciiTheme="minorEastAsia" w:eastAsiaTheme="minorEastAsia" w:hAnsiTheme="minorEastAsia"/>
          <w:sz w:val="24"/>
          <w:szCs w:val="24"/>
        </w:rPr>
        <w:t>，公司</w:t>
      </w:r>
      <w:r>
        <w:rPr>
          <w:rFonts w:asciiTheme="minorEastAsia" w:eastAsiaTheme="minorEastAsia" w:hAnsiTheme="minorEastAsia" w:hint="eastAsia"/>
          <w:sz w:val="24"/>
          <w:szCs w:val="24"/>
        </w:rPr>
        <w:t>董事会</w:t>
      </w:r>
      <w:r>
        <w:rPr>
          <w:rFonts w:asciiTheme="minorEastAsia" w:eastAsiaTheme="minorEastAsia" w:hAnsiTheme="minorEastAsia"/>
          <w:sz w:val="24"/>
          <w:szCs w:val="24"/>
        </w:rPr>
        <w:t>共召开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/>
          <w:sz w:val="24"/>
          <w:szCs w:val="24"/>
        </w:rPr>
        <w:t>次会议</w:t>
      </w:r>
      <w:r>
        <w:rPr>
          <w:rFonts w:asciiTheme="minorEastAsia" w:eastAsiaTheme="minorEastAsia" w:hAnsiTheme="minorEastAsia" w:hint="eastAsia"/>
          <w:sz w:val="24"/>
          <w:szCs w:val="24"/>
        </w:rPr>
        <w:t>，具体情况如下：</w:t>
      </w:r>
    </w:p>
    <w:tbl>
      <w:tblPr>
        <w:tblStyle w:val="aa"/>
        <w:tblW w:w="8685" w:type="dxa"/>
        <w:jc w:val="center"/>
        <w:tblLook w:val="04A0" w:firstRow="1" w:lastRow="0" w:firstColumn="1" w:lastColumn="0" w:noHBand="0" w:noVBand="1"/>
      </w:tblPr>
      <w:tblGrid>
        <w:gridCol w:w="619"/>
        <w:gridCol w:w="989"/>
        <w:gridCol w:w="1134"/>
        <w:gridCol w:w="5943"/>
      </w:tblGrid>
      <w:tr w:rsidR="000B6678" w14:paraId="362788EB" w14:textId="77777777" w:rsidTr="008D3C39">
        <w:trPr>
          <w:trHeight w:val="477"/>
          <w:jc w:val="center"/>
        </w:trPr>
        <w:tc>
          <w:tcPr>
            <w:tcW w:w="619" w:type="dxa"/>
            <w:vAlign w:val="bottom"/>
          </w:tcPr>
          <w:p w14:paraId="142C1F67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8D3C39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89" w:type="dxa"/>
            <w:vAlign w:val="bottom"/>
          </w:tcPr>
          <w:p w14:paraId="50C3442C" w14:textId="77777777" w:rsid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8D3C39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会议</w:t>
            </w:r>
          </w:p>
          <w:p w14:paraId="3A36FEA5" w14:textId="6E1B32DC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8D3C39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届次</w:t>
            </w:r>
          </w:p>
        </w:tc>
        <w:tc>
          <w:tcPr>
            <w:tcW w:w="1134" w:type="dxa"/>
            <w:vAlign w:val="bottom"/>
          </w:tcPr>
          <w:p w14:paraId="25049C7C" w14:textId="77777777" w:rsid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8D3C39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召开</w:t>
            </w:r>
          </w:p>
          <w:p w14:paraId="35CB0EDA" w14:textId="3CF418F0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8D3C39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时间</w:t>
            </w:r>
          </w:p>
        </w:tc>
        <w:tc>
          <w:tcPr>
            <w:tcW w:w="5943" w:type="dxa"/>
            <w:vAlign w:val="bottom"/>
          </w:tcPr>
          <w:p w14:paraId="230FA8AF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8D3C39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审 议 议 案</w:t>
            </w:r>
          </w:p>
        </w:tc>
      </w:tr>
      <w:tr w:rsidR="000B6678" w14:paraId="5BCE2709" w14:textId="77777777" w:rsidTr="008D3C39">
        <w:trPr>
          <w:jc w:val="center"/>
        </w:trPr>
        <w:tc>
          <w:tcPr>
            <w:tcW w:w="619" w:type="dxa"/>
            <w:vAlign w:val="center"/>
          </w:tcPr>
          <w:p w14:paraId="45C1D9FA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9" w:type="dxa"/>
            <w:vAlign w:val="center"/>
          </w:tcPr>
          <w:p w14:paraId="7BDDFA8B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第九届董事会</w:t>
            </w:r>
          </w:p>
          <w:p w14:paraId="23D3157F" w14:textId="0AA18E60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第二次会议</w:t>
            </w:r>
          </w:p>
        </w:tc>
        <w:tc>
          <w:tcPr>
            <w:tcW w:w="1134" w:type="dxa"/>
            <w:vAlign w:val="center"/>
          </w:tcPr>
          <w:p w14:paraId="59243A71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sz w:val="24"/>
                <w:szCs w:val="24"/>
              </w:rPr>
              <w:t>2024年</w:t>
            </w:r>
          </w:p>
          <w:p w14:paraId="58D27889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sz w:val="24"/>
                <w:szCs w:val="24"/>
              </w:rPr>
              <w:t>4月28日</w:t>
            </w:r>
          </w:p>
        </w:tc>
        <w:tc>
          <w:tcPr>
            <w:tcW w:w="5943" w:type="dxa"/>
            <w:vAlign w:val="center"/>
          </w:tcPr>
          <w:p w14:paraId="0F273B29" w14:textId="7117AF1A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2023年度总经理工作报告</w:t>
            </w:r>
          </w:p>
          <w:p w14:paraId="24E1ED5B" w14:textId="492F5FC7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2023年度董事会工作报告</w:t>
            </w:r>
          </w:p>
          <w:p w14:paraId="44E69B94" w14:textId="20AE0EAC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2023年度财务决算报告</w:t>
            </w:r>
          </w:p>
          <w:p w14:paraId="49CBECA6" w14:textId="497F7DC5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2023年度利润分配预案</w:t>
            </w:r>
          </w:p>
          <w:p w14:paraId="0DCBD5B7" w14:textId="5D899218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2023年度报告全文及摘要</w:t>
            </w:r>
          </w:p>
          <w:p w14:paraId="1AFB2227" w14:textId="544D83A9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6、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关于2024年度日常关联交易预计的议案</w:t>
            </w:r>
          </w:p>
          <w:p w14:paraId="12BC879D" w14:textId="4907480D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7、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2023年度内部控制评价报告</w:t>
            </w:r>
          </w:p>
          <w:p w14:paraId="5B899DE8" w14:textId="10D807EB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8、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关于开展期货和衍生品交易的议案</w:t>
            </w:r>
          </w:p>
          <w:p w14:paraId="3095B55D" w14:textId="5CC34CD2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9、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关于变更公司经营范围的议案</w:t>
            </w:r>
          </w:p>
          <w:p w14:paraId="7D992DF0" w14:textId="44A336D1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10、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关于修订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《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公司章程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》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部分条款的议案</w:t>
            </w:r>
          </w:p>
          <w:p w14:paraId="70D27856" w14:textId="573FF469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11、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关于修订部分公司制度的议案</w:t>
            </w:r>
          </w:p>
          <w:p w14:paraId="47214E54" w14:textId="5DCB665D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12、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关于制订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《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独立董事专门会议工作制度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》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的议案</w:t>
            </w:r>
          </w:p>
          <w:p w14:paraId="57F98645" w14:textId="219B058B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13、江苏华西集团财务有限公司风险持续评估报告</w:t>
            </w:r>
          </w:p>
          <w:p w14:paraId="28FB878C" w14:textId="71070730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14、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关于向银行申请综合授信额度的议案</w:t>
            </w:r>
          </w:p>
          <w:p w14:paraId="2A022015" w14:textId="5C91C2BD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15、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关于授权公司管理层处置交易性金融资产的议案</w:t>
            </w:r>
          </w:p>
          <w:p w14:paraId="7F247D9C" w14:textId="3A5BDB3E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16、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关于确认公司董事、监事、高级管理人员2023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年度薪酬的议案</w:t>
            </w:r>
          </w:p>
          <w:p w14:paraId="65FD6951" w14:textId="6157FDA2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17、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未来三年股东回报规划（2024年—2026年）</w:t>
            </w:r>
          </w:p>
          <w:p w14:paraId="0AEB68C4" w14:textId="2847EA94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18、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关于前期会计差错更正的议案</w:t>
            </w:r>
          </w:p>
          <w:p w14:paraId="3B5496D0" w14:textId="013C8E41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19、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2024年第一季度报告</w:t>
            </w:r>
          </w:p>
          <w:p w14:paraId="04148941" w14:textId="58D9D674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关于召开2023年度股东大会的议案</w:t>
            </w:r>
          </w:p>
        </w:tc>
      </w:tr>
      <w:tr w:rsidR="000B6678" w14:paraId="4407DB54" w14:textId="77777777" w:rsidTr="008D3C39">
        <w:trPr>
          <w:jc w:val="center"/>
        </w:trPr>
        <w:tc>
          <w:tcPr>
            <w:tcW w:w="619" w:type="dxa"/>
            <w:vAlign w:val="center"/>
          </w:tcPr>
          <w:p w14:paraId="59CA63D6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89" w:type="dxa"/>
            <w:vAlign w:val="center"/>
          </w:tcPr>
          <w:p w14:paraId="44049967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第九届董事会第三次会议</w:t>
            </w:r>
          </w:p>
        </w:tc>
        <w:tc>
          <w:tcPr>
            <w:tcW w:w="1134" w:type="dxa"/>
            <w:vAlign w:val="center"/>
          </w:tcPr>
          <w:p w14:paraId="2DBD7D5F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sz w:val="24"/>
                <w:szCs w:val="24"/>
              </w:rPr>
              <w:t>2024年</w:t>
            </w:r>
          </w:p>
          <w:p w14:paraId="1D253A45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sz w:val="24"/>
                <w:szCs w:val="24"/>
              </w:rPr>
              <w:t>6月23日</w:t>
            </w:r>
          </w:p>
        </w:tc>
        <w:tc>
          <w:tcPr>
            <w:tcW w:w="5943" w:type="dxa"/>
            <w:vAlign w:val="center"/>
          </w:tcPr>
          <w:p w14:paraId="121F1171" w14:textId="427A37EB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关于转让参股公司部分股份的议案</w:t>
            </w:r>
          </w:p>
          <w:p w14:paraId="3FE4CE28" w14:textId="06E2E227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关于董事、监事、高级管理人员年度薪酬方案的议案</w:t>
            </w:r>
          </w:p>
          <w:p w14:paraId="1F39CC73" w14:textId="2BA9DD5F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关于召开2024年第一次临时股东大会的议案</w:t>
            </w:r>
          </w:p>
        </w:tc>
      </w:tr>
      <w:tr w:rsidR="000B6678" w14:paraId="2E49B0AB" w14:textId="77777777" w:rsidTr="008D3C39">
        <w:trPr>
          <w:jc w:val="center"/>
        </w:trPr>
        <w:tc>
          <w:tcPr>
            <w:tcW w:w="619" w:type="dxa"/>
            <w:vAlign w:val="center"/>
          </w:tcPr>
          <w:p w14:paraId="56354AEA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89" w:type="dxa"/>
            <w:vAlign w:val="center"/>
          </w:tcPr>
          <w:p w14:paraId="471D4922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第九届董事会第四次会议</w:t>
            </w:r>
          </w:p>
        </w:tc>
        <w:tc>
          <w:tcPr>
            <w:tcW w:w="1134" w:type="dxa"/>
            <w:vAlign w:val="center"/>
          </w:tcPr>
          <w:p w14:paraId="3ECC7346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sz w:val="24"/>
                <w:szCs w:val="24"/>
              </w:rPr>
              <w:t>2024年</w:t>
            </w:r>
          </w:p>
          <w:p w14:paraId="1845C90C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sz w:val="24"/>
                <w:szCs w:val="24"/>
              </w:rPr>
              <w:t>7月30日</w:t>
            </w:r>
          </w:p>
        </w:tc>
        <w:tc>
          <w:tcPr>
            <w:tcW w:w="5943" w:type="dxa"/>
            <w:vAlign w:val="center"/>
          </w:tcPr>
          <w:p w14:paraId="7CC37888" w14:textId="02607EFC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关于拟续聘会计师事务所的议案</w:t>
            </w:r>
          </w:p>
        </w:tc>
      </w:tr>
      <w:tr w:rsidR="000B6678" w14:paraId="56B662F4" w14:textId="77777777" w:rsidTr="008D3C39">
        <w:trPr>
          <w:jc w:val="center"/>
        </w:trPr>
        <w:tc>
          <w:tcPr>
            <w:tcW w:w="619" w:type="dxa"/>
            <w:vAlign w:val="center"/>
          </w:tcPr>
          <w:p w14:paraId="77897A24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989" w:type="dxa"/>
            <w:vAlign w:val="center"/>
          </w:tcPr>
          <w:p w14:paraId="4618D2A5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第九届董事会第五次</w:t>
            </w:r>
            <w:r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会议</w:t>
            </w:r>
          </w:p>
        </w:tc>
        <w:tc>
          <w:tcPr>
            <w:tcW w:w="1134" w:type="dxa"/>
            <w:vAlign w:val="center"/>
          </w:tcPr>
          <w:p w14:paraId="181852E0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sz w:val="24"/>
                <w:szCs w:val="24"/>
              </w:rPr>
              <w:lastRenderedPageBreak/>
              <w:t>2024年</w:t>
            </w:r>
          </w:p>
          <w:p w14:paraId="28D4B543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sz w:val="24"/>
                <w:szCs w:val="24"/>
              </w:rPr>
              <w:t>8月29日</w:t>
            </w:r>
          </w:p>
        </w:tc>
        <w:tc>
          <w:tcPr>
            <w:tcW w:w="5943" w:type="dxa"/>
            <w:vAlign w:val="center"/>
          </w:tcPr>
          <w:p w14:paraId="62804604" w14:textId="28DE3498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公司2024年半年度报告全文及摘要</w:t>
            </w:r>
          </w:p>
          <w:p w14:paraId="63EC16DA" w14:textId="6A7A8E67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关于2024年半年度利润分配方案的议案</w:t>
            </w:r>
          </w:p>
          <w:p w14:paraId="33C7E140" w14:textId="29688D80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3、公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司舆情管理制度</w:t>
            </w:r>
          </w:p>
          <w:p w14:paraId="6F6FCBDA" w14:textId="3C80ED9F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4、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关于修订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《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董事、监事和高级管理人员所持本公司股份及其变动管理办法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》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的议案</w:t>
            </w:r>
          </w:p>
          <w:p w14:paraId="6D07F39A" w14:textId="7A29FDBF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5、江苏华西集团财务有限公司风险持续评估报告</w:t>
            </w:r>
          </w:p>
        </w:tc>
      </w:tr>
      <w:tr w:rsidR="000B6678" w14:paraId="68692E1D" w14:textId="77777777" w:rsidTr="008D3C39">
        <w:trPr>
          <w:jc w:val="center"/>
        </w:trPr>
        <w:tc>
          <w:tcPr>
            <w:tcW w:w="619" w:type="dxa"/>
            <w:vAlign w:val="center"/>
          </w:tcPr>
          <w:p w14:paraId="3E3BCE51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989" w:type="dxa"/>
            <w:vAlign w:val="center"/>
          </w:tcPr>
          <w:p w14:paraId="46EB1C57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第九届董事会第六次会议</w:t>
            </w:r>
          </w:p>
        </w:tc>
        <w:tc>
          <w:tcPr>
            <w:tcW w:w="1134" w:type="dxa"/>
            <w:vAlign w:val="center"/>
          </w:tcPr>
          <w:p w14:paraId="028DEBBE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sz w:val="24"/>
                <w:szCs w:val="24"/>
              </w:rPr>
              <w:t>2024年</w:t>
            </w:r>
          </w:p>
          <w:p w14:paraId="7FC0C771" w14:textId="77777777" w:rsidR="000B6678" w:rsidRPr="008D3C39" w:rsidRDefault="00094F34" w:rsidP="00C575C3">
            <w:pPr>
              <w:adjustRightInd w:val="0"/>
              <w:snapToGrid w:val="0"/>
              <w:spacing w:line="312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D3C39">
              <w:rPr>
                <w:rFonts w:ascii="宋体" w:hAnsi="宋体" w:cs="宋体" w:hint="eastAsia"/>
                <w:sz w:val="24"/>
                <w:szCs w:val="24"/>
              </w:rPr>
              <w:t>10月30日</w:t>
            </w:r>
          </w:p>
        </w:tc>
        <w:tc>
          <w:tcPr>
            <w:tcW w:w="5943" w:type="dxa"/>
            <w:vAlign w:val="center"/>
          </w:tcPr>
          <w:p w14:paraId="3315B2AC" w14:textId="65C3D664" w:rsidR="000B6678" w:rsidRPr="008D3C39" w:rsidRDefault="008D3C39" w:rsidP="00C575C3">
            <w:pPr>
              <w:adjustRightInd w:val="0"/>
              <w:snapToGrid w:val="0"/>
              <w:spacing w:line="312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1、</w:t>
            </w:r>
            <w:r w:rsidR="00094F34" w:rsidRPr="008D3C3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2024年第三季度报告</w:t>
            </w:r>
          </w:p>
        </w:tc>
      </w:tr>
    </w:tbl>
    <w:p w14:paraId="407FAFEB" w14:textId="77777777" w:rsidR="000B6678" w:rsidRDefault="000B6678" w:rsidP="00C575C3">
      <w:pPr>
        <w:adjustRightInd w:val="0"/>
        <w:snapToGrid w:val="0"/>
        <w:spacing w:line="312" w:lineRule="auto"/>
        <w:ind w:firstLine="482"/>
        <w:rPr>
          <w:rFonts w:asciiTheme="minorEastAsia" w:eastAsiaTheme="minorEastAsia" w:hAnsiTheme="minorEastAsia"/>
          <w:b/>
          <w:sz w:val="24"/>
          <w:szCs w:val="24"/>
        </w:rPr>
      </w:pPr>
    </w:p>
    <w:p w14:paraId="7E45C061" w14:textId="77777777" w:rsidR="000B6678" w:rsidRDefault="00094F34">
      <w:pPr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（二）股东会执行情况</w:t>
      </w:r>
    </w:p>
    <w:p w14:paraId="5EE77840" w14:textId="19610CFC" w:rsidR="000B6678" w:rsidRDefault="00094F34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2024</w:t>
      </w:r>
      <w:r>
        <w:rPr>
          <w:rFonts w:asciiTheme="minorEastAsia" w:eastAsiaTheme="minorEastAsia" w:hAnsiTheme="minorEastAsia"/>
          <w:sz w:val="24"/>
          <w:szCs w:val="24"/>
        </w:rPr>
        <w:t>年，</w:t>
      </w:r>
      <w:r>
        <w:rPr>
          <w:rFonts w:asciiTheme="minorEastAsia" w:eastAsiaTheme="minorEastAsia" w:hAnsiTheme="minorEastAsia" w:hint="eastAsia"/>
          <w:sz w:val="24"/>
          <w:szCs w:val="24"/>
        </w:rPr>
        <w:t>公司</w:t>
      </w:r>
      <w:r>
        <w:rPr>
          <w:rFonts w:asciiTheme="minorEastAsia" w:eastAsiaTheme="minorEastAsia" w:hAnsiTheme="minorEastAsia"/>
          <w:sz w:val="24"/>
          <w:szCs w:val="24"/>
        </w:rPr>
        <w:t>董事会严格按照相关法律、行政法规及《公司章程》《股东</w:t>
      </w:r>
      <w:r w:rsidR="00C575C3">
        <w:rPr>
          <w:rFonts w:asciiTheme="minorEastAsia" w:eastAsiaTheme="minorEastAsia" w:hAnsiTheme="minorEastAsia"/>
          <w:sz w:val="24"/>
          <w:szCs w:val="24"/>
        </w:rPr>
        <w:t>大</w:t>
      </w:r>
      <w:r>
        <w:rPr>
          <w:rFonts w:asciiTheme="minorEastAsia" w:eastAsiaTheme="minorEastAsia" w:hAnsiTheme="minorEastAsia"/>
          <w:sz w:val="24"/>
          <w:szCs w:val="24"/>
        </w:rPr>
        <w:t>会议事规则》等的有关规定，认真执行公司股东会通过的各项决议，充分保障了全体股东的合法权益。</w:t>
      </w:r>
      <w:r>
        <w:rPr>
          <w:rFonts w:asciiTheme="minorEastAsia" w:eastAsiaTheme="minorEastAsia" w:hAnsiTheme="minorEastAsia" w:hint="eastAsia"/>
          <w:sz w:val="24"/>
          <w:szCs w:val="24"/>
        </w:rPr>
        <w:t>2024年，</w:t>
      </w:r>
      <w:r>
        <w:rPr>
          <w:rFonts w:asciiTheme="minorEastAsia" w:eastAsiaTheme="minorEastAsia" w:hAnsiTheme="minorEastAsia"/>
          <w:sz w:val="24"/>
          <w:szCs w:val="24"/>
        </w:rPr>
        <w:t>公司董事会共召集召开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次股东会，会议召开程序、提案审议程序、决策程序均符合相关规定。</w:t>
      </w:r>
      <w:r>
        <w:rPr>
          <w:rFonts w:asciiTheme="minorEastAsia" w:eastAsiaTheme="minorEastAsia" w:hAnsiTheme="minorEastAsia" w:hint="eastAsia"/>
          <w:sz w:val="24"/>
          <w:szCs w:val="24"/>
        </w:rPr>
        <w:t>具体情况如下：</w:t>
      </w:r>
    </w:p>
    <w:tbl>
      <w:tblPr>
        <w:tblStyle w:val="aa"/>
        <w:tblW w:w="8685" w:type="dxa"/>
        <w:jc w:val="center"/>
        <w:tblLook w:val="04A0" w:firstRow="1" w:lastRow="0" w:firstColumn="1" w:lastColumn="0" w:noHBand="0" w:noVBand="1"/>
      </w:tblPr>
      <w:tblGrid>
        <w:gridCol w:w="619"/>
        <w:gridCol w:w="1325"/>
        <w:gridCol w:w="1100"/>
        <w:gridCol w:w="5641"/>
      </w:tblGrid>
      <w:tr w:rsidR="000B6678" w:rsidRPr="00C575C3" w14:paraId="390AA619" w14:textId="77777777">
        <w:trPr>
          <w:trHeight w:val="477"/>
          <w:jc w:val="center"/>
        </w:trPr>
        <w:tc>
          <w:tcPr>
            <w:tcW w:w="619" w:type="dxa"/>
            <w:vAlign w:val="bottom"/>
          </w:tcPr>
          <w:p w14:paraId="42A5BE39" w14:textId="77777777" w:rsidR="000B6678" w:rsidRPr="00C575C3" w:rsidRDefault="00094F34" w:rsidP="00C575C3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C575C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325" w:type="dxa"/>
            <w:vAlign w:val="bottom"/>
          </w:tcPr>
          <w:p w14:paraId="4A35CC01" w14:textId="77777777" w:rsidR="00C575C3" w:rsidRDefault="00094F34" w:rsidP="00C575C3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C575C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会议</w:t>
            </w:r>
          </w:p>
          <w:p w14:paraId="2DC32F2E" w14:textId="0CE02D37" w:rsidR="000B6678" w:rsidRPr="00C575C3" w:rsidRDefault="00094F34" w:rsidP="00C575C3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C575C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届次</w:t>
            </w:r>
          </w:p>
        </w:tc>
        <w:tc>
          <w:tcPr>
            <w:tcW w:w="1100" w:type="dxa"/>
            <w:vAlign w:val="bottom"/>
          </w:tcPr>
          <w:p w14:paraId="28FFC8E6" w14:textId="77777777" w:rsidR="000B6678" w:rsidRPr="00C575C3" w:rsidRDefault="00094F34" w:rsidP="00C575C3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C575C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召开时间</w:t>
            </w:r>
          </w:p>
        </w:tc>
        <w:tc>
          <w:tcPr>
            <w:tcW w:w="5641" w:type="dxa"/>
            <w:vAlign w:val="bottom"/>
          </w:tcPr>
          <w:p w14:paraId="28B70DB8" w14:textId="77777777" w:rsidR="000B6678" w:rsidRPr="00C575C3" w:rsidRDefault="00094F34" w:rsidP="00C575C3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C575C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审 议 议 案</w:t>
            </w:r>
          </w:p>
        </w:tc>
      </w:tr>
      <w:tr w:rsidR="000B6678" w:rsidRPr="00C575C3" w14:paraId="27D60D81" w14:textId="77777777">
        <w:trPr>
          <w:jc w:val="center"/>
        </w:trPr>
        <w:tc>
          <w:tcPr>
            <w:tcW w:w="619" w:type="dxa"/>
            <w:vAlign w:val="center"/>
          </w:tcPr>
          <w:p w14:paraId="2F26C666" w14:textId="77777777" w:rsidR="000B6678" w:rsidRPr="00C575C3" w:rsidRDefault="00094F34" w:rsidP="00C575C3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575C3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325" w:type="dxa"/>
            <w:vAlign w:val="center"/>
          </w:tcPr>
          <w:p w14:paraId="5F8CF2EB" w14:textId="77777777" w:rsidR="000B6678" w:rsidRPr="00C575C3" w:rsidRDefault="00094F34" w:rsidP="00C575C3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2023年度</w:t>
            </w:r>
          </w:p>
          <w:p w14:paraId="712E8D4F" w14:textId="77777777" w:rsidR="000B6678" w:rsidRPr="00C575C3" w:rsidRDefault="00094F34" w:rsidP="00C575C3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股东大会</w:t>
            </w:r>
          </w:p>
        </w:tc>
        <w:tc>
          <w:tcPr>
            <w:tcW w:w="1100" w:type="dxa"/>
            <w:vAlign w:val="center"/>
          </w:tcPr>
          <w:p w14:paraId="74EFF073" w14:textId="77777777" w:rsidR="000B6678" w:rsidRPr="00C575C3" w:rsidRDefault="00094F34" w:rsidP="00C575C3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575C3">
              <w:rPr>
                <w:rFonts w:ascii="宋体" w:hAnsi="宋体" w:cs="宋体" w:hint="eastAsia"/>
                <w:sz w:val="24"/>
                <w:szCs w:val="24"/>
              </w:rPr>
              <w:t>2024年</w:t>
            </w:r>
          </w:p>
          <w:p w14:paraId="6769B559" w14:textId="77777777" w:rsidR="000B6678" w:rsidRPr="00C575C3" w:rsidRDefault="00094F34" w:rsidP="00C575C3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575C3">
              <w:rPr>
                <w:rFonts w:ascii="宋体" w:hAnsi="宋体" w:cs="宋体" w:hint="eastAsia"/>
                <w:sz w:val="24"/>
                <w:szCs w:val="24"/>
              </w:rPr>
              <w:t>5月24日</w:t>
            </w:r>
          </w:p>
        </w:tc>
        <w:tc>
          <w:tcPr>
            <w:tcW w:w="5641" w:type="dxa"/>
            <w:vAlign w:val="center"/>
          </w:tcPr>
          <w:p w14:paraId="16DF7F3E" w14:textId="7354359A" w:rsidR="000B6678" w:rsidRPr="00C575C3" w:rsidRDefault="00C575C3" w:rsidP="00C575C3">
            <w:pPr>
              <w:adjustRightInd w:val="0"/>
              <w:snapToGrid w:val="0"/>
              <w:spacing w:line="324" w:lineRule="auto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1、</w:t>
            </w:r>
            <w:r w:rsidR="00094F34"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2023年度董事会工作报告</w:t>
            </w:r>
          </w:p>
          <w:p w14:paraId="3E44B5F9" w14:textId="00993861" w:rsidR="000B6678" w:rsidRPr="00C575C3" w:rsidRDefault="00C575C3" w:rsidP="00C575C3">
            <w:pPr>
              <w:adjustRightInd w:val="0"/>
              <w:snapToGrid w:val="0"/>
              <w:spacing w:line="324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2、</w:t>
            </w:r>
            <w:r w:rsidR="00094F34"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2023年度监事会工作报告</w:t>
            </w:r>
          </w:p>
          <w:p w14:paraId="379DBF1B" w14:textId="2A479B6B" w:rsidR="000B6678" w:rsidRPr="00C575C3" w:rsidRDefault="00C575C3" w:rsidP="00C575C3">
            <w:pPr>
              <w:adjustRightInd w:val="0"/>
              <w:snapToGrid w:val="0"/>
              <w:spacing w:line="324" w:lineRule="auto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3、</w:t>
            </w:r>
            <w:r w:rsidR="00094F34"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2023年度财务决算报告</w:t>
            </w:r>
          </w:p>
          <w:p w14:paraId="1AAE3CF2" w14:textId="0EDFE5C8" w:rsidR="000B6678" w:rsidRPr="00C575C3" w:rsidRDefault="00C575C3" w:rsidP="00C575C3">
            <w:pPr>
              <w:adjustRightInd w:val="0"/>
              <w:snapToGrid w:val="0"/>
              <w:spacing w:line="324" w:lineRule="auto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4、</w:t>
            </w:r>
            <w:r w:rsidR="00094F34"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2023年度利润分配预案</w:t>
            </w:r>
          </w:p>
          <w:p w14:paraId="05AAA649" w14:textId="1E268698" w:rsidR="000B6678" w:rsidRPr="00C575C3" w:rsidRDefault="00C575C3" w:rsidP="00C575C3">
            <w:pPr>
              <w:adjustRightInd w:val="0"/>
              <w:snapToGrid w:val="0"/>
              <w:spacing w:line="324" w:lineRule="auto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5、</w:t>
            </w:r>
            <w:r w:rsidR="00094F34"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2023年度报告全文及摘要</w:t>
            </w:r>
          </w:p>
          <w:p w14:paraId="20FD6386" w14:textId="2066E1A9" w:rsidR="000B6678" w:rsidRDefault="00C575C3" w:rsidP="00C575C3">
            <w:pPr>
              <w:adjustRightInd w:val="0"/>
              <w:snapToGrid w:val="0"/>
              <w:spacing w:line="324" w:lineRule="auto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6、</w:t>
            </w:r>
            <w:r w:rsidR="00094F34"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关于开展期货和衍生品交易的议案</w:t>
            </w:r>
          </w:p>
          <w:p w14:paraId="5456EED4" w14:textId="53E7B592" w:rsidR="00C575C3" w:rsidRPr="00C575C3" w:rsidRDefault="00C575C3" w:rsidP="00C575C3">
            <w:pPr>
              <w:adjustRightInd w:val="0"/>
              <w:snapToGrid w:val="0"/>
              <w:spacing w:line="324" w:lineRule="auto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7、关于变更公司经营范围的议案</w:t>
            </w:r>
          </w:p>
          <w:p w14:paraId="5089F971" w14:textId="1EECEAC3" w:rsidR="000B6678" w:rsidRPr="00C575C3" w:rsidRDefault="00C575C3" w:rsidP="00C575C3">
            <w:pPr>
              <w:adjustRightInd w:val="0"/>
              <w:snapToGrid w:val="0"/>
              <w:spacing w:line="324" w:lineRule="auto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8、</w:t>
            </w:r>
            <w:r w:rsidR="00094F34"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关于修订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《</w:t>
            </w:r>
            <w:r w:rsidR="00094F34"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公司章程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》</w:t>
            </w:r>
            <w:r w:rsidR="00094F34"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部分条款的议案</w:t>
            </w:r>
          </w:p>
          <w:p w14:paraId="13DB4B54" w14:textId="7988E670" w:rsidR="000B6678" w:rsidRPr="00C575C3" w:rsidRDefault="00C575C3" w:rsidP="00C575C3">
            <w:pPr>
              <w:adjustRightInd w:val="0"/>
              <w:snapToGrid w:val="0"/>
              <w:spacing w:line="324" w:lineRule="auto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9、</w:t>
            </w:r>
            <w:r w:rsidR="00094F34"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关于修订部分公司制度的议案</w:t>
            </w:r>
          </w:p>
          <w:p w14:paraId="7CBA9F25" w14:textId="1E1651F8" w:rsidR="000B6678" w:rsidRPr="00C575C3" w:rsidRDefault="00C575C3" w:rsidP="00C575C3">
            <w:pPr>
              <w:adjustRightInd w:val="0"/>
              <w:snapToGrid w:val="0"/>
              <w:spacing w:line="324" w:lineRule="auto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10、</w:t>
            </w:r>
            <w:r w:rsidR="00094F34"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关于授权公司管理层处置交易性金融资产的议案</w:t>
            </w:r>
          </w:p>
          <w:p w14:paraId="08DAA4C5" w14:textId="09B28894" w:rsidR="000B6678" w:rsidRPr="00C575C3" w:rsidRDefault="00C575C3" w:rsidP="00C575C3">
            <w:pPr>
              <w:adjustRightInd w:val="0"/>
              <w:snapToGrid w:val="0"/>
              <w:spacing w:line="324" w:lineRule="auto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11、</w:t>
            </w:r>
            <w:r w:rsidR="00094F34"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未来三年股东回报规划（2024年—2026年）</w:t>
            </w:r>
          </w:p>
          <w:p w14:paraId="3C167907" w14:textId="08521A79" w:rsidR="000B6678" w:rsidRPr="00C575C3" w:rsidRDefault="00C575C3" w:rsidP="00C575C3">
            <w:pPr>
              <w:adjustRightInd w:val="0"/>
              <w:snapToGrid w:val="0"/>
              <w:spacing w:line="324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12、</w:t>
            </w:r>
            <w:r w:rsidR="00094F34"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关于提请股东大会授权董事会制订并执行2024年中期分红方案的议案</w:t>
            </w:r>
          </w:p>
        </w:tc>
      </w:tr>
      <w:tr w:rsidR="000B6678" w:rsidRPr="00C575C3" w14:paraId="4846D2AD" w14:textId="77777777">
        <w:trPr>
          <w:jc w:val="center"/>
        </w:trPr>
        <w:tc>
          <w:tcPr>
            <w:tcW w:w="619" w:type="dxa"/>
            <w:vAlign w:val="center"/>
          </w:tcPr>
          <w:p w14:paraId="187FCFE0" w14:textId="77777777" w:rsidR="000B6678" w:rsidRPr="00C575C3" w:rsidRDefault="00094F34" w:rsidP="00C575C3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575C3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325" w:type="dxa"/>
            <w:vAlign w:val="center"/>
          </w:tcPr>
          <w:p w14:paraId="1FFF9061" w14:textId="4FC5A26F" w:rsidR="000B6678" w:rsidRPr="00C575C3" w:rsidRDefault="00094F34" w:rsidP="00C575C3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2024年第一次临时</w:t>
            </w:r>
            <w:r w:rsid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股</w:t>
            </w:r>
            <w:r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东大会</w:t>
            </w:r>
          </w:p>
        </w:tc>
        <w:tc>
          <w:tcPr>
            <w:tcW w:w="1100" w:type="dxa"/>
            <w:vAlign w:val="center"/>
          </w:tcPr>
          <w:p w14:paraId="5C7AF83D" w14:textId="77777777" w:rsidR="000B6678" w:rsidRPr="00C575C3" w:rsidRDefault="00094F34" w:rsidP="00C575C3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575C3">
              <w:rPr>
                <w:rFonts w:ascii="宋体" w:hAnsi="宋体" w:cs="宋体" w:hint="eastAsia"/>
                <w:sz w:val="24"/>
                <w:szCs w:val="24"/>
              </w:rPr>
              <w:t>2024年</w:t>
            </w:r>
          </w:p>
          <w:p w14:paraId="180031EE" w14:textId="77777777" w:rsidR="000B6678" w:rsidRPr="00C575C3" w:rsidRDefault="00094F34" w:rsidP="00C575C3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575C3">
              <w:rPr>
                <w:rFonts w:ascii="宋体" w:hAnsi="宋体" w:cs="宋体" w:hint="eastAsia"/>
                <w:sz w:val="24"/>
                <w:szCs w:val="24"/>
              </w:rPr>
              <w:t>9月12日</w:t>
            </w:r>
          </w:p>
        </w:tc>
        <w:tc>
          <w:tcPr>
            <w:tcW w:w="5641" w:type="dxa"/>
            <w:vAlign w:val="center"/>
          </w:tcPr>
          <w:p w14:paraId="386E0177" w14:textId="021E24BA" w:rsidR="000B6678" w:rsidRPr="00C575C3" w:rsidRDefault="00C575C3" w:rsidP="00C575C3">
            <w:pPr>
              <w:adjustRightInd w:val="0"/>
              <w:snapToGrid w:val="0"/>
              <w:spacing w:line="324" w:lineRule="auto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1、</w:t>
            </w:r>
            <w:r w:rsidR="00094F34"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关于转让参股公司部分股份的议案</w:t>
            </w:r>
          </w:p>
          <w:p w14:paraId="62EFF432" w14:textId="5973A878" w:rsidR="000B6678" w:rsidRPr="00C575C3" w:rsidRDefault="00C575C3" w:rsidP="00C575C3">
            <w:pPr>
              <w:adjustRightInd w:val="0"/>
              <w:snapToGrid w:val="0"/>
              <w:spacing w:line="324" w:lineRule="auto"/>
              <w:rPr>
                <w:rFonts w:ascii="宋体" w:hAnsi="宋体" w:cs="宋体"/>
                <w:sz w:val="24"/>
                <w:szCs w:val="24"/>
              </w:rPr>
            </w:pPr>
            <w:r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2、</w:t>
            </w:r>
            <w:r w:rsidR="00094F34"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关于董事、监事、高级管理人员年度薪酬方案的议案</w:t>
            </w:r>
          </w:p>
          <w:p w14:paraId="1C2EE5ED" w14:textId="4AD200E4" w:rsidR="000B6678" w:rsidRPr="00C575C3" w:rsidRDefault="00C575C3" w:rsidP="00C575C3">
            <w:pPr>
              <w:adjustRightInd w:val="0"/>
              <w:snapToGrid w:val="0"/>
              <w:spacing w:line="324" w:lineRule="auto"/>
              <w:rPr>
                <w:rFonts w:ascii="宋体" w:hAnsi="宋体" w:cs="宋体"/>
                <w:sz w:val="24"/>
                <w:szCs w:val="24"/>
              </w:rPr>
            </w:pPr>
            <w:r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3、</w:t>
            </w:r>
            <w:r w:rsidR="00094F34" w:rsidRPr="00C575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关于拟续聘会计师事务所的议案</w:t>
            </w:r>
          </w:p>
        </w:tc>
      </w:tr>
    </w:tbl>
    <w:p w14:paraId="4647AE77" w14:textId="77777777" w:rsidR="000B6678" w:rsidRDefault="000B6678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  <w:szCs w:val="24"/>
        </w:rPr>
      </w:pPr>
    </w:p>
    <w:p w14:paraId="461EE74D" w14:textId="77777777" w:rsidR="000B6678" w:rsidRDefault="00094F34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（三）董事会专门委员会履职情况</w:t>
      </w:r>
    </w:p>
    <w:p w14:paraId="1C6299D1" w14:textId="498DBDC2" w:rsidR="000B6678" w:rsidRDefault="00094F34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公司董事会下设四个专门委员会，分别为战略委员会、审计委员会、提名委员会、薪酬与考核委员会。2024年，各专门委员会认真开展各项工作，充分发挥专业职能作用，按照</w:t>
      </w:r>
      <w:r>
        <w:rPr>
          <w:rFonts w:asciiTheme="minorEastAsia" w:eastAsiaTheme="minorEastAsia" w:hAnsiTheme="minorEastAsia" w:hint="eastAsia"/>
          <w:sz w:val="24"/>
          <w:szCs w:val="24"/>
        </w:rPr>
        <w:t>相关</w:t>
      </w:r>
      <w:r>
        <w:rPr>
          <w:rFonts w:asciiTheme="minorEastAsia" w:eastAsiaTheme="minorEastAsia" w:hAnsiTheme="minorEastAsia"/>
          <w:sz w:val="24"/>
          <w:szCs w:val="24"/>
        </w:rPr>
        <w:t>法律法规、规范性文件及公司各专门委员会</w:t>
      </w:r>
      <w:r>
        <w:rPr>
          <w:rFonts w:asciiTheme="minorEastAsia" w:eastAsiaTheme="minorEastAsia" w:hAnsiTheme="minorEastAsia" w:hint="eastAsia"/>
          <w:sz w:val="24"/>
          <w:szCs w:val="24"/>
        </w:rPr>
        <w:t>工作细则</w:t>
      </w:r>
      <w:r w:rsidR="00EC662B">
        <w:rPr>
          <w:rFonts w:asciiTheme="minorEastAsia" w:eastAsiaTheme="minorEastAsia" w:hAnsiTheme="minorEastAsia"/>
          <w:sz w:val="24"/>
          <w:szCs w:val="24"/>
        </w:rPr>
        <w:t>的有关规定规范运作，</w:t>
      </w:r>
      <w:r>
        <w:rPr>
          <w:rFonts w:asciiTheme="minorEastAsia" w:eastAsiaTheme="minorEastAsia" w:hAnsiTheme="minorEastAsia"/>
          <w:sz w:val="24"/>
          <w:szCs w:val="24"/>
        </w:rPr>
        <w:t>忠实、勤勉地履行义务，为董事会决策提供了专业的建议和意见。2024年各专门委员会履职情况如下：</w:t>
      </w:r>
    </w:p>
    <w:p w14:paraId="421EE646" w14:textId="0CA631AF" w:rsidR="000B6678" w:rsidRDefault="00611018" w:rsidP="00611018">
      <w:pPr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1、</w:t>
      </w:r>
      <w:r w:rsidR="00094F34">
        <w:rPr>
          <w:rFonts w:asciiTheme="minorEastAsia" w:eastAsiaTheme="minorEastAsia" w:hAnsiTheme="minorEastAsia" w:hint="eastAsia"/>
          <w:b/>
          <w:sz w:val="24"/>
          <w:szCs w:val="24"/>
        </w:rPr>
        <w:t>战略委员会</w:t>
      </w:r>
    </w:p>
    <w:p w14:paraId="0303BF8F" w14:textId="06BCFA7E" w:rsidR="00611018" w:rsidRDefault="00094F34" w:rsidP="00611018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2024年，董事会</w:t>
      </w:r>
      <w:r>
        <w:rPr>
          <w:rFonts w:asciiTheme="minorEastAsia" w:eastAsiaTheme="minorEastAsia" w:hAnsiTheme="minorEastAsia"/>
          <w:sz w:val="24"/>
          <w:szCs w:val="24"/>
        </w:rPr>
        <w:t>战略委员会严格按照</w:t>
      </w:r>
      <w:r>
        <w:rPr>
          <w:rFonts w:asciiTheme="minorEastAsia" w:eastAsiaTheme="minorEastAsia" w:hAnsiTheme="minorEastAsia" w:hint="eastAsia"/>
          <w:sz w:val="24"/>
          <w:szCs w:val="24"/>
        </w:rPr>
        <w:t>相关</w:t>
      </w:r>
      <w:r>
        <w:rPr>
          <w:rFonts w:asciiTheme="minorEastAsia" w:eastAsiaTheme="minorEastAsia" w:hAnsiTheme="minorEastAsia"/>
          <w:sz w:val="24"/>
          <w:szCs w:val="24"/>
        </w:rPr>
        <w:t>法律法规的要求，积极开展工作，认真履行职责，深入了解公司的经营情况及发展状况，对</w:t>
      </w:r>
      <w:r>
        <w:rPr>
          <w:rFonts w:asciiTheme="minorEastAsia" w:eastAsiaTheme="minorEastAsia" w:hAnsiTheme="minorEastAsia" w:hint="eastAsia"/>
          <w:sz w:val="24"/>
          <w:szCs w:val="24"/>
        </w:rPr>
        <w:t>公司</w:t>
      </w:r>
      <w:r>
        <w:rPr>
          <w:rFonts w:asciiTheme="minorEastAsia" w:eastAsiaTheme="minorEastAsia" w:hAnsiTheme="minorEastAsia"/>
          <w:sz w:val="24"/>
          <w:szCs w:val="24"/>
        </w:rPr>
        <w:t>所处行业的发展态势进行了</w:t>
      </w:r>
      <w:r>
        <w:rPr>
          <w:rFonts w:asciiTheme="minorEastAsia" w:eastAsiaTheme="minorEastAsia" w:hAnsiTheme="minorEastAsia" w:hint="eastAsia"/>
          <w:sz w:val="24"/>
          <w:szCs w:val="24"/>
        </w:rPr>
        <w:t>研究分析</w:t>
      </w:r>
      <w:r>
        <w:rPr>
          <w:rFonts w:asciiTheme="minorEastAsia" w:eastAsiaTheme="minorEastAsia" w:hAnsiTheme="minorEastAsia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z w:val="24"/>
          <w:szCs w:val="24"/>
        </w:rPr>
        <w:t>2024年</w:t>
      </w:r>
      <w:r w:rsidR="00160B55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战略委员会共召开</w:t>
      </w:r>
      <w:r w:rsidR="00AD2E35"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次会议，</w:t>
      </w:r>
      <w:r w:rsidR="00AD2E35">
        <w:rPr>
          <w:rFonts w:asciiTheme="minorEastAsia" w:eastAsiaTheme="minorEastAsia" w:hAnsiTheme="minorEastAsia" w:hint="eastAsia"/>
          <w:sz w:val="24"/>
          <w:szCs w:val="24"/>
        </w:rPr>
        <w:t>主要</w:t>
      </w:r>
      <w:r w:rsidR="00611018" w:rsidRPr="00611018">
        <w:rPr>
          <w:rFonts w:asciiTheme="minorEastAsia" w:eastAsiaTheme="minorEastAsia" w:hAnsiTheme="minorEastAsia"/>
          <w:sz w:val="24"/>
          <w:szCs w:val="24"/>
        </w:rPr>
        <w:t>根据公司自身发展情况，</w:t>
      </w:r>
      <w:r w:rsidR="00C604D0">
        <w:rPr>
          <w:rFonts w:asciiTheme="minorEastAsia" w:eastAsiaTheme="minorEastAsia" w:hAnsiTheme="minorEastAsia"/>
          <w:sz w:val="24"/>
          <w:szCs w:val="24"/>
        </w:rPr>
        <w:t>对公司经营计划、处置资产事项等</w:t>
      </w:r>
      <w:r w:rsidR="00611018" w:rsidRPr="00611018">
        <w:rPr>
          <w:rFonts w:asciiTheme="minorEastAsia" w:eastAsiaTheme="minorEastAsia" w:hAnsiTheme="minorEastAsia"/>
          <w:sz w:val="24"/>
          <w:szCs w:val="24"/>
        </w:rPr>
        <w:t>提出了合理的建议。</w:t>
      </w:r>
    </w:p>
    <w:p w14:paraId="7DA74973" w14:textId="77777777" w:rsidR="00611018" w:rsidRPr="00611018" w:rsidRDefault="00611018" w:rsidP="00611018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</w:p>
    <w:p w14:paraId="695DC272" w14:textId="1141798A" w:rsidR="000B6678" w:rsidRPr="00AD2E35" w:rsidRDefault="00611018" w:rsidP="00611018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AD2E35">
        <w:rPr>
          <w:rFonts w:asciiTheme="minorEastAsia" w:eastAsiaTheme="minorEastAsia" w:hAnsiTheme="minorEastAsia" w:hint="eastAsia"/>
          <w:b/>
          <w:sz w:val="24"/>
          <w:szCs w:val="24"/>
        </w:rPr>
        <w:t>2、</w:t>
      </w:r>
      <w:r w:rsidR="00094F34" w:rsidRPr="00AD2E35">
        <w:rPr>
          <w:rFonts w:asciiTheme="minorEastAsia" w:eastAsiaTheme="minorEastAsia" w:hAnsiTheme="minorEastAsia" w:hint="eastAsia"/>
          <w:b/>
          <w:sz w:val="24"/>
          <w:szCs w:val="24"/>
        </w:rPr>
        <w:t>审计委员会</w:t>
      </w:r>
    </w:p>
    <w:p w14:paraId="0321BFC4" w14:textId="3CE03718" w:rsidR="00AD2E35" w:rsidRPr="00AD2E35" w:rsidRDefault="00094F34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2024年，</w:t>
      </w:r>
      <w:r w:rsidR="00AD2E35" w:rsidRPr="00AD2E35">
        <w:rPr>
          <w:rFonts w:asciiTheme="minorEastAsia" w:eastAsiaTheme="minorEastAsia" w:hAnsiTheme="minorEastAsia"/>
          <w:sz w:val="24"/>
          <w:szCs w:val="24"/>
        </w:rPr>
        <w:t>审计委员会按照相关规定履行职责，详细了解公司财务状况和经营情况，</w:t>
      </w:r>
      <w:r w:rsidR="00611018" w:rsidRPr="00AD2E35">
        <w:rPr>
          <w:rFonts w:asciiTheme="minorEastAsia" w:eastAsiaTheme="minorEastAsia" w:hAnsiTheme="minorEastAsia" w:hint="eastAsia"/>
          <w:sz w:val="24"/>
          <w:szCs w:val="24"/>
        </w:rPr>
        <w:t>全年共</w:t>
      </w:r>
      <w:r>
        <w:rPr>
          <w:rFonts w:asciiTheme="minorEastAsia" w:eastAsiaTheme="minorEastAsia" w:hAnsiTheme="minorEastAsia" w:hint="eastAsia"/>
          <w:sz w:val="24"/>
          <w:szCs w:val="24"/>
        </w:rPr>
        <w:t>召开了4 次会议，</w:t>
      </w:r>
      <w:r w:rsidR="00AD2E35">
        <w:rPr>
          <w:rFonts w:asciiTheme="minorEastAsia" w:eastAsiaTheme="minorEastAsia" w:hAnsiTheme="minorEastAsia" w:hint="eastAsia"/>
          <w:sz w:val="24"/>
          <w:szCs w:val="24"/>
        </w:rPr>
        <w:t>主要审议通过了公</w:t>
      </w:r>
      <w:r w:rsidR="00611018">
        <w:rPr>
          <w:rFonts w:asciiTheme="minorEastAsia" w:eastAsiaTheme="minorEastAsia" w:hAnsiTheme="minorEastAsia" w:hint="eastAsia"/>
          <w:sz w:val="24"/>
          <w:szCs w:val="24"/>
        </w:rPr>
        <w:t>司定期报告、前期会计差错更正、</w:t>
      </w:r>
      <w:r w:rsidR="00611018" w:rsidRPr="00611018">
        <w:rPr>
          <w:rFonts w:asciiTheme="minorEastAsia" w:eastAsiaTheme="minorEastAsia" w:hAnsiTheme="minorEastAsia"/>
          <w:sz w:val="24"/>
          <w:szCs w:val="24"/>
        </w:rPr>
        <w:t>内部控制</w:t>
      </w:r>
      <w:r w:rsidR="00C604D0">
        <w:rPr>
          <w:rFonts w:asciiTheme="minorEastAsia" w:eastAsiaTheme="minorEastAsia" w:hAnsiTheme="minorEastAsia"/>
          <w:sz w:val="24"/>
          <w:szCs w:val="24"/>
        </w:rPr>
        <w:t>评价、</w:t>
      </w:r>
      <w:r w:rsidR="00C604D0">
        <w:rPr>
          <w:rFonts w:asciiTheme="minorEastAsia" w:eastAsiaTheme="minorEastAsia" w:hAnsiTheme="minorEastAsia" w:hint="eastAsia"/>
          <w:sz w:val="24"/>
          <w:szCs w:val="24"/>
        </w:rPr>
        <w:t>续聘会计师事务所</w:t>
      </w:r>
      <w:r w:rsidR="00AD2E35">
        <w:rPr>
          <w:rFonts w:asciiTheme="minorEastAsia" w:eastAsiaTheme="minorEastAsia" w:hAnsiTheme="minorEastAsia"/>
          <w:sz w:val="24"/>
          <w:szCs w:val="24"/>
        </w:rPr>
        <w:t>等事项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AD2E35" w:rsidRPr="00AD2E35">
        <w:rPr>
          <w:rFonts w:asciiTheme="minorEastAsia" w:eastAsiaTheme="minorEastAsia" w:hAnsiTheme="minorEastAsia"/>
          <w:sz w:val="24"/>
          <w:szCs w:val="24"/>
        </w:rPr>
        <w:t>根据公司实际情况，积极开展公司与外部审计机构的沟通、监督和核查工作，对公司真实、准确、完整的披露财务报告，提升风险控制和审计监管能力等进行了指导。</w:t>
      </w:r>
    </w:p>
    <w:p w14:paraId="78796529" w14:textId="77777777" w:rsidR="00AD2E35" w:rsidRDefault="00AD2E3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  <w:szCs w:val="24"/>
        </w:rPr>
      </w:pPr>
    </w:p>
    <w:p w14:paraId="7B3FE3A1" w14:textId="5AFCA7E6" w:rsidR="000B6678" w:rsidRDefault="00AD2E35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3</w:t>
      </w:r>
      <w:r w:rsidR="00094F34">
        <w:rPr>
          <w:rFonts w:asciiTheme="minorEastAsia" w:eastAsiaTheme="minorEastAsia" w:hAnsiTheme="minorEastAsia" w:hint="eastAsia"/>
          <w:b/>
          <w:sz w:val="24"/>
          <w:szCs w:val="24"/>
        </w:rPr>
        <w:t>、薪酬与考核委员会</w:t>
      </w:r>
    </w:p>
    <w:p w14:paraId="7B471894" w14:textId="0434ED4F" w:rsidR="000B6678" w:rsidRDefault="00094F34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  <w:r w:rsidRPr="00C604D0">
        <w:rPr>
          <w:rFonts w:asciiTheme="minorEastAsia" w:eastAsiaTheme="minorEastAsia" w:hAnsiTheme="minorEastAsia" w:hint="eastAsia"/>
          <w:sz w:val="24"/>
          <w:szCs w:val="24"/>
        </w:rPr>
        <w:t>2024年，董事会薪酬与考核委员会</w:t>
      </w:r>
      <w:r w:rsidR="00C604D0">
        <w:rPr>
          <w:rFonts w:asciiTheme="minorEastAsia" w:eastAsiaTheme="minorEastAsia" w:hAnsiTheme="minorEastAsia" w:hint="eastAsia"/>
          <w:sz w:val="24"/>
          <w:szCs w:val="24"/>
        </w:rPr>
        <w:t>按照相关规定履行职责，全年共</w:t>
      </w:r>
      <w:r>
        <w:rPr>
          <w:rFonts w:asciiTheme="minorEastAsia" w:eastAsiaTheme="minorEastAsia" w:hAnsiTheme="minorEastAsia" w:hint="eastAsia"/>
          <w:sz w:val="24"/>
          <w:szCs w:val="24"/>
        </w:rPr>
        <w:t>召开</w:t>
      </w:r>
      <w:r w:rsidR="00C604D0">
        <w:rPr>
          <w:rFonts w:asciiTheme="minorEastAsia" w:eastAsiaTheme="minorEastAsia" w:hAnsiTheme="minorEastAsia" w:hint="eastAsia"/>
          <w:sz w:val="24"/>
          <w:szCs w:val="24"/>
        </w:rPr>
        <w:t>了</w:t>
      </w:r>
      <w:r>
        <w:rPr>
          <w:rFonts w:asciiTheme="minorEastAsia" w:eastAsiaTheme="minorEastAsia" w:hAnsiTheme="minorEastAsia" w:hint="eastAsia"/>
          <w:sz w:val="24"/>
          <w:szCs w:val="24"/>
        </w:rPr>
        <w:t>2次</w:t>
      </w:r>
      <w:r w:rsidR="00C604D0">
        <w:rPr>
          <w:rFonts w:asciiTheme="minorEastAsia" w:eastAsiaTheme="minorEastAsia" w:hAnsiTheme="minorEastAsia" w:hint="eastAsia"/>
          <w:sz w:val="24"/>
          <w:szCs w:val="24"/>
        </w:rPr>
        <w:t>会议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604D0">
        <w:rPr>
          <w:rFonts w:asciiTheme="minorEastAsia" w:eastAsiaTheme="minorEastAsia" w:hAnsiTheme="minorEastAsia" w:hint="eastAsia"/>
          <w:sz w:val="24"/>
          <w:szCs w:val="24"/>
        </w:rPr>
        <w:t>主要结合公司所处行业面临的市场环境及公司实际经营情况，</w:t>
      </w:r>
      <w:r w:rsidR="00160B55">
        <w:rPr>
          <w:rFonts w:asciiTheme="minorEastAsia" w:eastAsiaTheme="minorEastAsia" w:hAnsiTheme="minorEastAsia"/>
          <w:sz w:val="24"/>
          <w:szCs w:val="24"/>
        </w:rPr>
        <w:t>审议</w:t>
      </w:r>
      <w:r w:rsidR="00C604D0">
        <w:rPr>
          <w:rFonts w:asciiTheme="minorEastAsia" w:eastAsiaTheme="minorEastAsia" w:hAnsiTheme="minorEastAsia"/>
          <w:sz w:val="24"/>
          <w:szCs w:val="24"/>
        </w:rPr>
        <w:t>通过</w:t>
      </w:r>
      <w:r w:rsidR="00AD2E35" w:rsidRPr="00C604D0">
        <w:rPr>
          <w:rFonts w:asciiTheme="minorEastAsia" w:eastAsiaTheme="minorEastAsia" w:hAnsiTheme="minorEastAsia"/>
          <w:sz w:val="24"/>
          <w:szCs w:val="24"/>
        </w:rPr>
        <w:t>了公司董事、监事、高级管理人员薪酬方案</w:t>
      </w:r>
      <w:r w:rsidR="00C604D0">
        <w:rPr>
          <w:rFonts w:asciiTheme="minorEastAsia" w:eastAsiaTheme="minorEastAsia" w:hAnsiTheme="minorEastAsia"/>
          <w:sz w:val="24"/>
          <w:szCs w:val="24"/>
        </w:rPr>
        <w:t>。</w:t>
      </w:r>
    </w:p>
    <w:p w14:paraId="6C87A024" w14:textId="77777777" w:rsidR="00B24BC7" w:rsidRPr="00C604D0" w:rsidRDefault="00B24BC7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</w:p>
    <w:p w14:paraId="72BC2BE0" w14:textId="77777777" w:rsidR="000B6678" w:rsidRDefault="00094F34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（四）独立董事履职情况</w:t>
      </w:r>
    </w:p>
    <w:p w14:paraId="7235EE5E" w14:textId="5BF1CDA1" w:rsidR="000B6678" w:rsidRDefault="00094F34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2024年，</w:t>
      </w:r>
      <w:r w:rsidR="0083270C">
        <w:rPr>
          <w:rFonts w:asciiTheme="minorEastAsia" w:eastAsiaTheme="minorEastAsia" w:hAnsiTheme="minorEastAsia" w:hint="eastAsia"/>
          <w:bCs/>
          <w:sz w:val="24"/>
          <w:szCs w:val="24"/>
        </w:rPr>
        <w:t>公司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独立董事严格按照相关法律、行政法规及《公司章程》《独立董事工作制度》《独立董事专门会议工作制度》等的相关规定，</w:t>
      </w:r>
      <w:r w:rsidR="00B24BC7" w:rsidRPr="00B24BC7">
        <w:rPr>
          <w:rFonts w:asciiTheme="minorEastAsia" w:eastAsiaTheme="minorEastAsia" w:hAnsiTheme="minorEastAsia"/>
          <w:bCs/>
          <w:sz w:val="24"/>
          <w:szCs w:val="24"/>
        </w:rPr>
        <w:t>利用自己的专业知识做出独立、公正的判断；认真、勤勉地履行独立董事的职责。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2024年，独立董事共召集召开专门会议1次，</w:t>
      </w:r>
      <w:r w:rsidR="00B24BC7">
        <w:rPr>
          <w:rFonts w:asciiTheme="minorEastAsia" w:eastAsiaTheme="minorEastAsia" w:hAnsiTheme="minorEastAsia" w:hint="eastAsia"/>
          <w:bCs/>
          <w:sz w:val="24"/>
          <w:szCs w:val="24"/>
        </w:rPr>
        <w:t>对公司</w:t>
      </w:r>
      <w:r w:rsidRPr="00B24BC7">
        <w:rPr>
          <w:rFonts w:asciiTheme="minorEastAsia" w:eastAsiaTheme="minorEastAsia" w:hAnsiTheme="minorEastAsia" w:hint="eastAsia"/>
          <w:bCs/>
          <w:sz w:val="24"/>
          <w:szCs w:val="24"/>
        </w:rPr>
        <w:t>日常关联交易</w:t>
      </w:r>
      <w:r w:rsidR="00B24BC7" w:rsidRPr="00B24BC7">
        <w:rPr>
          <w:rFonts w:asciiTheme="minorEastAsia" w:eastAsiaTheme="minorEastAsia" w:hAnsiTheme="minorEastAsia" w:hint="eastAsia"/>
          <w:bCs/>
          <w:sz w:val="24"/>
          <w:szCs w:val="24"/>
        </w:rPr>
        <w:t>事项</w:t>
      </w:r>
      <w:r w:rsidRPr="00B24BC7">
        <w:rPr>
          <w:rFonts w:asciiTheme="minorEastAsia" w:eastAsiaTheme="minorEastAsia" w:hAnsiTheme="minorEastAsia" w:hint="eastAsia"/>
          <w:bCs/>
          <w:sz w:val="24"/>
          <w:szCs w:val="24"/>
        </w:rPr>
        <w:t>充分发表意见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，切实维护了公司及全体股东的利益。在日常履职过程中，深入了解公司经营情况和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财务状况，督促董事会决议的执行情况，充分发挥自身专业知识为公司经营发展建言献策，对公司的良性发展起到了积极作用。</w:t>
      </w:r>
      <w:r w:rsidR="00B24BC7">
        <w:rPr>
          <w:rFonts w:asciiTheme="minorEastAsia" w:eastAsiaTheme="minorEastAsia" w:hAnsiTheme="minorEastAsia" w:hint="eastAsia"/>
          <w:bCs/>
          <w:sz w:val="24"/>
          <w:szCs w:val="24"/>
        </w:rPr>
        <w:t>报告期内，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独立董事</w:t>
      </w:r>
      <w:r w:rsidR="00B24BC7">
        <w:rPr>
          <w:rFonts w:asciiTheme="minorEastAsia" w:eastAsiaTheme="minorEastAsia" w:hAnsiTheme="minorEastAsia" w:hint="eastAsia"/>
          <w:bCs/>
          <w:sz w:val="24"/>
          <w:szCs w:val="24"/>
        </w:rPr>
        <w:t>对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董事会会议审议的议案及相关事项均未提出异议。</w:t>
      </w:r>
    </w:p>
    <w:p w14:paraId="223C4E6A" w14:textId="77777777" w:rsidR="000B6678" w:rsidRDefault="000B6678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  <w:szCs w:val="24"/>
        </w:rPr>
      </w:pPr>
    </w:p>
    <w:p w14:paraId="726E0464" w14:textId="77777777" w:rsidR="000B6678" w:rsidRDefault="00094F34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（五）信息披露工作</w:t>
      </w:r>
    </w:p>
    <w:p w14:paraId="6375AA15" w14:textId="77777777" w:rsidR="000B6678" w:rsidRDefault="00094F34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2024年</w:t>
      </w:r>
      <w:r>
        <w:rPr>
          <w:rFonts w:asciiTheme="minorEastAsia" w:eastAsiaTheme="minorEastAsia" w:hAnsiTheme="minorEastAsia"/>
          <w:sz w:val="24"/>
          <w:szCs w:val="24"/>
        </w:rPr>
        <w:t>，公司</w:t>
      </w:r>
      <w:r>
        <w:rPr>
          <w:rFonts w:asciiTheme="minorEastAsia" w:eastAsiaTheme="minorEastAsia" w:hAnsiTheme="minorEastAsia" w:hint="eastAsia"/>
          <w:sz w:val="24"/>
          <w:szCs w:val="24"/>
        </w:rPr>
        <w:t>董事会</w:t>
      </w:r>
      <w:r>
        <w:rPr>
          <w:rFonts w:asciiTheme="minorEastAsia" w:eastAsiaTheme="minorEastAsia" w:hAnsiTheme="minorEastAsia"/>
          <w:sz w:val="24"/>
          <w:szCs w:val="24"/>
        </w:rPr>
        <w:t>严格执行信息披露的相关规定，充分履行信息披露义务，及时、公平地披露信息，保证披露的信息真实、准确、完整，</w:t>
      </w:r>
      <w:r>
        <w:rPr>
          <w:rFonts w:asciiTheme="minorEastAsia" w:eastAsiaTheme="minorEastAsia" w:hAnsiTheme="minorEastAsia" w:hint="eastAsia"/>
          <w:sz w:val="24"/>
          <w:szCs w:val="24"/>
        </w:rPr>
        <w:t>确保公司所有投资者能够以平等的机会获得公司信息，保障全体投资者合法权益。</w:t>
      </w:r>
      <w:r>
        <w:rPr>
          <w:rFonts w:asciiTheme="minorEastAsia" w:eastAsiaTheme="minorEastAsia" w:hAnsiTheme="minorEastAsia"/>
          <w:sz w:val="24"/>
          <w:szCs w:val="24"/>
        </w:rPr>
        <w:t>公司董事会高度重视投资者关系管理工作，及时解答市场关注问题，保持与投资者的充分沟通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保障投资者客观、全面、深入的了解公司信息</w:t>
      </w:r>
      <w:r>
        <w:rPr>
          <w:rFonts w:asciiTheme="minorEastAsia" w:eastAsiaTheme="minorEastAsia" w:hAnsiTheme="minorEastAsia" w:hint="eastAsia"/>
          <w:sz w:val="24"/>
          <w:szCs w:val="24"/>
        </w:rPr>
        <w:t>，提高了公司的透明度和诚信度。</w:t>
      </w:r>
    </w:p>
    <w:p w14:paraId="2A1766C9" w14:textId="77777777" w:rsidR="00B24BC7" w:rsidRPr="00B24BC7" w:rsidRDefault="00B24BC7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</w:p>
    <w:p w14:paraId="43E4E751" w14:textId="77777777" w:rsidR="000B6678" w:rsidRDefault="00094F34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（六）投资者关系管理工作</w:t>
      </w:r>
    </w:p>
    <w:p w14:paraId="3E722EDB" w14:textId="3FC9DC9B" w:rsidR="000B6678" w:rsidRDefault="00094F34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公司高度重视投资者关系管理，为投资者提供了多样化的沟通渠道，通过热线电话、电子邮件、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互动易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平台、业绩说明会等方式与广大投资者保持良性互动，切实维护投资者的合法权益。2024年，公司共计接听投资者来电80 余次，回复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互动易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平台投资者提问120余条，</w:t>
      </w:r>
      <w:r w:rsidR="003050B8">
        <w:rPr>
          <w:rFonts w:asciiTheme="minorEastAsia" w:eastAsiaTheme="minorEastAsia" w:hAnsiTheme="minorEastAsia" w:hint="eastAsia"/>
          <w:sz w:val="24"/>
          <w:szCs w:val="24"/>
        </w:rPr>
        <w:t>召开</w:t>
      </w:r>
      <w:r>
        <w:rPr>
          <w:rFonts w:asciiTheme="minorEastAsia" w:eastAsiaTheme="minorEastAsia" w:hAnsiTheme="minorEastAsia" w:hint="eastAsia"/>
          <w:sz w:val="24"/>
          <w:szCs w:val="24"/>
        </w:rPr>
        <w:t>业绩说明会1次。此外，公司还召开股东会2次，通过采用现场和网络投票相结合的方式，便于广大投资者积极参与，积极维护股东的表决权。</w:t>
      </w:r>
    </w:p>
    <w:p w14:paraId="07C16D76" w14:textId="77777777" w:rsidR="000B6678" w:rsidRDefault="000B6678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  <w:szCs w:val="24"/>
        </w:rPr>
      </w:pPr>
    </w:p>
    <w:p w14:paraId="49152519" w14:textId="51BA4A35" w:rsidR="000B6678" w:rsidRDefault="00094F34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三、2025年</w:t>
      </w:r>
      <w:r>
        <w:rPr>
          <w:rFonts w:asciiTheme="minorEastAsia" w:eastAsiaTheme="minorEastAsia" w:hAnsiTheme="minorEastAsia"/>
          <w:b/>
          <w:sz w:val="24"/>
          <w:szCs w:val="24"/>
        </w:rPr>
        <w:t>发展展望</w:t>
      </w:r>
    </w:p>
    <w:p w14:paraId="206DB58D" w14:textId="7BAAD61B" w:rsidR="000B6678" w:rsidRDefault="00094F34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2025年，公司董事会将一如既往地严格按照相关法律、法规及规范性文件的规定，本着对公司和全体股东负责的态度，坚持</w:t>
      </w:r>
      <w:r w:rsidR="003C177A">
        <w:rPr>
          <w:rFonts w:asciiTheme="minorEastAsia" w:eastAsiaTheme="minorEastAsia" w:hAnsiTheme="minorEastAsia" w:hint="eastAsia"/>
          <w:sz w:val="24"/>
          <w:szCs w:val="24"/>
        </w:rPr>
        <w:t>稳中求进的工作基调，忠实、</w:t>
      </w:r>
      <w:proofErr w:type="gramStart"/>
      <w:r w:rsidR="003C177A">
        <w:rPr>
          <w:rFonts w:asciiTheme="minorEastAsia" w:eastAsiaTheme="minorEastAsia" w:hAnsiTheme="minorEastAsia" w:hint="eastAsia"/>
          <w:sz w:val="24"/>
          <w:szCs w:val="24"/>
        </w:rPr>
        <w:t>勤勉履行</w:t>
      </w:r>
      <w:proofErr w:type="gramEnd"/>
      <w:r w:rsidR="003C177A">
        <w:rPr>
          <w:rFonts w:asciiTheme="minorEastAsia" w:eastAsiaTheme="minorEastAsia" w:hAnsiTheme="minorEastAsia" w:hint="eastAsia"/>
          <w:sz w:val="24"/>
          <w:szCs w:val="24"/>
        </w:rPr>
        <w:t>职责。</w:t>
      </w:r>
      <w:r>
        <w:rPr>
          <w:rFonts w:asciiTheme="minorEastAsia" w:eastAsiaTheme="minorEastAsia" w:hAnsiTheme="minorEastAsia" w:hint="eastAsia"/>
          <w:sz w:val="24"/>
          <w:szCs w:val="24"/>
        </w:rPr>
        <w:t>主要从以下几个方面加以提升：</w:t>
      </w:r>
    </w:p>
    <w:p w14:paraId="000D6E72" w14:textId="20CA095F" w:rsidR="003C177A" w:rsidRPr="003C177A" w:rsidRDefault="00DA620B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（一）</w:t>
      </w:r>
      <w:r w:rsidR="003C177A" w:rsidRPr="003C177A">
        <w:rPr>
          <w:rFonts w:asciiTheme="minorEastAsia" w:eastAsiaTheme="minorEastAsia" w:hAnsiTheme="minorEastAsia"/>
          <w:sz w:val="24"/>
          <w:szCs w:val="24"/>
        </w:rPr>
        <w:t xml:space="preserve">公司董事会将积极发挥在公司治理中的核心作用，认真高效落实股东会各项决议，严格按照上市公司有关法律法规的要求，确保公司重大决策的制定有章可循，有法可依。同时结合行业发展动态，科学制定公司战略发展规划，指导公司经营层有序开展各项工作，促进公司业务可持续、高质量发展。 </w:t>
      </w:r>
    </w:p>
    <w:p w14:paraId="74FB7F6E" w14:textId="3D16200F" w:rsidR="003C177A" w:rsidRPr="003C177A" w:rsidRDefault="00DA620B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（二）</w:t>
      </w:r>
      <w:r w:rsidR="003C177A" w:rsidRPr="003C177A">
        <w:rPr>
          <w:rFonts w:asciiTheme="minorEastAsia" w:eastAsiaTheme="minorEastAsia" w:hAnsiTheme="minorEastAsia"/>
          <w:sz w:val="24"/>
          <w:szCs w:val="24"/>
        </w:rPr>
        <w:t>公司董事会将严格按照《公司法》</w:t>
      </w:r>
      <w:r w:rsidR="003C177A">
        <w:rPr>
          <w:rFonts w:asciiTheme="minorEastAsia" w:eastAsiaTheme="minorEastAsia" w:hAnsiTheme="minorEastAsia"/>
          <w:sz w:val="24"/>
          <w:szCs w:val="24"/>
        </w:rPr>
        <w:t>《</w:t>
      </w:r>
      <w:r w:rsidR="003C177A" w:rsidRPr="003C177A">
        <w:rPr>
          <w:rFonts w:asciiTheme="minorEastAsia" w:eastAsiaTheme="minorEastAsia" w:hAnsiTheme="minorEastAsia"/>
          <w:sz w:val="24"/>
          <w:szCs w:val="24"/>
        </w:rPr>
        <w:t>证券法》《深圳证券交易所股票上市规则》等法律法规和《公司章程》的要求，认真自觉履行信息披露义务，切</w:t>
      </w:r>
      <w:r w:rsidR="003C177A" w:rsidRPr="003C177A">
        <w:rPr>
          <w:rFonts w:asciiTheme="minorEastAsia" w:eastAsiaTheme="minorEastAsia" w:hAnsiTheme="minorEastAsia"/>
          <w:sz w:val="24"/>
          <w:szCs w:val="24"/>
        </w:rPr>
        <w:lastRenderedPageBreak/>
        <w:t xml:space="preserve">实做好公司信息披露工作，真实、准确、完整、及时、公平地披露公司的各项信息，确保所有投资者可以平等地获取公司的信息。 </w:t>
      </w:r>
    </w:p>
    <w:p w14:paraId="04314C4B" w14:textId="66B67143" w:rsidR="003C177A" w:rsidRDefault="00DA620B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（三）</w:t>
      </w:r>
      <w:r w:rsidR="003C177A" w:rsidRPr="003C177A">
        <w:rPr>
          <w:rFonts w:asciiTheme="minorEastAsia" w:eastAsiaTheme="minorEastAsia" w:hAnsiTheme="minorEastAsia"/>
          <w:sz w:val="24"/>
          <w:szCs w:val="24"/>
        </w:rPr>
        <w:t>公司董事会将不断加强投资者关系管理，通过多种渠道与投资者进行广泛沟通，包括投资者热线电话、</w:t>
      </w:r>
      <w:proofErr w:type="gramStart"/>
      <w:r w:rsidR="003C177A" w:rsidRPr="003C177A">
        <w:rPr>
          <w:rFonts w:asciiTheme="minorEastAsia" w:eastAsiaTheme="minorEastAsia" w:hAnsiTheme="minorEastAsia"/>
          <w:sz w:val="24"/>
          <w:szCs w:val="24"/>
        </w:rPr>
        <w:t>互动易</w:t>
      </w:r>
      <w:proofErr w:type="gramEnd"/>
      <w:r w:rsidR="003C177A" w:rsidRPr="003C177A">
        <w:rPr>
          <w:rFonts w:asciiTheme="minorEastAsia" w:eastAsiaTheme="minorEastAsia" w:hAnsiTheme="minorEastAsia"/>
          <w:sz w:val="24"/>
          <w:szCs w:val="24"/>
        </w:rPr>
        <w:t>平台、现场调研和网上业绩说明会等，及 时回应投资者对公司经营、治理和发展</w:t>
      </w:r>
      <w:r w:rsidR="00DD5601">
        <w:rPr>
          <w:rFonts w:asciiTheme="minorEastAsia" w:eastAsiaTheme="minorEastAsia" w:hAnsiTheme="minorEastAsia"/>
          <w:sz w:val="24"/>
          <w:szCs w:val="24"/>
        </w:rPr>
        <w:t>战</w:t>
      </w:r>
      <w:r w:rsidR="003C177A" w:rsidRPr="003C177A">
        <w:rPr>
          <w:rFonts w:asciiTheme="minorEastAsia" w:eastAsiaTheme="minorEastAsia" w:hAnsiTheme="minorEastAsia"/>
          <w:sz w:val="24"/>
          <w:szCs w:val="24"/>
        </w:rPr>
        <w:t>略等方面的关切，加深投资者对公司的了解和信任，维护良好的互动关系，切实保护投资者的合法权益。</w:t>
      </w:r>
    </w:p>
    <w:p w14:paraId="3C809363" w14:textId="5AE61F59" w:rsidR="000B6678" w:rsidRDefault="00094F34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  <w:bookmarkStart w:id="2" w:name="OLE_LINK1"/>
      <w:r>
        <w:rPr>
          <w:rFonts w:asciiTheme="minorEastAsia" w:eastAsiaTheme="minorEastAsia" w:hAnsiTheme="minorEastAsia" w:hint="eastAsia"/>
          <w:sz w:val="24"/>
          <w:szCs w:val="24"/>
        </w:rPr>
        <w:t>展望未来，公司董事会将努力提升公司盈利能力，</w:t>
      </w:r>
      <w:r>
        <w:rPr>
          <w:rFonts w:asciiTheme="minorEastAsia" w:eastAsiaTheme="minorEastAsia" w:hAnsiTheme="minorEastAsia"/>
          <w:sz w:val="24"/>
          <w:szCs w:val="24"/>
        </w:rPr>
        <w:t>以持续稳定增长的经营业绩回报广大投资者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A620B">
        <w:rPr>
          <w:rFonts w:asciiTheme="minorEastAsia" w:eastAsiaTheme="minorEastAsia" w:hAnsiTheme="minorEastAsia" w:hint="eastAsia"/>
          <w:sz w:val="24"/>
          <w:szCs w:val="24"/>
        </w:rPr>
        <w:t>同时</w:t>
      </w:r>
      <w:r>
        <w:rPr>
          <w:rFonts w:asciiTheme="minorEastAsia" w:eastAsiaTheme="minorEastAsia" w:hAnsiTheme="minorEastAsia" w:hint="eastAsia"/>
          <w:sz w:val="24"/>
          <w:szCs w:val="24"/>
        </w:rPr>
        <w:t>持续优化公司治理结构，提升规范化运作水平，推动公司高质量发展。</w:t>
      </w:r>
    </w:p>
    <w:bookmarkEnd w:id="2"/>
    <w:p w14:paraId="0D41A489" w14:textId="77777777" w:rsidR="000B6678" w:rsidRDefault="000B6678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</w:p>
    <w:p w14:paraId="5B6FA6E0" w14:textId="77777777" w:rsidR="003C177A" w:rsidRPr="003C177A" w:rsidRDefault="003C177A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</w:p>
    <w:p w14:paraId="49E5B4AA" w14:textId="77777777" w:rsidR="000B6678" w:rsidRDefault="00094F34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特此报告。</w:t>
      </w:r>
    </w:p>
    <w:p w14:paraId="26E1E534" w14:textId="77777777" w:rsidR="000B6678" w:rsidRDefault="000B6678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  <w:szCs w:val="24"/>
        </w:rPr>
      </w:pPr>
    </w:p>
    <w:p w14:paraId="778F5168" w14:textId="77777777" w:rsidR="000B6678" w:rsidRDefault="000B6678">
      <w:pPr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</w:p>
    <w:p w14:paraId="6497ED99" w14:textId="77777777" w:rsidR="000B6678" w:rsidRDefault="000B6678">
      <w:pPr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</w:p>
    <w:p w14:paraId="36FE13D2" w14:textId="77777777" w:rsidR="000B6678" w:rsidRDefault="000B6678">
      <w:pPr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</w:p>
    <w:p w14:paraId="52F53BA6" w14:textId="77777777" w:rsidR="000B6678" w:rsidRDefault="00094F34">
      <w:pPr>
        <w:adjustRightInd w:val="0"/>
        <w:snapToGrid w:val="0"/>
        <w:spacing w:line="360" w:lineRule="auto"/>
        <w:ind w:firstLineChars="1900" w:firstLine="45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江苏华西村股份有限公司董事会</w:t>
      </w:r>
    </w:p>
    <w:p w14:paraId="20830D68" w14:textId="79358A02" w:rsidR="000B6678" w:rsidRDefault="00094F34" w:rsidP="000B6678">
      <w:pPr>
        <w:adjustRightInd w:val="0"/>
        <w:snapToGrid w:val="0"/>
        <w:spacing w:line="360" w:lineRule="auto"/>
        <w:ind w:firstLineChars="2244" w:firstLine="538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2025年4月</w:t>
      </w:r>
      <w:r w:rsidR="00767686">
        <w:rPr>
          <w:rFonts w:asciiTheme="minorEastAsia" w:eastAsiaTheme="minorEastAsia" w:hAnsiTheme="minorEastAsia" w:hint="eastAsia"/>
          <w:sz w:val="24"/>
          <w:szCs w:val="24"/>
        </w:rPr>
        <w:t>28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0B667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DDCB6" w14:textId="77777777" w:rsidR="00D0257C" w:rsidRDefault="00D0257C">
      <w:r>
        <w:separator/>
      </w:r>
    </w:p>
  </w:endnote>
  <w:endnote w:type="continuationSeparator" w:id="0">
    <w:p w14:paraId="55AD5B13" w14:textId="77777777" w:rsidR="00D0257C" w:rsidRDefault="00D0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Heiti SC Light">
    <w:altName w:val="Arial Unicode MS"/>
    <w:charset w:val="5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497845"/>
    </w:sdtPr>
    <w:sdtEndPr/>
    <w:sdtContent>
      <w:p w14:paraId="3B02F99F" w14:textId="77777777" w:rsidR="000B6678" w:rsidRDefault="00094F34">
        <w:pPr>
          <w:pStyle w:val="a6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C439B" w:rsidRPr="00CC439B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3C1D8117" w14:textId="77777777" w:rsidR="000B6678" w:rsidRDefault="000B66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DDBA0" w14:textId="77777777" w:rsidR="00D0257C" w:rsidRDefault="00D0257C">
      <w:r>
        <w:separator/>
      </w:r>
    </w:p>
  </w:footnote>
  <w:footnote w:type="continuationSeparator" w:id="0">
    <w:p w14:paraId="5B0DC775" w14:textId="77777777" w:rsidR="00D0257C" w:rsidRDefault="00D02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5B30E8"/>
    <w:multiLevelType w:val="singleLevel"/>
    <w:tmpl w:val="845B30E8"/>
    <w:lvl w:ilvl="0">
      <w:start w:val="1"/>
      <w:numFmt w:val="decimal"/>
      <w:suff w:val="nothing"/>
      <w:lvlText w:val="%1、"/>
      <w:lvlJc w:val="left"/>
    </w:lvl>
  </w:abstractNum>
  <w:abstractNum w:abstractNumId="1">
    <w:nsid w:val="8D9F01E0"/>
    <w:multiLevelType w:val="singleLevel"/>
    <w:tmpl w:val="8D9F01E0"/>
    <w:lvl w:ilvl="0">
      <w:start w:val="1"/>
      <w:numFmt w:val="decimal"/>
      <w:suff w:val="nothing"/>
      <w:lvlText w:val="%1、"/>
      <w:lvlJc w:val="left"/>
    </w:lvl>
  </w:abstractNum>
  <w:abstractNum w:abstractNumId="2">
    <w:nsid w:val="9E6646FF"/>
    <w:multiLevelType w:val="singleLevel"/>
    <w:tmpl w:val="9E6646FF"/>
    <w:lvl w:ilvl="0">
      <w:start w:val="1"/>
      <w:numFmt w:val="decimal"/>
      <w:suff w:val="nothing"/>
      <w:lvlText w:val="%1、"/>
      <w:lvlJc w:val="left"/>
    </w:lvl>
  </w:abstractNum>
  <w:abstractNum w:abstractNumId="3">
    <w:nsid w:val="A0F35B18"/>
    <w:multiLevelType w:val="singleLevel"/>
    <w:tmpl w:val="A0F35B18"/>
    <w:lvl w:ilvl="0">
      <w:start w:val="1"/>
      <w:numFmt w:val="decimal"/>
      <w:suff w:val="nothing"/>
      <w:lvlText w:val="%1、"/>
      <w:lvlJc w:val="left"/>
    </w:lvl>
  </w:abstractNum>
  <w:abstractNum w:abstractNumId="4">
    <w:nsid w:val="33167EE0"/>
    <w:multiLevelType w:val="singleLevel"/>
    <w:tmpl w:val="33167EE0"/>
    <w:lvl w:ilvl="0">
      <w:start w:val="1"/>
      <w:numFmt w:val="decimal"/>
      <w:suff w:val="nothing"/>
      <w:lvlText w:val="%1、"/>
      <w:lvlJc w:val="left"/>
    </w:lvl>
  </w:abstractNum>
  <w:abstractNum w:abstractNumId="5">
    <w:nsid w:val="6C3D9903"/>
    <w:multiLevelType w:val="singleLevel"/>
    <w:tmpl w:val="6C3D9903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E43CB"/>
    <w:rsid w:val="00002E5E"/>
    <w:rsid w:val="000066D5"/>
    <w:rsid w:val="0001168E"/>
    <w:rsid w:val="000119BA"/>
    <w:rsid w:val="00012738"/>
    <w:rsid w:val="00016B7C"/>
    <w:rsid w:val="000170B7"/>
    <w:rsid w:val="000170E2"/>
    <w:rsid w:val="000201B4"/>
    <w:rsid w:val="000220D4"/>
    <w:rsid w:val="00022A16"/>
    <w:rsid w:val="0002762F"/>
    <w:rsid w:val="00027CC0"/>
    <w:rsid w:val="0004066A"/>
    <w:rsid w:val="00042602"/>
    <w:rsid w:val="0004747A"/>
    <w:rsid w:val="00050B67"/>
    <w:rsid w:val="000526F6"/>
    <w:rsid w:val="00052BB3"/>
    <w:rsid w:val="0005385F"/>
    <w:rsid w:val="00063339"/>
    <w:rsid w:val="00064EB7"/>
    <w:rsid w:val="0006673F"/>
    <w:rsid w:val="0006696B"/>
    <w:rsid w:val="00070707"/>
    <w:rsid w:val="00074155"/>
    <w:rsid w:val="000777BB"/>
    <w:rsid w:val="00080431"/>
    <w:rsid w:val="000807A2"/>
    <w:rsid w:val="00080BCE"/>
    <w:rsid w:val="00085D52"/>
    <w:rsid w:val="0008682A"/>
    <w:rsid w:val="00086F83"/>
    <w:rsid w:val="00087A77"/>
    <w:rsid w:val="00094481"/>
    <w:rsid w:val="00094F34"/>
    <w:rsid w:val="000A6E9D"/>
    <w:rsid w:val="000B2043"/>
    <w:rsid w:val="000B2580"/>
    <w:rsid w:val="000B6678"/>
    <w:rsid w:val="000C302E"/>
    <w:rsid w:val="000D0C4F"/>
    <w:rsid w:val="000D5AD5"/>
    <w:rsid w:val="000E364C"/>
    <w:rsid w:val="000E4730"/>
    <w:rsid w:val="000E5B14"/>
    <w:rsid w:val="000F0518"/>
    <w:rsid w:val="000F0A1C"/>
    <w:rsid w:val="000F3C85"/>
    <w:rsid w:val="000F4E5F"/>
    <w:rsid w:val="000F7195"/>
    <w:rsid w:val="00100000"/>
    <w:rsid w:val="00100216"/>
    <w:rsid w:val="00105C4B"/>
    <w:rsid w:val="00110BE7"/>
    <w:rsid w:val="0012178C"/>
    <w:rsid w:val="001412BC"/>
    <w:rsid w:val="00142F8D"/>
    <w:rsid w:val="001458F7"/>
    <w:rsid w:val="001461AD"/>
    <w:rsid w:val="00146DB3"/>
    <w:rsid w:val="00150237"/>
    <w:rsid w:val="00152162"/>
    <w:rsid w:val="001549C2"/>
    <w:rsid w:val="00160B55"/>
    <w:rsid w:val="00160E07"/>
    <w:rsid w:val="001611AF"/>
    <w:rsid w:val="0016373E"/>
    <w:rsid w:val="00166565"/>
    <w:rsid w:val="00172BE3"/>
    <w:rsid w:val="00172E33"/>
    <w:rsid w:val="00173BFA"/>
    <w:rsid w:val="00176688"/>
    <w:rsid w:val="00182DAE"/>
    <w:rsid w:val="00185156"/>
    <w:rsid w:val="00185709"/>
    <w:rsid w:val="00190C05"/>
    <w:rsid w:val="00191A15"/>
    <w:rsid w:val="001937EF"/>
    <w:rsid w:val="001A068C"/>
    <w:rsid w:val="001A3FA9"/>
    <w:rsid w:val="001A5CAD"/>
    <w:rsid w:val="001B2E19"/>
    <w:rsid w:val="001B3AAA"/>
    <w:rsid w:val="001B3AF5"/>
    <w:rsid w:val="001B493F"/>
    <w:rsid w:val="001B79A2"/>
    <w:rsid w:val="001C494C"/>
    <w:rsid w:val="001C4BBF"/>
    <w:rsid w:val="001C4E88"/>
    <w:rsid w:val="001D09BE"/>
    <w:rsid w:val="001D3660"/>
    <w:rsid w:val="001D5E0A"/>
    <w:rsid w:val="001D705A"/>
    <w:rsid w:val="001D798B"/>
    <w:rsid w:val="001D79FD"/>
    <w:rsid w:val="001E0997"/>
    <w:rsid w:val="001E11F4"/>
    <w:rsid w:val="001E28C7"/>
    <w:rsid w:val="001E3807"/>
    <w:rsid w:val="001E3C3A"/>
    <w:rsid w:val="001E56A3"/>
    <w:rsid w:val="001F5582"/>
    <w:rsid w:val="0020641D"/>
    <w:rsid w:val="00207A46"/>
    <w:rsid w:val="002111D1"/>
    <w:rsid w:val="00211CA4"/>
    <w:rsid w:val="00220712"/>
    <w:rsid w:val="002208EA"/>
    <w:rsid w:val="00222A0E"/>
    <w:rsid w:val="00222F92"/>
    <w:rsid w:val="0022755B"/>
    <w:rsid w:val="00233A99"/>
    <w:rsid w:val="00243F09"/>
    <w:rsid w:val="00251343"/>
    <w:rsid w:val="00255409"/>
    <w:rsid w:val="00262142"/>
    <w:rsid w:val="002628F6"/>
    <w:rsid w:val="00270704"/>
    <w:rsid w:val="00270CE5"/>
    <w:rsid w:val="00274F6E"/>
    <w:rsid w:val="0027694F"/>
    <w:rsid w:val="002901EF"/>
    <w:rsid w:val="00291B86"/>
    <w:rsid w:val="00293B7B"/>
    <w:rsid w:val="002A2712"/>
    <w:rsid w:val="002A3088"/>
    <w:rsid w:val="002A3CFE"/>
    <w:rsid w:val="002A5FF2"/>
    <w:rsid w:val="002A67DB"/>
    <w:rsid w:val="002A6F69"/>
    <w:rsid w:val="002A7B65"/>
    <w:rsid w:val="002B172F"/>
    <w:rsid w:val="002B2BE2"/>
    <w:rsid w:val="002C423C"/>
    <w:rsid w:val="002C4973"/>
    <w:rsid w:val="002C4F6A"/>
    <w:rsid w:val="002C6798"/>
    <w:rsid w:val="002D0111"/>
    <w:rsid w:val="002D0529"/>
    <w:rsid w:val="002D15F2"/>
    <w:rsid w:val="002D6866"/>
    <w:rsid w:val="002E05BA"/>
    <w:rsid w:val="002E2279"/>
    <w:rsid w:val="002E2340"/>
    <w:rsid w:val="002E4AF1"/>
    <w:rsid w:val="002E4B85"/>
    <w:rsid w:val="002F00C5"/>
    <w:rsid w:val="002F12CD"/>
    <w:rsid w:val="00300ADD"/>
    <w:rsid w:val="003032DA"/>
    <w:rsid w:val="00305029"/>
    <w:rsid w:val="003050B8"/>
    <w:rsid w:val="0031283A"/>
    <w:rsid w:val="00313D27"/>
    <w:rsid w:val="00314B2D"/>
    <w:rsid w:val="00314C9A"/>
    <w:rsid w:val="00315566"/>
    <w:rsid w:val="003158A2"/>
    <w:rsid w:val="00315E90"/>
    <w:rsid w:val="00322A86"/>
    <w:rsid w:val="00322B4C"/>
    <w:rsid w:val="003314DA"/>
    <w:rsid w:val="00333AAC"/>
    <w:rsid w:val="003414E6"/>
    <w:rsid w:val="00343792"/>
    <w:rsid w:val="00352975"/>
    <w:rsid w:val="00352AAE"/>
    <w:rsid w:val="003531DF"/>
    <w:rsid w:val="00363DDF"/>
    <w:rsid w:val="00366777"/>
    <w:rsid w:val="00380133"/>
    <w:rsid w:val="0038128F"/>
    <w:rsid w:val="0038172C"/>
    <w:rsid w:val="00381DF9"/>
    <w:rsid w:val="00383379"/>
    <w:rsid w:val="003902BC"/>
    <w:rsid w:val="00393E03"/>
    <w:rsid w:val="00395065"/>
    <w:rsid w:val="0039538D"/>
    <w:rsid w:val="0039578A"/>
    <w:rsid w:val="00395A1D"/>
    <w:rsid w:val="00396FBE"/>
    <w:rsid w:val="00397D5E"/>
    <w:rsid w:val="003A0A00"/>
    <w:rsid w:val="003A1779"/>
    <w:rsid w:val="003A6857"/>
    <w:rsid w:val="003B2599"/>
    <w:rsid w:val="003C177A"/>
    <w:rsid w:val="003C19E0"/>
    <w:rsid w:val="003C447F"/>
    <w:rsid w:val="003C4D38"/>
    <w:rsid w:val="003D1234"/>
    <w:rsid w:val="003D3B48"/>
    <w:rsid w:val="003D5096"/>
    <w:rsid w:val="003D7FE1"/>
    <w:rsid w:val="003E7D60"/>
    <w:rsid w:val="003F6E37"/>
    <w:rsid w:val="00400A16"/>
    <w:rsid w:val="004010B0"/>
    <w:rsid w:val="004033BF"/>
    <w:rsid w:val="00404287"/>
    <w:rsid w:val="00412E29"/>
    <w:rsid w:val="004241CA"/>
    <w:rsid w:val="00424E1D"/>
    <w:rsid w:val="004274AD"/>
    <w:rsid w:val="00433A8C"/>
    <w:rsid w:val="0043459E"/>
    <w:rsid w:val="00443E0A"/>
    <w:rsid w:val="00453010"/>
    <w:rsid w:val="0045308C"/>
    <w:rsid w:val="00453903"/>
    <w:rsid w:val="00455457"/>
    <w:rsid w:val="004574E6"/>
    <w:rsid w:val="004673F2"/>
    <w:rsid w:val="0047063F"/>
    <w:rsid w:val="004719AC"/>
    <w:rsid w:val="00473890"/>
    <w:rsid w:val="00474F3D"/>
    <w:rsid w:val="00484A6C"/>
    <w:rsid w:val="00484F56"/>
    <w:rsid w:val="0049112B"/>
    <w:rsid w:val="00493F04"/>
    <w:rsid w:val="004964E2"/>
    <w:rsid w:val="004973F3"/>
    <w:rsid w:val="004A370F"/>
    <w:rsid w:val="004A3AA0"/>
    <w:rsid w:val="004A3C30"/>
    <w:rsid w:val="004A4254"/>
    <w:rsid w:val="004B10B7"/>
    <w:rsid w:val="004B1B05"/>
    <w:rsid w:val="004B26EE"/>
    <w:rsid w:val="004B3B49"/>
    <w:rsid w:val="004B3C41"/>
    <w:rsid w:val="004B5F44"/>
    <w:rsid w:val="004C0894"/>
    <w:rsid w:val="004C0E97"/>
    <w:rsid w:val="004C0FF8"/>
    <w:rsid w:val="004C2F8A"/>
    <w:rsid w:val="004D159A"/>
    <w:rsid w:val="004F1FB4"/>
    <w:rsid w:val="004F3ECB"/>
    <w:rsid w:val="00501424"/>
    <w:rsid w:val="005049D0"/>
    <w:rsid w:val="0050625E"/>
    <w:rsid w:val="005076C3"/>
    <w:rsid w:val="00523F7F"/>
    <w:rsid w:val="00533222"/>
    <w:rsid w:val="00533833"/>
    <w:rsid w:val="00533A55"/>
    <w:rsid w:val="00535688"/>
    <w:rsid w:val="00536403"/>
    <w:rsid w:val="00540947"/>
    <w:rsid w:val="00540C93"/>
    <w:rsid w:val="00544D4C"/>
    <w:rsid w:val="00545703"/>
    <w:rsid w:val="00545EB3"/>
    <w:rsid w:val="00550F30"/>
    <w:rsid w:val="00551B2D"/>
    <w:rsid w:val="00553BB5"/>
    <w:rsid w:val="00556932"/>
    <w:rsid w:val="00564167"/>
    <w:rsid w:val="00564838"/>
    <w:rsid w:val="005717B2"/>
    <w:rsid w:val="00571AD0"/>
    <w:rsid w:val="0057509D"/>
    <w:rsid w:val="005763A8"/>
    <w:rsid w:val="00576EA0"/>
    <w:rsid w:val="005770D7"/>
    <w:rsid w:val="00577565"/>
    <w:rsid w:val="00577705"/>
    <w:rsid w:val="00581956"/>
    <w:rsid w:val="00582347"/>
    <w:rsid w:val="00582EF2"/>
    <w:rsid w:val="00586205"/>
    <w:rsid w:val="005A4155"/>
    <w:rsid w:val="005A7A1D"/>
    <w:rsid w:val="005B1BBC"/>
    <w:rsid w:val="005C231D"/>
    <w:rsid w:val="005C3B25"/>
    <w:rsid w:val="005C722D"/>
    <w:rsid w:val="005D0524"/>
    <w:rsid w:val="005D16D0"/>
    <w:rsid w:val="005F080C"/>
    <w:rsid w:val="005F089D"/>
    <w:rsid w:val="005F09C5"/>
    <w:rsid w:val="00601651"/>
    <w:rsid w:val="00603DA3"/>
    <w:rsid w:val="006064E5"/>
    <w:rsid w:val="00611018"/>
    <w:rsid w:val="00612324"/>
    <w:rsid w:val="00613F2F"/>
    <w:rsid w:val="0062064E"/>
    <w:rsid w:val="00625341"/>
    <w:rsid w:val="00641F49"/>
    <w:rsid w:val="00660B01"/>
    <w:rsid w:val="006664D4"/>
    <w:rsid w:val="006679AB"/>
    <w:rsid w:val="006723EA"/>
    <w:rsid w:val="00674244"/>
    <w:rsid w:val="00676EE5"/>
    <w:rsid w:val="006776FB"/>
    <w:rsid w:val="00680173"/>
    <w:rsid w:val="00680378"/>
    <w:rsid w:val="00681BFC"/>
    <w:rsid w:val="00681C25"/>
    <w:rsid w:val="00686059"/>
    <w:rsid w:val="00686778"/>
    <w:rsid w:val="0069213D"/>
    <w:rsid w:val="006A1D23"/>
    <w:rsid w:val="006A5802"/>
    <w:rsid w:val="006B37B1"/>
    <w:rsid w:val="006B6487"/>
    <w:rsid w:val="006B77B1"/>
    <w:rsid w:val="006C210C"/>
    <w:rsid w:val="006C299C"/>
    <w:rsid w:val="006C4056"/>
    <w:rsid w:val="006C53C5"/>
    <w:rsid w:val="006D7C7D"/>
    <w:rsid w:val="006E03CA"/>
    <w:rsid w:val="006E1E26"/>
    <w:rsid w:val="006E3E22"/>
    <w:rsid w:val="006E5E52"/>
    <w:rsid w:val="006F1E31"/>
    <w:rsid w:val="006F25DB"/>
    <w:rsid w:val="006F398A"/>
    <w:rsid w:val="006F4525"/>
    <w:rsid w:val="006F5FE9"/>
    <w:rsid w:val="006F70CF"/>
    <w:rsid w:val="00703149"/>
    <w:rsid w:val="00703F8E"/>
    <w:rsid w:val="00705F8A"/>
    <w:rsid w:val="0071166D"/>
    <w:rsid w:val="007117BD"/>
    <w:rsid w:val="00711CB2"/>
    <w:rsid w:val="00713A14"/>
    <w:rsid w:val="00716E09"/>
    <w:rsid w:val="007243C0"/>
    <w:rsid w:val="00727CBB"/>
    <w:rsid w:val="00730BB5"/>
    <w:rsid w:val="007317CB"/>
    <w:rsid w:val="00741DC1"/>
    <w:rsid w:val="00746095"/>
    <w:rsid w:val="00747E96"/>
    <w:rsid w:val="00755C39"/>
    <w:rsid w:val="00756B65"/>
    <w:rsid w:val="00757219"/>
    <w:rsid w:val="00761ACF"/>
    <w:rsid w:val="0076597B"/>
    <w:rsid w:val="007671FB"/>
    <w:rsid w:val="00767686"/>
    <w:rsid w:val="00770546"/>
    <w:rsid w:val="00775766"/>
    <w:rsid w:val="00775B5A"/>
    <w:rsid w:val="00776005"/>
    <w:rsid w:val="00777B5F"/>
    <w:rsid w:val="00780E88"/>
    <w:rsid w:val="00781474"/>
    <w:rsid w:val="00792358"/>
    <w:rsid w:val="00792B39"/>
    <w:rsid w:val="00792DE0"/>
    <w:rsid w:val="007933A4"/>
    <w:rsid w:val="00794CD1"/>
    <w:rsid w:val="00794E08"/>
    <w:rsid w:val="007A0897"/>
    <w:rsid w:val="007B1171"/>
    <w:rsid w:val="007C4299"/>
    <w:rsid w:val="007C5460"/>
    <w:rsid w:val="007D012B"/>
    <w:rsid w:val="007D2177"/>
    <w:rsid w:val="007D2A3F"/>
    <w:rsid w:val="007D479E"/>
    <w:rsid w:val="007E20B9"/>
    <w:rsid w:val="007E345E"/>
    <w:rsid w:val="007E744F"/>
    <w:rsid w:val="007F37A0"/>
    <w:rsid w:val="008033A4"/>
    <w:rsid w:val="00803535"/>
    <w:rsid w:val="00804E13"/>
    <w:rsid w:val="00807A0C"/>
    <w:rsid w:val="008207EF"/>
    <w:rsid w:val="0082342E"/>
    <w:rsid w:val="0083270C"/>
    <w:rsid w:val="008332EC"/>
    <w:rsid w:val="0084041F"/>
    <w:rsid w:val="0084373D"/>
    <w:rsid w:val="00847551"/>
    <w:rsid w:val="0085096D"/>
    <w:rsid w:val="00853BAB"/>
    <w:rsid w:val="00864E87"/>
    <w:rsid w:val="00867527"/>
    <w:rsid w:val="0087297C"/>
    <w:rsid w:val="00875C43"/>
    <w:rsid w:val="00877AEA"/>
    <w:rsid w:val="008844A4"/>
    <w:rsid w:val="00886992"/>
    <w:rsid w:val="00895A95"/>
    <w:rsid w:val="00897133"/>
    <w:rsid w:val="00897A8F"/>
    <w:rsid w:val="00897DEC"/>
    <w:rsid w:val="008A0293"/>
    <w:rsid w:val="008A75EB"/>
    <w:rsid w:val="008B0259"/>
    <w:rsid w:val="008B0354"/>
    <w:rsid w:val="008B0488"/>
    <w:rsid w:val="008B6F80"/>
    <w:rsid w:val="008C15AE"/>
    <w:rsid w:val="008C1B82"/>
    <w:rsid w:val="008C2B0C"/>
    <w:rsid w:val="008C4294"/>
    <w:rsid w:val="008C4449"/>
    <w:rsid w:val="008C4D8A"/>
    <w:rsid w:val="008C56FC"/>
    <w:rsid w:val="008D3C39"/>
    <w:rsid w:val="008E32F1"/>
    <w:rsid w:val="008E5A55"/>
    <w:rsid w:val="008F5463"/>
    <w:rsid w:val="008F5B53"/>
    <w:rsid w:val="00901E64"/>
    <w:rsid w:val="00910534"/>
    <w:rsid w:val="009160EF"/>
    <w:rsid w:val="009223F5"/>
    <w:rsid w:val="00922BE2"/>
    <w:rsid w:val="00934544"/>
    <w:rsid w:val="009345C9"/>
    <w:rsid w:val="009357B4"/>
    <w:rsid w:val="009368A3"/>
    <w:rsid w:val="0093697B"/>
    <w:rsid w:val="00942666"/>
    <w:rsid w:val="009465C6"/>
    <w:rsid w:val="00947EB6"/>
    <w:rsid w:val="0095428B"/>
    <w:rsid w:val="00954D12"/>
    <w:rsid w:val="0096241C"/>
    <w:rsid w:val="00966938"/>
    <w:rsid w:val="00966E94"/>
    <w:rsid w:val="009763E4"/>
    <w:rsid w:val="0098226F"/>
    <w:rsid w:val="009833DD"/>
    <w:rsid w:val="00986B35"/>
    <w:rsid w:val="00987ACE"/>
    <w:rsid w:val="00990E0D"/>
    <w:rsid w:val="00992A96"/>
    <w:rsid w:val="00994450"/>
    <w:rsid w:val="009C1BC4"/>
    <w:rsid w:val="009C4104"/>
    <w:rsid w:val="009C485D"/>
    <w:rsid w:val="009D26DB"/>
    <w:rsid w:val="009E0979"/>
    <w:rsid w:val="009E43CB"/>
    <w:rsid w:val="009F107B"/>
    <w:rsid w:val="009F2EFD"/>
    <w:rsid w:val="009F42FD"/>
    <w:rsid w:val="00A01740"/>
    <w:rsid w:val="00A02268"/>
    <w:rsid w:val="00A0232A"/>
    <w:rsid w:val="00A02AF6"/>
    <w:rsid w:val="00A02F50"/>
    <w:rsid w:val="00A04197"/>
    <w:rsid w:val="00A07472"/>
    <w:rsid w:val="00A10A35"/>
    <w:rsid w:val="00A13733"/>
    <w:rsid w:val="00A14C04"/>
    <w:rsid w:val="00A15F29"/>
    <w:rsid w:val="00A1644B"/>
    <w:rsid w:val="00A171FA"/>
    <w:rsid w:val="00A20F2E"/>
    <w:rsid w:val="00A2195B"/>
    <w:rsid w:val="00A22F64"/>
    <w:rsid w:val="00A23662"/>
    <w:rsid w:val="00A24B05"/>
    <w:rsid w:val="00A32140"/>
    <w:rsid w:val="00A32E44"/>
    <w:rsid w:val="00A3779F"/>
    <w:rsid w:val="00A4286E"/>
    <w:rsid w:val="00A43798"/>
    <w:rsid w:val="00A46E13"/>
    <w:rsid w:val="00A4728B"/>
    <w:rsid w:val="00A54B4D"/>
    <w:rsid w:val="00A55104"/>
    <w:rsid w:val="00A62056"/>
    <w:rsid w:val="00A622DA"/>
    <w:rsid w:val="00A71078"/>
    <w:rsid w:val="00A72981"/>
    <w:rsid w:val="00A7576B"/>
    <w:rsid w:val="00A766DC"/>
    <w:rsid w:val="00A76791"/>
    <w:rsid w:val="00A81C07"/>
    <w:rsid w:val="00A94C8D"/>
    <w:rsid w:val="00A95255"/>
    <w:rsid w:val="00A95E83"/>
    <w:rsid w:val="00A965D1"/>
    <w:rsid w:val="00AA001A"/>
    <w:rsid w:val="00AA2293"/>
    <w:rsid w:val="00AA3552"/>
    <w:rsid w:val="00AA5B76"/>
    <w:rsid w:val="00AB3169"/>
    <w:rsid w:val="00AB6595"/>
    <w:rsid w:val="00AC24BB"/>
    <w:rsid w:val="00AD2E35"/>
    <w:rsid w:val="00AD2E7F"/>
    <w:rsid w:val="00AD5A4F"/>
    <w:rsid w:val="00AD75A4"/>
    <w:rsid w:val="00AD7A2B"/>
    <w:rsid w:val="00AE0019"/>
    <w:rsid w:val="00AE073E"/>
    <w:rsid w:val="00AE1197"/>
    <w:rsid w:val="00AE17CD"/>
    <w:rsid w:val="00AE242E"/>
    <w:rsid w:val="00AE3A25"/>
    <w:rsid w:val="00AE4A4B"/>
    <w:rsid w:val="00AE53FD"/>
    <w:rsid w:val="00AE5982"/>
    <w:rsid w:val="00AE60D0"/>
    <w:rsid w:val="00AF0D79"/>
    <w:rsid w:val="00AF1E04"/>
    <w:rsid w:val="00AF735C"/>
    <w:rsid w:val="00B01CAD"/>
    <w:rsid w:val="00B042E1"/>
    <w:rsid w:val="00B04B8D"/>
    <w:rsid w:val="00B07825"/>
    <w:rsid w:val="00B16AA7"/>
    <w:rsid w:val="00B204CD"/>
    <w:rsid w:val="00B21814"/>
    <w:rsid w:val="00B24BC7"/>
    <w:rsid w:val="00B24BE0"/>
    <w:rsid w:val="00B34471"/>
    <w:rsid w:val="00B43120"/>
    <w:rsid w:val="00B447B6"/>
    <w:rsid w:val="00B44C45"/>
    <w:rsid w:val="00B4522A"/>
    <w:rsid w:val="00B5151D"/>
    <w:rsid w:val="00B56B63"/>
    <w:rsid w:val="00B57E62"/>
    <w:rsid w:val="00B60527"/>
    <w:rsid w:val="00B60B4D"/>
    <w:rsid w:val="00B62E0F"/>
    <w:rsid w:val="00B64553"/>
    <w:rsid w:val="00B65BA2"/>
    <w:rsid w:val="00B6627A"/>
    <w:rsid w:val="00B7130C"/>
    <w:rsid w:val="00B73B52"/>
    <w:rsid w:val="00B74534"/>
    <w:rsid w:val="00B750BE"/>
    <w:rsid w:val="00B82690"/>
    <w:rsid w:val="00B8427B"/>
    <w:rsid w:val="00B91DFA"/>
    <w:rsid w:val="00B925EC"/>
    <w:rsid w:val="00BA053D"/>
    <w:rsid w:val="00BA09C7"/>
    <w:rsid w:val="00BA0ADE"/>
    <w:rsid w:val="00BB2350"/>
    <w:rsid w:val="00BB33F3"/>
    <w:rsid w:val="00BB623E"/>
    <w:rsid w:val="00BB6BC1"/>
    <w:rsid w:val="00BB7B04"/>
    <w:rsid w:val="00BC11E9"/>
    <w:rsid w:val="00BC1A7D"/>
    <w:rsid w:val="00BC3681"/>
    <w:rsid w:val="00BC3A1A"/>
    <w:rsid w:val="00BC3A9E"/>
    <w:rsid w:val="00BC4E81"/>
    <w:rsid w:val="00BD190E"/>
    <w:rsid w:val="00BD31C5"/>
    <w:rsid w:val="00BD7D27"/>
    <w:rsid w:val="00BE3F37"/>
    <w:rsid w:val="00BF16FA"/>
    <w:rsid w:val="00BF364E"/>
    <w:rsid w:val="00BF4D1B"/>
    <w:rsid w:val="00BF504B"/>
    <w:rsid w:val="00BF5727"/>
    <w:rsid w:val="00BF5FB6"/>
    <w:rsid w:val="00C0101F"/>
    <w:rsid w:val="00C04360"/>
    <w:rsid w:val="00C07EB2"/>
    <w:rsid w:val="00C11549"/>
    <w:rsid w:val="00C11AA0"/>
    <w:rsid w:val="00C1315C"/>
    <w:rsid w:val="00C23614"/>
    <w:rsid w:val="00C30D9E"/>
    <w:rsid w:val="00C3470E"/>
    <w:rsid w:val="00C34F19"/>
    <w:rsid w:val="00C3781C"/>
    <w:rsid w:val="00C40437"/>
    <w:rsid w:val="00C515C6"/>
    <w:rsid w:val="00C532D4"/>
    <w:rsid w:val="00C55B53"/>
    <w:rsid w:val="00C56330"/>
    <w:rsid w:val="00C574B0"/>
    <w:rsid w:val="00C575C3"/>
    <w:rsid w:val="00C604D0"/>
    <w:rsid w:val="00C633E5"/>
    <w:rsid w:val="00C634CF"/>
    <w:rsid w:val="00C65055"/>
    <w:rsid w:val="00C75B59"/>
    <w:rsid w:val="00C8094E"/>
    <w:rsid w:val="00C85F8F"/>
    <w:rsid w:val="00C878EF"/>
    <w:rsid w:val="00C90214"/>
    <w:rsid w:val="00C92A9C"/>
    <w:rsid w:val="00C95CD6"/>
    <w:rsid w:val="00C95FBA"/>
    <w:rsid w:val="00CA140C"/>
    <w:rsid w:val="00CA7A89"/>
    <w:rsid w:val="00CB0D58"/>
    <w:rsid w:val="00CC1FF8"/>
    <w:rsid w:val="00CC439B"/>
    <w:rsid w:val="00CC6FCC"/>
    <w:rsid w:val="00CD379B"/>
    <w:rsid w:val="00CD5FB2"/>
    <w:rsid w:val="00CD79AF"/>
    <w:rsid w:val="00CE05F1"/>
    <w:rsid w:val="00CE3C6A"/>
    <w:rsid w:val="00CE5E01"/>
    <w:rsid w:val="00CF0A5B"/>
    <w:rsid w:val="00CF2B87"/>
    <w:rsid w:val="00CF7177"/>
    <w:rsid w:val="00D009FF"/>
    <w:rsid w:val="00D01699"/>
    <w:rsid w:val="00D0257C"/>
    <w:rsid w:val="00D05A9D"/>
    <w:rsid w:val="00D05D50"/>
    <w:rsid w:val="00D065E0"/>
    <w:rsid w:val="00D10DC3"/>
    <w:rsid w:val="00D14488"/>
    <w:rsid w:val="00D1543C"/>
    <w:rsid w:val="00D1651B"/>
    <w:rsid w:val="00D20005"/>
    <w:rsid w:val="00D20177"/>
    <w:rsid w:val="00D21D42"/>
    <w:rsid w:val="00D2317A"/>
    <w:rsid w:val="00D25B55"/>
    <w:rsid w:val="00D27FB1"/>
    <w:rsid w:val="00D32503"/>
    <w:rsid w:val="00D32EB9"/>
    <w:rsid w:val="00D331DC"/>
    <w:rsid w:val="00D34F18"/>
    <w:rsid w:val="00D36B65"/>
    <w:rsid w:val="00D376DF"/>
    <w:rsid w:val="00D42595"/>
    <w:rsid w:val="00D42927"/>
    <w:rsid w:val="00D4570F"/>
    <w:rsid w:val="00D46D8A"/>
    <w:rsid w:val="00D52F68"/>
    <w:rsid w:val="00D541DE"/>
    <w:rsid w:val="00D5687E"/>
    <w:rsid w:val="00D64710"/>
    <w:rsid w:val="00D709E8"/>
    <w:rsid w:val="00D72EEF"/>
    <w:rsid w:val="00D75907"/>
    <w:rsid w:val="00D764A6"/>
    <w:rsid w:val="00D76805"/>
    <w:rsid w:val="00D92D1D"/>
    <w:rsid w:val="00D92DB8"/>
    <w:rsid w:val="00DA03CA"/>
    <w:rsid w:val="00DA1382"/>
    <w:rsid w:val="00DA4626"/>
    <w:rsid w:val="00DA54A8"/>
    <w:rsid w:val="00DA620B"/>
    <w:rsid w:val="00DA75CA"/>
    <w:rsid w:val="00DB010A"/>
    <w:rsid w:val="00DC0177"/>
    <w:rsid w:val="00DC1E67"/>
    <w:rsid w:val="00DC5399"/>
    <w:rsid w:val="00DC7509"/>
    <w:rsid w:val="00DD0355"/>
    <w:rsid w:val="00DD24A4"/>
    <w:rsid w:val="00DD3576"/>
    <w:rsid w:val="00DD5601"/>
    <w:rsid w:val="00DD5D29"/>
    <w:rsid w:val="00DE5486"/>
    <w:rsid w:val="00DE7BA6"/>
    <w:rsid w:val="00DE7C77"/>
    <w:rsid w:val="00DF0F84"/>
    <w:rsid w:val="00DF5163"/>
    <w:rsid w:val="00E06FFA"/>
    <w:rsid w:val="00E14471"/>
    <w:rsid w:val="00E14D1B"/>
    <w:rsid w:val="00E219F3"/>
    <w:rsid w:val="00E2470B"/>
    <w:rsid w:val="00E36A63"/>
    <w:rsid w:val="00E36C25"/>
    <w:rsid w:val="00E47911"/>
    <w:rsid w:val="00E5257A"/>
    <w:rsid w:val="00E60308"/>
    <w:rsid w:val="00E61B43"/>
    <w:rsid w:val="00E6354E"/>
    <w:rsid w:val="00E654DE"/>
    <w:rsid w:val="00E658AE"/>
    <w:rsid w:val="00E677E6"/>
    <w:rsid w:val="00E70569"/>
    <w:rsid w:val="00E72C11"/>
    <w:rsid w:val="00E73886"/>
    <w:rsid w:val="00E8340D"/>
    <w:rsid w:val="00E860DB"/>
    <w:rsid w:val="00E87295"/>
    <w:rsid w:val="00E87F47"/>
    <w:rsid w:val="00E95CA7"/>
    <w:rsid w:val="00E96B18"/>
    <w:rsid w:val="00EB0C42"/>
    <w:rsid w:val="00EB65A3"/>
    <w:rsid w:val="00EB744A"/>
    <w:rsid w:val="00EC2115"/>
    <w:rsid w:val="00EC2708"/>
    <w:rsid w:val="00EC38C4"/>
    <w:rsid w:val="00EC59F6"/>
    <w:rsid w:val="00EC662B"/>
    <w:rsid w:val="00ED2529"/>
    <w:rsid w:val="00ED3B7B"/>
    <w:rsid w:val="00ED6ADA"/>
    <w:rsid w:val="00ED6F0B"/>
    <w:rsid w:val="00EE0671"/>
    <w:rsid w:val="00EE76E4"/>
    <w:rsid w:val="00EF2B7A"/>
    <w:rsid w:val="00EF40F0"/>
    <w:rsid w:val="00EF508A"/>
    <w:rsid w:val="00EF5DB4"/>
    <w:rsid w:val="00F01F11"/>
    <w:rsid w:val="00F03BB3"/>
    <w:rsid w:val="00F07E06"/>
    <w:rsid w:val="00F14E4B"/>
    <w:rsid w:val="00F15C91"/>
    <w:rsid w:val="00F251E9"/>
    <w:rsid w:val="00F35188"/>
    <w:rsid w:val="00F35320"/>
    <w:rsid w:val="00F35C0C"/>
    <w:rsid w:val="00F41536"/>
    <w:rsid w:val="00F43A23"/>
    <w:rsid w:val="00F44A0F"/>
    <w:rsid w:val="00F4557A"/>
    <w:rsid w:val="00F46A45"/>
    <w:rsid w:val="00F509FE"/>
    <w:rsid w:val="00F54BF8"/>
    <w:rsid w:val="00F63C4E"/>
    <w:rsid w:val="00F6435C"/>
    <w:rsid w:val="00F6549F"/>
    <w:rsid w:val="00F67009"/>
    <w:rsid w:val="00F67AF2"/>
    <w:rsid w:val="00F67FE6"/>
    <w:rsid w:val="00F729A4"/>
    <w:rsid w:val="00F7761E"/>
    <w:rsid w:val="00F828A4"/>
    <w:rsid w:val="00F82CFD"/>
    <w:rsid w:val="00F91E41"/>
    <w:rsid w:val="00F953C1"/>
    <w:rsid w:val="00F95FAF"/>
    <w:rsid w:val="00FB17AF"/>
    <w:rsid w:val="00FB1B44"/>
    <w:rsid w:val="00FB4D30"/>
    <w:rsid w:val="00FC6EE1"/>
    <w:rsid w:val="00FF0019"/>
    <w:rsid w:val="00FF0C67"/>
    <w:rsid w:val="01A25EDC"/>
    <w:rsid w:val="02EC232A"/>
    <w:rsid w:val="065D586A"/>
    <w:rsid w:val="08154218"/>
    <w:rsid w:val="089A2898"/>
    <w:rsid w:val="09C73E9D"/>
    <w:rsid w:val="0B9335CE"/>
    <w:rsid w:val="0D841421"/>
    <w:rsid w:val="0F864DFA"/>
    <w:rsid w:val="0FCB2315"/>
    <w:rsid w:val="1A911621"/>
    <w:rsid w:val="214977B4"/>
    <w:rsid w:val="21E21AB9"/>
    <w:rsid w:val="23DD0993"/>
    <w:rsid w:val="2BE75544"/>
    <w:rsid w:val="2C6B208A"/>
    <w:rsid w:val="2E3F29E9"/>
    <w:rsid w:val="3352191A"/>
    <w:rsid w:val="33DB598F"/>
    <w:rsid w:val="3E185934"/>
    <w:rsid w:val="430B7913"/>
    <w:rsid w:val="46A936CA"/>
    <w:rsid w:val="47134FE8"/>
    <w:rsid w:val="50761577"/>
    <w:rsid w:val="514C30EA"/>
    <w:rsid w:val="51C309FC"/>
    <w:rsid w:val="522B29C8"/>
    <w:rsid w:val="54327E62"/>
    <w:rsid w:val="56362175"/>
    <w:rsid w:val="59A221BB"/>
    <w:rsid w:val="59E3517D"/>
    <w:rsid w:val="5C10404B"/>
    <w:rsid w:val="5F1F0576"/>
    <w:rsid w:val="5FEF1CF6"/>
    <w:rsid w:val="623B6DC0"/>
    <w:rsid w:val="6311467A"/>
    <w:rsid w:val="642D54E3"/>
    <w:rsid w:val="64C97667"/>
    <w:rsid w:val="65FC2515"/>
    <w:rsid w:val="6C932576"/>
    <w:rsid w:val="7313723A"/>
    <w:rsid w:val="742F2BB2"/>
    <w:rsid w:val="74516D15"/>
    <w:rsid w:val="7AD30ED3"/>
    <w:rsid w:val="7DB13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1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eastAsia="楷体_GB2312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="645"/>
    </w:pPr>
    <w:rPr>
      <w:rFonts w:ascii="仿宋_GB2312" w:eastAsia="仿宋_GB2312" w:hAnsi="Times New Roman"/>
      <w:sz w:val="32"/>
      <w:szCs w:val="20"/>
    </w:rPr>
  </w:style>
  <w:style w:type="paragraph" w:styleId="a5">
    <w:name w:val="Balloon Text"/>
    <w:basedOn w:val="a"/>
    <w:link w:val="Char1"/>
    <w:uiPriority w:val="99"/>
    <w:unhideWhenUsed/>
    <w:qFormat/>
    <w:rPr>
      <w:rFonts w:ascii="Heiti SC Light" w:eastAsia="Heiti SC Light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a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楷体_GB2312" w:hAnsi="Times New Roman" w:cs="Times New Roman"/>
      <w:b/>
      <w:bCs/>
      <w:kern w:val="44"/>
      <w:sz w:val="44"/>
      <w:szCs w:val="44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Heiti SC Light" w:eastAsia="Heiti SC Light" w:hAnsi="Calibri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Theme="minorEastAsia" w:hAnsi="宋体" w:cs="宋体"/>
      <w:color w:val="000000"/>
      <w:sz w:val="24"/>
      <w:szCs w:val="24"/>
    </w:rPr>
  </w:style>
  <w:style w:type="character" w:customStyle="1" w:styleId="Char0">
    <w:name w:val="正文文本缩进 Char"/>
    <w:basedOn w:val="a0"/>
    <w:link w:val="a4"/>
    <w:qFormat/>
    <w:rPr>
      <w:rFonts w:ascii="仿宋_GB2312" w:eastAsia="仿宋_GB2312"/>
      <w:kern w:val="2"/>
      <w:sz w:val="32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C980-8D97-43E0-9017-0D0942D6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584</Words>
  <Characters>3331</Characters>
  <Application>Microsoft Office Word</Application>
  <DocSecurity>0</DocSecurity>
  <Lines>27</Lines>
  <Paragraphs>7</Paragraphs>
  <ScaleCrop>false</ScaleCrop>
  <Company>微软中国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22</cp:revision>
  <cp:lastPrinted>2024-04-29T00:10:00Z</cp:lastPrinted>
  <dcterms:created xsi:type="dcterms:W3CDTF">2025-03-17T00:31:00Z</dcterms:created>
  <dcterms:modified xsi:type="dcterms:W3CDTF">2025-04-28T00:20:00Z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eyJoZGlkIjoiNmVmZmM0MDE5MGE3ZTM4N2I5MDUwYjRjZWE3NWY0OTYiLCJ1c2VySWQiOiI1ODIyMTQxNjQifQ==</vt:lpwstr>
  </property>
  <property fmtid="{D5CDD505-2E9C-101B-9397-08002B2CF9AE}" pid="4" name="ICV">
    <vt:lpwstr>7210156C94B946529F51412E5B9662AD_12</vt:lpwstr>
  </property>
</Properties>
</file>