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18" w:rsidRPr="00AD4A66" w:rsidRDefault="00E40218" w:rsidP="00E40218">
      <w:pPr>
        <w:snapToGrid w:val="0"/>
        <w:spacing w:line="372" w:lineRule="auto"/>
        <w:rPr>
          <w:rFonts w:asciiTheme="minorEastAsia" w:eastAsiaTheme="minorEastAsia" w:hAnsiTheme="minorEastAsia"/>
          <w:sz w:val="24"/>
        </w:rPr>
      </w:pPr>
      <w:r w:rsidRPr="00504DF6">
        <w:rPr>
          <w:rFonts w:asciiTheme="minorEastAsia" w:eastAsiaTheme="minorEastAsia" w:hAnsiTheme="minorEastAsia" w:hint="eastAsia"/>
          <w:sz w:val="24"/>
        </w:rPr>
        <w:t xml:space="preserve">证券代码：000936          证券简称：华西股份     </w:t>
      </w:r>
      <w:r w:rsidRPr="00E524A5">
        <w:rPr>
          <w:rFonts w:asciiTheme="minorEastAsia" w:eastAsiaTheme="minorEastAsia" w:hAnsiTheme="minorEastAsia" w:hint="eastAsia"/>
          <w:sz w:val="24"/>
        </w:rPr>
        <w:t xml:space="preserve"> </w:t>
      </w:r>
      <w:r w:rsidRPr="00AD4A66">
        <w:rPr>
          <w:rFonts w:asciiTheme="minorEastAsia" w:eastAsiaTheme="minorEastAsia" w:hAnsiTheme="minorEastAsia" w:hint="eastAsia"/>
          <w:sz w:val="24"/>
        </w:rPr>
        <w:t xml:space="preserve">  公告编号：</w:t>
      </w:r>
      <w:r w:rsidR="00666FBF" w:rsidRPr="00AD4A66">
        <w:rPr>
          <w:rFonts w:asciiTheme="minorEastAsia" w:eastAsiaTheme="minorEastAsia" w:hAnsiTheme="minorEastAsia" w:hint="eastAsia"/>
          <w:sz w:val="24"/>
        </w:rPr>
        <w:t>2025</w:t>
      </w:r>
      <w:r w:rsidRPr="00AD4A66">
        <w:rPr>
          <w:rFonts w:asciiTheme="minorEastAsia" w:eastAsiaTheme="minorEastAsia" w:hAnsiTheme="minorEastAsia" w:hint="eastAsia"/>
          <w:sz w:val="24"/>
        </w:rPr>
        <w:t>-0</w:t>
      </w:r>
      <w:r w:rsidR="002A5410" w:rsidRPr="00AD4A66">
        <w:rPr>
          <w:rFonts w:asciiTheme="minorEastAsia" w:eastAsiaTheme="minorEastAsia" w:hAnsiTheme="minorEastAsia" w:hint="eastAsia"/>
          <w:sz w:val="24"/>
        </w:rPr>
        <w:t>07</w:t>
      </w:r>
    </w:p>
    <w:p w:rsidR="00E40218" w:rsidRPr="00E40218" w:rsidRDefault="00E40218" w:rsidP="00D9577F">
      <w:pPr>
        <w:adjustRightInd w:val="0"/>
        <w:spacing w:line="276" w:lineRule="auto"/>
        <w:rPr>
          <w:rFonts w:asciiTheme="minorEastAsia" w:eastAsiaTheme="minorEastAsia" w:hAnsiTheme="minorEastAsia"/>
          <w:b/>
          <w:color w:val="FF0000"/>
          <w:sz w:val="24"/>
        </w:rPr>
      </w:pPr>
    </w:p>
    <w:p w:rsidR="00E40218" w:rsidRPr="004A30C9" w:rsidRDefault="00E40218" w:rsidP="00D9577F">
      <w:pPr>
        <w:adjustRightInd w:val="0"/>
        <w:jc w:val="center"/>
        <w:rPr>
          <w:rFonts w:ascii="黑体" w:eastAsia="黑体"/>
          <w:b/>
          <w:sz w:val="30"/>
          <w:szCs w:val="30"/>
        </w:rPr>
      </w:pPr>
      <w:r w:rsidRPr="004A30C9">
        <w:rPr>
          <w:rFonts w:ascii="黑体" w:eastAsia="黑体" w:hint="eastAsia"/>
          <w:b/>
          <w:sz w:val="30"/>
          <w:szCs w:val="30"/>
        </w:rPr>
        <w:t>江苏华西村股份有限公司</w:t>
      </w:r>
    </w:p>
    <w:p w:rsidR="00E40218" w:rsidRPr="004A30C9" w:rsidRDefault="00E40218" w:rsidP="00D9577F">
      <w:pPr>
        <w:adjustRightInd w:val="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</w:t>
      </w:r>
      <w:r w:rsidRPr="004A30C9">
        <w:rPr>
          <w:rFonts w:ascii="黑体" w:eastAsia="黑体" w:hint="eastAsia"/>
          <w:b/>
          <w:sz w:val="30"/>
          <w:szCs w:val="30"/>
        </w:rPr>
        <w:t>20</w:t>
      </w:r>
      <w:r w:rsidR="00666FBF">
        <w:rPr>
          <w:rFonts w:ascii="黑体" w:eastAsia="黑体" w:hint="eastAsia"/>
          <w:b/>
          <w:sz w:val="30"/>
          <w:szCs w:val="30"/>
        </w:rPr>
        <w:t>24</w:t>
      </w:r>
      <w:r w:rsidRPr="004A30C9">
        <w:rPr>
          <w:rFonts w:ascii="黑体" w:eastAsia="黑体" w:hint="eastAsia"/>
          <w:b/>
          <w:sz w:val="30"/>
          <w:szCs w:val="30"/>
        </w:rPr>
        <w:t>年度利润分配</w:t>
      </w:r>
      <w:r w:rsidR="00B70404">
        <w:rPr>
          <w:rFonts w:ascii="黑体" w:eastAsia="黑体" w:hint="eastAsia"/>
          <w:b/>
          <w:sz w:val="30"/>
          <w:szCs w:val="30"/>
        </w:rPr>
        <w:t>方</w:t>
      </w:r>
      <w:r w:rsidRPr="004A30C9">
        <w:rPr>
          <w:rFonts w:ascii="黑体" w:eastAsia="黑体" w:hint="eastAsia"/>
          <w:b/>
          <w:sz w:val="30"/>
          <w:szCs w:val="30"/>
        </w:rPr>
        <w:t>案</w:t>
      </w:r>
      <w:r>
        <w:rPr>
          <w:rFonts w:ascii="黑体" w:eastAsia="黑体" w:hint="eastAsia"/>
          <w:b/>
          <w:sz w:val="30"/>
          <w:szCs w:val="30"/>
        </w:rPr>
        <w:t>的公告</w:t>
      </w:r>
    </w:p>
    <w:p w:rsidR="00E40218" w:rsidRDefault="00E40218" w:rsidP="00D9577F">
      <w:pPr>
        <w:adjustRightIn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E40218" w:rsidRPr="00E40218" w:rsidRDefault="00E40218" w:rsidP="00E40218">
      <w:pPr>
        <w:snapToGrid w:val="0"/>
        <w:spacing w:beforeLines="50" w:before="156" w:line="372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本公司及董事会全体成员保证信息</w:t>
      </w:r>
      <w:r w:rsidR="00E42524">
        <w:rPr>
          <w:rFonts w:asciiTheme="minorEastAsia" w:eastAsiaTheme="minorEastAsia" w:hAnsiTheme="minorEastAsia"/>
          <w:color w:val="000000"/>
          <w:kern w:val="0"/>
          <w:sz w:val="24"/>
        </w:rPr>
        <w:t>披露内容的真实、准确和完整，没有虚假记载、误导性陈述或重大遗漏。</w:t>
      </w:r>
    </w:p>
    <w:p w:rsidR="007F4C9F" w:rsidRDefault="007F4C9F" w:rsidP="005838CD">
      <w:pPr>
        <w:snapToGrid w:val="0"/>
        <w:jc w:val="center"/>
        <w:rPr>
          <w:b/>
          <w:sz w:val="32"/>
          <w:szCs w:val="32"/>
        </w:rPr>
      </w:pPr>
    </w:p>
    <w:p w:rsidR="00B23F65" w:rsidRPr="0068620E" w:rsidRDefault="00B23F65" w:rsidP="0068620E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68620E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一、审议程序</w:t>
      </w:r>
      <w:bookmarkStart w:id="0" w:name="_GoBack"/>
      <w:bookmarkEnd w:id="0"/>
    </w:p>
    <w:p w:rsidR="005A2B14" w:rsidRPr="00C9424A" w:rsidRDefault="00E40218" w:rsidP="00666FB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江苏华西村股份有限公司（以下简称“公司”</w:t>
      </w:r>
      <w:r w:rsidR="002B44B9" w:rsidRPr="00C9424A">
        <w:rPr>
          <w:rFonts w:asciiTheme="minorEastAsia" w:eastAsiaTheme="minorEastAsia" w:hAnsiTheme="minorEastAsia"/>
          <w:color w:val="000000"/>
          <w:kern w:val="0"/>
          <w:sz w:val="24"/>
        </w:rPr>
        <w:t>）</w:t>
      </w:r>
      <w:r w:rsidR="00B23F65">
        <w:rPr>
          <w:rFonts w:asciiTheme="minorEastAsia" w:eastAsiaTheme="minorEastAsia" w:hAnsiTheme="minorEastAsia"/>
          <w:color w:val="000000"/>
          <w:kern w:val="0"/>
          <w:sz w:val="24"/>
        </w:rPr>
        <w:t>于</w:t>
      </w:r>
      <w:r w:rsid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2025年4月</w:t>
      </w:r>
      <w:r w:rsidR="00084E02">
        <w:rPr>
          <w:rFonts w:asciiTheme="minorEastAsia" w:eastAsiaTheme="minorEastAsia" w:hAnsiTheme="minorEastAsia" w:hint="eastAsia"/>
          <w:color w:val="000000"/>
          <w:kern w:val="0"/>
          <w:sz w:val="24"/>
        </w:rPr>
        <w:t>28</w:t>
      </w:r>
      <w:r w:rsid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日召开</w:t>
      </w:r>
      <w:r w:rsidR="002B44B9" w:rsidRPr="00C9424A">
        <w:rPr>
          <w:rFonts w:asciiTheme="minorEastAsia" w:eastAsiaTheme="minorEastAsia" w:hAnsiTheme="minorEastAsia"/>
          <w:color w:val="000000"/>
          <w:kern w:val="0"/>
          <w:sz w:val="24"/>
        </w:rPr>
        <w:t>第九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届董事会第</w:t>
      </w:r>
      <w:r w:rsidR="00666FBF">
        <w:rPr>
          <w:rFonts w:asciiTheme="minorEastAsia" w:eastAsiaTheme="minorEastAsia" w:hAnsiTheme="minorEastAsia"/>
          <w:color w:val="000000"/>
          <w:kern w:val="0"/>
          <w:sz w:val="24"/>
        </w:rPr>
        <w:t>七</w:t>
      </w:r>
      <w:r w:rsidR="002B44B9" w:rsidRPr="00C9424A">
        <w:rPr>
          <w:rFonts w:asciiTheme="minorEastAsia" w:eastAsiaTheme="minorEastAsia" w:hAnsiTheme="minorEastAsia"/>
          <w:color w:val="000000"/>
          <w:kern w:val="0"/>
          <w:sz w:val="24"/>
        </w:rPr>
        <w:t>次会议</w:t>
      </w:r>
      <w:r w:rsidR="00B23F65">
        <w:rPr>
          <w:rFonts w:asciiTheme="minorEastAsia" w:eastAsiaTheme="minorEastAsia" w:hAnsiTheme="minorEastAsia"/>
          <w:color w:val="000000"/>
          <w:kern w:val="0"/>
          <w:sz w:val="24"/>
        </w:rPr>
        <w:t>、</w:t>
      </w:r>
      <w:r w:rsidR="002B44B9" w:rsidRPr="00C9424A">
        <w:rPr>
          <w:rFonts w:asciiTheme="minorEastAsia" w:eastAsiaTheme="minorEastAsia" w:hAnsiTheme="minorEastAsia"/>
          <w:color w:val="000000"/>
          <w:kern w:val="0"/>
          <w:sz w:val="24"/>
        </w:rPr>
        <w:t>第九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届监事会第</w:t>
      </w:r>
      <w:r w:rsidR="00666FBF">
        <w:rPr>
          <w:rFonts w:asciiTheme="minorEastAsia" w:eastAsiaTheme="minorEastAsia" w:hAnsiTheme="minorEastAsia"/>
          <w:color w:val="000000"/>
          <w:kern w:val="0"/>
          <w:sz w:val="24"/>
        </w:rPr>
        <w:t>五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次会议</w:t>
      </w:r>
      <w:r w:rsidR="00B23F65">
        <w:rPr>
          <w:rFonts w:asciiTheme="minorEastAsia" w:eastAsiaTheme="minorEastAsia" w:hAnsiTheme="minorEastAsia"/>
          <w:color w:val="000000"/>
          <w:kern w:val="0"/>
          <w:sz w:val="24"/>
        </w:rPr>
        <w:t>，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审议通过了《</w:t>
      </w:r>
      <w:r w:rsidR="006020E6">
        <w:rPr>
          <w:rFonts w:asciiTheme="minorEastAsia" w:eastAsiaTheme="minorEastAsia" w:hAnsiTheme="minorEastAsia"/>
          <w:color w:val="000000"/>
          <w:kern w:val="0"/>
          <w:sz w:val="24"/>
        </w:rPr>
        <w:t>关于</w:t>
      </w:r>
      <w:r w:rsidR="0087396E"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202</w:t>
      </w:r>
      <w:r w:rsidR="00666FBF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="00B23F65">
        <w:rPr>
          <w:rFonts w:asciiTheme="minorEastAsia" w:eastAsiaTheme="minorEastAsia" w:hAnsiTheme="minorEastAsia"/>
          <w:color w:val="000000"/>
          <w:kern w:val="0"/>
          <w:sz w:val="24"/>
        </w:rPr>
        <w:t>年度利润分配方案</w:t>
      </w:r>
      <w:r w:rsidR="006020E6">
        <w:rPr>
          <w:rFonts w:asciiTheme="minorEastAsia" w:eastAsiaTheme="minorEastAsia" w:hAnsiTheme="minorEastAsia"/>
          <w:color w:val="000000"/>
          <w:kern w:val="0"/>
          <w:sz w:val="24"/>
        </w:rPr>
        <w:t>的议案</w:t>
      </w:r>
      <w:r w:rsidR="00B23F65">
        <w:rPr>
          <w:rFonts w:asciiTheme="minorEastAsia" w:eastAsiaTheme="minorEastAsia" w:hAnsiTheme="minorEastAsia"/>
          <w:color w:val="000000"/>
          <w:kern w:val="0"/>
          <w:sz w:val="24"/>
        </w:rPr>
        <w:t>》。本次利润分配方案</w:t>
      </w:r>
      <w:r w:rsidR="00D603A6" w:rsidRPr="00C9424A">
        <w:rPr>
          <w:rFonts w:asciiTheme="minorEastAsia" w:eastAsiaTheme="minorEastAsia" w:hAnsiTheme="minorEastAsia"/>
          <w:color w:val="000000"/>
          <w:kern w:val="0"/>
          <w:sz w:val="24"/>
        </w:rPr>
        <w:t>尚需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提交公司</w:t>
      </w:r>
      <w:r w:rsidR="002B44B9" w:rsidRPr="00C9424A">
        <w:rPr>
          <w:rFonts w:asciiTheme="minorEastAsia" w:eastAsiaTheme="minorEastAsia" w:hAnsiTheme="minorEastAsia" w:hint="eastAsia"/>
          <w:color w:val="000000"/>
          <w:kern w:val="0"/>
          <w:sz w:val="24"/>
        </w:rPr>
        <w:t>202</w:t>
      </w:r>
      <w:r w:rsidR="00666FBF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Pr="00C9424A">
        <w:rPr>
          <w:rFonts w:asciiTheme="minorEastAsia" w:eastAsiaTheme="minorEastAsia" w:hAnsiTheme="minorEastAsia"/>
          <w:color w:val="000000"/>
          <w:kern w:val="0"/>
          <w:sz w:val="24"/>
        </w:rPr>
        <w:t>年度股东会审议。</w:t>
      </w:r>
    </w:p>
    <w:p w:rsidR="005838CD" w:rsidRPr="0068620E" w:rsidRDefault="00B23F65" w:rsidP="0068620E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bookmarkStart w:id="1" w:name="OLE_LINK14"/>
      <w:r w:rsidRPr="0068620E">
        <w:rPr>
          <w:rFonts w:asciiTheme="minorEastAsia" w:eastAsiaTheme="minorEastAsia" w:hAnsiTheme="minorEastAsia"/>
          <w:b/>
          <w:color w:val="000000"/>
          <w:kern w:val="0"/>
          <w:sz w:val="24"/>
        </w:rPr>
        <w:t>二</w:t>
      </w:r>
      <w:r w:rsidR="005838CD" w:rsidRPr="0068620E">
        <w:rPr>
          <w:rFonts w:asciiTheme="minorEastAsia" w:eastAsiaTheme="minorEastAsia" w:hAnsiTheme="minorEastAsia"/>
          <w:b/>
          <w:color w:val="000000"/>
          <w:kern w:val="0"/>
          <w:sz w:val="24"/>
        </w:rPr>
        <w:t>、</w:t>
      </w:r>
      <w:r w:rsidR="00E40218" w:rsidRPr="0068620E">
        <w:rPr>
          <w:rFonts w:asciiTheme="minorEastAsia" w:eastAsiaTheme="minorEastAsia" w:hAnsiTheme="minorEastAsia"/>
          <w:b/>
          <w:color w:val="000000"/>
          <w:kern w:val="0"/>
          <w:sz w:val="24"/>
        </w:rPr>
        <w:t>利润分配</w:t>
      </w:r>
      <w:r w:rsidR="00B70404" w:rsidRPr="0068620E">
        <w:rPr>
          <w:rFonts w:asciiTheme="minorEastAsia" w:eastAsiaTheme="minorEastAsia" w:hAnsiTheme="minorEastAsia"/>
          <w:b/>
          <w:color w:val="000000"/>
          <w:kern w:val="0"/>
          <w:sz w:val="24"/>
        </w:rPr>
        <w:t>方</w:t>
      </w:r>
      <w:r w:rsidR="00E40218" w:rsidRPr="0068620E">
        <w:rPr>
          <w:rFonts w:asciiTheme="minorEastAsia" w:eastAsiaTheme="minorEastAsia" w:hAnsiTheme="minorEastAsia"/>
          <w:b/>
          <w:color w:val="000000"/>
          <w:kern w:val="0"/>
          <w:sz w:val="24"/>
        </w:rPr>
        <w:t>案的基本情况</w:t>
      </w:r>
    </w:p>
    <w:p w:rsidR="008A64FF" w:rsidRPr="002C1050" w:rsidRDefault="004A30C9" w:rsidP="00B23F6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经中兴华</w:t>
      </w:r>
      <w:r w:rsidR="008A64FF" w:rsidRP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会计师事务所（特殊普通合伙）审计，</w:t>
      </w:r>
      <w:r w:rsidRP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202</w:t>
      </w:r>
      <w:r w:rsidR="00666FBF" w:rsidRP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4</w:t>
      </w:r>
      <w:r w:rsidR="008A64FF" w:rsidRPr="00B23F65">
        <w:rPr>
          <w:rFonts w:asciiTheme="minorEastAsia" w:eastAsiaTheme="minorEastAsia" w:hAnsiTheme="minorEastAsia"/>
          <w:color w:val="000000"/>
          <w:kern w:val="0"/>
          <w:sz w:val="24"/>
        </w:rPr>
        <w:t>年</w:t>
      </w:r>
      <w:r w:rsidR="008A64FF" w:rsidRPr="00B23F65">
        <w:rPr>
          <w:rFonts w:asciiTheme="minorEastAsia" w:eastAsiaTheme="minorEastAsia" w:hAnsiTheme="minorEastAsia" w:hint="eastAsia"/>
          <w:color w:val="000000"/>
          <w:kern w:val="0"/>
          <w:sz w:val="24"/>
        </w:rPr>
        <w:t>度母公司实现净</w:t>
      </w:r>
      <w:r w:rsidR="008A64FF" w:rsidRPr="00B23F65">
        <w:rPr>
          <w:rFonts w:asciiTheme="minorEastAsia" w:eastAsiaTheme="minorEastAsia" w:hAnsiTheme="minorEastAsia"/>
          <w:color w:val="000000"/>
          <w:kern w:val="0"/>
          <w:sz w:val="24"/>
        </w:rPr>
        <w:t>利</w:t>
      </w:r>
      <w:r w:rsidR="008A64FF" w:rsidRPr="002C1050">
        <w:rPr>
          <w:rFonts w:asciiTheme="minorEastAsia" w:eastAsiaTheme="minorEastAsia" w:hAnsiTheme="minorEastAsia"/>
          <w:kern w:val="0"/>
          <w:sz w:val="24"/>
        </w:rPr>
        <w:t>润</w:t>
      </w:r>
      <w:r w:rsidR="002C1050" w:rsidRPr="002C1050">
        <w:rPr>
          <w:rFonts w:asciiTheme="minorEastAsia" w:eastAsiaTheme="minorEastAsia" w:hAnsiTheme="minorEastAsia" w:hint="eastAsia"/>
          <w:kern w:val="0"/>
          <w:sz w:val="24"/>
        </w:rPr>
        <w:t>1</w:t>
      </w:r>
      <w:r w:rsidR="00AD4A66">
        <w:rPr>
          <w:rFonts w:asciiTheme="minorEastAsia" w:eastAsiaTheme="minorEastAsia" w:hAnsiTheme="minorEastAsia" w:hint="eastAsia"/>
          <w:kern w:val="0"/>
          <w:sz w:val="24"/>
        </w:rPr>
        <w:t>49,730,360.72</w:t>
      </w:r>
      <w:r w:rsidR="006B4710" w:rsidRPr="002C1050">
        <w:rPr>
          <w:rFonts w:asciiTheme="minorEastAsia" w:eastAsiaTheme="minorEastAsia" w:hAnsiTheme="minorEastAsia" w:hint="eastAsia"/>
          <w:kern w:val="0"/>
          <w:sz w:val="24"/>
        </w:rPr>
        <w:t>元</w:t>
      </w:r>
      <w:r w:rsidR="008A64FF" w:rsidRPr="002C1050">
        <w:rPr>
          <w:rFonts w:asciiTheme="minorEastAsia" w:eastAsiaTheme="minorEastAsia" w:hAnsiTheme="minorEastAsia"/>
          <w:kern w:val="0"/>
          <w:sz w:val="24"/>
        </w:rPr>
        <w:t>，根据《公司法》和《公司章程》的规定，提取法定盈余公积</w:t>
      </w:r>
      <w:r w:rsidR="00AD4A66">
        <w:rPr>
          <w:rFonts w:asciiTheme="minorEastAsia" w:eastAsiaTheme="minorEastAsia" w:hAnsiTheme="minorEastAsia" w:hint="eastAsia"/>
          <w:kern w:val="0"/>
          <w:sz w:val="24"/>
        </w:rPr>
        <w:t>14,973,036.07</w:t>
      </w:r>
      <w:r w:rsidR="006B4710" w:rsidRPr="002C1050">
        <w:rPr>
          <w:rFonts w:asciiTheme="minorEastAsia" w:eastAsiaTheme="minorEastAsia" w:hAnsiTheme="minorEastAsia" w:hint="eastAsia"/>
          <w:kern w:val="0"/>
          <w:sz w:val="24"/>
        </w:rPr>
        <w:t>元</w:t>
      </w:r>
      <w:r w:rsidR="008A64FF" w:rsidRPr="002C1050">
        <w:rPr>
          <w:rFonts w:asciiTheme="minorEastAsia" w:eastAsiaTheme="minorEastAsia" w:hAnsiTheme="minorEastAsia" w:hint="eastAsia"/>
          <w:kern w:val="0"/>
          <w:sz w:val="24"/>
        </w:rPr>
        <w:t>，加上年初未分配利润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3,050,391,203.02</w:t>
      </w:r>
      <w:r w:rsidR="008A64FF" w:rsidRPr="002C1050">
        <w:rPr>
          <w:rFonts w:asciiTheme="minorEastAsia" w:eastAsiaTheme="minorEastAsia" w:hAnsiTheme="minorEastAsia" w:hint="eastAsia"/>
          <w:kern w:val="0"/>
          <w:sz w:val="24"/>
        </w:rPr>
        <w:t>元，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>减去本年度已分配股利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35,440,515.48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 xml:space="preserve"> 元（其中：2023年年度利润分配已分配股利</w:t>
      </w:r>
      <w:bookmarkStart w:id="2" w:name="OLE_LINK3"/>
      <w:bookmarkStart w:id="3" w:name="OLE_LINK4"/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17,720,257.74</w:t>
      </w:r>
      <w:bookmarkEnd w:id="2"/>
      <w:bookmarkEnd w:id="3"/>
      <w:r w:rsidR="007479AB" w:rsidRPr="002C1050">
        <w:rPr>
          <w:rFonts w:asciiTheme="minorEastAsia" w:eastAsiaTheme="minorEastAsia" w:hAnsiTheme="minorEastAsia"/>
          <w:kern w:val="0"/>
          <w:sz w:val="24"/>
        </w:rPr>
        <w:t xml:space="preserve"> 元，2024 年半年度利润分配已分配股利17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,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>720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,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>257.74元），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本年末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>共计可供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投资者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>分配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的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>利润为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3,</w:t>
      </w:r>
      <w:r w:rsidR="000A6365">
        <w:rPr>
          <w:rFonts w:asciiTheme="minorEastAsia" w:eastAsiaTheme="minorEastAsia" w:hAnsiTheme="minorEastAsia" w:hint="eastAsia"/>
          <w:kern w:val="0"/>
          <w:sz w:val="24"/>
        </w:rPr>
        <w:t>149,708,012.19</w:t>
      </w:r>
      <w:r w:rsidR="007479AB" w:rsidRPr="002C1050">
        <w:rPr>
          <w:rFonts w:asciiTheme="minorEastAsia" w:eastAsiaTheme="minorEastAsia" w:hAnsiTheme="minorEastAsia" w:hint="eastAsia"/>
          <w:kern w:val="0"/>
          <w:sz w:val="24"/>
        </w:rPr>
        <w:t>元</w:t>
      </w:r>
      <w:r w:rsidR="007479AB" w:rsidRPr="002C1050">
        <w:rPr>
          <w:rFonts w:asciiTheme="minorEastAsia" w:eastAsiaTheme="minorEastAsia" w:hAnsiTheme="minorEastAsia"/>
          <w:kern w:val="0"/>
          <w:sz w:val="24"/>
        </w:rPr>
        <w:t xml:space="preserve">。 </w:t>
      </w:r>
    </w:p>
    <w:p w:rsidR="00E97559" w:rsidRPr="007953A5" w:rsidRDefault="00B23F65" w:rsidP="007479AB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953A5">
        <w:rPr>
          <w:rFonts w:asciiTheme="minorEastAsia" w:eastAsiaTheme="minorEastAsia" w:hAnsiTheme="minorEastAsia" w:hint="eastAsia"/>
          <w:kern w:val="0"/>
          <w:sz w:val="24"/>
        </w:rPr>
        <w:t>根据公司实际经营情况，</w:t>
      </w:r>
      <w:bookmarkStart w:id="4" w:name="OLE_LINK37"/>
      <w:bookmarkStart w:id="5" w:name="OLE_LINK38"/>
      <w:r w:rsidR="00FA5CE5" w:rsidRPr="007953A5">
        <w:rPr>
          <w:rFonts w:asciiTheme="minorEastAsia" w:eastAsiaTheme="minorEastAsia" w:hAnsiTheme="minorEastAsia" w:hint="eastAsia"/>
          <w:kern w:val="0"/>
          <w:sz w:val="24"/>
        </w:rPr>
        <w:t>公司</w:t>
      </w:r>
      <w:r w:rsidR="00666FBF" w:rsidRPr="007953A5">
        <w:rPr>
          <w:rFonts w:asciiTheme="minorEastAsia" w:eastAsiaTheme="minorEastAsia" w:hAnsiTheme="minorEastAsia" w:hint="eastAsia"/>
          <w:kern w:val="0"/>
          <w:sz w:val="24"/>
        </w:rPr>
        <w:t>2024</w:t>
      </w:r>
      <w:r w:rsidR="00FA5CE5" w:rsidRPr="007953A5">
        <w:rPr>
          <w:rFonts w:asciiTheme="minorEastAsia" w:eastAsiaTheme="minorEastAsia" w:hAnsiTheme="minorEastAsia" w:hint="eastAsia"/>
          <w:kern w:val="0"/>
          <w:sz w:val="24"/>
        </w:rPr>
        <w:t>年度利润分配</w:t>
      </w:r>
      <w:r w:rsidR="00E97559" w:rsidRPr="007953A5">
        <w:rPr>
          <w:rFonts w:asciiTheme="minorEastAsia" w:eastAsiaTheme="minorEastAsia" w:hAnsiTheme="minorEastAsia" w:hint="eastAsia"/>
          <w:kern w:val="0"/>
          <w:sz w:val="24"/>
        </w:rPr>
        <w:t>方</w:t>
      </w:r>
      <w:r w:rsidR="00FA5CE5" w:rsidRPr="007953A5">
        <w:rPr>
          <w:rFonts w:asciiTheme="minorEastAsia" w:eastAsiaTheme="minorEastAsia" w:hAnsiTheme="minorEastAsia" w:hint="eastAsia"/>
          <w:kern w:val="0"/>
          <w:sz w:val="24"/>
        </w:rPr>
        <w:t>案为：</w:t>
      </w:r>
      <w:r w:rsidR="00E97559" w:rsidRPr="007953A5">
        <w:rPr>
          <w:rFonts w:asciiTheme="minorEastAsia" w:eastAsiaTheme="minorEastAsia" w:hAnsiTheme="minorEastAsia" w:hint="eastAsia"/>
          <w:kern w:val="0"/>
          <w:sz w:val="24"/>
        </w:rPr>
        <w:t>拟以2024年12月31日的总股本886,012,887股为分配基数，向全体股东每10股派发现金红利0.20元</w:t>
      </w:r>
      <w:r w:rsidR="00E97559" w:rsidRPr="007953A5">
        <w:rPr>
          <w:rFonts w:asciiTheme="minorEastAsia" w:eastAsiaTheme="minorEastAsia" w:hAnsiTheme="minorEastAsia"/>
          <w:kern w:val="0"/>
          <w:sz w:val="24"/>
        </w:rPr>
        <w:t>（含税），共计派发现金红利总额为</w:t>
      </w:r>
      <w:r w:rsidR="007953A5" w:rsidRPr="007953A5">
        <w:rPr>
          <w:rFonts w:asciiTheme="minorEastAsia" w:eastAsiaTheme="minorEastAsia" w:hAnsiTheme="minorEastAsia" w:hint="eastAsia"/>
          <w:kern w:val="0"/>
          <w:sz w:val="24"/>
        </w:rPr>
        <w:t>17,720,257.74</w:t>
      </w:r>
      <w:r w:rsidR="00E97559" w:rsidRPr="007953A5">
        <w:rPr>
          <w:rFonts w:asciiTheme="minorEastAsia" w:eastAsiaTheme="minorEastAsia" w:hAnsiTheme="minorEastAsia" w:hint="eastAsia"/>
          <w:kern w:val="0"/>
          <w:sz w:val="24"/>
        </w:rPr>
        <w:t>元（含税）。</w:t>
      </w:r>
      <w:r w:rsidR="00E97559" w:rsidRPr="007953A5">
        <w:rPr>
          <w:rFonts w:asciiTheme="minorEastAsia" w:eastAsiaTheme="minorEastAsia" w:hAnsiTheme="minorEastAsia"/>
          <w:kern w:val="0"/>
          <w:sz w:val="24"/>
        </w:rPr>
        <w:t>本</w:t>
      </w:r>
      <w:r w:rsidR="00E97559" w:rsidRPr="007953A5">
        <w:rPr>
          <w:rFonts w:asciiTheme="minorEastAsia" w:eastAsiaTheme="minorEastAsia" w:hAnsiTheme="minorEastAsia" w:hint="eastAsia"/>
          <w:kern w:val="0"/>
          <w:sz w:val="24"/>
        </w:rPr>
        <w:t>次分配</w:t>
      </w:r>
      <w:r w:rsidR="00E97559" w:rsidRPr="007953A5">
        <w:rPr>
          <w:rFonts w:asciiTheme="minorEastAsia" w:eastAsiaTheme="minorEastAsia" w:hAnsiTheme="minorEastAsia"/>
          <w:kern w:val="0"/>
          <w:sz w:val="24"/>
        </w:rPr>
        <w:t xml:space="preserve">公司不送红股也不进行资本公积金转增股本。 </w:t>
      </w:r>
    </w:p>
    <w:bookmarkEnd w:id="4"/>
    <w:bookmarkEnd w:id="5"/>
    <w:p w:rsidR="00927724" w:rsidRPr="00844E80" w:rsidRDefault="00927724" w:rsidP="00666FB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2024年度公司累计现金分红总额</w:t>
      </w:r>
      <w:r w:rsidR="00844E80"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：</w:t>
      </w:r>
      <w:r w:rsidR="00844E80" w:rsidRPr="00844E80">
        <w:rPr>
          <w:rFonts w:asciiTheme="minorEastAsia" w:eastAsiaTheme="minorEastAsia" w:hAnsiTheme="minorEastAsia"/>
          <w:color w:val="000000"/>
          <w:kern w:val="0"/>
          <w:sz w:val="24"/>
        </w:rPr>
        <w:t>2024 年半年度利润已分配股利</w:t>
      </w:r>
      <w:r w:rsidR="00844E80"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17,720,257.74</w:t>
      </w:r>
      <w:r w:rsidR="00CC6913">
        <w:rPr>
          <w:rFonts w:asciiTheme="minorEastAsia" w:eastAsiaTheme="minorEastAsia" w:hAnsiTheme="minorEastAsia"/>
          <w:color w:val="000000"/>
          <w:kern w:val="0"/>
          <w:sz w:val="24"/>
        </w:rPr>
        <w:t>元（含税）；如本方</w:t>
      </w:r>
      <w:r w:rsidR="00844E80" w:rsidRPr="00844E80">
        <w:rPr>
          <w:rFonts w:asciiTheme="minorEastAsia" w:eastAsiaTheme="minorEastAsia" w:hAnsiTheme="minorEastAsia"/>
          <w:color w:val="000000"/>
          <w:kern w:val="0"/>
          <w:sz w:val="24"/>
        </w:rPr>
        <w:t>案获得股东会审议通过，2024年公司现金分红总额为</w:t>
      </w:r>
      <w:r w:rsidR="007953A5" w:rsidRPr="007953A5">
        <w:rPr>
          <w:rFonts w:asciiTheme="minorEastAsia" w:eastAsiaTheme="minorEastAsia" w:hAnsiTheme="minorEastAsia"/>
          <w:color w:val="000000"/>
          <w:kern w:val="0"/>
          <w:sz w:val="24"/>
        </w:rPr>
        <w:t xml:space="preserve">35,440,515.48 </w:t>
      </w:r>
      <w:r w:rsidR="00844E80" w:rsidRPr="00844E80">
        <w:rPr>
          <w:rFonts w:asciiTheme="minorEastAsia" w:eastAsiaTheme="minorEastAsia" w:hAnsiTheme="minorEastAsia"/>
          <w:color w:val="000000"/>
          <w:kern w:val="0"/>
          <w:sz w:val="24"/>
        </w:rPr>
        <w:t>元（含税），</w:t>
      </w:r>
      <w:r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占本年度</w:t>
      </w:r>
      <w:r w:rsidR="00844E80"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归属于</w:t>
      </w:r>
      <w:r w:rsidR="007479AB">
        <w:rPr>
          <w:rFonts w:asciiTheme="minorEastAsia" w:eastAsiaTheme="minorEastAsia" w:hAnsiTheme="minorEastAsia" w:hint="eastAsia"/>
          <w:color w:val="000000"/>
          <w:kern w:val="0"/>
          <w:sz w:val="24"/>
        </w:rPr>
        <w:t>公司</w:t>
      </w:r>
      <w:r w:rsidR="00844E80"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股东</w:t>
      </w:r>
      <w:r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净利润</w:t>
      </w:r>
      <w:r w:rsidR="00844E80"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的比例为</w:t>
      </w:r>
      <w:r w:rsidR="000A6365">
        <w:rPr>
          <w:rFonts w:asciiTheme="minorEastAsia" w:eastAsiaTheme="minorEastAsia" w:hAnsiTheme="minorEastAsia" w:hint="eastAsia"/>
          <w:color w:val="000000"/>
          <w:kern w:val="0"/>
          <w:sz w:val="24"/>
        </w:rPr>
        <w:t>30.20</w:t>
      </w:r>
      <w:r w:rsidRPr="00844E80">
        <w:rPr>
          <w:rFonts w:asciiTheme="minorEastAsia" w:eastAsiaTheme="minorEastAsia" w:hAnsiTheme="minorEastAsia" w:hint="eastAsia"/>
          <w:color w:val="000000"/>
          <w:kern w:val="0"/>
          <w:sz w:val="24"/>
        </w:rPr>
        <w:t>%。</w:t>
      </w:r>
    </w:p>
    <w:p w:rsidR="00927724" w:rsidRPr="00844E80" w:rsidRDefault="00A836CF" w:rsidP="00844E80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</w:rPr>
        <w:lastRenderedPageBreak/>
        <w:t>如本次利润分配方</w:t>
      </w:r>
      <w:r w:rsidR="00844E80" w:rsidRPr="00844E80">
        <w:rPr>
          <w:rFonts w:asciiTheme="minorEastAsia" w:eastAsiaTheme="minorEastAsia" w:hAnsiTheme="minorEastAsia"/>
          <w:color w:val="000000"/>
          <w:kern w:val="0"/>
          <w:sz w:val="24"/>
        </w:rPr>
        <w:t>案披露之日起至实施权益分派股权登记日期间，公司总股本发生变动的，公司将按照分配比例不变的原则，以分红派息股权登记日股本总数为基数，重新调整分配总额后进行分配。</w:t>
      </w:r>
    </w:p>
    <w:p w:rsidR="00844E80" w:rsidRPr="00844E80" w:rsidRDefault="00844E80" w:rsidP="00844E80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B70404" w:rsidRDefault="00B70404" w:rsidP="00B70404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B70404">
        <w:rPr>
          <w:rFonts w:asciiTheme="minorEastAsia" w:eastAsiaTheme="minorEastAsia" w:hAnsiTheme="minorEastAsia" w:hint="eastAsia"/>
          <w:b/>
          <w:color w:val="000000"/>
          <w:kern w:val="0"/>
          <w:sz w:val="24"/>
        </w:rPr>
        <w:t>三、现金分红方案的具体情况</w:t>
      </w:r>
    </w:p>
    <w:p w:rsidR="00B70404" w:rsidRPr="00A836CF" w:rsidRDefault="00A836CF" w:rsidP="00B7040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（一）</w:t>
      </w:r>
      <w:r w:rsidR="00E97559" w:rsidRPr="00A836CF">
        <w:rPr>
          <w:rFonts w:asciiTheme="minorEastAsia" w:eastAsiaTheme="minorEastAsia" w:hAnsiTheme="minorEastAsia" w:hint="eastAsia"/>
          <w:kern w:val="0"/>
          <w:sz w:val="24"/>
        </w:rPr>
        <w:t>现金分红方案不触及其他风险警示的情形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960"/>
        <w:gridCol w:w="1960"/>
        <w:gridCol w:w="1960"/>
      </w:tblGrid>
      <w:tr w:rsidR="00B70404" w:rsidRPr="008F65C8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F65C8" w:rsidRDefault="00B70404" w:rsidP="009811E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项</w:t>
            </w:r>
            <w:r w:rsidR="00897DBE"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 xml:space="preserve">  </w:t>
            </w:r>
            <w:r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F65C8" w:rsidRDefault="00CC6913" w:rsidP="009811E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2024</w:t>
            </w:r>
            <w:r w:rsidR="00B70404"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年度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F65C8" w:rsidRDefault="00CC6913" w:rsidP="009811E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2023</w:t>
            </w:r>
            <w:r w:rsidR="00B70404"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年度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404" w:rsidRPr="008F65C8" w:rsidRDefault="00CC6913" w:rsidP="009811E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2022</w:t>
            </w:r>
            <w:r w:rsidR="00B70404" w:rsidRPr="008F65C8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年度</w:t>
            </w:r>
          </w:p>
        </w:tc>
      </w:tr>
      <w:tr w:rsidR="00B70404" w:rsidRPr="00897DBE" w:rsidTr="00F0171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F0171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现金分红总额（元）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7953A5" w:rsidP="00F0171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953A5">
              <w:rPr>
                <w:rFonts w:asciiTheme="minorEastAsia" w:eastAsiaTheme="minorEastAsia" w:hAnsiTheme="minorEastAsia"/>
                <w:szCs w:val="21"/>
              </w:rPr>
              <w:t>35,440,515.48</w:t>
            </w:r>
            <w:r w:rsidR="00927724">
              <w:rPr>
                <w:rFonts w:asciiTheme="minorEastAsia" w:eastAsiaTheme="minorEastAsia" w:hAnsiTheme="minorEastAsia" w:hint="eastAsia"/>
                <w:szCs w:val="21"/>
              </w:rPr>
              <w:t>（注）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0A6365" w:rsidRDefault="00927724" w:rsidP="00F0171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A63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17,720,257.74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0A6365" w:rsidRDefault="00897DBE" w:rsidP="00F0171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A636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17,720,257.74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回购注销总额（元）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897DBE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CC69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0A6365" w:rsidRDefault="00897DBE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CC69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0A6365" w:rsidRDefault="00897DBE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CC69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6" w:name="_Hlk196308434"/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归属于上市公司股东的净利润（元）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0A6365" w:rsidP="002C105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117,338,201.41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897DBE" w:rsidP="00897D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72,393,133.41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897DBE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196,808,204.07</w:t>
            </w:r>
          </w:p>
        </w:tc>
      </w:tr>
      <w:bookmarkEnd w:id="6"/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合并报表本年度末累计未分配利润（元）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32344A" w:rsidRDefault="000A6365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A6365">
              <w:rPr>
                <w:rFonts w:asciiTheme="minorEastAsia" w:eastAsiaTheme="minorEastAsia" w:hAnsiTheme="minorEastAsia"/>
                <w:color w:val="000000"/>
                <w:szCs w:val="21"/>
              </w:rPr>
              <w:t>3,456,957,420.55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母公司报表本年度末累计未分配利润（元）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32344A" w:rsidRDefault="000A6365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A6365">
              <w:rPr>
                <w:rFonts w:asciiTheme="minorEastAsia" w:eastAsiaTheme="minorEastAsia" w:hAnsiTheme="minorEastAsia"/>
                <w:color w:val="000000"/>
                <w:szCs w:val="21"/>
              </w:rPr>
              <w:t>3,149,708,012.19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上市是否满三个</w:t>
            </w:r>
          </w:p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完整会计年度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897DB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是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最近三个会计年度累计现金分红总额（元）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7953A5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70,881,030.96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最近三个会计年度累计回购注销总额（元）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897DBE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最近三个会计年度平均净利润（元）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0A6365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128,846,512.96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最近三个会计年度累计现金分红及回购注销总额（元）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7953A5" w:rsidP="009811E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953A5">
              <w:rPr>
                <w:rFonts w:asciiTheme="minorEastAsia" w:eastAsiaTheme="minorEastAsia" w:hAnsiTheme="minorEastAsia"/>
                <w:color w:val="000000"/>
                <w:szCs w:val="21"/>
              </w:rPr>
              <w:t>70,881,030.96</w:t>
            </w:r>
          </w:p>
        </w:tc>
      </w:tr>
      <w:tr w:rsidR="00B70404" w:rsidRPr="00897DBE" w:rsidTr="009811EA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B70404" w:rsidP="009811EA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897DBE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是否触及《股票上市规则》第9.8.1条第（九）项规定的可能被实施其他风险警示情形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04" w:rsidRPr="00897DBE" w:rsidRDefault="00897DBE" w:rsidP="00897DBE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否</w:t>
            </w:r>
          </w:p>
        </w:tc>
      </w:tr>
    </w:tbl>
    <w:p w:rsidR="00927724" w:rsidRDefault="00927724" w:rsidP="00B7040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927724">
        <w:rPr>
          <w:rFonts w:asciiTheme="minorEastAsia" w:eastAsiaTheme="minorEastAsia" w:hAnsiTheme="minorEastAsia"/>
          <w:color w:val="000000"/>
          <w:kern w:val="0"/>
          <w:sz w:val="24"/>
        </w:rPr>
        <w:t>注：</w:t>
      </w:r>
      <w:r w:rsidR="00844E80" w:rsidRPr="00844E80">
        <w:rPr>
          <w:rFonts w:asciiTheme="minorEastAsia" w:eastAsiaTheme="minorEastAsia" w:hAnsiTheme="minorEastAsia"/>
          <w:color w:val="000000"/>
          <w:kern w:val="0"/>
          <w:sz w:val="24"/>
        </w:rPr>
        <w:t>上表中的“本年度现金分红总额”包括已实施的 2024 年半年度利润分配金额及本次拟实施的 2024 年度利润分配金额。</w:t>
      </w:r>
    </w:p>
    <w:p w:rsidR="00844E80" w:rsidRDefault="00844E80" w:rsidP="00B7040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B70404" w:rsidRDefault="00A836CF" w:rsidP="00B7040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（二）</w:t>
      </w:r>
      <w:r w:rsidR="00181578">
        <w:rPr>
          <w:rFonts w:asciiTheme="minorEastAsia" w:eastAsiaTheme="minorEastAsia" w:hAnsiTheme="minorEastAsia" w:hint="eastAsia"/>
          <w:color w:val="000000"/>
          <w:kern w:val="0"/>
          <w:sz w:val="24"/>
        </w:rPr>
        <w:t>未触及其他风险警示情形的具体原因</w:t>
      </w:r>
    </w:p>
    <w:p w:rsidR="00181578" w:rsidRDefault="00181578" w:rsidP="00181578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</w:rPr>
        <w:t>公司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2022</w:t>
      </w:r>
      <w:r w:rsidR="00CC6913">
        <w:rPr>
          <w:rFonts w:asciiTheme="minorEastAsia" w:eastAsiaTheme="minorEastAsia" w:hAnsiTheme="minorEastAsia" w:hint="eastAsia"/>
          <w:color w:val="000000"/>
          <w:kern w:val="0"/>
          <w:sz w:val="24"/>
        </w:rPr>
        <w:t>年—2024年度累计现金分红金额为</w:t>
      </w:r>
      <w:r w:rsidR="007953A5" w:rsidRPr="007953A5">
        <w:rPr>
          <w:rFonts w:asciiTheme="minorEastAsia" w:eastAsiaTheme="minorEastAsia" w:hAnsiTheme="minorEastAsia"/>
          <w:color w:val="000000"/>
          <w:kern w:val="0"/>
          <w:sz w:val="24"/>
        </w:rPr>
        <w:t>70,881,030.96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元</w:t>
      </w:r>
      <w:r w:rsidRPr="00174BFB">
        <w:rPr>
          <w:rFonts w:asciiTheme="minorEastAsia" w:eastAsiaTheme="minorEastAsia" w:hAnsiTheme="minorEastAsia" w:hint="eastAsia"/>
          <w:kern w:val="0"/>
          <w:sz w:val="24"/>
        </w:rPr>
        <w:t>，</w:t>
      </w:r>
      <w:r w:rsidR="00CC6913" w:rsidRPr="00174BFB">
        <w:rPr>
          <w:rFonts w:asciiTheme="minorEastAsia" w:eastAsiaTheme="minorEastAsia" w:hAnsiTheme="minorEastAsia" w:hint="eastAsia"/>
          <w:kern w:val="0"/>
          <w:sz w:val="24"/>
        </w:rPr>
        <w:t>占2022年-2024年度年均净利润的</w:t>
      </w:r>
      <w:r w:rsidR="000A6365">
        <w:rPr>
          <w:rFonts w:asciiTheme="minorEastAsia" w:eastAsiaTheme="minorEastAsia" w:hAnsiTheme="minorEastAsia" w:hint="eastAsia"/>
          <w:kern w:val="0"/>
          <w:sz w:val="24"/>
        </w:rPr>
        <w:t>55.01</w:t>
      </w:r>
      <w:r w:rsidR="00CC6913" w:rsidRPr="00174BFB">
        <w:rPr>
          <w:rFonts w:asciiTheme="minorEastAsia" w:eastAsiaTheme="minorEastAsia" w:hAnsiTheme="minorEastAsia" w:hint="eastAsia"/>
          <w:kern w:val="0"/>
          <w:sz w:val="24"/>
        </w:rPr>
        <w:t>%</w:t>
      </w:r>
      <w:r w:rsidR="000C3363" w:rsidRPr="00174BFB">
        <w:rPr>
          <w:rFonts w:asciiTheme="minorEastAsia" w:eastAsiaTheme="minorEastAsia" w:hAnsiTheme="minorEastAsia" w:hint="eastAsia"/>
          <w:kern w:val="0"/>
          <w:sz w:val="24"/>
        </w:rPr>
        <w:t>，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未触及</w:t>
      </w:r>
      <w:r w:rsidRPr="00B23F65">
        <w:rPr>
          <w:rFonts w:asciiTheme="minorEastAsia" w:eastAsiaTheme="minorEastAsia" w:hAnsiTheme="minorEastAsia"/>
          <w:color w:val="000000"/>
          <w:kern w:val="0"/>
          <w:sz w:val="24"/>
        </w:rPr>
        <w:t>《深圳证券交易所股票上市规则》第9.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8.1</w:t>
      </w:r>
      <w:r w:rsidRPr="00B23F65">
        <w:rPr>
          <w:rFonts w:asciiTheme="minorEastAsia" w:eastAsiaTheme="minorEastAsia" w:hAnsiTheme="minorEastAsia"/>
          <w:color w:val="000000"/>
          <w:kern w:val="0"/>
          <w:sz w:val="24"/>
        </w:rPr>
        <w:t>条相关规定的可能被实施其他风险警示情形。</w:t>
      </w:r>
    </w:p>
    <w:p w:rsidR="00546727" w:rsidRPr="00B23F65" w:rsidRDefault="00546727" w:rsidP="00181578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B70404" w:rsidRPr="00A836CF" w:rsidRDefault="00A836CF" w:rsidP="00B7040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（三）</w:t>
      </w:r>
      <w:r w:rsidR="00B70404" w:rsidRPr="00A836CF">
        <w:rPr>
          <w:rFonts w:asciiTheme="minorEastAsia" w:eastAsiaTheme="minorEastAsia" w:hAnsiTheme="minorEastAsia" w:hint="eastAsia"/>
          <w:kern w:val="0"/>
          <w:sz w:val="24"/>
        </w:rPr>
        <w:t>现金分红方案合理性说明</w:t>
      </w:r>
    </w:p>
    <w:p w:rsidR="00546727" w:rsidRDefault="00A836CF" w:rsidP="00546727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1、</w:t>
      </w:r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公司2024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年度利润分配方</w:t>
      </w:r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案符合《上市公司监管指引第3号—上市公司现金分红》以及《公司章程》《</w:t>
      </w:r>
      <w:r w:rsidR="00546727" w:rsidRPr="00546727">
        <w:rPr>
          <w:rFonts w:asciiTheme="minorEastAsia" w:eastAsiaTheme="minorEastAsia" w:hAnsiTheme="minorEastAsia" w:hint="eastAsia"/>
          <w:color w:val="000000"/>
          <w:kern w:val="0"/>
          <w:sz w:val="24"/>
        </w:rPr>
        <w:t>未来三年股东回报规划（2024年</w:t>
      </w:r>
      <w:r w:rsidR="00546727">
        <w:rPr>
          <w:rFonts w:asciiTheme="minorEastAsia" w:eastAsiaTheme="minorEastAsia" w:hAnsiTheme="minorEastAsia" w:hint="eastAsia"/>
          <w:color w:val="000000"/>
          <w:kern w:val="0"/>
          <w:sz w:val="24"/>
        </w:rPr>
        <w:t>—</w:t>
      </w:r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20</w:t>
      </w:r>
      <w:r w:rsidR="00546727" w:rsidRPr="00546727">
        <w:rPr>
          <w:rFonts w:asciiTheme="minorEastAsia" w:eastAsiaTheme="minorEastAsia" w:hAnsiTheme="minorEastAsia" w:hint="eastAsia"/>
          <w:color w:val="000000"/>
          <w:kern w:val="0"/>
          <w:sz w:val="24"/>
        </w:rPr>
        <w:t>26年）》</w:t>
      </w:r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等关于利润分配的相关规定。该利润分配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方</w:t>
      </w:r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案综合考虑公司经营业绩、经营发展与股东回报，符合公司确定的利润分配政策，具备合法性、合</w:t>
      </w:r>
      <w:proofErr w:type="gramStart"/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规</w:t>
      </w:r>
      <w:proofErr w:type="gramEnd"/>
      <w:r w:rsidR="00546727" w:rsidRPr="00546727">
        <w:rPr>
          <w:rFonts w:asciiTheme="minorEastAsia" w:eastAsiaTheme="minorEastAsia" w:hAnsiTheme="minorEastAsia"/>
          <w:color w:val="000000"/>
          <w:kern w:val="0"/>
          <w:sz w:val="24"/>
        </w:rPr>
        <w:t>性及合理性。</w:t>
      </w:r>
    </w:p>
    <w:p w:rsidR="000C3363" w:rsidRPr="00546727" w:rsidRDefault="000C3363" w:rsidP="00546727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317C7A" w:rsidRPr="000A6365" w:rsidRDefault="000A6365" w:rsidP="003D104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bookmarkStart w:id="7" w:name="OLE_LINK1"/>
      <w:bookmarkStart w:id="8" w:name="OLE_LINK2"/>
      <w:r>
        <w:rPr>
          <w:rFonts w:asciiTheme="minorEastAsia" w:eastAsiaTheme="minorEastAsia" w:hAnsiTheme="minorEastAsia" w:hint="eastAsia"/>
          <w:kern w:val="0"/>
          <w:sz w:val="24"/>
        </w:rPr>
        <w:t>2</w:t>
      </w:r>
      <w:r w:rsidR="003D1044" w:rsidRPr="001D4E96">
        <w:rPr>
          <w:rFonts w:asciiTheme="minorEastAsia" w:eastAsiaTheme="minorEastAsia" w:hAnsiTheme="minorEastAsia" w:hint="eastAsia"/>
          <w:kern w:val="0"/>
          <w:sz w:val="24"/>
        </w:rPr>
        <w:t>、</w:t>
      </w:r>
      <w:r w:rsidR="003D1044" w:rsidRPr="001D4E96">
        <w:rPr>
          <w:rFonts w:asciiTheme="minorEastAsia" w:eastAsiaTheme="minorEastAsia" w:hAnsiTheme="minorEastAsia"/>
          <w:kern w:val="0"/>
          <w:sz w:val="24"/>
        </w:rPr>
        <w:t>公司2023年度及2024年度经审计的交易性金融资产、衍生金融资产（套期保值工具除外）、债权投资、其他债权投资、其他权益工具投资、其他非流动金融资产、其他流动资产（待抵扣增值税、预缴税费、合同取得成本等与经营活动相关的资产除外）等财务报表项目核算及列报合计金额分</w:t>
      </w:r>
      <w:r w:rsidR="003D1044" w:rsidRPr="000A6365">
        <w:rPr>
          <w:rFonts w:asciiTheme="minorEastAsia" w:eastAsiaTheme="minorEastAsia" w:hAnsiTheme="minorEastAsia"/>
          <w:kern w:val="0"/>
          <w:sz w:val="24"/>
        </w:rPr>
        <w:t>别为人民币</w:t>
      </w:r>
      <w:r w:rsidR="00174BFB" w:rsidRPr="000A6365">
        <w:rPr>
          <w:rFonts w:asciiTheme="minorEastAsia" w:eastAsiaTheme="minorEastAsia" w:hAnsiTheme="minorEastAsia" w:hint="eastAsia"/>
          <w:kern w:val="0"/>
          <w:sz w:val="24"/>
        </w:rPr>
        <w:t>9.70</w:t>
      </w:r>
      <w:r w:rsidR="003D1044" w:rsidRPr="000A6365">
        <w:rPr>
          <w:rFonts w:asciiTheme="minorEastAsia" w:eastAsiaTheme="minorEastAsia" w:hAnsiTheme="minorEastAsia"/>
          <w:kern w:val="0"/>
          <w:sz w:val="24"/>
        </w:rPr>
        <w:t>亿元、人民币</w:t>
      </w:r>
      <w:r w:rsidR="007953A5" w:rsidRPr="000A6365">
        <w:rPr>
          <w:rFonts w:asciiTheme="minorEastAsia" w:eastAsiaTheme="minorEastAsia" w:hAnsiTheme="minorEastAsia" w:hint="eastAsia"/>
          <w:kern w:val="0"/>
          <w:sz w:val="24"/>
        </w:rPr>
        <w:t>10.</w:t>
      </w:r>
      <w:r w:rsidR="00174BFB" w:rsidRPr="000A6365">
        <w:rPr>
          <w:rFonts w:asciiTheme="minorEastAsia" w:eastAsiaTheme="minorEastAsia" w:hAnsiTheme="minorEastAsia" w:hint="eastAsia"/>
          <w:kern w:val="0"/>
          <w:sz w:val="24"/>
        </w:rPr>
        <w:t>79</w:t>
      </w:r>
      <w:r w:rsidR="003D1044" w:rsidRPr="000A6365">
        <w:rPr>
          <w:rFonts w:asciiTheme="minorEastAsia" w:eastAsiaTheme="minorEastAsia" w:hAnsiTheme="minorEastAsia"/>
          <w:kern w:val="0"/>
          <w:sz w:val="24"/>
        </w:rPr>
        <w:t>亿元，其分别占总资产的比例为</w:t>
      </w:r>
      <w:r w:rsidR="003D1044" w:rsidRPr="000A6365">
        <w:rPr>
          <w:rFonts w:asciiTheme="minorEastAsia" w:eastAsiaTheme="minorEastAsia" w:hAnsiTheme="minorEastAsia" w:hint="eastAsia"/>
          <w:kern w:val="0"/>
          <w:sz w:val="24"/>
        </w:rPr>
        <w:t>15.</w:t>
      </w:r>
      <w:r w:rsidR="00174BFB" w:rsidRPr="000A6365">
        <w:rPr>
          <w:rFonts w:asciiTheme="minorEastAsia" w:eastAsiaTheme="minorEastAsia" w:hAnsiTheme="minorEastAsia" w:hint="eastAsia"/>
          <w:kern w:val="0"/>
          <w:sz w:val="24"/>
        </w:rPr>
        <w:t>02</w:t>
      </w:r>
      <w:r w:rsidR="003D1044" w:rsidRPr="000A6365">
        <w:rPr>
          <w:rFonts w:asciiTheme="minorEastAsia" w:eastAsiaTheme="minorEastAsia" w:hAnsiTheme="minorEastAsia"/>
          <w:kern w:val="0"/>
          <w:sz w:val="24"/>
        </w:rPr>
        <w:t>%、</w:t>
      </w:r>
      <w:r w:rsidR="001D4E96" w:rsidRPr="000A6365">
        <w:rPr>
          <w:rFonts w:asciiTheme="minorEastAsia" w:eastAsiaTheme="minorEastAsia" w:hAnsiTheme="minorEastAsia" w:hint="eastAsia"/>
          <w:kern w:val="0"/>
          <w:sz w:val="24"/>
        </w:rPr>
        <w:t>16.</w:t>
      </w:r>
      <w:r w:rsidRPr="000A6365">
        <w:rPr>
          <w:rFonts w:asciiTheme="minorEastAsia" w:eastAsiaTheme="minorEastAsia" w:hAnsiTheme="minorEastAsia" w:hint="eastAsia"/>
          <w:kern w:val="0"/>
          <w:sz w:val="24"/>
        </w:rPr>
        <w:t>38</w:t>
      </w:r>
      <w:r w:rsidR="003D1044" w:rsidRPr="000A6365">
        <w:rPr>
          <w:rFonts w:asciiTheme="minorEastAsia" w:eastAsiaTheme="minorEastAsia" w:hAnsiTheme="minorEastAsia"/>
          <w:kern w:val="0"/>
          <w:sz w:val="24"/>
        </w:rPr>
        <w:t>%，均低于50%。</w:t>
      </w:r>
    </w:p>
    <w:bookmarkEnd w:id="1"/>
    <w:bookmarkEnd w:id="7"/>
    <w:bookmarkEnd w:id="8"/>
    <w:p w:rsidR="003D1044" w:rsidRPr="000A6365" w:rsidRDefault="003D1044" w:rsidP="003D1044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</w:p>
    <w:p w:rsidR="00DC147D" w:rsidRPr="00DC147D" w:rsidRDefault="00DC147D" w:rsidP="00666FBF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DC147D">
        <w:rPr>
          <w:rFonts w:ascii="宋体" w:hAnsi="宋体"/>
          <w:b/>
          <w:sz w:val="24"/>
        </w:rPr>
        <w:t>四、备查文件</w:t>
      </w:r>
    </w:p>
    <w:p w:rsidR="00DC147D" w:rsidRPr="00003B9B" w:rsidRDefault="00051D42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03B9B">
        <w:rPr>
          <w:rFonts w:ascii="宋体" w:hAnsi="宋体" w:hint="eastAsia"/>
          <w:sz w:val="24"/>
        </w:rPr>
        <w:t>1、</w:t>
      </w:r>
      <w:r w:rsidR="00DC147D" w:rsidRPr="00003B9B">
        <w:rPr>
          <w:rFonts w:ascii="宋体" w:hAnsi="宋体"/>
          <w:sz w:val="24"/>
        </w:rPr>
        <w:t>第</w:t>
      </w:r>
      <w:r w:rsidR="002B44B9" w:rsidRPr="00003B9B">
        <w:rPr>
          <w:rFonts w:ascii="宋体" w:hAnsi="宋体"/>
          <w:sz w:val="24"/>
        </w:rPr>
        <w:t>九</w:t>
      </w:r>
      <w:r w:rsidR="00DC147D" w:rsidRPr="00003B9B">
        <w:rPr>
          <w:rFonts w:ascii="宋体" w:hAnsi="宋体"/>
          <w:sz w:val="24"/>
        </w:rPr>
        <w:t>届董事会第</w:t>
      </w:r>
      <w:r w:rsidR="00666FBF">
        <w:rPr>
          <w:rFonts w:ascii="宋体" w:hAnsi="宋体"/>
          <w:sz w:val="24"/>
        </w:rPr>
        <w:t>七</w:t>
      </w:r>
      <w:r w:rsidR="00DC147D" w:rsidRPr="00003B9B">
        <w:rPr>
          <w:rFonts w:ascii="宋体" w:hAnsi="宋体"/>
          <w:sz w:val="24"/>
        </w:rPr>
        <w:t>次会议决议；</w:t>
      </w:r>
    </w:p>
    <w:p w:rsidR="00DC147D" w:rsidRDefault="00051D42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2B44B9">
        <w:rPr>
          <w:rFonts w:ascii="宋体" w:hAnsi="宋体"/>
          <w:sz w:val="24"/>
        </w:rPr>
        <w:t>第九</w:t>
      </w:r>
      <w:r w:rsidR="00DC147D" w:rsidRPr="00DC147D">
        <w:rPr>
          <w:rFonts w:ascii="宋体" w:hAnsi="宋体"/>
          <w:sz w:val="24"/>
        </w:rPr>
        <w:t>届监事会第</w:t>
      </w:r>
      <w:r w:rsidR="00666FBF">
        <w:rPr>
          <w:rFonts w:ascii="宋体" w:hAnsi="宋体"/>
          <w:sz w:val="24"/>
        </w:rPr>
        <w:t>五</w:t>
      </w:r>
      <w:r w:rsidR="00C91FE5">
        <w:rPr>
          <w:rFonts w:ascii="宋体" w:hAnsi="宋体"/>
          <w:sz w:val="24"/>
        </w:rPr>
        <w:t>次会议决议。</w:t>
      </w:r>
    </w:p>
    <w:p w:rsidR="00B242E0" w:rsidRDefault="00B242E0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Default="00DC147D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B242E0" w:rsidRDefault="00B242E0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B242E0" w:rsidRDefault="00B242E0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F02BD7" w:rsidRDefault="00F02BD7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174BFB" w:rsidRDefault="00174BFB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Pr="0076063B" w:rsidRDefault="00DC147D" w:rsidP="00666FBF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                    </w:t>
      </w:r>
      <w:r w:rsidR="005838CD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江苏华西村股份有限公司董</w:t>
      </w:r>
      <w:r w:rsidRPr="0076063B">
        <w:rPr>
          <w:rFonts w:ascii="宋体" w:hAnsi="宋体" w:hint="eastAsia"/>
          <w:sz w:val="24"/>
        </w:rPr>
        <w:t>事会</w:t>
      </w:r>
    </w:p>
    <w:p w:rsidR="00DC147D" w:rsidRDefault="00DC147D" w:rsidP="00666FBF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                        </w:t>
      </w:r>
      <w:r w:rsidRPr="0076063B">
        <w:rPr>
          <w:rFonts w:hint="eastAsia"/>
          <w:sz w:val="24"/>
        </w:rPr>
        <w:t xml:space="preserve">            </w:t>
      </w:r>
      <w:r w:rsidR="005838CD">
        <w:rPr>
          <w:rFonts w:hint="eastAsia"/>
          <w:sz w:val="24"/>
        </w:rPr>
        <w:t xml:space="preserve">   </w:t>
      </w:r>
      <w:r w:rsidRPr="0076063B">
        <w:rPr>
          <w:rFonts w:hint="eastAsia"/>
          <w:sz w:val="24"/>
        </w:rPr>
        <w:t xml:space="preserve">   </w:t>
      </w:r>
      <w:r w:rsidR="00AB301A">
        <w:rPr>
          <w:rFonts w:hint="eastAsia"/>
          <w:sz w:val="24"/>
        </w:rPr>
        <w:t xml:space="preserve"> </w:t>
      </w:r>
      <w:r w:rsidRPr="0076063B">
        <w:rPr>
          <w:rFonts w:ascii="宋体" w:hAnsi="宋体" w:hint="eastAsia"/>
          <w:sz w:val="24"/>
        </w:rPr>
        <w:t>202</w:t>
      </w:r>
      <w:r w:rsidR="00666FBF">
        <w:rPr>
          <w:rFonts w:ascii="宋体" w:hAnsi="宋体" w:hint="eastAsia"/>
          <w:sz w:val="24"/>
        </w:rPr>
        <w:t>5</w:t>
      </w:r>
      <w:r w:rsidRPr="0076063B">
        <w:rPr>
          <w:rFonts w:ascii="宋体" w:hAnsi="宋体" w:hint="eastAsia"/>
          <w:sz w:val="24"/>
        </w:rPr>
        <w:t>年4月</w:t>
      </w:r>
      <w:r w:rsidR="00A2737E">
        <w:rPr>
          <w:rFonts w:ascii="宋体" w:hAnsi="宋体" w:hint="eastAsia"/>
          <w:sz w:val="24"/>
        </w:rPr>
        <w:t>28</w:t>
      </w:r>
      <w:r w:rsidRPr="0076063B">
        <w:rPr>
          <w:rFonts w:ascii="宋体" w:hAnsi="宋体" w:hint="eastAsia"/>
          <w:sz w:val="24"/>
        </w:rPr>
        <w:t>日</w:t>
      </w:r>
    </w:p>
    <w:p w:rsidR="00E40218" w:rsidRPr="00DC147D" w:rsidRDefault="00E40218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40218" w:rsidRPr="005209D1" w:rsidRDefault="00E40218" w:rsidP="00666FB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sectPr w:rsidR="00E40218" w:rsidRPr="005209D1" w:rsidSect="00481F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99" w:rsidRDefault="00630899" w:rsidP="007F4C9F">
      <w:r>
        <w:separator/>
      </w:r>
    </w:p>
  </w:endnote>
  <w:endnote w:type="continuationSeparator" w:id="0">
    <w:p w:rsidR="00630899" w:rsidRDefault="00630899" w:rsidP="007F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995898"/>
      <w:docPartObj>
        <w:docPartGallery w:val="Page Numbers (Bottom of Page)"/>
        <w:docPartUnique/>
      </w:docPartObj>
    </w:sdtPr>
    <w:sdtEndPr/>
    <w:sdtContent>
      <w:p w:rsidR="00051D42" w:rsidRDefault="00051D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24" w:rsidRPr="00E42524">
          <w:rPr>
            <w:noProof/>
            <w:lang w:val="zh-CN"/>
          </w:rPr>
          <w:t>1</w:t>
        </w:r>
        <w:r>
          <w:fldChar w:fldCharType="end"/>
        </w:r>
      </w:p>
    </w:sdtContent>
  </w:sdt>
  <w:p w:rsidR="00051D42" w:rsidRDefault="00051D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99" w:rsidRDefault="00630899" w:rsidP="007F4C9F">
      <w:r>
        <w:separator/>
      </w:r>
    </w:p>
  </w:footnote>
  <w:footnote w:type="continuationSeparator" w:id="0">
    <w:p w:rsidR="00630899" w:rsidRDefault="00630899" w:rsidP="007F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0E9A"/>
    <w:multiLevelType w:val="hybridMultilevel"/>
    <w:tmpl w:val="EB7E00FC"/>
    <w:lvl w:ilvl="0" w:tplc="8CCAA35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C9F"/>
    <w:rsid w:val="00003B9B"/>
    <w:rsid w:val="00046BE5"/>
    <w:rsid w:val="00051D42"/>
    <w:rsid w:val="00070E46"/>
    <w:rsid w:val="000754E7"/>
    <w:rsid w:val="00084E02"/>
    <w:rsid w:val="000932A4"/>
    <w:rsid w:val="000956A1"/>
    <w:rsid w:val="000A3572"/>
    <w:rsid w:val="000A62E7"/>
    <w:rsid w:val="000A6365"/>
    <w:rsid w:val="000C3363"/>
    <w:rsid w:val="000F091B"/>
    <w:rsid w:val="00122A00"/>
    <w:rsid w:val="0013202D"/>
    <w:rsid w:val="001521DB"/>
    <w:rsid w:val="0016218C"/>
    <w:rsid w:val="001737E9"/>
    <w:rsid w:val="00174BFB"/>
    <w:rsid w:val="00181578"/>
    <w:rsid w:val="00186935"/>
    <w:rsid w:val="00187BAE"/>
    <w:rsid w:val="001D4E96"/>
    <w:rsid w:val="00205C46"/>
    <w:rsid w:val="00220E91"/>
    <w:rsid w:val="00250A6B"/>
    <w:rsid w:val="002739AA"/>
    <w:rsid w:val="00274D56"/>
    <w:rsid w:val="00276D64"/>
    <w:rsid w:val="00287F0F"/>
    <w:rsid w:val="002A1C38"/>
    <w:rsid w:val="002A5410"/>
    <w:rsid w:val="002B44B9"/>
    <w:rsid w:val="002C1050"/>
    <w:rsid w:val="002C5FFE"/>
    <w:rsid w:val="002D1C84"/>
    <w:rsid w:val="00313AF5"/>
    <w:rsid w:val="00317C7A"/>
    <w:rsid w:val="0032344A"/>
    <w:rsid w:val="00325112"/>
    <w:rsid w:val="00346351"/>
    <w:rsid w:val="0035124A"/>
    <w:rsid w:val="00364B35"/>
    <w:rsid w:val="00371148"/>
    <w:rsid w:val="003900D9"/>
    <w:rsid w:val="003A0223"/>
    <w:rsid w:val="003A694C"/>
    <w:rsid w:val="003B0048"/>
    <w:rsid w:val="003C12EE"/>
    <w:rsid w:val="003D1044"/>
    <w:rsid w:val="003F3E5D"/>
    <w:rsid w:val="0040396A"/>
    <w:rsid w:val="00411145"/>
    <w:rsid w:val="00421656"/>
    <w:rsid w:val="00475932"/>
    <w:rsid w:val="00476235"/>
    <w:rsid w:val="00481FC4"/>
    <w:rsid w:val="004A30C9"/>
    <w:rsid w:val="004A5BC9"/>
    <w:rsid w:val="00504DF6"/>
    <w:rsid w:val="0051061B"/>
    <w:rsid w:val="005209D1"/>
    <w:rsid w:val="00546727"/>
    <w:rsid w:val="00570436"/>
    <w:rsid w:val="005838CD"/>
    <w:rsid w:val="005A2B14"/>
    <w:rsid w:val="005B3783"/>
    <w:rsid w:val="005E373F"/>
    <w:rsid w:val="005F7A46"/>
    <w:rsid w:val="0060190A"/>
    <w:rsid w:val="006020E6"/>
    <w:rsid w:val="0062256E"/>
    <w:rsid w:val="00630899"/>
    <w:rsid w:val="00666FBF"/>
    <w:rsid w:val="00684A89"/>
    <w:rsid w:val="0068620E"/>
    <w:rsid w:val="006932BB"/>
    <w:rsid w:val="006A4577"/>
    <w:rsid w:val="006B4710"/>
    <w:rsid w:val="006D08DC"/>
    <w:rsid w:val="006D4ABA"/>
    <w:rsid w:val="006F2DC3"/>
    <w:rsid w:val="0070446B"/>
    <w:rsid w:val="007350ED"/>
    <w:rsid w:val="00743609"/>
    <w:rsid w:val="007440A1"/>
    <w:rsid w:val="007479AB"/>
    <w:rsid w:val="007725B2"/>
    <w:rsid w:val="00780DFC"/>
    <w:rsid w:val="00791FC3"/>
    <w:rsid w:val="007953A5"/>
    <w:rsid w:val="007A790F"/>
    <w:rsid w:val="007B3BF8"/>
    <w:rsid w:val="007E61AD"/>
    <w:rsid w:val="007F4C9F"/>
    <w:rsid w:val="008024DA"/>
    <w:rsid w:val="00811453"/>
    <w:rsid w:val="00836412"/>
    <w:rsid w:val="00844E80"/>
    <w:rsid w:val="00850039"/>
    <w:rsid w:val="0085159F"/>
    <w:rsid w:val="0087396E"/>
    <w:rsid w:val="00897DBE"/>
    <w:rsid w:val="008A64FF"/>
    <w:rsid w:val="008B2193"/>
    <w:rsid w:val="008F65C8"/>
    <w:rsid w:val="00927724"/>
    <w:rsid w:val="0096016E"/>
    <w:rsid w:val="00960ABF"/>
    <w:rsid w:val="009660F9"/>
    <w:rsid w:val="0098641C"/>
    <w:rsid w:val="009D1B7E"/>
    <w:rsid w:val="00A04F88"/>
    <w:rsid w:val="00A2737E"/>
    <w:rsid w:val="00A52BFD"/>
    <w:rsid w:val="00A61FCC"/>
    <w:rsid w:val="00A836CF"/>
    <w:rsid w:val="00A913E5"/>
    <w:rsid w:val="00A92FDF"/>
    <w:rsid w:val="00AA5224"/>
    <w:rsid w:val="00AB301A"/>
    <w:rsid w:val="00AC0DA4"/>
    <w:rsid w:val="00AD012E"/>
    <w:rsid w:val="00AD4A66"/>
    <w:rsid w:val="00AE0912"/>
    <w:rsid w:val="00AF0E26"/>
    <w:rsid w:val="00AF23CE"/>
    <w:rsid w:val="00AF30B0"/>
    <w:rsid w:val="00AF53DD"/>
    <w:rsid w:val="00B0262C"/>
    <w:rsid w:val="00B12837"/>
    <w:rsid w:val="00B23F65"/>
    <w:rsid w:val="00B242E0"/>
    <w:rsid w:val="00B70404"/>
    <w:rsid w:val="00B818F5"/>
    <w:rsid w:val="00B85810"/>
    <w:rsid w:val="00B956B0"/>
    <w:rsid w:val="00BB71C0"/>
    <w:rsid w:val="00BD2490"/>
    <w:rsid w:val="00BF172E"/>
    <w:rsid w:val="00C00219"/>
    <w:rsid w:val="00C5185B"/>
    <w:rsid w:val="00C544A6"/>
    <w:rsid w:val="00C91FE5"/>
    <w:rsid w:val="00C9424A"/>
    <w:rsid w:val="00CA6A04"/>
    <w:rsid w:val="00CC6913"/>
    <w:rsid w:val="00D0604A"/>
    <w:rsid w:val="00D36592"/>
    <w:rsid w:val="00D373B3"/>
    <w:rsid w:val="00D55C66"/>
    <w:rsid w:val="00D603A6"/>
    <w:rsid w:val="00D72224"/>
    <w:rsid w:val="00D91CCB"/>
    <w:rsid w:val="00D9577F"/>
    <w:rsid w:val="00DA229F"/>
    <w:rsid w:val="00DC147D"/>
    <w:rsid w:val="00DD1B8D"/>
    <w:rsid w:val="00E01C1C"/>
    <w:rsid w:val="00E176FD"/>
    <w:rsid w:val="00E22553"/>
    <w:rsid w:val="00E40218"/>
    <w:rsid w:val="00E42524"/>
    <w:rsid w:val="00E434CF"/>
    <w:rsid w:val="00E4772F"/>
    <w:rsid w:val="00E524A5"/>
    <w:rsid w:val="00E61545"/>
    <w:rsid w:val="00E623F1"/>
    <w:rsid w:val="00E66754"/>
    <w:rsid w:val="00E7692D"/>
    <w:rsid w:val="00E8312E"/>
    <w:rsid w:val="00E9494D"/>
    <w:rsid w:val="00E97559"/>
    <w:rsid w:val="00EC3363"/>
    <w:rsid w:val="00EC56A8"/>
    <w:rsid w:val="00EC7C01"/>
    <w:rsid w:val="00EE4101"/>
    <w:rsid w:val="00EF227F"/>
    <w:rsid w:val="00F01717"/>
    <w:rsid w:val="00F02BD7"/>
    <w:rsid w:val="00F34A62"/>
    <w:rsid w:val="00F360B5"/>
    <w:rsid w:val="00F44B19"/>
    <w:rsid w:val="00F6317A"/>
    <w:rsid w:val="00FA00E5"/>
    <w:rsid w:val="00FA0BB2"/>
    <w:rsid w:val="00FA5CE5"/>
    <w:rsid w:val="00FD3D22"/>
    <w:rsid w:val="00FD73C1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C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C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C9F"/>
    <w:rPr>
      <w:sz w:val="18"/>
      <w:szCs w:val="18"/>
    </w:rPr>
  </w:style>
  <w:style w:type="paragraph" w:customStyle="1" w:styleId="Default">
    <w:name w:val="Default"/>
    <w:rsid w:val="00A52BF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E402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402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0"/>
    <w:rsid w:val="00E40218"/>
  </w:style>
  <w:style w:type="paragraph" w:styleId="a6">
    <w:name w:val="List Paragraph"/>
    <w:basedOn w:val="a"/>
    <w:uiPriority w:val="34"/>
    <w:qFormat/>
    <w:rsid w:val="005838C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D1B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1B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0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2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1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1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306</Words>
  <Characters>1746</Characters>
  <Application>Microsoft Office Word</Application>
  <DocSecurity>0</DocSecurity>
  <Lines>14</Lines>
  <Paragraphs>4</Paragraphs>
  <ScaleCrop>false</ScaleCrop>
  <Company>微软中国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53</cp:revision>
  <cp:lastPrinted>2024-04-29T04:12:00Z</cp:lastPrinted>
  <dcterms:created xsi:type="dcterms:W3CDTF">2017-11-09T00:52:00Z</dcterms:created>
  <dcterms:modified xsi:type="dcterms:W3CDTF">2025-04-28T05:10:00Z</dcterms:modified>
</cp:coreProperties>
</file>