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4B886" w14:textId="2DF6915B" w:rsidR="00DE76AC" w:rsidRPr="00612FA5" w:rsidRDefault="00DE76AC" w:rsidP="00DE76AC">
      <w:pPr>
        <w:spacing w:beforeLines="0" w:before="0" w:afterLines="0" w:after="0" w:line="360" w:lineRule="auto"/>
        <w:ind w:firstLineChars="0" w:firstLine="0"/>
        <w:jc w:val="center"/>
        <w:rPr>
          <w:rFonts w:ascii="黑体" w:eastAsia="黑体" w:hAnsi="黑体"/>
          <w:b/>
          <w:sz w:val="30"/>
          <w:szCs w:val="30"/>
        </w:rPr>
      </w:pPr>
      <w:r w:rsidRPr="00612FA5">
        <w:rPr>
          <w:rFonts w:ascii="黑体" w:eastAsia="黑体" w:hAnsi="黑体" w:hint="eastAsia"/>
          <w:b/>
          <w:sz w:val="30"/>
          <w:szCs w:val="30"/>
        </w:rPr>
        <w:t>江苏华西村股份有限公司</w:t>
      </w:r>
    </w:p>
    <w:p w14:paraId="15A7B058" w14:textId="77777777" w:rsidR="00DE76AC" w:rsidRDefault="00DE76AC" w:rsidP="00DE76AC">
      <w:pPr>
        <w:spacing w:beforeLines="0" w:before="0" w:afterLines="0" w:after="0" w:line="360" w:lineRule="auto"/>
        <w:ind w:firstLineChars="0" w:firstLine="0"/>
        <w:jc w:val="center"/>
        <w:rPr>
          <w:rFonts w:ascii="黑体" w:eastAsia="黑体" w:hAnsi="黑体"/>
          <w:b/>
          <w:sz w:val="30"/>
          <w:szCs w:val="30"/>
        </w:rPr>
      </w:pPr>
      <w:r w:rsidRPr="00612FA5">
        <w:rPr>
          <w:rFonts w:ascii="黑体" w:eastAsia="黑体" w:hAnsi="黑体" w:hint="eastAsia"/>
          <w:b/>
          <w:sz w:val="30"/>
          <w:szCs w:val="30"/>
        </w:rPr>
        <w:t>重大信息内部报告制度</w:t>
      </w:r>
    </w:p>
    <w:p w14:paraId="0CBBC2AF" w14:textId="77777777" w:rsidR="00612FA5" w:rsidRDefault="00612FA5" w:rsidP="00612FA5">
      <w:pPr>
        <w:autoSpaceDE w:val="0"/>
        <w:autoSpaceDN w:val="0"/>
        <w:adjustRightInd w:val="0"/>
        <w:snapToGrid w:val="0"/>
        <w:spacing w:beforeLines="0" w:before="0" w:afterLines="0" w:after="0" w:line="360" w:lineRule="auto"/>
        <w:ind w:rightChars="50" w:right="120" w:firstLineChars="0" w:firstLine="0"/>
        <w:jc w:val="center"/>
        <w:rPr>
          <w:rFonts w:eastAsia="楷体_GB2312" w:cs="宋体"/>
          <w:kern w:val="0"/>
          <w:sz w:val="28"/>
          <w:szCs w:val="28"/>
        </w:rPr>
      </w:pPr>
      <w:bookmarkStart w:id="0" w:name="OLE_LINK5"/>
      <w:bookmarkStart w:id="1" w:name="OLE_LINK6"/>
      <w:bookmarkStart w:id="2" w:name="OLE_LINK1"/>
      <w:bookmarkStart w:id="3" w:name="OLE_LINK2"/>
      <w:r w:rsidRPr="008762F8">
        <w:rPr>
          <w:rFonts w:eastAsia="楷体_GB2312" w:cs="宋体" w:hint="eastAsia"/>
          <w:kern w:val="0"/>
          <w:sz w:val="28"/>
          <w:szCs w:val="28"/>
        </w:rPr>
        <w:t>（修订稿）</w:t>
      </w:r>
    </w:p>
    <w:p w14:paraId="1A2867F4" w14:textId="3DF77944" w:rsidR="00612FA5" w:rsidRPr="00983F9A" w:rsidRDefault="00612FA5" w:rsidP="00612FA5">
      <w:pPr>
        <w:adjustRightInd w:val="0"/>
        <w:snapToGrid w:val="0"/>
        <w:spacing w:before="163" w:after="163" w:line="360" w:lineRule="auto"/>
        <w:ind w:firstLineChars="141" w:firstLine="338"/>
        <w:jc w:val="center"/>
        <w:rPr>
          <w:rFonts w:ascii="宋体" w:hAnsi="宋体" w:cs="宋体"/>
        </w:rPr>
      </w:pPr>
      <w:bookmarkStart w:id="4" w:name="OLE_LINK3"/>
      <w:bookmarkStart w:id="5" w:name="OLE_LINK9"/>
      <w:bookmarkEnd w:id="0"/>
      <w:bookmarkEnd w:id="1"/>
      <w:r w:rsidRPr="00983F9A">
        <w:rPr>
          <w:rFonts w:ascii="宋体" w:hAnsi="宋体"/>
        </w:rPr>
        <w:t>（经公司</w:t>
      </w:r>
      <w:r w:rsidRPr="00983F9A">
        <w:rPr>
          <w:rFonts w:ascii="宋体" w:hAnsi="宋体" w:hint="eastAsia"/>
          <w:lang w:eastAsia="zh-TW"/>
        </w:rPr>
        <w:t>202</w:t>
      </w:r>
      <w:r>
        <w:rPr>
          <w:rFonts w:ascii="宋体" w:hAnsi="宋体" w:hint="eastAsia"/>
        </w:rPr>
        <w:t>5</w:t>
      </w:r>
      <w:r w:rsidRPr="00983F9A">
        <w:rPr>
          <w:rFonts w:ascii="宋体" w:hAnsi="宋体"/>
        </w:rPr>
        <w:t>年</w:t>
      </w:r>
      <w:r w:rsidRPr="00983F9A">
        <w:rPr>
          <w:rFonts w:ascii="宋体" w:hAnsi="宋体" w:hint="eastAsia"/>
        </w:rPr>
        <w:t>4</w:t>
      </w:r>
      <w:r w:rsidRPr="00983F9A">
        <w:rPr>
          <w:rFonts w:ascii="宋体" w:hAnsi="宋体"/>
        </w:rPr>
        <w:t>月</w:t>
      </w:r>
      <w:r w:rsidR="008124DC">
        <w:rPr>
          <w:rFonts w:ascii="宋体" w:hAnsi="宋体" w:hint="eastAsia"/>
        </w:rPr>
        <w:t>28</w:t>
      </w:r>
      <w:r w:rsidRPr="00983F9A">
        <w:rPr>
          <w:rFonts w:ascii="宋体" w:hAnsi="宋体"/>
        </w:rPr>
        <w:t>日召开的第</w:t>
      </w:r>
      <w:r>
        <w:rPr>
          <w:rFonts w:ascii="宋体" w:hAnsi="宋体"/>
        </w:rPr>
        <w:t>九</w:t>
      </w:r>
      <w:r w:rsidRPr="00983F9A">
        <w:rPr>
          <w:rFonts w:ascii="宋体" w:hAnsi="宋体"/>
        </w:rPr>
        <w:t>届董事会第</w:t>
      </w:r>
      <w:r>
        <w:rPr>
          <w:rFonts w:ascii="宋体" w:hAnsi="宋体"/>
        </w:rPr>
        <w:t>七</w:t>
      </w:r>
      <w:r w:rsidRPr="00983F9A">
        <w:rPr>
          <w:rFonts w:ascii="宋体" w:hAnsi="宋体"/>
        </w:rPr>
        <w:t>次会议</w:t>
      </w:r>
      <w:r w:rsidRPr="00983F9A">
        <w:rPr>
          <w:rFonts w:ascii="宋体" w:hAnsi="宋体" w:hint="eastAsia"/>
        </w:rPr>
        <w:t>审议</w:t>
      </w:r>
      <w:r w:rsidRPr="00983F9A">
        <w:rPr>
          <w:rFonts w:ascii="宋体" w:hAnsi="宋体"/>
        </w:rPr>
        <w:t>通过</w:t>
      </w:r>
      <w:r w:rsidRPr="00983F9A">
        <w:rPr>
          <w:rFonts w:ascii="宋体" w:hAnsi="宋体" w:cs="宋体" w:hint="eastAsia"/>
        </w:rPr>
        <w:t>）</w:t>
      </w:r>
    </w:p>
    <w:bookmarkEnd w:id="2"/>
    <w:bookmarkEnd w:id="3"/>
    <w:bookmarkEnd w:id="4"/>
    <w:bookmarkEnd w:id="5"/>
    <w:p w14:paraId="5D24D444" w14:textId="77777777" w:rsidR="00DE76AC" w:rsidRPr="00612FA5" w:rsidRDefault="00DE76AC" w:rsidP="009D1CB8">
      <w:pPr>
        <w:spacing w:beforeLines="0" w:before="0" w:afterLines="0" w:after="0" w:line="276" w:lineRule="auto"/>
        <w:ind w:firstLine="480"/>
      </w:pPr>
    </w:p>
    <w:p w14:paraId="68F02CA9" w14:textId="2C3CC984" w:rsidR="00DE76AC" w:rsidRPr="00DE76AC" w:rsidRDefault="00DE76AC" w:rsidP="009D1CB8">
      <w:pPr>
        <w:pStyle w:val="a6"/>
        <w:numPr>
          <w:ilvl w:val="0"/>
          <w:numId w:val="1"/>
        </w:numPr>
        <w:spacing w:beforeLines="0" w:before="0" w:afterLines="0" w:after="0" w:line="276" w:lineRule="auto"/>
        <w:ind w:firstLineChars="0"/>
        <w:jc w:val="center"/>
        <w:rPr>
          <w:b/>
          <w:bCs/>
        </w:rPr>
      </w:pPr>
      <w:bookmarkStart w:id="6" w:name="OLE_LINK26"/>
      <w:bookmarkStart w:id="7" w:name="OLE_LINK27"/>
      <w:r w:rsidRPr="00DE76AC">
        <w:rPr>
          <w:rFonts w:hint="eastAsia"/>
          <w:b/>
          <w:bCs/>
        </w:rPr>
        <w:t>总则</w:t>
      </w:r>
    </w:p>
    <w:p w14:paraId="5D80AB69" w14:textId="77777777" w:rsidR="00DE76AC" w:rsidRPr="00DE76AC" w:rsidRDefault="00DE76AC" w:rsidP="009D1CB8">
      <w:pPr>
        <w:pStyle w:val="a6"/>
        <w:spacing w:beforeLines="0" w:before="0" w:afterLines="0" w:after="0" w:line="276" w:lineRule="auto"/>
        <w:ind w:left="840" w:firstLineChars="0" w:firstLine="0"/>
        <w:rPr>
          <w:b/>
          <w:bCs/>
        </w:rPr>
      </w:pPr>
    </w:p>
    <w:p w14:paraId="3053DF0F" w14:textId="69811EE0" w:rsidR="00DE76AC" w:rsidRDefault="00DE76AC" w:rsidP="00DE76AC">
      <w:pPr>
        <w:spacing w:beforeLines="0" w:before="0" w:afterLines="0" w:after="0" w:line="360" w:lineRule="auto"/>
        <w:ind w:firstLine="480"/>
      </w:pPr>
      <w:r>
        <w:rPr>
          <w:rFonts w:hint="eastAsia"/>
        </w:rPr>
        <w:t>第一条</w:t>
      </w:r>
      <w:r>
        <w:rPr>
          <w:rFonts w:hint="eastAsia"/>
        </w:rPr>
        <w:t xml:space="preserve"> </w:t>
      </w:r>
      <w:r>
        <w:rPr>
          <w:rFonts w:hint="eastAsia"/>
        </w:rPr>
        <w:t>为规范江苏华西村股份有限公司（以下简称“公司”）重大信息内部报告工作，保证公司内部重大信息的快速传递、归集和有效管理，及时、准确、全面、完整地披露信息，维护投资者的合法权益，根据《中华人民共和国公司法》《中华人民共和国证券法》《上市公司信息披露管理办法》《深圳证券交易所股票上市规则》</w:t>
      </w:r>
      <w:r w:rsidRPr="00DE76AC">
        <w:rPr>
          <w:rFonts w:hint="eastAsia"/>
        </w:rPr>
        <w:t>等有关法律、法规、规范性文件及《公司章程》的有关规定，结合公司实际情况，制定本制度。</w:t>
      </w:r>
    </w:p>
    <w:p w14:paraId="699C4D83" w14:textId="02C9E316" w:rsidR="00DE76AC" w:rsidRDefault="00DE76AC" w:rsidP="00E00E0E">
      <w:pPr>
        <w:spacing w:beforeLines="0" w:before="0" w:afterLines="0" w:after="0" w:line="360" w:lineRule="auto"/>
        <w:ind w:firstLine="480"/>
      </w:pPr>
      <w:r>
        <w:rPr>
          <w:rFonts w:hint="eastAsia"/>
        </w:rPr>
        <w:t>第二条</w:t>
      </w:r>
      <w:r w:rsidR="00E00E0E">
        <w:rPr>
          <w:rFonts w:hint="eastAsia"/>
        </w:rPr>
        <w:t xml:space="preserve"> </w:t>
      </w:r>
      <w:r>
        <w:rPr>
          <w:rFonts w:hint="eastAsia"/>
        </w:rPr>
        <w:t>公司重大信息内部报告制度是指当出现、发生或即将发生可能对公司股票及其衍生品种交易价格产生较大影响的情形或事件时，按照本制度规定负有报告义务的有关人员和公司，应当在第一时间将相关信息向董事长和董事会秘书报告的制度。</w:t>
      </w:r>
    </w:p>
    <w:p w14:paraId="2C569014" w14:textId="77777777" w:rsidR="00DE76AC" w:rsidRDefault="00DE76AC" w:rsidP="00DE76AC">
      <w:pPr>
        <w:spacing w:beforeLines="0" w:before="0" w:afterLines="0" w:after="0" w:line="360" w:lineRule="auto"/>
        <w:ind w:firstLine="480"/>
      </w:pPr>
      <w:r>
        <w:rPr>
          <w:rFonts w:hint="eastAsia"/>
        </w:rPr>
        <w:t>第三条</w:t>
      </w:r>
      <w:r>
        <w:rPr>
          <w:rFonts w:hint="eastAsia"/>
        </w:rPr>
        <w:t xml:space="preserve"> </w:t>
      </w:r>
      <w:r>
        <w:rPr>
          <w:rFonts w:hint="eastAsia"/>
        </w:rPr>
        <w:t>本制度所称“内部信息报告义务人”包括：</w:t>
      </w:r>
    </w:p>
    <w:p w14:paraId="7FEB7B21" w14:textId="77777777" w:rsidR="00E00E0E" w:rsidRDefault="00DE76AC" w:rsidP="00E00E0E">
      <w:pPr>
        <w:spacing w:beforeLines="0" w:before="0" w:afterLines="0" w:after="0" w:line="360" w:lineRule="auto"/>
        <w:ind w:firstLine="480"/>
      </w:pPr>
      <w:r>
        <w:rPr>
          <w:rFonts w:hint="eastAsia"/>
        </w:rPr>
        <w:t>（一）</w:t>
      </w:r>
      <w:r w:rsidR="00E00E0E">
        <w:rPr>
          <w:rFonts w:hint="eastAsia"/>
        </w:rPr>
        <w:t>公司控股股东和实际控制人及其一致行动人；</w:t>
      </w:r>
    </w:p>
    <w:p w14:paraId="7522A971" w14:textId="348D4F92" w:rsidR="00E00E0E" w:rsidRPr="00612FA5" w:rsidRDefault="00E00E0E" w:rsidP="00E00E0E">
      <w:pPr>
        <w:spacing w:beforeLines="0" w:before="0" w:afterLines="0" w:after="0" w:line="360" w:lineRule="auto"/>
        <w:ind w:firstLine="480"/>
        <w:rPr>
          <w:rFonts w:ascii="宋体" w:hAnsi="宋体"/>
        </w:rPr>
      </w:pPr>
      <w:r w:rsidRPr="00612FA5">
        <w:rPr>
          <w:rFonts w:ascii="宋体" w:hAnsi="宋体" w:hint="eastAsia"/>
        </w:rPr>
        <w:t>（</w:t>
      </w:r>
      <w:r w:rsidR="003B159B" w:rsidRPr="00612FA5">
        <w:rPr>
          <w:rFonts w:ascii="宋体" w:hAnsi="宋体" w:hint="eastAsia"/>
        </w:rPr>
        <w:t>二</w:t>
      </w:r>
      <w:r w:rsidRPr="00612FA5">
        <w:rPr>
          <w:rFonts w:ascii="宋体" w:hAnsi="宋体" w:hint="eastAsia"/>
        </w:rPr>
        <w:t>）持有公司5%以上股份的其他股东及其一致行动人；</w:t>
      </w:r>
    </w:p>
    <w:p w14:paraId="713BCEE5" w14:textId="13FF6838" w:rsidR="00DE76AC" w:rsidRDefault="00DE76AC" w:rsidP="00DE76AC">
      <w:pPr>
        <w:spacing w:beforeLines="0" w:before="0" w:afterLines="0" w:after="0" w:line="360" w:lineRule="auto"/>
        <w:ind w:firstLine="480"/>
      </w:pPr>
      <w:r>
        <w:rPr>
          <w:rFonts w:hint="eastAsia"/>
        </w:rPr>
        <w:t>（</w:t>
      </w:r>
      <w:r w:rsidR="003B159B">
        <w:rPr>
          <w:rFonts w:hint="eastAsia"/>
        </w:rPr>
        <w:t>三</w:t>
      </w:r>
      <w:r>
        <w:rPr>
          <w:rFonts w:hint="eastAsia"/>
        </w:rPr>
        <w:t>）公司董事、高级管理人员；</w:t>
      </w:r>
    </w:p>
    <w:p w14:paraId="184C812E" w14:textId="2C4DA834" w:rsidR="003B159B" w:rsidRDefault="00DE76AC" w:rsidP="00DE76AC">
      <w:pPr>
        <w:spacing w:beforeLines="0" w:before="0" w:afterLines="0" w:after="0" w:line="360" w:lineRule="auto"/>
        <w:ind w:firstLine="480"/>
      </w:pPr>
      <w:r>
        <w:rPr>
          <w:rFonts w:hint="eastAsia"/>
        </w:rPr>
        <w:t>（</w:t>
      </w:r>
      <w:r w:rsidR="003B159B">
        <w:rPr>
          <w:rFonts w:hint="eastAsia"/>
        </w:rPr>
        <w:t>四</w:t>
      </w:r>
      <w:r>
        <w:rPr>
          <w:rFonts w:hint="eastAsia"/>
        </w:rPr>
        <w:t>）公司</w:t>
      </w:r>
      <w:r w:rsidR="003B159B" w:rsidRPr="003B159B">
        <w:rPr>
          <w:rFonts w:hint="eastAsia"/>
        </w:rPr>
        <w:t>全资和控股子公司的董事、监事</w:t>
      </w:r>
      <w:r w:rsidR="003B159B">
        <w:rPr>
          <w:rFonts w:hint="eastAsia"/>
        </w:rPr>
        <w:t>（如有）</w:t>
      </w:r>
      <w:r w:rsidR="003B159B" w:rsidRPr="003B159B">
        <w:rPr>
          <w:rFonts w:hint="eastAsia"/>
        </w:rPr>
        <w:t>、高级管理人员</w:t>
      </w:r>
      <w:r w:rsidR="003B159B">
        <w:rPr>
          <w:rFonts w:hint="eastAsia"/>
        </w:rPr>
        <w:t>；</w:t>
      </w:r>
    </w:p>
    <w:p w14:paraId="55B0BD1B" w14:textId="732D4B36" w:rsidR="003B159B" w:rsidRDefault="00DE76AC" w:rsidP="003B159B">
      <w:pPr>
        <w:spacing w:beforeLines="0" w:before="0" w:afterLines="0" w:after="0" w:line="360" w:lineRule="auto"/>
        <w:ind w:firstLine="480"/>
      </w:pPr>
      <w:r>
        <w:rPr>
          <w:rFonts w:hint="eastAsia"/>
        </w:rPr>
        <w:t>（</w:t>
      </w:r>
      <w:r w:rsidR="003B159B">
        <w:rPr>
          <w:rFonts w:hint="eastAsia"/>
        </w:rPr>
        <w:t>五</w:t>
      </w:r>
      <w:r>
        <w:rPr>
          <w:rFonts w:hint="eastAsia"/>
        </w:rPr>
        <w:t>）</w:t>
      </w:r>
      <w:r w:rsidR="003B159B">
        <w:rPr>
          <w:rFonts w:hint="eastAsia"/>
        </w:rPr>
        <w:t>公司派驻参股公司的董事、监事（如有）、高级管理人员；</w:t>
      </w:r>
    </w:p>
    <w:p w14:paraId="2A77A86F" w14:textId="19CF8986" w:rsidR="003B159B" w:rsidRDefault="003B159B" w:rsidP="00DE76AC">
      <w:pPr>
        <w:spacing w:beforeLines="0" w:before="0" w:afterLines="0" w:after="0" w:line="360" w:lineRule="auto"/>
        <w:ind w:firstLine="480"/>
      </w:pPr>
      <w:r>
        <w:rPr>
          <w:rFonts w:hint="eastAsia"/>
        </w:rPr>
        <w:t>（六）</w:t>
      </w:r>
      <w:r w:rsidRPr="003B159B">
        <w:rPr>
          <w:rFonts w:hint="eastAsia"/>
        </w:rPr>
        <w:t>公司全资和控股子公司、</w:t>
      </w:r>
      <w:r>
        <w:rPr>
          <w:rFonts w:hint="eastAsia"/>
        </w:rPr>
        <w:t>公司</w:t>
      </w:r>
      <w:r w:rsidRPr="003B159B">
        <w:rPr>
          <w:rFonts w:hint="eastAsia"/>
        </w:rPr>
        <w:t>分支机构、</w:t>
      </w:r>
      <w:r>
        <w:rPr>
          <w:rFonts w:hint="eastAsia"/>
        </w:rPr>
        <w:t>公司</w:t>
      </w:r>
      <w:r w:rsidRPr="003B159B">
        <w:rPr>
          <w:rFonts w:hint="eastAsia"/>
        </w:rPr>
        <w:t>各部门负责人</w:t>
      </w:r>
      <w:r>
        <w:rPr>
          <w:rFonts w:hint="eastAsia"/>
        </w:rPr>
        <w:t>；</w:t>
      </w:r>
    </w:p>
    <w:p w14:paraId="5313D730" w14:textId="07B87817" w:rsidR="00DE76AC" w:rsidRDefault="00DE76AC" w:rsidP="00DE76AC">
      <w:pPr>
        <w:spacing w:beforeLines="0" w:before="0" w:afterLines="0" w:after="0" w:line="360" w:lineRule="auto"/>
        <w:ind w:firstLine="480"/>
      </w:pPr>
      <w:r>
        <w:rPr>
          <w:rFonts w:hint="eastAsia"/>
        </w:rPr>
        <w:t>（</w:t>
      </w:r>
      <w:r w:rsidR="003B159B">
        <w:rPr>
          <w:rFonts w:hint="eastAsia"/>
        </w:rPr>
        <w:t>七</w:t>
      </w:r>
      <w:r>
        <w:rPr>
          <w:rFonts w:hint="eastAsia"/>
        </w:rPr>
        <w:t>）公司各部</w:t>
      </w:r>
      <w:r w:rsidR="003B159B">
        <w:rPr>
          <w:rFonts w:hint="eastAsia"/>
        </w:rPr>
        <w:t>门等</w:t>
      </w:r>
      <w:r>
        <w:rPr>
          <w:rFonts w:hint="eastAsia"/>
        </w:rPr>
        <w:t>其他对公司重大</w:t>
      </w:r>
      <w:r w:rsidR="003B159B">
        <w:rPr>
          <w:rFonts w:hint="eastAsia"/>
        </w:rPr>
        <w:t>信息</w:t>
      </w:r>
      <w:r>
        <w:rPr>
          <w:rFonts w:hint="eastAsia"/>
        </w:rPr>
        <w:t>可能知情的人士。</w:t>
      </w:r>
    </w:p>
    <w:p w14:paraId="3B3329E0" w14:textId="4DFB2C76" w:rsidR="00DE76AC" w:rsidRDefault="00DE76AC" w:rsidP="00DE76AC">
      <w:pPr>
        <w:spacing w:beforeLines="0" w:before="0" w:afterLines="0" w:after="0" w:line="360" w:lineRule="auto"/>
        <w:ind w:firstLine="480"/>
      </w:pPr>
      <w:r>
        <w:rPr>
          <w:rFonts w:hint="eastAsia"/>
        </w:rPr>
        <w:t>第四条</w:t>
      </w:r>
      <w:r>
        <w:rPr>
          <w:rFonts w:hint="eastAsia"/>
        </w:rPr>
        <w:t xml:space="preserve"> </w:t>
      </w:r>
      <w:r>
        <w:rPr>
          <w:rFonts w:hint="eastAsia"/>
        </w:rPr>
        <w:t>本制度适用于公司、控股子公司及参股公司。</w:t>
      </w:r>
    </w:p>
    <w:p w14:paraId="34DA3D42" w14:textId="77777777" w:rsidR="00DE76AC" w:rsidRDefault="00DE76AC" w:rsidP="00DE76AC">
      <w:pPr>
        <w:spacing w:beforeLines="0" w:before="0" w:afterLines="0" w:after="0" w:line="360" w:lineRule="auto"/>
        <w:ind w:firstLine="480"/>
      </w:pPr>
    </w:p>
    <w:p w14:paraId="336CE05F" w14:textId="5AD5BF4D" w:rsidR="00DE76AC" w:rsidRDefault="00DE76AC" w:rsidP="003B159B">
      <w:pPr>
        <w:pStyle w:val="a6"/>
        <w:numPr>
          <w:ilvl w:val="0"/>
          <w:numId w:val="1"/>
        </w:numPr>
        <w:spacing w:beforeLines="0" w:before="0" w:afterLines="0" w:after="0" w:line="360" w:lineRule="auto"/>
        <w:ind w:firstLineChars="0"/>
        <w:jc w:val="center"/>
        <w:rPr>
          <w:b/>
          <w:bCs/>
        </w:rPr>
      </w:pPr>
      <w:r w:rsidRPr="003B159B">
        <w:rPr>
          <w:rFonts w:hint="eastAsia"/>
          <w:b/>
          <w:bCs/>
        </w:rPr>
        <w:t>重大信息的范围</w:t>
      </w:r>
    </w:p>
    <w:p w14:paraId="331FA4C5" w14:textId="77777777" w:rsidR="003B159B" w:rsidRPr="003B159B" w:rsidRDefault="003B159B" w:rsidP="003B159B">
      <w:pPr>
        <w:pStyle w:val="a6"/>
        <w:spacing w:beforeLines="0" w:before="0" w:afterLines="0" w:after="0" w:line="360" w:lineRule="auto"/>
        <w:ind w:left="840" w:firstLineChars="0" w:firstLine="0"/>
        <w:rPr>
          <w:b/>
          <w:bCs/>
        </w:rPr>
      </w:pPr>
    </w:p>
    <w:p w14:paraId="72E87CB8" w14:textId="2D678858" w:rsidR="00DE76AC" w:rsidRDefault="00DE76AC" w:rsidP="00DE76AC">
      <w:pPr>
        <w:spacing w:beforeLines="0" w:before="0" w:afterLines="0" w:after="0" w:line="360" w:lineRule="auto"/>
        <w:ind w:firstLine="480"/>
      </w:pPr>
      <w:r>
        <w:rPr>
          <w:rFonts w:hint="eastAsia"/>
        </w:rPr>
        <w:t>第五条</w:t>
      </w:r>
      <w:r>
        <w:rPr>
          <w:rFonts w:hint="eastAsia"/>
        </w:rPr>
        <w:t xml:space="preserve"> </w:t>
      </w:r>
      <w:r>
        <w:rPr>
          <w:rFonts w:hint="eastAsia"/>
        </w:rPr>
        <w:t>公司重大信息包括但不限于</w:t>
      </w:r>
      <w:r w:rsidR="00FA2312" w:rsidRPr="00FA2312">
        <w:rPr>
          <w:rFonts w:hint="eastAsia"/>
        </w:rPr>
        <w:t>公司、各子公司、分支机构所发生或即将发生的以下事项及其持续变更进程</w:t>
      </w:r>
      <w:r>
        <w:rPr>
          <w:rFonts w:hint="eastAsia"/>
        </w:rPr>
        <w:t>：</w:t>
      </w:r>
    </w:p>
    <w:p w14:paraId="5C058160" w14:textId="2721995A" w:rsidR="00DE76AC" w:rsidRDefault="00DE76AC" w:rsidP="00DE76AC">
      <w:pPr>
        <w:spacing w:beforeLines="0" w:before="0" w:afterLines="0" w:after="0" w:line="360" w:lineRule="auto"/>
        <w:ind w:firstLine="480"/>
      </w:pPr>
      <w:r>
        <w:rPr>
          <w:rFonts w:hint="eastAsia"/>
        </w:rPr>
        <w:t>（一）</w:t>
      </w:r>
      <w:r w:rsidR="00FA2312" w:rsidRPr="00FA2312">
        <w:rPr>
          <w:rFonts w:hint="eastAsia"/>
        </w:rPr>
        <w:t>拟提交公司或所属子公司董事会、监事会</w:t>
      </w:r>
      <w:r w:rsidR="00FA2312">
        <w:rPr>
          <w:rFonts w:hint="eastAsia"/>
        </w:rPr>
        <w:t>（如有）</w:t>
      </w:r>
      <w:r w:rsidR="00FA2312" w:rsidRPr="00FA2312">
        <w:rPr>
          <w:rFonts w:hint="eastAsia"/>
        </w:rPr>
        <w:t>审议事项</w:t>
      </w:r>
      <w:r>
        <w:rPr>
          <w:rFonts w:hint="eastAsia"/>
        </w:rPr>
        <w:t>。</w:t>
      </w:r>
    </w:p>
    <w:p w14:paraId="7DCFE143" w14:textId="77E65974" w:rsidR="00FA2312" w:rsidRPr="00612FA5" w:rsidRDefault="00DE76AC" w:rsidP="00DE76AC">
      <w:pPr>
        <w:spacing w:beforeLines="0" w:before="0" w:afterLines="0" w:after="0" w:line="360" w:lineRule="auto"/>
        <w:ind w:firstLine="480"/>
        <w:rPr>
          <w:rFonts w:ascii="宋体" w:hAnsi="宋体"/>
        </w:rPr>
      </w:pPr>
      <w:r w:rsidRPr="00612FA5">
        <w:rPr>
          <w:rFonts w:ascii="宋体" w:hAnsi="宋体" w:hint="eastAsia"/>
        </w:rPr>
        <w:t xml:space="preserve">（二）日常经营活动之外的重大交易事项： </w:t>
      </w:r>
    </w:p>
    <w:p w14:paraId="5A411451" w14:textId="2DB11719" w:rsidR="00DE76AC" w:rsidRPr="00612FA5" w:rsidRDefault="00DE76AC" w:rsidP="00DE76AC">
      <w:pPr>
        <w:spacing w:beforeLines="0" w:before="0" w:afterLines="0" w:after="0" w:line="360" w:lineRule="auto"/>
        <w:ind w:firstLine="480"/>
        <w:rPr>
          <w:rFonts w:ascii="宋体" w:hAnsi="宋体"/>
        </w:rPr>
      </w:pPr>
      <w:r w:rsidRPr="00612FA5">
        <w:rPr>
          <w:rFonts w:ascii="宋体" w:hAnsi="宋体" w:hint="eastAsia"/>
        </w:rPr>
        <w:t>1、购买资产；</w:t>
      </w:r>
    </w:p>
    <w:p w14:paraId="0DB55C78" w14:textId="77777777" w:rsidR="00DE76AC" w:rsidRPr="00612FA5" w:rsidRDefault="00DE76AC" w:rsidP="00DE76AC">
      <w:pPr>
        <w:spacing w:beforeLines="0" w:before="0" w:afterLines="0" w:after="0" w:line="360" w:lineRule="auto"/>
        <w:ind w:firstLine="480"/>
        <w:rPr>
          <w:rFonts w:ascii="宋体" w:hAnsi="宋体"/>
        </w:rPr>
      </w:pPr>
      <w:r w:rsidRPr="00612FA5">
        <w:rPr>
          <w:rFonts w:ascii="宋体" w:hAnsi="宋体" w:hint="eastAsia"/>
        </w:rPr>
        <w:t>2、出售资产；</w:t>
      </w:r>
    </w:p>
    <w:p w14:paraId="4DE82593" w14:textId="7BC74E78" w:rsidR="00DE76AC" w:rsidRPr="00612FA5" w:rsidRDefault="00DE76AC" w:rsidP="00FA2312">
      <w:pPr>
        <w:spacing w:beforeLines="0" w:before="0" w:afterLines="0" w:after="0" w:line="360" w:lineRule="auto"/>
        <w:ind w:firstLine="480"/>
        <w:rPr>
          <w:rFonts w:ascii="宋体" w:hAnsi="宋体"/>
        </w:rPr>
      </w:pPr>
      <w:r w:rsidRPr="00612FA5">
        <w:rPr>
          <w:rFonts w:ascii="宋体" w:hAnsi="宋体" w:hint="eastAsia"/>
        </w:rPr>
        <w:t>3、对外投资（含委托理财、对子公司投资等）；</w:t>
      </w:r>
    </w:p>
    <w:p w14:paraId="14FAC493" w14:textId="7980D70F" w:rsidR="00BF677D" w:rsidRPr="00612FA5" w:rsidRDefault="00BF677D" w:rsidP="00BF677D">
      <w:pPr>
        <w:spacing w:beforeLines="0" w:before="0" w:afterLines="0" w:after="0" w:line="360" w:lineRule="auto"/>
        <w:ind w:firstLine="480"/>
        <w:rPr>
          <w:rFonts w:ascii="宋体" w:hAnsi="宋体"/>
        </w:rPr>
      </w:pPr>
      <w:r>
        <w:rPr>
          <w:rFonts w:ascii="宋体" w:hAnsi="宋体" w:hint="eastAsia"/>
        </w:rPr>
        <w:t>4</w:t>
      </w:r>
      <w:r w:rsidRPr="00612FA5">
        <w:rPr>
          <w:rFonts w:ascii="宋体" w:hAnsi="宋体" w:hint="eastAsia"/>
        </w:rPr>
        <w:t>、租入或租出资产；</w:t>
      </w:r>
    </w:p>
    <w:p w14:paraId="4E63693A" w14:textId="1DE56D56" w:rsidR="00DE76AC" w:rsidRPr="00612FA5" w:rsidRDefault="00BF677D" w:rsidP="00DE76AC">
      <w:pPr>
        <w:spacing w:beforeLines="0" w:before="0" w:afterLines="0" w:after="0" w:line="360" w:lineRule="auto"/>
        <w:ind w:firstLine="480"/>
        <w:rPr>
          <w:rFonts w:ascii="宋体" w:hAnsi="宋体"/>
        </w:rPr>
      </w:pPr>
      <w:r>
        <w:rPr>
          <w:rFonts w:ascii="宋体" w:hAnsi="宋体" w:hint="eastAsia"/>
        </w:rPr>
        <w:t>5</w:t>
      </w:r>
      <w:r w:rsidR="00DE76AC" w:rsidRPr="00612FA5">
        <w:rPr>
          <w:rFonts w:ascii="宋体" w:hAnsi="宋体" w:hint="eastAsia"/>
        </w:rPr>
        <w:t>、委托或者受托管理资产和业务；</w:t>
      </w:r>
    </w:p>
    <w:p w14:paraId="56C8A62B" w14:textId="6E534C01" w:rsidR="00DE76AC" w:rsidRPr="00612FA5" w:rsidRDefault="00BF677D" w:rsidP="00DE76AC">
      <w:pPr>
        <w:spacing w:beforeLines="0" w:before="0" w:afterLines="0" w:after="0" w:line="360" w:lineRule="auto"/>
        <w:ind w:firstLine="480"/>
        <w:rPr>
          <w:rFonts w:ascii="宋体" w:hAnsi="宋体"/>
        </w:rPr>
      </w:pPr>
      <w:r>
        <w:rPr>
          <w:rFonts w:ascii="宋体" w:hAnsi="宋体" w:hint="eastAsia"/>
        </w:rPr>
        <w:t>6</w:t>
      </w:r>
      <w:r w:rsidR="00DE76AC" w:rsidRPr="00612FA5">
        <w:rPr>
          <w:rFonts w:ascii="宋体" w:hAnsi="宋体" w:hint="eastAsia"/>
        </w:rPr>
        <w:t>、赠与或受赠资产；</w:t>
      </w:r>
    </w:p>
    <w:p w14:paraId="6A9BA020" w14:textId="31C5CC3E" w:rsidR="00DE76AC" w:rsidRPr="00612FA5" w:rsidRDefault="00BF677D" w:rsidP="00DE76AC">
      <w:pPr>
        <w:spacing w:beforeLines="0" w:before="0" w:afterLines="0" w:after="0" w:line="360" w:lineRule="auto"/>
        <w:ind w:firstLine="480"/>
        <w:rPr>
          <w:rFonts w:ascii="宋体" w:hAnsi="宋体"/>
        </w:rPr>
      </w:pPr>
      <w:r>
        <w:rPr>
          <w:rFonts w:ascii="宋体" w:hAnsi="宋体" w:hint="eastAsia"/>
        </w:rPr>
        <w:t>7</w:t>
      </w:r>
      <w:r w:rsidR="00DE76AC" w:rsidRPr="00612FA5">
        <w:rPr>
          <w:rFonts w:ascii="宋体" w:hAnsi="宋体" w:hint="eastAsia"/>
        </w:rPr>
        <w:t>、债权或者债务重组；</w:t>
      </w:r>
    </w:p>
    <w:p w14:paraId="6F5AEA07" w14:textId="2B40FDA8" w:rsidR="00DE76AC" w:rsidRPr="00612FA5" w:rsidRDefault="00BF677D" w:rsidP="00DE76AC">
      <w:pPr>
        <w:spacing w:beforeLines="0" w:before="0" w:afterLines="0" w:after="0" w:line="360" w:lineRule="auto"/>
        <w:ind w:firstLine="480"/>
        <w:rPr>
          <w:rFonts w:ascii="宋体" w:hAnsi="宋体"/>
        </w:rPr>
      </w:pPr>
      <w:r>
        <w:rPr>
          <w:rFonts w:ascii="宋体" w:hAnsi="宋体" w:hint="eastAsia"/>
        </w:rPr>
        <w:t>8</w:t>
      </w:r>
      <w:r w:rsidR="00DE76AC" w:rsidRPr="00612FA5">
        <w:rPr>
          <w:rFonts w:ascii="宋体" w:hAnsi="宋体" w:hint="eastAsia"/>
        </w:rPr>
        <w:t>、转让或者受让研发项目；</w:t>
      </w:r>
    </w:p>
    <w:p w14:paraId="0DD0F8CB" w14:textId="772B460D" w:rsidR="00DE76AC" w:rsidRPr="00612FA5" w:rsidRDefault="00BF677D" w:rsidP="00DE76AC">
      <w:pPr>
        <w:spacing w:beforeLines="0" w:before="0" w:afterLines="0" w:after="0" w:line="360" w:lineRule="auto"/>
        <w:ind w:firstLine="480"/>
        <w:rPr>
          <w:rFonts w:ascii="宋体" w:hAnsi="宋体"/>
        </w:rPr>
      </w:pPr>
      <w:r>
        <w:rPr>
          <w:rFonts w:ascii="宋体" w:hAnsi="宋体" w:hint="eastAsia"/>
        </w:rPr>
        <w:t>9</w:t>
      </w:r>
      <w:r w:rsidR="00DE76AC" w:rsidRPr="00612FA5">
        <w:rPr>
          <w:rFonts w:ascii="宋体" w:hAnsi="宋体" w:hint="eastAsia"/>
        </w:rPr>
        <w:t>、签订许可协议；</w:t>
      </w:r>
    </w:p>
    <w:p w14:paraId="24E54D1A" w14:textId="54EA1288" w:rsidR="00DE76AC" w:rsidRPr="00612FA5" w:rsidRDefault="00BF677D" w:rsidP="00DE76AC">
      <w:pPr>
        <w:spacing w:beforeLines="0" w:before="0" w:afterLines="0" w:after="0" w:line="360" w:lineRule="auto"/>
        <w:ind w:firstLine="480"/>
        <w:rPr>
          <w:rFonts w:ascii="宋体" w:hAnsi="宋体"/>
        </w:rPr>
      </w:pPr>
      <w:r>
        <w:rPr>
          <w:rFonts w:ascii="宋体" w:hAnsi="宋体" w:hint="eastAsia"/>
        </w:rPr>
        <w:t>10</w:t>
      </w:r>
      <w:r w:rsidR="00DE76AC" w:rsidRPr="00612FA5">
        <w:rPr>
          <w:rFonts w:ascii="宋体" w:hAnsi="宋体" w:hint="eastAsia"/>
        </w:rPr>
        <w:t>、放弃权利（</w:t>
      </w:r>
      <w:proofErr w:type="gramStart"/>
      <w:r w:rsidR="00DE76AC" w:rsidRPr="00612FA5">
        <w:rPr>
          <w:rFonts w:ascii="宋体" w:hAnsi="宋体" w:hint="eastAsia"/>
        </w:rPr>
        <w:t>含放弃</w:t>
      </w:r>
      <w:proofErr w:type="gramEnd"/>
      <w:r w:rsidR="00DE76AC" w:rsidRPr="00612FA5">
        <w:rPr>
          <w:rFonts w:ascii="宋体" w:hAnsi="宋体" w:hint="eastAsia"/>
        </w:rPr>
        <w:t>优先购买权、优先认缴出资权利等）；</w:t>
      </w:r>
    </w:p>
    <w:p w14:paraId="0BCBB19F" w14:textId="42010EE7" w:rsidR="00DE76AC" w:rsidRPr="00612FA5" w:rsidRDefault="00BF677D" w:rsidP="00DE76AC">
      <w:pPr>
        <w:spacing w:beforeLines="0" w:before="0" w:afterLines="0" w:after="0" w:line="360" w:lineRule="auto"/>
        <w:ind w:firstLine="480"/>
        <w:rPr>
          <w:rFonts w:ascii="宋体" w:hAnsi="宋体"/>
        </w:rPr>
      </w:pPr>
      <w:r>
        <w:rPr>
          <w:rFonts w:ascii="宋体" w:hAnsi="宋体" w:hint="eastAsia"/>
        </w:rPr>
        <w:t>11</w:t>
      </w:r>
      <w:r w:rsidR="00DE76AC" w:rsidRPr="00612FA5">
        <w:rPr>
          <w:rFonts w:ascii="宋体" w:hAnsi="宋体" w:hint="eastAsia"/>
        </w:rPr>
        <w:t>、深圳证券交易所认定的其他交易事项。</w:t>
      </w:r>
    </w:p>
    <w:p w14:paraId="2069C5B4" w14:textId="7F87C09B" w:rsidR="00DE76AC" w:rsidRDefault="00DE76AC" w:rsidP="00DE76AC">
      <w:pPr>
        <w:spacing w:beforeLines="0" w:before="0" w:afterLines="0" w:after="0" w:line="360" w:lineRule="auto"/>
        <w:ind w:firstLine="480"/>
      </w:pPr>
      <w:r>
        <w:rPr>
          <w:rFonts w:hint="eastAsia"/>
        </w:rPr>
        <w:t>除法律法规、规范性文件等另有规定外，公司发生的上述交易达到下列标准之一的，报告义务人应及时报告公司董事长和</w:t>
      </w:r>
      <w:r>
        <w:rPr>
          <w:rFonts w:hint="eastAsia"/>
        </w:rPr>
        <w:t>/</w:t>
      </w:r>
      <w:r>
        <w:rPr>
          <w:rFonts w:hint="eastAsia"/>
        </w:rPr>
        <w:t>或董事会秘书，公司应当及时披露：</w:t>
      </w:r>
    </w:p>
    <w:p w14:paraId="14D252ED"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1、交易涉及的资产总额占公司最近一期经审计总资产的10%以上，该交易涉及的资产总额同时存在账面值和评估值的，以较高者为准；</w:t>
      </w:r>
    </w:p>
    <w:p w14:paraId="63C3FAFA"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2、交易标的（如股权）涉及的资产净额占公司最近一期经审计净资产的10%以上，且绝对金额超过1,000万元，该交易涉及的资产净额同时存在账面值和评估值的，以较高者为准；</w:t>
      </w:r>
    </w:p>
    <w:p w14:paraId="70804174"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3、交易标的（如股权）在最近一个会计年度相关的营业收入占公司最近一个会计年度经审计营业收入的10%以上，且绝对金额超过1,000万元；</w:t>
      </w:r>
    </w:p>
    <w:p w14:paraId="035BE9EB"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4、交易标的（如股权）在最近一个会计年度相关的净利润占公司最近一个会计年度经审计净利润的10%以上，且绝对金额超过100万元；</w:t>
      </w:r>
    </w:p>
    <w:p w14:paraId="782989B3" w14:textId="187FE8E3"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lastRenderedPageBreak/>
        <w:t>5、交易的成交金额（</w:t>
      </w:r>
      <w:proofErr w:type="gramStart"/>
      <w:r w:rsidRPr="00BF677D">
        <w:rPr>
          <w:rFonts w:ascii="宋体" w:hAnsi="宋体" w:hint="eastAsia"/>
        </w:rPr>
        <w:t>含承担</w:t>
      </w:r>
      <w:proofErr w:type="gramEnd"/>
      <w:r w:rsidRPr="00BF677D">
        <w:rPr>
          <w:rFonts w:ascii="宋体" w:hAnsi="宋体" w:hint="eastAsia"/>
        </w:rPr>
        <w:t>债务和费用）占公司最近一期经审计净资产的10%以上，且绝对金额超过1,000万元；</w:t>
      </w:r>
    </w:p>
    <w:p w14:paraId="6C94941B"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6、交易产生的利润占公司最近一个会计年度经审计净利润的10%以上，且绝对金额超过100万元。</w:t>
      </w:r>
    </w:p>
    <w:p w14:paraId="2FD17227" w14:textId="77777777" w:rsidR="00FA2312"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上述指标计算中涉及的数据如为负值，取其绝对值计算。</w:t>
      </w:r>
    </w:p>
    <w:p w14:paraId="7660F442" w14:textId="45E94A09" w:rsidR="00E912C5" w:rsidRPr="00BF677D" w:rsidRDefault="00E912C5" w:rsidP="00E912C5">
      <w:pPr>
        <w:spacing w:beforeLines="0" w:before="0" w:afterLines="0" w:after="0" w:line="360" w:lineRule="auto"/>
        <w:ind w:firstLine="480"/>
        <w:rPr>
          <w:rFonts w:ascii="宋体" w:hAnsi="宋体"/>
        </w:rPr>
      </w:pPr>
      <w:r w:rsidRPr="00BF677D">
        <w:rPr>
          <w:rFonts w:ascii="宋体" w:hAnsi="宋体" w:hint="eastAsia"/>
        </w:rPr>
        <w:t>（三）关联交易事项：</w:t>
      </w:r>
    </w:p>
    <w:p w14:paraId="6AC23B8E" w14:textId="501B1FA2" w:rsidR="00E912C5" w:rsidRPr="00BF677D" w:rsidRDefault="00E912C5" w:rsidP="00E912C5">
      <w:pPr>
        <w:spacing w:beforeLines="0" w:before="0" w:afterLines="0" w:after="0" w:line="360" w:lineRule="auto"/>
        <w:ind w:firstLine="480"/>
        <w:rPr>
          <w:rFonts w:ascii="宋体" w:hAnsi="宋体"/>
        </w:rPr>
      </w:pPr>
      <w:r w:rsidRPr="00BF677D">
        <w:rPr>
          <w:rFonts w:ascii="宋体" w:hAnsi="宋体" w:hint="eastAsia"/>
        </w:rPr>
        <w:t>1、本条第（二）项所规定的重大交易事项；</w:t>
      </w:r>
    </w:p>
    <w:p w14:paraId="3873B238" w14:textId="00FAA7EF" w:rsidR="00E912C5" w:rsidRPr="00BF677D" w:rsidRDefault="00E912C5" w:rsidP="00E912C5">
      <w:pPr>
        <w:spacing w:beforeLines="0" w:before="0" w:afterLines="0" w:after="0" w:line="360" w:lineRule="auto"/>
        <w:ind w:firstLine="480"/>
        <w:rPr>
          <w:rFonts w:ascii="宋体" w:hAnsi="宋体"/>
        </w:rPr>
      </w:pPr>
      <w:r w:rsidRPr="00BF677D">
        <w:rPr>
          <w:rFonts w:ascii="宋体" w:hAnsi="宋体" w:hint="eastAsia"/>
        </w:rPr>
        <w:t>2、购买原材料、燃料、动力；</w:t>
      </w:r>
    </w:p>
    <w:p w14:paraId="4988E868" w14:textId="1CAFF465" w:rsidR="00E912C5" w:rsidRPr="00BF677D" w:rsidRDefault="00E912C5" w:rsidP="00E912C5">
      <w:pPr>
        <w:spacing w:beforeLines="0" w:before="0" w:afterLines="0" w:after="0" w:line="360" w:lineRule="auto"/>
        <w:ind w:firstLine="480"/>
        <w:rPr>
          <w:rFonts w:ascii="宋体" w:hAnsi="宋体"/>
        </w:rPr>
      </w:pPr>
      <w:r w:rsidRPr="00BF677D">
        <w:rPr>
          <w:rFonts w:ascii="宋体" w:hAnsi="宋体" w:hint="eastAsia"/>
        </w:rPr>
        <w:t>3、销售产品、商品；</w:t>
      </w:r>
    </w:p>
    <w:p w14:paraId="2448C45C" w14:textId="1203256B" w:rsidR="00E912C5" w:rsidRPr="00BF677D" w:rsidRDefault="00E912C5" w:rsidP="00E912C5">
      <w:pPr>
        <w:spacing w:beforeLines="0" w:before="0" w:afterLines="0" w:after="0" w:line="360" w:lineRule="auto"/>
        <w:ind w:firstLine="480"/>
        <w:rPr>
          <w:rFonts w:ascii="宋体" w:hAnsi="宋体"/>
        </w:rPr>
      </w:pPr>
      <w:r w:rsidRPr="00BF677D">
        <w:rPr>
          <w:rFonts w:ascii="宋体" w:hAnsi="宋体" w:hint="eastAsia"/>
        </w:rPr>
        <w:t>4、提供或者接受劳务；</w:t>
      </w:r>
    </w:p>
    <w:p w14:paraId="16A1CA73" w14:textId="4A48706C" w:rsidR="00E912C5" w:rsidRPr="00BF677D" w:rsidRDefault="00E912C5" w:rsidP="00E912C5">
      <w:pPr>
        <w:spacing w:beforeLines="0" w:before="0" w:afterLines="0" w:after="0" w:line="360" w:lineRule="auto"/>
        <w:ind w:firstLine="480"/>
        <w:rPr>
          <w:rFonts w:ascii="宋体" w:hAnsi="宋体"/>
        </w:rPr>
      </w:pPr>
      <w:r w:rsidRPr="00BF677D">
        <w:rPr>
          <w:rFonts w:ascii="宋体" w:hAnsi="宋体" w:hint="eastAsia"/>
        </w:rPr>
        <w:t>5、委托或者受托销售；</w:t>
      </w:r>
    </w:p>
    <w:p w14:paraId="57E06D20" w14:textId="21890F37" w:rsidR="00E912C5" w:rsidRPr="00BF677D" w:rsidRDefault="00E912C5" w:rsidP="00E912C5">
      <w:pPr>
        <w:spacing w:beforeLines="0" w:before="0" w:afterLines="0" w:after="0" w:line="360" w:lineRule="auto"/>
        <w:ind w:firstLine="480"/>
        <w:rPr>
          <w:rFonts w:ascii="宋体" w:hAnsi="宋体"/>
        </w:rPr>
      </w:pPr>
      <w:r w:rsidRPr="00BF677D">
        <w:rPr>
          <w:rFonts w:ascii="宋体" w:hAnsi="宋体" w:hint="eastAsia"/>
        </w:rPr>
        <w:t>6、存贷款业务；</w:t>
      </w:r>
    </w:p>
    <w:p w14:paraId="57C74C2D" w14:textId="46CD4488" w:rsidR="00E912C5" w:rsidRPr="00BF677D" w:rsidRDefault="00E912C5" w:rsidP="00E912C5">
      <w:pPr>
        <w:spacing w:beforeLines="0" w:before="0" w:afterLines="0" w:after="0" w:line="360" w:lineRule="auto"/>
        <w:ind w:firstLine="480"/>
        <w:rPr>
          <w:rFonts w:ascii="宋体" w:hAnsi="宋体"/>
        </w:rPr>
      </w:pPr>
      <w:r w:rsidRPr="00BF677D">
        <w:rPr>
          <w:rFonts w:ascii="宋体" w:hAnsi="宋体" w:hint="eastAsia"/>
        </w:rPr>
        <w:t>7、与关联人共同投资；</w:t>
      </w:r>
    </w:p>
    <w:p w14:paraId="31BED2B3" w14:textId="45937B2D" w:rsidR="00DE76AC" w:rsidRPr="00BF677D" w:rsidRDefault="00E912C5" w:rsidP="00E912C5">
      <w:pPr>
        <w:spacing w:beforeLines="0" w:before="0" w:afterLines="0" w:after="0" w:line="360" w:lineRule="auto"/>
        <w:ind w:firstLine="480"/>
        <w:rPr>
          <w:rFonts w:ascii="宋体" w:hAnsi="宋体"/>
        </w:rPr>
      </w:pPr>
      <w:r w:rsidRPr="00BF677D">
        <w:rPr>
          <w:rFonts w:ascii="宋体" w:hAnsi="宋体" w:hint="eastAsia"/>
        </w:rPr>
        <w:t>8、其他通过约定可能造成资源或者义务转移的事项。</w:t>
      </w:r>
    </w:p>
    <w:p w14:paraId="06FDE28E" w14:textId="48DA7465" w:rsidR="00E912C5" w:rsidRPr="00BF677D" w:rsidRDefault="00E912C5" w:rsidP="00E912C5">
      <w:pPr>
        <w:spacing w:beforeLines="0" w:before="0" w:afterLines="0" w:after="0" w:line="360" w:lineRule="auto"/>
        <w:ind w:firstLine="480"/>
        <w:rPr>
          <w:rFonts w:ascii="宋体" w:hAnsi="宋体"/>
        </w:rPr>
      </w:pPr>
      <w:r w:rsidRPr="00BF677D">
        <w:rPr>
          <w:rFonts w:ascii="宋体" w:hAnsi="宋体" w:hint="eastAsia"/>
        </w:rPr>
        <w:t>发生的关联交易应当及时报告，公司与关联人发生的交易达到下列标准之一的，应当及时</w:t>
      </w:r>
      <w:r w:rsidR="00BF7719">
        <w:rPr>
          <w:rFonts w:ascii="宋体" w:hAnsi="宋体" w:hint="eastAsia"/>
        </w:rPr>
        <w:t>报告并</w:t>
      </w:r>
      <w:r w:rsidRPr="00BF677D">
        <w:rPr>
          <w:rFonts w:ascii="宋体" w:hAnsi="宋体" w:hint="eastAsia"/>
        </w:rPr>
        <w:t>披露：</w:t>
      </w:r>
    </w:p>
    <w:p w14:paraId="54E90806" w14:textId="2F0A474A" w:rsidR="00E912C5" w:rsidRPr="00BF677D" w:rsidRDefault="00E912C5" w:rsidP="00E912C5">
      <w:pPr>
        <w:spacing w:beforeLines="0" w:before="0" w:afterLines="0" w:after="0" w:line="360" w:lineRule="auto"/>
        <w:ind w:firstLine="480"/>
        <w:rPr>
          <w:rFonts w:ascii="宋体" w:hAnsi="宋体"/>
        </w:rPr>
      </w:pPr>
      <w:r w:rsidRPr="00BF677D">
        <w:rPr>
          <w:rFonts w:ascii="宋体" w:hAnsi="宋体" w:hint="eastAsia"/>
        </w:rPr>
        <w:t>1、公司与关联自然人发生的成交金额在30万元以上的关联交易；</w:t>
      </w:r>
    </w:p>
    <w:p w14:paraId="2876ED76" w14:textId="77776A81" w:rsidR="00E912C5" w:rsidRPr="00BF677D" w:rsidRDefault="00E912C5" w:rsidP="00E912C5">
      <w:pPr>
        <w:spacing w:beforeLines="0" w:before="0" w:afterLines="0" w:after="0" w:line="360" w:lineRule="auto"/>
        <w:ind w:firstLine="480"/>
        <w:rPr>
          <w:rFonts w:ascii="宋体" w:hAnsi="宋体"/>
        </w:rPr>
      </w:pPr>
      <w:r w:rsidRPr="00BF677D">
        <w:rPr>
          <w:rFonts w:ascii="宋体" w:hAnsi="宋体" w:hint="eastAsia"/>
        </w:rPr>
        <w:t>2、公司与关联法人（或者其他组织）发生的成交金额超过300万元，且占公司最近一期经审计净资产绝对值超过</w:t>
      </w:r>
      <w:r w:rsidR="00BF677D">
        <w:rPr>
          <w:rFonts w:ascii="宋体" w:hAnsi="宋体" w:hint="eastAsia"/>
        </w:rPr>
        <w:t>0.5</w:t>
      </w:r>
      <w:r w:rsidRPr="00BF677D">
        <w:rPr>
          <w:rFonts w:ascii="宋体" w:hAnsi="宋体" w:hint="eastAsia"/>
        </w:rPr>
        <w:t>%的关联交易。</w:t>
      </w:r>
    </w:p>
    <w:p w14:paraId="00A5F047" w14:textId="0E80B251" w:rsidR="00DE76AC" w:rsidRPr="00BF677D" w:rsidRDefault="00E912C5" w:rsidP="00E912C5">
      <w:pPr>
        <w:spacing w:beforeLines="0" w:before="0" w:afterLines="0" w:after="0" w:line="360" w:lineRule="auto"/>
        <w:ind w:firstLine="480"/>
        <w:rPr>
          <w:rFonts w:ascii="宋体" w:hAnsi="宋体"/>
        </w:rPr>
      </w:pPr>
      <w:r w:rsidRPr="00BF677D">
        <w:rPr>
          <w:rFonts w:ascii="宋体" w:hAnsi="宋体" w:hint="eastAsia"/>
        </w:rPr>
        <w:t>公司在连续十二个月内发生的与同一关联人进行的交易、与不同关联人进行的与同一交易标的</w:t>
      </w:r>
      <w:proofErr w:type="gramStart"/>
      <w:r w:rsidRPr="00BF677D">
        <w:rPr>
          <w:rFonts w:ascii="宋体" w:hAnsi="宋体" w:hint="eastAsia"/>
        </w:rPr>
        <w:t>的</w:t>
      </w:r>
      <w:proofErr w:type="gramEnd"/>
      <w:r w:rsidRPr="00BF677D">
        <w:rPr>
          <w:rFonts w:ascii="宋体" w:hAnsi="宋体" w:hint="eastAsia"/>
        </w:rPr>
        <w:t>交易，应当按照累计计算，上述同一关联人包括与该关联人受同一主体控制或者相互存在股权控制关系的其他关联人。</w:t>
      </w:r>
    </w:p>
    <w:p w14:paraId="3DA59B9F" w14:textId="3C189D9E" w:rsidR="00BF677D" w:rsidRPr="009D1CB8" w:rsidRDefault="00BF677D" w:rsidP="00E912C5">
      <w:pPr>
        <w:spacing w:beforeLines="0" w:before="0" w:afterLines="0" w:after="0" w:line="360" w:lineRule="auto"/>
        <w:ind w:firstLine="480"/>
        <w:rPr>
          <w:rFonts w:ascii="宋体" w:hAnsi="宋体"/>
        </w:rPr>
      </w:pPr>
      <w:r w:rsidRPr="009D1CB8">
        <w:rPr>
          <w:rFonts w:ascii="宋体" w:hAnsi="宋体" w:hint="eastAsia"/>
        </w:rPr>
        <w:t>（四）对外担保、提供财务资助、期货和衍生品交易、与专业机构合作等事项</w:t>
      </w:r>
      <w:r w:rsidR="00BF7719" w:rsidRPr="009D1CB8">
        <w:rPr>
          <w:rFonts w:ascii="宋体" w:hAnsi="宋体" w:hint="eastAsia"/>
        </w:rPr>
        <w:t>，不论金额大小，均需要及时报告并披露。</w:t>
      </w:r>
    </w:p>
    <w:p w14:paraId="6CBC1E33" w14:textId="00A22D43" w:rsidR="00E912C5" w:rsidRPr="00BF677D" w:rsidRDefault="00BF677D" w:rsidP="00DE76AC">
      <w:pPr>
        <w:spacing w:beforeLines="0" w:before="0" w:afterLines="0" w:after="0" w:line="360" w:lineRule="auto"/>
        <w:ind w:firstLine="480"/>
        <w:rPr>
          <w:rFonts w:ascii="宋体" w:hAnsi="宋体"/>
        </w:rPr>
      </w:pPr>
      <w:r w:rsidRPr="00BF677D">
        <w:rPr>
          <w:rFonts w:ascii="宋体" w:hAnsi="宋体" w:hint="eastAsia"/>
        </w:rPr>
        <w:t>（五</w:t>
      </w:r>
      <w:r w:rsidR="00E912C5" w:rsidRPr="00BF677D">
        <w:rPr>
          <w:rFonts w:ascii="宋体" w:hAnsi="宋体" w:hint="eastAsia"/>
        </w:rPr>
        <w:t>）</w:t>
      </w:r>
      <w:r w:rsidR="00DE76AC" w:rsidRPr="00BF677D">
        <w:rPr>
          <w:rFonts w:ascii="宋体" w:hAnsi="宋体" w:hint="eastAsia"/>
        </w:rPr>
        <w:t>重大诉讼和仲裁事项</w:t>
      </w:r>
      <w:r w:rsidR="00E912C5" w:rsidRPr="00BF677D">
        <w:rPr>
          <w:rFonts w:ascii="宋体" w:hAnsi="宋体" w:hint="eastAsia"/>
        </w:rPr>
        <w:t>：</w:t>
      </w:r>
    </w:p>
    <w:p w14:paraId="7CD2E0CC" w14:textId="66FF76CF" w:rsidR="00DE76AC" w:rsidRDefault="004E1AC6" w:rsidP="00DE76AC">
      <w:pPr>
        <w:spacing w:beforeLines="0" w:before="0" w:afterLines="0" w:after="0" w:line="360" w:lineRule="auto"/>
        <w:ind w:firstLine="480"/>
      </w:pPr>
      <w:r w:rsidRPr="004E1AC6">
        <w:rPr>
          <w:rFonts w:hint="eastAsia"/>
        </w:rPr>
        <w:t>发生诉讼和</w:t>
      </w:r>
      <w:r w:rsidR="00BF7719">
        <w:rPr>
          <w:rFonts w:hint="eastAsia"/>
        </w:rPr>
        <w:t>仲裁应当及时报告，公司诉讼和仲裁达到下列标准之一的，应当及时报告并披露</w:t>
      </w:r>
      <w:r w:rsidR="00DE76AC">
        <w:rPr>
          <w:rFonts w:hint="eastAsia"/>
        </w:rPr>
        <w:t>：</w:t>
      </w:r>
    </w:p>
    <w:p w14:paraId="4106F7B5" w14:textId="0B8C6264" w:rsidR="00DE76AC" w:rsidRPr="00BF677D" w:rsidRDefault="004E1AC6" w:rsidP="00DE76AC">
      <w:pPr>
        <w:spacing w:beforeLines="0" w:before="0" w:afterLines="0" w:after="0" w:line="360" w:lineRule="auto"/>
        <w:ind w:firstLine="480"/>
        <w:rPr>
          <w:rFonts w:ascii="宋体" w:hAnsi="宋体"/>
        </w:rPr>
      </w:pPr>
      <w:r w:rsidRPr="00BF677D">
        <w:rPr>
          <w:rFonts w:ascii="宋体" w:hAnsi="宋体" w:hint="eastAsia"/>
        </w:rPr>
        <w:lastRenderedPageBreak/>
        <w:t>1、</w:t>
      </w:r>
      <w:r w:rsidR="00DE76AC" w:rsidRPr="00BF677D">
        <w:rPr>
          <w:rFonts w:ascii="宋体" w:hAnsi="宋体" w:hint="eastAsia"/>
        </w:rPr>
        <w:t>涉案金额超过1,000万元，且占公司最近一期经审计净资产绝对值10%以上；</w:t>
      </w:r>
    </w:p>
    <w:p w14:paraId="4359AF7F" w14:textId="486CF4F8" w:rsidR="00DE76AC" w:rsidRPr="00BF677D" w:rsidRDefault="004E1AC6" w:rsidP="00DE76AC">
      <w:pPr>
        <w:spacing w:beforeLines="0" w:before="0" w:afterLines="0" w:after="0" w:line="360" w:lineRule="auto"/>
        <w:ind w:firstLine="480"/>
        <w:rPr>
          <w:rFonts w:ascii="宋体" w:hAnsi="宋体"/>
        </w:rPr>
      </w:pPr>
      <w:r w:rsidRPr="00BF677D">
        <w:rPr>
          <w:rFonts w:ascii="宋体" w:hAnsi="宋体" w:hint="eastAsia"/>
        </w:rPr>
        <w:t>2、</w:t>
      </w:r>
      <w:r w:rsidR="00DE76AC" w:rsidRPr="00BF677D">
        <w:rPr>
          <w:rFonts w:ascii="宋体" w:hAnsi="宋体" w:hint="eastAsia"/>
        </w:rPr>
        <w:t>涉及公司股东会、董事会决议被申请撤销或者宣告无效的诉讼；</w:t>
      </w:r>
    </w:p>
    <w:p w14:paraId="62AE85AF" w14:textId="4A1B0A34" w:rsidR="00DE76AC" w:rsidRPr="00BF677D" w:rsidRDefault="004E1AC6" w:rsidP="00DE76AC">
      <w:pPr>
        <w:spacing w:beforeLines="0" w:before="0" w:afterLines="0" w:after="0" w:line="360" w:lineRule="auto"/>
        <w:ind w:firstLine="480"/>
        <w:rPr>
          <w:rFonts w:ascii="宋体" w:hAnsi="宋体"/>
        </w:rPr>
      </w:pPr>
      <w:r w:rsidRPr="00BF677D">
        <w:rPr>
          <w:rFonts w:ascii="宋体" w:hAnsi="宋体" w:hint="eastAsia"/>
        </w:rPr>
        <w:t>3、</w:t>
      </w:r>
      <w:r w:rsidR="00DE76AC" w:rsidRPr="00BF677D">
        <w:rPr>
          <w:rFonts w:ascii="宋体" w:hAnsi="宋体" w:hint="eastAsia"/>
        </w:rPr>
        <w:t>证券纠纷代表人诉讼；</w:t>
      </w:r>
    </w:p>
    <w:p w14:paraId="5C4B6FA7" w14:textId="717A56DF" w:rsidR="00DE76AC" w:rsidRDefault="00DE76AC" w:rsidP="00DE76AC">
      <w:pPr>
        <w:spacing w:beforeLines="0" w:before="0" w:afterLines="0" w:after="0" w:line="360" w:lineRule="auto"/>
        <w:ind w:firstLine="480"/>
      </w:pPr>
      <w:r>
        <w:rPr>
          <w:rFonts w:hint="eastAsia"/>
        </w:rPr>
        <w:t>未达到上述标准或者没有具体涉案金额的诉讼、仲裁事项，可能对公司股票及其衍生品种交易价格产生较大影响的，公司也应当及时披露。</w:t>
      </w:r>
    </w:p>
    <w:p w14:paraId="550734C8" w14:textId="6C04DBA9" w:rsidR="00DE76AC" w:rsidRPr="00BF677D" w:rsidRDefault="00BF677D" w:rsidP="00DE76AC">
      <w:pPr>
        <w:spacing w:beforeLines="0" w:before="0" w:afterLines="0" w:after="0" w:line="360" w:lineRule="auto"/>
        <w:ind w:firstLine="480"/>
        <w:rPr>
          <w:rFonts w:ascii="宋体" w:hAnsi="宋体"/>
        </w:rPr>
      </w:pPr>
      <w:r w:rsidRPr="00BF677D">
        <w:rPr>
          <w:rFonts w:ascii="宋体" w:hAnsi="宋体" w:hint="eastAsia"/>
        </w:rPr>
        <w:t>（六</w:t>
      </w:r>
      <w:r w:rsidR="004E1AC6" w:rsidRPr="00BF677D">
        <w:rPr>
          <w:rFonts w:ascii="宋体" w:hAnsi="宋体" w:hint="eastAsia"/>
        </w:rPr>
        <w:t>）</w:t>
      </w:r>
      <w:r w:rsidR="00DE76AC" w:rsidRPr="00BF677D">
        <w:rPr>
          <w:rFonts w:ascii="宋体" w:hAnsi="宋体" w:hint="eastAsia"/>
        </w:rPr>
        <w:t>重大风险事项</w:t>
      </w:r>
      <w:r w:rsidR="004E1AC6" w:rsidRPr="00BF677D">
        <w:rPr>
          <w:rFonts w:ascii="宋体" w:hAnsi="宋体" w:hint="eastAsia"/>
        </w:rPr>
        <w:t>：</w:t>
      </w:r>
    </w:p>
    <w:p w14:paraId="342E0016"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1、发生重大亏损或者遭受重大损失；</w:t>
      </w:r>
    </w:p>
    <w:p w14:paraId="63C62096"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2、发生重大债务和未能清偿到期重大债务的违约情况；</w:t>
      </w:r>
    </w:p>
    <w:p w14:paraId="42DCF71B"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3、可能依法承担的重大违约责任或大额赔偿责任；</w:t>
      </w:r>
    </w:p>
    <w:p w14:paraId="32008DC4"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4、公司决定解散或者被有权机关依法责令关闭；</w:t>
      </w:r>
    </w:p>
    <w:p w14:paraId="5A4B7291"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5、重大债权到期未获清偿，或者主要债务人出现资不抵债或者进入破产程序；</w:t>
      </w:r>
    </w:p>
    <w:p w14:paraId="1B7700C4"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6、公司营业用主要资产被查封、扣押、冻结、抵押、质押或者报废超过总资产的30%；</w:t>
      </w:r>
    </w:p>
    <w:p w14:paraId="3F651BBF"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7、主要或全部业务陷入停顿；</w:t>
      </w:r>
    </w:p>
    <w:p w14:paraId="24E63F3C" w14:textId="4846F581"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8、公司涉嫌犯罪被依法立案调查，公司的控股股东、实际控制人、董事、高级管理人员涉嫌犯罪被依法采取强制措施；</w:t>
      </w:r>
    </w:p>
    <w:p w14:paraId="263A7189" w14:textId="65453565" w:rsidR="00DE76AC" w:rsidRPr="00BF677D" w:rsidRDefault="00DE76AC" w:rsidP="004E1AC6">
      <w:pPr>
        <w:spacing w:beforeLines="0" w:before="0" w:afterLines="0" w:after="0" w:line="360" w:lineRule="auto"/>
        <w:ind w:firstLine="480"/>
        <w:rPr>
          <w:rFonts w:ascii="宋体" w:hAnsi="宋体"/>
        </w:rPr>
      </w:pPr>
      <w:r w:rsidRPr="00BF677D">
        <w:rPr>
          <w:rFonts w:ascii="宋体" w:hAnsi="宋体" w:hint="eastAsia"/>
        </w:rPr>
        <w:t>9、公司或者其控股股东、实际控制人、董事、高级管理人员受到刑事处罚，涉嫌违法违规被中国证监会立案调查或者受到中国证监会行政处罚，或者受到其他有权机关重大行政处罚；</w:t>
      </w:r>
    </w:p>
    <w:p w14:paraId="2B225C67" w14:textId="2B1E543C"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10、公司的控股股东、实际控制人、董事、高级管理人员涉嫌严重违纪违法或者职务犯罪被纪检监察机关采取留置措施且影响其履行职责；</w:t>
      </w:r>
    </w:p>
    <w:p w14:paraId="05140DEE" w14:textId="0903FC91" w:rsidR="00DE76AC" w:rsidRPr="00BF677D" w:rsidRDefault="00DE76AC" w:rsidP="004E1AC6">
      <w:pPr>
        <w:spacing w:beforeLines="0" w:before="0" w:afterLines="0" w:after="0" w:line="360" w:lineRule="auto"/>
        <w:ind w:firstLine="480"/>
        <w:rPr>
          <w:rFonts w:ascii="宋体" w:hAnsi="宋体"/>
        </w:rPr>
      </w:pPr>
      <w:r w:rsidRPr="00BF677D">
        <w:rPr>
          <w:rFonts w:ascii="宋体" w:hAnsi="宋体" w:hint="eastAsia"/>
        </w:rPr>
        <w:t>11、公司董事长或者总经理无法履行职责，除董事长、总经理外的其他公司董事、高级管理人员因身体、工作安排等原因无法正常履行职责达到或预计达到三个月以上，或者因涉嫌违法违规被有权机关采取强制措施且影响其履行职责；</w:t>
      </w:r>
    </w:p>
    <w:p w14:paraId="6D67235F"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12、中国证监会、深圳证券交易所或者公司认定的其他重大风险情况。</w:t>
      </w:r>
    </w:p>
    <w:p w14:paraId="28C4F165" w14:textId="6E691924" w:rsidR="00DE76AC" w:rsidRDefault="00BF677D" w:rsidP="00DE76AC">
      <w:pPr>
        <w:spacing w:beforeLines="0" w:before="0" w:afterLines="0" w:after="0" w:line="360" w:lineRule="auto"/>
        <w:ind w:firstLine="480"/>
      </w:pPr>
      <w:r>
        <w:rPr>
          <w:rFonts w:hint="eastAsia"/>
        </w:rPr>
        <w:t>（七</w:t>
      </w:r>
      <w:r w:rsidR="004E1AC6">
        <w:rPr>
          <w:rFonts w:hint="eastAsia"/>
        </w:rPr>
        <w:t>）</w:t>
      </w:r>
      <w:r w:rsidR="00DE76AC">
        <w:rPr>
          <w:rFonts w:hint="eastAsia"/>
        </w:rPr>
        <w:t>其他重大事项：</w:t>
      </w:r>
    </w:p>
    <w:p w14:paraId="266D692A" w14:textId="2E4F51E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lastRenderedPageBreak/>
        <w:t>1、变更</w:t>
      </w:r>
      <w:r w:rsidR="004E1AC6" w:rsidRPr="00BF677D">
        <w:rPr>
          <w:rFonts w:ascii="宋体" w:hAnsi="宋体" w:hint="eastAsia"/>
        </w:rPr>
        <w:t>公司章程、</w:t>
      </w:r>
      <w:r w:rsidRPr="00BF677D">
        <w:rPr>
          <w:rFonts w:ascii="宋体" w:hAnsi="宋体" w:hint="eastAsia"/>
        </w:rPr>
        <w:t>公司名称、股票简称、注册资本、注册地址、办公地址和联系电话等。公司章程发生变更的，还应当将新的公司章程在符合条件的媒体披露；</w:t>
      </w:r>
    </w:p>
    <w:p w14:paraId="4E682FF2"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2、经营方针和经营范围发生重大变化；</w:t>
      </w:r>
    </w:p>
    <w:p w14:paraId="0E043FE4"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3、依据中国证监会关于行业分类的有关规定，公司行业分类发生变更；</w:t>
      </w:r>
    </w:p>
    <w:p w14:paraId="5413D3A9"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4、董事会审议通过发行新股、可转换公司债</w:t>
      </w:r>
      <w:proofErr w:type="gramStart"/>
      <w:r w:rsidRPr="00BF677D">
        <w:rPr>
          <w:rFonts w:ascii="宋体" w:hAnsi="宋体" w:hint="eastAsia"/>
        </w:rPr>
        <w:t>券</w:t>
      </w:r>
      <w:proofErr w:type="gramEnd"/>
      <w:r w:rsidRPr="00BF677D">
        <w:rPr>
          <w:rFonts w:ascii="宋体" w:hAnsi="宋体" w:hint="eastAsia"/>
        </w:rPr>
        <w:t>、优先股、公司债券等境内外融资方案；</w:t>
      </w:r>
    </w:p>
    <w:p w14:paraId="17ABDF53"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5、公司发行新股或者其他境内外发行融资申请、重大资产重组事项收到相应的审核意见；</w:t>
      </w:r>
    </w:p>
    <w:p w14:paraId="37A34054" w14:textId="4ABC90D1"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6、</w:t>
      </w:r>
      <w:r w:rsidR="007B3FFE" w:rsidRPr="00BF677D">
        <w:rPr>
          <w:rFonts w:ascii="宋体" w:hAnsi="宋体" w:hint="eastAsia"/>
        </w:rPr>
        <w:t>生产经营情况、外部条件或生产环境发生重大变化（包括行业政策、产品价格、原材料采购、销售方式等发生重大变化）；</w:t>
      </w:r>
    </w:p>
    <w:p w14:paraId="0CE7B3CE" w14:textId="0DA417E1"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7、</w:t>
      </w:r>
      <w:r w:rsidR="007B3FFE" w:rsidRPr="00BF677D">
        <w:rPr>
          <w:rFonts w:ascii="宋体" w:hAnsi="宋体" w:hint="eastAsia"/>
        </w:rPr>
        <w:t>订立重要合同，可能对公司的资产、负债、权益和经营成果产生重大影响；</w:t>
      </w:r>
    </w:p>
    <w:p w14:paraId="2FE99EC8" w14:textId="48697405"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8、</w:t>
      </w:r>
      <w:r w:rsidR="007B3FFE" w:rsidRPr="00BF677D">
        <w:rPr>
          <w:rFonts w:ascii="宋体" w:hAnsi="宋体" w:hint="eastAsia"/>
        </w:rPr>
        <w:t>公司实际控制人或者持有公司5%以上股份的股东持股情况或者控制公司的情况发生或者</w:t>
      </w:r>
      <w:proofErr w:type="gramStart"/>
      <w:r w:rsidR="007B3FFE" w:rsidRPr="00BF677D">
        <w:rPr>
          <w:rFonts w:ascii="宋体" w:hAnsi="宋体" w:hint="eastAsia"/>
        </w:rPr>
        <w:t>拟发生</w:t>
      </w:r>
      <w:proofErr w:type="gramEnd"/>
      <w:r w:rsidR="007B3FFE" w:rsidRPr="00BF677D">
        <w:rPr>
          <w:rFonts w:ascii="宋体" w:hAnsi="宋体" w:hint="eastAsia"/>
        </w:rPr>
        <w:t>较大变化；</w:t>
      </w:r>
    </w:p>
    <w:p w14:paraId="307D3A4B" w14:textId="4954E0CD"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9、</w:t>
      </w:r>
      <w:r w:rsidR="007B3FFE" w:rsidRPr="00BF677D">
        <w:rPr>
          <w:rFonts w:ascii="宋体" w:hAnsi="宋体" w:hint="eastAsia"/>
        </w:rPr>
        <w:t>法院裁决禁止公司控股股东转让其所持公司股份；</w:t>
      </w:r>
    </w:p>
    <w:p w14:paraId="4F322EB4" w14:textId="78FCF953"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10、</w:t>
      </w:r>
      <w:r w:rsidR="007B3FFE" w:rsidRPr="00BF677D">
        <w:rPr>
          <w:rFonts w:ascii="宋体" w:hAnsi="宋体" w:hint="eastAsia"/>
        </w:rPr>
        <w:t>公司的董事、总经理或者财务负责人发生变动；</w:t>
      </w:r>
    </w:p>
    <w:p w14:paraId="5FE6A680" w14:textId="1585F6B6" w:rsidR="007B3FFE" w:rsidRPr="00BF677D" w:rsidRDefault="00DE76AC" w:rsidP="007B3FFE">
      <w:pPr>
        <w:spacing w:beforeLines="0" w:before="0" w:afterLines="0" w:after="0" w:line="360" w:lineRule="auto"/>
        <w:ind w:firstLine="480"/>
        <w:rPr>
          <w:rFonts w:ascii="宋体" w:hAnsi="宋体"/>
        </w:rPr>
      </w:pPr>
      <w:r w:rsidRPr="00BF677D">
        <w:rPr>
          <w:rFonts w:ascii="宋体" w:hAnsi="宋体" w:hint="eastAsia"/>
        </w:rPr>
        <w:t>11、</w:t>
      </w:r>
      <w:r w:rsidR="007B3FFE" w:rsidRPr="00BF677D">
        <w:rPr>
          <w:rFonts w:ascii="宋体" w:hAnsi="宋体" w:hint="eastAsia"/>
        </w:rPr>
        <w:t>任一股东所持公司5%以上股份被质押、冻结、司法标记、司法拍卖、托管、设定信托或者限制表决权等，或者出现被强制过户风险；</w:t>
      </w:r>
    </w:p>
    <w:p w14:paraId="709712F2"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12、获得额外收益，可能对公司的资产、负债、权益或经营成果产生重大影响；</w:t>
      </w:r>
    </w:p>
    <w:p w14:paraId="6EBEB83C" w14:textId="77777777" w:rsidR="00DE76AC" w:rsidRPr="00BF677D" w:rsidRDefault="00DE76AC" w:rsidP="00DE76AC">
      <w:pPr>
        <w:spacing w:beforeLines="0" w:before="0" w:afterLines="0" w:after="0" w:line="360" w:lineRule="auto"/>
        <w:ind w:firstLine="480"/>
        <w:rPr>
          <w:rFonts w:ascii="宋体" w:hAnsi="宋体"/>
        </w:rPr>
      </w:pPr>
      <w:r w:rsidRPr="00BF677D">
        <w:rPr>
          <w:rFonts w:ascii="宋体" w:hAnsi="宋体" w:hint="eastAsia"/>
        </w:rPr>
        <w:t>13、中国证监会、深圳证券交易所或者公司认定的其他情形；</w:t>
      </w:r>
    </w:p>
    <w:p w14:paraId="3DE4A04D" w14:textId="4F565A5D" w:rsidR="00DE76AC" w:rsidRPr="00BF677D" w:rsidRDefault="00DE76AC" w:rsidP="007B3FFE">
      <w:pPr>
        <w:spacing w:beforeLines="0" w:before="0" w:afterLines="0" w:after="0" w:line="360" w:lineRule="auto"/>
        <w:ind w:firstLine="480"/>
        <w:rPr>
          <w:rFonts w:ascii="宋体" w:hAnsi="宋体"/>
        </w:rPr>
      </w:pPr>
      <w:r w:rsidRPr="00BF677D">
        <w:rPr>
          <w:rFonts w:ascii="宋体" w:hAnsi="宋体" w:hint="eastAsia"/>
        </w:rPr>
        <w:t>14、相关法律法规及规范性文件规定的其他重大事项。</w:t>
      </w:r>
    </w:p>
    <w:p w14:paraId="06E680BE" w14:textId="337BEC0A" w:rsidR="00DE76AC" w:rsidRDefault="00BF677D" w:rsidP="00DE76AC">
      <w:pPr>
        <w:spacing w:beforeLines="0" w:before="0" w:afterLines="0" w:after="0" w:line="360" w:lineRule="auto"/>
        <w:ind w:firstLine="480"/>
      </w:pPr>
      <w:r>
        <w:rPr>
          <w:rFonts w:hint="eastAsia"/>
        </w:rPr>
        <w:t>（八</w:t>
      </w:r>
      <w:r w:rsidR="007B3FFE" w:rsidRPr="007B3FFE">
        <w:rPr>
          <w:rFonts w:hint="eastAsia"/>
        </w:rPr>
        <w:t>）以上信息未曾列出，但报告义务人判定可能会对公司股票或其衍生品种的交易价格产生较大影响的情形或事件。</w:t>
      </w:r>
    </w:p>
    <w:p w14:paraId="2F0BA5AC" w14:textId="1198FAEF" w:rsidR="00DE76AC" w:rsidRDefault="007B3FFE" w:rsidP="007B3FFE">
      <w:pPr>
        <w:spacing w:beforeLines="0" w:before="0" w:afterLines="0" w:after="0" w:line="360" w:lineRule="auto"/>
        <w:ind w:firstLine="480"/>
      </w:pPr>
      <w:r w:rsidRPr="007B3FFE">
        <w:rPr>
          <w:rFonts w:hint="eastAsia"/>
        </w:rPr>
        <w:t>第</w:t>
      </w:r>
      <w:r>
        <w:rPr>
          <w:rFonts w:hint="eastAsia"/>
        </w:rPr>
        <w:t>六</w:t>
      </w:r>
      <w:r w:rsidRPr="007B3FFE">
        <w:rPr>
          <w:rFonts w:hint="eastAsia"/>
        </w:rPr>
        <w:t>条</w:t>
      </w:r>
      <w:r>
        <w:rPr>
          <w:rFonts w:hint="eastAsia"/>
        </w:rPr>
        <w:t xml:space="preserve"> </w:t>
      </w:r>
      <w:r w:rsidRPr="007B3FFE">
        <w:rPr>
          <w:rFonts w:hint="eastAsia"/>
        </w:rPr>
        <w:t>应报告的重大信息按照有关法律法规的规定属于免于披露的范围，报告义务人可以免于履行本制度规定的报告义务。</w:t>
      </w:r>
      <w:r w:rsidR="00DE76AC">
        <w:t xml:space="preserve"> </w:t>
      </w:r>
    </w:p>
    <w:p w14:paraId="6CDF7659" w14:textId="77777777" w:rsidR="00DE76AC" w:rsidRDefault="00DE76AC" w:rsidP="00DE76AC">
      <w:pPr>
        <w:spacing w:beforeLines="0" w:before="0" w:afterLines="0" w:after="0" w:line="360" w:lineRule="auto"/>
        <w:ind w:firstLine="480"/>
      </w:pPr>
    </w:p>
    <w:p w14:paraId="53CC1D61" w14:textId="01111B91" w:rsidR="00DE76AC" w:rsidRPr="007B3FFE" w:rsidRDefault="00DE76AC" w:rsidP="007B3FFE">
      <w:pPr>
        <w:pStyle w:val="a6"/>
        <w:numPr>
          <w:ilvl w:val="0"/>
          <w:numId w:val="1"/>
        </w:numPr>
        <w:spacing w:beforeLines="0" w:before="0" w:afterLines="0" w:after="0" w:line="360" w:lineRule="auto"/>
        <w:ind w:firstLineChars="0"/>
        <w:jc w:val="center"/>
        <w:rPr>
          <w:b/>
          <w:bCs/>
        </w:rPr>
      </w:pPr>
      <w:r w:rsidRPr="007B3FFE">
        <w:rPr>
          <w:rFonts w:hint="eastAsia"/>
          <w:b/>
          <w:bCs/>
        </w:rPr>
        <w:lastRenderedPageBreak/>
        <w:t>重大信息内部报告程序</w:t>
      </w:r>
    </w:p>
    <w:p w14:paraId="75A2C94A" w14:textId="77777777" w:rsidR="007B3FFE" w:rsidRPr="007B3FFE" w:rsidRDefault="007B3FFE" w:rsidP="007B3FFE">
      <w:pPr>
        <w:pStyle w:val="a6"/>
        <w:spacing w:beforeLines="0" w:before="0" w:afterLines="0" w:after="0" w:line="360" w:lineRule="auto"/>
        <w:ind w:left="840" w:firstLineChars="0" w:firstLine="0"/>
        <w:rPr>
          <w:b/>
          <w:bCs/>
        </w:rPr>
      </w:pPr>
    </w:p>
    <w:p w14:paraId="5890058D" w14:textId="2975E330" w:rsidR="00DE76AC" w:rsidRDefault="00DE76AC" w:rsidP="00DE76AC">
      <w:pPr>
        <w:spacing w:beforeLines="0" w:before="0" w:afterLines="0" w:after="0" w:line="360" w:lineRule="auto"/>
        <w:ind w:firstLine="480"/>
      </w:pPr>
      <w:r>
        <w:rPr>
          <w:rFonts w:hint="eastAsia"/>
        </w:rPr>
        <w:t>第</w:t>
      </w:r>
      <w:r w:rsidR="00CE0086">
        <w:rPr>
          <w:rFonts w:hint="eastAsia"/>
        </w:rPr>
        <w:t>七</w:t>
      </w:r>
      <w:r>
        <w:rPr>
          <w:rFonts w:hint="eastAsia"/>
        </w:rPr>
        <w:t>条</w:t>
      </w:r>
      <w:r>
        <w:rPr>
          <w:rFonts w:hint="eastAsia"/>
        </w:rPr>
        <w:t xml:space="preserve"> </w:t>
      </w:r>
      <w:r>
        <w:rPr>
          <w:rFonts w:hint="eastAsia"/>
        </w:rPr>
        <w:t>公司各部门</w:t>
      </w:r>
      <w:r w:rsidR="00045962">
        <w:rPr>
          <w:rFonts w:hint="eastAsia"/>
        </w:rPr>
        <w:t>（含</w:t>
      </w:r>
      <w:r>
        <w:rPr>
          <w:rFonts w:hint="eastAsia"/>
        </w:rPr>
        <w:t>各下属</w:t>
      </w:r>
      <w:r w:rsidR="00045962">
        <w:rPr>
          <w:rFonts w:hint="eastAsia"/>
        </w:rPr>
        <w:t>子</w:t>
      </w:r>
      <w:r>
        <w:rPr>
          <w:rFonts w:hint="eastAsia"/>
        </w:rPr>
        <w:t>公司</w:t>
      </w:r>
      <w:r w:rsidR="00045962">
        <w:rPr>
          <w:rFonts w:hint="eastAsia"/>
        </w:rPr>
        <w:t>）</w:t>
      </w:r>
      <w:r>
        <w:rPr>
          <w:rFonts w:hint="eastAsia"/>
        </w:rPr>
        <w:t>应在重大事件最先触及下列任一时点后，及时向公司董事会秘书报告本部门负责范围内可能发生的重大信息：</w:t>
      </w:r>
    </w:p>
    <w:p w14:paraId="2831E0F8" w14:textId="594F0B8B" w:rsidR="00DE76AC" w:rsidRDefault="00DE76AC" w:rsidP="00DE76AC">
      <w:pPr>
        <w:spacing w:beforeLines="0" w:before="0" w:afterLines="0" w:after="0" w:line="360" w:lineRule="auto"/>
        <w:ind w:firstLine="480"/>
      </w:pPr>
      <w:r>
        <w:rPr>
          <w:rFonts w:hint="eastAsia"/>
        </w:rPr>
        <w:t>（一）</w:t>
      </w:r>
      <w:r w:rsidR="00045962">
        <w:rPr>
          <w:rFonts w:hint="eastAsia"/>
        </w:rPr>
        <w:t>各部门（含各下属子公司）</w:t>
      </w:r>
      <w:r>
        <w:rPr>
          <w:rFonts w:hint="eastAsia"/>
        </w:rPr>
        <w:t>拟将该重大事项提交</w:t>
      </w:r>
      <w:r w:rsidR="00045962" w:rsidRPr="00FA2312">
        <w:rPr>
          <w:rFonts w:hint="eastAsia"/>
        </w:rPr>
        <w:t>董事会、监事会</w:t>
      </w:r>
      <w:r w:rsidR="00045962">
        <w:rPr>
          <w:rFonts w:hint="eastAsia"/>
        </w:rPr>
        <w:t>（如有）</w:t>
      </w:r>
      <w:r>
        <w:rPr>
          <w:rFonts w:hint="eastAsia"/>
        </w:rPr>
        <w:t>审议时；</w:t>
      </w:r>
    </w:p>
    <w:p w14:paraId="1C904F68" w14:textId="77777777" w:rsidR="00DE76AC" w:rsidRDefault="00DE76AC" w:rsidP="00DE76AC">
      <w:pPr>
        <w:spacing w:beforeLines="0" w:before="0" w:afterLines="0" w:after="0" w:line="360" w:lineRule="auto"/>
        <w:ind w:firstLine="480"/>
      </w:pPr>
      <w:r>
        <w:rPr>
          <w:rFonts w:hint="eastAsia"/>
        </w:rPr>
        <w:t>（二）有关各方就该重大事项拟进行协商或者谈判时；</w:t>
      </w:r>
    </w:p>
    <w:p w14:paraId="6742FCEE" w14:textId="332BE6D8" w:rsidR="00DE76AC" w:rsidRDefault="00DE76AC" w:rsidP="00DE76AC">
      <w:pPr>
        <w:spacing w:beforeLines="0" w:before="0" w:afterLines="0" w:after="0" w:line="360" w:lineRule="auto"/>
        <w:ind w:firstLine="480"/>
      </w:pPr>
      <w:r>
        <w:rPr>
          <w:rFonts w:hint="eastAsia"/>
        </w:rPr>
        <w:t>（三）</w:t>
      </w:r>
      <w:r w:rsidR="00045962">
        <w:rPr>
          <w:rFonts w:hint="eastAsia"/>
        </w:rPr>
        <w:t>各部门（含各下属子公司）</w:t>
      </w:r>
      <w:r>
        <w:rPr>
          <w:rFonts w:hint="eastAsia"/>
        </w:rPr>
        <w:t>负责人</w:t>
      </w:r>
      <w:r w:rsidR="00045962">
        <w:rPr>
          <w:rFonts w:hint="eastAsia"/>
        </w:rPr>
        <w:t>、</w:t>
      </w:r>
      <w:r>
        <w:rPr>
          <w:rFonts w:hint="eastAsia"/>
        </w:rPr>
        <w:t>董事、监事</w:t>
      </w:r>
      <w:r w:rsidR="00045962">
        <w:rPr>
          <w:rFonts w:hint="eastAsia"/>
        </w:rPr>
        <w:t>（如有）</w:t>
      </w:r>
      <w:r>
        <w:rPr>
          <w:rFonts w:hint="eastAsia"/>
        </w:rPr>
        <w:t>、高级管理人员知道或应当知道该重大事项时。</w:t>
      </w:r>
    </w:p>
    <w:p w14:paraId="3D610FB6" w14:textId="7CFE5F44" w:rsidR="00DE76AC" w:rsidRDefault="00DE76AC" w:rsidP="005A734B">
      <w:pPr>
        <w:spacing w:beforeLines="0" w:before="0" w:afterLines="0" w:after="0" w:line="360" w:lineRule="auto"/>
        <w:ind w:firstLine="480"/>
      </w:pPr>
      <w:r>
        <w:rPr>
          <w:rFonts w:hint="eastAsia"/>
        </w:rPr>
        <w:t>第</w:t>
      </w:r>
      <w:r w:rsidR="005A734B">
        <w:rPr>
          <w:rFonts w:hint="eastAsia"/>
        </w:rPr>
        <w:t>八</w:t>
      </w:r>
      <w:r>
        <w:rPr>
          <w:rFonts w:hint="eastAsia"/>
        </w:rPr>
        <w:t>条</w:t>
      </w:r>
      <w:r w:rsidR="005A734B">
        <w:rPr>
          <w:rFonts w:hint="eastAsia"/>
        </w:rPr>
        <w:t xml:space="preserve"> </w:t>
      </w:r>
      <w:r w:rsidR="005A734B">
        <w:rPr>
          <w:rFonts w:hint="eastAsia"/>
        </w:rPr>
        <w:t>公司各部门（含各下属子公司）</w:t>
      </w:r>
      <w:r>
        <w:rPr>
          <w:rFonts w:hint="eastAsia"/>
        </w:rPr>
        <w:t>应按照下述规定向公司董事会秘书报告本部门负责范围内重大信息事项的进展情况：</w:t>
      </w:r>
    </w:p>
    <w:p w14:paraId="4FA48AB7" w14:textId="4F04E803" w:rsidR="00DE76AC" w:rsidRDefault="00DE76AC" w:rsidP="00DE76AC">
      <w:pPr>
        <w:spacing w:beforeLines="0" w:before="0" w:afterLines="0" w:after="0" w:line="360" w:lineRule="auto"/>
        <w:ind w:firstLine="480"/>
      </w:pPr>
      <w:r>
        <w:rPr>
          <w:rFonts w:hint="eastAsia"/>
        </w:rPr>
        <w:t>（一）董事会、监事会</w:t>
      </w:r>
      <w:r w:rsidR="005A734B">
        <w:rPr>
          <w:rFonts w:hint="eastAsia"/>
        </w:rPr>
        <w:t>（如有）</w:t>
      </w:r>
      <w:r>
        <w:rPr>
          <w:rFonts w:hint="eastAsia"/>
        </w:rPr>
        <w:t>就重大事件</w:t>
      </w:r>
      <w:proofErr w:type="gramStart"/>
      <w:r>
        <w:rPr>
          <w:rFonts w:hint="eastAsia"/>
        </w:rPr>
        <w:t>作出</w:t>
      </w:r>
      <w:proofErr w:type="gramEnd"/>
      <w:r>
        <w:rPr>
          <w:rFonts w:hint="eastAsia"/>
        </w:rPr>
        <w:t>决议的，应当及时报告决议情况；</w:t>
      </w:r>
    </w:p>
    <w:p w14:paraId="766A60E6" w14:textId="73341324" w:rsidR="00DE76AC" w:rsidRDefault="00DE76AC" w:rsidP="00DE76AC">
      <w:pPr>
        <w:spacing w:beforeLines="0" w:before="0" w:afterLines="0" w:after="0" w:line="360" w:lineRule="auto"/>
        <w:ind w:firstLine="480"/>
      </w:pPr>
      <w:r>
        <w:rPr>
          <w:rFonts w:hint="eastAsia"/>
        </w:rPr>
        <w:t>（二）重大事件</w:t>
      </w:r>
      <w:r w:rsidR="00ED4E77">
        <w:rPr>
          <w:rFonts w:hint="eastAsia"/>
        </w:rPr>
        <w:t>涉及</w:t>
      </w:r>
      <w:r>
        <w:rPr>
          <w:rFonts w:hint="eastAsia"/>
        </w:rPr>
        <w:t>签署意向书或协议的，应当及时报告意向书或协议的主要内容；上述意向书或协议的内容或履行情况发生重大变更或者被解除、终止的，应当及时报告变更或者被解除、终止的情况和原因；</w:t>
      </w:r>
    </w:p>
    <w:p w14:paraId="6A145043" w14:textId="77777777" w:rsidR="00DE76AC" w:rsidRDefault="00DE76AC" w:rsidP="00DE76AC">
      <w:pPr>
        <w:spacing w:beforeLines="0" w:before="0" w:afterLines="0" w:after="0" w:line="360" w:lineRule="auto"/>
        <w:ind w:firstLine="480"/>
      </w:pPr>
      <w:r>
        <w:rPr>
          <w:rFonts w:hint="eastAsia"/>
        </w:rPr>
        <w:t>（三）重大事件获得有关部门批准或被否决的，应当及时报告批准或否决情况；</w:t>
      </w:r>
    </w:p>
    <w:p w14:paraId="28580C28" w14:textId="77777777" w:rsidR="00DE76AC" w:rsidRDefault="00DE76AC" w:rsidP="00DE76AC">
      <w:pPr>
        <w:spacing w:beforeLines="0" w:before="0" w:afterLines="0" w:after="0" w:line="360" w:lineRule="auto"/>
        <w:ind w:firstLine="480"/>
      </w:pPr>
      <w:r>
        <w:rPr>
          <w:rFonts w:hint="eastAsia"/>
        </w:rPr>
        <w:t>（四）重大事件出现逾期付款情形的，应当及时报告逾期付款的原因和相关付款安排；</w:t>
      </w:r>
    </w:p>
    <w:p w14:paraId="54D730FF" w14:textId="2FCF35CE" w:rsidR="00DE76AC" w:rsidRDefault="00DE76AC" w:rsidP="00DE76AC">
      <w:pPr>
        <w:spacing w:beforeLines="0" w:before="0" w:afterLines="0" w:after="0" w:line="360" w:lineRule="auto"/>
        <w:ind w:firstLine="480"/>
      </w:pPr>
      <w:r>
        <w:rPr>
          <w:rFonts w:hint="eastAsia"/>
        </w:rPr>
        <w:t>（五）重大事件涉及主要标的尚待交付或过户的，应当及时报告有关交付或过户事宜；超过约定交付或者过户期限三个月仍未完成交付或者过户的，应当及时报告未如期完成的原因、进展情况和预计完成的时间，并在此后每隔三十日报告一次进展情况，直至完成交付或过户；</w:t>
      </w:r>
    </w:p>
    <w:p w14:paraId="5E7F9800" w14:textId="77777777" w:rsidR="00DE76AC" w:rsidRDefault="00DE76AC" w:rsidP="00DE76AC">
      <w:pPr>
        <w:spacing w:beforeLines="0" w:before="0" w:afterLines="0" w:after="0" w:line="360" w:lineRule="auto"/>
        <w:ind w:firstLine="480"/>
      </w:pPr>
      <w:r>
        <w:rPr>
          <w:rFonts w:hint="eastAsia"/>
        </w:rPr>
        <w:t>（六）重大事件出现可能对公司股票及其衍生品种交易价格产生较大影响的其他进展或变化的，应当及时报告事件的进展或变化情况。</w:t>
      </w:r>
    </w:p>
    <w:p w14:paraId="16198EA6" w14:textId="2841F404" w:rsidR="00DE76AC" w:rsidRDefault="00DE76AC" w:rsidP="00735E4A">
      <w:pPr>
        <w:spacing w:beforeLines="0" w:before="0" w:afterLines="0" w:after="0" w:line="360" w:lineRule="auto"/>
        <w:ind w:firstLine="480"/>
      </w:pPr>
      <w:r>
        <w:rPr>
          <w:rFonts w:hint="eastAsia"/>
        </w:rPr>
        <w:t>第</w:t>
      </w:r>
      <w:r w:rsidR="00ED4E77">
        <w:rPr>
          <w:rFonts w:hint="eastAsia"/>
        </w:rPr>
        <w:t>九</w:t>
      </w:r>
      <w:r>
        <w:rPr>
          <w:rFonts w:hint="eastAsia"/>
        </w:rPr>
        <w:t>条</w:t>
      </w:r>
      <w:r w:rsidR="00ED4E77">
        <w:rPr>
          <w:rFonts w:hint="eastAsia"/>
        </w:rPr>
        <w:t xml:space="preserve"> </w:t>
      </w:r>
      <w:r>
        <w:rPr>
          <w:rFonts w:hint="eastAsia"/>
        </w:rPr>
        <w:t>按照本制度规定负有重大信息报告义务的有关人员应在知悉本制度第二章所述重大信息的第一时间，以书面</w:t>
      </w:r>
      <w:r>
        <w:rPr>
          <w:rFonts w:hint="eastAsia"/>
        </w:rPr>
        <w:t>/</w:t>
      </w:r>
      <w:r>
        <w:rPr>
          <w:rFonts w:hint="eastAsia"/>
        </w:rPr>
        <w:t>电话</w:t>
      </w:r>
      <w:r>
        <w:rPr>
          <w:rFonts w:hint="eastAsia"/>
        </w:rPr>
        <w:t>/</w:t>
      </w:r>
      <w:r>
        <w:rPr>
          <w:rFonts w:hint="eastAsia"/>
        </w:rPr>
        <w:t>电子邮件</w:t>
      </w:r>
      <w:r>
        <w:rPr>
          <w:rFonts w:hint="eastAsia"/>
        </w:rPr>
        <w:t>/</w:t>
      </w:r>
      <w:r>
        <w:rPr>
          <w:rFonts w:hint="eastAsia"/>
        </w:rPr>
        <w:t>面谈</w:t>
      </w:r>
      <w:r>
        <w:rPr>
          <w:rFonts w:hint="eastAsia"/>
        </w:rPr>
        <w:t>/</w:t>
      </w:r>
      <w:r>
        <w:rPr>
          <w:rFonts w:hint="eastAsia"/>
        </w:rPr>
        <w:t>会议等形式向公</w:t>
      </w:r>
      <w:r>
        <w:rPr>
          <w:rFonts w:hint="eastAsia"/>
        </w:rPr>
        <w:lastRenderedPageBreak/>
        <w:t>司董事会办公室和董事会秘书报告，并</w:t>
      </w:r>
      <w:r w:rsidRPr="00887933">
        <w:rPr>
          <w:rFonts w:ascii="宋体" w:hAnsi="宋体" w:hint="eastAsia"/>
        </w:rPr>
        <w:t>在24小时内将与重大信息有关的书面文</w:t>
      </w:r>
      <w:r>
        <w:rPr>
          <w:rFonts w:hint="eastAsia"/>
        </w:rPr>
        <w:t>件直接递交或传真给公司董事会秘书，必要时应将原件以特快专递形式送达。</w:t>
      </w:r>
    </w:p>
    <w:p w14:paraId="6D82449A" w14:textId="46A60DAB" w:rsidR="00DE76AC" w:rsidRDefault="00DE76AC" w:rsidP="00DE76AC">
      <w:pPr>
        <w:spacing w:beforeLines="0" w:before="0" w:afterLines="0" w:after="0" w:line="360" w:lineRule="auto"/>
        <w:ind w:firstLine="480"/>
      </w:pPr>
      <w:r>
        <w:rPr>
          <w:rFonts w:hint="eastAsia"/>
        </w:rPr>
        <w:t>第十条</w:t>
      </w:r>
      <w:r w:rsidR="00735E4A">
        <w:rPr>
          <w:rFonts w:hint="eastAsia"/>
        </w:rPr>
        <w:t xml:space="preserve"> </w:t>
      </w:r>
      <w:r w:rsidR="00735E4A">
        <w:rPr>
          <w:rFonts w:hint="eastAsia"/>
        </w:rPr>
        <w:t>报告义务人应当</w:t>
      </w:r>
      <w:r>
        <w:rPr>
          <w:rFonts w:hint="eastAsia"/>
        </w:rPr>
        <w:t>按照本制度规定，以书面形式报送重大信息的相关材料，包括但不限于：</w:t>
      </w:r>
    </w:p>
    <w:p w14:paraId="398EC108" w14:textId="77777777" w:rsidR="00DE76AC" w:rsidRDefault="00DE76AC" w:rsidP="00DE76AC">
      <w:pPr>
        <w:spacing w:beforeLines="0" w:before="0" w:afterLines="0" w:after="0" w:line="360" w:lineRule="auto"/>
        <w:ind w:firstLine="480"/>
      </w:pPr>
      <w:r>
        <w:rPr>
          <w:rFonts w:hint="eastAsia"/>
        </w:rPr>
        <w:t>（一）发生重要事项的原因、各方基本情况、重要事项内容、对公司经营的影响等；</w:t>
      </w:r>
    </w:p>
    <w:p w14:paraId="349017C3" w14:textId="77777777" w:rsidR="00DE76AC" w:rsidRDefault="00DE76AC" w:rsidP="00DE76AC">
      <w:pPr>
        <w:spacing w:beforeLines="0" w:before="0" w:afterLines="0" w:after="0" w:line="360" w:lineRule="auto"/>
        <w:ind w:firstLine="480"/>
      </w:pPr>
      <w:r>
        <w:rPr>
          <w:rFonts w:hint="eastAsia"/>
        </w:rPr>
        <w:t>（二）所涉及的协议书、意向书、合同等；</w:t>
      </w:r>
    </w:p>
    <w:p w14:paraId="16EC7519" w14:textId="77777777" w:rsidR="00DE76AC" w:rsidRDefault="00DE76AC" w:rsidP="00DE76AC">
      <w:pPr>
        <w:spacing w:beforeLines="0" w:before="0" w:afterLines="0" w:after="0" w:line="360" w:lineRule="auto"/>
        <w:ind w:firstLine="480"/>
      </w:pPr>
      <w:r>
        <w:rPr>
          <w:rFonts w:hint="eastAsia"/>
        </w:rPr>
        <w:t>（三）所涉及的政府批文、法律、法规、法院判决及情况介绍等；</w:t>
      </w:r>
    </w:p>
    <w:p w14:paraId="08551115" w14:textId="676D2FD3" w:rsidR="00DE76AC" w:rsidRDefault="00DE76AC" w:rsidP="00DE76AC">
      <w:pPr>
        <w:spacing w:beforeLines="0" w:before="0" w:afterLines="0" w:after="0" w:line="360" w:lineRule="auto"/>
        <w:ind w:firstLine="480"/>
      </w:pPr>
      <w:r>
        <w:rPr>
          <w:rFonts w:hint="eastAsia"/>
        </w:rPr>
        <w:t>（四）中介机构关于重要事项所出具的意见书</w:t>
      </w:r>
      <w:r w:rsidR="00735E4A">
        <w:rPr>
          <w:rFonts w:hint="eastAsia"/>
        </w:rPr>
        <w:t>（如需）</w:t>
      </w:r>
      <w:r>
        <w:rPr>
          <w:rFonts w:hint="eastAsia"/>
        </w:rPr>
        <w:t>；</w:t>
      </w:r>
    </w:p>
    <w:p w14:paraId="427D13AB" w14:textId="77777777" w:rsidR="00DE76AC" w:rsidRDefault="00DE76AC" w:rsidP="00DE76AC">
      <w:pPr>
        <w:spacing w:beforeLines="0" w:before="0" w:afterLines="0" w:after="0" w:line="360" w:lineRule="auto"/>
        <w:ind w:firstLine="480"/>
      </w:pPr>
      <w:r>
        <w:rPr>
          <w:rFonts w:hint="eastAsia"/>
        </w:rPr>
        <w:t>（五）公司内部对重大事项审批的意见。</w:t>
      </w:r>
    </w:p>
    <w:p w14:paraId="53685412" w14:textId="47729036" w:rsidR="00DE76AC" w:rsidRDefault="00735E4A" w:rsidP="00DE76AC">
      <w:pPr>
        <w:spacing w:beforeLines="0" w:before="0" w:afterLines="0" w:after="0" w:line="360" w:lineRule="auto"/>
        <w:ind w:firstLine="480"/>
      </w:pPr>
      <w:r>
        <w:rPr>
          <w:rFonts w:hint="eastAsia"/>
        </w:rPr>
        <w:t>第十一条</w:t>
      </w:r>
      <w:r>
        <w:rPr>
          <w:rFonts w:hint="eastAsia"/>
        </w:rPr>
        <w:t xml:space="preserve"> </w:t>
      </w:r>
      <w:r>
        <w:rPr>
          <w:rFonts w:hint="eastAsia"/>
        </w:rPr>
        <w:t>董事会秘书应对上报的重大信息进行分析和判断，如需履行信息披露义务时，董事会秘书应立即向公司董事会进行汇报，提请公司董事会履行相应程序，并按照相关规定予以公开披露。</w:t>
      </w:r>
    </w:p>
    <w:p w14:paraId="646E2548" w14:textId="77777777" w:rsidR="00DE76AC" w:rsidRDefault="00DE76AC" w:rsidP="00DE76AC">
      <w:pPr>
        <w:spacing w:beforeLines="0" w:before="0" w:afterLines="0" w:after="0" w:line="360" w:lineRule="auto"/>
        <w:ind w:firstLine="480"/>
      </w:pPr>
    </w:p>
    <w:p w14:paraId="709926D3" w14:textId="02991A4E" w:rsidR="00DE76AC" w:rsidRPr="00735E4A" w:rsidRDefault="00DE76AC" w:rsidP="00735E4A">
      <w:pPr>
        <w:pStyle w:val="a6"/>
        <w:numPr>
          <w:ilvl w:val="0"/>
          <w:numId w:val="1"/>
        </w:numPr>
        <w:spacing w:beforeLines="0" w:before="0" w:afterLines="0" w:after="0" w:line="360" w:lineRule="auto"/>
        <w:ind w:firstLineChars="0"/>
        <w:jc w:val="center"/>
        <w:rPr>
          <w:b/>
          <w:bCs/>
        </w:rPr>
      </w:pPr>
      <w:r w:rsidRPr="00735E4A">
        <w:rPr>
          <w:rFonts w:hint="eastAsia"/>
          <w:b/>
          <w:bCs/>
        </w:rPr>
        <w:t>重大信息内部报告的管理和责任</w:t>
      </w:r>
    </w:p>
    <w:p w14:paraId="71B3322F" w14:textId="77777777" w:rsidR="00735E4A" w:rsidRPr="00735E4A" w:rsidRDefault="00735E4A" w:rsidP="00735E4A">
      <w:pPr>
        <w:pStyle w:val="a6"/>
        <w:spacing w:beforeLines="0" w:before="0" w:afterLines="0" w:after="0" w:line="360" w:lineRule="auto"/>
        <w:ind w:left="840" w:firstLineChars="0" w:firstLine="0"/>
        <w:rPr>
          <w:b/>
          <w:bCs/>
        </w:rPr>
      </w:pPr>
    </w:p>
    <w:p w14:paraId="6D3DBE10" w14:textId="2BE3154F" w:rsidR="00DE76AC" w:rsidRDefault="00DE76AC" w:rsidP="00735E4A">
      <w:pPr>
        <w:spacing w:beforeLines="0" w:before="0" w:afterLines="0" w:after="0" w:line="360" w:lineRule="auto"/>
        <w:ind w:firstLine="480"/>
      </w:pPr>
      <w:r>
        <w:rPr>
          <w:rFonts w:hint="eastAsia"/>
        </w:rPr>
        <w:t>第十</w:t>
      </w:r>
      <w:r w:rsidR="00735E4A">
        <w:rPr>
          <w:rFonts w:hint="eastAsia"/>
        </w:rPr>
        <w:t>二</w:t>
      </w:r>
      <w:r>
        <w:rPr>
          <w:rFonts w:hint="eastAsia"/>
        </w:rPr>
        <w:t>条</w:t>
      </w:r>
      <w:r>
        <w:rPr>
          <w:rFonts w:hint="eastAsia"/>
        </w:rPr>
        <w:t xml:space="preserve"> </w:t>
      </w:r>
      <w:r>
        <w:rPr>
          <w:rFonts w:hint="eastAsia"/>
        </w:rPr>
        <w:t>公司实行重大信息实时报告制度。公司各部门、各分支机构、各</w:t>
      </w:r>
      <w:r w:rsidR="00735E4A">
        <w:rPr>
          <w:rFonts w:hint="eastAsia"/>
        </w:rPr>
        <w:t>全资或</w:t>
      </w:r>
      <w:r>
        <w:rPr>
          <w:rFonts w:hint="eastAsia"/>
        </w:rPr>
        <w:t>控股子公司及参股公司出现、发生或即将发生第二章情形时，负有报告义务的人员应将有关信息向公司董事会办公室和董事会秘书报告，确保及时、真实、准确、完整、没有虚假、严重误导性陈述或重大遗漏。</w:t>
      </w:r>
    </w:p>
    <w:p w14:paraId="55A945DA" w14:textId="5983245E" w:rsidR="00DE76AC" w:rsidRDefault="00DE76AC" w:rsidP="00735E4A">
      <w:pPr>
        <w:spacing w:beforeLines="0" w:before="0" w:afterLines="0" w:after="0" w:line="360" w:lineRule="auto"/>
        <w:ind w:firstLine="480"/>
      </w:pPr>
      <w:r>
        <w:rPr>
          <w:rFonts w:hint="eastAsia"/>
        </w:rPr>
        <w:t>第十</w:t>
      </w:r>
      <w:r w:rsidR="00735E4A">
        <w:rPr>
          <w:rFonts w:hint="eastAsia"/>
        </w:rPr>
        <w:t>三</w:t>
      </w:r>
      <w:r>
        <w:rPr>
          <w:rFonts w:hint="eastAsia"/>
        </w:rPr>
        <w:t>条</w:t>
      </w:r>
      <w:r>
        <w:rPr>
          <w:rFonts w:hint="eastAsia"/>
        </w:rPr>
        <w:t xml:space="preserve"> </w:t>
      </w:r>
      <w:r>
        <w:rPr>
          <w:rFonts w:hint="eastAsia"/>
        </w:rPr>
        <w:t>公司内部信息报告义务人是内部信息报告义务的第一责任人，</w:t>
      </w:r>
      <w:r w:rsidR="00735E4A">
        <w:rPr>
          <w:rFonts w:hint="eastAsia"/>
        </w:rPr>
        <w:t>公司</w:t>
      </w:r>
      <w:r>
        <w:rPr>
          <w:rFonts w:hint="eastAsia"/>
        </w:rPr>
        <w:t>应当指定熟悉相关业务和法规的人员为信息报告联络人，负责公司重大信息的收集、整理及与公司董事会秘书的联络工作。重大信息报送资料需由第一责任人签字</w:t>
      </w:r>
      <w:r>
        <w:rPr>
          <w:rFonts w:hint="eastAsia"/>
        </w:rPr>
        <w:t>/</w:t>
      </w:r>
      <w:r>
        <w:rPr>
          <w:rFonts w:hint="eastAsia"/>
        </w:rPr>
        <w:t>确认后方可报送董事长和董事会秘书。</w:t>
      </w:r>
    </w:p>
    <w:p w14:paraId="722A9D8F" w14:textId="33CE0115" w:rsidR="00DE76AC" w:rsidRDefault="00DE76AC" w:rsidP="00735E4A">
      <w:pPr>
        <w:spacing w:beforeLines="0" w:before="0" w:afterLines="0" w:after="0" w:line="360" w:lineRule="auto"/>
        <w:ind w:firstLine="480"/>
      </w:pPr>
      <w:r>
        <w:rPr>
          <w:rFonts w:hint="eastAsia"/>
        </w:rPr>
        <w:t>第十</w:t>
      </w:r>
      <w:r w:rsidR="00735E4A">
        <w:rPr>
          <w:rFonts w:hint="eastAsia"/>
        </w:rPr>
        <w:t>四</w:t>
      </w:r>
      <w:r>
        <w:rPr>
          <w:rFonts w:hint="eastAsia"/>
        </w:rPr>
        <w:t>条</w:t>
      </w:r>
      <w:r>
        <w:rPr>
          <w:rFonts w:hint="eastAsia"/>
        </w:rPr>
        <w:t xml:space="preserve"> </w:t>
      </w:r>
      <w:r>
        <w:rPr>
          <w:rFonts w:hint="eastAsia"/>
        </w:rPr>
        <w:t>公司总经理及其他高级管理人员负有诚信责任，应时常敦促公司各部门、各分支机构、公司</w:t>
      </w:r>
      <w:r w:rsidR="00735E4A">
        <w:rPr>
          <w:rFonts w:hint="eastAsia"/>
        </w:rPr>
        <w:t>全资或</w:t>
      </w:r>
      <w:r>
        <w:rPr>
          <w:rFonts w:hint="eastAsia"/>
        </w:rPr>
        <w:t>控股</w:t>
      </w:r>
      <w:r w:rsidR="00735E4A">
        <w:rPr>
          <w:rFonts w:hint="eastAsia"/>
        </w:rPr>
        <w:t>子</w:t>
      </w:r>
      <w:r>
        <w:rPr>
          <w:rFonts w:hint="eastAsia"/>
        </w:rPr>
        <w:t>公司、参股公司对重大信息的收集、整理、报告工作。</w:t>
      </w:r>
    </w:p>
    <w:p w14:paraId="4C9AC3B2" w14:textId="4846B267" w:rsidR="00DE76AC" w:rsidRDefault="00DE76AC" w:rsidP="00735E4A">
      <w:pPr>
        <w:spacing w:beforeLines="0" w:before="0" w:afterLines="0" w:after="0" w:line="360" w:lineRule="auto"/>
        <w:ind w:firstLine="480"/>
      </w:pPr>
      <w:r>
        <w:rPr>
          <w:rFonts w:hint="eastAsia"/>
        </w:rPr>
        <w:lastRenderedPageBreak/>
        <w:t>第十</w:t>
      </w:r>
      <w:r w:rsidR="00735E4A">
        <w:rPr>
          <w:rFonts w:hint="eastAsia"/>
        </w:rPr>
        <w:t>五</w:t>
      </w:r>
      <w:r>
        <w:rPr>
          <w:rFonts w:hint="eastAsia"/>
        </w:rPr>
        <w:t>条</w:t>
      </w:r>
      <w:r>
        <w:rPr>
          <w:rFonts w:hint="eastAsia"/>
        </w:rPr>
        <w:t xml:space="preserve"> </w:t>
      </w:r>
      <w:r>
        <w:rPr>
          <w:rFonts w:hint="eastAsia"/>
        </w:rPr>
        <w:t>公司董事、高级管理人员或因工作关系了解到公司重大信息的其他人员，在相关信息尚未公开披露之前，有义务将该信息的知情者范围控制在最小，对相关信息严格保密，不得泄漏公司的内幕信息，不得进行内幕交易或配合他人操纵股票及其衍生品种交易价格。</w:t>
      </w:r>
    </w:p>
    <w:p w14:paraId="18EA8BC0" w14:textId="7E8005AE" w:rsidR="00DE76AC" w:rsidRDefault="00DE76AC" w:rsidP="00735E4A">
      <w:pPr>
        <w:spacing w:beforeLines="0" w:before="0" w:afterLines="0" w:after="0" w:line="360" w:lineRule="auto"/>
        <w:ind w:firstLine="480"/>
      </w:pPr>
      <w:r>
        <w:rPr>
          <w:rFonts w:hint="eastAsia"/>
        </w:rPr>
        <w:t>第</w:t>
      </w:r>
      <w:r w:rsidR="00735E4A">
        <w:rPr>
          <w:rFonts w:hint="eastAsia"/>
        </w:rPr>
        <w:t>十六</w:t>
      </w:r>
      <w:r>
        <w:rPr>
          <w:rFonts w:hint="eastAsia"/>
        </w:rPr>
        <w:t>条</w:t>
      </w:r>
      <w:r w:rsidR="00735E4A">
        <w:rPr>
          <w:rFonts w:hint="eastAsia"/>
        </w:rPr>
        <w:t xml:space="preserve"> </w:t>
      </w:r>
      <w:r>
        <w:rPr>
          <w:rFonts w:hint="eastAsia"/>
        </w:rPr>
        <w:t>发生本制度所述重大信息应上报而未及时上报的，追究第一责任人、联络人及其他负有报告义务人员的责任；如因此导致信息披露违规，由负有报告义务的有关人员承担责任；给公司造成严重影响或损失的，可给予负有报告义务的有关人员处分，</w:t>
      </w:r>
      <w:r>
        <w:rPr>
          <w:rFonts w:hint="eastAsia"/>
        </w:rPr>
        <w:t xml:space="preserve"> </w:t>
      </w:r>
      <w:r>
        <w:rPr>
          <w:rFonts w:hint="eastAsia"/>
        </w:rPr>
        <w:t>包括但不限于给予批评、警告、罚款直至解除其职务的处分，并且可以要求其承担损害赔偿责任。</w:t>
      </w:r>
      <w:r w:rsidR="00735E4A" w:rsidRPr="00735E4A">
        <w:rPr>
          <w:rFonts w:hint="eastAsia"/>
        </w:rPr>
        <w:t>中国证监会、深圳证券交易所等证券</w:t>
      </w:r>
      <w:r w:rsidR="00735E4A" w:rsidRPr="00735E4A">
        <w:rPr>
          <w:rFonts w:hint="eastAsia"/>
        </w:rPr>
        <w:t xml:space="preserve"> </w:t>
      </w:r>
      <w:r w:rsidR="00735E4A" w:rsidRPr="00735E4A">
        <w:rPr>
          <w:rFonts w:hint="eastAsia"/>
        </w:rPr>
        <w:t>监管部门另有处分的可以合并处罚。</w:t>
      </w:r>
    </w:p>
    <w:p w14:paraId="78FFF932" w14:textId="77777777" w:rsidR="00DE76AC" w:rsidRDefault="00DE76AC" w:rsidP="00DE76AC">
      <w:pPr>
        <w:spacing w:beforeLines="0" w:before="0" w:afterLines="0" w:after="0" w:line="360" w:lineRule="auto"/>
        <w:ind w:firstLine="480"/>
      </w:pPr>
    </w:p>
    <w:p w14:paraId="0F07F910" w14:textId="48E28F3D" w:rsidR="00DE76AC" w:rsidRPr="00735E4A" w:rsidRDefault="00FA17CD" w:rsidP="00735E4A">
      <w:pPr>
        <w:pStyle w:val="a6"/>
        <w:numPr>
          <w:ilvl w:val="0"/>
          <w:numId w:val="1"/>
        </w:numPr>
        <w:spacing w:beforeLines="0" w:before="0" w:afterLines="0" w:after="0" w:line="360" w:lineRule="auto"/>
        <w:ind w:firstLineChars="0"/>
        <w:jc w:val="center"/>
        <w:rPr>
          <w:b/>
          <w:bCs/>
        </w:rPr>
      </w:pPr>
      <w:r>
        <w:rPr>
          <w:rFonts w:hint="eastAsia"/>
          <w:b/>
          <w:bCs/>
        </w:rPr>
        <w:t xml:space="preserve"> </w:t>
      </w:r>
      <w:r w:rsidR="00DE76AC" w:rsidRPr="00735E4A">
        <w:rPr>
          <w:rFonts w:hint="eastAsia"/>
          <w:b/>
          <w:bCs/>
        </w:rPr>
        <w:t>附则</w:t>
      </w:r>
    </w:p>
    <w:p w14:paraId="53E8A430" w14:textId="77777777" w:rsidR="00735E4A" w:rsidRPr="00735E4A" w:rsidRDefault="00735E4A" w:rsidP="00735E4A">
      <w:pPr>
        <w:pStyle w:val="a6"/>
        <w:spacing w:beforeLines="0" w:before="0" w:afterLines="0" w:after="0" w:line="360" w:lineRule="auto"/>
        <w:ind w:left="840" w:firstLineChars="0" w:firstLine="0"/>
        <w:rPr>
          <w:b/>
          <w:bCs/>
        </w:rPr>
      </w:pPr>
    </w:p>
    <w:p w14:paraId="27CB573E" w14:textId="0C56B961" w:rsidR="00DE76AC" w:rsidRDefault="00DE76AC" w:rsidP="00735E4A">
      <w:pPr>
        <w:spacing w:beforeLines="0" w:before="0" w:afterLines="0" w:after="0" w:line="360" w:lineRule="auto"/>
        <w:ind w:firstLine="480"/>
      </w:pPr>
      <w:r>
        <w:rPr>
          <w:rFonts w:hint="eastAsia"/>
        </w:rPr>
        <w:t>第</w:t>
      </w:r>
      <w:r w:rsidR="00735E4A">
        <w:rPr>
          <w:rFonts w:hint="eastAsia"/>
        </w:rPr>
        <w:t>十七</w:t>
      </w:r>
      <w:r>
        <w:rPr>
          <w:rFonts w:hint="eastAsia"/>
        </w:rPr>
        <w:t>条</w:t>
      </w:r>
      <w:r w:rsidR="00735E4A">
        <w:rPr>
          <w:rFonts w:hint="eastAsia"/>
        </w:rPr>
        <w:t xml:space="preserve"> </w:t>
      </w:r>
      <w:r>
        <w:rPr>
          <w:rFonts w:hint="eastAsia"/>
        </w:rPr>
        <w:t>本制度未尽事宜，</w:t>
      </w:r>
      <w:r w:rsidR="00735E4A" w:rsidRPr="00735E4A">
        <w:rPr>
          <w:rFonts w:hint="eastAsia"/>
        </w:rPr>
        <w:t>按照国家有关法律、法规、规范性文件和《公司章程》的规定执行。如本制度与国家有关部门或机构日后颁布的法律、法规、规范性文件及《公司章程》相抵触，以国家有关部门或机构日后颁布的法律、法</w:t>
      </w:r>
      <w:r w:rsidR="00735E4A" w:rsidRPr="00735E4A">
        <w:rPr>
          <w:rFonts w:hint="eastAsia"/>
        </w:rPr>
        <w:t xml:space="preserve"> </w:t>
      </w:r>
      <w:proofErr w:type="gramStart"/>
      <w:r w:rsidR="00735E4A" w:rsidRPr="00735E4A">
        <w:rPr>
          <w:rFonts w:hint="eastAsia"/>
        </w:rPr>
        <w:t>规</w:t>
      </w:r>
      <w:proofErr w:type="gramEnd"/>
      <w:r w:rsidR="00735E4A" w:rsidRPr="00735E4A">
        <w:rPr>
          <w:rFonts w:hint="eastAsia"/>
        </w:rPr>
        <w:t>、规范性文件及《公司章程》为准</w:t>
      </w:r>
      <w:r>
        <w:rPr>
          <w:rFonts w:hint="eastAsia"/>
        </w:rPr>
        <w:t>。</w:t>
      </w:r>
    </w:p>
    <w:p w14:paraId="3EDEA5BD" w14:textId="03882B1F" w:rsidR="00DE76AC" w:rsidRDefault="00DE76AC" w:rsidP="00DE76AC">
      <w:pPr>
        <w:spacing w:beforeLines="0" w:before="0" w:afterLines="0" w:after="0" w:line="360" w:lineRule="auto"/>
        <w:ind w:firstLine="480"/>
      </w:pPr>
      <w:r>
        <w:rPr>
          <w:rFonts w:hint="eastAsia"/>
        </w:rPr>
        <w:t>第</w:t>
      </w:r>
      <w:r w:rsidR="00735E4A">
        <w:rPr>
          <w:rFonts w:hint="eastAsia"/>
        </w:rPr>
        <w:t>十八</w:t>
      </w:r>
      <w:r>
        <w:rPr>
          <w:rFonts w:hint="eastAsia"/>
        </w:rPr>
        <w:t>条</w:t>
      </w:r>
      <w:r w:rsidR="00735E4A">
        <w:rPr>
          <w:rFonts w:hint="eastAsia"/>
        </w:rPr>
        <w:t xml:space="preserve"> </w:t>
      </w:r>
      <w:r>
        <w:rPr>
          <w:rFonts w:hint="eastAsia"/>
        </w:rPr>
        <w:t>本制度</w:t>
      </w:r>
      <w:r w:rsidR="00735E4A" w:rsidRPr="00735E4A">
        <w:rPr>
          <w:rFonts w:hint="eastAsia"/>
        </w:rPr>
        <w:t>由公司董事会负责修订和解释</w:t>
      </w:r>
      <w:r>
        <w:rPr>
          <w:rFonts w:hint="eastAsia"/>
        </w:rPr>
        <w:t>。</w:t>
      </w:r>
    </w:p>
    <w:p w14:paraId="7E8910AF" w14:textId="1BB24358" w:rsidR="00DE76AC" w:rsidRDefault="00DE76AC" w:rsidP="00DE76AC">
      <w:pPr>
        <w:spacing w:beforeLines="0" w:before="0" w:afterLines="0" w:after="0" w:line="360" w:lineRule="auto"/>
        <w:ind w:firstLine="480"/>
      </w:pPr>
      <w:r>
        <w:rPr>
          <w:rFonts w:hint="eastAsia"/>
        </w:rPr>
        <w:t>第十</w:t>
      </w:r>
      <w:r w:rsidR="00735E4A">
        <w:rPr>
          <w:rFonts w:hint="eastAsia"/>
        </w:rPr>
        <w:t>九</w:t>
      </w:r>
      <w:r>
        <w:rPr>
          <w:rFonts w:hint="eastAsia"/>
        </w:rPr>
        <w:t>条</w:t>
      </w:r>
      <w:r w:rsidR="00735E4A">
        <w:rPr>
          <w:rFonts w:hint="eastAsia"/>
        </w:rPr>
        <w:t xml:space="preserve"> </w:t>
      </w:r>
      <w:r>
        <w:rPr>
          <w:rFonts w:hint="eastAsia"/>
        </w:rPr>
        <w:t>本制度</w:t>
      </w:r>
      <w:r w:rsidR="00735E4A" w:rsidRPr="00735E4A">
        <w:rPr>
          <w:rFonts w:hint="eastAsia"/>
        </w:rPr>
        <w:t>自公司董事会审议通过之日起执行，修改时亦同。原</w:t>
      </w:r>
      <w:r w:rsidR="00735E4A" w:rsidRPr="00735E4A">
        <w:rPr>
          <w:rFonts w:hint="eastAsia"/>
        </w:rPr>
        <w:t xml:space="preserve"> </w:t>
      </w:r>
      <w:r w:rsidR="00735E4A" w:rsidRPr="00735E4A">
        <w:rPr>
          <w:rFonts w:hint="eastAsia"/>
        </w:rPr>
        <w:t>《</w:t>
      </w:r>
      <w:r w:rsidR="009108BC" w:rsidRPr="009108BC">
        <w:rPr>
          <w:rFonts w:hint="eastAsia"/>
        </w:rPr>
        <w:t>重大信息内部报告制度</w:t>
      </w:r>
      <w:r w:rsidR="00735E4A" w:rsidRPr="00735E4A">
        <w:rPr>
          <w:rFonts w:hint="eastAsia"/>
        </w:rPr>
        <w:t>（</w:t>
      </w:r>
      <w:r w:rsidR="00735E4A" w:rsidRPr="003C2A5B">
        <w:rPr>
          <w:rFonts w:ascii="宋体" w:hAnsi="宋体" w:hint="eastAsia"/>
        </w:rPr>
        <w:t>20</w:t>
      </w:r>
      <w:r w:rsidR="009108BC" w:rsidRPr="003C2A5B">
        <w:rPr>
          <w:rFonts w:ascii="宋体" w:hAnsi="宋体" w:hint="eastAsia"/>
        </w:rPr>
        <w:t>07</w:t>
      </w:r>
      <w:r w:rsidR="00735E4A" w:rsidRPr="003C2A5B">
        <w:rPr>
          <w:rFonts w:ascii="宋体" w:hAnsi="宋体" w:hint="eastAsia"/>
        </w:rPr>
        <w:t>年</w:t>
      </w:r>
      <w:r w:rsidR="009108BC" w:rsidRPr="003C2A5B">
        <w:rPr>
          <w:rFonts w:ascii="宋体" w:hAnsi="宋体" w:hint="eastAsia"/>
        </w:rPr>
        <w:t>7</w:t>
      </w:r>
      <w:r w:rsidR="00735E4A" w:rsidRPr="003C2A5B">
        <w:rPr>
          <w:rFonts w:ascii="宋体" w:hAnsi="宋体" w:hint="eastAsia"/>
        </w:rPr>
        <w:t>月</w:t>
      </w:r>
      <w:r w:rsidR="00735E4A" w:rsidRPr="00735E4A">
        <w:rPr>
          <w:rFonts w:hint="eastAsia"/>
        </w:rPr>
        <w:t>）》同时废止</w:t>
      </w:r>
      <w:r>
        <w:rPr>
          <w:rFonts w:hint="eastAsia"/>
        </w:rPr>
        <w:t>。</w:t>
      </w:r>
    </w:p>
    <w:p w14:paraId="6B51FF49" w14:textId="77777777" w:rsidR="00DE76AC" w:rsidRDefault="00DE76AC" w:rsidP="00DE76AC">
      <w:pPr>
        <w:spacing w:beforeLines="0" w:before="0" w:afterLines="0" w:after="0" w:line="360" w:lineRule="auto"/>
        <w:ind w:firstLine="480"/>
      </w:pPr>
    </w:p>
    <w:bookmarkEnd w:id="6"/>
    <w:bookmarkEnd w:id="7"/>
    <w:p w14:paraId="563A4D98" w14:textId="77777777" w:rsidR="00DE76AC" w:rsidRDefault="00DE76AC" w:rsidP="00DE76AC">
      <w:pPr>
        <w:spacing w:beforeLines="0" w:before="0" w:afterLines="0" w:after="0" w:line="360" w:lineRule="auto"/>
        <w:ind w:firstLine="480"/>
      </w:pPr>
    </w:p>
    <w:p w14:paraId="11A5C9CD" w14:textId="77777777" w:rsidR="003C2A5B" w:rsidRPr="003C2A5B" w:rsidRDefault="003C2A5B" w:rsidP="00DE76AC">
      <w:pPr>
        <w:spacing w:beforeLines="0" w:before="0" w:afterLines="0" w:after="0" w:line="360" w:lineRule="auto"/>
        <w:ind w:firstLine="480"/>
      </w:pPr>
    </w:p>
    <w:p w14:paraId="27118622" w14:textId="77777777" w:rsidR="009108BC" w:rsidRPr="00612FA5" w:rsidRDefault="00DE76AC" w:rsidP="009108BC">
      <w:pPr>
        <w:spacing w:beforeLines="0" w:before="0" w:afterLines="0" w:after="0" w:line="360" w:lineRule="auto"/>
        <w:ind w:firstLine="480"/>
        <w:jc w:val="right"/>
        <w:rPr>
          <w:rFonts w:ascii="宋体" w:hAnsi="宋体"/>
        </w:rPr>
      </w:pPr>
      <w:r w:rsidRPr="00612FA5">
        <w:rPr>
          <w:rFonts w:ascii="宋体" w:hAnsi="宋体" w:hint="eastAsia"/>
        </w:rPr>
        <w:t>江苏华西村股份有限公司董事会</w:t>
      </w:r>
    </w:p>
    <w:p w14:paraId="0D27D36C" w14:textId="14039569" w:rsidR="00857337" w:rsidRPr="00612FA5" w:rsidRDefault="00612FA5" w:rsidP="00612FA5">
      <w:pPr>
        <w:spacing w:beforeLines="0" w:before="0" w:afterLines="0" w:after="0" w:line="360" w:lineRule="auto"/>
        <w:ind w:right="720" w:firstLine="480"/>
        <w:jc w:val="right"/>
        <w:rPr>
          <w:rFonts w:ascii="宋体" w:hAnsi="宋体"/>
        </w:rPr>
      </w:pPr>
      <w:r w:rsidRPr="00612FA5">
        <w:rPr>
          <w:rFonts w:ascii="宋体" w:hAnsi="宋体" w:hint="eastAsia"/>
        </w:rPr>
        <w:t>2025</w:t>
      </w:r>
      <w:bookmarkStart w:id="8" w:name="_GoBack"/>
      <w:bookmarkEnd w:id="8"/>
      <w:r w:rsidRPr="00612FA5">
        <w:rPr>
          <w:rFonts w:ascii="宋体" w:hAnsi="宋体" w:hint="eastAsia"/>
        </w:rPr>
        <w:t>年4月</w:t>
      </w:r>
      <w:r w:rsidR="008124DC">
        <w:rPr>
          <w:rFonts w:ascii="宋体" w:hAnsi="宋体" w:hint="eastAsia"/>
        </w:rPr>
        <w:t>28</w:t>
      </w:r>
      <w:r w:rsidRPr="00612FA5">
        <w:rPr>
          <w:rFonts w:ascii="宋体" w:hAnsi="宋体" w:hint="eastAsia"/>
        </w:rPr>
        <w:t>日</w:t>
      </w:r>
    </w:p>
    <w:sectPr w:rsidR="00857337" w:rsidRPr="00612FA5" w:rsidSect="009108B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76992" w14:textId="77777777" w:rsidR="007D32C0" w:rsidRDefault="007D32C0" w:rsidP="00DE76AC">
      <w:pPr>
        <w:spacing w:before="120" w:after="120" w:line="240" w:lineRule="auto"/>
        <w:ind w:firstLine="480"/>
      </w:pPr>
      <w:r>
        <w:separator/>
      </w:r>
    </w:p>
  </w:endnote>
  <w:endnote w:type="continuationSeparator" w:id="0">
    <w:p w14:paraId="5CCEAD84" w14:textId="77777777" w:rsidR="007D32C0" w:rsidRDefault="007D32C0" w:rsidP="00DE76AC">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汉仪中等线KW"/>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913C7" w14:textId="77777777" w:rsidR="00DE76AC" w:rsidRDefault="00DE76AC">
    <w:pPr>
      <w:pStyle w:val="ab"/>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036400"/>
      <w:docPartObj>
        <w:docPartGallery w:val="Page Numbers (Bottom of Page)"/>
        <w:docPartUnique/>
      </w:docPartObj>
    </w:sdtPr>
    <w:sdtEndPr/>
    <w:sdtContent>
      <w:p w14:paraId="667FC697" w14:textId="5F1B7D40" w:rsidR="009108BC" w:rsidRDefault="009108BC" w:rsidP="009108BC">
        <w:pPr>
          <w:pStyle w:val="ab"/>
          <w:spacing w:before="120" w:after="120"/>
          <w:ind w:firstLineChars="0" w:firstLine="0"/>
          <w:jc w:val="center"/>
        </w:pPr>
        <w:r>
          <w:fldChar w:fldCharType="begin"/>
        </w:r>
        <w:r>
          <w:instrText>PAGE   \* MERGEFORMAT</w:instrText>
        </w:r>
        <w:r>
          <w:fldChar w:fldCharType="separate"/>
        </w:r>
        <w:r w:rsidR="008124DC" w:rsidRPr="008124DC">
          <w:rPr>
            <w:noProof/>
            <w:lang w:val="zh-CN"/>
          </w:rPr>
          <w:t>8</w:t>
        </w:r>
        <w:r>
          <w:fldChar w:fldCharType="end"/>
        </w:r>
      </w:p>
    </w:sdtContent>
  </w:sdt>
  <w:p w14:paraId="108ADEFE" w14:textId="77777777" w:rsidR="00DE76AC" w:rsidRDefault="00DE76AC">
    <w:pPr>
      <w:pStyle w:val="ab"/>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0E995" w14:textId="77777777" w:rsidR="00DE76AC" w:rsidRDefault="00DE76AC">
    <w:pPr>
      <w:pStyle w:val="ab"/>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1BDED" w14:textId="77777777" w:rsidR="007D32C0" w:rsidRDefault="007D32C0" w:rsidP="00DE76AC">
      <w:pPr>
        <w:spacing w:before="120" w:after="120" w:line="240" w:lineRule="auto"/>
        <w:ind w:firstLine="480"/>
      </w:pPr>
      <w:r>
        <w:separator/>
      </w:r>
    </w:p>
  </w:footnote>
  <w:footnote w:type="continuationSeparator" w:id="0">
    <w:p w14:paraId="173B987D" w14:textId="77777777" w:rsidR="007D32C0" w:rsidRDefault="007D32C0" w:rsidP="00DE76AC">
      <w:pPr>
        <w:spacing w:before="120" w:after="12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A8E24" w14:textId="77777777" w:rsidR="00DE76AC" w:rsidRDefault="00DE76AC">
    <w:pPr>
      <w:pStyle w:val="aa"/>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DAFE4" w14:textId="77777777" w:rsidR="00DE76AC" w:rsidRDefault="00DE76AC">
    <w:pPr>
      <w:pStyle w:val="aa"/>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ED55E" w14:textId="77777777" w:rsidR="00DE76AC" w:rsidRDefault="00DE76AC">
    <w:pPr>
      <w:pStyle w:val="aa"/>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B5E7D"/>
    <w:multiLevelType w:val="hybridMultilevel"/>
    <w:tmpl w:val="1238524A"/>
    <w:lvl w:ilvl="0" w:tplc="CF16FC3C">
      <w:start w:val="1"/>
      <w:numFmt w:val="japaneseCounting"/>
      <w:lvlText w:val="第%1章"/>
      <w:lvlJc w:val="left"/>
      <w:pPr>
        <w:ind w:left="840" w:hanging="8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51D"/>
    <w:rsid w:val="00045962"/>
    <w:rsid w:val="000917F8"/>
    <w:rsid w:val="00104ACE"/>
    <w:rsid w:val="00124E80"/>
    <w:rsid w:val="0019379E"/>
    <w:rsid w:val="00240C5E"/>
    <w:rsid w:val="0030608C"/>
    <w:rsid w:val="003B159B"/>
    <w:rsid w:val="003C2A5B"/>
    <w:rsid w:val="004E1AC6"/>
    <w:rsid w:val="005A734B"/>
    <w:rsid w:val="00612FA5"/>
    <w:rsid w:val="007017EC"/>
    <w:rsid w:val="00735E4A"/>
    <w:rsid w:val="007B3FFE"/>
    <w:rsid w:val="007B5F5D"/>
    <w:rsid w:val="007D32C0"/>
    <w:rsid w:val="008124DC"/>
    <w:rsid w:val="00827798"/>
    <w:rsid w:val="00857337"/>
    <w:rsid w:val="00887933"/>
    <w:rsid w:val="009108BC"/>
    <w:rsid w:val="009A2F33"/>
    <w:rsid w:val="009D1CB8"/>
    <w:rsid w:val="00BF677D"/>
    <w:rsid w:val="00BF7719"/>
    <w:rsid w:val="00C47598"/>
    <w:rsid w:val="00CE0086"/>
    <w:rsid w:val="00D560B7"/>
    <w:rsid w:val="00D65766"/>
    <w:rsid w:val="00D83BE4"/>
    <w:rsid w:val="00DD30FC"/>
    <w:rsid w:val="00DE4F08"/>
    <w:rsid w:val="00DE76AC"/>
    <w:rsid w:val="00E00E0E"/>
    <w:rsid w:val="00E5651D"/>
    <w:rsid w:val="00E912C5"/>
    <w:rsid w:val="00EA0E95"/>
    <w:rsid w:val="00ED4E77"/>
    <w:rsid w:val="00FA17CD"/>
    <w:rsid w:val="00FA1F4A"/>
    <w:rsid w:val="00FA2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7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4"/>
        <w:szCs w:val="22"/>
        <w:lang w:val="en-US" w:eastAsia="zh-CN" w:bidi="ar-SA"/>
      </w:rPr>
    </w:rPrDefault>
    <w:pPrDefault>
      <w:pPr>
        <w:spacing w:beforeLines="50" w:before="50" w:afterLines="50" w:after="50" w:line="48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E565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E565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E565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E5651D"/>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Char"/>
    <w:uiPriority w:val="9"/>
    <w:semiHidden/>
    <w:unhideWhenUsed/>
    <w:qFormat/>
    <w:rsid w:val="00E5651D"/>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6">
    <w:name w:val="heading 6"/>
    <w:basedOn w:val="a"/>
    <w:next w:val="a"/>
    <w:link w:val="6Char"/>
    <w:uiPriority w:val="9"/>
    <w:semiHidden/>
    <w:unhideWhenUsed/>
    <w:qFormat/>
    <w:rsid w:val="00E5651D"/>
    <w:pPr>
      <w:keepNext/>
      <w:keepLines/>
      <w:spacing w:before="40" w:after="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Char"/>
    <w:uiPriority w:val="9"/>
    <w:semiHidden/>
    <w:unhideWhenUsed/>
    <w:qFormat/>
    <w:rsid w:val="00E5651D"/>
    <w:pPr>
      <w:keepNext/>
      <w:keepLines/>
      <w:spacing w:before="40" w:after="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Char"/>
    <w:uiPriority w:val="9"/>
    <w:semiHidden/>
    <w:unhideWhenUsed/>
    <w:qFormat/>
    <w:rsid w:val="00E5651D"/>
    <w:pPr>
      <w:keepNext/>
      <w:keepLines/>
      <w:spacing w:before="0" w:after="0"/>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rsid w:val="00E5651D"/>
    <w:pPr>
      <w:keepNext/>
      <w:keepLines/>
      <w:spacing w:before="0"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651D"/>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E5651D"/>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E5651D"/>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E5651D"/>
    <w:rPr>
      <w:rFonts w:asciiTheme="minorHAnsi" w:eastAsiaTheme="minorEastAsia" w:hAnsiTheme="minorHAnsi" w:cstheme="majorBidi"/>
      <w:color w:val="2F5496" w:themeColor="accent1" w:themeShade="BF"/>
      <w:sz w:val="28"/>
      <w:szCs w:val="28"/>
    </w:rPr>
  </w:style>
  <w:style w:type="character" w:customStyle="1" w:styleId="5Char">
    <w:name w:val="标题 5 Char"/>
    <w:basedOn w:val="a0"/>
    <w:link w:val="5"/>
    <w:uiPriority w:val="9"/>
    <w:semiHidden/>
    <w:rsid w:val="00E5651D"/>
    <w:rPr>
      <w:rFonts w:asciiTheme="minorHAnsi" w:eastAsiaTheme="minorEastAsia" w:hAnsiTheme="minorHAnsi" w:cstheme="majorBidi"/>
      <w:color w:val="2F5496" w:themeColor="accent1" w:themeShade="BF"/>
      <w:szCs w:val="24"/>
    </w:rPr>
  </w:style>
  <w:style w:type="character" w:customStyle="1" w:styleId="6Char">
    <w:name w:val="标题 6 Char"/>
    <w:basedOn w:val="a0"/>
    <w:link w:val="6"/>
    <w:uiPriority w:val="9"/>
    <w:semiHidden/>
    <w:rsid w:val="00E5651D"/>
    <w:rPr>
      <w:rFonts w:asciiTheme="minorHAnsi" w:eastAsiaTheme="minorEastAsia" w:hAnsiTheme="minorHAnsi" w:cstheme="majorBidi"/>
      <w:b/>
      <w:bCs/>
      <w:color w:val="2F5496" w:themeColor="accent1" w:themeShade="BF"/>
    </w:rPr>
  </w:style>
  <w:style w:type="character" w:customStyle="1" w:styleId="7Char">
    <w:name w:val="标题 7 Char"/>
    <w:basedOn w:val="a0"/>
    <w:link w:val="7"/>
    <w:uiPriority w:val="9"/>
    <w:semiHidden/>
    <w:rsid w:val="00E5651D"/>
    <w:rPr>
      <w:rFonts w:asciiTheme="minorHAnsi" w:eastAsiaTheme="minorEastAsia" w:hAnsiTheme="minorHAnsi" w:cstheme="majorBidi"/>
      <w:b/>
      <w:bCs/>
      <w:color w:val="595959" w:themeColor="text1" w:themeTint="A6"/>
    </w:rPr>
  </w:style>
  <w:style w:type="character" w:customStyle="1" w:styleId="8Char">
    <w:name w:val="标题 8 Char"/>
    <w:basedOn w:val="a0"/>
    <w:link w:val="8"/>
    <w:uiPriority w:val="9"/>
    <w:semiHidden/>
    <w:rsid w:val="00E5651D"/>
    <w:rPr>
      <w:rFonts w:asciiTheme="minorHAnsi" w:eastAsiaTheme="minorEastAsia" w:hAnsiTheme="minorHAnsi" w:cstheme="majorBidi"/>
      <w:color w:val="595959" w:themeColor="text1" w:themeTint="A6"/>
    </w:rPr>
  </w:style>
  <w:style w:type="character" w:customStyle="1" w:styleId="9Char">
    <w:name w:val="标题 9 Char"/>
    <w:basedOn w:val="a0"/>
    <w:link w:val="9"/>
    <w:uiPriority w:val="9"/>
    <w:semiHidden/>
    <w:rsid w:val="00E5651D"/>
    <w:rPr>
      <w:rFonts w:asciiTheme="minorHAnsi" w:eastAsiaTheme="majorEastAsia" w:hAnsiTheme="minorHAnsi" w:cstheme="majorBidi"/>
      <w:color w:val="595959" w:themeColor="text1" w:themeTint="A6"/>
    </w:rPr>
  </w:style>
  <w:style w:type="paragraph" w:styleId="a3">
    <w:name w:val="Title"/>
    <w:basedOn w:val="a"/>
    <w:next w:val="a"/>
    <w:link w:val="Char"/>
    <w:uiPriority w:val="10"/>
    <w:qFormat/>
    <w:rsid w:val="00E5651D"/>
    <w:pPr>
      <w:spacing w:before="0"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E565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5651D"/>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E5651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5651D"/>
    <w:pPr>
      <w:spacing w:before="160" w:after="160"/>
      <w:jc w:val="center"/>
    </w:pPr>
    <w:rPr>
      <w:i/>
      <w:iCs/>
      <w:color w:val="404040" w:themeColor="text1" w:themeTint="BF"/>
    </w:rPr>
  </w:style>
  <w:style w:type="character" w:customStyle="1" w:styleId="Char1">
    <w:name w:val="引用 Char"/>
    <w:basedOn w:val="a0"/>
    <w:link w:val="a5"/>
    <w:uiPriority w:val="29"/>
    <w:rsid w:val="00E5651D"/>
    <w:rPr>
      <w:i/>
      <w:iCs/>
      <w:color w:val="404040" w:themeColor="text1" w:themeTint="BF"/>
    </w:rPr>
  </w:style>
  <w:style w:type="paragraph" w:styleId="a6">
    <w:name w:val="List Paragraph"/>
    <w:basedOn w:val="a"/>
    <w:uiPriority w:val="34"/>
    <w:qFormat/>
    <w:rsid w:val="00E5651D"/>
    <w:pPr>
      <w:ind w:left="720"/>
      <w:contextualSpacing/>
    </w:pPr>
  </w:style>
  <w:style w:type="character" w:styleId="a7">
    <w:name w:val="Intense Emphasis"/>
    <w:basedOn w:val="a0"/>
    <w:uiPriority w:val="21"/>
    <w:qFormat/>
    <w:rsid w:val="00E5651D"/>
    <w:rPr>
      <w:i/>
      <w:iCs/>
      <w:color w:val="2F5496" w:themeColor="accent1" w:themeShade="BF"/>
    </w:rPr>
  </w:style>
  <w:style w:type="paragraph" w:styleId="a8">
    <w:name w:val="Intense Quote"/>
    <w:basedOn w:val="a"/>
    <w:next w:val="a"/>
    <w:link w:val="Char2"/>
    <w:uiPriority w:val="30"/>
    <w:qFormat/>
    <w:rsid w:val="00E56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E5651D"/>
    <w:rPr>
      <w:i/>
      <w:iCs/>
      <w:color w:val="2F5496" w:themeColor="accent1" w:themeShade="BF"/>
    </w:rPr>
  </w:style>
  <w:style w:type="character" w:styleId="a9">
    <w:name w:val="Intense Reference"/>
    <w:basedOn w:val="a0"/>
    <w:uiPriority w:val="32"/>
    <w:qFormat/>
    <w:rsid w:val="00E5651D"/>
    <w:rPr>
      <w:b/>
      <w:bCs/>
      <w:smallCaps/>
      <w:color w:val="2F5496" w:themeColor="accent1" w:themeShade="BF"/>
      <w:spacing w:val="5"/>
    </w:rPr>
  </w:style>
  <w:style w:type="paragraph" w:styleId="aa">
    <w:name w:val="header"/>
    <w:basedOn w:val="a"/>
    <w:link w:val="Char3"/>
    <w:uiPriority w:val="99"/>
    <w:unhideWhenUsed/>
    <w:rsid w:val="00DE76AC"/>
    <w:pPr>
      <w:tabs>
        <w:tab w:val="center" w:pos="4153"/>
        <w:tab w:val="right" w:pos="8306"/>
      </w:tabs>
      <w:snapToGrid w:val="0"/>
      <w:spacing w:line="240" w:lineRule="atLeast"/>
      <w:jc w:val="center"/>
    </w:pPr>
    <w:rPr>
      <w:sz w:val="18"/>
      <w:szCs w:val="18"/>
    </w:rPr>
  </w:style>
  <w:style w:type="character" w:customStyle="1" w:styleId="Char3">
    <w:name w:val="页眉 Char"/>
    <w:basedOn w:val="a0"/>
    <w:link w:val="aa"/>
    <w:uiPriority w:val="99"/>
    <w:rsid w:val="00DE76AC"/>
    <w:rPr>
      <w:sz w:val="18"/>
      <w:szCs w:val="18"/>
    </w:rPr>
  </w:style>
  <w:style w:type="paragraph" w:styleId="ab">
    <w:name w:val="footer"/>
    <w:basedOn w:val="a"/>
    <w:link w:val="Char4"/>
    <w:uiPriority w:val="99"/>
    <w:unhideWhenUsed/>
    <w:rsid w:val="00DE76AC"/>
    <w:pPr>
      <w:tabs>
        <w:tab w:val="center" w:pos="4153"/>
        <w:tab w:val="right" w:pos="8306"/>
      </w:tabs>
      <w:snapToGrid w:val="0"/>
      <w:spacing w:line="240" w:lineRule="atLeast"/>
      <w:jc w:val="left"/>
    </w:pPr>
    <w:rPr>
      <w:sz w:val="18"/>
      <w:szCs w:val="18"/>
    </w:rPr>
  </w:style>
  <w:style w:type="character" w:customStyle="1" w:styleId="Char4">
    <w:name w:val="页脚 Char"/>
    <w:basedOn w:val="a0"/>
    <w:link w:val="ab"/>
    <w:uiPriority w:val="99"/>
    <w:rsid w:val="00DE76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4"/>
        <w:szCs w:val="22"/>
        <w:lang w:val="en-US" w:eastAsia="zh-CN" w:bidi="ar-SA"/>
      </w:rPr>
    </w:rPrDefault>
    <w:pPrDefault>
      <w:pPr>
        <w:spacing w:beforeLines="50" w:before="50" w:afterLines="50" w:after="50" w:line="48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E565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E565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E565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E5651D"/>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Char"/>
    <w:uiPriority w:val="9"/>
    <w:semiHidden/>
    <w:unhideWhenUsed/>
    <w:qFormat/>
    <w:rsid w:val="00E5651D"/>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6">
    <w:name w:val="heading 6"/>
    <w:basedOn w:val="a"/>
    <w:next w:val="a"/>
    <w:link w:val="6Char"/>
    <w:uiPriority w:val="9"/>
    <w:semiHidden/>
    <w:unhideWhenUsed/>
    <w:qFormat/>
    <w:rsid w:val="00E5651D"/>
    <w:pPr>
      <w:keepNext/>
      <w:keepLines/>
      <w:spacing w:before="40" w:after="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Char"/>
    <w:uiPriority w:val="9"/>
    <w:semiHidden/>
    <w:unhideWhenUsed/>
    <w:qFormat/>
    <w:rsid w:val="00E5651D"/>
    <w:pPr>
      <w:keepNext/>
      <w:keepLines/>
      <w:spacing w:before="40" w:after="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Char"/>
    <w:uiPriority w:val="9"/>
    <w:semiHidden/>
    <w:unhideWhenUsed/>
    <w:qFormat/>
    <w:rsid w:val="00E5651D"/>
    <w:pPr>
      <w:keepNext/>
      <w:keepLines/>
      <w:spacing w:before="0" w:after="0"/>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rsid w:val="00E5651D"/>
    <w:pPr>
      <w:keepNext/>
      <w:keepLines/>
      <w:spacing w:before="0"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651D"/>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E5651D"/>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E5651D"/>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E5651D"/>
    <w:rPr>
      <w:rFonts w:asciiTheme="minorHAnsi" w:eastAsiaTheme="minorEastAsia" w:hAnsiTheme="minorHAnsi" w:cstheme="majorBidi"/>
      <w:color w:val="2F5496" w:themeColor="accent1" w:themeShade="BF"/>
      <w:sz w:val="28"/>
      <w:szCs w:val="28"/>
    </w:rPr>
  </w:style>
  <w:style w:type="character" w:customStyle="1" w:styleId="5Char">
    <w:name w:val="标题 5 Char"/>
    <w:basedOn w:val="a0"/>
    <w:link w:val="5"/>
    <w:uiPriority w:val="9"/>
    <w:semiHidden/>
    <w:rsid w:val="00E5651D"/>
    <w:rPr>
      <w:rFonts w:asciiTheme="minorHAnsi" w:eastAsiaTheme="minorEastAsia" w:hAnsiTheme="minorHAnsi" w:cstheme="majorBidi"/>
      <w:color w:val="2F5496" w:themeColor="accent1" w:themeShade="BF"/>
      <w:szCs w:val="24"/>
    </w:rPr>
  </w:style>
  <w:style w:type="character" w:customStyle="1" w:styleId="6Char">
    <w:name w:val="标题 6 Char"/>
    <w:basedOn w:val="a0"/>
    <w:link w:val="6"/>
    <w:uiPriority w:val="9"/>
    <w:semiHidden/>
    <w:rsid w:val="00E5651D"/>
    <w:rPr>
      <w:rFonts w:asciiTheme="minorHAnsi" w:eastAsiaTheme="minorEastAsia" w:hAnsiTheme="minorHAnsi" w:cstheme="majorBidi"/>
      <w:b/>
      <w:bCs/>
      <w:color w:val="2F5496" w:themeColor="accent1" w:themeShade="BF"/>
    </w:rPr>
  </w:style>
  <w:style w:type="character" w:customStyle="1" w:styleId="7Char">
    <w:name w:val="标题 7 Char"/>
    <w:basedOn w:val="a0"/>
    <w:link w:val="7"/>
    <w:uiPriority w:val="9"/>
    <w:semiHidden/>
    <w:rsid w:val="00E5651D"/>
    <w:rPr>
      <w:rFonts w:asciiTheme="minorHAnsi" w:eastAsiaTheme="minorEastAsia" w:hAnsiTheme="minorHAnsi" w:cstheme="majorBidi"/>
      <w:b/>
      <w:bCs/>
      <w:color w:val="595959" w:themeColor="text1" w:themeTint="A6"/>
    </w:rPr>
  </w:style>
  <w:style w:type="character" w:customStyle="1" w:styleId="8Char">
    <w:name w:val="标题 8 Char"/>
    <w:basedOn w:val="a0"/>
    <w:link w:val="8"/>
    <w:uiPriority w:val="9"/>
    <w:semiHidden/>
    <w:rsid w:val="00E5651D"/>
    <w:rPr>
      <w:rFonts w:asciiTheme="minorHAnsi" w:eastAsiaTheme="minorEastAsia" w:hAnsiTheme="minorHAnsi" w:cstheme="majorBidi"/>
      <w:color w:val="595959" w:themeColor="text1" w:themeTint="A6"/>
    </w:rPr>
  </w:style>
  <w:style w:type="character" w:customStyle="1" w:styleId="9Char">
    <w:name w:val="标题 9 Char"/>
    <w:basedOn w:val="a0"/>
    <w:link w:val="9"/>
    <w:uiPriority w:val="9"/>
    <w:semiHidden/>
    <w:rsid w:val="00E5651D"/>
    <w:rPr>
      <w:rFonts w:asciiTheme="minorHAnsi" w:eastAsiaTheme="majorEastAsia" w:hAnsiTheme="minorHAnsi" w:cstheme="majorBidi"/>
      <w:color w:val="595959" w:themeColor="text1" w:themeTint="A6"/>
    </w:rPr>
  </w:style>
  <w:style w:type="paragraph" w:styleId="a3">
    <w:name w:val="Title"/>
    <w:basedOn w:val="a"/>
    <w:next w:val="a"/>
    <w:link w:val="Char"/>
    <w:uiPriority w:val="10"/>
    <w:qFormat/>
    <w:rsid w:val="00E5651D"/>
    <w:pPr>
      <w:spacing w:before="0"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E565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5651D"/>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E5651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5651D"/>
    <w:pPr>
      <w:spacing w:before="160" w:after="160"/>
      <w:jc w:val="center"/>
    </w:pPr>
    <w:rPr>
      <w:i/>
      <w:iCs/>
      <w:color w:val="404040" w:themeColor="text1" w:themeTint="BF"/>
    </w:rPr>
  </w:style>
  <w:style w:type="character" w:customStyle="1" w:styleId="Char1">
    <w:name w:val="引用 Char"/>
    <w:basedOn w:val="a0"/>
    <w:link w:val="a5"/>
    <w:uiPriority w:val="29"/>
    <w:rsid w:val="00E5651D"/>
    <w:rPr>
      <w:i/>
      <w:iCs/>
      <w:color w:val="404040" w:themeColor="text1" w:themeTint="BF"/>
    </w:rPr>
  </w:style>
  <w:style w:type="paragraph" w:styleId="a6">
    <w:name w:val="List Paragraph"/>
    <w:basedOn w:val="a"/>
    <w:uiPriority w:val="34"/>
    <w:qFormat/>
    <w:rsid w:val="00E5651D"/>
    <w:pPr>
      <w:ind w:left="720"/>
      <w:contextualSpacing/>
    </w:pPr>
  </w:style>
  <w:style w:type="character" w:styleId="a7">
    <w:name w:val="Intense Emphasis"/>
    <w:basedOn w:val="a0"/>
    <w:uiPriority w:val="21"/>
    <w:qFormat/>
    <w:rsid w:val="00E5651D"/>
    <w:rPr>
      <w:i/>
      <w:iCs/>
      <w:color w:val="2F5496" w:themeColor="accent1" w:themeShade="BF"/>
    </w:rPr>
  </w:style>
  <w:style w:type="paragraph" w:styleId="a8">
    <w:name w:val="Intense Quote"/>
    <w:basedOn w:val="a"/>
    <w:next w:val="a"/>
    <w:link w:val="Char2"/>
    <w:uiPriority w:val="30"/>
    <w:qFormat/>
    <w:rsid w:val="00E56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E5651D"/>
    <w:rPr>
      <w:i/>
      <w:iCs/>
      <w:color w:val="2F5496" w:themeColor="accent1" w:themeShade="BF"/>
    </w:rPr>
  </w:style>
  <w:style w:type="character" w:styleId="a9">
    <w:name w:val="Intense Reference"/>
    <w:basedOn w:val="a0"/>
    <w:uiPriority w:val="32"/>
    <w:qFormat/>
    <w:rsid w:val="00E5651D"/>
    <w:rPr>
      <w:b/>
      <w:bCs/>
      <w:smallCaps/>
      <w:color w:val="2F5496" w:themeColor="accent1" w:themeShade="BF"/>
      <w:spacing w:val="5"/>
    </w:rPr>
  </w:style>
  <w:style w:type="paragraph" w:styleId="aa">
    <w:name w:val="header"/>
    <w:basedOn w:val="a"/>
    <w:link w:val="Char3"/>
    <w:uiPriority w:val="99"/>
    <w:unhideWhenUsed/>
    <w:rsid w:val="00DE76AC"/>
    <w:pPr>
      <w:tabs>
        <w:tab w:val="center" w:pos="4153"/>
        <w:tab w:val="right" w:pos="8306"/>
      </w:tabs>
      <w:snapToGrid w:val="0"/>
      <w:spacing w:line="240" w:lineRule="atLeast"/>
      <w:jc w:val="center"/>
    </w:pPr>
    <w:rPr>
      <w:sz w:val="18"/>
      <w:szCs w:val="18"/>
    </w:rPr>
  </w:style>
  <w:style w:type="character" w:customStyle="1" w:styleId="Char3">
    <w:name w:val="页眉 Char"/>
    <w:basedOn w:val="a0"/>
    <w:link w:val="aa"/>
    <w:uiPriority w:val="99"/>
    <w:rsid w:val="00DE76AC"/>
    <w:rPr>
      <w:sz w:val="18"/>
      <w:szCs w:val="18"/>
    </w:rPr>
  </w:style>
  <w:style w:type="paragraph" w:styleId="ab">
    <w:name w:val="footer"/>
    <w:basedOn w:val="a"/>
    <w:link w:val="Char4"/>
    <w:uiPriority w:val="99"/>
    <w:unhideWhenUsed/>
    <w:rsid w:val="00DE76AC"/>
    <w:pPr>
      <w:tabs>
        <w:tab w:val="center" w:pos="4153"/>
        <w:tab w:val="right" w:pos="8306"/>
      </w:tabs>
      <w:snapToGrid w:val="0"/>
      <w:spacing w:line="240" w:lineRule="atLeast"/>
      <w:jc w:val="left"/>
    </w:pPr>
    <w:rPr>
      <w:sz w:val="18"/>
      <w:szCs w:val="18"/>
    </w:rPr>
  </w:style>
  <w:style w:type="character" w:customStyle="1" w:styleId="Char4">
    <w:name w:val="页脚 Char"/>
    <w:basedOn w:val="a0"/>
    <w:link w:val="ab"/>
    <w:uiPriority w:val="99"/>
    <w:rsid w:val="00DE76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xurr</dc:creator>
  <cp:keywords/>
  <dc:description/>
  <cp:lastModifiedBy>Lenovo</cp:lastModifiedBy>
  <cp:revision>14</cp:revision>
  <dcterms:created xsi:type="dcterms:W3CDTF">2025-04-09T09:03:00Z</dcterms:created>
  <dcterms:modified xsi:type="dcterms:W3CDTF">2025-04-27T00:29:00Z</dcterms:modified>
</cp:coreProperties>
</file>