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B1A49" w14:textId="389DAEE8" w:rsidR="00B37385" w:rsidRPr="00612F17" w:rsidRDefault="00B37385" w:rsidP="00B37385">
      <w:pPr>
        <w:spacing w:beforeLines="0" w:before="0" w:afterLines="0" w:after="0" w:line="360" w:lineRule="auto"/>
        <w:ind w:firstLineChars="0" w:firstLine="0"/>
        <w:jc w:val="center"/>
        <w:rPr>
          <w:rFonts w:ascii="黑体" w:eastAsia="黑体" w:hAnsi="黑体"/>
          <w:b/>
          <w:sz w:val="30"/>
          <w:szCs w:val="30"/>
        </w:rPr>
      </w:pPr>
      <w:r w:rsidRPr="00612F17">
        <w:rPr>
          <w:rFonts w:ascii="黑体" w:eastAsia="黑体" w:hAnsi="黑体" w:hint="eastAsia"/>
          <w:b/>
          <w:sz w:val="30"/>
          <w:szCs w:val="30"/>
        </w:rPr>
        <w:t>江苏华西村股份有限公司</w:t>
      </w:r>
    </w:p>
    <w:p w14:paraId="652C2581" w14:textId="77777777" w:rsidR="00B37385" w:rsidRDefault="00B37385" w:rsidP="00B37385">
      <w:pPr>
        <w:spacing w:beforeLines="0" w:before="0" w:afterLines="0" w:after="0" w:line="360" w:lineRule="auto"/>
        <w:ind w:firstLineChars="0" w:firstLine="0"/>
        <w:jc w:val="center"/>
        <w:rPr>
          <w:rFonts w:ascii="黑体" w:eastAsia="黑体" w:hAnsi="黑体"/>
          <w:b/>
          <w:sz w:val="30"/>
          <w:szCs w:val="30"/>
        </w:rPr>
      </w:pPr>
      <w:r w:rsidRPr="00612F17">
        <w:rPr>
          <w:rFonts w:ascii="黑体" w:eastAsia="黑体" w:hAnsi="黑体" w:hint="eastAsia"/>
          <w:b/>
          <w:sz w:val="30"/>
          <w:szCs w:val="30"/>
        </w:rPr>
        <w:t>证券投资、期货与衍生品交易管理制度</w:t>
      </w:r>
    </w:p>
    <w:p w14:paraId="37E23C61" w14:textId="77777777" w:rsidR="00620BE4" w:rsidRDefault="00620BE4" w:rsidP="00620BE4">
      <w:pPr>
        <w:widowControl w:val="0"/>
        <w:autoSpaceDE w:val="0"/>
        <w:autoSpaceDN w:val="0"/>
        <w:adjustRightInd w:val="0"/>
        <w:snapToGrid w:val="0"/>
        <w:spacing w:beforeLines="0" w:before="0" w:afterLines="0" w:after="0" w:line="360" w:lineRule="auto"/>
        <w:ind w:rightChars="50" w:right="120" w:firstLineChars="0" w:firstLine="0"/>
        <w:jc w:val="center"/>
        <w:rPr>
          <w:rFonts w:eastAsia="楷体_GB2312" w:cs="宋体"/>
          <w:kern w:val="0"/>
          <w:sz w:val="28"/>
          <w:szCs w:val="28"/>
        </w:rPr>
      </w:pPr>
      <w:r w:rsidRPr="008762F8">
        <w:rPr>
          <w:rFonts w:eastAsia="楷体_GB2312" w:cs="宋体" w:hint="eastAsia"/>
          <w:kern w:val="0"/>
          <w:sz w:val="28"/>
          <w:szCs w:val="28"/>
        </w:rPr>
        <w:t>（修订稿）</w:t>
      </w:r>
    </w:p>
    <w:p w14:paraId="00E9CA88" w14:textId="1A679250" w:rsidR="00612F17" w:rsidRPr="00983F9A" w:rsidRDefault="00612F17" w:rsidP="00612F17">
      <w:pPr>
        <w:adjustRightInd w:val="0"/>
        <w:snapToGrid w:val="0"/>
        <w:spacing w:before="163" w:after="163" w:line="360" w:lineRule="auto"/>
        <w:ind w:firstLineChars="141" w:firstLine="338"/>
        <w:jc w:val="center"/>
        <w:rPr>
          <w:rFonts w:ascii="宋体" w:hAnsi="宋体" w:cs="宋体"/>
        </w:rPr>
      </w:pPr>
      <w:r w:rsidRPr="00983F9A">
        <w:rPr>
          <w:rFonts w:ascii="宋体" w:hAnsi="宋体"/>
        </w:rPr>
        <w:t>（经公司</w:t>
      </w:r>
      <w:r w:rsidRPr="00983F9A">
        <w:rPr>
          <w:rFonts w:ascii="宋体" w:hAnsi="宋体" w:hint="eastAsia"/>
          <w:lang w:eastAsia="zh-TW"/>
        </w:rPr>
        <w:t>202</w:t>
      </w:r>
      <w:r>
        <w:rPr>
          <w:rFonts w:ascii="宋体" w:hAnsi="宋体" w:hint="eastAsia"/>
        </w:rPr>
        <w:t>5</w:t>
      </w:r>
      <w:r w:rsidRPr="00983F9A">
        <w:rPr>
          <w:rFonts w:ascii="宋体" w:hAnsi="宋体"/>
        </w:rPr>
        <w:t>年</w:t>
      </w:r>
      <w:r w:rsidRPr="00983F9A">
        <w:rPr>
          <w:rFonts w:ascii="宋体" w:hAnsi="宋体" w:hint="eastAsia"/>
        </w:rPr>
        <w:t>4</w:t>
      </w:r>
      <w:r w:rsidRPr="00983F9A">
        <w:rPr>
          <w:rFonts w:ascii="宋体" w:hAnsi="宋体"/>
        </w:rPr>
        <w:t>月</w:t>
      </w:r>
      <w:r>
        <w:rPr>
          <w:rFonts w:ascii="宋体" w:hAnsi="宋体" w:hint="eastAsia"/>
        </w:rPr>
        <w:t>2</w:t>
      </w:r>
      <w:r w:rsidR="0044332E">
        <w:rPr>
          <w:rFonts w:ascii="宋体" w:hAnsi="宋体" w:hint="eastAsia"/>
        </w:rPr>
        <w:t>8</w:t>
      </w:r>
      <w:r w:rsidRPr="00983F9A">
        <w:rPr>
          <w:rFonts w:ascii="宋体" w:hAnsi="宋体"/>
        </w:rPr>
        <w:t>日召开的第</w:t>
      </w:r>
      <w:r>
        <w:rPr>
          <w:rFonts w:ascii="宋体" w:hAnsi="宋体"/>
        </w:rPr>
        <w:t>九</w:t>
      </w:r>
      <w:r w:rsidRPr="00983F9A">
        <w:rPr>
          <w:rFonts w:ascii="宋体" w:hAnsi="宋体"/>
        </w:rPr>
        <w:t>届董事会第</w:t>
      </w:r>
      <w:r>
        <w:rPr>
          <w:rFonts w:ascii="宋体" w:hAnsi="宋体"/>
        </w:rPr>
        <w:t>七</w:t>
      </w:r>
      <w:r w:rsidRPr="00983F9A">
        <w:rPr>
          <w:rFonts w:ascii="宋体" w:hAnsi="宋体"/>
        </w:rPr>
        <w:t>次会议</w:t>
      </w:r>
      <w:r w:rsidRPr="00983F9A">
        <w:rPr>
          <w:rFonts w:ascii="宋体" w:hAnsi="宋体" w:hint="eastAsia"/>
        </w:rPr>
        <w:t>审议</w:t>
      </w:r>
      <w:r w:rsidRPr="00983F9A">
        <w:rPr>
          <w:rFonts w:ascii="宋体" w:hAnsi="宋体"/>
        </w:rPr>
        <w:t>通过</w:t>
      </w:r>
      <w:r w:rsidRPr="00983F9A">
        <w:rPr>
          <w:rFonts w:ascii="宋体" w:hAnsi="宋体" w:cs="宋体" w:hint="eastAsia"/>
        </w:rPr>
        <w:t>）</w:t>
      </w:r>
    </w:p>
    <w:p w14:paraId="69A7AE89" w14:textId="77777777" w:rsidR="00B37385" w:rsidRPr="00612F17" w:rsidRDefault="00B37385" w:rsidP="00036B65">
      <w:pPr>
        <w:spacing w:beforeLines="0" w:before="0" w:afterLines="0" w:after="0" w:line="276" w:lineRule="auto"/>
        <w:ind w:firstLine="480"/>
      </w:pPr>
    </w:p>
    <w:p w14:paraId="60DFB474" w14:textId="64C2B1AA" w:rsidR="00B37385" w:rsidRPr="001359E0" w:rsidRDefault="00B37385" w:rsidP="00B37385">
      <w:pPr>
        <w:pStyle w:val="a6"/>
        <w:numPr>
          <w:ilvl w:val="0"/>
          <w:numId w:val="1"/>
        </w:numPr>
        <w:spacing w:beforeLines="0" w:before="0" w:afterLines="0" w:after="0" w:line="360" w:lineRule="auto"/>
        <w:ind w:firstLineChars="0"/>
        <w:jc w:val="center"/>
        <w:rPr>
          <w:b/>
          <w:bCs/>
        </w:rPr>
      </w:pPr>
      <w:r w:rsidRPr="001359E0">
        <w:rPr>
          <w:rFonts w:hint="eastAsia"/>
          <w:b/>
          <w:bCs/>
        </w:rPr>
        <w:t>总则</w:t>
      </w:r>
    </w:p>
    <w:p w14:paraId="5D42BFBE" w14:textId="77777777" w:rsidR="00B37385" w:rsidRPr="001359E0" w:rsidRDefault="00B37385" w:rsidP="00B37385">
      <w:pPr>
        <w:pStyle w:val="a6"/>
        <w:spacing w:beforeLines="0" w:before="0" w:afterLines="0" w:after="0" w:line="360" w:lineRule="auto"/>
        <w:ind w:left="840" w:firstLineChars="0" w:firstLine="0"/>
        <w:rPr>
          <w:b/>
          <w:bCs/>
        </w:rPr>
      </w:pPr>
    </w:p>
    <w:p w14:paraId="799A0243" w14:textId="32018373"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第一条 为规范江苏华西村股份有限公司（以下简称“公司”）的证券投资、期货与衍生品交易业务及相关信息披露行为，保障公司资金安全，有效控制风险，维护公司及全体股东利益，根据《中华人民共和国公司法》《中华人民共和国证券法》《深圳证券交易所股票上市规则》《深圳证券交易所上市公司自律监管指引第1号—主板上市公司规范运作》《深圳证券交易所上市公司自律监管指引第7号—交易与关联交易》等有关法律、法规、规范性文件及《公司章程》的有关规定，结合公司实际情况，制定本制度。</w:t>
      </w:r>
    </w:p>
    <w:p w14:paraId="2455AFB7" w14:textId="2FAAE480"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第二条 本制度所称证券投资，包括新股配售或者申购、证券回购、股票及存托凭证投资、债券投资以及深圳证券交易所认定的其他投资行为。</w:t>
      </w:r>
    </w:p>
    <w:p w14:paraId="0642C9BD"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本制度所称期货交易是指以期货合约或者标准化期权合约为交易标的</w:t>
      </w:r>
      <w:proofErr w:type="gramStart"/>
      <w:r w:rsidRPr="00620BE4">
        <w:rPr>
          <w:rFonts w:ascii="宋体" w:hAnsi="宋体" w:hint="eastAsia"/>
          <w:szCs w:val="24"/>
        </w:rPr>
        <w:t>的</w:t>
      </w:r>
      <w:proofErr w:type="gramEnd"/>
      <w:r w:rsidRPr="00620BE4">
        <w:rPr>
          <w:rFonts w:ascii="宋体" w:hAnsi="宋体" w:hint="eastAsia"/>
          <w:szCs w:val="24"/>
        </w:rPr>
        <w:t>交易活动。</w:t>
      </w:r>
    </w:p>
    <w:p w14:paraId="4B420B5C"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本制度所称衍生品交易是指期货交易以外的，以互换合约、远期合约和非标准化期权合约及其组合为交易标的</w:t>
      </w:r>
      <w:proofErr w:type="gramStart"/>
      <w:r w:rsidRPr="00620BE4">
        <w:rPr>
          <w:rFonts w:ascii="宋体" w:hAnsi="宋体" w:hint="eastAsia"/>
          <w:szCs w:val="24"/>
        </w:rPr>
        <w:t>的</w:t>
      </w:r>
      <w:proofErr w:type="gramEnd"/>
      <w:r w:rsidRPr="00620BE4">
        <w:rPr>
          <w:rFonts w:ascii="宋体" w:hAnsi="宋体" w:hint="eastAsia"/>
          <w:szCs w:val="24"/>
        </w:rPr>
        <w:t>交易活动。</w:t>
      </w:r>
    </w:p>
    <w:p w14:paraId="3FBAAF00"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期货和衍生品的基础资产既可以是证券、指数、利率、汇率、货币、商品等标的，也可以是上述标的组合。</w:t>
      </w:r>
    </w:p>
    <w:p w14:paraId="77D86006"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以下情形不属于本制度证券投资、期货与衍生品交易规范的范围：</w:t>
      </w:r>
    </w:p>
    <w:p w14:paraId="42E8BBE4"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（一）作为公司或其控股子公司主营业务的证券投资、期货与衍生品交易行为；</w:t>
      </w:r>
    </w:p>
    <w:p w14:paraId="757D0173"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（二）固定收益类或者承诺保本的投资行为；</w:t>
      </w:r>
    </w:p>
    <w:p w14:paraId="57ADA0FF"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（三）参与其他上市公司的配股或者行使优先认购权利；</w:t>
      </w:r>
    </w:p>
    <w:p w14:paraId="3B06392B" w14:textId="4A0CD991"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lastRenderedPageBreak/>
        <w:t>（四）购买其他上市公司股份超过总股本的10%，且拟持有三年以上的证券投资；</w:t>
      </w:r>
    </w:p>
    <w:p w14:paraId="78CBFAFD"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（五）公司首次公开发行股票并上市前已进行的投资。</w:t>
      </w:r>
    </w:p>
    <w:p w14:paraId="4468A9FB" w14:textId="5FEFB6C4"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第三条</w:t>
      </w:r>
      <w:r w:rsidR="004E7747" w:rsidRPr="00620BE4">
        <w:rPr>
          <w:rFonts w:ascii="宋体" w:hAnsi="宋体" w:hint="eastAsia"/>
          <w:szCs w:val="24"/>
        </w:rPr>
        <w:t xml:space="preserve"> </w:t>
      </w:r>
      <w:r w:rsidRPr="00620BE4">
        <w:rPr>
          <w:rFonts w:ascii="宋体" w:hAnsi="宋体" w:hint="eastAsia"/>
          <w:szCs w:val="24"/>
        </w:rPr>
        <w:t>证券投资、期货与衍生品交易的原则</w:t>
      </w:r>
    </w:p>
    <w:p w14:paraId="7E4DD593"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（一）公司的证券投资、期货与衍生品交易应遵守国家法律法规、规范性文件等相关规定；</w:t>
      </w:r>
    </w:p>
    <w:p w14:paraId="373928FD" w14:textId="0DD8E428"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（二）公司的证券投资、期货与衍生品交易应当防范投资风险、强化风险控制、合理评估效益；</w:t>
      </w:r>
      <w:r w:rsidRPr="00620BE4">
        <w:rPr>
          <w:rFonts w:ascii="宋体" w:hAnsi="宋体"/>
          <w:szCs w:val="24"/>
        </w:rPr>
        <w:t xml:space="preserve"> </w:t>
      </w:r>
    </w:p>
    <w:p w14:paraId="26E64648"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（三）公司的证券投资、期货与衍生品交易必须与资产结构相适应，规模适度，量力而行，不能影响自身主营业务的正常运行。</w:t>
      </w:r>
    </w:p>
    <w:p w14:paraId="6B22FFDC" w14:textId="548331C3"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第四条</w:t>
      </w:r>
      <w:r w:rsidR="004E7747" w:rsidRPr="00620BE4">
        <w:rPr>
          <w:rFonts w:ascii="宋体" w:hAnsi="宋体" w:hint="eastAsia"/>
          <w:szCs w:val="24"/>
        </w:rPr>
        <w:t xml:space="preserve"> </w:t>
      </w:r>
      <w:r w:rsidRPr="00620BE4">
        <w:rPr>
          <w:rFonts w:ascii="宋体" w:hAnsi="宋体" w:hint="eastAsia"/>
          <w:szCs w:val="24"/>
        </w:rPr>
        <w:t>公司应当合理安排、使用资金，致力发展公司主营业务，不得使用募集资金从事证券投资、期货与衍生品交易。</w:t>
      </w:r>
    </w:p>
    <w:p w14:paraId="5141CF6D" w14:textId="77777777" w:rsidR="008C0C0C"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第五条</w:t>
      </w:r>
      <w:r w:rsidR="004E7747" w:rsidRPr="00620BE4">
        <w:rPr>
          <w:rFonts w:ascii="宋体" w:hAnsi="宋体" w:hint="eastAsia"/>
          <w:szCs w:val="24"/>
        </w:rPr>
        <w:t xml:space="preserve"> </w:t>
      </w:r>
      <w:r w:rsidRPr="00620BE4">
        <w:rPr>
          <w:rFonts w:ascii="宋体" w:hAnsi="宋体" w:hint="eastAsia"/>
          <w:szCs w:val="24"/>
        </w:rPr>
        <w:t>公司从事套期保值业务</w:t>
      </w:r>
      <w:r w:rsidR="008C0C0C" w:rsidRPr="00620BE4">
        <w:rPr>
          <w:rFonts w:ascii="宋体" w:hAnsi="宋体" w:hint="eastAsia"/>
          <w:szCs w:val="24"/>
        </w:rPr>
        <w:t>，</w:t>
      </w:r>
      <w:r w:rsidRPr="00620BE4">
        <w:rPr>
          <w:rFonts w:ascii="宋体" w:hAnsi="宋体" w:hint="eastAsia"/>
          <w:szCs w:val="24"/>
        </w:rPr>
        <w:t>是指为管理外汇风险、价格风险、利率风险、信用风险等特定风险而达成与上述风险基本吻合的期货和衍生品交易的活动。公司从事套期保值业务的期货和衍生品品种应当仅限于与公司生产经营相关的产品、原材料和外汇等，且原则上应当控制期货和衍生品在种类、规模及期限上与需管理的风险敞口相匹配。用于套期保值的期货和衍生品与需管理的相关风险敞口应当存在相互风险对冲的经济关系，使得相关期货和衍生品与相关风险敞口的价值因面临相同的风险因素而发生方向相反的变动。</w:t>
      </w:r>
    </w:p>
    <w:p w14:paraId="0257D78D" w14:textId="636FC0BC"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本制度所述套期保值业务主要包括以下类型的交易活动：</w:t>
      </w:r>
    </w:p>
    <w:p w14:paraId="7EF4FC82"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（一）对已持有的现货库存进行卖出套期保值；</w:t>
      </w:r>
    </w:p>
    <w:p w14:paraId="17880197"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（二）对已签订的固定价格的购销合同进行套期保值，包括对原材料采购合同进行空头套期保值、对产成品销售合同进行多头套期保值，对已定价贸易合同进行与合同方向相反的套期保值；</w:t>
      </w:r>
    </w:p>
    <w:p w14:paraId="57B1B9B9"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（三）对已签订的浮动价格的购销合同进行套期保值，包括对原材料采购合同进行多头套期保值、对产成品销售合同进行空头套期保值，对浮动价格贸易合同进行与合同方向相同的套期保值；</w:t>
      </w:r>
    </w:p>
    <w:p w14:paraId="582ECD11"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（四）根据生产经营计划，对预期采购量或预期产量进行套期保值，包括对预期原材料采购进行多头套期保值、对预期产成品进行空头套期保值；</w:t>
      </w:r>
    </w:p>
    <w:p w14:paraId="167DDD5F"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lastRenderedPageBreak/>
        <w:t>（五）根据生产经营计划，对拟履行进出口合同中涉及的预期收付汇进行套期保值；</w:t>
      </w:r>
    </w:p>
    <w:p w14:paraId="75A230F8"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（六）根据投资融资计划，对拟发生或已发生的外币投资或资产、融资或负债、浮动利率计息负债的本息偿还进行套期保值；</w:t>
      </w:r>
    </w:p>
    <w:p w14:paraId="6A3D816B" w14:textId="30CBBDB9"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（七）深圳证券交易所认定的其他情形。</w:t>
      </w:r>
    </w:p>
    <w:p w14:paraId="549AD24B" w14:textId="1EF93FCD"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以签出期权或构成净签出期权的组合作为套期工具时，应当满足《企业会计准则第24号——套期会计》的相关规定。</w:t>
      </w:r>
    </w:p>
    <w:p w14:paraId="52825AB7" w14:textId="40E572AF"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第六条</w:t>
      </w:r>
      <w:r w:rsidR="004E7747" w:rsidRPr="00620BE4">
        <w:rPr>
          <w:rFonts w:ascii="宋体" w:hAnsi="宋体" w:hint="eastAsia"/>
          <w:szCs w:val="24"/>
        </w:rPr>
        <w:t xml:space="preserve"> </w:t>
      </w:r>
      <w:r w:rsidRPr="00620BE4">
        <w:rPr>
          <w:rFonts w:ascii="宋体" w:hAnsi="宋体" w:hint="eastAsia"/>
          <w:szCs w:val="24"/>
        </w:rPr>
        <w:t>公司应当以本公司名义设立证券账户和资金账户进行证券投资， 不得使用他人账户或向他人提供资金进行证券投资。</w:t>
      </w:r>
    </w:p>
    <w:p w14:paraId="5FFCA171" w14:textId="441A9FBD" w:rsidR="001C2ADF" w:rsidRPr="00620BE4" w:rsidRDefault="001C2ADF"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第七条 公司将超募资金用于永久性补充流动资金后的十二个月内，不得进行证券投资、期货</w:t>
      </w:r>
      <w:r w:rsidR="007A4D0C">
        <w:rPr>
          <w:rFonts w:ascii="宋体" w:hAnsi="宋体" w:hint="eastAsia"/>
          <w:szCs w:val="24"/>
        </w:rPr>
        <w:t>和</w:t>
      </w:r>
      <w:r w:rsidRPr="00620BE4">
        <w:rPr>
          <w:rFonts w:ascii="宋体" w:hAnsi="宋体" w:hint="eastAsia"/>
          <w:szCs w:val="24"/>
        </w:rPr>
        <w:t>衍生品交易。</w:t>
      </w:r>
    </w:p>
    <w:p w14:paraId="1FE8DC71" w14:textId="11AC7719"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w:t>
      </w:r>
      <w:r w:rsidR="001C2ADF" w:rsidRPr="00620BE4">
        <w:rPr>
          <w:rFonts w:ascii="宋体" w:hAnsi="宋体" w:hint="eastAsia"/>
          <w:szCs w:val="24"/>
        </w:rPr>
        <w:t>八</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本制度适用于公司及控股子公司的证券投资、期货与衍生品交易行为。未经公司同意，控股子公司不得进行证券投资、期货与衍生品交易。公司参股公司进行证券投资、期货与衍生品交易，对公司业绩可能造成较大影响的，公司应当参照本制度相关规定，履行信息披露义务。</w:t>
      </w:r>
    </w:p>
    <w:p w14:paraId="435DAFCB"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szCs w:val="24"/>
        </w:rPr>
        <w:t xml:space="preserve"> </w:t>
      </w:r>
    </w:p>
    <w:p w14:paraId="7C2DE94A" w14:textId="3ACCEA5E" w:rsidR="00B37385" w:rsidRPr="00620BE4" w:rsidRDefault="00B37385" w:rsidP="00D60ED0">
      <w:pPr>
        <w:pStyle w:val="a6"/>
        <w:numPr>
          <w:ilvl w:val="0"/>
          <w:numId w:val="1"/>
        </w:numPr>
        <w:adjustRightInd w:val="0"/>
        <w:snapToGrid w:val="0"/>
        <w:spacing w:beforeLines="0" w:before="0" w:afterLines="0" w:after="0" w:line="360" w:lineRule="auto"/>
        <w:ind w:firstLineChars="0"/>
        <w:contextualSpacing w:val="0"/>
        <w:jc w:val="center"/>
        <w:rPr>
          <w:rFonts w:ascii="宋体" w:hAnsi="宋体"/>
          <w:b/>
          <w:bCs/>
          <w:szCs w:val="24"/>
        </w:rPr>
      </w:pPr>
      <w:r w:rsidRPr="00620BE4">
        <w:rPr>
          <w:rFonts w:ascii="宋体" w:hAnsi="宋体" w:hint="eastAsia"/>
          <w:b/>
          <w:bCs/>
          <w:szCs w:val="24"/>
        </w:rPr>
        <w:t>证券投资与衍生品交易的决策权限</w:t>
      </w:r>
    </w:p>
    <w:p w14:paraId="0D5CC3B7" w14:textId="77777777" w:rsidR="00B37385" w:rsidRPr="00620BE4" w:rsidRDefault="00B37385" w:rsidP="00D60ED0">
      <w:pPr>
        <w:pStyle w:val="a6"/>
        <w:adjustRightInd w:val="0"/>
        <w:snapToGrid w:val="0"/>
        <w:spacing w:beforeLines="0" w:before="0" w:afterLines="0" w:after="0" w:line="360" w:lineRule="auto"/>
        <w:ind w:left="840" w:firstLineChars="0" w:firstLine="0"/>
        <w:contextualSpacing w:val="0"/>
        <w:rPr>
          <w:rFonts w:ascii="宋体" w:hAnsi="宋体"/>
          <w:b/>
          <w:bCs/>
          <w:szCs w:val="24"/>
        </w:rPr>
      </w:pPr>
    </w:p>
    <w:p w14:paraId="085BC754" w14:textId="0C5B34FC"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w:t>
      </w:r>
      <w:r w:rsidR="001C2ADF" w:rsidRPr="00620BE4">
        <w:rPr>
          <w:rFonts w:ascii="宋体" w:hAnsi="宋体" w:hint="eastAsia"/>
          <w:szCs w:val="24"/>
        </w:rPr>
        <w:t>九</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公司进行证券投资、期货与衍生品交易的审批权限如下：</w:t>
      </w:r>
    </w:p>
    <w:p w14:paraId="43FA9657"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（一）证券投资的审批权限</w:t>
      </w:r>
    </w:p>
    <w:p w14:paraId="7F66639D" w14:textId="20FC83D9"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1、公司证券投资总额占公司最近一期经审计净资产10%以上且绝对金额超过1,000万元人民币的，应当在投资之前经董事会审议通过并及时履行信息披露义务。</w:t>
      </w:r>
    </w:p>
    <w:p w14:paraId="16088057" w14:textId="3DD7F5C6"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2、公司证券投资总额占公司最近一期经审计净资产50%以上且绝对金额超过5,000万元人民币的，还应当提交股东会审议。</w:t>
      </w:r>
    </w:p>
    <w:p w14:paraId="183299D0" w14:textId="616B5EC4" w:rsidR="00A3794B" w:rsidRPr="00620BE4" w:rsidRDefault="00A3794B"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3、未达到上述标准的，由公司</w:t>
      </w:r>
      <w:r w:rsidR="0024755A">
        <w:rPr>
          <w:rFonts w:ascii="宋体" w:hAnsi="宋体" w:hint="eastAsia"/>
          <w:szCs w:val="24"/>
        </w:rPr>
        <w:t>总经理</w:t>
      </w:r>
      <w:r w:rsidR="000256CC">
        <w:rPr>
          <w:rFonts w:ascii="宋体" w:hAnsi="宋体" w:hint="eastAsia"/>
          <w:szCs w:val="24"/>
        </w:rPr>
        <w:t>办公会或总经理</w:t>
      </w:r>
      <w:r w:rsidRPr="00620BE4">
        <w:rPr>
          <w:rFonts w:ascii="宋体" w:hAnsi="宋体" w:hint="eastAsia"/>
          <w:szCs w:val="24"/>
        </w:rPr>
        <w:t>审批。</w:t>
      </w:r>
    </w:p>
    <w:p w14:paraId="38FAE65C" w14:textId="7C5AAEB6" w:rsidR="00816BE2" w:rsidRPr="00620BE4" w:rsidRDefault="00816BE2"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公司因交易频次和时效要求等原因难以对每次证券投资履行审议程序和披露义务的，可以对未来十二个月内证券投资范围、额度及期限等进行合理预计。相关额度的使用期限不应超过十二个月，期限内任一时点的交易金额（含前述投资的收益进行再投资的相关金额）不应超过证券投资额度。</w:t>
      </w:r>
    </w:p>
    <w:p w14:paraId="4440AC31" w14:textId="7841F419" w:rsidR="00816BE2" w:rsidRPr="00620BE4" w:rsidRDefault="00816BE2"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lastRenderedPageBreak/>
        <w:t>公司与关联人之间进行证券投资的，应当以证券投资额度作为计算标准，适用《深圳证券交易所股票上市规则》及《公司章程》关于关联交易的相关规定。</w:t>
      </w:r>
    </w:p>
    <w:p w14:paraId="5F303849"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（二）期货和衍生品交易的审批权限</w:t>
      </w:r>
    </w:p>
    <w:p w14:paraId="57EC2894" w14:textId="36F7E30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1、</w:t>
      </w:r>
      <w:r w:rsidR="00816BE2" w:rsidRPr="00620BE4">
        <w:rPr>
          <w:rFonts w:ascii="宋体" w:hAnsi="宋体" w:hint="eastAsia"/>
          <w:szCs w:val="24"/>
        </w:rPr>
        <w:t>公司从事期货和衍生品交易，应当编制可行性分析报告并提交董事会审议</w:t>
      </w:r>
      <w:r w:rsidRPr="00620BE4">
        <w:rPr>
          <w:rFonts w:ascii="宋体" w:hAnsi="宋体" w:hint="eastAsia"/>
          <w:szCs w:val="24"/>
        </w:rPr>
        <w:t>。</w:t>
      </w:r>
    </w:p>
    <w:p w14:paraId="19DD8A5D" w14:textId="348D9B7E"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2、期货和衍生品交易属于下列情形之一的，应当在董事会审议通过后提交股东会审议：</w:t>
      </w:r>
    </w:p>
    <w:p w14:paraId="6311C808" w14:textId="44DAACD0"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1）预计动用的交易保证金和权利金上限（包括为交易而提供的担保物价值、预计占用的金融机构授信额度、为应急措施所预留的保证金等，下同）占公司最近一期经审计净利润的50%以上，且绝对金额超过500万元人民币；</w:t>
      </w:r>
    </w:p>
    <w:p w14:paraId="2995336F" w14:textId="716F3408"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（2）预计任一交易日持有的最高合约价值占公司最近一期经审计净资产的50%以上，且绝对金额超过5</w:t>
      </w:r>
      <w:r w:rsidR="00816BE2" w:rsidRPr="00620BE4">
        <w:rPr>
          <w:rFonts w:ascii="宋体" w:hAnsi="宋体" w:hint="eastAsia"/>
          <w:szCs w:val="24"/>
        </w:rPr>
        <w:t>,</w:t>
      </w:r>
      <w:r w:rsidRPr="00620BE4">
        <w:rPr>
          <w:rFonts w:ascii="宋体" w:hAnsi="宋体" w:hint="eastAsia"/>
          <w:szCs w:val="24"/>
        </w:rPr>
        <w:t>000万元人民币；</w:t>
      </w:r>
    </w:p>
    <w:p w14:paraId="5BE30569" w14:textId="64683440"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（3）公司从事不以套期保值为目的的期货和衍生品交易。</w:t>
      </w:r>
    </w:p>
    <w:p w14:paraId="2F53700D"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公司因交易频次和时效要求等原因难以对每次期货和衍生品交易履行审议 程序和披露义务的，可以对未来十二个月内期货和衍生品交易的范围、额度及期限等进行合理预计并审议。相关额度的使用期限不应超过十二个月，期限内任一时点的金额（含前述交易的收益进行再交易的相关金额）不应超过已审议额度。</w:t>
      </w:r>
    </w:p>
    <w:p w14:paraId="72A48180" w14:textId="530AE08A" w:rsidR="00B37385" w:rsidRPr="00620BE4" w:rsidRDefault="007A4D0C" w:rsidP="00D60ED0">
      <w:pPr>
        <w:adjustRightInd w:val="0"/>
        <w:snapToGrid w:val="0"/>
        <w:spacing w:beforeLines="0" w:before="0" w:afterLines="0" w:after="0" w:line="360" w:lineRule="auto"/>
        <w:ind w:firstLine="480"/>
        <w:rPr>
          <w:rFonts w:ascii="宋体" w:hAnsi="宋体"/>
          <w:szCs w:val="24"/>
        </w:rPr>
      </w:pPr>
      <w:r>
        <w:rPr>
          <w:rFonts w:ascii="宋体" w:hAnsi="宋体" w:hint="eastAsia"/>
          <w:szCs w:val="24"/>
        </w:rPr>
        <w:t>（三）未达到前述标准的期货和</w:t>
      </w:r>
      <w:r w:rsidR="00B37385" w:rsidRPr="00620BE4">
        <w:rPr>
          <w:rFonts w:ascii="宋体" w:hAnsi="宋体" w:hint="eastAsia"/>
          <w:szCs w:val="24"/>
        </w:rPr>
        <w:t>衍生品交易事项，由</w:t>
      </w:r>
      <w:r w:rsidR="000256CC">
        <w:rPr>
          <w:rFonts w:ascii="宋体" w:hAnsi="宋体" w:hint="eastAsia"/>
          <w:szCs w:val="24"/>
        </w:rPr>
        <w:t>董事会</w:t>
      </w:r>
      <w:r w:rsidR="00B37385" w:rsidRPr="00620BE4">
        <w:rPr>
          <w:rFonts w:ascii="宋体" w:hAnsi="宋体" w:hint="eastAsia"/>
          <w:szCs w:val="24"/>
        </w:rPr>
        <w:t>审批。</w:t>
      </w:r>
    </w:p>
    <w:p w14:paraId="4AFF89E1" w14:textId="77777777" w:rsidR="00B37385" w:rsidRPr="00620BE4" w:rsidRDefault="00B37385" w:rsidP="00D60ED0">
      <w:pPr>
        <w:adjustRightInd w:val="0"/>
        <w:snapToGrid w:val="0"/>
        <w:spacing w:beforeLines="0" w:before="0" w:afterLines="0" w:after="0" w:line="360" w:lineRule="auto"/>
        <w:ind w:firstLineChars="0" w:firstLine="0"/>
        <w:rPr>
          <w:rFonts w:ascii="宋体" w:hAnsi="宋体"/>
          <w:szCs w:val="24"/>
        </w:rPr>
      </w:pPr>
    </w:p>
    <w:p w14:paraId="3C27CE69" w14:textId="1F769A5F" w:rsidR="00B37385" w:rsidRPr="00620BE4" w:rsidRDefault="00B37385" w:rsidP="00D60ED0">
      <w:pPr>
        <w:pStyle w:val="a6"/>
        <w:numPr>
          <w:ilvl w:val="0"/>
          <w:numId w:val="1"/>
        </w:numPr>
        <w:adjustRightInd w:val="0"/>
        <w:snapToGrid w:val="0"/>
        <w:spacing w:beforeLines="0" w:before="0" w:afterLines="0" w:after="0" w:line="360" w:lineRule="auto"/>
        <w:ind w:firstLineChars="0"/>
        <w:contextualSpacing w:val="0"/>
        <w:jc w:val="center"/>
        <w:rPr>
          <w:rFonts w:ascii="宋体" w:hAnsi="宋体"/>
          <w:b/>
          <w:bCs/>
          <w:szCs w:val="24"/>
        </w:rPr>
      </w:pPr>
      <w:r w:rsidRPr="00620BE4">
        <w:rPr>
          <w:rFonts w:ascii="宋体" w:hAnsi="宋体" w:hint="eastAsia"/>
          <w:b/>
          <w:bCs/>
          <w:szCs w:val="24"/>
        </w:rPr>
        <w:t>证券投资、期货与衍生品交易的决策与管理程序</w:t>
      </w:r>
    </w:p>
    <w:p w14:paraId="32812509" w14:textId="77777777" w:rsidR="00B37385" w:rsidRPr="00620BE4" w:rsidRDefault="00B37385" w:rsidP="00D60ED0">
      <w:pPr>
        <w:pStyle w:val="a6"/>
        <w:adjustRightInd w:val="0"/>
        <w:snapToGrid w:val="0"/>
        <w:spacing w:beforeLines="0" w:before="0" w:afterLines="0" w:after="0" w:line="360" w:lineRule="auto"/>
        <w:ind w:left="840" w:firstLineChars="0" w:firstLine="0"/>
        <w:contextualSpacing w:val="0"/>
        <w:rPr>
          <w:rFonts w:ascii="宋体" w:hAnsi="宋体"/>
          <w:b/>
          <w:bCs/>
          <w:szCs w:val="24"/>
        </w:rPr>
      </w:pPr>
    </w:p>
    <w:p w14:paraId="0009F6C1" w14:textId="45376773"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第十条</w:t>
      </w:r>
      <w:r w:rsidR="004E7747" w:rsidRPr="00620BE4">
        <w:rPr>
          <w:rFonts w:ascii="宋体" w:hAnsi="宋体" w:hint="eastAsia"/>
          <w:szCs w:val="24"/>
        </w:rPr>
        <w:t xml:space="preserve"> </w:t>
      </w:r>
      <w:r w:rsidRPr="00620BE4">
        <w:rPr>
          <w:rFonts w:ascii="宋体" w:hAnsi="宋体" w:hint="eastAsia"/>
          <w:szCs w:val="24"/>
        </w:rPr>
        <w:t>公司</w:t>
      </w:r>
      <w:r w:rsidR="0024755A">
        <w:rPr>
          <w:rFonts w:ascii="宋体" w:hAnsi="宋体" w:hint="eastAsia"/>
          <w:szCs w:val="24"/>
        </w:rPr>
        <w:t>总经理</w:t>
      </w:r>
      <w:r w:rsidRPr="00620BE4">
        <w:rPr>
          <w:rFonts w:ascii="宋体" w:hAnsi="宋体" w:hint="eastAsia"/>
          <w:szCs w:val="24"/>
        </w:rPr>
        <w:t>为证券投资、期货与衍生品交易管理的第一责任人，在董事会或股东会授权范围内</w:t>
      </w:r>
      <w:r w:rsidR="00A2609A" w:rsidRPr="00620BE4">
        <w:rPr>
          <w:rFonts w:ascii="宋体" w:hAnsi="宋体" w:hint="eastAsia"/>
          <w:szCs w:val="24"/>
        </w:rPr>
        <w:t>，负责有关证券投资、期货与衍生品交易的具体事宜。</w:t>
      </w:r>
    </w:p>
    <w:p w14:paraId="194BF0EE" w14:textId="7DF7C091" w:rsidR="00B37385"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第十</w:t>
      </w:r>
      <w:r w:rsidR="001C2ADF" w:rsidRPr="00620BE4">
        <w:rPr>
          <w:rFonts w:ascii="宋体" w:hAnsi="宋体" w:hint="eastAsia"/>
          <w:szCs w:val="24"/>
        </w:rPr>
        <w:t>一</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w:t>
      </w:r>
      <w:r w:rsidR="0024755A">
        <w:rPr>
          <w:rFonts w:ascii="宋体" w:hAnsi="宋体" w:hint="eastAsia"/>
          <w:szCs w:val="24"/>
        </w:rPr>
        <w:t>总经理</w:t>
      </w:r>
      <w:r w:rsidRPr="00620BE4">
        <w:rPr>
          <w:rFonts w:ascii="宋体" w:hAnsi="宋体" w:hint="eastAsia"/>
          <w:szCs w:val="24"/>
        </w:rPr>
        <w:t>根据证券投资、期货与衍生品交易类型指定专人或部门负责证券投资、期货与衍生品交易项目的运行和管理事宜。</w:t>
      </w:r>
    </w:p>
    <w:p w14:paraId="4E7E6D82" w14:textId="3ABF83AD" w:rsidR="007D5F07" w:rsidRPr="0021462C" w:rsidRDefault="007D5F07" w:rsidP="00D60ED0">
      <w:pPr>
        <w:adjustRightInd w:val="0"/>
        <w:snapToGrid w:val="0"/>
        <w:spacing w:beforeLines="0" w:before="0" w:afterLines="0" w:after="0" w:line="360" w:lineRule="auto"/>
        <w:ind w:firstLine="480"/>
        <w:rPr>
          <w:rFonts w:ascii="宋体" w:hAnsi="宋体"/>
          <w:szCs w:val="24"/>
        </w:rPr>
      </w:pPr>
      <w:r w:rsidRPr="0021462C">
        <w:rPr>
          <w:rFonts w:ascii="宋体" w:hAnsi="宋体" w:hint="eastAsia"/>
          <w:szCs w:val="24"/>
        </w:rPr>
        <w:t>公司设立由管理层代表、财务部、采购部、营销部等参与的专项工作小组负责期货与衍生品交易的运作和管理。</w:t>
      </w:r>
    </w:p>
    <w:p w14:paraId="11669163" w14:textId="5D5A5EE6" w:rsidR="00B37385" w:rsidRPr="0021462C" w:rsidRDefault="00B37385" w:rsidP="00D60ED0">
      <w:pPr>
        <w:adjustRightInd w:val="0"/>
        <w:snapToGrid w:val="0"/>
        <w:spacing w:beforeLines="0" w:before="0" w:afterLines="0" w:after="0" w:line="360" w:lineRule="auto"/>
        <w:ind w:firstLine="480"/>
        <w:rPr>
          <w:rFonts w:ascii="宋体" w:hAnsi="宋体"/>
          <w:szCs w:val="24"/>
        </w:rPr>
      </w:pPr>
      <w:r w:rsidRPr="0021462C">
        <w:rPr>
          <w:rFonts w:ascii="宋体" w:hAnsi="宋体" w:hint="eastAsia"/>
          <w:szCs w:val="24"/>
        </w:rPr>
        <w:t>第十</w:t>
      </w:r>
      <w:r w:rsidR="0031719A" w:rsidRPr="0021462C">
        <w:rPr>
          <w:rFonts w:ascii="宋体" w:hAnsi="宋体" w:hint="eastAsia"/>
          <w:szCs w:val="24"/>
        </w:rPr>
        <w:t>二</w:t>
      </w:r>
      <w:r w:rsidRPr="0021462C">
        <w:rPr>
          <w:rFonts w:ascii="宋体" w:hAnsi="宋体" w:hint="eastAsia"/>
          <w:szCs w:val="24"/>
        </w:rPr>
        <w:t>条</w:t>
      </w:r>
      <w:r w:rsidR="004E7747" w:rsidRPr="0021462C">
        <w:rPr>
          <w:rFonts w:ascii="宋体" w:hAnsi="宋体" w:hint="eastAsia"/>
          <w:szCs w:val="24"/>
        </w:rPr>
        <w:t xml:space="preserve"> </w:t>
      </w:r>
      <w:r w:rsidR="00255C28" w:rsidRPr="0021462C">
        <w:rPr>
          <w:rFonts w:ascii="宋体" w:hAnsi="宋体" w:hint="eastAsia"/>
          <w:szCs w:val="24"/>
        </w:rPr>
        <w:t>公司董事会办公室</w:t>
      </w:r>
      <w:r w:rsidRPr="0021462C">
        <w:rPr>
          <w:rFonts w:ascii="宋体" w:hAnsi="宋体" w:hint="eastAsia"/>
          <w:szCs w:val="24"/>
        </w:rPr>
        <w:t>负责按照有关规定履行信息披露义务。</w:t>
      </w:r>
    </w:p>
    <w:p w14:paraId="26E44991" w14:textId="29DA6DBF" w:rsidR="00B37385" w:rsidRPr="0021462C" w:rsidRDefault="00B37385" w:rsidP="00D60ED0">
      <w:pPr>
        <w:adjustRightInd w:val="0"/>
        <w:snapToGrid w:val="0"/>
        <w:spacing w:beforeLines="0" w:before="0" w:afterLines="0" w:after="0" w:line="360" w:lineRule="auto"/>
        <w:ind w:firstLine="480"/>
        <w:rPr>
          <w:rFonts w:ascii="宋体" w:hAnsi="宋体"/>
          <w:szCs w:val="24"/>
        </w:rPr>
      </w:pPr>
      <w:r w:rsidRPr="0021462C">
        <w:rPr>
          <w:rFonts w:ascii="宋体" w:hAnsi="宋体" w:hint="eastAsia"/>
          <w:szCs w:val="24"/>
        </w:rPr>
        <w:t>第十</w:t>
      </w:r>
      <w:r w:rsidR="0031719A" w:rsidRPr="0021462C">
        <w:rPr>
          <w:rFonts w:ascii="宋体" w:hAnsi="宋体" w:hint="eastAsia"/>
          <w:szCs w:val="24"/>
        </w:rPr>
        <w:t>三</w:t>
      </w:r>
      <w:r w:rsidRPr="0021462C">
        <w:rPr>
          <w:rFonts w:ascii="宋体" w:hAnsi="宋体" w:hint="eastAsia"/>
          <w:szCs w:val="24"/>
        </w:rPr>
        <w:t>条</w:t>
      </w:r>
      <w:r w:rsidR="004E7747" w:rsidRPr="0021462C">
        <w:rPr>
          <w:rFonts w:ascii="宋体" w:hAnsi="宋体" w:hint="eastAsia"/>
          <w:szCs w:val="24"/>
        </w:rPr>
        <w:t xml:space="preserve"> </w:t>
      </w:r>
      <w:r w:rsidRPr="0021462C">
        <w:rPr>
          <w:rFonts w:ascii="宋体" w:hAnsi="宋体" w:hint="eastAsia"/>
          <w:szCs w:val="24"/>
        </w:rPr>
        <w:t>公司财务</w:t>
      </w:r>
      <w:r w:rsidR="00A2609A" w:rsidRPr="0021462C">
        <w:rPr>
          <w:rFonts w:ascii="宋体" w:hAnsi="宋体" w:hint="eastAsia"/>
          <w:szCs w:val="24"/>
        </w:rPr>
        <w:t>部</w:t>
      </w:r>
      <w:r w:rsidRPr="0021462C">
        <w:rPr>
          <w:rFonts w:ascii="宋体" w:hAnsi="宋体" w:hint="eastAsia"/>
          <w:szCs w:val="24"/>
        </w:rPr>
        <w:t>和</w:t>
      </w:r>
      <w:r w:rsidR="00255C28" w:rsidRPr="0021462C">
        <w:rPr>
          <w:rFonts w:ascii="宋体" w:hAnsi="宋体" w:hint="eastAsia"/>
          <w:szCs w:val="24"/>
        </w:rPr>
        <w:t>期货与衍生品</w:t>
      </w:r>
      <w:r w:rsidR="00036B65" w:rsidRPr="0021462C">
        <w:rPr>
          <w:rFonts w:ascii="宋体" w:hAnsi="宋体" w:hint="eastAsia"/>
          <w:szCs w:val="24"/>
        </w:rPr>
        <w:t>交易</w:t>
      </w:r>
      <w:r w:rsidR="00255C28" w:rsidRPr="0021462C">
        <w:rPr>
          <w:rFonts w:ascii="宋体" w:hAnsi="宋体" w:hint="eastAsia"/>
          <w:szCs w:val="24"/>
        </w:rPr>
        <w:t>专项工作</w:t>
      </w:r>
      <w:r w:rsidR="007D5F07" w:rsidRPr="0021462C">
        <w:rPr>
          <w:rFonts w:ascii="宋体" w:hAnsi="宋体" w:hint="eastAsia"/>
          <w:szCs w:val="24"/>
        </w:rPr>
        <w:t>小</w:t>
      </w:r>
      <w:r w:rsidR="00255C28" w:rsidRPr="0021462C">
        <w:rPr>
          <w:rFonts w:ascii="宋体" w:hAnsi="宋体" w:hint="eastAsia"/>
          <w:szCs w:val="24"/>
        </w:rPr>
        <w:t>组</w:t>
      </w:r>
      <w:r w:rsidRPr="0021462C">
        <w:rPr>
          <w:rFonts w:ascii="宋体" w:hAnsi="宋体" w:hint="eastAsia"/>
          <w:szCs w:val="24"/>
        </w:rPr>
        <w:t>为证券投资、期货与衍生品交易的具体实施部门，负责如下事项：</w:t>
      </w:r>
    </w:p>
    <w:p w14:paraId="1EE715B7"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lastRenderedPageBreak/>
        <w:t>（一）完善公司证券投资、期货与衍生品交易的相关管理制度并监督执行；</w:t>
      </w:r>
    </w:p>
    <w:p w14:paraId="2238CD2C" w14:textId="2AA0D12C"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（二）寻找和拓展公司证券投资、期货与衍生品交易项目，组织项目的尽职调查、分析和初步评估，向公司</w:t>
      </w:r>
      <w:r w:rsidR="00255C28">
        <w:rPr>
          <w:rFonts w:ascii="宋体" w:hAnsi="宋体" w:hint="eastAsia"/>
          <w:szCs w:val="24"/>
        </w:rPr>
        <w:t>总经理</w:t>
      </w:r>
      <w:r w:rsidRPr="00620BE4">
        <w:rPr>
          <w:rFonts w:ascii="宋体" w:hAnsi="宋体" w:hint="eastAsia"/>
          <w:szCs w:val="24"/>
        </w:rPr>
        <w:t>提供分析论证材料和投资建议；</w:t>
      </w:r>
    </w:p>
    <w:p w14:paraId="7823D398"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（三）证券投资、期货与衍生品交易项目的实施及后续管理与监控。</w:t>
      </w:r>
    </w:p>
    <w:p w14:paraId="11795A6B" w14:textId="40BC8E01"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第十</w:t>
      </w:r>
      <w:r w:rsidR="0031719A" w:rsidRPr="00620BE4">
        <w:rPr>
          <w:rFonts w:ascii="宋体" w:hAnsi="宋体" w:hint="eastAsia"/>
          <w:szCs w:val="24"/>
        </w:rPr>
        <w:t>四</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w:t>
      </w:r>
      <w:r w:rsidR="00A2609A" w:rsidRPr="00620BE4">
        <w:rPr>
          <w:rFonts w:ascii="宋体" w:hAnsi="宋体" w:hint="eastAsia"/>
          <w:szCs w:val="24"/>
        </w:rPr>
        <w:t>财务部</w:t>
      </w:r>
      <w:r w:rsidRPr="00620BE4">
        <w:rPr>
          <w:rFonts w:ascii="宋体" w:hAnsi="宋体" w:hint="eastAsia"/>
          <w:szCs w:val="24"/>
        </w:rPr>
        <w:t>负责证券投资、期货与衍生品交易项目资金的筹集、使用管理，并负责对证券投资、期货与衍生品交易项目保证金（如有）进行管理。</w:t>
      </w:r>
    </w:p>
    <w:p w14:paraId="2FD58ADD" w14:textId="26D595D9"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第十</w:t>
      </w:r>
      <w:r w:rsidR="0031719A" w:rsidRPr="00620BE4">
        <w:rPr>
          <w:rFonts w:ascii="宋体" w:hAnsi="宋体" w:hint="eastAsia"/>
          <w:szCs w:val="24"/>
        </w:rPr>
        <w:t>五</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审计部负责对证券投资、期货与衍生品交易项目的审计与监督，每个会计年度末应对所有证券投资、期货与衍生品交易项目进展情况进行全面检查，并根据谨慎原则，合理预计各项证券投资、期货与衍生品交易可能发生的收益和损失，并向董事会审计委员会报告。</w:t>
      </w:r>
    </w:p>
    <w:p w14:paraId="79AA0916" w14:textId="4A788CB6"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第十</w:t>
      </w:r>
      <w:r w:rsidR="0031719A" w:rsidRPr="00620BE4">
        <w:rPr>
          <w:rFonts w:ascii="宋体" w:hAnsi="宋体" w:hint="eastAsia"/>
          <w:szCs w:val="24"/>
        </w:rPr>
        <w:t>六</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在持续督导期间，保荐机构应当对证券投资、期货与衍生品交易项目出具明确的核查意见。</w:t>
      </w:r>
    </w:p>
    <w:p w14:paraId="2076C809" w14:textId="200B6009"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第十</w:t>
      </w:r>
      <w:r w:rsidR="0031719A" w:rsidRPr="00620BE4">
        <w:rPr>
          <w:rFonts w:ascii="宋体" w:hAnsi="宋体" w:hint="eastAsia"/>
          <w:szCs w:val="24"/>
        </w:rPr>
        <w:t>七</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公司独立董事有权对公司证券投资、期货与衍生品交易情况进行定期或不定期的检查和监督。</w:t>
      </w:r>
    </w:p>
    <w:p w14:paraId="6E4F9A07" w14:textId="3A650410"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第十</w:t>
      </w:r>
      <w:r w:rsidR="0031719A" w:rsidRPr="00620BE4">
        <w:rPr>
          <w:rFonts w:ascii="宋体" w:hAnsi="宋体" w:hint="eastAsia"/>
          <w:szCs w:val="24"/>
        </w:rPr>
        <w:t>八</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公司在证券投资、期货与衍生品交易项目有实际性进展或实施过程发生变化时，相关负责人应在第一</w:t>
      </w:r>
      <w:r w:rsidRPr="0021462C">
        <w:rPr>
          <w:rFonts w:ascii="宋体" w:hAnsi="宋体" w:hint="eastAsia"/>
          <w:szCs w:val="24"/>
        </w:rPr>
        <w:t>时间向</w:t>
      </w:r>
      <w:r w:rsidR="00255C28" w:rsidRPr="0021462C">
        <w:rPr>
          <w:rFonts w:ascii="宋体" w:hAnsi="宋体" w:hint="eastAsia"/>
          <w:szCs w:val="24"/>
        </w:rPr>
        <w:t>总经理、</w:t>
      </w:r>
      <w:r w:rsidRPr="0021462C">
        <w:rPr>
          <w:rFonts w:ascii="宋体" w:hAnsi="宋体" w:hint="eastAsia"/>
          <w:szCs w:val="24"/>
        </w:rPr>
        <w:t>董事长报告并同时知</w:t>
      </w:r>
      <w:r w:rsidRPr="00620BE4">
        <w:rPr>
          <w:rFonts w:ascii="宋体" w:hAnsi="宋体" w:hint="eastAsia"/>
          <w:szCs w:val="24"/>
        </w:rPr>
        <w:t>会董事会秘书，董事长应立即向董事会报告。</w:t>
      </w:r>
    </w:p>
    <w:p w14:paraId="499475DC" w14:textId="223BF348"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w:t>
      </w:r>
      <w:r w:rsidR="0031719A" w:rsidRPr="00620BE4">
        <w:rPr>
          <w:rFonts w:ascii="宋体" w:hAnsi="宋体" w:hint="eastAsia"/>
          <w:szCs w:val="24"/>
        </w:rPr>
        <w:t>十九</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w:t>
      </w:r>
      <w:r w:rsidR="00A2609A" w:rsidRPr="00620BE4">
        <w:rPr>
          <w:rFonts w:ascii="宋体" w:hAnsi="宋体" w:hint="eastAsia"/>
          <w:szCs w:val="24"/>
        </w:rPr>
        <w:t>财务部</w:t>
      </w:r>
      <w:r w:rsidRPr="00620BE4">
        <w:rPr>
          <w:rFonts w:ascii="宋体" w:hAnsi="宋体" w:hint="eastAsia"/>
          <w:szCs w:val="24"/>
        </w:rPr>
        <w:t>应当跟踪期货和衍生品公开市场价格或者公允价值的变化，及时评估已交易期货和衍生品的风险敞口变化情况，并向管理层和董事会报告期货和衍生品交易授权执行情况、交易头寸情况、风险评估结果、交易盈亏状况、止损规定执行情况等。</w:t>
      </w:r>
    </w:p>
    <w:p w14:paraId="5F7A4B91"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公司开展以套期保值为目的的期货和衍生品交易，应当及时跟踪期货和衍生品与已识别风险敞口对冲后的净敞口价值变动，对套期保值效果进行持续评估。</w:t>
      </w:r>
    </w:p>
    <w:p w14:paraId="71B1E0ED"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p>
    <w:p w14:paraId="500EC97A" w14:textId="55B5E8D5" w:rsidR="00B37385" w:rsidRPr="00620BE4" w:rsidRDefault="00B37385" w:rsidP="00D60ED0">
      <w:pPr>
        <w:pStyle w:val="a6"/>
        <w:numPr>
          <w:ilvl w:val="0"/>
          <w:numId w:val="1"/>
        </w:numPr>
        <w:adjustRightInd w:val="0"/>
        <w:snapToGrid w:val="0"/>
        <w:spacing w:beforeLines="0" w:before="0" w:afterLines="0" w:after="0" w:line="360" w:lineRule="auto"/>
        <w:ind w:firstLineChars="0"/>
        <w:contextualSpacing w:val="0"/>
        <w:jc w:val="center"/>
        <w:rPr>
          <w:rFonts w:ascii="宋体" w:hAnsi="宋体"/>
          <w:b/>
          <w:bCs/>
          <w:szCs w:val="24"/>
        </w:rPr>
      </w:pPr>
      <w:r w:rsidRPr="00620BE4">
        <w:rPr>
          <w:rFonts w:ascii="宋体" w:hAnsi="宋体" w:hint="eastAsia"/>
          <w:b/>
          <w:bCs/>
          <w:szCs w:val="24"/>
        </w:rPr>
        <w:t>证券投资、期货与衍生品交易的信息披露</w:t>
      </w:r>
    </w:p>
    <w:p w14:paraId="1B70E961" w14:textId="77777777" w:rsidR="00B37385" w:rsidRPr="00620BE4" w:rsidRDefault="00B37385" w:rsidP="00D60ED0">
      <w:pPr>
        <w:pStyle w:val="a6"/>
        <w:adjustRightInd w:val="0"/>
        <w:snapToGrid w:val="0"/>
        <w:spacing w:beforeLines="0" w:before="0" w:afterLines="0" w:after="0" w:line="360" w:lineRule="auto"/>
        <w:ind w:left="840" w:firstLineChars="0" w:firstLine="0"/>
        <w:contextualSpacing w:val="0"/>
        <w:rPr>
          <w:rFonts w:ascii="宋体" w:hAnsi="宋体"/>
          <w:b/>
          <w:bCs/>
          <w:szCs w:val="24"/>
        </w:rPr>
      </w:pPr>
    </w:p>
    <w:p w14:paraId="62541E04" w14:textId="70F0D02B"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第二十条</w:t>
      </w:r>
      <w:r w:rsidR="004E7747" w:rsidRPr="00620BE4">
        <w:rPr>
          <w:rFonts w:ascii="宋体" w:hAnsi="宋体" w:hint="eastAsia"/>
          <w:szCs w:val="24"/>
        </w:rPr>
        <w:t xml:space="preserve"> </w:t>
      </w:r>
      <w:r w:rsidRPr="00620BE4">
        <w:rPr>
          <w:rFonts w:ascii="宋体" w:hAnsi="宋体" w:hint="eastAsia"/>
          <w:szCs w:val="24"/>
        </w:rPr>
        <w:t>公司进行证券投资、期货与衍生品交易应严格按照深圳证券交易所的要求及时履行信息披露义务。</w:t>
      </w:r>
    </w:p>
    <w:p w14:paraId="50107158"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lastRenderedPageBreak/>
        <w:t>董事会应当持续跟踪证券投资、期货与衍生品交易的执行进展和投资安全状况，如出现投资发生较大损失等异常情况的，应当立即采取措施并按规定履行披露义务。</w:t>
      </w:r>
    </w:p>
    <w:p w14:paraId="20D6CEAA" w14:textId="7A4C47A1"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第二十</w:t>
      </w:r>
      <w:r w:rsidR="0031719A" w:rsidRPr="00620BE4">
        <w:rPr>
          <w:rFonts w:ascii="宋体" w:hAnsi="宋体" w:hint="eastAsia"/>
          <w:szCs w:val="24"/>
        </w:rPr>
        <w:t>一</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拟开展期货和衍生品交易时，应当披露交易目的、交易品种、交易工具、交易场所、预计动用的交易保证金和权利金上限、预计任一交易日持有的最高合约价值、专业人员配备情况等，并进行充分的风险提示。</w:t>
      </w:r>
    </w:p>
    <w:p w14:paraId="6BC32327"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公司以套期保值为目的开展期货和衍生品交易的，应当明确说明拟使用的期货和衍生品合约的类别及其预期管理的风险敞口，明确两者是否存在相互风险对冲的经济关系，以及如何运用选定的期货和衍生品合约对相关风险敞口进行套期保值。公司应当对套期保值预计可实现的效果进行说明，包括持续评估是否达到套期保值效果的计划举措。</w:t>
      </w:r>
    </w:p>
    <w:p w14:paraId="38286F60"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公司从事以投机为目的的期货和衍生品交易的，应当在公告标题和重要内容提示中真实、准确地披露交易目的，不得使用套期保值、风险管理等类似用语， 不得以套期保值为名变相进行以投机为目的的期货和衍生品交易。</w:t>
      </w:r>
    </w:p>
    <w:p w14:paraId="3DFD79E1" w14:textId="1BA4DA10"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第二十</w:t>
      </w:r>
      <w:r w:rsidR="0031719A" w:rsidRPr="00620BE4">
        <w:rPr>
          <w:rFonts w:ascii="宋体" w:hAnsi="宋体" w:hint="eastAsia"/>
          <w:szCs w:val="24"/>
        </w:rPr>
        <w:t>二</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公司期货和衍生品交易已确认损益及浮动亏损金额每达到公司最近一年经审计的归属</w:t>
      </w:r>
      <w:r w:rsidR="00255C28">
        <w:rPr>
          <w:rFonts w:ascii="宋体" w:hAnsi="宋体" w:hint="eastAsia"/>
          <w:szCs w:val="24"/>
        </w:rPr>
        <w:t>于上市</w:t>
      </w:r>
      <w:r w:rsidRPr="00620BE4">
        <w:rPr>
          <w:rFonts w:ascii="宋体" w:hAnsi="宋体" w:hint="eastAsia"/>
          <w:szCs w:val="24"/>
        </w:rPr>
        <w:t>公司股东净利润的10%且绝对金额超过1,000万元人民币的，公司应当及时披露。公司开展套期保值业务的，可以将套期工具与被套期项目价值变动加总后适用前述规定。</w:t>
      </w:r>
      <w:r w:rsidRPr="00620BE4">
        <w:rPr>
          <w:rFonts w:ascii="宋体" w:hAnsi="宋体"/>
          <w:szCs w:val="24"/>
        </w:rPr>
        <w:t xml:space="preserve"> </w:t>
      </w:r>
    </w:p>
    <w:p w14:paraId="403970B3" w14:textId="77777777"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公司开展套期保值业务出现前款规定的亏损情形时，还应当重新评估套期关系的有效性，披露套期工具和被套期项目的公允价值或现金流量变动未按预期抵销的原因，并分别披露套期工具和被套期项目价值变动情况等。</w:t>
      </w:r>
    </w:p>
    <w:p w14:paraId="40305B06" w14:textId="4E15F3CC"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第二十</w:t>
      </w:r>
      <w:r w:rsidR="0031719A" w:rsidRPr="00620BE4">
        <w:rPr>
          <w:rFonts w:ascii="宋体" w:hAnsi="宋体" w:hint="eastAsia"/>
          <w:szCs w:val="24"/>
        </w:rPr>
        <w:t>三</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公司应当在定期报告中对报告期内的证券投资和已经开展的期货与衍生品交易情况进行披露。</w:t>
      </w:r>
    </w:p>
    <w:p w14:paraId="3F75B301" w14:textId="626462D4"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公司开展以套期保值为目的的期货和衍生品交易，在披露定期报告时，可以同时结合被套期项目情况对套期保值效果进行全面披露。套期保值业务不满足会计准则规定的套期会计适用条件或未适用套期会计核算，但能够通过期货和衍生品交易实现风险管理目标的，可以结合套期工具和被套期项目之间的关系等说明是否有效实现了预期风险管理目标。</w:t>
      </w:r>
    </w:p>
    <w:p w14:paraId="757C7DF6" w14:textId="77777777" w:rsidR="00B37385" w:rsidRPr="00620BE4" w:rsidRDefault="00B37385" w:rsidP="00D60ED0">
      <w:pPr>
        <w:adjustRightInd w:val="0"/>
        <w:snapToGrid w:val="0"/>
        <w:spacing w:beforeLines="0" w:before="0" w:afterLines="0" w:after="0" w:line="360" w:lineRule="auto"/>
        <w:ind w:firstLineChars="0" w:firstLine="0"/>
        <w:rPr>
          <w:rFonts w:ascii="宋体" w:hAnsi="宋体"/>
          <w:szCs w:val="24"/>
        </w:rPr>
      </w:pPr>
    </w:p>
    <w:p w14:paraId="217DF1A7" w14:textId="6B5FD120" w:rsidR="00B37385" w:rsidRPr="00620BE4" w:rsidRDefault="00B37385" w:rsidP="00D60ED0">
      <w:pPr>
        <w:pStyle w:val="a6"/>
        <w:numPr>
          <w:ilvl w:val="0"/>
          <w:numId w:val="1"/>
        </w:numPr>
        <w:adjustRightInd w:val="0"/>
        <w:snapToGrid w:val="0"/>
        <w:spacing w:beforeLines="0" w:before="0" w:afterLines="0" w:after="0" w:line="360" w:lineRule="auto"/>
        <w:ind w:firstLineChars="0"/>
        <w:contextualSpacing w:val="0"/>
        <w:jc w:val="center"/>
        <w:rPr>
          <w:rFonts w:ascii="宋体" w:hAnsi="宋体"/>
          <w:b/>
          <w:bCs/>
          <w:szCs w:val="24"/>
        </w:rPr>
      </w:pPr>
      <w:r w:rsidRPr="00620BE4">
        <w:rPr>
          <w:rFonts w:ascii="宋体" w:hAnsi="宋体" w:hint="eastAsia"/>
          <w:b/>
          <w:bCs/>
          <w:szCs w:val="24"/>
        </w:rPr>
        <w:t>其他</w:t>
      </w:r>
    </w:p>
    <w:p w14:paraId="0E804EE8" w14:textId="77777777" w:rsidR="00B37385" w:rsidRPr="00620BE4" w:rsidRDefault="00B37385" w:rsidP="00D60ED0">
      <w:pPr>
        <w:pStyle w:val="a6"/>
        <w:adjustRightInd w:val="0"/>
        <w:snapToGrid w:val="0"/>
        <w:spacing w:beforeLines="0" w:before="0" w:afterLines="0" w:after="0" w:line="360" w:lineRule="auto"/>
        <w:ind w:left="840" w:firstLineChars="0" w:firstLine="0"/>
        <w:contextualSpacing w:val="0"/>
        <w:rPr>
          <w:rFonts w:ascii="宋体" w:hAnsi="宋体"/>
          <w:b/>
          <w:bCs/>
          <w:szCs w:val="24"/>
        </w:rPr>
      </w:pPr>
    </w:p>
    <w:p w14:paraId="294E8FCD" w14:textId="614167BB"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第二十</w:t>
      </w:r>
      <w:r w:rsidR="0031719A" w:rsidRPr="00620BE4">
        <w:rPr>
          <w:rFonts w:ascii="宋体" w:hAnsi="宋体" w:hint="eastAsia"/>
          <w:szCs w:val="24"/>
        </w:rPr>
        <w:t>四</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公司在调研、洽谈、评估证券投资、期货与衍生品交易项目时， 内幕信息知情人对已获知的未公开的信息负有保密的义务，不得擅自以任何形式对外披露及利用内幕信息进行内幕交易。由于工作失职或违反本制度规定，给公司带来严重影响或损失的，公司将根据实际情况给予相关责任人批评、警告、直至解除劳动合同等处分；情节严重的，将报告证券监管部门处理；涉嫌犯罪的， 将移送司法机关处理。</w:t>
      </w:r>
    </w:p>
    <w:p w14:paraId="69C29916" w14:textId="77777777" w:rsidR="00B37385" w:rsidRPr="00620BE4" w:rsidRDefault="00B37385" w:rsidP="00D60ED0">
      <w:pPr>
        <w:adjustRightInd w:val="0"/>
        <w:snapToGrid w:val="0"/>
        <w:spacing w:beforeLines="0" w:before="0" w:afterLines="0" w:after="0" w:line="360" w:lineRule="auto"/>
        <w:ind w:firstLineChars="0" w:firstLine="0"/>
        <w:rPr>
          <w:rFonts w:ascii="宋体" w:hAnsi="宋体"/>
          <w:szCs w:val="24"/>
        </w:rPr>
      </w:pPr>
    </w:p>
    <w:p w14:paraId="0FAF2D30" w14:textId="3FC51088" w:rsidR="00B37385" w:rsidRPr="00620BE4" w:rsidRDefault="00B37385" w:rsidP="00D60ED0">
      <w:pPr>
        <w:pStyle w:val="a6"/>
        <w:numPr>
          <w:ilvl w:val="0"/>
          <w:numId w:val="1"/>
        </w:numPr>
        <w:adjustRightInd w:val="0"/>
        <w:snapToGrid w:val="0"/>
        <w:spacing w:beforeLines="0" w:before="0" w:afterLines="0" w:after="0" w:line="360" w:lineRule="auto"/>
        <w:ind w:firstLineChars="0"/>
        <w:contextualSpacing w:val="0"/>
        <w:jc w:val="center"/>
        <w:rPr>
          <w:rFonts w:ascii="宋体" w:hAnsi="宋体"/>
          <w:b/>
          <w:bCs/>
          <w:szCs w:val="24"/>
        </w:rPr>
      </w:pPr>
      <w:r w:rsidRPr="00620BE4">
        <w:rPr>
          <w:rFonts w:ascii="宋体" w:hAnsi="宋体" w:hint="eastAsia"/>
          <w:b/>
          <w:bCs/>
          <w:szCs w:val="24"/>
        </w:rPr>
        <w:t>附则</w:t>
      </w:r>
    </w:p>
    <w:p w14:paraId="0284E801" w14:textId="77777777" w:rsidR="00B37385" w:rsidRPr="00620BE4" w:rsidRDefault="00B37385" w:rsidP="00D60ED0">
      <w:pPr>
        <w:pStyle w:val="a6"/>
        <w:adjustRightInd w:val="0"/>
        <w:snapToGrid w:val="0"/>
        <w:spacing w:beforeLines="0" w:before="0" w:afterLines="0" w:after="0" w:line="360" w:lineRule="auto"/>
        <w:ind w:left="840" w:firstLineChars="0" w:firstLine="0"/>
        <w:contextualSpacing w:val="0"/>
        <w:rPr>
          <w:rFonts w:ascii="宋体" w:hAnsi="宋体"/>
          <w:b/>
          <w:bCs/>
          <w:szCs w:val="24"/>
        </w:rPr>
      </w:pPr>
    </w:p>
    <w:p w14:paraId="1DF0C114" w14:textId="3D0A0B1B"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第二十</w:t>
      </w:r>
      <w:r w:rsidR="0031719A" w:rsidRPr="00620BE4">
        <w:rPr>
          <w:rFonts w:ascii="宋体" w:hAnsi="宋体" w:hint="eastAsia"/>
          <w:szCs w:val="24"/>
        </w:rPr>
        <w:t>五</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本制度未尽事宜，</w:t>
      </w:r>
      <w:r w:rsidR="0031719A" w:rsidRPr="00620BE4">
        <w:rPr>
          <w:rFonts w:ascii="宋体" w:hAnsi="宋体" w:hint="eastAsia"/>
          <w:szCs w:val="24"/>
        </w:rPr>
        <w:t>按照国家有关法律、法规、规范性文件和《公司章程》的规定执行。如本制度与国家有关部门或机构日后颁布的法律、法规、规范性文件及《公司章程》相抵触，以国家有关部门或机构日后颁布的法律、法 规、规范性文件及《公司章程》为准。</w:t>
      </w:r>
    </w:p>
    <w:p w14:paraId="2AF3A1F7" w14:textId="2C2259AF"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第二十</w:t>
      </w:r>
      <w:r w:rsidR="0031719A" w:rsidRPr="00620BE4">
        <w:rPr>
          <w:rFonts w:ascii="宋体" w:hAnsi="宋体" w:hint="eastAsia"/>
          <w:szCs w:val="24"/>
        </w:rPr>
        <w:t>六</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本制度由公司董事会负责</w:t>
      </w:r>
      <w:r w:rsidR="0031719A" w:rsidRPr="00620BE4">
        <w:rPr>
          <w:rFonts w:ascii="宋体" w:hAnsi="宋体" w:hint="eastAsia"/>
          <w:szCs w:val="24"/>
        </w:rPr>
        <w:t>修订</w:t>
      </w:r>
      <w:r w:rsidRPr="00620BE4">
        <w:rPr>
          <w:rFonts w:ascii="宋体" w:hAnsi="宋体" w:hint="eastAsia"/>
          <w:szCs w:val="24"/>
        </w:rPr>
        <w:t>和解释。</w:t>
      </w:r>
    </w:p>
    <w:p w14:paraId="382BD6A3" w14:textId="6AFE0CC2" w:rsidR="00B37385" w:rsidRPr="00620BE4" w:rsidRDefault="00B37385" w:rsidP="00D60ED0">
      <w:pPr>
        <w:adjustRightInd w:val="0"/>
        <w:snapToGrid w:val="0"/>
        <w:spacing w:beforeLines="0" w:before="0" w:afterLines="0" w:after="0" w:line="360" w:lineRule="auto"/>
        <w:ind w:firstLine="480"/>
        <w:rPr>
          <w:rFonts w:ascii="宋体" w:hAnsi="宋体"/>
          <w:szCs w:val="24"/>
        </w:rPr>
      </w:pPr>
      <w:r w:rsidRPr="00620BE4">
        <w:rPr>
          <w:rFonts w:ascii="宋体" w:hAnsi="宋体" w:hint="eastAsia"/>
          <w:szCs w:val="24"/>
        </w:rPr>
        <w:t>第二十</w:t>
      </w:r>
      <w:r w:rsidR="0031719A" w:rsidRPr="00620BE4">
        <w:rPr>
          <w:rFonts w:ascii="宋体" w:hAnsi="宋体" w:hint="eastAsia"/>
          <w:szCs w:val="24"/>
        </w:rPr>
        <w:t>七</w:t>
      </w:r>
      <w:r w:rsidRPr="00620BE4">
        <w:rPr>
          <w:rFonts w:ascii="宋体" w:hAnsi="宋体" w:hint="eastAsia"/>
          <w:szCs w:val="24"/>
        </w:rPr>
        <w:t>条</w:t>
      </w:r>
      <w:r w:rsidR="004E7747" w:rsidRPr="00620BE4">
        <w:rPr>
          <w:rFonts w:ascii="宋体" w:hAnsi="宋体" w:hint="eastAsia"/>
          <w:szCs w:val="24"/>
        </w:rPr>
        <w:t xml:space="preserve"> </w:t>
      </w:r>
      <w:r w:rsidRPr="00620BE4">
        <w:rPr>
          <w:rFonts w:ascii="宋体" w:hAnsi="宋体" w:hint="eastAsia"/>
          <w:szCs w:val="24"/>
        </w:rPr>
        <w:t>本制度</w:t>
      </w:r>
      <w:r w:rsidR="0031719A" w:rsidRPr="00620BE4">
        <w:rPr>
          <w:rFonts w:ascii="宋体" w:hAnsi="宋体" w:hint="eastAsia"/>
          <w:szCs w:val="24"/>
        </w:rPr>
        <w:t>自公司董事会审议通过之日起执行，修改时亦同。原 《证券投资内控制度（2009年4月）》和《商品衍生品交易管理制度（2020年10月）》均同时废止</w:t>
      </w:r>
      <w:r w:rsidRPr="00620BE4">
        <w:rPr>
          <w:rFonts w:ascii="宋体" w:hAnsi="宋体" w:hint="eastAsia"/>
          <w:szCs w:val="24"/>
        </w:rPr>
        <w:t>。</w:t>
      </w:r>
    </w:p>
    <w:p w14:paraId="04D5F1CD" w14:textId="77777777" w:rsidR="00B37385" w:rsidRDefault="00B37385" w:rsidP="00D60ED0">
      <w:pPr>
        <w:adjustRightInd w:val="0"/>
        <w:snapToGrid w:val="0"/>
        <w:spacing w:beforeLines="0" w:before="0" w:afterLines="0" w:after="0" w:line="360" w:lineRule="auto"/>
        <w:ind w:firstLine="480"/>
        <w:rPr>
          <w:rFonts w:ascii="宋体" w:hAnsi="宋体"/>
          <w:szCs w:val="24"/>
        </w:rPr>
      </w:pPr>
    </w:p>
    <w:p w14:paraId="55278288" w14:textId="77777777" w:rsidR="00D60ED0" w:rsidRDefault="00D60ED0" w:rsidP="00D60ED0">
      <w:pPr>
        <w:adjustRightInd w:val="0"/>
        <w:snapToGrid w:val="0"/>
        <w:spacing w:beforeLines="0" w:before="0" w:afterLines="0" w:after="0" w:line="360" w:lineRule="auto"/>
        <w:ind w:firstLine="480"/>
        <w:rPr>
          <w:rFonts w:ascii="宋体" w:hAnsi="宋体"/>
          <w:szCs w:val="24"/>
        </w:rPr>
      </w:pPr>
    </w:p>
    <w:p w14:paraId="67C77A6A" w14:textId="77777777" w:rsidR="00D60ED0" w:rsidRDefault="00D60ED0" w:rsidP="00D60ED0">
      <w:pPr>
        <w:adjustRightInd w:val="0"/>
        <w:snapToGrid w:val="0"/>
        <w:spacing w:beforeLines="0" w:before="0" w:afterLines="0" w:after="0" w:line="360" w:lineRule="auto"/>
        <w:ind w:firstLine="480"/>
        <w:rPr>
          <w:rFonts w:ascii="宋体" w:hAnsi="宋体"/>
          <w:szCs w:val="24"/>
        </w:rPr>
      </w:pPr>
    </w:p>
    <w:p w14:paraId="6AB01AA2" w14:textId="77777777" w:rsidR="00D60ED0" w:rsidRPr="00620BE4" w:rsidRDefault="00D60ED0" w:rsidP="00D60ED0">
      <w:pPr>
        <w:adjustRightInd w:val="0"/>
        <w:snapToGrid w:val="0"/>
        <w:spacing w:beforeLines="0" w:before="0" w:afterLines="0" w:after="0" w:line="360" w:lineRule="auto"/>
        <w:ind w:firstLine="480"/>
        <w:rPr>
          <w:rFonts w:ascii="宋体" w:hAnsi="宋体"/>
          <w:szCs w:val="24"/>
        </w:rPr>
      </w:pPr>
    </w:p>
    <w:p w14:paraId="59D63388" w14:textId="77777777" w:rsidR="00612F17" w:rsidRPr="00620BE4" w:rsidRDefault="00612F17" w:rsidP="00D60ED0">
      <w:pPr>
        <w:adjustRightInd w:val="0"/>
        <w:snapToGrid w:val="0"/>
        <w:spacing w:beforeLines="0" w:before="0" w:afterLines="0" w:after="0" w:line="360" w:lineRule="auto"/>
        <w:ind w:firstLineChars="1800" w:firstLine="4320"/>
        <w:rPr>
          <w:rFonts w:ascii="宋体" w:hAnsi="宋体"/>
          <w:szCs w:val="24"/>
        </w:rPr>
      </w:pPr>
      <w:r w:rsidRPr="00620BE4">
        <w:rPr>
          <w:rFonts w:ascii="宋体" w:hAnsi="宋体" w:hint="eastAsia"/>
          <w:szCs w:val="24"/>
        </w:rPr>
        <w:t>江苏华西村股份有限公司董事会</w:t>
      </w:r>
    </w:p>
    <w:p w14:paraId="6C2D774E" w14:textId="3CD3B7A0" w:rsidR="00620BE4" w:rsidRPr="00620BE4" w:rsidRDefault="00612F17" w:rsidP="00D60ED0">
      <w:pPr>
        <w:adjustRightInd w:val="0"/>
        <w:snapToGrid w:val="0"/>
        <w:spacing w:beforeLines="0" w:before="0" w:afterLines="0" w:after="0" w:line="360" w:lineRule="auto"/>
        <w:ind w:firstLineChars="2200" w:firstLine="5280"/>
        <w:rPr>
          <w:rFonts w:ascii="宋体" w:hAnsi="宋体"/>
          <w:szCs w:val="24"/>
        </w:rPr>
      </w:pPr>
      <w:r w:rsidRPr="00620BE4">
        <w:rPr>
          <w:rFonts w:ascii="宋体" w:hAnsi="宋体" w:hint="eastAsia"/>
          <w:szCs w:val="24"/>
        </w:rPr>
        <w:t>2025年4</w:t>
      </w:r>
      <w:bookmarkStart w:id="0" w:name="_GoBack"/>
      <w:bookmarkEnd w:id="0"/>
      <w:r w:rsidRPr="00620BE4">
        <w:rPr>
          <w:rFonts w:ascii="宋体" w:hAnsi="宋体" w:hint="eastAsia"/>
          <w:szCs w:val="24"/>
        </w:rPr>
        <w:t>月2</w:t>
      </w:r>
      <w:r w:rsidR="0044332E">
        <w:rPr>
          <w:rFonts w:ascii="宋体" w:hAnsi="宋体" w:hint="eastAsia"/>
          <w:szCs w:val="24"/>
        </w:rPr>
        <w:t>8</w:t>
      </w:r>
      <w:r w:rsidRPr="00620BE4">
        <w:rPr>
          <w:rFonts w:ascii="宋体" w:hAnsi="宋体" w:hint="eastAsia"/>
          <w:szCs w:val="24"/>
        </w:rPr>
        <w:t>日</w:t>
      </w:r>
    </w:p>
    <w:sectPr w:rsidR="00620BE4" w:rsidRPr="00620BE4" w:rsidSect="00B3738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77F95" w14:textId="77777777" w:rsidR="006B0E45" w:rsidRDefault="006B0E45" w:rsidP="00B37385">
      <w:pPr>
        <w:spacing w:before="120" w:after="120" w:line="240" w:lineRule="auto"/>
        <w:ind w:firstLine="480"/>
      </w:pPr>
      <w:r>
        <w:separator/>
      </w:r>
    </w:p>
  </w:endnote>
  <w:endnote w:type="continuationSeparator" w:id="0">
    <w:p w14:paraId="760A04B5" w14:textId="77777777" w:rsidR="006B0E45" w:rsidRDefault="006B0E45" w:rsidP="00B37385">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90C17" w14:textId="77777777" w:rsidR="00B37385" w:rsidRDefault="00B37385">
    <w:pPr>
      <w:pStyle w:val="ab"/>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050159"/>
      <w:docPartObj>
        <w:docPartGallery w:val="Page Numbers (Bottom of Page)"/>
        <w:docPartUnique/>
      </w:docPartObj>
    </w:sdtPr>
    <w:sdtEndPr/>
    <w:sdtContent>
      <w:p w14:paraId="4678B369" w14:textId="1A00F3DD" w:rsidR="00B37385" w:rsidRDefault="00B37385" w:rsidP="00B37385">
        <w:pPr>
          <w:pStyle w:val="ab"/>
          <w:spacing w:before="120" w:after="120"/>
          <w:ind w:firstLineChars="0" w:firstLine="0"/>
          <w:jc w:val="center"/>
        </w:pPr>
        <w:r>
          <w:fldChar w:fldCharType="begin"/>
        </w:r>
        <w:r>
          <w:instrText>PAGE   \* MERGEFORMAT</w:instrText>
        </w:r>
        <w:r>
          <w:fldChar w:fldCharType="separate"/>
        </w:r>
        <w:r w:rsidR="0044332E" w:rsidRPr="0044332E">
          <w:rPr>
            <w:noProof/>
            <w:lang w:val="zh-CN"/>
          </w:rPr>
          <w:t>7</w:t>
        </w:r>
        <w:r>
          <w:fldChar w:fldCharType="end"/>
        </w:r>
      </w:p>
    </w:sdtContent>
  </w:sdt>
  <w:p w14:paraId="76F4F9A1" w14:textId="77777777" w:rsidR="00B37385" w:rsidRDefault="00B37385">
    <w:pPr>
      <w:pStyle w:val="ab"/>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ED39" w14:textId="77777777" w:rsidR="00B37385" w:rsidRDefault="00B37385">
    <w:pPr>
      <w:pStyle w:val="ab"/>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E2050" w14:textId="77777777" w:rsidR="006B0E45" w:rsidRDefault="006B0E45" w:rsidP="00B37385">
      <w:pPr>
        <w:spacing w:before="120" w:after="120" w:line="240" w:lineRule="auto"/>
        <w:ind w:firstLine="480"/>
      </w:pPr>
      <w:r>
        <w:separator/>
      </w:r>
    </w:p>
  </w:footnote>
  <w:footnote w:type="continuationSeparator" w:id="0">
    <w:p w14:paraId="08EE262A" w14:textId="77777777" w:rsidR="006B0E45" w:rsidRDefault="006B0E45" w:rsidP="00B37385">
      <w:pPr>
        <w:spacing w:before="120" w:after="12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34C1" w14:textId="77777777" w:rsidR="00B37385" w:rsidRDefault="00B37385">
    <w:pPr>
      <w:pStyle w:val="aa"/>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046BD" w14:textId="77777777" w:rsidR="00B37385" w:rsidRDefault="00B37385">
    <w:pPr>
      <w:pStyle w:val="aa"/>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54641" w14:textId="77777777" w:rsidR="00B37385" w:rsidRDefault="00B37385">
    <w:pPr>
      <w:pStyle w:val="aa"/>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61475"/>
    <w:multiLevelType w:val="hybridMultilevel"/>
    <w:tmpl w:val="2DEE5D06"/>
    <w:lvl w:ilvl="0" w:tplc="14C08380">
      <w:start w:val="1"/>
      <w:numFmt w:val="japaneseCounting"/>
      <w:lvlText w:val="第%1章"/>
      <w:lvlJc w:val="left"/>
      <w:pPr>
        <w:ind w:left="840" w:hanging="8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F35"/>
    <w:rsid w:val="000256CC"/>
    <w:rsid w:val="00036B65"/>
    <w:rsid w:val="001359E0"/>
    <w:rsid w:val="001C2ADF"/>
    <w:rsid w:val="001D2F54"/>
    <w:rsid w:val="0021462C"/>
    <w:rsid w:val="0024755A"/>
    <w:rsid w:val="00255C28"/>
    <w:rsid w:val="0030608C"/>
    <w:rsid w:val="0031719A"/>
    <w:rsid w:val="0044332E"/>
    <w:rsid w:val="004E7747"/>
    <w:rsid w:val="00612F17"/>
    <w:rsid w:val="00620BE4"/>
    <w:rsid w:val="006B0E45"/>
    <w:rsid w:val="0079112E"/>
    <w:rsid w:val="007A4D0C"/>
    <w:rsid w:val="007B1189"/>
    <w:rsid w:val="007D5F07"/>
    <w:rsid w:val="007F299C"/>
    <w:rsid w:val="00816BE2"/>
    <w:rsid w:val="00857337"/>
    <w:rsid w:val="008A2D42"/>
    <w:rsid w:val="008C0C0C"/>
    <w:rsid w:val="00980CDC"/>
    <w:rsid w:val="009A2F33"/>
    <w:rsid w:val="009C018C"/>
    <w:rsid w:val="00A2609A"/>
    <w:rsid w:val="00A3794B"/>
    <w:rsid w:val="00A66F7D"/>
    <w:rsid w:val="00AC74FC"/>
    <w:rsid w:val="00B37385"/>
    <w:rsid w:val="00C12F35"/>
    <w:rsid w:val="00C16153"/>
    <w:rsid w:val="00CC211A"/>
    <w:rsid w:val="00D60ED0"/>
    <w:rsid w:val="00F13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8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4"/>
        <w:szCs w:val="22"/>
        <w:lang w:val="en-US" w:eastAsia="zh-CN" w:bidi="ar-SA"/>
      </w:rPr>
    </w:rPrDefault>
    <w:pPrDefault>
      <w:pPr>
        <w:spacing w:beforeLines="50" w:before="50" w:afterLines="50" w:after="50" w:line="48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12F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C12F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C12F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C12F35"/>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Char"/>
    <w:uiPriority w:val="9"/>
    <w:semiHidden/>
    <w:unhideWhenUsed/>
    <w:qFormat/>
    <w:rsid w:val="00C12F35"/>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Char"/>
    <w:uiPriority w:val="9"/>
    <w:semiHidden/>
    <w:unhideWhenUsed/>
    <w:qFormat/>
    <w:rsid w:val="00C12F35"/>
    <w:pPr>
      <w:keepNext/>
      <w:keepLines/>
      <w:spacing w:before="40" w:after="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Char"/>
    <w:uiPriority w:val="9"/>
    <w:semiHidden/>
    <w:unhideWhenUsed/>
    <w:qFormat/>
    <w:rsid w:val="00C12F35"/>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C12F35"/>
    <w:pPr>
      <w:keepNext/>
      <w:keepLines/>
      <w:spacing w:before="0"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C12F35"/>
    <w:pPr>
      <w:keepNext/>
      <w:keepLines/>
      <w:spacing w:before="0"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2F35"/>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C12F35"/>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C12F35"/>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C12F35"/>
    <w:rPr>
      <w:rFonts w:asciiTheme="minorHAnsi" w:eastAsiaTheme="minorEastAsia" w:hAnsiTheme="minorHAnsi" w:cstheme="majorBidi"/>
      <w:color w:val="2F5496" w:themeColor="accent1" w:themeShade="BF"/>
      <w:sz w:val="28"/>
      <w:szCs w:val="28"/>
    </w:rPr>
  </w:style>
  <w:style w:type="character" w:customStyle="1" w:styleId="5Char">
    <w:name w:val="标题 5 Char"/>
    <w:basedOn w:val="a0"/>
    <w:link w:val="5"/>
    <w:uiPriority w:val="9"/>
    <w:semiHidden/>
    <w:rsid w:val="00C12F35"/>
    <w:rPr>
      <w:rFonts w:asciiTheme="minorHAnsi" w:eastAsiaTheme="minorEastAsia" w:hAnsiTheme="minorHAnsi" w:cstheme="majorBidi"/>
      <w:color w:val="2F5496" w:themeColor="accent1" w:themeShade="BF"/>
      <w:szCs w:val="24"/>
    </w:rPr>
  </w:style>
  <w:style w:type="character" w:customStyle="1" w:styleId="6Char">
    <w:name w:val="标题 6 Char"/>
    <w:basedOn w:val="a0"/>
    <w:link w:val="6"/>
    <w:uiPriority w:val="9"/>
    <w:semiHidden/>
    <w:rsid w:val="00C12F35"/>
    <w:rPr>
      <w:rFonts w:asciiTheme="minorHAnsi" w:eastAsiaTheme="minorEastAsia" w:hAnsiTheme="minorHAnsi" w:cstheme="majorBidi"/>
      <w:b/>
      <w:bCs/>
      <w:color w:val="2F5496" w:themeColor="accent1" w:themeShade="BF"/>
    </w:rPr>
  </w:style>
  <w:style w:type="character" w:customStyle="1" w:styleId="7Char">
    <w:name w:val="标题 7 Char"/>
    <w:basedOn w:val="a0"/>
    <w:link w:val="7"/>
    <w:uiPriority w:val="9"/>
    <w:semiHidden/>
    <w:rsid w:val="00C12F35"/>
    <w:rPr>
      <w:rFonts w:asciiTheme="minorHAnsi" w:eastAsiaTheme="minorEastAsia" w:hAnsiTheme="minorHAnsi" w:cstheme="majorBidi"/>
      <w:b/>
      <w:bCs/>
      <w:color w:val="595959" w:themeColor="text1" w:themeTint="A6"/>
    </w:rPr>
  </w:style>
  <w:style w:type="character" w:customStyle="1" w:styleId="8Char">
    <w:name w:val="标题 8 Char"/>
    <w:basedOn w:val="a0"/>
    <w:link w:val="8"/>
    <w:uiPriority w:val="9"/>
    <w:semiHidden/>
    <w:rsid w:val="00C12F35"/>
    <w:rPr>
      <w:rFonts w:asciiTheme="minorHAnsi" w:eastAsiaTheme="minorEastAsia" w:hAnsiTheme="minorHAnsi" w:cstheme="majorBidi"/>
      <w:color w:val="595959" w:themeColor="text1" w:themeTint="A6"/>
    </w:rPr>
  </w:style>
  <w:style w:type="character" w:customStyle="1" w:styleId="9Char">
    <w:name w:val="标题 9 Char"/>
    <w:basedOn w:val="a0"/>
    <w:link w:val="9"/>
    <w:uiPriority w:val="9"/>
    <w:semiHidden/>
    <w:rsid w:val="00C12F35"/>
    <w:rPr>
      <w:rFonts w:asciiTheme="minorHAnsi" w:eastAsiaTheme="majorEastAsia" w:hAnsiTheme="minorHAnsi" w:cstheme="majorBidi"/>
      <w:color w:val="595959" w:themeColor="text1" w:themeTint="A6"/>
    </w:rPr>
  </w:style>
  <w:style w:type="paragraph" w:styleId="a3">
    <w:name w:val="Title"/>
    <w:basedOn w:val="a"/>
    <w:next w:val="a"/>
    <w:link w:val="Char"/>
    <w:uiPriority w:val="10"/>
    <w:qFormat/>
    <w:rsid w:val="00C12F35"/>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C12F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2F35"/>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C12F3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12F35"/>
    <w:pPr>
      <w:spacing w:before="160" w:after="160"/>
      <w:jc w:val="center"/>
    </w:pPr>
    <w:rPr>
      <w:i/>
      <w:iCs/>
      <w:color w:val="404040" w:themeColor="text1" w:themeTint="BF"/>
    </w:rPr>
  </w:style>
  <w:style w:type="character" w:customStyle="1" w:styleId="Char1">
    <w:name w:val="引用 Char"/>
    <w:basedOn w:val="a0"/>
    <w:link w:val="a5"/>
    <w:uiPriority w:val="29"/>
    <w:rsid w:val="00C12F35"/>
    <w:rPr>
      <w:i/>
      <w:iCs/>
      <w:color w:val="404040" w:themeColor="text1" w:themeTint="BF"/>
    </w:rPr>
  </w:style>
  <w:style w:type="paragraph" w:styleId="a6">
    <w:name w:val="List Paragraph"/>
    <w:basedOn w:val="a"/>
    <w:uiPriority w:val="34"/>
    <w:qFormat/>
    <w:rsid w:val="00C12F35"/>
    <w:pPr>
      <w:ind w:left="720"/>
      <w:contextualSpacing/>
    </w:pPr>
  </w:style>
  <w:style w:type="character" w:styleId="a7">
    <w:name w:val="Intense Emphasis"/>
    <w:basedOn w:val="a0"/>
    <w:uiPriority w:val="21"/>
    <w:qFormat/>
    <w:rsid w:val="00C12F35"/>
    <w:rPr>
      <w:i/>
      <w:iCs/>
      <w:color w:val="2F5496" w:themeColor="accent1" w:themeShade="BF"/>
    </w:rPr>
  </w:style>
  <w:style w:type="paragraph" w:styleId="a8">
    <w:name w:val="Intense Quote"/>
    <w:basedOn w:val="a"/>
    <w:next w:val="a"/>
    <w:link w:val="Char2"/>
    <w:uiPriority w:val="30"/>
    <w:qFormat/>
    <w:rsid w:val="00C12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C12F35"/>
    <w:rPr>
      <w:i/>
      <w:iCs/>
      <w:color w:val="2F5496" w:themeColor="accent1" w:themeShade="BF"/>
    </w:rPr>
  </w:style>
  <w:style w:type="character" w:styleId="a9">
    <w:name w:val="Intense Reference"/>
    <w:basedOn w:val="a0"/>
    <w:uiPriority w:val="32"/>
    <w:qFormat/>
    <w:rsid w:val="00C12F35"/>
    <w:rPr>
      <w:b/>
      <w:bCs/>
      <w:smallCaps/>
      <w:color w:val="2F5496" w:themeColor="accent1" w:themeShade="BF"/>
      <w:spacing w:val="5"/>
    </w:rPr>
  </w:style>
  <w:style w:type="paragraph" w:styleId="aa">
    <w:name w:val="header"/>
    <w:basedOn w:val="a"/>
    <w:link w:val="Char3"/>
    <w:uiPriority w:val="99"/>
    <w:unhideWhenUsed/>
    <w:rsid w:val="00B37385"/>
    <w:pPr>
      <w:tabs>
        <w:tab w:val="center" w:pos="4153"/>
        <w:tab w:val="right" w:pos="8306"/>
      </w:tabs>
      <w:snapToGrid w:val="0"/>
      <w:spacing w:line="240" w:lineRule="atLeast"/>
      <w:jc w:val="center"/>
    </w:pPr>
    <w:rPr>
      <w:sz w:val="18"/>
      <w:szCs w:val="18"/>
    </w:rPr>
  </w:style>
  <w:style w:type="character" w:customStyle="1" w:styleId="Char3">
    <w:name w:val="页眉 Char"/>
    <w:basedOn w:val="a0"/>
    <w:link w:val="aa"/>
    <w:uiPriority w:val="99"/>
    <w:rsid w:val="00B37385"/>
    <w:rPr>
      <w:sz w:val="18"/>
      <w:szCs w:val="18"/>
    </w:rPr>
  </w:style>
  <w:style w:type="paragraph" w:styleId="ab">
    <w:name w:val="footer"/>
    <w:basedOn w:val="a"/>
    <w:link w:val="Char4"/>
    <w:uiPriority w:val="99"/>
    <w:unhideWhenUsed/>
    <w:rsid w:val="00B37385"/>
    <w:pPr>
      <w:tabs>
        <w:tab w:val="center" w:pos="4153"/>
        <w:tab w:val="right" w:pos="8306"/>
      </w:tabs>
      <w:snapToGrid w:val="0"/>
      <w:spacing w:line="240" w:lineRule="atLeast"/>
      <w:jc w:val="left"/>
    </w:pPr>
    <w:rPr>
      <w:sz w:val="18"/>
      <w:szCs w:val="18"/>
    </w:rPr>
  </w:style>
  <w:style w:type="character" w:customStyle="1" w:styleId="Char4">
    <w:name w:val="页脚 Char"/>
    <w:basedOn w:val="a0"/>
    <w:link w:val="ab"/>
    <w:uiPriority w:val="99"/>
    <w:rsid w:val="00B373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4"/>
        <w:szCs w:val="22"/>
        <w:lang w:val="en-US" w:eastAsia="zh-CN" w:bidi="ar-SA"/>
      </w:rPr>
    </w:rPrDefault>
    <w:pPrDefault>
      <w:pPr>
        <w:spacing w:beforeLines="50" w:before="50" w:afterLines="50" w:after="50" w:line="48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12F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C12F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C12F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C12F35"/>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Char"/>
    <w:uiPriority w:val="9"/>
    <w:semiHidden/>
    <w:unhideWhenUsed/>
    <w:qFormat/>
    <w:rsid w:val="00C12F35"/>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Char"/>
    <w:uiPriority w:val="9"/>
    <w:semiHidden/>
    <w:unhideWhenUsed/>
    <w:qFormat/>
    <w:rsid w:val="00C12F35"/>
    <w:pPr>
      <w:keepNext/>
      <w:keepLines/>
      <w:spacing w:before="40" w:after="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Char"/>
    <w:uiPriority w:val="9"/>
    <w:semiHidden/>
    <w:unhideWhenUsed/>
    <w:qFormat/>
    <w:rsid w:val="00C12F35"/>
    <w:pPr>
      <w:keepNext/>
      <w:keepLines/>
      <w:spacing w:before="40" w:after="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C12F35"/>
    <w:pPr>
      <w:keepNext/>
      <w:keepLines/>
      <w:spacing w:before="0" w:after="0"/>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C12F35"/>
    <w:pPr>
      <w:keepNext/>
      <w:keepLines/>
      <w:spacing w:before="0"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2F35"/>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C12F35"/>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C12F35"/>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C12F35"/>
    <w:rPr>
      <w:rFonts w:asciiTheme="minorHAnsi" w:eastAsiaTheme="minorEastAsia" w:hAnsiTheme="minorHAnsi" w:cstheme="majorBidi"/>
      <w:color w:val="2F5496" w:themeColor="accent1" w:themeShade="BF"/>
      <w:sz w:val="28"/>
      <w:szCs w:val="28"/>
    </w:rPr>
  </w:style>
  <w:style w:type="character" w:customStyle="1" w:styleId="5Char">
    <w:name w:val="标题 5 Char"/>
    <w:basedOn w:val="a0"/>
    <w:link w:val="5"/>
    <w:uiPriority w:val="9"/>
    <w:semiHidden/>
    <w:rsid w:val="00C12F35"/>
    <w:rPr>
      <w:rFonts w:asciiTheme="minorHAnsi" w:eastAsiaTheme="minorEastAsia" w:hAnsiTheme="minorHAnsi" w:cstheme="majorBidi"/>
      <w:color w:val="2F5496" w:themeColor="accent1" w:themeShade="BF"/>
      <w:szCs w:val="24"/>
    </w:rPr>
  </w:style>
  <w:style w:type="character" w:customStyle="1" w:styleId="6Char">
    <w:name w:val="标题 6 Char"/>
    <w:basedOn w:val="a0"/>
    <w:link w:val="6"/>
    <w:uiPriority w:val="9"/>
    <w:semiHidden/>
    <w:rsid w:val="00C12F35"/>
    <w:rPr>
      <w:rFonts w:asciiTheme="minorHAnsi" w:eastAsiaTheme="minorEastAsia" w:hAnsiTheme="minorHAnsi" w:cstheme="majorBidi"/>
      <w:b/>
      <w:bCs/>
      <w:color w:val="2F5496" w:themeColor="accent1" w:themeShade="BF"/>
    </w:rPr>
  </w:style>
  <w:style w:type="character" w:customStyle="1" w:styleId="7Char">
    <w:name w:val="标题 7 Char"/>
    <w:basedOn w:val="a0"/>
    <w:link w:val="7"/>
    <w:uiPriority w:val="9"/>
    <w:semiHidden/>
    <w:rsid w:val="00C12F35"/>
    <w:rPr>
      <w:rFonts w:asciiTheme="minorHAnsi" w:eastAsiaTheme="minorEastAsia" w:hAnsiTheme="minorHAnsi" w:cstheme="majorBidi"/>
      <w:b/>
      <w:bCs/>
      <w:color w:val="595959" w:themeColor="text1" w:themeTint="A6"/>
    </w:rPr>
  </w:style>
  <w:style w:type="character" w:customStyle="1" w:styleId="8Char">
    <w:name w:val="标题 8 Char"/>
    <w:basedOn w:val="a0"/>
    <w:link w:val="8"/>
    <w:uiPriority w:val="9"/>
    <w:semiHidden/>
    <w:rsid w:val="00C12F35"/>
    <w:rPr>
      <w:rFonts w:asciiTheme="minorHAnsi" w:eastAsiaTheme="minorEastAsia" w:hAnsiTheme="minorHAnsi" w:cstheme="majorBidi"/>
      <w:color w:val="595959" w:themeColor="text1" w:themeTint="A6"/>
    </w:rPr>
  </w:style>
  <w:style w:type="character" w:customStyle="1" w:styleId="9Char">
    <w:name w:val="标题 9 Char"/>
    <w:basedOn w:val="a0"/>
    <w:link w:val="9"/>
    <w:uiPriority w:val="9"/>
    <w:semiHidden/>
    <w:rsid w:val="00C12F35"/>
    <w:rPr>
      <w:rFonts w:asciiTheme="minorHAnsi" w:eastAsiaTheme="majorEastAsia" w:hAnsiTheme="minorHAnsi" w:cstheme="majorBidi"/>
      <w:color w:val="595959" w:themeColor="text1" w:themeTint="A6"/>
    </w:rPr>
  </w:style>
  <w:style w:type="paragraph" w:styleId="a3">
    <w:name w:val="Title"/>
    <w:basedOn w:val="a"/>
    <w:next w:val="a"/>
    <w:link w:val="Char"/>
    <w:uiPriority w:val="10"/>
    <w:qFormat/>
    <w:rsid w:val="00C12F35"/>
    <w:pPr>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C12F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2F35"/>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C12F3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12F35"/>
    <w:pPr>
      <w:spacing w:before="160" w:after="160"/>
      <w:jc w:val="center"/>
    </w:pPr>
    <w:rPr>
      <w:i/>
      <w:iCs/>
      <w:color w:val="404040" w:themeColor="text1" w:themeTint="BF"/>
    </w:rPr>
  </w:style>
  <w:style w:type="character" w:customStyle="1" w:styleId="Char1">
    <w:name w:val="引用 Char"/>
    <w:basedOn w:val="a0"/>
    <w:link w:val="a5"/>
    <w:uiPriority w:val="29"/>
    <w:rsid w:val="00C12F35"/>
    <w:rPr>
      <w:i/>
      <w:iCs/>
      <w:color w:val="404040" w:themeColor="text1" w:themeTint="BF"/>
    </w:rPr>
  </w:style>
  <w:style w:type="paragraph" w:styleId="a6">
    <w:name w:val="List Paragraph"/>
    <w:basedOn w:val="a"/>
    <w:uiPriority w:val="34"/>
    <w:qFormat/>
    <w:rsid w:val="00C12F35"/>
    <w:pPr>
      <w:ind w:left="720"/>
      <w:contextualSpacing/>
    </w:pPr>
  </w:style>
  <w:style w:type="character" w:styleId="a7">
    <w:name w:val="Intense Emphasis"/>
    <w:basedOn w:val="a0"/>
    <w:uiPriority w:val="21"/>
    <w:qFormat/>
    <w:rsid w:val="00C12F35"/>
    <w:rPr>
      <w:i/>
      <w:iCs/>
      <w:color w:val="2F5496" w:themeColor="accent1" w:themeShade="BF"/>
    </w:rPr>
  </w:style>
  <w:style w:type="paragraph" w:styleId="a8">
    <w:name w:val="Intense Quote"/>
    <w:basedOn w:val="a"/>
    <w:next w:val="a"/>
    <w:link w:val="Char2"/>
    <w:uiPriority w:val="30"/>
    <w:qFormat/>
    <w:rsid w:val="00C12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C12F35"/>
    <w:rPr>
      <w:i/>
      <w:iCs/>
      <w:color w:val="2F5496" w:themeColor="accent1" w:themeShade="BF"/>
    </w:rPr>
  </w:style>
  <w:style w:type="character" w:styleId="a9">
    <w:name w:val="Intense Reference"/>
    <w:basedOn w:val="a0"/>
    <w:uiPriority w:val="32"/>
    <w:qFormat/>
    <w:rsid w:val="00C12F35"/>
    <w:rPr>
      <w:b/>
      <w:bCs/>
      <w:smallCaps/>
      <w:color w:val="2F5496" w:themeColor="accent1" w:themeShade="BF"/>
      <w:spacing w:val="5"/>
    </w:rPr>
  </w:style>
  <w:style w:type="paragraph" w:styleId="aa">
    <w:name w:val="header"/>
    <w:basedOn w:val="a"/>
    <w:link w:val="Char3"/>
    <w:uiPriority w:val="99"/>
    <w:unhideWhenUsed/>
    <w:rsid w:val="00B37385"/>
    <w:pPr>
      <w:tabs>
        <w:tab w:val="center" w:pos="4153"/>
        <w:tab w:val="right" w:pos="8306"/>
      </w:tabs>
      <w:snapToGrid w:val="0"/>
      <w:spacing w:line="240" w:lineRule="atLeast"/>
      <w:jc w:val="center"/>
    </w:pPr>
    <w:rPr>
      <w:sz w:val="18"/>
      <w:szCs w:val="18"/>
    </w:rPr>
  </w:style>
  <w:style w:type="character" w:customStyle="1" w:styleId="Char3">
    <w:name w:val="页眉 Char"/>
    <w:basedOn w:val="a0"/>
    <w:link w:val="aa"/>
    <w:uiPriority w:val="99"/>
    <w:rsid w:val="00B37385"/>
    <w:rPr>
      <w:sz w:val="18"/>
      <w:szCs w:val="18"/>
    </w:rPr>
  </w:style>
  <w:style w:type="paragraph" w:styleId="ab">
    <w:name w:val="footer"/>
    <w:basedOn w:val="a"/>
    <w:link w:val="Char4"/>
    <w:uiPriority w:val="99"/>
    <w:unhideWhenUsed/>
    <w:rsid w:val="00B37385"/>
    <w:pPr>
      <w:tabs>
        <w:tab w:val="center" w:pos="4153"/>
        <w:tab w:val="right" w:pos="8306"/>
      </w:tabs>
      <w:snapToGrid w:val="0"/>
      <w:spacing w:line="240" w:lineRule="atLeast"/>
      <w:jc w:val="left"/>
    </w:pPr>
    <w:rPr>
      <w:sz w:val="18"/>
      <w:szCs w:val="18"/>
    </w:rPr>
  </w:style>
  <w:style w:type="character" w:customStyle="1" w:styleId="Char4">
    <w:name w:val="页脚 Char"/>
    <w:basedOn w:val="a0"/>
    <w:link w:val="ab"/>
    <w:uiPriority w:val="99"/>
    <w:rsid w:val="00B373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xurr</dc:creator>
  <cp:keywords/>
  <dc:description/>
  <cp:lastModifiedBy>Lenovo</cp:lastModifiedBy>
  <cp:revision>16</cp:revision>
  <dcterms:created xsi:type="dcterms:W3CDTF">2025-04-08T08:36:00Z</dcterms:created>
  <dcterms:modified xsi:type="dcterms:W3CDTF">2025-04-27T00:29:00Z</dcterms:modified>
</cp:coreProperties>
</file>