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2E9E4" w14:textId="77777777" w:rsidR="00EA3514" w:rsidRDefault="00EA3514" w:rsidP="001C2ACE">
      <w:pPr>
        <w:spacing w:line="360" w:lineRule="auto"/>
        <w:jc w:val="center"/>
        <w:rPr>
          <w:rFonts w:ascii="黑体" w:eastAsia="黑体"/>
          <w:b/>
          <w:sz w:val="30"/>
          <w:szCs w:val="30"/>
        </w:rPr>
      </w:pPr>
      <w:r>
        <w:rPr>
          <w:rFonts w:ascii="黑体" w:eastAsia="黑体" w:hint="eastAsia"/>
          <w:b/>
          <w:sz w:val="30"/>
          <w:szCs w:val="30"/>
        </w:rPr>
        <w:t>江苏华西村股份有限公司</w:t>
      </w:r>
    </w:p>
    <w:p w14:paraId="6FCA7713" w14:textId="77777777" w:rsidR="001C2ACE" w:rsidRDefault="00EA3514" w:rsidP="001C2ACE">
      <w:pPr>
        <w:adjustRightInd w:val="0"/>
        <w:snapToGrid w:val="0"/>
        <w:spacing w:line="360" w:lineRule="auto"/>
        <w:jc w:val="center"/>
        <w:rPr>
          <w:rFonts w:ascii="黑体" w:eastAsia="黑体"/>
          <w:b/>
          <w:sz w:val="30"/>
          <w:szCs w:val="30"/>
        </w:rPr>
      </w:pPr>
      <w:r>
        <w:rPr>
          <w:rFonts w:ascii="黑体" w:eastAsia="黑体" w:hint="eastAsia"/>
          <w:b/>
          <w:sz w:val="30"/>
          <w:szCs w:val="30"/>
        </w:rPr>
        <w:t>内幕信息知情人登记管理制度</w:t>
      </w:r>
    </w:p>
    <w:p w14:paraId="3C2F267C" w14:textId="4546FA8E" w:rsidR="001C2ACE" w:rsidRPr="00085387" w:rsidRDefault="001C2ACE" w:rsidP="001C2ACE">
      <w:pPr>
        <w:adjustRightInd w:val="0"/>
        <w:snapToGrid w:val="0"/>
        <w:spacing w:line="360" w:lineRule="auto"/>
        <w:jc w:val="center"/>
        <w:rPr>
          <w:rFonts w:ascii="楷体" w:eastAsia="楷体" w:hAnsi="楷体"/>
          <w:sz w:val="28"/>
          <w:szCs w:val="28"/>
        </w:rPr>
      </w:pPr>
      <w:bookmarkStart w:id="0" w:name="OLE_LINK1"/>
      <w:bookmarkStart w:id="1" w:name="OLE_LINK2"/>
      <w:r w:rsidRPr="00085387">
        <w:rPr>
          <w:rFonts w:ascii="楷体" w:eastAsia="楷体" w:hAnsi="楷体" w:hint="eastAsia"/>
          <w:sz w:val="28"/>
          <w:szCs w:val="28"/>
        </w:rPr>
        <w:t>（修订稿）</w:t>
      </w:r>
    </w:p>
    <w:bookmarkEnd w:id="0"/>
    <w:bookmarkEnd w:id="1"/>
    <w:p w14:paraId="61A529DD" w14:textId="4465F83F" w:rsidR="001C2ACE" w:rsidRPr="00983F9A" w:rsidRDefault="001C2ACE" w:rsidP="001C2ACE">
      <w:pPr>
        <w:adjustRightInd w:val="0"/>
        <w:snapToGrid w:val="0"/>
        <w:spacing w:line="360" w:lineRule="auto"/>
        <w:jc w:val="center"/>
        <w:rPr>
          <w:rFonts w:ascii="宋体" w:hAnsi="宋体" w:cs="宋体"/>
          <w:sz w:val="24"/>
        </w:rPr>
      </w:pPr>
      <w:r w:rsidRPr="00983F9A">
        <w:rPr>
          <w:rFonts w:ascii="宋体" w:hAnsi="宋体"/>
          <w:sz w:val="24"/>
        </w:rPr>
        <w:t>（经公司</w:t>
      </w:r>
      <w:r w:rsidRPr="00983F9A">
        <w:rPr>
          <w:rFonts w:ascii="宋体" w:hAnsi="宋体" w:hint="eastAsia"/>
          <w:sz w:val="24"/>
          <w:lang w:eastAsia="zh-TW"/>
        </w:rPr>
        <w:t>202</w:t>
      </w:r>
      <w:r>
        <w:rPr>
          <w:rFonts w:ascii="宋体" w:hAnsi="宋体" w:hint="eastAsia"/>
          <w:sz w:val="24"/>
        </w:rPr>
        <w:t>5</w:t>
      </w:r>
      <w:r w:rsidRPr="00983F9A">
        <w:rPr>
          <w:rFonts w:ascii="宋体" w:hAnsi="宋体"/>
          <w:sz w:val="24"/>
        </w:rPr>
        <w:t>年</w:t>
      </w:r>
      <w:r w:rsidRPr="00983F9A">
        <w:rPr>
          <w:rFonts w:ascii="宋体" w:hAnsi="宋体" w:hint="eastAsia"/>
          <w:sz w:val="24"/>
        </w:rPr>
        <w:t>4</w:t>
      </w:r>
      <w:r w:rsidRPr="00983F9A">
        <w:rPr>
          <w:rFonts w:ascii="宋体" w:hAnsi="宋体"/>
          <w:sz w:val="24"/>
        </w:rPr>
        <w:t>月</w:t>
      </w:r>
      <w:r w:rsidR="00FD4E9F">
        <w:rPr>
          <w:rFonts w:ascii="宋体" w:hAnsi="宋体" w:hint="eastAsia"/>
          <w:sz w:val="24"/>
        </w:rPr>
        <w:t>28</w:t>
      </w:r>
      <w:r w:rsidRPr="00983F9A">
        <w:rPr>
          <w:rFonts w:ascii="宋体" w:hAnsi="宋体"/>
          <w:sz w:val="24"/>
        </w:rPr>
        <w:t>日召开的第</w:t>
      </w:r>
      <w:r>
        <w:rPr>
          <w:rFonts w:ascii="宋体" w:hAnsi="宋体"/>
          <w:sz w:val="24"/>
        </w:rPr>
        <w:t>九</w:t>
      </w:r>
      <w:r w:rsidRPr="00983F9A">
        <w:rPr>
          <w:rFonts w:ascii="宋体" w:hAnsi="宋体"/>
          <w:sz w:val="24"/>
        </w:rPr>
        <w:t>届董事会第</w:t>
      </w:r>
      <w:r>
        <w:rPr>
          <w:rFonts w:ascii="宋体" w:hAnsi="宋体"/>
          <w:sz w:val="24"/>
        </w:rPr>
        <w:t>七</w:t>
      </w:r>
      <w:r w:rsidRPr="00983F9A">
        <w:rPr>
          <w:rFonts w:ascii="宋体" w:hAnsi="宋体"/>
          <w:sz w:val="24"/>
        </w:rPr>
        <w:t>次会议</w:t>
      </w:r>
      <w:r w:rsidRPr="00983F9A">
        <w:rPr>
          <w:rFonts w:ascii="宋体" w:hAnsi="宋体" w:hint="eastAsia"/>
          <w:sz w:val="24"/>
        </w:rPr>
        <w:t>审议</w:t>
      </w:r>
      <w:r w:rsidRPr="00983F9A">
        <w:rPr>
          <w:rFonts w:ascii="宋体" w:hAnsi="宋体"/>
          <w:sz w:val="24"/>
        </w:rPr>
        <w:t>通过</w:t>
      </w:r>
      <w:r w:rsidRPr="00983F9A">
        <w:rPr>
          <w:rFonts w:ascii="宋体" w:hAnsi="宋体" w:cs="宋体" w:hint="eastAsia"/>
          <w:sz w:val="24"/>
        </w:rPr>
        <w:t>）</w:t>
      </w:r>
    </w:p>
    <w:p w14:paraId="2C862EEC" w14:textId="77777777" w:rsidR="001C2ACE" w:rsidRPr="001C2ACE" w:rsidRDefault="001C2ACE" w:rsidP="002C7698">
      <w:pPr>
        <w:jc w:val="center"/>
        <w:rPr>
          <w:b/>
          <w:sz w:val="30"/>
          <w:szCs w:val="30"/>
        </w:rPr>
      </w:pPr>
    </w:p>
    <w:p w14:paraId="6E84A867" w14:textId="77777777" w:rsidR="00EA3514" w:rsidRDefault="00EA3514">
      <w:pPr>
        <w:spacing w:line="360" w:lineRule="auto"/>
        <w:jc w:val="center"/>
        <w:rPr>
          <w:rFonts w:ascii="宋体" w:hAnsi="宋体"/>
          <w:b/>
          <w:sz w:val="24"/>
        </w:rPr>
      </w:pPr>
      <w:r>
        <w:rPr>
          <w:rFonts w:ascii="宋体" w:hAnsi="宋体" w:hint="eastAsia"/>
          <w:b/>
          <w:sz w:val="24"/>
        </w:rPr>
        <w:t>第一章 总则</w:t>
      </w:r>
    </w:p>
    <w:p w14:paraId="723D5CB8" w14:textId="77777777" w:rsidR="00E8122C" w:rsidRPr="00FD4E9F" w:rsidRDefault="00E8122C">
      <w:pPr>
        <w:spacing w:line="360" w:lineRule="auto"/>
        <w:jc w:val="center"/>
        <w:rPr>
          <w:rFonts w:ascii="宋体" w:hAnsi="宋体"/>
          <w:b/>
          <w:sz w:val="24"/>
        </w:rPr>
      </w:pPr>
    </w:p>
    <w:p w14:paraId="371AEEDD" w14:textId="0676A134" w:rsidR="00EA3514" w:rsidRDefault="00EA3514">
      <w:pPr>
        <w:spacing w:line="360" w:lineRule="auto"/>
        <w:ind w:firstLineChars="225" w:firstLine="540"/>
        <w:rPr>
          <w:rFonts w:ascii="宋体" w:hAnsi="宋体"/>
          <w:sz w:val="24"/>
        </w:rPr>
      </w:pPr>
      <w:r>
        <w:rPr>
          <w:rFonts w:ascii="宋体" w:hAnsi="宋体" w:hint="eastAsia"/>
          <w:sz w:val="24"/>
        </w:rPr>
        <w:t>第一条 为进一步规范江苏华西村股份有限公司（以下简称“公司”）内幕信息管理行为，加强公司内幕信息保密工作，维护信息披露的公平原则，根据《中华人民共和国公司法》《中华人民共和国证券法》</w:t>
      </w:r>
      <w:r w:rsidR="006271C0" w:rsidRPr="006271C0">
        <w:rPr>
          <w:rFonts w:ascii="宋体" w:hAnsi="宋体" w:hint="eastAsia"/>
          <w:sz w:val="24"/>
        </w:rPr>
        <w:t>（以下简称《证券法》）</w:t>
      </w:r>
      <w:r w:rsidR="006271C0">
        <w:rPr>
          <w:rFonts w:ascii="宋体" w:hAnsi="宋体" w:hint="eastAsia"/>
          <w:sz w:val="24"/>
        </w:rPr>
        <w:t>、</w:t>
      </w:r>
      <w:r>
        <w:rPr>
          <w:rFonts w:ascii="宋体" w:hAnsi="宋体" w:hint="eastAsia"/>
          <w:sz w:val="24"/>
        </w:rPr>
        <w:t>《上市公司信息披露管理办法》《</w:t>
      </w:r>
      <w:r w:rsidR="0050444C" w:rsidRPr="0050444C">
        <w:rPr>
          <w:rFonts w:ascii="宋体" w:hAnsi="宋体" w:hint="eastAsia"/>
          <w:sz w:val="24"/>
        </w:rPr>
        <w:t>上市公司监管指引第5号——上市公司内幕信息知情人登记管理制度</w:t>
      </w:r>
      <w:r>
        <w:rPr>
          <w:rFonts w:ascii="宋体" w:hAnsi="宋体" w:hint="eastAsia"/>
          <w:sz w:val="24"/>
        </w:rPr>
        <w:t>》</w:t>
      </w:r>
      <w:r w:rsidR="0050444C" w:rsidRPr="0050444C">
        <w:rPr>
          <w:rFonts w:ascii="宋体" w:hAnsi="宋体" w:hint="eastAsia"/>
          <w:sz w:val="24"/>
        </w:rPr>
        <w:t>《深圳证券交易所上市公司自律监管指引第5号——信息披露事务管理》</w:t>
      </w:r>
      <w:r>
        <w:rPr>
          <w:rFonts w:ascii="宋体" w:hAnsi="宋体" w:hint="eastAsia"/>
          <w:sz w:val="24"/>
        </w:rPr>
        <w:t>《深圳证券交易所股票上市规则》《</w:t>
      </w:r>
      <w:r w:rsidR="0050444C" w:rsidRPr="0050444C">
        <w:rPr>
          <w:rFonts w:ascii="宋体" w:hAnsi="宋体" w:hint="eastAsia"/>
          <w:sz w:val="24"/>
        </w:rPr>
        <w:t>深圳证券交易所上市公司自律监管指引第1号——主板上市公司规范运作</w:t>
      </w:r>
      <w:r>
        <w:rPr>
          <w:rFonts w:ascii="宋体" w:hAnsi="宋体" w:hint="eastAsia"/>
          <w:sz w:val="24"/>
        </w:rPr>
        <w:t xml:space="preserve">》等有关法律、法规、规范性文件及《公司章程》的有关规定，结合公司实际情况，制定本制度。 </w:t>
      </w:r>
    </w:p>
    <w:p w14:paraId="1F4A5D0B" w14:textId="77777777" w:rsidR="00EA3514" w:rsidRDefault="00EA3514">
      <w:pPr>
        <w:spacing w:line="360" w:lineRule="auto"/>
        <w:ind w:firstLineChars="225" w:firstLine="540"/>
        <w:rPr>
          <w:rFonts w:ascii="宋体" w:hAnsi="宋体"/>
          <w:sz w:val="24"/>
        </w:rPr>
      </w:pPr>
      <w:r>
        <w:rPr>
          <w:rFonts w:ascii="宋体" w:hAnsi="宋体" w:hint="eastAsia"/>
          <w:sz w:val="24"/>
        </w:rPr>
        <w:t>第二条 本制度的适用范围为：公司、子公司及公司能够对其实施重大影响的参股公司。</w:t>
      </w:r>
    </w:p>
    <w:p w14:paraId="02E030CA" w14:textId="77777777" w:rsidR="00EA3514" w:rsidRDefault="00EA3514">
      <w:pPr>
        <w:spacing w:line="360" w:lineRule="auto"/>
        <w:ind w:firstLineChars="225" w:firstLine="540"/>
        <w:rPr>
          <w:rFonts w:ascii="宋体" w:hAnsi="宋体"/>
          <w:sz w:val="24"/>
        </w:rPr>
      </w:pPr>
      <w:r>
        <w:rPr>
          <w:rFonts w:ascii="宋体" w:hAnsi="宋体" w:hint="eastAsia"/>
          <w:sz w:val="24"/>
        </w:rPr>
        <w:t>第三条 公司内幕信息知情人的管理工作由董事会负责，董事会秘书组织实施，当董事会秘书不能履行职责时，由证券事务代表代行董事会秘书的职责。</w:t>
      </w:r>
    </w:p>
    <w:p w14:paraId="6DBC54ED" w14:textId="43F185EE" w:rsidR="00EA3514" w:rsidRDefault="00EA3514">
      <w:pPr>
        <w:spacing w:line="360" w:lineRule="auto"/>
        <w:ind w:firstLineChars="225" w:firstLine="540"/>
        <w:rPr>
          <w:rFonts w:ascii="宋体" w:hAnsi="宋体"/>
          <w:sz w:val="24"/>
        </w:rPr>
      </w:pPr>
      <w:r>
        <w:rPr>
          <w:rFonts w:ascii="宋体" w:hAnsi="宋体" w:hint="eastAsia"/>
          <w:sz w:val="24"/>
        </w:rPr>
        <w:t>第四条 董事会办公室为公司内幕信息知情人登记备案工作的日常工作部门。</w:t>
      </w:r>
    </w:p>
    <w:p w14:paraId="6D12F3FF" w14:textId="407A3838" w:rsidR="00EA3514" w:rsidRDefault="00EA3514">
      <w:pPr>
        <w:spacing w:line="360" w:lineRule="auto"/>
        <w:ind w:firstLineChars="225" w:firstLine="540"/>
        <w:rPr>
          <w:rFonts w:ascii="宋体" w:hAnsi="宋体"/>
          <w:sz w:val="24"/>
        </w:rPr>
      </w:pPr>
    </w:p>
    <w:p w14:paraId="0B275DC6" w14:textId="77777777" w:rsidR="00EA3514" w:rsidRDefault="00EA3514">
      <w:pPr>
        <w:spacing w:line="360" w:lineRule="auto"/>
        <w:jc w:val="center"/>
        <w:rPr>
          <w:rFonts w:ascii="宋体" w:hAnsi="宋体"/>
          <w:b/>
          <w:sz w:val="24"/>
        </w:rPr>
      </w:pPr>
      <w:r>
        <w:rPr>
          <w:rFonts w:ascii="宋体" w:hAnsi="宋体" w:hint="eastAsia"/>
          <w:b/>
          <w:sz w:val="24"/>
        </w:rPr>
        <w:t>第二章 内幕信息及内幕信息知情人</w:t>
      </w:r>
    </w:p>
    <w:p w14:paraId="00452A35" w14:textId="77777777" w:rsidR="00E8122C" w:rsidRDefault="00E8122C">
      <w:pPr>
        <w:spacing w:line="360" w:lineRule="auto"/>
        <w:jc w:val="center"/>
        <w:rPr>
          <w:rFonts w:ascii="宋体" w:hAnsi="宋体"/>
          <w:b/>
          <w:sz w:val="24"/>
        </w:rPr>
      </w:pPr>
    </w:p>
    <w:p w14:paraId="7870EC59" w14:textId="77777777" w:rsidR="00EA3514" w:rsidRDefault="00EA3514">
      <w:pPr>
        <w:spacing w:line="360" w:lineRule="auto"/>
        <w:ind w:firstLineChars="225" w:firstLine="540"/>
        <w:rPr>
          <w:rFonts w:ascii="宋体" w:hAnsi="宋体"/>
          <w:sz w:val="24"/>
        </w:rPr>
      </w:pPr>
      <w:r>
        <w:rPr>
          <w:rFonts w:ascii="宋体" w:hAnsi="宋体" w:hint="eastAsia"/>
          <w:sz w:val="24"/>
        </w:rPr>
        <w:t xml:space="preserve">第五条 本制度所指内幕信息是指根据《证券法》相关规定，涉及公司的经营、财务或者对公司股票及其衍生品种交易价格有重大影响的尚未公开的信息，包括但不限于： </w:t>
      </w:r>
    </w:p>
    <w:p w14:paraId="482418CE"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（一）《证券法》第八十条第二款规定的重大事件；</w:t>
      </w:r>
    </w:p>
    <w:p w14:paraId="2BD87C11"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lastRenderedPageBreak/>
        <w:t>（二）公司发生大额赔偿责任；</w:t>
      </w:r>
    </w:p>
    <w:p w14:paraId="2B1C5ADD"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（三）公司计提大额资产减值准备；</w:t>
      </w:r>
    </w:p>
    <w:p w14:paraId="79D69D15"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（四）公司出现股东权益为负值；</w:t>
      </w:r>
    </w:p>
    <w:p w14:paraId="395535CD"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（五）公司主要债务人出现资不抵债或者进入破产程序，公司对相应债权未提取足额坏账准备；</w:t>
      </w:r>
    </w:p>
    <w:p w14:paraId="14FDC707"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（六）新公布的法律、行政法规、规章、行业政策可能对公司产生重大影响；</w:t>
      </w:r>
    </w:p>
    <w:p w14:paraId="66C90AF1"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（七）公司开展股权激励、回购股份、重大资产重组、资产分拆上市或挂牌；</w:t>
      </w:r>
    </w:p>
    <w:p w14:paraId="49B5B09E"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（八）法院裁决禁止控股股东转让其所持股份；任一股东所持公司百分之五以上股份被质押、冻结、司法拍卖、托管、设定信托或者被依法限制表决权等，或者出现被强制过户风险；</w:t>
      </w:r>
    </w:p>
    <w:p w14:paraId="5A457AE8"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（九）主要资产被查封、扣押或者冻结；主要银行账户被冻结；</w:t>
      </w:r>
    </w:p>
    <w:p w14:paraId="36890A7F" w14:textId="3F8D9E03"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（十）公司预计经营业绩发生亏损或者发生大幅变动；</w:t>
      </w:r>
    </w:p>
    <w:p w14:paraId="42647969"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（十一）主要或者全部业务陷入停顿；</w:t>
      </w:r>
    </w:p>
    <w:p w14:paraId="239291BB"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（十二）获得对当期损益产生重大影响的额外收益，可能对公司的资产、负债、权益或者经营成果产生重要影响；</w:t>
      </w:r>
    </w:p>
    <w:p w14:paraId="48ED6B94"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（十三）聘任或者解聘为公司审计的会计师事务所；</w:t>
      </w:r>
    </w:p>
    <w:p w14:paraId="5744F2E4"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（十四）会计政策、会计估计重大自主变更；</w:t>
      </w:r>
    </w:p>
    <w:p w14:paraId="0B2704C6"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（十五）因前期已披露的信息存在差错、未按规定披露或者虚假记载，被有关机关责令改正或者经董事会决定进行更正；</w:t>
      </w:r>
    </w:p>
    <w:p w14:paraId="72EEE1A4"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（十六）公司或者其控股股东、实际控制人、董事、高级管理人员受到刑事处罚，涉嫌违法违规被中国证监会立案调查或者受到中国证监会行政处罚，或者受到其他有权机关重大行政处罚；</w:t>
      </w:r>
    </w:p>
    <w:p w14:paraId="515335E1"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（十七）公司的控股股东、实际控制人、董事、高级管理人员涉嫌严重违纪违法或者职务犯罪被纪检监察机关采取留置措施且影响其履行职责；</w:t>
      </w:r>
    </w:p>
    <w:p w14:paraId="0046E8C3" w14:textId="77777777" w:rsidR="006271C0" w:rsidRPr="006271C0" w:rsidRDefault="006271C0" w:rsidP="006271C0">
      <w:pPr>
        <w:spacing w:line="360" w:lineRule="auto"/>
        <w:ind w:firstLineChars="225" w:firstLine="540"/>
        <w:rPr>
          <w:rFonts w:ascii="宋体" w:hAnsi="宋体"/>
          <w:sz w:val="24"/>
        </w:rPr>
      </w:pPr>
      <w:r w:rsidRPr="006271C0">
        <w:rPr>
          <w:rFonts w:ascii="宋体" w:hAnsi="宋体" w:hint="eastAsia"/>
          <w:sz w:val="24"/>
        </w:rPr>
        <w:t>（十八）除董事长或者经理外的公司其他董事、高级管理人员因身体、工作安排等原因无法正常履行职责达到或者预计达到三个月以上，或者因涉嫌违法违规被有权机关采取强制措施且影响其履行职责；</w:t>
      </w:r>
    </w:p>
    <w:p w14:paraId="30E84A8E" w14:textId="36E507AF" w:rsidR="006271C0" w:rsidRDefault="006271C0" w:rsidP="006271C0">
      <w:pPr>
        <w:spacing w:line="360" w:lineRule="auto"/>
        <w:ind w:firstLineChars="225" w:firstLine="540"/>
        <w:rPr>
          <w:rFonts w:ascii="宋体" w:hAnsi="宋体"/>
          <w:sz w:val="24"/>
        </w:rPr>
      </w:pPr>
      <w:r w:rsidRPr="006271C0">
        <w:rPr>
          <w:rFonts w:ascii="宋体" w:hAnsi="宋体" w:hint="eastAsia"/>
          <w:sz w:val="24"/>
        </w:rPr>
        <w:lastRenderedPageBreak/>
        <w:t>（十九）中国证监会</w:t>
      </w:r>
      <w:r w:rsidR="00643194" w:rsidRPr="00643194">
        <w:rPr>
          <w:rFonts w:ascii="宋体" w:hAnsi="宋体" w:hint="eastAsia"/>
          <w:sz w:val="24"/>
        </w:rPr>
        <w:t>、深圳证券交易所</w:t>
      </w:r>
      <w:r w:rsidRPr="006271C0">
        <w:rPr>
          <w:rFonts w:ascii="宋体" w:hAnsi="宋体" w:hint="eastAsia"/>
          <w:sz w:val="24"/>
        </w:rPr>
        <w:t>规定的其他事项。</w:t>
      </w:r>
    </w:p>
    <w:p w14:paraId="302959E6" w14:textId="3A55D6EF" w:rsidR="00EA3514" w:rsidRDefault="00EA3514">
      <w:pPr>
        <w:spacing w:line="360" w:lineRule="auto"/>
        <w:ind w:firstLineChars="275" w:firstLine="660"/>
        <w:rPr>
          <w:rFonts w:ascii="宋体" w:hAnsi="宋体"/>
          <w:sz w:val="24"/>
        </w:rPr>
      </w:pPr>
      <w:r>
        <w:rPr>
          <w:rFonts w:ascii="宋体" w:hAnsi="宋体" w:hint="eastAsia"/>
          <w:sz w:val="24"/>
        </w:rPr>
        <w:t>同时公开发行公司债券的公司，重大事项还应当包括：</w:t>
      </w:r>
    </w:p>
    <w:p w14:paraId="3D6A8A4C" w14:textId="087F1572" w:rsidR="00EA3514" w:rsidRDefault="00EA3514">
      <w:pPr>
        <w:spacing w:line="360" w:lineRule="auto"/>
        <w:ind w:firstLineChars="275" w:firstLine="660"/>
        <w:rPr>
          <w:rFonts w:ascii="宋体" w:hAnsi="宋体"/>
          <w:sz w:val="24"/>
        </w:rPr>
      </w:pPr>
      <w:r>
        <w:rPr>
          <w:rFonts w:ascii="宋体" w:hAnsi="宋体" w:hint="eastAsia"/>
          <w:sz w:val="24"/>
        </w:rPr>
        <w:t>（一）公司生产经营状况发生重大变化；</w:t>
      </w:r>
    </w:p>
    <w:p w14:paraId="3B4852DC" w14:textId="0B5AB199" w:rsidR="00EA3514" w:rsidRDefault="00EA3514">
      <w:pPr>
        <w:spacing w:line="360" w:lineRule="auto"/>
        <w:ind w:firstLineChars="275" w:firstLine="660"/>
        <w:rPr>
          <w:rFonts w:ascii="宋体" w:hAnsi="宋体"/>
          <w:sz w:val="24"/>
        </w:rPr>
      </w:pPr>
      <w:r>
        <w:rPr>
          <w:rFonts w:ascii="宋体" w:hAnsi="宋体" w:hint="eastAsia"/>
          <w:sz w:val="24"/>
        </w:rPr>
        <w:t xml:space="preserve">（二）公司债券信用评级发生变化； </w:t>
      </w:r>
    </w:p>
    <w:p w14:paraId="609FA62D" w14:textId="2D7DF5FF" w:rsidR="00EA3514" w:rsidRDefault="00EA3514">
      <w:pPr>
        <w:spacing w:line="360" w:lineRule="auto"/>
        <w:ind w:firstLineChars="275" w:firstLine="660"/>
        <w:rPr>
          <w:rFonts w:ascii="宋体" w:hAnsi="宋体"/>
          <w:sz w:val="24"/>
        </w:rPr>
      </w:pPr>
      <w:r>
        <w:rPr>
          <w:rFonts w:ascii="宋体" w:hAnsi="宋体" w:hint="eastAsia"/>
          <w:sz w:val="24"/>
        </w:rPr>
        <w:t>（三）公司重大资产抵押、质押、出售、转让、报废；</w:t>
      </w:r>
    </w:p>
    <w:p w14:paraId="67B6E789" w14:textId="0E099294" w:rsidR="00EA3514" w:rsidRDefault="00EA3514">
      <w:pPr>
        <w:spacing w:line="360" w:lineRule="auto"/>
        <w:ind w:firstLineChars="275" w:firstLine="660"/>
        <w:rPr>
          <w:rFonts w:ascii="宋体" w:hAnsi="宋体"/>
          <w:sz w:val="24"/>
        </w:rPr>
      </w:pPr>
      <w:r>
        <w:rPr>
          <w:rFonts w:ascii="宋体" w:hAnsi="宋体" w:hint="eastAsia"/>
          <w:sz w:val="24"/>
        </w:rPr>
        <w:t>（四）公司发生未能清偿到期债务的情况；</w:t>
      </w:r>
    </w:p>
    <w:p w14:paraId="6EDD4EC7" w14:textId="298C4EA7" w:rsidR="00EA3514" w:rsidRDefault="00EA3514">
      <w:pPr>
        <w:spacing w:line="360" w:lineRule="auto"/>
        <w:ind w:firstLineChars="275" w:firstLine="660"/>
        <w:rPr>
          <w:rFonts w:ascii="宋体" w:hAnsi="宋体"/>
          <w:sz w:val="24"/>
        </w:rPr>
      </w:pPr>
      <w:r>
        <w:rPr>
          <w:rFonts w:ascii="宋体" w:hAnsi="宋体" w:hint="eastAsia"/>
          <w:sz w:val="24"/>
        </w:rPr>
        <w:t>（五）公司新增借款或者对外提供担保超过上年末净资产的百分之二十；</w:t>
      </w:r>
    </w:p>
    <w:p w14:paraId="3B242A98" w14:textId="7B66A77A" w:rsidR="00EA3514" w:rsidRDefault="00EA3514">
      <w:pPr>
        <w:spacing w:line="360" w:lineRule="auto"/>
        <w:ind w:firstLineChars="275" w:firstLine="660"/>
        <w:rPr>
          <w:rFonts w:ascii="宋体" w:hAnsi="宋体"/>
          <w:sz w:val="24"/>
        </w:rPr>
      </w:pPr>
      <w:r>
        <w:rPr>
          <w:rFonts w:ascii="宋体" w:hAnsi="宋体" w:hint="eastAsia"/>
          <w:sz w:val="24"/>
        </w:rPr>
        <w:t xml:space="preserve">（六）公司放弃债权或者财产超过上年末净资产的百分之十； </w:t>
      </w:r>
    </w:p>
    <w:p w14:paraId="7582DE42" w14:textId="5E829F54" w:rsidR="00EA3514" w:rsidRDefault="00EA3514">
      <w:pPr>
        <w:spacing w:line="360" w:lineRule="auto"/>
        <w:ind w:firstLineChars="275" w:firstLine="660"/>
        <w:rPr>
          <w:rFonts w:ascii="宋体" w:hAnsi="宋体"/>
          <w:sz w:val="24"/>
        </w:rPr>
      </w:pPr>
      <w:r>
        <w:rPr>
          <w:rFonts w:ascii="宋体" w:hAnsi="宋体" w:hint="eastAsia"/>
          <w:sz w:val="24"/>
        </w:rPr>
        <w:t xml:space="preserve">（七）公司发生超过上年末净资产百分之十的重大损失； </w:t>
      </w:r>
    </w:p>
    <w:p w14:paraId="38959066" w14:textId="7E742108" w:rsidR="00EA3514" w:rsidRDefault="00EA3514">
      <w:pPr>
        <w:spacing w:line="360" w:lineRule="auto"/>
        <w:ind w:firstLineChars="275" w:firstLine="660"/>
        <w:rPr>
          <w:rFonts w:ascii="宋体" w:hAnsi="宋体"/>
          <w:sz w:val="24"/>
        </w:rPr>
      </w:pPr>
      <w:r>
        <w:rPr>
          <w:rFonts w:ascii="宋体" w:hAnsi="宋体" w:hint="eastAsia"/>
          <w:sz w:val="24"/>
        </w:rPr>
        <w:t>（八）中国证监会规定的其他情形。</w:t>
      </w:r>
    </w:p>
    <w:p w14:paraId="5CD16DCC" w14:textId="77777777" w:rsidR="00EA3514" w:rsidRDefault="00EA3514">
      <w:pPr>
        <w:spacing w:line="360" w:lineRule="auto"/>
        <w:ind w:firstLineChars="225" w:firstLine="540"/>
        <w:rPr>
          <w:rFonts w:ascii="宋体" w:hAnsi="宋体"/>
          <w:sz w:val="24"/>
        </w:rPr>
      </w:pPr>
      <w:r>
        <w:rPr>
          <w:rFonts w:ascii="宋体" w:hAnsi="宋体" w:hint="eastAsia"/>
          <w:sz w:val="24"/>
        </w:rPr>
        <w:t xml:space="preserve">第六条 内幕信息知情人是指可以接触、获取内幕信息的公司内部和外部相关人员，包括但不限于： </w:t>
      </w:r>
    </w:p>
    <w:p w14:paraId="696E15A8" w14:textId="39050614" w:rsidR="00EA3514" w:rsidRDefault="00EA3514">
      <w:pPr>
        <w:spacing w:line="360" w:lineRule="auto"/>
        <w:ind w:firstLineChars="225" w:firstLine="540"/>
        <w:rPr>
          <w:rFonts w:ascii="宋体" w:hAnsi="宋体"/>
          <w:sz w:val="24"/>
        </w:rPr>
      </w:pPr>
      <w:r>
        <w:rPr>
          <w:rFonts w:ascii="宋体" w:hAnsi="宋体" w:hint="eastAsia"/>
          <w:sz w:val="24"/>
        </w:rPr>
        <w:t>（一）公司及其董事、高级管理人员；公司控股或者实际控制的企业及其董事、监事</w:t>
      </w:r>
      <w:r w:rsidR="00DB104A">
        <w:rPr>
          <w:rFonts w:ascii="宋体" w:hAnsi="宋体" w:hint="eastAsia"/>
          <w:sz w:val="24"/>
        </w:rPr>
        <w:t>（如有）</w:t>
      </w:r>
      <w:r>
        <w:rPr>
          <w:rFonts w:ascii="宋体" w:hAnsi="宋体" w:hint="eastAsia"/>
          <w:sz w:val="24"/>
        </w:rPr>
        <w:t>、高级管理人员；公司内部参与重大事项筹划、论证、决策等环节的人员；由于所任公司职务而知悉内幕信息的财务人员、内部审计人员、信息披露事务工作人员等。</w:t>
      </w:r>
    </w:p>
    <w:p w14:paraId="3F41B31C" w14:textId="44F810E6" w:rsidR="00EA3514" w:rsidRDefault="00EA3514">
      <w:pPr>
        <w:spacing w:line="360" w:lineRule="auto"/>
        <w:ind w:firstLineChars="225" w:firstLine="540"/>
        <w:rPr>
          <w:rFonts w:ascii="宋体" w:hAnsi="宋体"/>
          <w:sz w:val="24"/>
        </w:rPr>
      </w:pPr>
      <w:r>
        <w:rPr>
          <w:rFonts w:ascii="宋体" w:hAnsi="宋体" w:hint="eastAsia"/>
          <w:sz w:val="24"/>
        </w:rPr>
        <w:t>（二）持有公司5%以上股份的股东及其董事、监事</w:t>
      </w:r>
      <w:r w:rsidR="00DB104A">
        <w:rPr>
          <w:rFonts w:ascii="宋体" w:hAnsi="宋体" w:hint="eastAsia"/>
          <w:sz w:val="24"/>
        </w:rPr>
        <w:t>（如有）</w:t>
      </w:r>
      <w:r>
        <w:rPr>
          <w:rFonts w:ascii="宋体" w:hAnsi="宋体" w:hint="eastAsia"/>
          <w:sz w:val="24"/>
        </w:rPr>
        <w:t>、高级管理人员；公司控股股东、实际控制人及其董事、监事</w:t>
      </w:r>
      <w:r w:rsidR="00DB104A">
        <w:rPr>
          <w:rFonts w:ascii="宋体" w:hAnsi="宋体" w:hint="eastAsia"/>
          <w:sz w:val="24"/>
        </w:rPr>
        <w:t>（如有）</w:t>
      </w:r>
      <w:r>
        <w:rPr>
          <w:rFonts w:ascii="宋体" w:hAnsi="宋体" w:hint="eastAsia"/>
          <w:sz w:val="24"/>
        </w:rPr>
        <w:t>、高级管理人员；公司收购人或者重大资产交易相关方及其控股股东、实际控制人、董事、监事</w:t>
      </w:r>
      <w:r w:rsidR="00DB104A">
        <w:rPr>
          <w:rFonts w:ascii="宋体" w:hAnsi="宋体" w:hint="eastAsia"/>
          <w:sz w:val="24"/>
        </w:rPr>
        <w:t>（如有）</w:t>
      </w:r>
      <w:r>
        <w:rPr>
          <w:rFonts w:ascii="宋体" w:hAnsi="宋体" w:hint="eastAsia"/>
          <w:sz w:val="24"/>
        </w:rPr>
        <w:t>、高级管理人员；相关事项的提案股东及其董事、监事</w:t>
      </w:r>
      <w:r w:rsidR="00DB104A">
        <w:rPr>
          <w:rFonts w:ascii="宋体" w:hAnsi="宋体" w:hint="eastAsia"/>
          <w:sz w:val="24"/>
        </w:rPr>
        <w:t>（如有）</w:t>
      </w:r>
      <w:r>
        <w:rPr>
          <w:rFonts w:ascii="宋体" w:hAnsi="宋体" w:hint="eastAsia"/>
          <w:sz w:val="24"/>
        </w:rPr>
        <w:t>、高级管理人员；因职务、工作可以获取内幕信息的证券监督管理机构工作人员，或者证券交易场所、证券公司、证券登记结算机构、证券服务机构有关人员；因法定职责对证券的发行、交易或者对公司及其收购、重大资产交易进行管理可以获取内幕信息的有关主管部门、监管机构的工作人员；依法从公司获取有关内幕信息的其他外部单位人员；参与重大事项筹划、论证、决策、审批等环节的其他外部单位人员。</w:t>
      </w:r>
    </w:p>
    <w:p w14:paraId="56811449" w14:textId="77777777" w:rsidR="00EA3514" w:rsidRDefault="00EA3514">
      <w:pPr>
        <w:spacing w:line="360" w:lineRule="auto"/>
        <w:ind w:firstLineChars="225" w:firstLine="540"/>
        <w:rPr>
          <w:rFonts w:ascii="宋体" w:hAnsi="宋体"/>
          <w:sz w:val="24"/>
        </w:rPr>
      </w:pPr>
      <w:r>
        <w:rPr>
          <w:rFonts w:ascii="宋体" w:hAnsi="宋体" w:hint="eastAsia"/>
          <w:sz w:val="24"/>
        </w:rPr>
        <w:t>（三）由于与第（一）（二）项相关人员存在亲属关系、业务往来关系等原因而知悉公司有关内幕信息的其他人员。</w:t>
      </w:r>
    </w:p>
    <w:p w14:paraId="30F40990" w14:textId="77777777" w:rsidR="00EA3514" w:rsidRDefault="00EA3514">
      <w:pPr>
        <w:spacing w:line="360" w:lineRule="auto"/>
        <w:ind w:firstLineChars="225" w:firstLine="540"/>
        <w:rPr>
          <w:rFonts w:ascii="宋体" w:hAnsi="宋体"/>
          <w:sz w:val="24"/>
        </w:rPr>
      </w:pPr>
      <w:r>
        <w:rPr>
          <w:rFonts w:ascii="宋体" w:hAnsi="宋体" w:hint="eastAsia"/>
          <w:sz w:val="24"/>
        </w:rPr>
        <w:t>（四）中国证监会规定的其他人员。</w:t>
      </w:r>
    </w:p>
    <w:p w14:paraId="1D1FB95F" w14:textId="77777777" w:rsidR="00EA3514" w:rsidRDefault="00EA3514">
      <w:pPr>
        <w:spacing w:line="360" w:lineRule="auto"/>
        <w:ind w:firstLineChars="225" w:firstLine="540"/>
        <w:rPr>
          <w:rFonts w:ascii="宋体" w:hAnsi="宋体"/>
          <w:sz w:val="24"/>
        </w:rPr>
      </w:pPr>
    </w:p>
    <w:p w14:paraId="6517461B" w14:textId="77777777" w:rsidR="00EA3514" w:rsidRDefault="00EA3514">
      <w:pPr>
        <w:spacing w:line="360" w:lineRule="auto"/>
        <w:jc w:val="center"/>
        <w:rPr>
          <w:rFonts w:ascii="宋体" w:hAnsi="宋体"/>
          <w:b/>
          <w:sz w:val="24"/>
        </w:rPr>
      </w:pPr>
      <w:r>
        <w:rPr>
          <w:rFonts w:ascii="宋体" w:hAnsi="宋体" w:hint="eastAsia"/>
          <w:b/>
          <w:sz w:val="24"/>
        </w:rPr>
        <w:lastRenderedPageBreak/>
        <w:t>第三章 内幕信息管理</w:t>
      </w:r>
    </w:p>
    <w:p w14:paraId="48E9566B" w14:textId="77777777" w:rsidR="00E8122C" w:rsidRDefault="00E8122C">
      <w:pPr>
        <w:spacing w:line="360" w:lineRule="auto"/>
        <w:jc w:val="center"/>
        <w:rPr>
          <w:rFonts w:ascii="宋体" w:hAnsi="宋体"/>
          <w:b/>
          <w:sz w:val="24"/>
        </w:rPr>
      </w:pPr>
    </w:p>
    <w:p w14:paraId="3AA53431" w14:textId="04AE01DD" w:rsidR="00EA3514" w:rsidRDefault="00EA3514">
      <w:pPr>
        <w:spacing w:line="360" w:lineRule="auto"/>
        <w:ind w:firstLineChars="225" w:firstLine="540"/>
        <w:rPr>
          <w:rFonts w:ascii="宋体" w:hAnsi="宋体"/>
          <w:sz w:val="24"/>
        </w:rPr>
      </w:pPr>
      <w:r>
        <w:rPr>
          <w:rFonts w:ascii="宋体" w:hAnsi="宋体" w:hint="eastAsia"/>
          <w:sz w:val="24"/>
        </w:rPr>
        <w:t>第七条  公司应当采取有效措施，防止董事、高级管理人员及其他公司内部内幕信息知情人违反相关法律、行政法规、部门规章、规范性文件的规定，并积极提示公司外部内幕信息知情人员遵守相关法律、行政法规、部门规章、规范性文件等的规定。</w:t>
      </w:r>
    </w:p>
    <w:p w14:paraId="6ED01629" w14:textId="77777777" w:rsidR="00EA3514" w:rsidRDefault="00EA3514">
      <w:pPr>
        <w:spacing w:line="360" w:lineRule="auto"/>
        <w:ind w:firstLineChars="225" w:firstLine="540"/>
        <w:rPr>
          <w:rFonts w:ascii="宋体" w:hAnsi="宋体"/>
          <w:sz w:val="24"/>
        </w:rPr>
      </w:pPr>
      <w:r>
        <w:rPr>
          <w:rFonts w:ascii="宋体" w:hAnsi="宋体" w:hint="eastAsia"/>
          <w:sz w:val="24"/>
        </w:rPr>
        <w:t>第八条 公司应当加强内幕信息管理，严格控制内幕信息知情人的范围。</w:t>
      </w:r>
    </w:p>
    <w:p w14:paraId="3FEF2558" w14:textId="77777777" w:rsidR="00EA3514" w:rsidRDefault="00EA3514">
      <w:pPr>
        <w:spacing w:line="360" w:lineRule="auto"/>
        <w:ind w:firstLineChars="225" w:firstLine="540"/>
        <w:rPr>
          <w:rFonts w:ascii="宋体" w:hAnsi="宋体"/>
          <w:sz w:val="24"/>
        </w:rPr>
      </w:pPr>
      <w:r>
        <w:rPr>
          <w:rFonts w:ascii="宋体" w:hAnsi="宋体" w:hint="eastAsia"/>
          <w:sz w:val="24"/>
        </w:rPr>
        <w:t xml:space="preserve">第九条 公司应当按照中国证监会、深圳证券交易所的规定和要求，在年度 报告、半年度报告和相关重大事项公告后五个交易日内对内幕信息知情人买卖本公司股票及其衍生品种的情况进行自查，发现内幕信息知情人进行内幕交易、泄露内幕信息或者建议他人利用内幕信息进行交易的，应当核实并依据内幕信息知情人登记管理制度对相关人员进行责任追究，并及时将有关情况及处理结果报送深圳证券交易所并对外披露。 </w:t>
      </w:r>
    </w:p>
    <w:p w14:paraId="547883F3" w14:textId="77777777" w:rsidR="00EA3514" w:rsidRDefault="00EA3514">
      <w:pPr>
        <w:spacing w:line="360" w:lineRule="auto"/>
        <w:jc w:val="center"/>
        <w:rPr>
          <w:rFonts w:ascii="宋体" w:hAnsi="宋体"/>
          <w:b/>
          <w:sz w:val="24"/>
        </w:rPr>
      </w:pPr>
    </w:p>
    <w:p w14:paraId="2E6AD918" w14:textId="77777777" w:rsidR="00EA3514" w:rsidRDefault="00EA3514">
      <w:pPr>
        <w:spacing w:line="360" w:lineRule="auto"/>
        <w:jc w:val="center"/>
        <w:rPr>
          <w:rFonts w:ascii="宋体" w:hAnsi="宋体"/>
          <w:b/>
          <w:sz w:val="24"/>
        </w:rPr>
      </w:pPr>
      <w:r>
        <w:rPr>
          <w:rFonts w:ascii="宋体" w:hAnsi="宋体" w:hint="eastAsia"/>
          <w:b/>
          <w:sz w:val="24"/>
        </w:rPr>
        <w:t>第四章 登记备案和报备</w:t>
      </w:r>
    </w:p>
    <w:p w14:paraId="54174310" w14:textId="77777777" w:rsidR="00E8122C" w:rsidRDefault="00E8122C">
      <w:pPr>
        <w:spacing w:line="360" w:lineRule="auto"/>
        <w:jc w:val="center"/>
        <w:rPr>
          <w:rFonts w:ascii="宋体" w:hAnsi="宋体"/>
          <w:b/>
          <w:sz w:val="24"/>
        </w:rPr>
      </w:pPr>
    </w:p>
    <w:p w14:paraId="1B749262" w14:textId="2A561ED5" w:rsidR="00EA3514" w:rsidRDefault="00EA3514">
      <w:pPr>
        <w:snapToGrid w:val="0"/>
        <w:spacing w:line="460" w:lineRule="exact"/>
        <w:ind w:firstLineChars="200" w:firstLine="480"/>
        <w:rPr>
          <w:rFonts w:ascii="宋体" w:hAnsi="宋体"/>
          <w:sz w:val="24"/>
        </w:rPr>
      </w:pPr>
      <w:r>
        <w:rPr>
          <w:rFonts w:ascii="宋体" w:hAnsi="宋体" w:hint="eastAsia"/>
          <w:sz w:val="24"/>
        </w:rPr>
        <w:t>第十条 公司实行内幕信息知情人员登记备案制度，如实、完整记录内幕信 息在公开前的商议筹划、论证咨询、合同订立等阶段及报告、传递、编制、审核、披露等各环节所有内幕信息知情人名单，以及知情人知悉内幕信息的时间、地点、依据、方式、内容等</w:t>
      </w:r>
      <w:r w:rsidR="001142B8" w:rsidRPr="001142B8">
        <w:rPr>
          <w:rFonts w:ascii="宋体" w:hAnsi="宋体" w:hint="eastAsia"/>
          <w:sz w:val="24"/>
        </w:rPr>
        <w:t>信息。内幕信息知情人应当进行确认。</w:t>
      </w:r>
      <w:r>
        <w:rPr>
          <w:rFonts w:ascii="宋体" w:hAnsi="宋体" w:hint="eastAsia"/>
          <w:sz w:val="24"/>
        </w:rPr>
        <w:t xml:space="preserve">  </w:t>
      </w:r>
    </w:p>
    <w:p w14:paraId="62207DB6"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第十一条 公司在内幕信息依法公开披露前，应当填写公司内幕信息知情人档案，并在内幕信息首次依法公开披露后五个交易日内向深圳证券交易所报备。</w:t>
      </w:r>
    </w:p>
    <w:p w14:paraId="13838D3B" w14:textId="259748D0" w:rsidR="00EA3514" w:rsidRDefault="00EA3514">
      <w:pPr>
        <w:snapToGrid w:val="0"/>
        <w:spacing w:line="460" w:lineRule="exact"/>
        <w:ind w:firstLineChars="200" w:firstLine="480"/>
        <w:rPr>
          <w:rFonts w:ascii="宋体" w:hAnsi="宋体"/>
          <w:sz w:val="24"/>
        </w:rPr>
      </w:pPr>
      <w:r>
        <w:rPr>
          <w:rFonts w:ascii="宋体" w:hAnsi="宋体" w:hint="eastAsia"/>
          <w:sz w:val="24"/>
        </w:rPr>
        <w:t>内幕信息知情人档案应当包括：姓名</w:t>
      </w:r>
      <w:r w:rsidR="00670B37" w:rsidRPr="00670B37">
        <w:rPr>
          <w:rFonts w:ascii="宋体" w:hAnsi="宋体" w:hint="eastAsia"/>
          <w:sz w:val="24"/>
        </w:rPr>
        <w:t>或者名称</w:t>
      </w:r>
      <w:r>
        <w:rPr>
          <w:rFonts w:ascii="宋体" w:hAnsi="宋体" w:hint="eastAsia"/>
          <w:sz w:val="24"/>
        </w:rPr>
        <w:t>、国籍、证件类型、证件号码</w:t>
      </w:r>
      <w:r w:rsidR="00670B37" w:rsidRPr="00670B37">
        <w:rPr>
          <w:rFonts w:ascii="宋体" w:hAnsi="宋体" w:hint="eastAsia"/>
          <w:sz w:val="24"/>
        </w:rPr>
        <w:t>或者统一社会信用代码</w:t>
      </w:r>
      <w:r>
        <w:rPr>
          <w:rFonts w:ascii="宋体" w:hAnsi="宋体" w:hint="eastAsia"/>
          <w:sz w:val="24"/>
        </w:rPr>
        <w:t>、股东代码、联系手机、通讯地址、所属单位、与公司关系、职务、关系人、关系类型、知情日期、知情地点、知情方式、知情阶段、知情内容、登记人信息、登记时间等信息。</w:t>
      </w:r>
    </w:p>
    <w:p w14:paraId="38CDC94E"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 xml:space="preserve">知情时间是指内幕信息知情人知悉或者应当知悉内幕信息的第一时间。 </w:t>
      </w:r>
    </w:p>
    <w:p w14:paraId="49B08A01"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知情方式包括但不限于会谈、电话、传真、书面报告、电子邮件等。</w:t>
      </w:r>
    </w:p>
    <w:p w14:paraId="14AB2BF2"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 xml:space="preserve">知情阶段包括商议筹划，论证咨询，合同订立，公司内部的报告、传递、编制、决议等。 </w:t>
      </w:r>
    </w:p>
    <w:p w14:paraId="05C1A5C1" w14:textId="5101900B" w:rsidR="00EA3514" w:rsidRDefault="00EA3514">
      <w:pPr>
        <w:snapToGrid w:val="0"/>
        <w:spacing w:line="460" w:lineRule="exact"/>
        <w:ind w:firstLineChars="200" w:firstLine="480"/>
        <w:rPr>
          <w:rFonts w:ascii="宋体" w:hAnsi="宋体"/>
          <w:sz w:val="24"/>
        </w:rPr>
      </w:pPr>
      <w:r>
        <w:rPr>
          <w:rFonts w:ascii="宋体" w:hAnsi="宋体" w:hint="eastAsia"/>
          <w:sz w:val="24"/>
        </w:rPr>
        <w:lastRenderedPageBreak/>
        <w:t>公司</w:t>
      </w:r>
      <w:r w:rsidR="00C81566" w:rsidRPr="00C81566">
        <w:rPr>
          <w:rFonts w:ascii="宋体" w:hAnsi="宋体" w:hint="eastAsia"/>
          <w:sz w:val="24"/>
        </w:rPr>
        <w:t>应当结合具体情形，合理确定应当报送的内幕信息知情人的范围，保证内幕信息知情人登记档案的完备性和准确性</w:t>
      </w:r>
      <w:r>
        <w:rPr>
          <w:rFonts w:ascii="宋体" w:hAnsi="宋体" w:hint="eastAsia"/>
          <w:sz w:val="24"/>
        </w:rPr>
        <w:t xml:space="preserve">。 </w:t>
      </w:r>
    </w:p>
    <w:p w14:paraId="7100917C"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第十二条 公司披露以下重大事项时，应当向深圳证券交易所报备相关内幕信息知情人档案：</w:t>
      </w:r>
    </w:p>
    <w:p w14:paraId="267FFBB5" w14:textId="77777777" w:rsidR="00C81566" w:rsidRPr="00C81566" w:rsidRDefault="00C81566" w:rsidP="00C81566">
      <w:pPr>
        <w:snapToGrid w:val="0"/>
        <w:spacing w:line="460" w:lineRule="exact"/>
        <w:ind w:firstLineChars="200" w:firstLine="480"/>
        <w:rPr>
          <w:rFonts w:ascii="宋体" w:hAnsi="宋体"/>
          <w:sz w:val="24"/>
        </w:rPr>
      </w:pPr>
      <w:r w:rsidRPr="00C81566">
        <w:rPr>
          <w:rFonts w:ascii="宋体" w:hAnsi="宋体" w:hint="eastAsia"/>
          <w:sz w:val="24"/>
        </w:rPr>
        <w:t>（一）重大资产重组；</w:t>
      </w:r>
    </w:p>
    <w:p w14:paraId="16E8193C" w14:textId="77777777" w:rsidR="00C81566" w:rsidRPr="00C81566" w:rsidRDefault="00C81566" w:rsidP="00C81566">
      <w:pPr>
        <w:snapToGrid w:val="0"/>
        <w:spacing w:line="460" w:lineRule="exact"/>
        <w:ind w:firstLineChars="200" w:firstLine="480"/>
        <w:rPr>
          <w:rFonts w:ascii="宋体" w:hAnsi="宋体"/>
          <w:sz w:val="24"/>
        </w:rPr>
      </w:pPr>
      <w:r w:rsidRPr="00C81566">
        <w:rPr>
          <w:rFonts w:ascii="宋体" w:hAnsi="宋体" w:hint="eastAsia"/>
          <w:sz w:val="24"/>
        </w:rPr>
        <w:t>（二）高比例送转股份；</w:t>
      </w:r>
    </w:p>
    <w:p w14:paraId="611CDB67" w14:textId="77777777" w:rsidR="00C81566" w:rsidRPr="00C81566" w:rsidRDefault="00C81566" w:rsidP="00C81566">
      <w:pPr>
        <w:snapToGrid w:val="0"/>
        <w:spacing w:line="460" w:lineRule="exact"/>
        <w:ind w:firstLineChars="200" w:firstLine="480"/>
        <w:rPr>
          <w:rFonts w:ascii="宋体" w:hAnsi="宋体"/>
          <w:sz w:val="24"/>
        </w:rPr>
      </w:pPr>
      <w:r w:rsidRPr="00C81566">
        <w:rPr>
          <w:rFonts w:ascii="宋体" w:hAnsi="宋体" w:hint="eastAsia"/>
          <w:sz w:val="24"/>
        </w:rPr>
        <w:t>（三）导致实际控制人或者第一大股东发生变更的权益变动；</w:t>
      </w:r>
    </w:p>
    <w:p w14:paraId="2B19D8A2" w14:textId="77777777" w:rsidR="00C81566" w:rsidRPr="00C81566" w:rsidRDefault="00C81566" w:rsidP="00C81566">
      <w:pPr>
        <w:snapToGrid w:val="0"/>
        <w:spacing w:line="460" w:lineRule="exact"/>
        <w:ind w:firstLineChars="200" w:firstLine="480"/>
        <w:rPr>
          <w:rFonts w:ascii="宋体" w:hAnsi="宋体"/>
          <w:sz w:val="24"/>
        </w:rPr>
      </w:pPr>
      <w:r w:rsidRPr="00C81566">
        <w:rPr>
          <w:rFonts w:ascii="宋体" w:hAnsi="宋体" w:hint="eastAsia"/>
          <w:sz w:val="24"/>
        </w:rPr>
        <w:t>（四）要约收购；</w:t>
      </w:r>
    </w:p>
    <w:p w14:paraId="19988D01" w14:textId="77777777" w:rsidR="00C81566" w:rsidRPr="00C81566" w:rsidRDefault="00C81566" w:rsidP="00C81566">
      <w:pPr>
        <w:snapToGrid w:val="0"/>
        <w:spacing w:line="460" w:lineRule="exact"/>
        <w:ind w:firstLineChars="200" w:firstLine="480"/>
        <w:rPr>
          <w:rFonts w:ascii="宋体" w:hAnsi="宋体"/>
          <w:sz w:val="24"/>
        </w:rPr>
      </w:pPr>
      <w:r w:rsidRPr="00C81566">
        <w:rPr>
          <w:rFonts w:ascii="宋体" w:hAnsi="宋体" w:hint="eastAsia"/>
          <w:sz w:val="24"/>
        </w:rPr>
        <w:t>（五）证券发行；</w:t>
      </w:r>
    </w:p>
    <w:p w14:paraId="0C662427" w14:textId="77777777" w:rsidR="00C81566" w:rsidRPr="00C81566" w:rsidRDefault="00C81566" w:rsidP="00C81566">
      <w:pPr>
        <w:snapToGrid w:val="0"/>
        <w:spacing w:line="460" w:lineRule="exact"/>
        <w:ind w:firstLineChars="200" w:firstLine="480"/>
        <w:rPr>
          <w:rFonts w:ascii="宋体" w:hAnsi="宋体"/>
          <w:sz w:val="24"/>
        </w:rPr>
      </w:pPr>
      <w:r w:rsidRPr="00C81566">
        <w:rPr>
          <w:rFonts w:ascii="宋体" w:hAnsi="宋体" w:hint="eastAsia"/>
          <w:sz w:val="24"/>
        </w:rPr>
        <w:t>（六）合并、分立、分拆上市；</w:t>
      </w:r>
    </w:p>
    <w:p w14:paraId="458595E7" w14:textId="77777777" w:rsidR="00C81566" w:rsidRPr="00C81566" w:rsidRDefault="00C81566" w:rsidP="00C81566">
      <w:pPr>
        <w:snapToGrid w:val="0"/>
        <w:spacing w:line="460" w:lineRule="exact"/>
        <w:ind w:firstLineChars="200" w:firstLine="480"/>
        <w:rPr>
          <w:rFonts w:ascii="宋体" w:hAnsi="宋体"/>
          <w:sz w:val="24"/>
        </w:rPr>
      </w:pPr>
      <w:r w:rsidRPr="00C81566">
        <w:rPr>
          <w:rFonts w:ascii="宋体" w:hAnsi="宋体" w:hint="eastAsia"/>
          <w:sz w:val="24"/>
        </w:rPr>
        <w:t>（七）股份回购；</w:t>
      </w:r>
    </w:p>
    <w:p w14:paraId="30D49F6D" w14:textId="77777777" w:rsidR="00C81566" w:rsidRPr="00C81566" w:rsidRDefault="00C81566" w:rsidP="00C81566">
      <w:pPr>
        <w:snapToGrid w:val="0"/>
        <w:spacing w:line="460" w:lineRule="exact"/>
        <w:ind w:firstLineChars="200" w:firstLine="480"/>
        <w:rPr>
          <w:rFonts w:ascii="宋体" w:hAnsi="宋体"/>
          <w:sz w:val="24"/>
        </w:rPr>
      </w:pPr>
      <w:r w:rsidRPr="00C81566">
        <w:rPr>
          <w:rFonts w:ascii="宋体" w:hAnsi="宋体" w:hint="eastAsia"/>
          <w:sz w:val="24"/>
        </w:rPr>
        <w:t>（八）年度报告、半年度报告；</w:t>
      </w:r>
    </w:p>
    <w:p w14:paraId="3B7B75A9" w14:textId="6EBCFB65" w:rsidR="00EA3514" w:rsidRDefault="00C81566">
      <w:pPr>
        <w:snapToGrid w:val="0"/>
        <w:spacing w:line="460" w:lineRule="exact"/>
        <w:ind w:firstLineChars="200" w:firstLine="480"/>
        <w:rPr>
          <w:rFonts w:ascii="宋体" w:hAnsi="宋体"/>
          <w:sz w:val="24"/>
        </w:rPr>
      </w:pPr>
      <w:r w:rsidRPr="00C81566">
        <w:rPr>
          <w:rFonts w:ascii="宋体" w:hAnsi="宋体" w:hint="eastAsia"/>
          <w:sz w:val="24"/>
        </w:rPr>
        <w:t>（九）股权激励草案、员工持股计划；</w:t>
      </w:r>
      <w:r w:rsidR="00EA3514">
        <w:rPr>
          <w:rFonts w:ascii="宋体" w:hAnsi="宋体" w:hint="eastAsia"/>
          <w:sz w:val="24"/>
        </w:rPr>
        <w:t xml:space="preserve"> </w:t>
      </w:r>
    </w:p>
    <w:p w14:paraId="0A5DB5F4" w14:textId="63053A37" w:rsidR="00EA3514" w:rsidRDefault="00EA3514">
      <w:pPr>
        <w:snapToGrid w:val="0"/>
        <w:spacing w:line="460" w:lineRule="exact"/>
        <w:ind w:firstLineChars="200" w:firstLine="480"/>
        <w:rPr>
          <w:rFonts w:ascii="宋体" w:hAnsi="宋体"/>
          <w:sz w:val="24"/>
        </w:rPr>
      </w:pPr>
      <w:r>
        <w:rPr>
          <w:rFonts w:ascii="宋体" w:hAnsi="宋体" w:hint="eastAsia"/>
          <w:sz w:val="24"/>
        </w:rPr>
        <w:t>（十）中国证监会或者深圳证券交易所</w:t>
      </w:r>
      <w:r w:rsidR="00C81566" w:rsidRPr="00C81566">
        <w:rPr>
          <w:rFonts w:ascii="宋体" w:hAnsi="宋体" w:hint="eastAsia"/>
          <w:sz w:val="24"/>
        </w:rPr>
        <w:t>要求的其他可能对公司股票及其衍生品种的交易价格有重大影响的事项</w:t>
      </w:r>
      <w:r>
        <w:rPr>
          <w:rFonts w:ascii="宋体" w:hAnsi="宋体" w:hint="eastAsia"/>
          <w:sz w:val="24"/>
        </w:rPr>
        <w:t xml:space="preserve">。  </w:t>
      </w:r>
    </w:p>
    <w:p w14:paraId="481A1826"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公司披露重大事项后，相关事项发生重大变化的，应当及时向深圳证券交易 所补充报送内幕信息知情人档案。</w:t>
      </w:r>
    </w:p>
    <w:p w14:paraId="2C1D40B9"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 xml:space="preserve">公司披露重大事项前，公司股票及其衍生品种交易已经发生异常波动的，应 当向深圳证券交易所报备相关内幕信息知情人档案。  </w:t>
      </w:r>
    </w:p>
    <w:p w14:paraId="7948C7A7"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 xml:space="preserve">第十三条 公司内幕信息登记备案的流程为：  </w:t>
      </w:r>
    </w:p>
    <w:p w14:paraId="782058B0"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（一）当内幕信息发生时，知晓该信息的知情人（主要指各部门、机构负责 人）需第一时间告知公司董事会秘书。董事会秘书应及时告知相关知情人的各项 保密事项和责任，并依据各项法规制度控制内幕信息传递和知情范围。</w:t>
      </w:r>
    </w:p>
    <w:p w14:paraId="0BF73E11"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（二）董事会秘书应第一时间组织相关内幕信息知情人填写《内幕信息知情 人档案》并及时对内幕信息加以核实，以确保《内幕信息知情人档案》所填写的 内容真实性、准确性。</w:t>
      </w:r>
    </w:p>
    <w:p w14:paraId="2714DBD5"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（三）董事会秘书收集并保存《内幕信息知情人档案》，按照规定向深圳证券交易所进行报备。</w:t>
      </w:r>
    </w:p>
    <w:p w14:paraId="6642430F"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第十四条 内幕信息知情人应当积极配合公司做好内幕信息知情人登记备案工作，及时告知公司内幕信息知情人情况以及相关内幕信息知情人的变更情况。</w:t>
      </w:r>
    </w:p>
    <w:p w14:paraId="171377A2"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lastRenderedPageBreak/>
        <w:t>第十五条 公司的股东、实际控制人、关联人、收购人、交易对手方、证券服务机构等内幕信息知情人，应当积极配合公司做好内幕信息知情人登记备案工 作，及时告知公司已发生或拟发生重大事件的内幕信息知情人情况以及相关内幕 信息知情人的变更情况。</w:t>
      </w:r>
    </w:p>
    <w:p w14:paraId="60E14BE1" w14:textId="5A9738CE" w:rsidR="00EA3514" w:rsidRDefault="00EA3514">
      <w:pPr>
        <w:snapToGrid w:val="0"/>
        <w:spacing w:line="460" w:lineRule="exact"/>
        <w:ind w:firstLineChars="200" w:firstLine="480"/>
        <w:rPr>
          <w:rFonts w:ascii="宋体" w:hAnsi="宋体"/>
          <w:sz w:val="24"/>
        </w:rPr>
      </w:pPr>
      <w:r>
        <w:rPr>
          <w:rFonts w:ascii="宋体" w:hAnsi="宋体" w:hint="eastAsia"/>
          <w:sz w:val="24"/>
        </w:rPr>
        <w:t>公司的股东、实际控制人及其关联方研究、发起涉及公司的重大事项，以及发生对公司</w:t>
      </w:r>
      <w:r w:rsidR="001142B8" w:rsidRPr="001142B8">
        <w:rPr>
          <w:rFonts w:ascii="宋体" w:hAnsi="宋体" w:hint="eastAsia"/>
          <w:sz w:val="24"/>
        </w:rPr>
        <w:t>证券交易价格</w:t>
      </w:r>
      <w:r>
        <w:rPr>
          <w:rFonts w:ascii="宋体" w:hAnsi="宋体" w:hint="eastAsia"/>
          <w:sz w:val="24"/>
        </w:rPr>
        <w:t xml:space="preserve">有重大影响的其他事项时，应当填写本单位内幕信息知情人的档案。 </w:t>
      </w:r>
    </w:p>
    <w:p w14:paraId="3E28E243" w14:textId="1781C555" w:rsidR="00EA3514" w:rsidRDefault="00EA3514">
      <w:pPr>
        <w:snapToGrid w:val="0"/>
        <w:spacing w:line="460" w:lineRule="exact"/>
        <w:ind w:firstLineChars="200" w:firstLine="480"/>
        <w:rPr>
          <w:rFonts w:ascii="宋体" w:hAnsi="宋体"/>
          <w:sz w:val="24"/>
        </w:rPr>
      </w:pPr>
      <w:r>
        <w:rPr>
          <w:rFonts w:ascii="宋体" w:hAnsi="宋体" w:hint="eastAsia"/>
          <w:sz w:val="24"/>
        </w:rPr>
        <w:t>证券公司、证券服务机构接受委托从事证券服务业务，该受托事项对公司</w:t>
      </w:r>
      <w:r w:rsidR="001142B8" w:rsidRPr="001142B8">
        <w:rPr>
          <w:rFonts w:ascii="宋体" w:hAnsi="宋体" w:hint="eastAsia"/>
          <w:sz w:val="24"/>
        </w:rPr>
        <w:t>证券交易价格</w:t>
      </w:r>
      <w:r>
        <w:rPr>
          <w:rFonts w:ascii="宋体" w:hAnsi="宋体" w:hint="eastAsia"/>
          <w:sz w:val="24"/>
        </w:rPr>
        <w:t xml:space="preserve">有重大影响的，应当填写本机构内幕信息知情人的档案。 </w:t>
      </w:r>
    </w:p>
    <w:p w14:paraId="417CF0EB" w14:textId="687C12D0" w:rsidR="00EA3514" w:rsidRDefault="00EA3514">
      <w:pPr>
        <w:snapToGrid w:val="0"/>
        <w:spacing w:line="460" w:lineRule="exact"/>
        <w:ind w:firstLineChars="200" w:firstLine="480"/>
        <w:rPr>
          <w:rFonts w:ascii="宋体" w:hAnsi="宋体"/>
          <w:sz w:val="24"/>
        </w:rPr>
      </w:pPr>
      <w:r>
        <w:rPr>
          <w:rFonts w:ascii="宋体" w:hAnsi="宋体" w:hint="eastAsia"/>
          <w:sz w:val="24"/>
        </w:rPr>
        <w:t>收购人、重大资产重组交易对方以及涉及公司并对公司</w:t>
      </w:r>
      <w:r w:rsidR="001142B8" w:rsidRPr="001142B8">
        <w:rPr>
          <w:rFonts w:ascii="宋体" w:hAnsi="宋体" w:hint="eastAsia"/>
          <w:sz w:val="24"/>
        </w:rPr>
        <w:t>证券交易价格</w:t>
      </w:r>
      <w:r>
        <w:rPr>
          <w:rFonts w:ascii="宋体" w:hAnsi="宋体" w:hint="eastAsia"/>
          <w:sz w:val="24"/>
        </w:rPr>
        <w:t xml:space="preserve">有重大影响事项的其他发起方，应当填写本单位内幕信息知情人的档案。 </w:t>
      </w:r>
    </w:p>
    <w:p w14:paraId="71333345" w14:textId="7AEA9398" w:rsidR="00EA3514" w:rsidRDefault="00EA3514">
      <w:pPr>
        <w:snapToGrid w:val="0"/>
        <w:spacing w:line="460" w:lineRule="exact"/>
        <w:ind w:firstLineChars="200" w:firstLine="480"/>
        <w:rPr>
          <w:rFonts w:ascii="宋体" w:hAnsi="宋体"/>
          <w:sz w:val="24"/>
        </w:rPr>
      </w:pPr>
      <w:r>
        <w:rPr>
          <w:rFonts w:ascii="宋体" w:hAnsi="宋体" w:hint="eastAsia"/>
          <w:sz w:val="24"/>
        </w:rPr>
        <w:t>上述主体应当</w:t>
      </w:r>
      <w:r w:rsidR="001142B8" w:rsidRPr="001142B8">
        <w:rPr>
          <w:rFonts w:ascii="宋体" w:hAnsi="宋体" w:hint="eastAsia"/>
          <w:sz w:val="24"/>
        </w:rPr>
        <w:t>保证内幕信息知情人档案的真实、准确和完整，根据事项进程将内幕信息知情人档案分阶段送达公司，完整的内幕信息知情人档案的送达时间不得晚于内幕信息公开披露的时间。内幕信息知情人档案应当按照规定要求进行填写，并由内幕信息知情人进行确认</w:t>
      </w:r>
      <w:r>
        <w:rPr>
          <w:rFonts w:ascii="宋体" w:hAnsi="宋体" w:hint="eastAsia"/>
          <w:sz w:val="24"/>
        </w:rPr>
        <w:t>。</w:t>
      </w:r>
    </w:p>
    <w:p w14:paraId="5442DE58"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 xml:space="preserve">公司应当做好其所知悉的内幕信息流转环节的内幕信息知情人的登记，并做好上述涉及各方内幕信息知情人档案的汇总。 </w:t>
      </w:r>
    </w:p>
    <w:p w14:paraId="2458AE9C" w14:textId="36F810A7" w:rsidR="00EA3514" w:rsidRDefault="00EA3514">
      <w:pPr>
        <w:snapToGrid w:val="0"/>
        <w:spacing w:line="460" w:lineRule="exact"/>
        <w:ind w:firstLineChars="200" w:firstLine="480"/>
        <w:rPr>
          <w:rFonts w:ascii="宋体" w:hAnsi="宋体"/>
          <w:sz w:val="24"/>
        </w:rPr>
      </w:pPr>
      <w:r>
        <w:rPr>
          <w:rFonts w:ascii="宋体" w:hAnsi="宋体" w:hint="eastAsia"/>
          <w:sz w:val="24"/>
        </w:rPr>
        <w:t>第十六条 必要时，公司可要求公司内幕信息知情人中的公司员工签署保密 承诺函。</w:t>
      </w:r>
    </w:p>
    <w:p w14:paraId="792F6BF0"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第十七条 公司与外部机构或个人发生涉及重大内幕信息的业务时，应签订 保密协议或在相关协议中对保密事项进行约定。</w:t>
      </w:r>
    </w:p>
    <w:p w14:paraId="531DE556" w14:textId="77777777" w:rsidR="001142B8" w:rsidRDefault="00EA3514">
      <w:pPr>
        <w:snapToGrid w:val="0"/>
        <w:spacing w:line="460" w:lineRule="exact"/>
        <w:ind w:firstLineChars="200" w:firstLine="480"/>
        <w:rPr>
          <w:rFonts w:ascii="宋体" w:hAnsi="宋体"/>
          <w:sz w:val="24"/>
        </w:rPr>
      </w:pPr>
      <w:r>
        <w:rPr>
          <w:rFonts w:ascii="宋体" w:hAnsi="宋体" w:hint="eastAsia"/>
          <w:sz w:val="24"/>
        </w:rPr>
        <w:t xml:space="preserve">第十八条 </w:t>
      </w:r>
      <w:r w:rsidR="001142B8" w:rsidRPr="001142B8">
        <w:rPr>
          <w:rFonts w:ascii="宋体" w:hAnsi="宋体" w:hint="eastAsia"/>
          <w:sz w:val="24"/>
        </w:rPr>
        <w:t>行政管理部门人员接触到公司内幕信息的，应当按照相关行政部门的要求做好登记工作。</w:t>
      </w:r>
    </w:p>
    <w:p w14:paraId="2B4CCB27" w14:textId="68C11A61" w:rsidR="00EA3514" w:rsidRDefault="00EA3514">
      <w:pPr>
        <w:snapToGrid w:val="0"/>
        <w:spacing w:line="460" w:lineRule="exact"/>
        <w:ind w:firstLineChars="200" w:firstLine="480"/>
        <w:rPr>
          <w:rFonts w:ascii="宋体" w:hAnsi="宋体"/>
          <w:sz w:val="24"/>
        </w:rPr>
      </w:pPr>
      <w:r>
        <w:rPr>
          <w:rFonts w:ascii="宋体" w:hAnsi="宋体" w:hint="eastAsia"/>
          <w:sz w:val="24"/>
        </w:rPr>
        <w:t xml:space="preserve">公司在披露前按照相关法律法规政策要求需经常性向相关行政管理部门报送信息的，在报送部门、内容等未发生重大变化的情况下，可将其视为同一内幕信息事项，在同一张表格中登记行政管理部门的名称，并持续登记报送信息的时间。除上述情况外，内幕信息流转涉及到行政管理部门时，公司应当按照一事一记的方式在知情人档案中登记行政管理部门的名称、接触内幕信息的原因以及知悉内幕信息的时间。 </w:t>
      </w:r>
    </w:p>
    <w:p w14:paraId="1061AB78" w14:textId="1514EF74" w:rsidR="00772AE1" w:rsidRDefault="00EA3514">
      <w:pPr>
        <w:snapToGrid w:val="0"/>
        <w:spacing w:line="460" w:lineRule="exact"/>
        <w:ind w:firstLineChars="200" w:firstLine="480"/>
        <w:rPr>
          <w:rFonts w:ascii="宋体" w:hAnsi="宋体"/>
          <w:sz w:val="24"/>
        </w:rPr>
      </w:pPr>
      <w:r>
        <w:rPr>
          <w:rFonts w:ascii="宋体" w:hAnsi="宋体" w:hint="eastAsia"/>
          <w:sz w:val="24"/>
        </w:rPr>
        <w:t>第十九条 公司进行第十二条规定的重大事项的，应当做好内幕信息管理工</w:t>
      </w:r>
      <w:r>
        <w:rPr>
          <w:rFonts w:ascii="宋体" w:hAnsi="宋体" w:hint="eastAsia"/>
          <w:sz w:val="24"/>
        </w:rPr>
        <w:lastRenderedPageBreak/>
        <w:t>作，视情况分阶段披露提示性公告；还应当制作重大事项进程备忘录，记录筹划决策过程中各个关键时点的时间、参与筹划决策人员名单、筹划决策方式等内容，并督促筹划重大事项涉及的相关人员在备忘录上签名确认。</w:t>
      </w:r>
      <w:r w:rsidR="00772AE1" w:rsidRPr="00772AE1">
        <w:rPr>
          <w:rFonts w:ascii="宋体" w:hAnsi="宋体" w:hint="eastAsia"/>
          <w:sz w:val="24"/>
        </w:rPr>
        <w:t>公司股东、实际控制人及其关联方等相关主体应当配合制作重大事项进程备忘录。</w:t>
      </w:r>
    </w:p>
    <w:p w14:paraId="34358310" w14:textId="77777777" w:rsidR="00772AE1" w:rsidRDefault="00772AE1">
      <w:pPr>
        <w:snapToGrid w:val="0"/>
        <w:spacing w:line="460" w:lineRule="exact"/>
        <w:ind w:firstLineChars="200" w:firstLine="480"/>
        <w:rPr>
          <w:rFonts w:ascii="宋体" w:hAnsi="宋体"/>
          <w:sz w:val="24"/>
        </w:rPr>
      </w:pPr>
      <w:r w:rsidRPr="00772AE1">
        <w:rPr>
          <w:rFonts w:ascii="宋体" w:hAnsi="宋体" w:hint="eastAsia"/>
          <w:sz w:val="24"/>
        </w:rPr>
        <w:t>重大事项进程备忘录应记载重大事项的每一具体环节和进展情况，包括方案论证、接洽谈判、形成相关意向、作出相关决议、签署相关协议、履行报批手续等事项的时间、地点、参与机构和人员。</w:t>
      </w:r>
    </w:p>
    <w:p w14:paraId="3C1A5F79" w14:textId="5F32FE1F" w:rsidR="00EA3514" w:rsidRDefault="00772AE1">
      <w:pPr>
        <w:snapToGrid w:val="0"/>
        <w:spacing w:line="460" w:lineRule="exact"/>
        <w:ind w:firstLineChars="200" w:firstLine="480"/>
        <w:rPr>
          <w:rFonts w:ascii="宋体" w:hAnsi="宋体"/>
          <w:sz w:val="24"/>
        </w:rPr>
      </w:pPr>
      <w:r w:rsidRPr="00772AE1">
        <w:rPr>
          <w:rFonts w:ascii="宋体" w:hAnsi="宋体" w:hint="eastAsia"/>
          <w:sz w:val="24"/>
        </w:rPr>
        <w:t>公司应当在内幕信息依法公开披露后五个交易日内将内幕信息知情人档案及重大事项进程备忘录报送</w:t>
      </w:r>
      <w:r>
        <w:rPr>
          <w:rFonts w:ascii="宋体" w:hAnsi="宋体" w:hint="eastAsia"/>
          <w:sz w:val="24"/>
        </w:rPr>
        <w:t>深圳</w:t>
      </w:r>
      <w:r w:rsidRPr="00772AE1">
        <w:rPr>
          <w:rFonts w:ascii="宋体" w:hAnsi="宋体" w:hint="eastAsia"/>
          <w:sz w:val="24"/>
        </w:rPr>
        <w:t>证券交易所。</w:t>
      </w:r>
      <w:r>
        <w:rPr>
          <w:rFonts w:ascii="宋体" w:hAnsi="宋体" w:hint="eastAsia"/>
          <w:sz w:val="24"/>
        </w:rPr>
        <w:t>深圳</w:t>
      </w:r>
      <w:r w:rsidRPr="00772AE1">
        <w:rPr>
          <w:rFonts w:ascii="宋体" w:hAnsi="宋体" w:hint="eastAsia"/>
          <w:sz w:val="24"/>
        </w:rPr>
        <w:t>证券交易所可视情况要求公司披露重大事项进程备忘录中的相关内容。</w:t>
      </w:r>
    </w:p>
    <w:p w14:paraId="2B67760B" w14:textId="62AFE341" w:rsidR="00772AE1" w:rsidRDefault="00772AE1">
      <w:pPr>
        <w:snapToGrid w:val="0"/>
        <w:spacing w:line="460" w:lineRule="exact"/>
        <w:ind w:firstLineChars="200" w:firstLine="480"/>
        <w:rPr>
          <w:rFonts w:ascii="宋体" w:hAnsi="宋体"/>
          <w:sz w:val="24"/>
        </w:rPr>
      </w:pPr>
      <w:r w:rsidRPr="00772AE1">
        <w:rPr>
          <w:rFonts w:ascii="宋体" w:hAnsi="宋体" w:hint="eastAsia"/>
          <w:sz w:val="24"/>
        </w:rPr>
        <w:t>公司披露重大事项后，相关事项发生重大变化的，公司应当及时补充报送内幕信息知情人档案及重大事项进程备忘录。</w:t>
      </w:r>
    </w:p>
    <w:p w14:paraId="5ACD89A9" w14:textId="424BC1F4" w:rsidR="00EA3514" w:rsidRDefault="00772AE1">
      <w:pPr>
        <w:snapToGrid w:val="0"/>
        <w:spacing w:line="460" w:lineRule="exact"/>
        <w:ind w:firstLineChars="200" w:firstLine="480"/>
        <w:rPr>
          <w:rFonts w:ascii="宋体" w:hAnsi="宋体"/>
          <w:sz w:val="24"/>
        </w:rPr>
      </w:pPr>
      <w:r w:rsidRPr="00772AE1">
        <w:rPr>
          <w:rFonts w:ascii="宋体" w:hAnsi="宋体" w:hint="eastAsia"/>
          <w:sz w:val="24"/>
        </w:rPr>
        <w:t>公司应当及时补充完善内幕信息知情人档案及重大事项进程备忘录信息。</w:t>
      </w:r>
      <w:r w:rsidR="00EA3514">
        <w:rPr>
          <w:rFonts w:ascii="宋体" w:hAnsi="宋体" w:hint="eastAsia"/>
          <w:sz w:val="24"/>
        </w:rPr>
        <w:t>内幕信息知情人档案和重大事项进程备忘录自记录（含补充完善）之日起至少保存十年。中国证监会及其派出机构、证券交易所可</w:t>
      </w:r>
      <w:r w:rsidRPr="00772AE1">
        <w:rPr>
          <w:rFonts w:ascii="宋体" w:hAnsi="宋体" w:hint="eastAsia"/>
          <w:sz w:val="24"/>
        </w:rPr>
        <w:t>调取查阅内幕信息知情人档案及重大事项进程备忘录</w:t>
      </w:r>
      <w:r w:rsidR="00EA3514">
        <w:rPr>
          <w:rFonts w:ascii="宋体" w:hAnsi="宋体" w:hint="eastAsia"/>
          <w:sz w:val="24"/>
        </w:rPr>
        <w:t>。</w:t>
      </w:r>
    </w:p>
    <w:p w14:paraId="1A26F708"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第二十条 公司董事会应当对内幕信息知情人信息的真实性、准确性、完整性进行核查，保证内幕信息知情人信息的真实、准确、完整和及时报送。</w:t>
      </w:r>
    </w:p>
    <w:p w14:paraId="63DFB131" w14:textId="6F5C8D8C" w:rsidR="00EA3514" w:rsidRDefault="00EA3514">
      <w:pPr>
        <w:snapToGrid w:val="0"/>
        <w:spacing w:line="460" w:lineRule="exact"/>
        <w:ind w:firstLineChars="200" w:firstLine="480"/>
        <w:rPr>
          <w:rFonts w:ascii="宋体" w:hAnsi="宋体"/>
          <w:sz w:val="24"/>
        </w:rPr>
      </w:pPr>
      <w:r>
        <w:rPr>
          <w:rFonts w:ascii="宋体" w:hAnsi="宋体" w:hint="eastAsia"/>
          <w:sz w:val="24"/>
        </w:rPr>
        <w:t>公司董事会秘书负责办理公司内幕信息知情人登记入档和</w:t>
      </w:r>
      <w:r w:rsidR="002C7698">
        <w:rPr>
          <w:rFonts w:ascii="宋体" w:hAnsi="宋体" w:hint="eastAsia"/>
          <w:sz w:val="24"/>
        </w:rPr>
        <w:t>报送</w:t>
      </w:r>
      <w:r>
        <w:rPr>
          <w:rFonts w:ascii="宋体" w:hAnsi="宋体" w:hint="eastAsia"/>
          <w:sz w:val="24"/>
        </w:rPr>
        <w:t>工作。公司 在报送内幕信息知情人档案的同时应出具书面承诺，保证所填报内幕信息知情人 信息及重大事项进程备忘录内容的真实、准确、完整，并向全部内幕信息知情人通报了相关法律法规对内幕信息知情人的相关规定。董事长及董事会秘书应在书 面承诺上签字确认。</w:t>
      </w:r>
    </w:p>
    <w:p w14:paraId="179D82FD" w14:textId="77777777" w:rsidR="00EA3514" w:rsidRDefault="00EA3514">
      <w:pPr>
        <w:snapToGrid w:val="0"/>
        <w:spacing w:line="460" w:lineRule="exact"/>
        <w:ind w:firstLineChars="200" w:firstLine="480"/>
        <w:rPr>
          <w:rFonts w:ascii="宋体" w:hAnsi="宋体"/>
          <w:sz w:val="24"/>
        </w:rPr>
      </w:pPr>
      <w:r>
        <w:rPr>
          <w:rFonts w:ascii="宋体" w:hAnsi="宋体"/>
          <w:sz w:val="24"/>
        </w:rPr>
        <w:t xml:space="preserve"> </w:t>
      </w:r>
    </w:p>
    <w:p w14:paraId="10B6E3C1" w14:textId="77777777" w:rsidR="00EA3514" w:rsidRDefault="00EA3514">
      <w:pPr>
        <w:snapToGrid w:val="0"/>
        <w:spacing w:line="460" w:lineRule="exact"/>
        <w:jc w:val="center"/>
        <w:rPr>
          <w:rFonts w:ascii="宋体" w:hAnsi="宋体"/>
          <w:b/>
          <w:sz w:val="24"/>
        </w:rPr>
      </w:pPr>
      <w:r>
        <w:rPr>
          <w:rFonts w:ascii="宋体" w:hAnsi="宋体" w:hint="eastAsia"/>
          <w:b/>
          <w:sz w:val="24"/>
        </w:rPr>
        <w:t>第五章 保密及处罚</w:t>
      </w:r>
    </w:p>
    <w:p w14:paraId="534C0D4C" w14:textId="77777777" w:rsidR="00E8122C" w:rsidRDefault="00E8122C">
      <w:pPr>
        <w:snapToGrid w:val="0"/>
        <w:spacing w:line="460" w:lineRule="exact"/>
        <w:jc w:val="center"/>
        <w:rPr>
          <w:rFonts w:ascii="宋体" w:hAnsi="宋体"/>
          <w:b/>
          <w:sz w:val="24"/>
        </w:rPr>
      </w:pPr>
    </w:p>
    <w:p w14:paraId="27A70091" w14:textId="4CAF20E1" w:rsidR="00EA3514" w:rsidRDefault="00EA3514">
      <w:pPr>
        <w:snapToGrid w:val="0"/>
        <w:spacing w:line="460" w:lineRule="exact"/>
        <w:ind w:firstLineChars="200" w:firstLine="480"/>
        <w:rPr>
          <w:rFonts w:ascii="宋体" w:hAnsi="宋体"/>
          <w:sz w:val="24"/>
        </w:rPr>
      </w:pPr>
      <w:r>
        <w:rPr>
          <w:rFonts w:ascii="宋体" w:hAnsi="宋体" w:hint="eastAsia"/>
          <w:sz w:val="24"/>
        </w:rPr>
        <w:t>第二十一条 公司内幕信息知情人负有保密义务，在内幕信息依法披露前，不得透露、泄露公司内幕信息，也不得利用内幕信息买卖或者建议他人买卖公司股票及其衍生品种</w:t>
      </w:r>
      <w:r w:rsidR="002C7698" w:rsidRPr="002C7698">
        <w:rPr>
          <w:rFonts w:ascii="宋体" w:hAnsi="宋体" w:hint="eastAsia"/>
          <w:sz w:val="24"/>
        </w:rPr>
        <w:t>，不得在投资价值分析报告、研究报告等文件中使用内幕信息。</w:t>
      </w:r>
    </w:p>
    <w:p w14:paraId="4CCD79FD"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 xml:space="preserve">第二十二条 内幕信息依法披露前，公司的股东、实际控制人不得滥用其股 </w:t>
      </w:r>
      <w:r>
        <w:rPr>
          <w:rFonts w:ascii="宋体" w:hAnsi="宋体" w:hint="eastAsia"/>
          <w:sz w:val="24"/>
        </w:rPr>
        <w:lastRenderedPageBreak/>
        <w:t>东权利、支配地位，不得要求公司向其提供内幕信息。</w:t>
      </w:r>
    </w:p>
    <w:p w14:paraId="01CDCB69"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第二十三条 内幕信息知情人将知晓的内幕信息对外泄露，或利用内幕信息 进行内幕交易或者建议他人利用内幕信息进行交易，给公司造成严重影响或损失 的，由公司董事会对内部相关责任人给予经济处罚，对外部相关责任人保留追究 其责任的权利。</w:t>
      </w:r>
    </w:p>
    <w:p w14:paraId="4F012F38" w14:textId="77777777" w:rsidR="00EA3514" w:rsidRDefault="00EA3514">
      <w:pPr>
        <w:snapToGrid w:val="0"/>
        <w:spacing w:line="460" w:lineRule="exact"/>
        <w:ind w:firstLineChars="200" w:firstLine="480"/>
        <w:rPr>
          <w:rFonts w:ascii="宋体" w:hAnsi="宋体"/>
          <w:sz w:val="24"/>
        </w:rPr>
      </w:pPr>
      <w:r>
        <w:rPr>
          <w:rFonts w:ascii="宋体" w:hAnsi="宋体" w:hint="eastAsia"/>
          <w:sz w:val="24"/>
        </w:rPr>
        <w:t>第二十四条 为公司履行信息披露义务出具专项文件的保荐人、证券服务机 构及其人员，持有公司5%以上股份的股东或者潜在股东、公司的实际控制人， 若擅自披露公司信息，给公司造成损失的，公司保留追究其责任的权利。</w:t>
      </w:r>
    </w:p>
    <w:p w14:paraId="7B7D5A66" w14:textId="77777777" w:rsidR="00EA3514" w:rsidRDefault="00EA3514" w:rsidP="00CC677D">
      <w:pPr>
        <w:spacing w:line="360" w:lineRule="auto"/>
        <w:ind w:firstLineChars="225" w:firstLine="542"/>
        <w:jc w:val="center"/>
        <w:rPr>
          <w:rFonts w:ascii="宋体" w:hAnsi="宋体"/>
          <w:b/>
          <w:sz w:val="24"/>
        </w:rPr>
      </w:pPr>
    </w:p>
    <w:p w14:paraId="1301F0D8" w14:textId="77777777" w:rsidR="00EA3514" w:rsidRDefault="00EA3514" w:rsidP="006379B7">
      <w:pPr>
        <w:spacing w:line="360" w:lineRule="auto"/>
        <w:jc w:val="center"/>
        <w:rPr>
          <w:rFonts w:ascii="宋体" w:hAnsi="宋体"/>
          <w:b/>
          <w:sz w:val="24"/>
        </w:rPr>
      </w:pPr>
      <w:r>
        <w:rPr>
          <w:rFonts w:ascii="宋体" w:hAnsi="宋体" w:hint="eastAsia"/>
          <w:b/>
          <w:sz w:val="24"/>
        </w:rPr>
        <w:t>第六章 附则</w:t>
      </w:r>
    </w:p>
    <w:p w14:paraId="4C8156A0" w14:textId="77777777" w:rsidR="00E8122C" w:rsidRDefault="00E8122C">
      <w:pPr>
        <w:spacing w:line="360" w:lineRule="auto"/>
        <w:jc w:val="center"/>
        <w:rPr>
          <w:rFonts w:ascii="宋体" w:hAnsi="宋体"/>
          <w:b/>
          <w:sz w:val="24"/>
        </w:rPr>
      </w:pPr>
    </w:p>
    <w:p w14:paraId="18E50EE5" w14:textId="016BF5E6" w:rsidR="00EA3514" w:rsidRDefault="00EA3514">
      <w:pPr>
        <w:spacing w:line="360" w:lineRule="auto"/>
        <w:ind w:firstLineChars="225" w:firstLine="540"/>
        <w:rPr>
          <w:rFonts w:ascii="宋体" w:hAnsi="宋体"/>
          <w:sz w:val="24"/>
        </w:rPr>
      </w:pPr>
      <w:r>
        <w:rPr>
          <w:rFonts w:ascii="宋体" w:hAnsi="宋体" w:hint="eastAsia"/>
          <w:sz w:val="24"/>
        </w:rPr>
        <w:t>第二十五条 本制度未尽事宜，</w:t>
      </w:r>
      <w:r w:rsidR="002C7698" w:rsidRPr="002C7698">
        <w:rPr>
          <w:rFonts w:ascii="宋体" w:hAnsi="宋体" w:hint="eastAsia"/>
          <w:sz w:val="24"/>
        </w:rPr>
        <w:t>按照国家有关法律、法规、规范性文件和《公司章程》的规定执行。如本制度与国家有关部门或机构日后颁布的法律、法规、规范性文件及《公司章程》相抵触，以国家有关部门或机构日后颁布的法律、法 规、规范性文件及《公司章程》为准。</w:t>
      </w:r>
      <w:r>
        <w:rPr>
          <w:rFonts w:ascii="宋体" w:hAnsi="宋体" w:hint="eastAsia"/>
          <w:sz w:val="24"/>
        </w:rPr>
        <w:t xml:space="preserve">  </w:t>
      </w:r>
    </w:p>
    <w:p w14:paraId="267927B5" w14:textId="77777777" w:rsidR="00EA3514" w:rsidRDefault="00EA3514">
      <w:pPr>
        <w:spacing w:line="360" w:lineRule="auto"/>
        <w:ind w:firstLineChars="225" w:firstLine="540"/>
        <w:rPr>
          <w:rFonts w:ascii="宋体" w:hAnsi="宋体"/>
          <w:sz w:val="24"/>
        </w:rPr>
      </w:pPr>
      <w:r>
        <w:rPr>
          <w:rFonts w:ascii="宋体" w:hAnsi="宋体" w:hint="eastAsia"/>
          <w:sz w:val="24"/>
        </w:rPr>
        <w:t>第二十六条 本制度由公司董事会负责</w:t>
      </w:r>
      <w:bookmarkStart w:id="2" w:name="_Hlk194932967"/>
      <w:r>
        <w:rPr>
          <w:rFonts w:ascii="宋体" w:hAnsi="宋体" w:hint="eastAsia"/>
          <w:sz w:val="24"/>
        </w:rPr>
        <w:t>修订和</w:t>
      </w:r>
      <w:bookmarkEnd w:id="2"/>
      <w:r>
        <w:rPr>
          <w:rFonts w:ascii="宋体" w:hAnsi="宋体" w:hint="eastAsia"/>
          <w:sz w:val="24"/>
        </w:rPr>
        <w:t xml:space="preserve">解释。  </w:t>
      </w:r>
    </w:p>
    <w:p w14:paraId="10F50D4B" w14:textId="25C53181" w:rsidR="00EA3514" w:rsidRDefault="00EA3514">
      <w:pPr>
        <w:spacing w:line="360" w:lineRule="auto"/>
        <w:ind w:firstLineChars="225" w:firstLine="540"/>
        <w:rPr>
          <w:rFonts w:ascii="宋体" w:hAnsi="宋体"/>
          <w:sz w:val="24"/>
        </w:rPr>
      </w:pPr>
      <w:r>
        <w:rPr>
          <w:rFonts w:ascii="宋体" w:hAnsi="宋体" w:hint="eastAsia"/>
          <w:sz w:val="24"/>
        </w:rPr>
        <w:t>第二十七条 本制度自公司董事会审议通过之日起</w:t>
      </w:r>
      <w:r w:rsidR="002C7698">
        <w:rPr>
          <w:rFonts w:ascii="宋体" w:hAnsi="宋体" w:hint="eastAsia"/>
          <w:sz w:val="24"/>
        </w:rPr>
        <w:t>执行</w:t>
      </w:r>
      <w:r w:rsidR="002C7698" w:rsidRPr="002C7698">
        <w:rPr>
          <w:rFonts w:ascii="宋体" w:hAnsi="宋体" w:hint="eastAsia"/>
          <w:sz w:val="24"/>
        </w:rPr>
        <w:t>，修改时亦同。原 《内幕信息知情人登记管理制度（</w:t>
      </w:r>
      <w:r w:rsidR="002C7698">
        <w:rPr>
          <w:rFonts w:ascii="宋体" w:hAnsi="宋体" w:hint="eastAsia"/>
          <w:sz w:val="24"/>
        </w:rPr>
        <w:t>2020年10月</w:t>
      </w:r>
      <w:r w:rsidR="002C7698" w:rsidRPr="002C7698">
        <w:rPr>
          <w:rFonts w:ascii="宋体" w:hAnsi="宋体" w:hint="eastAsia"/>
          <w:sz w:val="24"/>
        </w:rPr>
        <w:t>）》同时废止</w:t>
      </w:r>
      <w:r>
        <w:rPr>
          <w:rFonts w:ascii="宋体" w:hAnsi="宋体" w:hint="eastAsia"/>
          <w:sz w:val="24"/>
        </w:rPr>
        <w:t xml:space="preserve">。 </w:t>
      </w:r>
    </w:p>
    <w:p w14:paraId="702FDC38" w14:textId="77777777" w:rsidR="00EA3514" w:rsidRDefault="00EA3514">
      <w:pPr>
        <w:spacing w:line="360" w:lineRule="auto"/>
        <w:ind w:firstLineChars="225" w:firstLine="540"/>
        <w:rPr>
          <w:rFonts w:ascii="宋体" w:hAnsi="宋体"/>
          <w:sz w:val="24"/>
        </w:rPr>
      </w:pPr>
    </w:p>
    <w:p w14:paraId="2EF0265C" w14:textId="77777777" w:rsidR="00A87C56" w:rsidRDefault="00A87C56">
      <w:pPr>
        <w:spacing w:line="360" w:lineRule="auto"/>
        <w:ind w:firstLineChars="225" w:firstLine="540"/>
        <w:rPr>
          <w:rFonts w:ascii="宋体" w:hAnsi="宋体"/>
          <w:sz w:val="24"/>
        </w:rPr>
      </w:pPr>
    </w:p>
    <w:p w14:paraId="77204381" w14:textId="77777777" w:rsidR="00EA3514" w:rsidRDefault="00EA3514">
      <w:pPr>
        <w:spacing w:line="360" w:lineRule="auto"/>
        <w:ind w:firstLineChars="225" w:firstLine="540"/>
        <w:rPr>
          <w:rFonts w:ascii="宋体" w:hAnsi="宋体"/>
          <w:sz w:val="24"/>
        </w:rPr>
      </w:pPr>
    </w:p>
    <w:p w14:paraId="2BCAB31C" w14:textId="77777777" w:rsidR="00EA3514" w:rsidRDefault="00EA3514">
      <w:pPr>
        <w:spacing w:line="360" w:lineRule="auto"/>
        <w:ind w:firstLineChars="225" w:firstLine="540"/>
        <w:rPr>
          <w:rFonts w:ascii="宋体" w:hAnsi="宋体"/>
          <w:sz w:val="24"/>
        </w:rPr>
      </w:pPr>
    </w:p>
    <w:p w14:paraId="1A460DC5" w14:textId="77777777" w:rsidR="00EA3514" w:rsidRDefault="00EA3514">
      <w:pPr>
        <w:spacing w:line="360" w:lineRule="auto"/>
        <w:ind w:firstLineChars="225" w:firstLine="540"/>
        <w:rPr>
          <w:rFonts w:ascii="宋体" w:hAnsi="宋体"/>
          <w:sz w:val="24"/>
        </w:rPr>
      </w:pPr>
      <w:r>
        <w:rPr>
          <w:rFonts w:ascii="宋体" w:hAnsi="宋体" w:hint="eastAsia"/>
          <w:sz w:val="24"/>
        </w:rPr>
        <w:t xml:space="preserve">                                   江苏华西村股份有限公司董事会</w:t>
      </w:r>
    </w:p>
    <w:p w14:paraId="0C8AF4D1" w14:textId="4405FEDB" w:rsidR="00EA3514" w:rsidRPr="004B2777" w:rsidRDefault="00EA3514">
      <w:pPr>
        <w:spacing w:line="360" w:lineRule="auto"/>
        <w:ind w:firstLineChars="225" w:firstLine="540"/>
        <w:rPr>
          <w:rFonts w:ascii="宋体" w:hAnsi="宋体"/>
          <w:sz w:val="24"/>
        </w:rPr>
      </w:pPr>
      <w:r>
        <w:rPr>
          <w:rFonts w:ascii="宋体" w:hAnsi="宋体" w:hint="eastAsia"/>
          <w:sz w:val="24"/>
        </w:rPr>
        <w:t xml:space="preserve">                         </w:t>
      </w:r>
      <w:r w:rsidRPr="004B2777">
        <w:rPr>
          <w:rFonts w:ascii="宋体" w:hAnsi="宋体" w:hint="eastAsia"/>
          <w:sz w:val="24"/>
        </w:rPr>
        <w:t xml:space="preserve">              </w:t>
      </w:r>
      <w:r w:rsidR="001C2ACE">
        <w:rPr>
          <w:rFonts w:ascii="宋体" w:hAnsi="宋体" w:hint="eastAsia"/>
          <w:sz w:val="24"/>
        </w:rPr>
        <w:t xml:space="preserve">   2025年4月2</w:t>
      </w:r>
      <w:r w:rsidR="00FD4E9F">
        <w:rPr>
          <w:rFonts w:ascii="宋体" w:hAnsi="宋体" w:hint="eastAsia"/>
          <w:sz w:val="24"/>
        </w:rPr>
        <w:t>8</w:t>
      </w:r>
      <w:r w:rsidR="001C2ACE">
        <w:rPr>
          <w:rFonts w:ascii="宋体" w:hAnsi="宋体" w:hint="eastAsia"/>
          <w:sz w:val="24"/>
        </w:rPr>
        <w:t>日</w:t>
      </w:r>
    </w:p>
    <w:p w14:paraId="49DEBCE2" w14:textId="77777777" w:rsidR="00EA3514" w:rsidRDefault="00EA3514">
      <w:pPr>
        <w:spacing w:line="360" w:lineRule="auto"/>
        <w:rPr>
          <w:rFonts w:ascii="宋体" w:hAnsi="宋体"/>
          <w:sz w:val="24"/>
        </w:rPr>
      </w:pPr>
      <w:bookmarkStart w:id="3" w:name="_GoBack"/>
      <w:bookmarkEnd w:id="3"/>
    </w:p>
    <w:sectPr w:rsidR="00EA3514">
      <w:footerReference w:type="even" r:id="rId8"/>
      <w:footerReference w:type="default" r:id="rId9"/>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F280CC" w15:done="0"/>
  <w15:commentEx w15:paraId="0FE2B10E" w15:done="0"/>
  <w15:commentEx w15:paraId="0F0C60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241778" w16cex:dateUtc="2025-04-07T06:31:00Z"/>
  <w16cex:commentExtensible w16cex:durableId="7A4DA5D3" w16cex:dateUtc="2025-04-07T07:01:00Z"/>
  <w16cex:commentExtensible w16cex:durableId="78480D0F" w16cex:dateUtc="2025-04-0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F280CC" w16cid:durableId="77241778"/>
  <w16cid:commentId w16cid:paraId="0FE2B10E" w16cid:durableId="7A4DA5D3"/>
  <w16cid:commentId w16cid:paraId="0F0C60FC" w16cid:durableId="78480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1A178" w14:textId="77777777" w:rsidR="00F821A5" w:rsidRDefault="00F821A5">
      <w:r>
        <w:separator/>
      </w:r>
    </w:p>
  </w:endnote>
  <w:endnote w:type="continuationSeparator" w:id="0">
    <w:p w14:paraId="6D450400" w14:textId="77777777" w:rsidR="00F821A5" w:rsidRDefault="00F8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53500" w14:textId="77777777" w:rsidR="00EA3514" w:rsidRDefault="00EA3514">
    <w:pPr>
      <w:pStyle w:val="a8"/>
      <w:framePr w:wrap="around" w:vAnchor="text" w:hAnchor="margin" w:xAlign="center" w:y="1"/>
      <w:rPr>
        <w:rStyle w:val="a3"/>
      </w:rPr>
    </w:pPr>
    <w:r>
      <w:fldChar w:fldCharType="begin"/>
    </w:r>
    <w:r>
      <w:rPr>
        <w:rStyle w:val="a3"/>
      </w:rPr>
      <w:instrText xml:space="preserve">PAGE  </w:instrText>
    </w:r>
    <w:r>
      <w:fldChar w:fldCharType="end"/>
    </w:r>
  </w:p>
  <w:p w14:paraId="496F2567" w14:textId="77777777" w:rsidR="00EA3514" w:rsidRDefault="00EA351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2AD43" w14:textId="77777777" w:rsidR="00EA3514" w:rsidRDefault="00EA3514">
    <w:pPr>
      <w:pStyle w:val="a8"/>
      <w:framePr w:wrap="around" w:vAnchor="text" w:hAnchor="margin" w:xAlign="center" w:y="1"/>
      <w:rPr>
        <w:rStyle w:val="a3"/>
      </w:rPr>
    </w:pPr>
    <w:r>
      <w:fldChar w:fldCharType="begin"/>
    </w:r>
    <w:r>
      <w:rPr>
        <w:rStyle w:val="a3"/>
      </w:rPr>
      <w:instrText xml:space="preserve">PAGE  </w:instrText>
    </w:r>
    <w:r>
      <w:fldChar w:fldCharType="separate"/>
    </w:r>
    <w:r w:rsidR="00FD4E9F">
      <w:rPr>
        <w:rStyle w:val="a3"/>
        <w:noProof/>
      </w:rPr>
      <w:t>8</w:t>
    </w:r>
    <w:r>
      <w:fldChar w:fldCharType="end"/>
    </w:r>
  </w:p>
  <w:p w14:paraId="168DE664" w14:textId="77777777" w:rsidR="00EA3514" w:rsidRDefault="00EA35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FACEA" w14:textId="77777777" w:rsidR="00F821A5" w:rsidRDefault="00F821A5">
      <w:r>
        <w:separator/>
      </w:r>
    </w:p>
  </w:footnote>
  <w:footnote w:type="continuationSeparator" w:id="0">
    <w:p w14:paraId="431B9444" w14:textId="77777777" w:rsidR="00F821A5" w:rsidRDefault="00F82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7590"/>
    <w:multiLevelType w:val="multilevel"/>
    <w:tmpl w:val="24E77590"/>
    <w:lvl w:ilvl="0">
      <w:start w:val="1"/>
      <w:numFmt w:val="japaneseCounting"/>
      <w:pStyle w:val="CharCharCharCharCharCharCharCharChar"/>
      <w:lvlText w:val="第%1章"/>
      <w:lvlJc w:val="left"/>
      <w:pPr>
        <w:tabs>
          <w:tab w:val="num" w:pos="4170"/>
        </w:tabs>
        <w:ind w:left="4170" w:hanging="840"/>
      </w:pPr>
      <w:rPr>
        <w:rFonts w:hint="default"/>
      </w:rPr>
    </w:lvl>
    <w:lvl w:ilvl="1">
      <w:start w:val="1"/>
      <w:numFmt w:val="lowerLetter"/>
      <w:lvlText w:val="%2)"/>
      <w:lvlJc w:val="left"/>
      <w:pPr>
        <w:tabs>
          <w:tab w:val="num" w:pos="4170"/>
        </w:tabs>
        <w:ind w:left="4170" w:hanging="420"/>
      </w:pPr>
    </w:lvl>
    <w:lvl w:ilvl="2">
      <w:start w:val="1"/>
      <w:numFmt w:val="lowerRoman"/>
      <w:lvlText w:val="%3."/>
      <w:lvlJc w:val="right"/>
      <w:pPr>
        <w:tabs>
          <w:tab w:val="num" w:pos="4590"/>
        </w:tabs>
        <w:ind w:left="4590" w:hanging="420"/>
      </w:pPr>
    </w:lvl>
    <w:lvl w:ilvl="3">
      <w:start w:val="1"/>
      <w:numFmt w:val="decimal"/>
      <w:lvlText w:val="%4."/>
      <w:lvlJc w:val="left"/>
      <w:pPr>
        <w:tabs>
          <w:tab w:val="num" w:pos="5010"/>
        </w:tabs>
        <w:ind w:left="5010" w:hanging="420"/>
      </w:pPr>
    </w:lvl>
    <w:lvl w:ilvl="4">
      <w:start w:val="1"/>
      <w:numFmt w:val="lowerLetter"/>
      <w:lvlText w:val="%5)"/>
      <w:lvlJc w:val="left"/>
      <w:pPr>
        <w:tabs>
          <w:tab w:val="num" w:pos="5430"/>
        </w:tabs>
        <w:ind w:left="5430" w:hanging="420"/>
      </w:pPr>
    </w:lvl>
    <w:lvl w:ilvl="5">
      <w:start w:val="1"/>
      <w:numFmt w:val="lowerRoman"/>
      <w:lvlText w:val="%6."/>
      <w:lvlJc w:val="right"/>
      <w:pPr>
        <w:tabs>
          <w:tab w:val="num" w:pos="5850"/>
        </w:tabs>
        <w:ind w:left="5850" w:hanging="420"/>
      </w:pPr>
    </w:lvl>
    <w:lvl w:ilvl="6">
      <w:start w:val="1"/>
      <w:numFmt w:val="decimal"/>
      <w:lvlText w:val="%7."/>
      <w:lvlJc w:val="left"/>
      <w:pPr>
        <w:tabs>
          <w:tab w:val="num" w:pos="6270"/>
        </w:tabs>
        <w:ind w:left="6270" w:hanging="420"/>
      </w:pPr>
    </w:lvl>
    <w:lvl w:ilvl="7">
      <w:start w:val="1"/>
      <w:numFmt w:val="lowerLetter"/>
      <w:lvlText w:val="%8)"/>
      <w:lvlJc w:val="left"/>
      <w:pPr>
        <w:tabs>
          <w:tab w:val="num" w:pos="6690"/>
        </w:tabs>
        <w:ind w:left="6690" w:hanging="420"/>
      </w:pPr>
    </w:lvl>
    <w:lvl w:ilvl="8">
      <w:start w:val="1"/>
      <w:numFmt w:val="lowerRoman"/>
      <w:lvlText w:val="%9."/>
      <w:lvlJc w:val="right"/>
      <w:pPr>
        <w:tabs>
          <w:tab w:val="num" w:pos="7110"/>
        </w:tabs>
        <w:ind w:left="711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rr">
    <w15:presenceInfo w15:providerId="None" w15:userId="xu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072"/>
    <w:rsid w:val="000035D1"/>
    <w:rsid w:val="00034D69"/>
    <w:rsid w:val="0004060E"/>
    <w:rsid w:val="000578C1"/>
    <w:rsid w:val="00085387"/>
    <w:rsid w:val="000D2EE3"/>
    <w:rsid w:val="000E0174"/>
    <w:rsid w:val="000E055D"/>
    <w:rsid w:val="001142B8"/>
    <w:rsid w:val="00114E41"/>
    <w:rsid w:val="001167C0"/>
    <w:rsid w:val="0015759D"/>
    <w:rsid w:val="00170B8F"/>
    <w:rsid w:val="001968BA"/>
    <w:rsid w:val="001A5F15"/>
    <w:rsid w:val="001C2ACE"/>
    <w:rsid w:val="001C5296"/>
    <w:rsid w:val="00222329"/>
    <w:rsid w:val="002604BC"/>
    <w:rsid w:val="0028082D"/>
    <w:rsid w:val="00292FE0"/>
    <w:rsid w:val="00297226"/>
    <w:rsid w:val="002A10D2"/>
    <w:rsid w:val="002C7698"/>
    <w:rsid w:val="002D28DB"/>
    <w:rsid w:val="003078B6"/>
    <w:rsid w:val="0032007E"/>
    <w:rsid w:val="003C1265"/>
    <w:rsid w:val="0045369B"/>
    <w:rsid w:val="00473B0B"/>
    <w:rsid w:val="004B2777"/>
    <w:rsid w:val="004B4D0F"/>
    <w:rsid w:val="004C3308"/>
    <w:rsid w:val="004E3072"/>
    <w:rsid w:val="004E37C2"/>
    <w:rsid w:val="0050444C"/>
    <w:rsid w:val="005234F2"/>
    <w:rsid w:val="00543EDF"/>
    <w:rsid w:val="005C66DA"/>
    <w:rsid w:val="005E2A2B"/>
    <w:rsid w:val="005E2E89"/>
    <w:rsid w:val="00622043"/>
    <w:rsid w:val="00624A83"/>
    <w:rsid w:val="006271C0"/>
    <w:rsid w:val="006379B7"/>
    <w:rsid w:val="00643194"/>
    <w:rsid w:val="00670B37"/>
    <w:rsid w:val="00671637"/>
    <w:rsid w:val="006769B2"/>
    <w:rsid w:val="006919BA"/>
    <w:rsid w:val="006E114F"/>
    <w:rsid w:val="00714907"/>
    <w:rsid w:val="00716D5F"/>
    <w:rsid w:val="0072423E"/>
    <w:rsid w:val="007704A7"/>
    <w:rsid w:val="00772AE1"/>
    <w:rsid w:val="007974D7"/>
    <w:rsid w:val="007C5292"/>
    <w:rsid w:val="007D3A41"/>
    <w:rsid w:val="0086546E"/>
    <w:rsid w:val="00875650"/>
    <w:rsid w:val="008A152F"/>
    <w:rsid w:val="008C6E4F"/>
    <w:rsid w:val="008F4DF9"/>
    <w:rsid w:val="008F7E95"/>
    <w:rsid w:val="0094022F"/>
    <w:rsid w:val="009608BA"/>
    <w:rsid w:val="00982D53"/>
    <w:rsid w:val="009D2C29"/>
    <w:rsid w:val="009E4478"/>
    <w:rsid w:val="00A87C56"/>
    <w:rsid w:val="00AA25CC"/>
    <w:rsid w:val="00AC6AA2"/>
    <w:rsid w:val="00AE5829"/>
    <w:rsid w:val="00B37303"/>
    <w:rsid w:val="00B37804"/>
    <w:rsid w:val="00B901D7"/>
    <w:rsid w:val="00B95191"/>
    <w:rsid w:val="00BB3FB9"/>
    <w:rsid w:val="00C143B9"/>
    <w:rsid w:val="00C24F99"/>
    <w:rsid w:val="00C81566"/>
    <w:rsid w:val="00CC3872"/>
    <w:rsid w:val="00CC677D"/>
    <w:rsid w:val="00CF7DFB"/>
    <w:rsid w:val="00D624A4"/>
    <w:rsid w:val="00D64204"/>
    <w:rsid w:val="00DB104A"/>
    <w:rsid w:val="00DB1843"/>
    <w:rsid w:val="00DE6F79"/>
    <w:rsid w:val="00E34403"/>
    <w:rsid w:val="00E61A4B"/>
    <w:rsid w:val="00E753A4"/>
    <w:rsid w:val="00E8122C"/>
    <w:rsid w:val="00E91C10"/>
    <w:rsid w:val="00EA3514"/>
    <w:rsid w:val="00EE7DAC"/>
    <w:rsid w:val="00EF351D"/>
    <w:rsid w:val="00F51168"/>
    <w:rsid w:val="00F821A5"/>
    <w:rsid w:val="00FC52D5"/>
    <w:rsid w:val="00FD4E9F"/>
    <w:rsid w:val="00FE74BC"/>
    <w:rsid w:val="0B482508"/>
    <w:rsid w:val="4454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C4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眉 Char"/>
    <w:link w:val="a4"/>
    <w:rPr>
      <w:kern w:val="2"/>
      <w:sz w:val="18"/>
      <w:szCs w:val="18"/>
    </w:rPr>
  </w:style>
  <w:style w:type="paragraph" w:styleId="a5">
    <w:name w:val="annotation text"/>
    <w:basedOn w:val="a"/>
    <w:link w:val="Char0"/>
    <w:pPr>
      <w:jc w:val="left"/>
    </w:pPr>
  </w:style>
  <w:style w:type="paragraph" w:styleId="a6">
    <w:name w:val="Balloon Text"/>
    <w:basedOn w:val="a"/>
    <w:semiHidden/>
    <w:rPr>
      <w:sz w:val="18"/>
      <w:szCs w:val="18"/>
    </w:rPr>
  </w:style>
  <w:style w:type="paragraph" w:styleId="a7">
    <w:name w:val="Normal (Web)"/>
    <w:basedOn w:val="a"/>
    <w:qFormat/>
    <w:pPr>
      <w:jc w:val="left"/>
    </w:pPr>
    <w:rPr>
      <w:kern w:val="0"/>
      <w:sz w:val="24"/>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customStyle="1" w:styleId="CharCharCharCharCharCharCharCharChar">
    <w:name w:val="Char Char Char Char Char Char Char Char Char"/>
    <w:basedOn w:val="a"/>
    <w:pPr>
      <w:numPr>
        <w:numId w:val="1"/>
      </w:numPr>
      <w:tabs>
        <w:tab w:val="left" w:pos="900"/>
        <w:tab w:val="left" w:pos="4170"/>
      </w:tabs>
    </w:pPr>
    <w:rPr>
      <w:sz w:val="24"/>
    </w:rPr>
  </w:style>
  <w:style w:type="table" w:styleId="a9">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Revision"/>
    <w:hidden/>
    <w:uiPriority w:val="99"/>
    <w:unhideWhenUsed/>
    <w:rsid w:val="0050444C"/>
    <w:rPr>
      <w:kern w:val="2"/>
      <w:sz w:val="21"/>
      <w:szCs w:val="24"/>
    </w:rPr>
  </w:style>
  <w:style w:type="character" w:styleId="ab">
    <w:name w:val="annotation reference"/>
    <w:rsid w:val="000E0174"/>
    <w:rPr>
      <w:sz w:val="21"/>
      <w:szCs w:val="21"/>
    </w:rPr>
  </w:style>
  <w:style w:type="paragraph" w:styleId="ac">
    <w:name w:val="annotation subject"/>
    <w:basedOn w:val="a5"/>
    <w:next w:val="a5"/>
    <w:link w:val="Char1"/>
    <w:rsid w:val="000E0174"/>
    <w:rPr>
      <w:b/>
      <w:bCs/>
    </w:rPr>
  </w:style>
  <w:style w:type="character" w:customStyle="1" w:styleId="Char0">
    <w:name w:val="批注文字 Char"/>
    <w:link w:val="a5"/>
    <w:rsid w:val="000E0174"/>
    <w:rPr>
      <w:kern w:val="2"/>
      <w:sz w:val="21"/>
      <w:szCs w:val="24"/>
    </w:rPr>
  </w:style>
  <w:style w:type="character" w:customStyle="1" w:styleId="Char1">
    <w:name w:val="批注主题 Char"/>
    <w:link w:val="ac"/>
    <w:rsid w:val="000E0174"/>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48264">
      <w:bodyDiv w:val="1"/>
      <w:marLeft w:val="0"/>
      <w:marRight w:val="0"/>
      <w:marTop w:val="0"/>
      <w:marBottom w:val="0"/>
      <w:divBdr>
        <w:top w:val="none" w:sz="0" w:space="0" w:color="auto"/>
        <w:left w:val="none" w:sz="0" w:space="0" w:color="auto"/>
        <w:bottom w:val="none" w:sz="0" w:space="0" w:color="auto"/>
        <w:right w:val="none" w:sz="0" w:space="0" w:color="auto"/>
      </w:divBdr>
    </w:div>
    <w:div w:id="780956547">
      <w:bodyDiv w:val="1"/>
      <w:marLeft w:val="0"/>
      <w:marRight w:val="0"/>
      <w:marTop w:val="0"/>
      <w:marBottom w:val="0"/>
      <w:divBdr>
        <w:top w:val="none" w:sz="0" w:space="0" w:color="auto"/>
        <w:left w:val="none" w:sz="0" w:space="0" w:color="auto"/>
        <w:bottom w:val="none" w:sz="0" w:space="0" w:color="auto"/>
        <w:right w:val="none" w:sz="0" w:space="0" w:color="auto"/>
      </w:divBdr>
    </w:div>
    <w:div w:id="1129590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dc:title>
  <dc:subject/>
  <dc:creator>zbc1</dc:creator>
  <cp:keywords/>
  <dc:description/>
  <cp:lastModifiedBy>Lenovo</cp:lastModifiedBy>
  <cp:revision>13</cp:revision>
  <cp:lastPrinted>2012-01-10T06:20:00Z</cp:lastPrinted>
  <dcterms:created xsi:type="dcterms:W3CDTF">2025-03-31T03:04:00Z</dcterms:created>
  <dcterms:modified xsi:type="dcterms:W3CDTF">2025-04-27T00:28:00Z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