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A36A7" w14:textId="77777777" w:rsidR="00207B68" w:rsidRDefault="00207B68" w:rsidP="00334A82">
      <w:pPr>
        <w:spacing w:before="31" w:after="31"/>
        <w:ind w:firstLineChars="0" w:firstLine="0"/>
        <w:jc w:val="center"/>
        <w:rPr>
          <w:color w:val="000000" w:themeColor="text1"/>
        </w:rPr>
      </w:pPr>
    </w:p>
    <w:p w14:paraId="646F5059" w14:textId="77777777" w:rsidR="00207B68" w:rsidRDefault="00207B68" w:rsidP="00334A82">
      <w:pPr>
        <w:spacing w:before="31" w:after="31"/>
        <w:ind w:firstLineChars="0" w:firstLine="0"/>
        <w:jc w:val="center"/>
        <w:rPr>
          <w:color w:val="000000" w:themeColor="text1"/>
        </w:rPr>
      </w:pPr>
    </w:p>
    <w:p w14:paraId="1D6A6291" w14:textId="77777777" w:rsidR="00207B68" w:rsidRDefault="00207B68" w:rsidP="00334A82">
      <w:pPr>
        <w:spacing w:before="31" w:after="31"/>
        <w:ind w:firstLineChars="0" w:firstLine="0"/>
        <w:jc w:val="center"/>
        <w:rPr>
          <w:color w:val="000000" w:themeColor="text1"/>
        </w:rPr>
      </w:pPr>
    </w:p>
    <w:p w14:paraId="071F064B" w14:textId="77777777" w:rsidR="00EF4DE9" w:rsidRDefault="00EF4DE9" w:rsidP="00334A82">
      <w:pPr>
        <w:spacing w:before="31" w:after="31"/>
        <w:ind w:firstLineChars="0" w:firstLine="0"/>
        <w:jc w:val="center"/>
        <w:rPr>
          <w:color w:val="000000" w:themeColor="text1"/>
        </w:rPr>
      </w:pPr>
    </w:p>
    <w:p w14:paraId="497AA987" w14:textId="77777777" w:rsidR="00207B68" w:rsidRDefault="00207B68" w:rsidP="00334A82">
      <w:pPr>
        <w:spacing w:before="31" w:after="31"/>
        <w:ind w:firstLineChars="0" w:firstLine="0"/>
        <w:jc w:val="center"/>
        <w:rPr>
          <w:color w:val="000000" w:themeColor="text1"/>
        </w:rPr>
      </w:pPr>
    </w:p>
    <w:p w14:paraId="01C68CFE" w14:textId="77777777" w:rsidR="00207B68" w:rsidRPr="00EB459E" w:rsidRDefault="008A1281" w:rsidP="00D76424">
      <w:pPr>
        <w:adjustRightInd w:val="0"/>
        <w:snapToGrid w:val="0"/>
        <w:spacing w:before="31" w:after="31"/>
        <w:ind w:firstLineChars="46" w:firstLine="193"/>
        <w:jc w:val="center"/>
        <w:rPr>
          <w:rFonts w:ascii="华文中宋" w:eastAsia="华文中宋" w:hAnsi="华文中宋"/>
          <w:b/>
          <w:bCs/>
          <w:color w:val="000000" w:themeColor="text1"/>
          <w:spacing w:val="30"/>
          <w:sz w:val="36"/>
          <w:szCs w:val="36"/>
        </w:rPr>
      </w:pPr>
      <w:r w:rsidRPr="00EB459E">
        <w:rPr>
          <w:rFonts w:ascii="华文中宋" w:eastAsia="华文中宋" w:hAnsi="华文中宋" w:hint="eastAsia"/>
          <w:b/>
          <w:bCs/>
          <w:color w:val="000000" w:themeColor="text1"/>
          <w:spacing w:val="30"/>
          <w:sz w:val="36"/>
          <w:szCs w:val="36"/>
        </w:rPr>
        <w:t>北京大成（深圳）律师事务所</w:t>
      </w:r>
    </w:p>
    <w:p w14:paraId="391BA3CC" w14:textId="77777777" w:rsidR="00207B68" w:rsidRPr="00EB459E" w:rsidRDefault="008A1281" w:rsidP="00D76424">
      <w:pPr>
        <w:adjustRightInd w:val="0"/>
        <w:snapToGrid w:val="0"/>
        <w:spacing w:before="31" w:after="31"/>
        <w:ind w:rightChars="15" w:right="31" w:firstLineChars="46" w:firstLine="193"/>
        <w:jc w:val="center"/>
        <w:rPr>
          <w:rFonts w:ascii="华文中宋" w:eastAsia="华文中宋" w:hAnsi="华文中宋"/>
          <w:b/>
          <w:bCs/>
          <w:color w:val="000000" w:themeColor="text1"/>
          <w:spacing w:val="30"/>
          <w:sz w:val="36"/>
          <w:szCs w:val="36"/>
        </w:rPr>
      </w:pPr>
      <w:r w:rsidRPr="00EB459E">
        <w:rPr>
          <w:rFonts w:ascii="华文中宋" w:eastAsia="华文中宋" w:hAnsi="华文中宋" w:hint="eastAsia"/>
          <w:b/>
          <w:bCs/>
          <w:color w:val="000000" w:themeColor="text1"/>
          <w:spacing w:val="30"/>
          <w:sz w:val="36"/>
          <w:szCs w:val="36"/>
        </w:rPr>
        <w:t>关于</w:t>
      </w:r>
    </w:p>
    <w:p w14:paraId="74679370" w14:textId="77777777" w:rsidR="00207B68" w:rsidRPr="00EB459E" w:rsidRDefault="008A1281" w:rsidP="00D76424">
      <w:pPr>
        <w:adjustRightInd w:val="0"/>
        <w:snapToGrid w:val="0"/>
        <w:spacing w:before="31" w:after="31"/>
        <w:ind w:rightChars="15" w:right="31" w:firstLineChars="46" w:firstLine="193"/>
        <w:jc w:val="center"/>
        <w:rPr>
          <w:rFonts w:ascii="华文中宋" w:eastAsia="华文中宋" w:hAnsi="华文中宋"/>
          <w:b/>
          <w:bCs/>
          <w:color w:val="000000" w:themeColor="text1"/>
          <w:spacing w:val="30"/>
          <w:sz w:val="36"/>
          <w:szCs w:val="36"/>
        </w:rPr>
      </w:pPr>
      <w:r w:rsidRPr="00EB459E">
        <w:rPr>
          <w:rFonts w:ascii="华文中宋" w:eastAsia="华文中宋" w:hAnsi="华文中宋" w:hint="eastAsia"/>
          <w:b/>
          <w:bCs/>
          <w:color w:val="000000" w:themeColor="text1"/>
          <w:spacing w:val="30"/>
          <w:sz w:val="36"/>
          <w:szCs w:val="36"/>
        </w:rPr>
        <w:t>江苏华西村股份有限公司</w:t>
      </w:r>
    </w:p>
    <w:p w14:paraId="449027B9" w14:textId="0E4D3F56" w:rsidR="00207B68" w:rsidRPr="00EB459E" w:rsidRDefault="0078743A" w:rsidP="00D76424">
      <w:pPr>
        <w:adjustRightInd w:val="0"/>
        <w:snapToGrid w:val="0"/>
        <w:spacing w:before="31" w:after="31"/>
        <w:ind w:rightChars="15" w:right="31" w:firstLineChars="46" w:firstLine="193"/>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收购</w:t>
      </w:r>
      <w:r w:rsidRPr="00EB459E">
        <w:rPr>
          <w:rFonts w:ascii="华文中宋" w:eastAsia="华文中宋" w:hAnsi="华文中宋"/>
          <w:b/>
          <w:bCs/>
          <w:color w:val="000000" w:themeColor="text1"/>
          <w:spacing w:val="30"/>
          <w:sz w:val="36"/>
          <w:szCs w:val="36"/>
        </w:rPr>
        <w:t>报告书</w:t>
      </w:r>
    </w:p>
    <w:p w14:paraId="6950BD98" w14:textId="77777777" w:rsidR="00207B68" w:rsidRPr="00EB459E" w:rsidRDefault="008A1281" w:rsidP="00D76424">
      <w:pPr>
        <w:adjustRightInd w:val="0"/>
        <w:snapToGrid w:val="0"/>
        <w:spacing w:before="31" w:after="31"/>
        <w:ind w:rightChars="15" w:right="31" w:firstLineChars="46" w:firstLine="193"/>
        <w:jc w:val="center"/>
        <w:rPr>
          <w:rFonts w:ascii="华文中宋" w:eastAsia="华文中宋" w:hAnsi="华文中宋"/>
          <w:b/>
          <w:bCs/>
          <w:color w:val="000000" w:themeColor="text1"/>
          <w:spacing w:val="30"/>
          <w:sz w:val="36"/>
          <w:szCs w:val="36"/>
        </w:rPr>
      </w:pPr>
      <w:r w:rsidRPr="00EB459E">
        <w:rPr>
          <w:rFonts w:ascii="华文中宋" w:eastAsia="华文中宋" w:hAnsi="华文中宋" w:hint="eastAsia"/>
          <w:b/>
          <w:bCs/>
          <w:color w:val="000000" w:themeColor="text1"/>
          <w:spacing w:val="30"/>
          <w:sz w:val="36"/>
          <w:szCs w:val="36"/>
        </w:rPr>
        <w:t>之</w:t>
      </w:r>
    </w:p>
    <w:p w14:paraId="598664CE" w14:textId="77777777" w:rsidR="00207B68" w:rsidRPr="00EB459E" w:rsidRDefault="008A1281" w:rsidP="00D76424">
      <w:pPr>
        <w:tabs>
          <w:tab w:val="left" w:pos="1620"/>
          <w:tab w:val="left" w:pos="6660"/>
          <w:tab w:val="left" w:pos="7020"/>
        </w:tabs>
        <w:spacing w:beforeLines="50" w:before="156" w:after="31"/>
        <w:ind w:firstLineChars="27" w:firstLine="195"/>
        <w:jc w:val="center"/>
        <w:rPr>
          <w:rFonts w:ascii="华文中宋" w:eastAsia="华文中宋" w:hAnsi="华文中宋"/>
          <w:b/>
          <w:bCs/>
          <w:color w:val="000000" w:themeColor="text1"/>
          <w:spacing w:val="100"/>
          <w:sz w:val="52"/>
          <w:szCs w:val="52"/>
        </w:rPr>
      </w:pPr>
      <w:r w:rsidRPr="00EB459E">
        <w:rPr>
          <w:rFonts w:ascii="华文中宋" w:eastAsia="华文中宋" w:hAnsi="华文中宋" w:hint="eastAsia"/>
          <w:b/>
          <w:bCs/>
          <w:color w:val="000000" w:themeColor="text1"/>
          <w:spacing w:val="100"/>
          <w:sz w:val="52"/>
          <w:szCs w:val="52"/>
        </w:rPr>
        <w:t>法律意见书</w:t>
      </w:r>
    </w:p>
    <w:p w14:paraId="1954709F" w14:textId="77777777" w:rsidR="00207B68" w:rsidRPr="00EB459E" w:rsidRDefault="00207B68" w:rsidP="00334A82">
      <w:pPr>
        <w:spacing w:before="31" w:after="31"/>
        <w:ind w:firstLineChars="0"/>
        <w:jc w:val="center"/>
        <w:rPr>
          <w:color w:val="000000" w:themeColor="text1"/>
        </w:rPr>
      </w:pPr>
    </w:p>
    <w:p w14:paraId="57713E48" w14:textId="77777777" w:rsidR="00207B68" w:rsidRPr="00EB459E" w:rsidRDefault="00207B68" w:rsidP="00334A82">
      <w:pPr>
        <w:spacing w:before="31" w:after="31"/>
        <w:ind w:firstLineChars="95" w:firstLine="199"/>
        <w:jc w:val="center"/>
        <w:rPr>
          <w:color w:val="000000" w:themeColor="text1"/>
        </w:rPr>
      </w:pPr>
    </w:p>
    <w:p w14:paraId="2E6F24AD" w14:textId="77777777" w:rsidR="00207B68" w:rsidRDefault="00207B68" w:rsidP="00EF4DE9">
      <w:pPr>
        <w:spacing w:before="31" w:after="31"/>
        <w:ind w:firstLineChars="95" w:firstLine="199"/>
        <w:jc w:val="center"/>
        <w:rPr>
          <w:color w:val="000000" w:themeColor="text1"/>
        </w:rPr>
      </w:pPr>
    </w:p>
    <w:p w14:paraId="542028DF" w14:textId="77777777" w:rsidR="00EF4DE9" w:rsidRPr="00EB459E" w:rsidRDefault="00EF4DE9" w:rsidP="00334A82">
      <w:pPr>
        <w:spacing w:before="31" w:after="31"/>
        <w:ind w:firstLineChars="95" w:firstLine="199"/>
        <w:jc w:val="center"/>
        <w:rPr>
          <w:color w:val="000000" w:themeColor="text1"/>
        </w:rPr>
      </w:pPr>
    </w:p>
    <w:p w14:paraId="26469A27" w14:textId="44839165" w:rsidR="00207B68" w:rsidRPr="00EB459E" w:rsidRDefault="0078743A" w:rsidP="00EF4DE9">
      <w:pPr>
        <w:spacing w:before="31" w:after="31"/>
        <w:ind w:leftChars="257" w:left="540" w:firstLine="420"/>
        <w:jc w:val="center"/>
        <w:rPr>
          <w:color w:val="000000" w:themeColor="text1"/>
        </w:rPr>
      </w:pPr>
      <w:r w:rsidRPr="0078743A">
        <w:rPr>
          <w:noProof/>
          <w:color w:val="000000" w:themeColor="text1"/>
        </w:rPr>
        <w:drawing>
          <wp:inline distT="0" distB="0" distL="0" distR="0" wp14:anchorId="5BD3BEB1" wp14:editId="4D8FB746">
            <wp:extent cx="2615979" cy="588532"/>
            <wp:effectExtent l="0" t="0" r="635" b="0"/>
            <wp:docPr id="1696686510" name="图片 1"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86510" name="图片 1" descr="手机屏幕截图&#10;&#10;中度可信度描述已自动生成"/>
                    <pic:cNvPicPr/>
                  </pic:nvPicPr>
                  <pic:blipFill>
                    <a:blip r:embed="rId10"/>
                    <a:stretch>
                      <a:fillRect/>
                    </a:stretch>
                  </pic:blipFill>
                  <pic:spPr>
                    <a:xfrm>
                      <a:off x="0" y="0"/>
                      <a:ext cx="2715865" cy="611004"/>
                    </a:xfrm>
                    <a:prstGeom prst="rect">
                      <a:avLst/>
                    </a:prstGeom>
                  </pic:spPr>
                </pic:pic>
              </a:graphicData>
            </a:graphic>
          </wp:inline>
        </w:drawing>
      </w:r>
    </w:p>
    <w:p w14:paraId="7D94886E" w14:textId="77777777" w:rsidR="00207B68" w:rsidRPr="00EB459E" w:rsidRDefault="008A1281" w:rsidP="00EF4DE9">
      <w:pPr>
        <w:spacing w:before="31" w:beforeAutospacing="1" w:afterLines="50" w:after="156" w:line="216" w:lineRule="auto"/>
        <w:ind w:leftChars="-2" w:left="3" w:hangingChars="3" w:hanging="7"/>
        <w:jc w:val="center"/>
        <w:rPr>
          <w:rFonts w:eastAsia="仿宋_GB2312"/>
          <w:color w:val="000000" w:themeColor="text1"/>
          <w:sz w:val="22"/>
          <w:szCs w:val="22"/>
        </w:rPr>
      </w:pPr>
      <w:r w:rsidRPr="00EB459E">
        <w:rPr>
          <w:rFonts w:eastAsia="仿宋_GB2312"/>
          <w:color w:val="000000" w:themeColor="text1"/>
          <w:sz w:val="22"/>
          <w:szCs w:val="22"/>
        </w:rPr>
        <w:t>www</w:t>
      </w:r>
      <w:r w:rsidRPr="00EB459E">
        <w:rPr>
          <w:rFonts w:eastAsia="仿宋_GB2312" w:hint="eastAsia"/>
          <w:color w:val="000000" w:themeColor="text1"/>
          <w:sz w:val="22"/>
          <w:szCs w:val="22"/>
        </w:rPr>
        <w:t>.</w:t>
      </w:r>
      <w:r w:rsidRPr="00EB459E">
        <w:rPr>
          <w:rFonts w:eastAsia="仿宋_GB2312"/>
          <w:color w:val="000000" w:themeColor="text1"/>
          <w:sz w:val="22"/>
          <w:szCs w:val="22"/>
        </w:rPr>
        <w:t>dentons</w:t>
      </w:r>
      <w:r w:rsidRPr="00EB459E">
        <w:rPr>
          <w:rFonts w:eastAsia="仿宋_GB2312" w:hint="eastAsia"/>
          <w:color w:val="000000" w:themeColor="text1"/>
          <w:sz w:val="22"/>
          <w:szCs w:val="22"/>
        </w:rPr>
        <w:t>.</w:t>
      </w:r>
      <w:r w:rsidRPr="00EB459E">
        <w:rPr>
          <w:rFonts w:eastAsia="仿宋_GB2312"/>
          <w:color w:val="000000" w:themeColor="text1"/>
          <w:sz w:val="22"/>
          <w:szCs w:val="22"/>
        </w:rPr>
        <w:t>cn</w:t>
      </w:r>
    </w:p>
    <w:p w14:paraId="4642E1FE" w14:textId="72CE69BF" w:rsidR="00207B68" w:rsidRPr="00EB459E" w:rsidRDefault="008A1281" w:rsidP="00EF4DE9">
      <w:pPr>
        <w:spacing w:before="31" w:beforeAutospacing="1" w:afterLines="50" w:after="156" w:line="216" w:lineRule="auto"/>
        <w:ind w:leftChars="-2" w:left="3" w:hangingChars="3" w:hanging="7"/>
        <w:jc w:val="center"/>
        <w:rPr>
          <w:rFonts w:ascii="宋体" w:hAnsi="宋体"/>
          <w:color w:val="000000" w:themeColor="text1"/>
          <w:sz w:val="22"/>
          <w:szCs w:val="22"/>
        </w:rPr>
      </w:pPr>
      <w:r w:rsidRPr="00EB459E">
        <w:rPr>
          <w:rFonts w:ascii="宋体" w:hAnsi="宋体" w:hint="eastAsia"/>
          <w:color w:val="000000" w:themeColor="text1"/>
          <w:sz w:val="22"/>
          <w:szCs w:val="22"/>
        </w:rPr>
        <w:t>二〇二</w:t>
      </w:r>
      <w:r w:rsidR="00EF4DE9">
        <w:rPr>
          <w:rFonts w:ascii="宋体" w:hAnsi="宋体" w:hint="eastAsia"/>
          <w:color w:val="000000" w:themeColor="text1"/>
          <w:sz w:val="22"/>
          <w:szCs w:val="22"/>
        </w:rPr>
        <w:t>四</w:t>
      </w:r>
      <w:r w:rsidRPr="00EB459E">
        <w:rPr>
          <w:rFonts w:ascii="宋体" w:hAnsi="宋体" w:hint="eastAsia"/>
          <w:color w:val="000000" w:themeColor="text1"/>
          <w:sz w:val="22"/>
          <w:szCs w:val="22"/>
        </w:rPr>
        <w:t>年</w:t>
      </w:r>
      <w:r w:rsidR="00B855AA" w:rsidRPr="00EB459E">
        <w:rPr>
          <w:rFonts w:ascii="宋体" w:hAnsi="宋体"/>
          <w:color w:val="000000" w:themeColor="text1"/>
          <w:sz w:val="22"/>
          <w:szCs w:val="22"/>
        </w:rPr>
        <w:tab/>
      </w:r>
      <w:r w:rsidR="00EF4DE9">
        <w:rPr>
          <w:rFonts w:ascii="宋体" w:hAnsi="宋体" w:hint="eastAsia"/>
          <w:color w:val="000000" w:themeColor="text1"/>
          <w:sz w:val="22"/>
          <w:szCs w:val="22"/>
        </w:rPr>
        <w:t>十</w:t>
      </w:r>
      <w:r w:rsidRPr="00EB459E">
        <w:rPr>
          <w:rFonts w:ascii="宋体" w:hAnsi="宋体" w:hint="eastAsia"/>
          <w:color w:val="000000" w:themeColor="text1"/>
          <w:sz w:val="22"/>
          <w:szCs w:val="22"/>
        </w:rPr>
        <w:t>月</w:t>
      </w:r>
    </w:p>
    <w:p w14:paraId="22A33F75" w14:textId="77777777" w:rsidR="00207B68" w:rsidRPr="00EB459E" w:rsidRDefault="00207B68">
      <w:pPr>
        <w:spacing w:before="31" w:after="31" w:line="260" w:lineRule="exact"/>
        <w:ind w:firstLineChars="1100" w:firstLine="1980"/>
        <w:rPr>
          <w:rFonts w:ascii="HumstSlab712 BT" w:eastAsia="华文中宋" w:hAnsi="HumstSlab712 BT"/>
          <w:color w:val="000000" w:themeColor="text1"/>
          <w:sz w:val="18"/>
          <w:szCs w:val="18"/>
        </w:rPr>
        <w:sectPr w:rsidR="00207B68" w:rsidRPr="00EB459E">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191" w:left="1797" w:header="851" w:footer="992" w:gutter="0"/>
          <w:pgNumType w:start="0"/>
          <w:cols w:space="720"/>
          <w:titlePg/>
          <w:docGrid w:type="lines" w:linePitch="312"/>
        </w:sectPr>
      </w:pPr>
    </w:p>
    <w:p w14:paraId="6BC640C5" w14:textId="77777777" w:rsidR="00207B68" w:rsidRPr="00EB459E" w:rsidRDefault="008A1281" w:rsidP="00334A82">
      <w:pPr>
        <w:adjustRightInd w:val="0"/>
        <w:snapToGrid w:val="0"/>
        <w:spacing w:before="31" w:after="31"/>
        <w:ind w:firstLineChars="0" w:firstLine="0"/>
        <w:jc w:val="center"/>
        <w:rPr>
          <w:rFonts w:asciiTheme="minorEastAsia" w:eastAsiaTheme="minorEastAsia" w:hAnsiTheme="minorEastAsia" w:cs="宋体"/>
          <w:b/>
          <w:color w:val="000000" w:themeColor="text1"/>
          <w:kern w:val="0"/>
          <w:sz w:val="24"/>
        </w:rPr>
      </w:pPr>
      <w:r w:rsidRPr="00EB459E">
        <w:rPr>
          <w:rFonts w:asciiTheme="minorEastAsia" w:eastAsiaTheme="minorEastAsia" w:hAnsiTheme="minorEastAsia" w:cs="宋体" w:hint="eastAsia"/>
          <w:b/>
          <w:color w:val="000000" w:themeColor="text1"/>
          <w:kern w:val="0"/>
          <w:sz w:val="24"/>
        </w:rPr>
        <w:lastRenderedPageBreak/>
        <w:t>北京大成（深圳）律师事务所</w:t>
      </w:r>
    </w:p>
    <w:p w14:paraId="2FAFBA88" w14:textId="0457F348" w:rsidR="00207B68" w:rsidRPr="00EB459E" w:rsidRDefault="008A1281" w:rsidP="00334A82">
      <w:pPr>
        <w:adjustRightInd w:val="0"/>
        <w:snapToGrid w:val="0"/>
        <w:spacing w:before="31" w:after="31"/>
        <w:ind w:rightChars="15" w:right="31" w:firstLineChars="0" w:firstLine="0"/>
        <w:jc w:val="center"/>
        <w:rPr>
          <w:rFonts w:asciiTheme="minorEastAsia" w:eastAsiaTheme="minorEastAsia" w:hAnsiTheme="minorEastAsia" w:cs="宋体"/>
          <w:b/>
          <w:color w:val="000000" w:themeColor="text1"/>
          <w:kern w:val="0"/>
          <w:sz w:val="24"/>
        </w:rPr>
      </w:pPr>
      <w:r w:rsidRPr="00EB459E">
        <w:rPr>
          <w:rFonts w:asciiTheme="minorEastAsia" w:eastAsiaTheme="minorEastAsia" w:hAnsiTheme="minorEastAsia" w:cs="宋体" w:hint="eastAsia"/>
          <w:b/>
          <w:color w:val="000000" w:themeColor="text1"/>
          <w:kern w:val="0"/>
          <w:sz w:val="24"/>
        </w:rPr>
        <w:t>关于江苏华西村股份有限公司</w:t>
      </w:r>
      <w:r w:rsidR="00EF4DE9">
        <w:rPr>
          <w:rFonts w:asciiTheme="minorEastAsia" w:eastAsiaTheme="minorEastAsia" w:hAnsiTheme="minorEastAsia" w:cs="宋体" w:hint="eastAsia"/>
          <w:b/>
          <w:color w:val="000000" w:themeColor="text1"/>
          <w:kern w:val="0"/>
          <w:sz w:val="24"/>
        </w:rPr>
        <w:t>收购</w:t>
      </w:r>
      <w:r w:rsidRPr="00EB459E">
        <w:rPr>
          <w:rFonts w:asciiTheme="minorEastAsia" w:eastAsiaTheme="minorEastAsia" w:hAnsiTheme="minorEastAsia" w:cs="宋体"/>
          <w:b/>
          <w:color w:val="000000" w:themeColor="text1"/>
          <w:kern w:val="0"/>
          <w:sz w:val="24"/>
        </w:rPr>
        <w:t>报告书</w:t>
      </w:r>
      <w:r w:rsidRPr="00EB459E">
        <w:rPr>
          <w:rFonts w:asciiTheme="minorEastAsia" w:eastAsiaTheme="minorEastAsia" w:hAnsiTheme="minorEastAsia" w:cs="宋体" w:hint="eastAsia"/>
          <w:b/>
          <w:color w:val="000000" w:themeColor="text1"/>
          <w:kern w:val="0"/>
          <w:sz w:val="24"/>
        </w:rPr>
        <w:t>之</w:t>
      </w:r>
    </w:p>
    <w:p w14:paraId="0393BBB7" w14:textId="77777777" w:rsidR="00207B68" w:rsidRPr="00EB459E" w:rsidRDefault="008A1281" w:rsidP="00334A82">
      <w:pPr>
        <w:tabs>
          <w:tab w:val="left" w:pos="1620"/>
          <w:tab w:val="left" w:pos="6660"/>
          <w:tab w:val="left" w:pos="7020"/>
        </w:tabs>
        <w:adjustRightInd w:val="0"/>
        <w:snapToGrid w:val="0"/>
        <w:spacing w:beforeLines="50" w:before="156" w:after="31"/>
        <w:ind w:firstLineChars="0" w:firstLine="0"/>
        <w:jc w:val="center"/>
        <w:rPr>
          <w:rFonts w:asciiTheme="minorEastAsia" w:eastAsiaTheme="minorEastAsia" w:hAnsiTheme="minorEastAsia" w:cs="宋体"/>
          <w:b/>
          <w:color w:val="000000" w:themeColor="text1"/>
          <w:kern w:val="0"/>
          <w:sz w:val="24"/>
        </w:rPr>
      </w:pPr>
      <w:r w:rsidRPr="00EB459E">
        <w:rPr>
          <w:rFonts w:asciiTheme="minorEastAsia" w:eastAsiaTheme="minorEastAsia" w:hAnsiTheme="minorEastAsia" w:cs="宋体" w:hint="eastAsia"/>
          <w:b/>
          <w:color w:val="000000" w:themeColor="text1"/>
          <w:kern w:val="0"/>
          <w:sz w:val="24"/>
        </w:rPr>
        <w:t>法律意见书</w:t>
      </w:r>
    </w:p>
    <w:p w14:paraId="559519D2" w14:textId="11F5A071" w:rsidR="00207B68" w:rsidRPr="00EB459E" w:rsidRDefault="00EF4DE9" w:rsidP="00334A82">
      <w:pPr>
        <w:autoSpaceDE w:val="0"/>
        <w:autoSpaceDN w:val="0"/>
        <w:adjustRightInd w:val="0"/>
        <w:snapToGrid w:val="0"/>
        <w:spacing w:beforeLines="50" w:before="156" w:afterLines="50" w:after="156" w:line="500" w:lineRule="exact"/>
        <w:ind w:firstLineChars="0" w:firstLine="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敬启者：</w:t>
      </w:r>
    </w:p>
    <w:p w14:paraId="0FA9ABFC" w14:textId="3D6621F2" w:rsidR="00EF4DE9" w:rsidRDefault="00EF4DE9">
      <w:pPr>
        <w:autoSpaceDE w:val="0"/>
        <w:autoSpaceDN w:val="0"/>
        <w:adjustRightInd w:val="0"/>
        <w:snapToGrid w:val="0"/>
        <w:spacing w:beforeLines="50" w:before="156" w:afterLines="50" w:after="156"/>
        <w:ind w:firstLine="480"/>
        <w:rPr>
          <w:rFonts w:asciiTheme="minorEastAsia" w:eastAsiaTheme="minorEastAsia" w:hAnsiTheme="minorEastAsia" w:cs="宋体"/>
          <w:color w:val="000000" w:themeColor="text1"/>
          <w:kern w:val="0"/>
          <w:sz w:val="24"/>
        </w:rPr>
      </w:pPr>
      <w:r w:rsidRPr="00EF4DE9">
        <w:rPr>
          <w:rFonts w:asciiTheme="minorEastAsia" w:eastAsiaTheme="minorEastAsia" w:hAnsiTheme="minorEastAsia" w:cs="宋体" w:hint="eastAsia"/>
          <w:color w:val="000000" w:themeColor="text1"/>
          <w:kern w:val="0"/>
          <w:sz w:val="24"/>
        </w:rPr>
        <w:t>北京大成（深圳）律师事务所（以下简称“本所”）接受委托，担任江苏华西村股份有限公司（以下简称“华西股份”或“上市公司”）实际控制人江阴市人民政府国有资产监督管理办公室（以下简称“江阴市国资办”或“收购人”）因政府或者国有资产管理部门批准进行国有资产无偿划转而增加其在华西股份拥有的权益（以下简称</w:t>
      </w:r>
      <w:r w:rsidR="009C2995" w:rsidRPr="00EF4DE9">
        <w:rPr>
          <w:rFonts w:asciiTheme="minorEastAsia" w:eastAsiaTheme="minorEastAsia" w:hAnsiTheme="minorEastAsia" w:cs="宋体" w:hint="eastAsia"/>
          <w:color w:val="000000" w:themeColor="text1"/>
          <w:kern w:val="0"/>
          <w:sz w:val="24"/>
        </w:rPr>
        <w:t xml:space="preserve"> </w:t>
      </w:r>
      <w:r w:rsidRPr="00EF4DE9">
        <w:rPr>
          <w:rFonts w:asciiTheme="minorEastAsia" w:eastAsiaTheme="minorEastAsia" w:hAnsiTheme="minorEastAsia" w:cs="宋体" w:hint="eastAsia"/>
          <w:color w:val="000000" w:themeColor="text1"/>
          <w:kern w:val="0"/>
          <w:sz w:val="24"/>
        </w:rPr>
        <w:t>“本次收购”）相关事宜的专项法律顾问。现本所律师按照律师行业公认的业务标准、道德规范和勤勉尽责精神，就收购人</w:t>
      </w:r>
      <w:r>
        <w:rPr>
          <w:rFonts w:asciiTheme="minorEastAsia" w:eastAsiaTheme="minorEastAsia" w:hAnsiTheme="minorEastAsia" w:cs="宋体" w:hint="eastAsia"/>
          <w:color w:val="000000" w:themeColor="text1"/>
          <w:kern w:val="0"/>
          <w:sz w:val="24"/>
        </w:rPr>
        <w:t>收购华西股份</w:t>
      </w:r>
      <w:r w:rsidR="00011EB0">
        <w:rPr>
          <w:rFonts w:asciiTheme="minorEastAsia" w:eastAsiaTheme="minorEastAsia" w:hAnsiTheme="minorEastAsia" w:cs="宋体" w:hint="eastAsia"/>
          <w:color w:val="000000" w:themeColor="text1"/>
          <w:kern w:val="0"/>
          <w:sz w:val="24"/>
        </w:rPr>
        <w:t>而编制的《</w:t>
      </w:r>
      <w:r w:rsidR="00011EB0" w:rsidRPr="00011EB0">
        <w:rPr>
          <w:rFonts w:asciiTheme="minorEastAsia" w:eastAsiaTheme="minorEastAsia" w:hAnsiTheme="minorEastAsia" w:cs="宋体" w:hint="eastAsia"/>
          <w:color w:val="000000" w:themeColor="text1"/>
          <w:kern w:val="0"/>
          <w:sz w:val="24"/>
        </w:rPr>
        <w:t>江苏华西村股份有限公司收购报告书</w:t>
      </w:r>
      <w:r w:rsidR="00011EB0">
        <w:rPr>
          <w:rFonts w:asciiTheme="minorEastAsia" w:eastAsiaTheme="minorEastAsia" w:hAnsiTheme="minorEastAsia" w:cs="宋体" w:hint="eastAsia"/>
          <w:color w:val="000000" w:themeColor="text1"/>
          <w:kern w:val="0"/>
          <w:sz w:val="24"/>
        </w:rPr>
        <w:t>》以及与华西股份本次收购有关事项出具法律意见书。</w:t>
      </w:r>
    </w:p>
    <w:p w14:paraId="7B952661" w14:textId="77777777"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olor w:val="000000" w:themeColor="text1"/>
          <w:sz w:val="24"/>
        </w:rPr>
      </w:pPr>
      <w:r w:rsidRPr="00EB459E">
        <w:rPr>
          <w:rFonts w:asciiTheme="minorEastAsia" w:eastAsiaTheme="minorEastAsia" w:hAnsiTheme="minorEastAsia" w:hint="eastAsia"/>
          <w:color w:val="000000" w:themeColor="text1"/>
          <w:sz w:val="24"/>
        </w:rPr>
        <w:t>对本法律意见书，本所律师特作如下声明：</w:t>
      </w:r>
    </w:p>
    <w:p w14:paraId="23EE5BCA" w14:textId="77777777"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olor w:val="000000" w:themeColor="text1"/>
          <w:sz w:val="24"/>
        </w:rPr>
      </w:pPr>
      <w:r w:rsidRPr="00EB459E">
        <w:rPr>
          <w:rFonts w:eastAsiaTheme="minorEastAsia"/>
          <w:color w:val="000000" w:themeColor="text1"/>
          <w:sz w:val="24"/>
        </w:rPr>
        <w:t>1</w:t>
      </w:r>
      <w:r w:rsidRPr="00EB459E">
        <w:rPr>
          <w:rFonts w:eastAsiaTheme="minorEastAsia"/>
          <w:color w:val="000000" w:themeColor="text1"/>
          <w:sz w:val="24"/>
        </w:rPr>
        <w:t>．本所律师是依据本法律意见书出具日以前已经发生或存在的事实和我国</w:t>
      </w:r>
      <w:r w:rsidRPr="00EB459E">
        <w:rPr>
          <w:rFonts w:asciiTheme="minorEastAsia" w:eastAsiaTheme="minorEastAsia" w:hAnsiTheme="minorEastAsia" w:hint="eastAsia"/>
          <w:color w:val="000000" w:themeColor="text1"/>
          <w:sz w:val="24"/>
        </w:rPr>
        <w:t>现行法律、行政法规、规章和中国证监会有关规定发表法律意见，并且该等法律意见是基于本所律师对有关事实的了解和对有关法律的理解作出的；</w:t>
      </w:r>
    </w:p>
    <w:p w14:paraId="0A44144D" w14:textId="77777777"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olor w:val="000000" w:themeColor="text1"/>
          <w:sz w:val="24"/>
        </w:rPr>
      </w:pPr>
      <w:r w:rsidRPr="00EB459E">
        <w:rPr>
          <w:rFonts w:eastAsiaTheme="minorEastAsia" w:hint="eastAsia"/>
          <w:color w:val="000000" w:themeColor="text1"/>
          <w:kern w:val="0"/>
          <w:sz w:val="24"/>
        </w:rPr>
        <w:t>2</w:t>
      </w:r>
      <w:r w:rsidRPr="00EB459E">
        <w:rPr>
          <w:rFonts w:eastAsiaTheme="minorEastAsia" w:hint="eastAsia"/>
          <w:color w:val="000000" w:themeColor="text1"/>
          <w:kern w:val="0"/>
          <w:sz w:val="24"/>
        </w:rPr>
        <w:t>．本所及经办律师依据《证券法》《</w:t>
      </w:r>
      <w:r w:rsidRPr="00EB459E">
        <w:rPr>
          <w:rFonts w:eastAsiaTheme="minorEastAsia"/>
          <w:color w:val="000000" w:themeColor="text1"/>
          <w:kern w:val="0"/>
          <w:sz w:val="24"/>
        </w:rPr>
        <w:t>收购管理办法</w:t>
      </w:r>
      <w:r w:rsidRPr="00EB459E">
        <w:rPr>
          <w:rFonts w:eastAsiaTheme="minorEastAsia" w:hint="eastAsia"/>
          <w:color w:val="000000" w:themeColor="text1"/>
          <w:kern w:val="0"/>
          <w:sz w:val="24"/>
        </w:rPr>
        <w:t>》《准则第</w:t>
      </w:r>
      <w:r w:rsidRPr="00EB459E">
        <w:rPr>
          <w:rFonts w:eastAsiaTheme="minorEastAsia"/>
          <w:color w:val="000000" w:themeColor="text1"/>
          <w:kern w:val="0"/>
          <w:sz w:val="24"/>
        </w:rPr>
        <w:t>15</w:t>
      </w:r>
      <w:r w:rsidRPr="00EB459E">
        <w:rPr>
          <w:rFonts w:eastAsiaTheme="minorEastAsia" w:hint="eastAsia"/>
          <w:color w:val="000000" w:themeColor="text1"/>
          <w:kern w:val="0"/>
          <w:sz w:val="24"/>
        </w:rPr>
        <w:t>号》《准则第</w:t>
      </w:r>
      <w:r w:rsidRPr="00EB459E">
        <w:rPr>
          <w:rFonts w:eastAsiaTheme="minorEastAsia"/>
          <w:color w:val="000000" w:themeColor="text1"/>
          <w:kern w:val="0"/>
          <w:sz w:val="24"/>
        </w:rPr>
        <w:t>16</w:t>
      </w:r>
      <w:r w:rsidRPr="00EB459E">
        <w:rPr>
          <w:rFonts w:eastAsiaTheme="minorEastAsia" w:hint="eastAsia"/>
          <w:color w:val="000000" w:themeColor="text1"/>
          <w:kern w:val="0"/>
          <w:sz w:val="24"/>
        </w:rPr>
        <w:t>号》等法律、法规规定</w:t>
      </w:r>
      <w:r w:rsidRPr="00EB459E">
        <w:rPr>
          <w:rFonts w:asciiTheme="minorEastAsia" w:eastAsiaTheme="minorEastAsia" w:hAnsiTheme="minorEastAsia" w:cs="宋体" w:hint="eastAsia"/>
          <w:color w:val="000000" w:themeColor="text1"/>
          <w:kern w:val="0"/>
          <w:sz w:val="24"/>
        </w:rPr>
        <w:t>，严格履行了法定职责，遵循了勤勉尽责和诚实信用原则，进行了充分的核查验证，保证本法律意见书所认定的事实真实、准确、完整，所发表的结论性意见合法、准确，不存在虚假记载、误导性陈述或</w:t>
      </w:r>
      <w:r w:rsidRPr="00EB459E">
        <w:rPr>
          <w:rFonts w:asciiTheme="minorEastAsia" w:eastAsiaTheme="minorEastAsia" w:hAnsiTheme="minorEastAsia" w:cs="宋体" w:hint="eastAsia"/>
          <w:color w:val="000000" w:themeColor="text1"/>
          <w:kern w:val="0"/>
          <w:sz w:val="24"/>
        </w:rPr>
        <w:t>者重大遗漏，并承担</w:t>
      </w:r>
      <w:r w:rsidRPr="00EB459E">
        <w:rPr>
          <w:rFonts w:asciiTheme="minorEastAsia" w:eastAsiaTheme="minorEastAsia" w:hAnsiTheme="minorEastAsia" w:hint="eastAsia"/>
          <w:color w:val="000000" w:themeColor="text1"/>
          <w:sz w:val="24"/>
        </w:rPr>
        <w:t>相应法律责任；</w:t>
      </w:r>
    </w:p>
    <w:p w14:paraId="70CB7F1F" w14:textId="77777777"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olor w:val="000000" w:themeColor="text1"/>
          <w:sz w:val="24"/>
        </w:rPr>
      </w:pPr>
      <w:r w:rsidRPr="00EB459E">
        <w:rPr>
          <w:rFonts w:eastAsiaTheme="minorEastAsia" w:hint="eastAsia"/>
          <w:color w:val="000000" w:themeColor="text1"/>
          <w:kern w:val="0"/>
          <w:sz w:val="24"/>
        </w:rPr>
        <w:t>3</w:t>
      </w:r>
      <w:r w:rsidRPr="00EB459E">
        <w:rPr>
          <w:rFonts w:eastAsiaTheme="minorEastAsia" w:hint="eastAsia"/>
          <w:color w:val="000000" w:themeColor="text1"/>
          <w:kern w:val="0"/>
          <w:sz w:val="24"/>
        </w:rPr>
        <w:t>．委托方对本所经办律师作出如下保证：其已向本所提供出具法律意见</w:t>
      </w:r>
      <w:r w:rsidRPr="00EB459E">
        <w:rPr>
          <w:rFonts w:asciiTheme="minorEastAsia" w:eastAsiaTheme="minorEastAsia" w:hAnsiTheme="minorEastAsia" w:hint="eastAsia"/>
          <w:color w:val="000000" w:themeColor="text1"/>
          <w:sz w:val="24"/>
        </w:rPr>
        <w:t>书所需的法律文件和资料（包括但不限于原始书面材料、副本材料或口头证言等），且该等文件和资料均是完整的、真实的、有效的，且已将全部事实向本所律师披露，无任何隐瞒、遗漏、虚假或误导之处，其所提供的文件资料的副本或复印件与正本或原件一致，且该等文件资料的签字与印章是真实的，该等文件的签署人业经合法授权并有效签署该文件；</w:t>
      </w:r>
    </w:p>
    <w:p w14:paraId="49D8CE75" w14:textId="7E27CAE0"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olor w:val="000000" w:themeColor="text1"/>
          <w:sz w:val="24"/>
        </w:rPr>
      </w:pPr>
      <w:r w:rsidRPr="00EB459E">
        <w:rPr>
          <w:rFonts w:eastAsiaTheme="minorEastAsia" w:hint="eastAsia"/>
          <w:color w:val="000000" w:themeColor="text1"/>
          <w:kern w:val="0"/>
          <w:sz w:val="24"/>
        </w:rPr>
        <w:lastRenderedPageBreak/>
        <w:t>4</w:t>
      </w:r>
      <w:r w:rsidRPr="00EB459E">
        <w:rPr>
          <w:rFonts w:eastAsiaTheme="minorEastAsia" w:hint="eastAsia"/>
          <w:color w:val="000000" w:themeColor="text1"/>
          <w:kern w:val="0"/>
          <w:sz w:val="24"/>
        </w:rPr>
        <w:t>．本所律师已对委托方提供的相关文件根据律师行业公认的业务标准进</w:t>
      </w:r>
      <w:r w:rsidRPr="00EB459E">
        <w:rPr>
          <w:rFonts w:asciiTheme="minorEastAsia" w:eastAsiaTheme="minorEastAsia" w:hAnsiTheme="minorEastAsia" w:hint="eastAsia"/>
          <w:color w:val="000000" w:themeColor="text1"/>
          <w:sz w:val="24"/>
        </w:rPr>
        <w:t>行了核查，本所律师是以某项事实发生之时所适用的法律、法规为依据认定该事项是否合法、有效，对于出具本法律意见书相关而因客观限制难以进行全面核查或无法得到独立证据支持的事实，本所律师依赖政府有关部门、其他有关机构或本次</w:t>
      </w:r>
      <w:r w:rsidR="00011EB0">
        <w:rPr>
          <w:rFonts w:asciiTheme="minorEastAsia" w:eastAsiaTheme="minorEastAsia" w:hAnsiTheme="minorEastAsia" w:hint="eastAsia"/>
          <w:color w:val="000000" w:themeColor="text1"/>
          <w:sz w:val="24"/>
        </w:rPr>
        <w:t>收购</w:t>
      </w:r>
      <w:r w:rsidRPr="00EB459E">
        <w:rPr>
          <w:rFonts w:asciiTheme="minorEastAsia" w:eastAsiaTheme="minorEastAsia" w:hAnsiTheme="minorEastAsia" w:hint="eastAsia"/>
          <w:color w:val="000000" w:themeColor="text1"/>
          <w:sz w:val="24"/>
        </w:rPr>
        <w:t>方出具的证明文件出具本法律意见书；</w:t>
      </w:r>
    </w:p>
    <w:p w14:paraId="1D7544A2" w14:textId="77777777"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s="宋体"/>
          <w:color w:val="000000" w:themeColor="text1"/>
          <w:kern w:val="0"/>
          <w:sz w:val="24"/>
        </w:rPr>
      </w:pPr>
      <w:r w:rsidRPr="00EB459E">
        <w:rPr>
          <w:rFonts w:eastAsiaTheme="minorEastAsia" w:hint="eastAsia"/>
          <w:color w:val="000000" w:themeColor="text1"/>
          <w:kern w:val="0"/>
          <w:sz w:val="24"/>
        </w:rPr>
        <w:t>5</w:t>
      </w:r>
      <w:r w:rsidRPr="00EB459E">
        <w:rPr>
          <w:rFonts w:eastAsiaTheme="minorEastAsia" w:hint="eastAsia"/>
          <w:color w:val="000000" w:themeColor="text1"/>
          <w:kern w:val="0"/>
          <w:sz w:val="24"/>
        </w:rPr>
        <w:t>．本所律师已审阅了本所律师认为出具本法律意见书所需的有关文件和资</w:t>
      </w:r>
      <w:r w:rsidRPr="00EB459E">
        <w:rPr>
          <w:rFonts w:asciiTheme="minorEastAsia" w:eastAsiaTheme="minorEastAsia" w:hAnsiTheme="minorEastAsia" w:cs="宋体" w:hint="eastAsia"/>
          <w:color w:val="000000" w:themeColor="text1"/>
          <w:kern w:val="0"/>
          <w:sz w:val="24"/>
        </w:rPr>
        <w:t>料，并据此出具法律意见；对于会计审计、资产评估等专业事项，本法律意见书只做引用不进行核查且不发表法律意见；本所律师在本法律意见书中对于有关报表、数据、审计和资产评估报告中某些数据和结论的引用，</w:t>
      </w:r>
      <w:r w:rsidRPr="00EB459E">
        <w:rPr>
          <w:rFonts w:asciiTheme="minorEastAsia" w:eastAsiaTheme="minorEastAsia" w:hAnsiTheme="minorEastAsia" w:cs="宋体" w:hint="eastAsia"/>
          <w:color w:val="000000" w:themeColor="text1"/>
          <w:kern w:val="0"/>
          <w:sz w:val="24"/>
        </w:rPr>
        <w:t>不视为本所律师对这些数据、结论的真实性做出任何明示或默示的保证，且对于这些内容本所律师并不具备核查和作出判断的合法资格；</w:t>
      </w:r>
    </w:p>
    <w:p w14:paraId="36D6C46F" w14:textId="579EEC29"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s="宋体"/>
          <w:color w:val="000000" w:themeColor="text1"/>
          <w:kern w:val="0"/>
          <w:sz w:val="24"/>
        </w:rPr>
      </w:pPr>
      <w:r w:rsidRPr="00EB459E">
        <w:rPr>
          <w:rFonts w:eastAsiaTheme="minorEastAsia" w:hint="eastAsia"/>
          <w:color w:val="000000" w:themeColor="text1"/>
          <w:kern w:val="0"/>
          <w:sz w:val="24"/>
        </w:rPr>
        <w:t>6</w:t>
      </w:r>
      <w:r w:rsidRPr="00EB459E">
        <w:rPr>
          <w:rFonts w:eastAsiaTheme="minorEastAsia" w:hint="eastAsia"/>
          <w:color w:val="000000" w:themeColor="text1"/>
          <w:kern w:val="0"/>
          <w:sz w:val="24"/>
        </w:rPr>
        <w:t>．本所律师同意将本法律意见书作为本次</w:t>
      </w:r>
      <w:r w:rsidR="00011EB0">
        <w:rPr>
          <w:rFonts w:eastAsiaTheme="minorEastAsia" w:hint="eastAsia"/>
          <w:color w:val="000000" w:themeColor="text1"/>
          <w:kern w:val="0"/>
          <w:sz w:val="24"/>
        </w:rPr>
        <w:t>收购</w:t>
      </w:r>
      <w:r w:rsidRPr="00EB459E">
        <w:rPr>
          <w:rFonts w:eastAsiaTheme="minorEastAsia" w:hint="eastAsia"/>
          <w:color w:val="000000" w:themeColor="text1"/>
          <w:kern w:val="0"/>
          <w:sz w:val="24"/>
        </w:rPr>
        <w:t>的相关文件，随其他材</w:t>
      </w:r>
      <w:r w:rsidRPr="00EB459E">
        <w:rPr>
          <w:rFonts w:asciiTheme="minorEastAsia" w:eastAsiaTheme="minorEastAsia" w:hAnsiTheme="minorEastAsia" w:cs="宋体" w:hint="eastAsia"/>
          <w:color w:val="000000" w:themeColor="text1"/>
          <w:kern w:val="0"/>
          <w:sz w:val="24"/>
        </w:rPr>
        <w:t>料一并上报，并依法对本所在其中发表的法律意见承担相应的法律责任；</w:t>
      </w:r>
    </w:p>
    <w:p w14:paraId="683A9809" w14:textId="06D6B33F"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s="宋体"/>
          <w:color w:val="000000" w:themeColor="text1"/>
          <w:kern w:val="0"/>
          <w:sz w:val="24"/>
        </w:rPr>
      </w:pPr>
      <w:r w:rsidRPr="00EB459E">
        <w:rPr>
          <w:rFonts w:eastAsiaTheme="minorEastAsia" w:hint="eastAsia"/>
          <w:color w:val="000000" w:themeColor="text1"/>
          <w:kern w:val="0"/>
          <w:sz w:val="24"/>
        </w:rPr>
        <w:t>7</w:t>
      </w:r>
      <w:r w:rsidRPr="00EB459E">
        <w:rPr>
          <w:rFonts w:eastAsiaTheme="minorEastAsia" w:hint="eastAsia"/>
          <w:color w:val="000000" w:themeColor="text1"/>
          <w:kern w:val="0"/>
          <w:sz w:val="24"/>
        </w:rPr>
        <w:t>．本法律意见书仅作为有关本次</w:t>
      </w:r>
      <w:r w:rsidR="00011EB0">
        <w:rPr>
          <w:rFonts w:eastAsiaTheme="minorEastAsia" w:hint="eastAsia"/>
          <w:color w:val="000000" w:themeColor="text1"/>
          <w:kern w:val="0"/>
          <w:sz w:val="24"/>
        </w:rPr>
        <w:t>收购</w:t>
      </w:r>
      <w:r w:rsidRPr="00EB459E">
        <w:rPr>
          <w:rFonts w:eastAsiaTheme="minorEastAsia" w:hint="eastAsia"/>
          <w:color w:val="000000" w:themeColor="text1"/>
          <w:kern w:val="0"/>
          <w:sz w:val="24"/>
        </w:rPr>
        <w:t>之目的适用，未经本所书面同意，</w:t>
      </w:r>
      <w:r w:rsidRPr="00EB459E">
        <w:rPr>
          <w:rFonts w:asciiTheme="minorEastAsia" w:eastAsiaTheme="minorEastAsia" w:hAnsiTheme="minorEastAsia" w:cs="宋体" w:hint="eastAsia"/>
          <w:color w:val="000000" w:themeColor="text1"/>
          <w:kern w:val="0"/>
          <w:sz w:val="24"/>
        </w:rPr>
        <w:t>不得用于其他目的。</w:t>
      </w:r>
    </w:p>
    <w:p w14:paraId="2AE77693" w14:textId="75A71CE6" w:rsidR="00207B68" w:rsidRPr="00EB459E" w:rsidRDefault="008A1281">
      <w:pPr>
        <w:autoSpaceDE w:val="0"/>
        <w:autoSpaceDN w:val="0"/>
        <w:adjustRightInd w:val="0"/>
        <w:snapToGrid w:val="0"/>
        <w:spacing w:beforeLines="50" w:before="156" w:afterLines="50" w:after="156"/>
        <w:ind w:firstLine="480"/>
        <w:rPr>
          <w:rFonts w:asciiTheme="minorEastAsia" w:eastAsiaTheme="minorEastAsia" w:hAnsiTheme="minorEastAsia" w:cs="宋体"/>
          <w:color w:val="000000" w:themeColor="text1"/>
          <w:kern w:val="0"/>
          <w:sz w:val="24"/>
        </w:rPr>
      </w:pPr>
      <w:r w:rsidRPr="00EB459E">
        <w:rPr>
          <w:rFonts w:asciiTheme="minorEastAsia" w:eastAsiaTheme="minorEastAsia" w:hAnsiTheme="minorEastAsia" w:cs="宋体" w:hint="eastAsia"/>
          <w:color w:val="000000" w:themeColor="text1"/>
          <w:kern w:val="0"/>
          <w:sz w:val="24"/>
        </w:rPr>
        <w:t>基于上述，本所按照律师行业公认的业务标准、道德规范和勤勉尽责精神就《</w:t>
      </w:r>
      <w:r w:rsidR="0078743A">
        <w:rPr>
          <w:rFonts w:asciiTheme="minorEastAsia" w:eastAsiaTheme="minorEastAsia" w:hAnsiTheme="minorEastAsia" w:cs="宋体" w:hint="eastAsia"/>
          <w:color w:val="000000" w:themeColor="text1"/>
          <w:kern w:val="0"/>
          <w:sz w:val="24"/>
        </w:rPr>
        <w:t>收购</w:t>
      </w:r>
      <w:r w:rsidRPr="00EB459E">
        <w:rPr>
          <w:rFonts w:asciiTheme="minorEastAsia" w:eastAsiaTheme="minorEastAsia" w:hAnsiTheme="minorEastAsia" w:cs="宋体"/>
          <w:color w:val="000000" w:themeColor="text1"/>
          <w:kern w:val="0"/>
          <w:sz w:val="24"/>
        </w:rPr>
        <w:t>报告书</w:t>
      </w:r>
      <w:r w:rsidRPr="00EB459E">
        <w:rPr>
          <w:rFonts w:asciiTheme="minorEastAsia" w:eastAsiaTheme="minorEastAsia" w:hAnsiTheme="minorEastAsia" w:cs="宋体" w:hint="eastAsia"/>
          <w:color w:val="000000" w:themeColor="text1"/>
          <w:kern w:val="0"/>
          <w:sz w:val="24"/>
        </w:rPr>
        <w:t>》出具本法律意见书。</w:t>
      </w:r>
    </w:p>
    <w:p w14:paraId="0CBCAF0F" w14:textId="77777777" w:rsidR="00207B68" w:rsidRPr="00EB459E" w:rsidRDefault="00207B68">
      <w:pPr>
        <w:autoSpaceDE w:val="0"/>
        <w:autoSpaceDN w:val="0"/>
        <w:adjustRightInd w:val="0"/>
        <w:snapToGrid w:val="0"/>
        <w:spacing w:before="31" w:after="31"/>
        <w:ind w:firstLine="480"/>
        <w:rPr>
          <w:rFonts w:ascii="宋体" w:hAnsi="宋体" w:cs="宋体"/>
          <w:color w:val="000000" w:themeColor="text1"/>
          <w:kern w:val="0"/>
          <w:sz w:val="24"/>
        </w:rPr>
      </w:pPr>
    </w:p>
    <w:p w14:paraId="3D949B21" w14:textId="77777777" w:rsidR="00207B68" w:rsidRPr="00EB459E" w:rsidRDefault="00207B68">
      <w:pPr>
        <w:autoSpaceDE w:val="0"/>
        <w:autoSpaceDN w:val="0"/>
        <w:adjustRightInd w:val="0"/>
        <w:snapToGrid w:val="0"/>
        <w:spacing w:before="31" w:after="31"/>
        <w:ind w:firstLine="480"/>
        <w:jc w:val="left"/>
        <w:rPr>
          <w:rFonts w:ascii="宋体" w:hAnsi="宋体" w:cs="宋体"/>
          <w:color w:val="000000" w:themeColor="text1"/>
          <w:kern w:val="0"/>
          <w:sz w:val="24"/>
        </w:rPr>
      </w:pPr>
    </w:p>
    <w:p w14:paraId="0910222D" w14:textId="77777777" w:rsidR="00207B68" w:rsidRPr="00EB459E" w:rsidRDefault="008A1281">
      <w:pPr>
        <w:autoSpaceDE w:val="0"/>
        <w:autoSpaceDN w:val="0"/>
        <w:adjustRightInd w:val="0"/>
        <w:snapToGrid w:val="0"/>
        <w:spacing w:before="31" w:after="31"/>
        <w:ind w:firstLine="480"/>
        <w:jc w:val="left"/>
        <w:rPr>
          <w:rFonts w:ascii="宋体" w:hAnsi="宋体" w:cs="宋体"/>
          <w:color w:val="000000" w:themeColor="text1"/>
          <w:kern w:val="0"/>
          <w:sz w:val="24"/>
        </w:rPr>
      </w:pPr>
      <w:r w:rsidRPr="00EB459E">
        <w:rPr>
          <w:rFonts w:ascii="宋体" w:hAnsi="宋体" w:cs="宋体"/>
          <w:color w:val="000000" w:themeColor="text1"/>
          <w:kern w:val="0"/>
          <w:sz w:val="24"/>
        </w:rPr>
        <w:br w:type="page"/>
      </w:r>
    </w:p>
    <w:sdt>
      <w:sdtPr>
        <w:rPr>
          <w:rFonts w:ascii="Times New Roman" w:eastAsia="宋体" w:hAnsi="Times New Roman" w:cs="Times New Roman"/>
          <w:b w:val="0"/>
          <w:bCs w:val="0"/>
          <w:color w:val="auto"/>
          <w:kern w:val="2"/>
          <w:sz w:val="21"/>
          <w:szCs w:val="24"/>
          <w:lang w:val="zh-CN"/>
        </w:rPr>
        <w:id w:val="-1565019413"/>
        <w:docPartObj>
          <w:docPartGallery w:val="Table of Contents"/>
          <w:docPartUnique/>
        </w:docPartObj>
      </w:sdtPr>
      <w:sdtEndPr>
        <w:rPr>
          <w:noProof/>
          <w:lang w:val="en-US"/>
        </w:rPr>
      </w:sdtEndPr>
      <w:sdtContent>
        <w:p w14:paraId="41E65A80" w14:textId="058A7AF0" w:rsidR="00AF7856" w:rsidRPr="0031415C" w:rsidRDefault="00AF7856" w:rsidP="00D60D53">
          <w:pPr>
            <w:pStyle w:val="TOC"/>
            <w:spacing w:before="31" w:after="31" w:line="480" w:lineRule="auto"/>
            <w:ind w:firstLine="428"/>
            <w:jc w:val="center"/>
            <w:rPr>
              <w:rFonts w:asciiTheme="minorHAnsi" w:hAnsiTheme="minorHAnsi" w:cstheme="minorHAnsi"/>
              <w:sz w:val="24"/>
              <w:szCs w:val="24"/>
            </w:rPr>
          </w:pPr>
          <w:r w:rsidRPr="0031415C">
            <w:rPr>
              <w:rFonts w:asciiTheme="minorHAnsi" w:hAnsiTheme="minorHAnsi" w:cstheme="minorHAnsi"/>
              <w:sz w:val="24"/>
              <w:szCs w:val="24"/>
              <w:lang w:val="zh-CN"/>
            </w:rPr>
            <w:t>目录</w:t>
          </w:r>
        </w:p>
        <w:p w14:paraId="19A6B810" w14:textId="5231B44A" w:rsidR="00D60D53" w:rsidRPr="0031415C" w:rsidRDefault="00AF7856" w:rsidP="00D76424">
          <w:pPr>
            <w:pStyle w:val="11"/>
            <w:tabs>
              <w:tab w:val="right" w:leader="dot" w:pos="8296"/>
            </w:tabs>
            <w:spacing w:before="31" w:after="31" w:line="480" w:lineRule="auto"/>
            <w:ind w:firstLine="482"/>
            <w:rPr>
              <w:rFonts w:eastAsiaTheme="minorEastAsia"/>
              <w:b w:val="0"/>
              <w:bCs w:val="0"/>
              <w:caps w:val="0"/>
              <w:noProof/>
              <w:sz w:val="24"/>
              <w:szCs w:val="24"/>
              <w:u w:val="none"/>
              <w14:ligatures w14:val="standardContextual"/>
            </w:rPr>
          </w:pPr>
          <w:r w:rsidRPr="0031415C">
            <w:rPr>
              <w:sz w:val="24"/>
              <w:szCs w:val="24"/>
              <w:u w:val="none"/>
            </w:rPr>
            <w:fldChar w:fldCharType="begin"/>
          </w:r>
          <w:r w:rsidRPr="0031415C">
            <w:rPr>
              <w:sz w:val="24"/>
              <w:szCs w:val="24"/>
              <w:u w:val="none"/>
            </w:rPr>
            <w:instrText>TOC \o "1-3" \h \z \u</w:instrText>
          </w:r>
          <w:r w:rsidRPr="0031415C">
            <w:rPr>
              <w:sz w:val="24"/>
              <w:szCs w:val="24"/>
              <w:u w:val="none"/>
            </w:rPr>
            <w:fldChar w:fldCharType="separate"/>
          </w:r>
          <w:hyperlink w:anchor="_Toc180623263" w:history="1">
            <w:r w:rsidR="00D60D53" w:rsidRPr="0031415C">
              <w:rPr>
                <w:rStyle w:val="ab"/>
                <w:noProof/>
                <w:sz w:val="24"/>
                <w:szCs w:val="24"/>
                <w:u w:val="none"/>
              </w:rPr>
              <w:t>释</w:t>
            </w:r>
            <w:r w:rsidR="00D60D53" w:rsidRPr="0031415C">
              <w:rPr>
                <w:rStyle w:val="ab"/>
                <w:noProof/>
                <w:sz w:val="24"/>
                <w:szCs w:val="24"/>
                <w:u w:val="none"/>
              </w:rPr>
              <w:t xml:space="preserve"> </w:t>
            </w:r>
            <w:r w:rsidR="00D60D53" w:rsidRPr="0031415C">
              <w:rPr>
                <w:rStyle w:val="ab"/>
                <w:noProof/>
                <w:sz w:val="24"/>
                <w:szCs w:val="24"/>
                <w:u w:val="none"/>
              </w:rPr>
              <w:t>义</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_Toc180623263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4</w:t>
            </w:r>
            <w:r w:rsidR="00D60D53" w:rsidRPr="0031415C">
              <w:rPr>
                <w:noProof/>
                <w:webHidden/>
                <w:sz w:val="24"/>
                <w:szCs w:val="24"/>
                <w:u w:val="none"/>
              </w:rPr>
              <w:fldChar w:fldCharType="end"/>
            </w:r>
          </w:hyperlink>
        </w:p>
        <w:p w14:paraId="2BF00D03" w14:textId="25A2B0EE" w:rsidR="00D60D53" w:rsidRPr="0031415C" w:rsidRDefault="008A1281" w:rsidP="00D76424">
          <w:pPr>
            <w:pStyle w:val="11"/>
            <w:tabs>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64" w:history="1">
            <w:r w:rsidR="00D60D53" w:rsidRPr="0031415C">
              <w:rPr>
                <w:rStyle w:val="ab"/>
                <w:rFonts w:eastAsia="黑体"/>
                <w:noProof/>
                <w:sz w:val="24"/>
                <w:szCs w:val="24"/>
                <w:u w:val="none"/>
              </w:rPr>
              <w:t>正</w:t>
            </w:r>
            <w:r w:rsidR="00D60D53" w:rsidRPr="0031415C">
              <w:rPr>
                <w:rStyle w:val="ab"/>
                <w:rFonts w:eastAsia="黑体"/>
                <w:noProof/>
                <w:sz w:val="24"/>
                <w:szCs w:val="24"/>
                <w:u w:val="none"/>
              </w:rPr>
              <w:t xml:space="preserve"> </w:t>
            </w:r>
            <w:r w:rsidR="00D60D53" w:rsidRPr="0031415C">
              <w:rPr>
                <w:rStyle w:val="ab"/>
                <w:rFonts w:eastAsia="黑体"/>
                <w:noProof/>
                <w:sz w:val="24"/>
                <w:szCs w:val="24"/>
                <w:u w:val="none"/>
              </w:rPr>
              <w:t>文</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_Toc180623264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5</w:t>
            </w:r>
            <w:r w:rsidR="00D60D53" w:rsidRPr="0031415C">
              <w:rPr>
                <w:noProof/>
                <w:webHidden/>
                <w:sz w:val="24"/>
                <w:szCs w:val="24"/>
                <w:u w:val="none"/>
              </w:rPr>
              <w:fldChar w:fldCharType="end"/>
            </w:r>
          </w:hyperlink>
        </w:p>
        <w:p w14:paraId="333005B5" w14:textId="2572DCE0"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65" w:history="1">
            <w:r w:rsidR="00D60D53" w:rsidRPr="0031415C">
              <w:rPr>
                <w:rStyle w:val="ab"/>
                <w:rFonts w:eastAsia="黑体"/>
                <w:noProof/>
                <w:sz w:val="24"/>
                <w:szCs w:val="24"/>
                <w:u w:val="none"/>
              </w:rPr>
              <w:t>第一节</w:t>
            </w:r>
            <w:r w:rsidR="00D60D53" w:rsidRPr="0031415C">
              <w:rPr>
                <w:rFonts w:eastAsiaTheme="minorEastAsia"/>
                <w:b w:val="0"/>
                <w:bCs w:val="0"/>
                <w:caps w:val="0"/>
                <w:noProof/>
                <w:sz w:val="24"/>
                <w:szCs w:val="24"/>
                <w:u w:val="none"/>
                <w14:ligatures w14:val="standardContextual"/>
              </w:rPr>
              <w:tab/>
            </w:r>
            <w:r w:rsidR="00DA3CBF">
              <w:rPr>
                <w:rStyle w:val="ab"/>
                <w:rFonts w:eastAsia="黑体"/>
                <w:noProof/>
                <w:sz w:val="24"/>
                <w:szCs w:val="24"/>
                <w:u w:val="none"/>
              </w:rPr>
              <w:t>收购人</w:t>
            </w:r>
            <w:r w:rsidR="00D60D53" w:rsidRPr="0031415C">
              <w:rPr>
                <w:rStyle w:val="ab"/>
                <w:rFonts w:eastAsia="黑体"/>
                <w:noProof/>
                <w:sz w:val="24"/>
                <w:szCs w:val="24"/>
                <w:u w:val="none"/>
              </w:rPr>
              <w:t>的主体资格</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_Toc180623265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5</w:t>
            </w:r>
            <w:r w:rsidR="00D60D53" w:rsidRPr="0031415C">
              <w:rPr>
                <w:noProof/>
                <w:webHidden/>
                <w:sz w:val="24"/>
                <w:szCs w:val="24"/>
                <w:u w:val="none"/>
              </w:rPr>
              <w:fldChar w:fldCharType="end"/>
            </w:r>
          </w:hyperlink>
        </w:p>
        <w:p w14:paraId="55AD1513" w14:textId="3235DB48"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76" w:history="1">
            <w:r w:rsidR="00D60D53" w:rsidRPr="0031415C">
              <w:rPr>
                <w:rStyle w:val="ab"/>
                <w:rFonts w:eastAsia="黑体"/>
                <w:noProof/>
                <w:sz w:val="24"/>
                <w:szCs w:val="24"/>
                <w:u w:val="none"/>
              </w:rPr>
              <w:t>第二节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本次收购目的及决策</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_Toc180623276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14</w:t>
            </w:r>
            <w:r w:rsidR="00D60D53" w:rsidRPr="0031415C">
              <w:rPr>
                <w:noProof/>
                <w:webHidden/>
                <w:sz w:val="24"/>
                <w:szCs w:val="24"/>
                <w:u w:val="none"/>
              </w:rPr>
              <w:fldChar w:fldCharType="end"/>
            </w:r>
          </w:hyperlink>
        </w:p>
        <w:p w14:paraId="5B780F95" w14:textId="05611B70"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81" w:history="1">
            <w:r w:rsidR="00D60D53" w:rsidRPr="0031415C">
              <w:rPr>
                <w:rStyle w:val="ab"/>
                <w:rFonts w:eastAsia="黑体"/>
                <w:noProof/>
                <w:sz w:val="24"/>
                <w:szCs w:val="24"/>
                <w:u w:val="none"/>
              </w:rPr>
              <w:t>第三节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本次收购方式</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_Toc180623281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16</w:t>
            </w:r>
            <w:r w:rsidR="00D60D53" w:rsidRPr="0031415C">
              <w:rPr>
                <w:noProof/>
                <w:webHidden/>
                <w:sz w:val="24"/>
                <w:szCs w:val="24"/>
                <w:u w:val="none"/>
              </w:rPr>
              <w:fldChar w:fldCharType="end"/>
            </w:r>
          </w:hyperlink>
        </w:p>
        <w:p w14:paraId="299F3728" w14:textId="6538D219"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85" w:history="1">
            <w:r w:rsidR="00D60D53" w:rsidRPr="0031415C">
              <w:rPr>
                <w:rStyle w:val="ab"/>
                <w:rFonts w:eastAsia="黑体"/>
                <w:noProof/>
                <w:sz w:val="24"/>
                <w:szCs w:val="24"/>
                <w:u w:val="none"/>
              </w:rPr>
              <w:t>第四节</w:t>
            </w:r>
            <w:r w:rsidR="00D60D53" w:rsidRPr="0031415C">
              <w:rPr>
                <w:rFonts w:eastAsiaTheme="minorEastAsia"/>
                <w:b w:val="0"/>
                <w:bCs w:val="0"/>
                <w:caps w:val="0"/>
                <w:noProof/>
                <w:sz w:val="24"/>
                <w:szCs w:val="24"/>
                <w:u w:val="none"/>
                <w14:ligatures w14:val="standardContextual"/>
              </w:rPr>
              <w:tab/>
            </w:r>
            <w:r w:rsidR="00DA3CBF">
              <w:rPr>
                <w:rStyle w:val="ab"/>
                <w:rFonts w:eastAsia="黑体"/>
                <w:noProof/>
                <w:sz w:val="24"/>
                <w:szCs w:val="24"/>
                <w:u w:val="none"/>
              </w:rPr>
              <w:t>收购人</w:t>
            </w:r>
            <w:r w:rsidR="00D60D53" w:rsidRPr="0031415C">
              <w:rPr>
                <w:rStyle w:val="ab"/>
                <w:rFonts w:eastAsia="黑体"/>
                <w:noProof/>
                <w:sz w:val="24"/>
                <w:szCs w:val="24"/>
                <w:u w:val="none"/>
              </w:rPr>
              <w:t>的资金来源</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_Toc180623285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18</w:t>
            </w:r>
            <w:r w:rsidR="00D60D53" w:rsidRPr="0031415C">
              <w:rPr>
                <w:noProof/>
                <w:webHidden/>
                <w:sz w:val="24"/>
                <w:szCs w:val="24"/>
                <w:u w:val="none"/>
              </w:rPr>
              <w:fldChar w:fldCharType="end"/>
            </w:r>
          </w:hyperlink>
        </w:p>
        <w:p w14:paraId="5C13BA7E" w14:textId="062B52D6"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86" w:history="1">
            <w:r w:rsidR="00D60D53" w:rsidRPr="0031415C">
              <w:rPr>
                <w:rStyle w:val="ab"/>
                <w:rFonts w:eastAsia="黑体"/>
                <w:noProof/>
                <w:sz w:val="24"/>
                <w:szCs w:val="24"/>
                <w:u w:val="none"/>
              </w:rPr>
              <w:t>第五节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免于发出要约的情况</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_Toc180623286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18</w:t>
            </w:r>
            <w:r w:rsidR="00D60D53" w:rsidRPr="0031415C">
              <w:rPr>
                <w:noProof/>
                <w:webHidden/>
                <w:sz w:val="24"/>
                <w:szCs w:val="24"/>
                <w:u w:val="none"/>
              </w:rPr>
              <w:fldChar w:fldCharType="end"/>
            </w:r>
          </w:hyperlink>
        </w:p>
        <w:p w14:paraId="7BE6601E" w14:textId="1F2A3FC7"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87" w:history="1">
            <w:r w:rsidR="00D60D53" w:rsidRPr="0031415C">
              <w:rPr>
                <w:rStyle w:val="ab"/>
                <w:rFonts w:eastAsia="黑体"/>
                <w:noProof/>
                <w:sz w:val="24"/>
                <w:szCs w:val="24"/>
                <w:u w:val="none"/>
              </w:rPr>
              <w:t>第六节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本次权益变动完成后的后续计划</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_Toc180623287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18</w:t>
            </w:r>
            <w:r w:rsidR="00D60D53" w:rsidRPr="0031415C">
              <w:rPr>
                <w:noProof/>
                <w:webHidden/>
                <w:sz w:val="24"/>
                <w:szCs w:val="24"/>
                <w:u w:val="none"/>
              </w:rPr>
              <w:fldChar w:fldCharType="end"/>
            </w:r>
          </w:hyperlink>
        </w:p>
        <w:p w14:paraId="26A98462" w14:textId="782DA401"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295" w:history="1">
            <w:r w:rsidR="00D60D53" w:rsidRPr="0031415C">
              <w:rPr>
                <w:rStyle w:val="ab"/>
                <w:rFonts w:eastAsia="黑体"/>
                <w:noProof/>
                <w:sz w:val="24"/>
                <w:szCs w:val="24"/>
                <w:u w:val="none"/>
              </w:rPr>
              <w:t>第七节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本次收购对上市公司的影响</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_Toc180623295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20</w:t>
            </w:r>
            <w:r w:rsidR="00D60D53" w:rsidRPr="0031415C">
              <w:rPr>
                <w:noProof/>
                <w:webHidden/>
                <w:sz w:val="24"/>
                <w:szCs w:val="24"/>
                <w:u w:val="none"/>
              </w:rPr>
              <w:fldChar w:fldCharType="end"/>
            </w:r>
          </w:hyperlink>
        </w:p>
        <w:p w14:paraId="289225BE" w14:textId="4B40AC64"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300" w:history="1">
            <w:r w:rsidR="00D60D53" w:rsidRPr="0031415C">
              <w:rPr>
                <w:rStyle w:val="ab"/>
                <w:rFonts w:eastAsia="黑体"/>
                <w:noProof/>
                <w:sz w:val="24"/>
                <w:szCs w:val="24"/>
                <w:u w:val="none"/>
              </w:rPr>
              <w:t>第八节</w:t>
            </w:r>
            <w:r w:rsidR="00D60D53" w:rsidRPr="0031415C">
              <w:rPr>
                <w:rFonts w:eastAsiaTheme="minorEastAsia"/>
                <w:b w:val="0"/>
                <w:bCs w:val="0"/>
                <w:caps w:val="0"/>
                <w:noProof/>
                <w:sz w:val="24"/>
                <w:szCs w:val="24"/>
                <w:u w:val="none"/>
                <w14:ligatures w14:val="standardContextual"/>
              </w:rPr>
              <w:tab/>
            </w:r>
            <w:r w:rsidR="00DA3CBF">
              <w:rPr>
                <w:rStyle w:val="ab"/>
                <w:rFonts w:eastAsia="黑体"/>
                <w:noProof/>
                <w:sz w:val="24"/>
                <w:szCs w:val="24"/>
                <w:u w:val="none"/>
              </w:rPr>
              <w:t>收购人</w:t>
            </w:r>
            <w:r w:rsidR="00D60D53" w:rsidRPr="0031415C">
              <w:rPr>
                <w:rStyle w:val="ab"/>
                <w:rFonts w:eastAsia="黑体"/>
                <w:noProof/>
                <w:sz w:val="24"/>
                <w:szCs w:val="24"/>
                <w:u w:val="none"/>
              </w:rPr>
              <w:t>与上市公司间的重大交易</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_Toc180623300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24</w:t>
            </w:r>
            <w:r w:rsidR="00D60D53" w:rsidRPr="0031415C">
              <w:rPr>
                <w:noProof/>
                <w:webHidden/>
                <w:sz w:val="24"/>
                <w:szCs w:val="24"/>
                <w:u w:val="none"/>
              </w:rPr>
              <w:fldChar w:fldCharType="end"/>
            </w:r>
          </w:hyperlink>
        </w:p>
        <w:p w14:paraId="40C84D09" w14:textId="3D66BC6D"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305" w:history="1">
            <w:r w:rsidR="00D60D53" w:rsidRPr="0031415C">
              <w:rPr>
                <w:rStyle w:val="ab"/>
                <w:rFonts w:eastAsia="黑体"/>
                <w:noProof/>
                <w:sz w:val="24"/>
                <w:szCs w:val="24"/>
                <w:u w:val="none"/>
              </w:rPr>
              <w:t>第九节</w:t>
            </w:r>
            <w:r w:rsidR="00D60D53" w:rsidRPr="0031415C">
              <w:rPr>
                <w:rFonts w:eastAsiaTheme="minorEastAsia"/>
                <w:b w:val="0"/>
                <w:bCs w:val="0"/>
                <w:caps w:val="0"/>
                <w:noProof/>
                <w:sz w:val="24"/>
                <w:szCs w:val="24"/>
                <w:u w:val="none"/>
                <w14:ligatures w14:val="standardContextual"/>
              </w:rPr>
              <w:tab/>
            </w:r>
            <w:r w:rsidR="00DA3CBF">
              <w:rPr>
                <w:rStyle w:val="ab"/>
                <w:rFonts w:eastAsia="黑体"/>
                <w:noProof/>
                <w:sz w:val="24"/>
                <w:szCs w:val="24"/>
                <w:u w:val="none"/>
              </w:rPr>
              <w:t>收购人</w:t>
            </w:r>
            <w:r w:rsidR="00D60D53" w:rsidRPr="0031415C">
              <w:rPr>
                <w:rStyle w:val="ab"/>
                <w:rFonts w:eastAsia="黑体"/>
                <w:noProof/>
                <w:sz w:val="24"/>
                <w:szCs w:val="24"/>
                <w:u w:val="none"/>
              </w:rPr>
              <w:t>前六个月买卖上市公司股份的情况</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_Toc180623305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25</w:t>
            </w:r>
            <w:r w:rsidR="00D60D53" w:rsidRPr="0031415C">
              <w:rPr>
                <w:noProof/>
                <w:webHidden/>
                <w:sz w:val="24"/>
                <w:szCs w:val="24"/>
                <w:u w:val="none"/>
              </w:rPr>
              <w:fldChar w:fldCharType="end"/>
            </w:r>
          </w:hyperlink>
        </w:p>
        <w:p w14:paraId="398D5B01" w14:textId="199AC6B8" w:rsidR="00D60D53" w:rsidRPr="0031415C" w:rsidRDefault="008A1281" w:rsidP="00D76424">
          <w:pPr>
            <w:pStyle w:val="11"/>
            <w:tabs>
              <w:tab w:val="left" w:pos="1342"/>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307" w:history="1">
            <w:r w:rsidR="00D60D53" w:rsidRPr="0031415C">
              <w:rPr>
                <w:rStyle w:val="ab"/>
                <w:rFonts w:eastAsia="黑体"/>
                <w:noProof/>
                <w:sz w:val="24"/>
                <w:szCs w:val="24"/>
                <w:u w:val="none"/>
              </w:rPr>
              <w:t>第十节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其他重大事项</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_Toc180623307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25</w:t>
            </w:r>
            <w:r w:rsidR="00D60D53" w:rsidRPr="0031415C">
              <w:rPr>
                <w:noProof/>
                <w:webHidden/>
                <w:sz w:val="24"/>
                <w:szCs w:val="24"/>
                <w:u w:val="none"/>
              </w:rPr>
              <w:fldChar w:fldCharType="end"/>
            </w:r>
          </w:hyperlink>
        </w:p>
        <w:p w14:paraId="7EE8FDD1" w14:textId="0DF706C3" w:rsidR="00D60D53" w:rsidRPr="0031415C" w:rsidRDefault="008A1281" w:rsidP="00D76424">
          <w:pPr>
            <w:pStyle w:val="11"/>
            <w:tabs>
              <w:tab w:val="left" w:pos="1566"/>
              <w:tab w:val="right" w:leader="dot" w:pos="8296"/>
            </w:tabs>
            <w:spacing w:before="31" w:after="31" w:line="480" w:lineRule="auto"/>
            <w:ind w:firstLine="442"/>
            <w:rPr>
              <w:rFonts w:eastAsiaTheme="minorEastAsia"/>
              <w:b w:val="0"/>
              <w:bCs w:val="0"/>
              <w:caps w:val="0"/>
              <w:noProof/>
              <w:sz w:val="24"/>
              <w:szCs w:val="24"/>
              <w:u w:val="none"/>
              <w14:ligatures w14:val="standardContextual"/>
            </w:rPr>
          </w:pPr>
          <w:hyperlink w:anchor="_Toc180623308" w:history="1">
            <w:r w:rsidR="00D60D53" w:rsidRPr="0031415C">
              <w:rPr>
                <w:rStyle w:val="ab"/>
                <w:rFonts w:eastAsia="黑体"/>
                <w:noProof/>
                <w:sz w:val="24"/>
                <w:szCs w:val="24"/>
                <w:u w:val="none"/>
              </w:rPr>
              <w:t>第十一节</w:t>
            </w:r>
            <w:r w:rsidR="00D60D53" w:rsidRPr="0031415C">
              <w:rPr>
                <w:rFonts w:eastAsiaTheme="minorEastAsia"/>
                <w:b w:val="0"/>
                <w:bCs w:val="0"/>
                <w:caps w:val="0"/>
                <w:noProof/>
                <w:sz w:val="24"/>
                <w:szCs w:val="24"/>
                <w:u w:val="none"/>
                <w14:ligatures w14:val="standardContextual"/>
              </w:rPr>
              <w:tab/>
            </w:r>
            <w:r w:rsidR="00D60D53" w:rsidRPr="0031415C">
              <w:rPr>
                <w:rStyle w:val="ab"/>
                <w:rFonts w:eastAsia="黑体"/>
                <w:noProof/>
                <w:sz w:val="24"/>
                <w:szCs w:val="24"/>
                <w:u w:val="none"/>
              </w:rPr>
              <w:t>结论性意见</w:t>
            </w:r>
            <w:r w:rsidR="00D60D53" w:rsidRPr="0031415C">
              <w:rPr>
                <w:noProof/>
                <w:webHidden/>
                <w:sz w:val="24"/>
                <w:szCs w:val="24"/>
                <w:u w:val="none"/>
              </w:rPr>
              <w:tab/>
            </w:r>
            <w:r w:rsidR="00D60D53" w:rsidRPr="0031415C">
              <w:rPr>
                <w:noProof/>
                <w:webHidden/>
                <w:sz w:val="24"/>
                <w:szCs w:val="24"/>
                <w:u w:val="none"/>
              </w:rPr>
              <w:fldChar w:fldCharType="begin"/>
            </w:r>
            <w:r w:rsidR="00D60D53" w:rsidRPr="0031415C">
              <w:rPr>
                <w:noProof/>
                <w:webHidden/>
                <w:sz w:val="24"/>
                <w:szCs w:val="24"/>
                <w:u w:val="none"/>
              </w:rPr>
              <w:instrText xml:space="preserve"> PAGEREF _Toc180623308 \h </w:instrText>
            </w:r>
            <w:r w:rsidR="00D60D53" w:rsidRPr="0031415C">
              <w:rPr>
                <w:noProof/>
                <w:webHidden/>
                <w:sz w:val="24"/>
                <w:szCs w:val="24"/>
                <w:u w:val="none"/>
              </w:rPr>
            </w:r>
            <w:r w:rsidR="00D60D53" w:rsidRPr="0031415C">
              <w:rPr>
                <w:noProof/>
                <w:webHidden/>
                <w:sz w:val="24"/>
                <w:szCs w:val="24"/>
                <w:u w:val="none"/>
              </w:rPr>
              <w:fldChar w:fldCharType="separate"/>
            </w:r>
            <w:r w:rsidR="00DA4432">
              <w:rPr>
                <w:noProof/>
                <w:webHidden/>
                <w:sz w:val="24"/>
                <w:szCs w:val="24"/>
                <w:u w:val="none"/>
              </w:rPr>
              <w:t>26</w:t>
            </w:r>
            <w:r w:rsidR="00D60D53" w:rsidRPr="0031415C">
              <w:rPr>
                <w:noProof/>
                <w:webHidden/>
                <w:sz w:val="24"/>
                <w:szCs w:val="24"/>
                <w:u w:val="none"/>
              </w:rPr>
              <w:fldChar w:fldCharType="end"/>
            </w:r>
          </w:hyperlink>
        </w:p>
        <w:p w14:paraId="3D2AB34C" w14:textId="61188A9C" w:rsidR="00AF7856" w:rsidRDefault="00AF7856" w:rsidP="00D76424">
          <w:pPr>
            <w:spacing w:beforeLines="0" w:before="31" w:afterLines="0" w:after="31" w:line="480" w:lineRule="auto"/>
            <w:ind w:leftChars="86" w:left="181" w:firstLine="482"/>
          </w:pPr>
          <w:r w:rsidRPr="0031415C">
            <w:rPr>
              <w:rFonts w:asciiTheme="minorHAnsi" w:hAnsiTheme="minorHAnsi" w:cstheme="minorHAnsi"/>
              <w:b/>
              <w:bCs/>
              <w:noProof/>
              <w:sz w:val="24"/>
            </w:rPr>
            <w:fldChar w:fldCharType="end"/>
          </w:r>
        </w:p>
      </w:sdtContent>
    </w:sdt>
    <w:p w14:paraId="73FD23B6" w14:textId="77777777" w:rsidR="00207B68" w:rsidRPr="00EB459E" w:rsidRDefault="008A1281">
      <w:pPr>
        <w:spacing w:before="31" w:after="31"/>
        <w:ind w:firstLine="420"/>
      </w:pPr>
      <w:r w:rsidRPr="00EB459E">
        <w:br w:type="page"/>
      </w:r>
    </w:p>
    <w:p w14:paraId="514FF2AE" w14:textId="77777777" w:rsidR="00207B68" w:rsidRPr="00EB459E" w:rsidRDefault="008A1281" w:rsidP="00485DF1">
      <w:pPr>
        <w:pStyle w:val="10"/>
        <w:spacing w:before="31" w:after="31"/>
        <w:ind w:firstLineChars="0" w:firstLine="0"/>
        <w:jc w:val="center"/>
        <w:rPr>
          <w:color w:val="000000" w:themeColor="text1"/>
          <w:sz w:val="30"/>
          <w:szCs w:val="30"/>
        </w:rPr>
      </w:pPr>
      <w:bookmarkStart w:id="0" w:name="_Toc180623263"/>
      <w:r w:rsidRPr="00EB459E">
        <w:rPr>
          <w:rFonts w:hint="eastAsia"/>
          <w:color w:val="000000" w:themeColor="text1"/>
          <w:sz w:val="30"/>
          <w:szCs w:val="30"/>
        </w:rPr>
        <w:lastRenderedPageBreak/>
        <w:t>释</w:t>
      </w:r>
      <w:r w:rsidRPr="00EB459E">
        <w:rPr>
          <w:rFonts w:hint="eastAsia"/>
          <w:color w:val="000000" w:themeColor="text1"/>
          <w:sz w:val="30"/>
          <w:szCs w:val="30"/>
        </w:rPr>
        <w:t xml:space="preserve"> </w:t>
      </w:r>
      <w:r w:rsidRPr="00EB459E">
        <w:rPr>
          <w:rFonts w:hint="eastAsia"/>
          <w:color w:val="000000" w:themeColor="text1"/>
          <w:sz w:val="30"/>
          <w:szCs w:val="30"/>
        </w:rPr>
        <w:t>义</w:t>
      </w:r>
      <w:bookmarkEnd w:id="0"/>
    </w:p>
    <w:p w14:paraId="0DB5036F" w14:textId="371C248A" w:rsidR="00AF7856" w:rsidRPr="00EB459E" w:rsidRDefault="008A1281" w:rsidP="00AF7856">
      <w:pPr>
        <w:autoSpaceDE w:val="0"/>
        <w:autoSpaceDN w:val="0"/>
        <w:adjustRightInd w:val="0"/>
        <w:spacing w:before="31" w:afterLines="50" w:after="156"/>
        <w:ind w:firstLine="480"/>
        <w:rPr>
          <w:color w:val="000000" w:themeColor="text1"/>
          <w:sz w:val="24"/>
        </w:rPr>
      </w:pPr>
      <w:r w:rsidRPr="00EB459E">
        <w:rPr>
          <w:color w:val="000000" w:themeColor="text1"/>
          <w:sz w:val="24"/>
        </w:rPr>
        <w:t>除非另有说明，以下简称在本</w:t>
      </w:r>
      <w:r w:rsidRPr="00EB459E">
        <w:rPr>
          <w:rFonts w:hint="eastAsia"/>
          <w:color w:val="000000" w:themeColor="text1"/>
          <w:sz w:val="24"/>
        </w:rPr>
        <w:t>法律意见书</w:t>
      </w:r>
      <w:r w:rsidRPr="00EB459E">
        <w:rPr>
          <w:color w:val="000000" w:themeColor="text1"/>
          <w:sz w:val="24"/>
        </w:rPr>
        <w:t>中的含义如下：</w:t>
      </w:r>
      <w:r w:rsidRPr="00EB459E">
        <w:rPr>
          <w:color w:val="000000" w:themeColor="text1"/>
          <w:sz w:val="24"/>
        </w:rPr>
        <w:t xml:space="preserve"> </w:t>
      </w:r>
    </w:p>
    <w:tbl>
      <w:tblPr>
        <w:tblW w:w="836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630"/>
        <w:gridCol w:w="4972"/>
      </w:tblGrid>
      <w:tr w:rsidR="00207B68" w:rsidRPr="00EB459E" w14:paraId="4387E4DF" w14:textId="567599AC" w:rsidTr="00424535">
        <w:trPr>
          <w:trHeight w:val="800"/>
        </w:trPr>
        <w:tc>
          <w:tcPr>
            <w:tcW w:w="2762" w:type="dxa"/>
            <w:tcMar>
              <w:top w:w="0" w:type="dxa"/>
              <w:right w:w="0" w:type="dxa"/>
            </w:tcMar>
            <w:vAlign w:val="center"/>
          </w:tcPr>
          <w:p w14:paraId="2ACA1FA8" w14:textId="4C20ED48"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本</w:t>
            </w:r>
            <w:r w:rsidRPr="00EB459E">
              <w:rPr>
                <w:rFonts w:hint="eastAsia"/>
                <w:color w:val="000000" w:themeColor="text1"/>
                <w:szCs w:val="21"/>
              </w:rPr>
              <w:t>法律意见书</w:t>
            </w:r>
          </w:p>
        </w:tc>
        <w:tc>
          <w:tcPr>
            <w:tcW w:w="630" w:type="dxa"/>
            <w:tcMar>
              <w:top w:w="0" w:type="dxa"/>
              <w:right w:w="0" w:type="dxa"/>
            </w:tcMar>
            <w:vAlign w:val="center"/>
          </w:tcPr>
          <w:p w14:paraId="272D2B4E" w14:textId="5BDFBF0B"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0AE30D74" w14:textId="68175B5F"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w:t>
            </w:r>
            <w:r w:rsidRPr="00EB459E">
              <w:rPr>
                <w:rFonts w:hint="eastAsia"/>
                <w:color w:val="000000" w:themeColor="text1"/>
                <w:szCs w:val="21"/>
              </w:rPr>
              <w:t>北京大成（深圳）律师事务所关于江苏华西村股份有限公司</w:t>
            </w:r>
            <w:r w:rsidR="00AF7856">
              <w:rPr>
                <w:rFonts w:hint="eastAsia"/>
                <w:color w:val="000000" w:themeColor="text1"/>
                <w:szCs w:val="21"/>
              </w:rPr>
              <w:t>收购</w:t>
            </w:r>
            <w:r w:rsidRPr="00EB459E">
              <w:rPr>
                <w:color w:val="000000" w:themeColor="text1"/>
                <w:szCs w:val="21"/>
              </w:rPr>
              <w:t>报告书</w:t>
            </w:r>
            <w:r w:rsidRPr="00EB459E">
              <w:rPr>
                <w:rFonts w:hint="eastAsia"/>
                <w:color w:val="000000" w:themeColor="text1"/>
                <w:szCs w:val="21"/>
              </w:rPr>
              <w:t>之法律意见书</w:t>
            </w:r>
            <w:r w:rsidRPr="00EB459E">
              <w:rPr>
                <w:color w:val="000000" w:themeColor="text1"/>
                <w:szCs w:val="21"/>
              </w:rPr>
              <w:t>》</w:t>
            </w:r>
          </w:p>
        </w:tc>
      </w:tr>
      <w:tr w:rsidR="00207B68" w:rsidRPr="00EB459E" w14:paraId="09AF6C49" w14:textId="395C3F9C" w:rsidTr="00424535">
        <w:trPr>
          <w:trHeight w:val="520"/>
        </w:trPr>
        <w:tc>
          <w:tcPr>
            <w:tcW w:w="2762" w:type="dxa"/>
            <w:tcMar>
              <w:top w:w="0" w:type="dxa"/>
              <w:right w:w="0" w:type="dxa"/>
            </w:tcMar>
            <w:vAlign w:val="center"/>
          </w:tcPr>
          <w:p w14:paraId="4F640EA9" w14:textId="63193EE6"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w:t>
            </w:r>
            <w:r w:rsidR="00AF7856">
              <w:rPr>
                <w:rFonts w:hint="eastAsia"/>
                <w:color w:val="000000" w:themeColor="text1"/>
                <w:szCs w:val="21"/>
              </w:rPr>
              <w:t>收购</w:t>
            </w:r>
            <w:r w:rsidRPr="00334A82">
              <w:rPr>
                <w:color w:val="000000" w:themeColor="text1"/>
                <w:szCs w:val="21"/>
              </w:rPr>
              <w:t>报告书</w:t>
            </w:r>
            <w:r w:rsidRPr="00EB459E">
              <w:rPr>
                <w:rFonts w:hint="eastAsia"/>
                <w:color w:val="000000" w:themeColor="text1"/>
                <w:szCs w:val="21"/>
              </w:rPr>
              <w:t>》</w:t>
            </w:r>
          </w:p>
        </w:tc>
        <w:tc>
          <w:tcPr>
            <w:tcW w:w="630" w:type="dxa"/>
            <w:tcMar>
              <w:top w:w="0" w:type="dxa"/>
              <w:right w:w="0" w:type="dxa"/>
            </w:tcMar>
            <w:vAlign w:val="center"/>
          </w:tcPr>
          <w:p w14:paraId="4C934674" w14:textId="129270B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指</w:t>
            </w:r>
          </w:p>
        </w:tc>
        <w:tc>
          <w:tcPr>
            <w:tcW w:w="4972" w:type="dxa"/>
            <w:tcMar>
              <w:top w:w="0" w:type="dxa"/>
              <w:right w:w="0" w:type="dxa"/>
            </w:tcMar>
            <w:vAlign w:val="center"/>
          </w:tcPr>
          <w:p w14:paraId="4902C0E8" w14:textId="5A8EF344"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w:t>
            </w:r>
            <w:r w:rsidRPr="00334A82">
              <w:rPr>
                <w:rFonts w:hint="eastAsia"/>
                <w:color w:val="000000" w:themeColor="text1"/>
                <w:szCs w:val="21"/>
              </w:rPr>
              <w:t>江苏华西村股份有限公司</w:t>
            </w:r>
            <w:r w:rsidR="00AF7856">
              <w:rPr>
                <w:rFonts w:hint="eastAsia"/>
                <w:color w:val="000000" w:themeColor="text1"/>
                <w:szCs w:val="21"/>
              </w:rPr>
              <w:t>收购</w:t>
            </w:r>
            <w:r w:rsidRPr="00334A82">
              <w:rPr>
                <w:color w:val="000000" w:themeColor="text1"/>
                <w:szCs w:val="21"/>
              </w:rPr>
              <w:t>报告书</w:t>
            </w:r>
            <w:r w:rsidRPr="00EB459E">
              <w:rPr>
                <w:rFonts w:hint="eastAsia"/>
                <w:color w:val="000000" w:themeColor="text1"/>
                <w:szCs w:val="21"/>
              </w:rPr>
              <w:t>》</w:t>
            </w:r>
          </w:p>
        </w:tc>
      </w:tr>
      <w:tr w:rsidR="00207B68" w:rsidRPr="00EB459E" w14:paraId="69664105" w14:textId="607AAD89" w:rsidTr="00424535">
        <w:trPr>
          <w:trHeight w:val="809"/>
        </w:trPr>
        <w:tc>
          <w:tcPr>
            <w:tcW w:w="2762" w:type="dxa"/>
            <w:tcMar>
              <w:top w:w="0" w:type="dxa"/>
              <w:right w:w="0" w:type="dxa"/>
            </w:tcMar>
            <w:vAlign w:val="center"/>
          </w:tcPr>
          <w:p w14:paraId="29D9E47E" w14:textId="7B923A40"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上市公司、</w:t>
            </w:r>
            <w:r w:rsidRPr="00EB459E">
              <w:rPr>
                <w:rFonts w:hint="eastAsia"/>
                <w:color w:val="000000" w:themeColor="text1"/>
                <w:szCs w:val="21"/>
              </w:rPr>
              <w:t>华西股份</w:t>
            </w:r>
          </w:p>
        </w:tc>
        <w:tc>
          <w:tcPr>
            <w:tcW w:w="630" w:type="dxa"/>
            <w:tcMar>
              <w:top w:w="0" w:type="dxa"/>
              <w:right w:w="0" w:type="dxa"/>
            </w:tcMar>
            <w:vAlign w:val="center"/>
          </w:tcPr>
          <w:p w14:paraId="271F838D" w14:textId="0B92AD95"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7F068086" w14:textId="70F30790"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江苏华西村股份有限公司</w:t>
            </w:r>
            <w:r w:rsidRPr="00EB459E">
              <w:rPr>
                <w:color w:val="000000" w:themeColor="text1"/>
                <w:szCs w:val="21"/>
              </w:rPr>
              <w:t>，</w:t>
            </w:r>
          </w:p>
          <w:p w14:paraId="377D9FBF" w14:textId="2CB96C40"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股票代码：</w:t>
            </w:r>
            <w:r w:rsidRPr="00EB459E">
              <w:rPr>
                <w:color w:val="000000" w:themeColor="text1"/>
                <w:szCs w:val="21"/>
              </w:rPr>
              <w:t>000936.SZ</w:t>
            </w:r>
          </w:p>
        </w:tc>
      </w:tr>
      <w:tr w:rsidR="00207B68" w:rsidRPr="00EB459E" w14:paraId="0B7CA7AB" w14:textId="256C4A8C" w:rsidTr="00424535">
        <w:trPr>
          <w:trHeight w:val="454"/>
        </w:trPr>
        <w:tc>
          <w:tcPr>
            <w:tcW w:w="2762" w:type="dxa"/>
            <w:tcMar>
              <w:top w:w="0" w:type="dxa"/>
              <w:right w:w="0" w:type="dxa"/>
            </w:tcMar>
            <w:vAlign w:val="center"/>
          </w:tcPr>
          <w:p w14:paraId="12D94678" w14:textId="4B8E7FC6" w:rsidR="00207B68" w:rsidRPr="00EB459E" w:rsidRDefault="00AF7856"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Pr>
                <w:rFonts w:hint="eastAsia"/>
                <w:color w:val="000000" w:themeColor="text1"/>
                <w:szCs w:val="21"/>
              </w:rPr>
              <w:t>江阴市国资办</w:t>
            </w:r>
            <w:r w:rsidRPr="00EB459E">
              <w:rPr>
                <w:color w:val="000000" w:themeColor="text1"/>
                <w:szCs w:val="21"/>
              </w:rPr>
              <w:t>、</w:t>
            </w:r>
            <w:r w:rsidR="00DA3CBF">
              <w:rPr>
                <w:color w:val="000000" w:themeColor="text1"/>
                <w:szCs w:val="21"/>
              </w:rPr>
              <w:t>收购人</w:t>
            </w:r>
          </w:p>
        </w:tc>
        <w:tc>
          <w:tcPr>
            <w:tcW w:w="630" w:type="dxa"/>
            <w:tcMar>
              <w:top w:w="0" w:type="dxa"/>
              <w:right w:w="0" w:type="dxa"/>
            </w:tcMar>
            <w:vAlign w:val="center"/>
          </w:tcPr>
          <w:p w14:paraId="3471216B" w14:textId="7512A8BC"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731BC5B5" w14:textId="50AE1B80" w:rsidR="00207B68" w:rsidRPr="00EB459E" w:rsidRDefault="00AF7856"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4D385A">
              <w:rPr>
                <w:kern w:val="0"/>
                <w:szCs w:val="21"/>
                <w:lang w:bidi="ar"/>
              </w:rPr>
              <w:t>江阴市人民政府国有资产监督管理办公室</w:t>
            </w:r>
          </w:p>
        </w:tc>
      </w:tr>
      <w:tr w:rsidR="00207B68" w:rsidRPr="00EB459E" w14:paraId="34634DEB" w14:textId="32DB4F1A" w:rsidTr="00424535">
        <w:trPr>
          <w:trHeight w:val="454"/>
        </w:trPr>
        <w:tc>
          <w:tcPr>
            <w:tcW w:w="2762" w:type="dxa"/>
            <w:tcMar>
              <w:top w:w="0" w:type="dxa"/>
              <w:right w:w="0" w:type="dxa"/>
            </w:tcMar>
            <w:vAlign w:val="center"/>
          </w:tcPr>
          <w:p w14:paraId="74F607F2" w14:textId="13E972A1"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华西集团</w:t>
            </w:r>
          </w:p>
        </w:tc>
        <w:tc>
          <w:tcPr>
            <w:tcW w:w="630" w:type="dxa"/>
            <w:tcMar>
              <w:top w:w="0" w:type="dxa"/>
              <w:right w:w="0" w:type="dxa"/>
            </w:tcMar>
            <w:vAlign w:val="center"/>
          </w:tcPr>
          <w:p w14:paraId="1D9BD5A3" w14:textId="790B3662"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指</w:t>
            </w:r>
          </w:p>
        </w:tc>
        <w:tc>
          <w:tcPr>
            <w:tcW w:w="4972" w:type="dxa"/>
            <w:tcMar>
              <w:top w:w="0" w:type="dxa"/>
              <w:right w:w="0" w:type="dxa"/>
            </w:tcMar>
            <w:vAlign w:val="center"/>
          </w:tcPr>
          <w:p w14:paraId="7E5F9851" w14:textId="2702D613"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江苏华西集团有限公司</w:t>
            </w:r>
          </w:p>
        </w:tc>
      </w:tr>
      <w:tr w:rsidR="00424535" w:rsidRPr="00EB459E" w14:paraId="0F339D67" w14:textId="77777777" w:rsidTr="00424535">
        <w:trPr>
          <w:trHeight w:val="454"/>
        </w:trPr>
        <w:tc>
          <w:tcPr>
            <w:tcW w:w="2762" w:type="dxa"/>
            <w:tcMar>
              <w:top w:w="0" w:type="dxa"/>
              <w:right w:w="0" w:type="dxa"/>
            </w:tcMar>
            <w:vAlign w:val="center"/>
          </w:tcPr>
          <w:p w14:paraId="0B8AB4C6" w14:textId="3C05E321" w:rsidR="00424535" w:rsidRPr="00424535" w:rsidRDefault="00424535" w:rsidP="00424535">
            <w:pPr>
              <w:widowControl w:val="0"/>
              <w:autoSpaceDE w:val="0"/>
              <w:autoSpaceDN w:val="0"/>
              <w:adjustRightInd w:val="0"/>
              <w:snapToGrid w:val="0"/>
              <w:spacing w:beforeLines="0" w:before="0" w:afterLines="0" w:after="0" w:line="240" w:lineRule="auto"/>
              <w:ind w:firstLineChars="0" w:firstLine="0"/>
              <w:rPr>
                <w:rFonts w:ascii="宋体" w:hAnsi="宋体"/>
                <w:color w:val="000000" w:themeColor="text1"/>
                <w:szCs w:val="21"/>
              </w:rPr>
            </w:pPr>
            <w:r w:rsidRPr="00424535">
              <w:rPr>
                <w:rFonts w:ascii="宋体" w:hAnsi="宋体" w:hint="eastAsia"/>
                <w:color w:val="000000" w:themeColor="text1"/>
                <w:szCs w:val="21"/>
              </w:rPr>
              <w:t>华士综服、划出方</w:t>
            </w:r>
          </w:p>
        </w:tc>
        <w:tc>
          <w:tcPr>
            <w:tcW w:w="630" w:type="dxa"/>
            <w:tcMar>
              <w:top w:w="0" w:type="dxa"/>
              <w:right w:w="0" w:type="dxa"/>
            </w:tcMar>
            <w:vAlign w:val="center"/>
          </w:tcPr>
          <w:p w14:paraId="6345D550" w14:textId="48E74693" w:rsidR="00424535" w:rsidRPr="00424535" w:rsidRDefault="00424535" w:rsidP="00424535">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424535">
              <w:rPr>
                <w:rFonts w:hint="eastAsia"/>
                <w:color w:val="000000" w:themeColor="text1"/>
                <w:szCs w:val="21"/>
              </w:rPr>
              <w:t>指</w:t>
            </w:r>
          </w:p>
        </w:tc>
        <w:tc>
          <w:tcPr>
            <w:tcW w:w="4972" w:type="dxa"/>
            <w:tcMar>
              <w:top w:w="0" w:type="dxa"/>
              <w:right w:w="0" w:type="dxa"/>
            </w:tcMar>
            <w:vAlign w:val="center"/>
          </w:tcPr>
          <w:p w14:paraId="09153F8C" w14:textId="6B8B4A38" w:rsidR="00424535" w:rsidRPr="00424535" w:rsidRDefault="00424535" w:rsidP="00424535">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424535">
              <w:rPr>
                <w:rFonts w:hint="eastAsia"/>
                <w:color w:val="000000" w:themeColor="text1"/>
                <w:szCs w:val="21"/>
              </w:rPr>
              <w:t>江阴市华士镇综合服务中心</w:t>
            </w:r>
          </w:p>
        </w:tc>
      </w:tr>
      <w:tr w:rsidR="0018271B" w:rsidRPr="00EB459E" w14:paraId="798A0C8F" w14:textId="77777777" w:rsidTr="00424535">
        <w:trPr>
          <w:trHeight w:val="454"/>
        </w:trPr>
        <w:tc>
          <w:tcPr>
            <w:tcW w:w="2762" w:type="dxa"/>
            <w:tcMar>
              <w:top w:w="0" w:type="dxa"/>
              <w:right w:w="0" w:type="dxa"/>
            </w:tcMar>
            <w:vAlign w:val="center"/>
          </w:tcPr>
          <w:p w14:paraId="07CE69ED" w14:textId="6D1D5829" w:rsidR="0018271B" w:rsidRPr="0018271B" w:rsidRDefault="0018271B">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凝秀建设</w:t>
            </w:r>
          </w:p>
        </w:tc>
        <w:tc>
          <w:tcPr>
            <w:tcW w:w="630" w:type="dxa"/>
            <w:tcMar>
              <w:top w:w="0" w:type="dxa"/>
              <w:right w:w="0" w:type="dxa"/>
            </w:tcMar>
            <w:vAlign w:val="center"/>
          </w:tcPr>
          <w:p w14:paraId="14C2680A" w14:textId="6A87A897" w:rsidR="0018271B" w:rsidRPr="0018271B" w:rsidRDefault="004567B4">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Pr>
                <w:rFonts w:hint="eastAsia"/>
                <w:color w:val="000000" w:themeColor="text1"/>
                <w:szCs w:val="21"/>
              </w:rPr>
              <w:t>指</w:t>
            </w:r>
          </w:p>
        </w:tc>
        <w:tc>
          <w:tcPr>
            <w:tcW w:w="4972" w:type="dxa"/>
            <w:tcMar>
              <w:top w:w="0" w:type="dxa"/>
              <w:right w:w="0" w:type="dxa"/>
            </w:tcMar>
            <w:vAlign w:val="center"/>
          </w:tcPr>
          <w:p w14:paraId="011E114B" w14:textId="202F92BD" w:rsidR="0018271B" w:rsidRPr="0018271B" w:rsidRDefault="0018271B">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asciiTheme="minorEastAsia" w:eastAsiaTheme="minorEastAsia" w:hAnsiTheme="minorEastAsia" w:cs="宋体" w:hint="eastAsia"/>
                <w:color w:val="000000" w:themeColor="text1"/>
                <w:kern w:val="0"/>
                <w:szCs w:val="21"/>
              </w:rPr>
              <w:t>江阴市凝秀建设投资发展有限公司</w:t>
            </w:r>
          </w:p>
        </w:tc>
      </w:tr>
      <w:tr w:rsidR="00477E79" w:rsidRPr="00EB459E" w14:paraId="5C181D55" w14:textId="643CC484" w:rsidTr="00424535">
        <w:trPr>
          <w:trHeight w:val="454"/>
        </w:trPr>
        <w:tc>
          <w:tcPr>
            <w:tcW w:w="2762" w:type="dxa"/>
            <w:tcMar>
              <w:top w:w="0" w:type="dxa"/>
              <w:right w:w="0" w:type="dxa"/>
            </w:tcMar>
            <w:vAlign w:val="center"/>
          </w:tcPr>
          <w:p w14:paraId="1AA25515" w14:textId="309E9F26" w:rsidR="00477E79" w:rsidRPr="00EB459E"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江南水务</w:t>
            </w:r>
          </w:p>
        </w:tc>
        <w:tc>
          <w:tcPr>
            <w:tcW w:w="630" w:type="dxa"/>
            <w:tcMar>
              <w:top w:w="0" w:type="dxa"/>
              <w:right w:w="0" w:type="dxa"/>
            </w:tcMar>
            <w:vAlign w:val="center"/>
          </w:tcPr>
          <w:p w14:paraId="60A6CE7C" w14:textId="167E0F24" w:rsidR="00477E79" w:rsidRPr="00EB459E"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指</w:t>
            </w:r>
          </w:p>
        </w:tc>
        <w:tc>
          <w:tcPr>
            <w:tcW w:w="4972" w:type="dxa"/>
            <w:tcMar>
              <w:top w:w="0" w:type="dxa"/>
              <w:right w:w="0" w:type="dxa"/>
            </w:tcMar>
            <w:vAlign w:val="center"/>
          </w:tcPr>
          <w:p w14:paraId="7A4C4C4D" w14:textId="0A2C6574" w:rsidR="00477E79" w:rsidRPr="00334A82"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江苏江南水务股份有限公司</w:t>
            </w:r>
          </w:p>
        </w:tc>
      </w:tr>
      <w:tr w:rsidR="00477E79" w:rsidRPr="00EB459E" w14:paraId="6AE5A578" w14:textId="3B805098" w:rsidTr="00424535">
        <w:trPr>
          <w:trHeight w:val="454"/>
        </w:trPr>
        <w:tc>
          <w:tcPr>
            <w:tcW w:w="2762" w:type="dxa"/>
            <w:tcMar>
              <w:top w:w="0" w:type="dxa"/>
              <w:right w:w="0" w:type="dxa"/>
            </w:tcMar>
            <w:vAlign w:val="center"/>
          </w:tcPr>
          <w:p w14:paraId="23DF51A7" w14:textId="1E5D8FFE" w:rsidR="00477E79" w:rsidRPr="00334A82"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中南文化</w:t>
            </w:r>
          </w:p>
        </w:tc>
        <w:tc>
          <w:tcPr>
            <w:tcW w:w="630" w:type="dxa"/>
            <w:tcMar>
              <w:top w:w="0" w:type="dxa"/>
              <w:right w:w="0" w:type="dxa"/>
            </w:tcMar>
            <w:vAlign w:val="center"/>
          </w:tcPr>
          <w:p w14:paraId="494C42DE" w14:textId="2304795C" w:rsidR="00477E79" w:rsidRPr="00EB459E"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rFonts w:hint="eastAsia"/>
                <w:color w:val="000000" w:themeColor="text1"/>
                <w:szCs w:val="21"/>
              </w:rPr>
              <w:t>指</w:t>
            </w:r>
          </w:p>
        </w:tc>
        <w:tc>
          <w:tcPr>
            <w:tcW w:w="4972" w:type="dxa"/>
            <w:tcMar>
              <w:top w:w="0" w:type="dxa"/>
              <w:right w:w="0" w:type="dxa"/>
            </w:tcMar>
            <w:vAlign w:val="center"/>
          </w:tcPr>
          <w:p w14:paraId="0DAE1844" w14:textId="78F3C959" w:rsidR="00477E79" w:rsidRPr="00334A82" w:rsidRDefault="00477E79"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中南红文化集团股份有限公司</w:t>
            </w:r>
          </w:p>
        </w:tc>
      </w:tr>
      <w:tr w:rsidR="0018271B" w:rsidRPr="00EB459E" w14:paraId="268D048A" w14:textId="77777777" w:rsidTr="00424535">
        <w:trPr>
          <w:trHeight w:val="454"/>
        </w:trPr>
        <w:tc>
          <w:tcPr>
            <w:tcW w:w="2762" w:type="dxa"/>
            <w:tcMar>
              <w:top w:w="0" w:type="dxa"/>
              <w:right w:w="0" w:type="dxa"/>
            </w:tcMar>
            <w:vAlign w:val="center"/>
          </w:tcPr>
          <w:p w14:paraId="1167E130" w14:textId="4874FB68" w:rsidR="0018271B" w:rsidRPr="00BD7541" w:rsidRDefault="00BD7541" w:rsidP="00334A82">
            <w:pPr>
              <w:widowControl w:val="0"/>
              <w:autoSpaceDE w:val="0"/>
              <w:autoSpaceDN w:val="0"/>
              <w:adjustRightInd w:val="0"/>
              <w:snapToGrid w:val="0"/>
              <w:spacing w:beforeLines="0" w:before="0" w:afterLines="0" w:after="0" w:line="240" w:lineRule="auto"/>
              <w:ind w:firstLineChars="0" w:firstLine="0"/>
              <w:jc w:val="left"/>
              <w:rPr>
                <w:color w:val="000000" w:themeColor="text1"/>
                <w:szCs w:val="21"/>
              </w:rPr>
            </w:pPr>
            <w:r w:rsidRPr="00BD7541">
              <w:rPr>
                <w:rFonts w:hint="eastAsia"/>
                <w:color w:val="000000" w:themeColor="text1"/>
                <w:szCs w:val="21"/>
              </w:rPr>
              <w:t>江阴银行</w:t>
            </w:r>
          </w:p>
        </w:tc>
        <w:tc>
          <w:tcPr>
            <w:tcW w:w="630" w:type="dxa"/>
            <w:tcMar>
              <w:top w:w="0" w:type="dxa"/>
              <w:right w:w="0" w:type="dxa"/>
            </w:tcMar>
            <w:vAlign w:val="center"/>
          </w:tcPr>
          <w:p w14:paraId="5936A403" w14:textId="4987B9C7" w:rsidR="0018271B" w:rsidRPr="00BD7541" w:rsidRDefault="00BD7541" w:rsidP="00334A82">
            <w:pPr>
              <w:widowControl w:val="0"/>
              <w:autoSpaceDE w:val="0"/>
              <w:autoSpaceDN w:val="0"/>
              <w:adjustRightInd w:val="0"/>
              <w:snapToGrid w:val="0"/>
              <w:spacing w:beforeLines="0" w:before="0" w:afterLines="0" w:after="0" w:line="240" w:lineRule="auto"/>
              <w:ind w:firstLineChars="0" w:firstLine="0"/>
              <w:jc w:val="left"/>
              <w:rPr>
                <w:color w:val="000000" w:themeColor="text1"/>
                <w:szCs w:val="21"/>
              </w:rPr>
            </w:pPr>
            <w:r w:rsidRPr="00BD7541">
              <w:rPr>
                <w:rFonts w:hint="eastAsia"/>
                <w:color w:val="000000" w:themeColor="text1"/>
                <w:szCs w:val="21"/>
              </w:rPr>
              <w:t>指</w:t>
            </w:r>
          </w:p>
        </w:tc>
        <w:tc>
          <w:tcPr>
            <w:tcW w:w="4972" w:type="dxa"/>
            <w:tcMar>
              <w:top w:w="0" w:type="dxa"/>
              <w:right w:w="0" w:type="dxa"/>
            </w:tcMar>
            <w:vAlign w:val="center"/>
          </w:tcPr>
          <w:p w14:paraId="203EDC10" w14:textId="5CB70D32" w:rsidR="0018271B" w:rsidRPr="00BD7541" w:rsidRDefault="00BD7541" w:rsidP="00334A82">
            <w:pPr>
              <w:widowControl w:val="0"/>
              <w:autoSpaceDE w:val="0"/>
              <w:autoSpaceDN w:val="0"/>
              <w:adjustRightInd w:val="0"/>
              <w:snapToGrid w:val="0"/>
              <w:spacing w:beforeLines="0" w:before="0" w:afterLines="0" w:after="0" w:line="240" w:lineRule="auto"/>
              <w:ind w:firstLineChars="0" w:firstLine="0"/>
              <w:jc w:val="left"/>
              <w:rPr>
                <w:color w:val="000000" w:themeColor="text1"/>
                <w:szCs w:val="21"/>
              </w:rPr>
            </w:pPr>
            <w:r w:rsidRPr="00334A82">
              <w:rPr>
                <w:rFonts w:asciiTheme="majorEastAsia" w:eastAsiaTheme="majorEastAsia" w:hAnsiTheme="majorEastAsia" w:hint="eastAsia"/>
                <w:szCs w:val="21"/>
              </w:rPr>
              <w:t>江阴农村商业银行股份有限公司</w:t>
            </w:r>
          </w:p>
        </w:tc>
      </w:tr>
      <w:tr w:rsidR="00207B68" w:rsidRPr="00EB459E" w14:paraId="7EF5EF9C" w14:textId="65D9D5DB" w:rsidTr="00424535">
        <w:trPr>
          <w:trHeight w:val="1943"/>
        </w:trPr>
        <w:tc>
          <w:tcPr>
            <w:tcW w:w="2762" w:type="dxa"/>
            <w:tcMar>
              <w:top w:w="0" w:type="dxa"/>
              <w:right w:w="0" w:type="dxa"/>
            </w:tcMar>
            <w:vAlign w:val="center"/>
          </w:tcPr>
          <w:p w14:paraId="60B0F8D3" w14:textId="4E674B16"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本次</w:t>
            </w:r>
            <w:r w:rsidR="00AF7856">
              <w:rPr>
                <w:rFonts w:hint="eastAsia"/>
                <w:color w:val="000000" w:themeColor="text1"/>
                <w:szCs w:val="21"/>
              </w:rPr>
              <w:t>收购</w:t>
            </w:r>
            <w:r w:rsidRPr="00EB459E">
              <w:rPr>
                <w:rFonts w:hint="eastAsia"/>
                <w:color w:val="000000" w:themeColor="text1"/>
                <w:szCs w:val="21"/>
              </w:rPr>
              <w:t>、本次交易</w:t>
            </w:r>
          </w:p>
        </w:tc>
        <w:tc>
          <w:tcPr>
            <w:tcW w:w="630" w:type="dxa"/>
            <w:tcMar>
              <w:top w:w="0" w:type="dxa"/>
              <w:right w:w="0" w:type="dxa"/>
            </w:tcMar>
            <w:vAlign w:val="center"/>
          </w:tcPr>
          <w:p w14:paraId="0046A94C" w14:textId="72D5FDDD"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31D978A4" w14:textId="2F2D8CC9" w:rsidR="00207B68" w:rsidRPr="00EB459E" w:rsidRDefault="004567B4"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581AEA">
              <w:rPr>
                <w:rFonts w:hint="eastAsia"/>
                <w:kern w:val="0"/>
                <w:szCs w:val="21"/>
                <w:lang w:bidi="ar"/>
              </w:rPr>
              <w:t>江阴市国资办通过</w:t>
            </w:r>
            <w:r w:rsidR="00435A06">
              <w:rPr>
                <w:rFonts w:hint="eastAsia"/>
                <w:kern w:val="0"/>
                <w:szCs w:val="21"/>
                <w:lang w:bidi="ar"/>
              </w:rPr>
              <w:t>无偿划入</w:t>
            </w:r>
            <w:r w:rsidR="0018271B" w:rsidRPr="00581AEA">
              <w:rPr>
                <w:rFonts w:hint="eastAsia"/>
                <w:kern w:val="0"/>
                <w:szCs w:val="21"/>
                <w:lang w:bidi="ar"/>
              </w:rPr>
              <w:t>华士镇综服持有的凝秀建设</w:t>
            </w:r>
            <w:r w:rsidR="0018271B" w:rsidRPr="00581AEA">
              <w:rPr>
                <w:kern w:val="0"/>
                <w:szCs w:val="21"/>
                <w:lang w:bidi="ar"/>
              </w:rPr>
              <w:t>51%</w:t>
            </w:r>
            <w:r w:rsidR="0018271B" w:rsidRPr="00581AEA">
              <w:rPr>
                <w:rFonts w:hint="eastAsia"/>
                <w:kern w:val="0"/>
                <w:szCs w:val="21"/>
                <w:lang w:bidi="ar"/>
              </w:rPr>
              <w:t>股权，进而通过华西集团和凝秀建设间接控制华西股份</w:t>
            </w:r>
            <w:r w:rsidR="0018271B" w:rsidRPr="00581AEA">
              <w:rPr>
                <w:kern w:val="0"/>
                <w:szCs w:val="21"/>
                <w:lang w:bidi="ar"/>
              </w:rPr>
              <w:t>38.61%</w:t>
            </w:r>
            <w:r w:rsidR="0018271B" w:rsidRPr="00581AEA">
              <w:rPr>
                <w:rFonts w:hint="eastAsia"/>
                <w:kern w:val="0"/>
                <w:szCs w:val="21"/>
                <w:lang w:bidi="ar"/>
              </w:rPr>
              <w:t>的</w:t>
            </w:r>
            <w:r w:rsidR="00631A31" w:rsidRPr="00631A31">
              <w:rPr>
                <w:rFonts w:hint="eastAsia"/>
                <w:kern w:val="0"/>
                <w:szCs w:val="21"/>
                <w:lang w:bidi="ar"/>
              </w:rPr>
              <w:t>股份的表决</w:t>
            </w:r>
            <w:r w:rsidR="0018271B" w:rsidRPr="00581AEA">
              <w:rPr>
                <w:rFonts w:hint="eastAsia"/>
                <w:kern w:val="0"/>
                <w:szCs w:val="21"/>
                <w:lang w:bidi="ar"/>
              </w:rPr>
              <w:t>权。本次无偿划转的实施不会导致上市公司直接控股股东和实际控制人发生变化，上市公司的直接控股股东仍为华西集团，实际控制人仍为江阴市国资办</w:t>
            </w:r>
            <w:r w:rsidR="001A681B">
              <w:rPr>
                <w:rFonts w:hint="eastAsia"/>
                <w:kern w:val="0"/>
                <w:szCs w:val="21"/>
                <w:lang w:bidi="ar"/>
              </w:rPr>
              <w:t>。</w:t>
            </w:r>
          </w:p>
        </w:tc>
      </w:tr>
      <w:tr w:rsidR="00207B68" w:rsidRPr="00EB459E" w14:paraId="4B12FF37" w14:textId="742EBD80" w:rsidTr="00424535">
        <w:trPr>
          <w:trHeight w:val="454"/>
        </w:trPr>
        <w:tc>
          <w:tcPr>
            <w:tcW w:w="2762" w:type="dxa"/>
            <w:tcMar>
              <w:top w:w="0" w:type="dxa"/>
              <w:right w:w="0" w:type="dxa"/>
            </w:tcMar>
            <w:vAlign w:val="center"/>
          </w:tcPr>
          <w:p w14:paraId="1C83566B" w14:textId="0EA6F983"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中国证监会</w:t>
            </w:r>
          </w:p>
        </w:tc>
        <w:tc>
          <w:tcPr>
            <w:tcW w:w="630" w:type="dxa"/>
            <w:tcMar>
              <w:top w:w="0" w:type="dxa"/>
              <w:right w:w="0" w:type="dxa"/>
            </w:tcMar>
            <w:vAlign w:val="center"/>
          </w:tcPr>
          <w:p w14:paraId="7596F805" w14:textId="4F6ED3D4"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3BB5DE03" w14:textId="38D23B03"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中国证券监督管理委员会</w:t>
            </w:r>
          </w:p>
        </w:tc>
      </w:tr>
      <w:tr w:rsidR="00207B68" w:rsidRPr="00EB459E" w14:paraId="6E545D84" w14:textId="13093F0B" w:rsidTr="00424535">
        <w:trPr>
          <w:trHeight w:val="454"/>
        </w:trPr>
        <w:tc>
          <w:tcPr>
            <w:tcW w:w="2762" w:type="dxa"/>
            <w:tcMar>
              <w:top w:w="0" w:type="dxa"/>
              <w:right w:w="0" w:type="dxa"/>
            </w:tcMar>
            <w:vAlign w:val="center"/>
          </w:tcPr>
          <w:p w14:paraId="32D5D0ED" w14:textId="779D8084"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元、万元、亿元</w:t>
            </w:r>
          </w:p>
        </w:tc>
        <w:tc>
          <w:tcPr>
            <w:tcW w:w="630" w:type="dxa"/>
            <w:tcMar>
              <w:top w:w="0" w:type="dxa"/>
              <w:right w:w="0" w:type="dxa"/>
            </w:tcMar>
            <w:vAlign w:val="center"/>
          </w:tcPr>
          <w:p w14:paraId="4FBCD5CF" w14:textId="065092A5"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1A634B81" w14:textId="2F7ABF4A"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人民币元、</w:t>
            </w:r>
            <w:r w:rsidRPr="00EB459E">
              <w:rPr>
                <w:rFonts w:hint="eastAsia"/>
                <w:color w:val="000000" w:themeColor="text1"/>
                <w:szCs w:val="21"/>
              </w:rPr>
              <w:t>人民币</w:t>
            </w:r>
            <w:r w:rsidRPr="00EB459E">
              <w:rPr>
                <w:color w:val="000000" w:themeColor="text1"/>
                <w:szCs w:val="21"/>
              </w:rPr>
              <w:t>万元、</w:t>
            </w:r>
            <w:r w:rsidRPr="00EB459E">
              <w:rPr>
                <w:rFonts w:hint="eastAsia"/>
                <w:color w:val="000000" w:themeColor="text1"/>
                <w:szCs w:val="21"/>
              </w:rPr>
              <w:t>人民币</w:t>
            </w:r>
            <w:r w:rsidRPr="00EB459E">
              <w:rPr>
                <w:color w:val="000000" w:themeColor="text1"/>
                <w:szCs w:val="21"/>
              </w:rPr>
              <w:t>亿元</w:t>
            </w:r>
          </w:p>
        </w:tc>
      </w:tr>
      <w:tr w:rsidR="00207B68" w:rsidRPr="00EB459E" w14:paraId="042F92F4" w14:textId="5B23B3CE" w:rsidTr="00424535">
        <w:trPr>
          <w:trHeight w:val="454"/>
        </w:trPr>
        <w:tc>
          <w:tcPr>
            <w:tcW w:w="2762" w:type="dxa"/>
            <w:tcMar>
              <w:top w:w="0" w:type="dxa"/>
              <w:right w:w="0" w:type="dxa"/>
            </w:tcMar>
            <w:vAlign w:val="center"/>
          </w:tcPr>
          <w:p w14:paraId="35947FFF" w14:textId="5B13B44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《公司法》</w:t>
            </w:r>
          </w:p>
        </w:tc>
        <w:tc>
          <w:tcPr>
            <w:tcW w:w="630" w:type="dxa"/>
            <w:tcMar>
              <w:top w:w="0" w:type="dxa"/>
              <w:right w:w="0" w:type="dxa"/>
            </w:tcMar>
            <w:vAlign w:val="center"/>
          </w:tcPr>
          <w:p w14:paraId="1CFF3AD2" w14:textId="71D8E5E3"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06805452" w14:textId="54805AA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《中华人民共和国公司法》</w:t>
            </w:r>
          </w:p>
        </w:tc>
      </w:tr>
      <w:tr w:rsidR="00207B68" w:rsidRPr="00EB459E" w14:paraId="6EE5BE4B" w14:textId="28B3A860" w:rsidTr="00424535">
        <w:trPr>
          <w:trHeight w:val="454"/>
        </w:trPr>
        <w:tc>
          <w:tcPr>
            <w:tcW w:w="2762" w:type="dxa"/>
            <w:tcMar>
              <w:top w:w="0" w:type="dxa"/>
              <w:right w:w="0" w:type="dxa"/>
            </w:tcMar>
            <w:vAlign w:val="center"/>
          </w:tcPr>
          <w:p w14:paraId="302540DB" w14:textId="6F1C9ACB"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《证券法》</w:t>
            </w:r>
          </w:p>
        </w:tc>
        <w:tc>
          <w:tcPr>
            <w:tcW w:w="630" w:type="dxa"/>
            <w:tcMar>
              <w:top w:w="0" w:type="dxa"/>
              <w:right w:w="0" w:type="dxa"/>
            </w:tcMar>
            <w:vAlign w:val="center"/>
          </w:tcPr>
          <w:p w14:paraId="2035DD77" w14:textId="29906C99"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指</w:t>
            </w:r>
          </w:p>
        </w:tc>
        <w:tc>
          <w:tcPr>
            <w:tcW w:w="4972" w:type="dxa"/>
            <w:tcMar>
              <w:top w:w="0" w:type="dxa"/>
              <w:right w:w="0" w:type="dxa"/>
            </w:tcMar>
            <w:vAlign w:val="center"/>
          </w:tcPr>
          <w:p w14:paraId="4D7DD1C8" w14:textId="1D037531"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《中华人民共和国证券法》</w:t>
            </w:r>
          </w:p>
        </w:tc>
      </w:tr>
      <w:tr w:rsidR="00207B68" w:rsidRPr="00EB459E" w14:paraId="4747286C" w14:textId="12B7369A" w:rsidTr="00424535">
        <w:trPr>
          <w:trHeight w:val="454"/>
        </w:trPr>
        <w:tc>
          <w:tcPr>
            <w:tcW w:w="2762" w:type="dxa"/>
            <w:tcMar>
              <w:top w:w="0" w:type="dxa"/>
              <w:right w:w="0" w:type="dxa"/>
            </w:tcMar>
            <w:vAlign w:val="center"/>
          </w:tcPr>
          <w:p w14:paraId="7EC23EE0" w14:textId="6E7C389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《收购管理办法》</w:t>
            </w:r>
          </w:p>
        </w:tc>
        <w:tc>
          <w:tcPr>
            <w:tcW w:w="630" w:type="dxa"/>
            <w:tcMar>
              <w:top w:w="0" w:type="dxa"/>
              <w:right w:w="0" w:type="dxa"/>
            </w:tcMar>
            <w:vAlign w:val="center"/>
          </w:tcPr>
          <w:p w14:paraId="7CF30C56" w14:textId="2255E11D"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指</w:t>
            </w:r>
          </w:p>
        </w:tc>
        <w:tc>
          <w:tcPr>
            <w:tcW w:w="4972" w:type="dxa"/>
            <w:tcMar>
              <w:top w:w="0" w:type="dxa"/>
              <w:right w:w="0" w:type="dxa"/>
            </w:tcMar>
            <w:vAlign w:val="center"/>
          </w:tcPr>
          <w:p w14:paraId="132D2DEA" w14:textId="35E44EF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《上市公司收购管理办法》</w:t>
            </w:r>
          </w:p>
        </w:tc>
      </w:tr>
      <w:tr w:rsidR="00207B68" w:rsidRPr="00EB459E" w14:paraId="6BBBFDE4" w14:textId="2B46DC21" w:rsidTr="00424535">
        <w:trPr>
          <w:trHeight w:val="711"/>
        </w:trPr>
        <w:tc>
          <w:tcPr>
            <w:tcW w:w="2762" w:type="dxa"/>
            <w:tcMar>
              <w:top w:w="0" w:type="dxa"/>
              <w:right w:w="0" w:type="dxa"/>
            </w:tcMar>
            <w:vAlign w:val="center"/>
          </w:tcPr>
          <w:p w14:paraId="64737924" w14:textId="7EFD657C"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《准则第</w:t>
            </w:r>
            <w:r w:rsidRPr="00334A82">
              <w:rPr>
                <w:color w:val="000000" w:themeColor="text1"/>
                <w:szCs w:val="21"/>
              </w:rPr>
              <w:t>16</w:t>
            </w:r>
            <w:r w:rsidRPr="00334A82">
              <w:rPr>
                <w:rFonts w:hint="eastAsia"/>
                <w:color w:val="000000" w:themeColor="text1"/>
                <w:szCs w:val="21"/>
              </w:rPr>
              <w:t>号》</w:t>
            </w:r>
          </w:p>
        </w:tc>
        <w:tc>
          <w:tcPr>
            <w:tcW w:w="630" w:type="dxa"/>
            <w:tcMar>
              <w:top w:w="0" w:type="dxa"/>
              <w:right w:w="0" w:type="dxa"/>
            </w:tcMar>
            <w:vAlign w:val="center"/>
          </w:tcPr>
          <w:p w14:paraId="3CFB3FE8" w14:textId="473BCD8E"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334A82">
              <w:rPr>
                <w:rFonts w:hint="eastAsia"/>
                <w:color w:val="000000" w:themeColor="text1"/>
                <w:szCs w:val="21"/>
              </w:rPr>
              <w:t>指</w:t>
            </w:r>
          </w:p>
        </w:tc>
        <w:tc>
          <w:tcPr>
            <w:tcW w:w="4972" w:type="dxa"/>
            <w:tcMar>
              <w:top w:w="0" w:type="dxa"/>
              <w:right w:w="0" w:type="dxa"/>
            </w:tcMar>
            <w:vAlign w:val="center"/>
          </w:tcPr>
          <w:p w14:paraId="0DCF7B5B" w14:textId="2A737B1D" w:rsidR="00207B68" w:rsidRPr="00EB459E" w:rsidRDefault="008A1281" w:rsidP="00334A82">
            <w:pPr>
              <w:widowControl w:val="0"/>
              <w:autoSpaceDE w:val="0"/>
              <w:autoSpaceDN w:val="0"/>
              <w:adjustRightInd w:val="0"/>
              <w:snapToGrid w:val="0"/>
              <w:spacing w:beforeLines="0" w:before="0" w:afterLines="0" w:after="0" w:line="240" w:lineRule="auto"/>
              <w:ind w:firstLineChars="0" w:firstLine="0"/>
              <w:rPr>
                <w:color w:val="000000" w:themeColor="text1"/>
                <w:szCs w:val="21"/>
              </w:rPr>
            </w:pPr>
            <w:r w:rsidRPr="00EB459E">
              <w:rPr>
                <w:color w:val="000000" w:themeColor="text1"/>
                <w:szCs w:val="21"/>
              </w:rPr>
              <w:t>《公开发行证券的公司信息披露内容与格式准则第</w:t>
            </w:r>
            <w:r w:rsidRPr="00EB459E">
              <w:rPr>
                <w:color w:val="000000" w:themeColor="text1"/>
                <w:szCs w:val="21"/>
              </w:rPr>
              <w:t>16</w:t>
            </w:r>
            <w:r w:rsidRPr="00EB459E">
              <w:rPr>
                <w:color w:val="000000" w:themeColor="text1"/>
                <w:szCs w:val="21"/>
              </w:rPr>
              <w:t>号</w:t>
            </w:r>
            <w:r w:rsidRPr="00EB459E">
              <w:rPr>
                <w:color w:val="000000" w:themeColor="text1"/>
                <w:szCs w:val="21"/>
              </w:rPr>
              <w:t>—</w:t>
            </w:r>
            <w:r w:rsidRPr="00EB459E">
              <w:rPr>
                <w:color w:val="000000" w:themeColor="text1"/>
                <w:szCs w:val="21"/>
              </w:rPr>
              <w:t>上市公司收购报告书》</w:t>
            </w:r>
          </w:p>
        </w:tc>
      </w:tr>
    </w:tbl>
    <w:p w14:paraId="2607F7A2" w14:textId="77777777"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color w:val="000000" w:themeColor="text1"/>
          <w:sz w:val="24"/>
        </w:rPr>
        <w:t>特别说明：本</w:t>
      </w:r>
      <w:r w:rsidRPr="00EB459E">
        <w:rPr>
          <w:rFonts w:hint="eastAsia"/>
          <w:color w:val="000000" w:themeColor="text1"/>
          <w:sz w:val="24"/>
        </w:rPr>
        <w:t>法律意见书</w:t>
      </w:r>
      <w:r w:rsidRPr="00EB459E">
        <w:rPr>
          <w:color w:val="000000" w:themeColor="text1"/>
          <w:sz w:val="24"/>
        </w:rPr>
        <w:t>所列数据可能因四舍五入原因而与根据相关单项数据直接相加之和在尾数上略有差异。</w:t>
      </w:r>
    </w:p>
    <w:p w14:paraId="1AB3D998" w14:textId="77777777" w:rsidR="00207B68" w:rsidRPr="00EB459E" w:rsidRDefault="008A1281" w:rsidP="00D76424">
      <w:pPr>
        <w:pStyle w:val="10"/>
        <w:spacing w:before="31" w:after="31"/>
        <w:ind w:firstLine="602"/>
        <w:jc w:val="center"/>
        <w:rPr>
          <w:rFonts w:ascii="黑体" w:eastAsia="黑体" w:hAnsi="黑体"/>
          <w:color w:val="000000" w:themeColor="text1"/>
          <w:sz w:val="30"/>
          <w:szCs w:val="30"/>
        </w:rPr>
      </w:pPr>
      <w:bookmarkStart w:id="1" w:name="_Toc180623264"/>
      <w:r w:rsidRPr="00EB459E">
        <w:rPr>
          <w:rFonts w:ascii="黑体" w:eastAsia="黑体" w:hAnsi="黑体" w:hint="eastAsia"/>
          <w:color w:val="000000" w:themeColor="text1"/>
          <w:sz w:val="30"/>
          <w:szCs w:val="30"/>
        </w:rPr>
        <w:lastRenderedPageBreak/>
        <w:t>正</w:t>
      </w:r>
      <w:r w:rsidRPr="00EB459E">
        <w:rPr>
          <w:rFonts w:ascii="黑体" w:eastAsia="黑体" w:hAnsi="黑体" w:hint="eastAsia"/>
          <w:color w:val="000000" w:themeColor="text1"/>
          <w:sz w:val="30"/>
          <w:szCs w:val="30"/>
        </w:rPr>
        <w:t xml:space="preserve"> </w:t>
      </w:r>
      <w:r w:rsidRPr="00EB459E">
        <w:rPr>
          <w:rFonts w:ascii="黑体" w:eastAsia="黑体" w:hAnsi="黑体" w:hint="eastAsia"/>
          <w:color w:val="000000" w:themeColor="text1"/>
          <w:sz w:val="30"/>
          <w:szCs w:val="30"/>
        </w:rPr>
        <w:t>文</w:t>
      </w:r>
      <w:bookmarkEnd w:id="1"/>
    </w:p>
    <w:p w14:paraId="00AF6A99" w14:textId="11279D6E" w:rsidR="00207B68" w:rsidRPr="00EB459E" w:rsidRDefault="00DA3CBF"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 w:name="_Toc180623265"/>
      <w:r>
        <w:rPr>
          <w:rFonts w:ascii="黑体" w:eastAsia="黑体" w:hAnsi="黑体" w:hint="eastAsia"/>
          <w:color w:val="000000" w:themeColor="text1"/>
          <w:sz w:val="28"/>
          <w:szCs w:val="28"/>
        </w:rPr>
        <w:t>收购人</w:t>
      </w:r>
      <w:r w:rsidRPr="00EB459E">
        <w:rPr>
          <w:rFonts w:ascii="黑体" w:eastAsia="黑体" w:hAnsi="黑体" w:hint="eastAsia"/>
          <w:color w:val="000000" w:themeColor="text1"/>
          <w:sz w:val="28"/>
          <w:szCs w:val="28"/>
        </w:rPr>
        <w:t>的主体资格</w:t>
      </w:r>
      <w:bookmarkEnd w:id="2"/>
    </w:p>
    <w:p w14:paraId="649922E8" w14:textId="267DD24A" w:rsidR="00207B68" w:rsidRPr="00334A82"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3" w:name="_Toc180590449"/>
      <w:bookmarkStart w:id="4" w:name="_Toc180623266"/>
      <w:r>
        <w:rPr>
          <w:rFonts w:ascii="黑体" w:eastAsia="黑体" w:hAnsi="黑体" w:hint="eastAsia"/>
          <w:b/>
          <w:sz w:val="24"/>
        </w:rPr>
        <w:t>收购人</w:t>
      </w:r>
      <w:r w:rsidRPr="00334A82">
        <w:rPr>
          <w:rFonts w:ascii="黑体" w:eastAsia="黑体" w:hAnsi="黑体" w:hint="eastAsia"/>
          <w:b/>
          <w:sz w:val="24"/>
        </w:rPr>
        <w:t>的基本信息</w:t>
      </w:r>
      <w:bookmarkEnd w:id="3"/>
      <w:bookmarkEnd w:id="4"/>
    </w:p>
    <w:p w14:paraId="61DD0861" w14:textId="544E5BE8" w:rsidR="00207B68" w:rsidRDefault="008A1281" w:rsidP="000563F2">
      <w:pPr>
        <w:autoSpaceDE w:val="0"/>
        <w:autoSpaceDN w:val="0"/>
        <w:adjustRightInd w:val="0"/>
        <w:snapToGrid w:val="0"/>
        <w:spacing w:beforeLines="50" w:before="156" w:afterLines="50" w:after="156"/>
        <w:ind w:firstLine="480"/>
        <w:jc w:val="left"/>
        <w:rPr>
          <w:color w:val="000000" w:themeColor="text1"/>
          <w:sz w:val="24"/>
        </w:rPr>
      </w:pPr>
      <w:r w:rsidRPr="00EB459E">
        <w:rPr>
          <w:rFonts w:hint="eastAsia"/>
          <w:color w:val="000000" w:themeColor="text1"/>
          <w:sz w:val="24"/>
        </w:rPr>
        <w:t>经本所律师核查，</w:t>
      </w:r>
      <w:r w:rsidR="000266F9">
        <w:rPr>
          <w:rFonts w:hint="eastAsia"/>
          <w:color w:val="000000" w:themeColor="text1"/>
          <w:sz w:val="24"/>
        </w:rPr>
        <w:t>江阴市</w:t>
      </w:r>
      <w:r w:rsidR="00C0266F">
        <w:rPr>
          <w:rFonts w:hint="eastAsia"/>
          <w:color w:val="000000" w:themeColor="text1"/>
          <w:sz w:val="24"/>
        </w:rPr>
        <w:t>国资办</w:t>
      </w:r>
      <w:r w:rsidRPr="00EB459E">
        <w:rPr>
          <w:rFonts w:hint="eastAsia"/>
          <w:color w:val="000000" w:themeColor="text1"/>
          <w:sz w:val="24"/>
        </w:rPr>
        <w:t>的基本情况如下：</w:t>
      </w:r>
    </w:p>
    <w:tbl>
      <w:tblPr>
        <w:tblW w:w="0" w:type="auto"/>
        <w:tblLook w:val="04A0" w:firstRow="1" w:lastRow="0" w:firstColumn="1" w:lastColumn="0" w:noHBand="0" w:noVBand="1"/>
      </w:tblPr>
      <w:tblGrid>
        <w:gridCol w:w="2263"/>
        <w:gridCol w:w="6033"/>
      </w:tblGrid>
      <w:tr w:rsidR="00637CE7" w:rsidRPr="00637CE7" w14:paraId="30A2BFFA" w14:textId="77777777" w:rsidTr="00637CE7">
        <w:tc>
          <w:tcPr>
            <w:tcW w:w="2263" w:type="dxa"/>
          </w:tcPr>
          <w:p w14:paraId="4B198A89" w14:textId="10925B74"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sidRPr="00637CE7">
              <w:rPr>
                <w:rFonts w:hint="eastAsia"/>
                <w:b/>
                <w:bCs/>
                <w:color w:val="000000" w:themeColor="text1"/>
                <w:szCs w:val="21"/>
              </w:rPr>
              <w:t>机构名称</w:t>
            </w:r>
          </w:p>
        </w:tc>
        <w:tc>
          <w:tcPr>
            <w:tcW w:w="6033" w:type="dxa"/>
          </w:tcPr>
          <w:p w14:paraId="2DE4767F" w14:textId="147B1777"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sidRPr="00637CE7">
              <w:rPr>
                <w:bCs/>
                <w:kern w:val="0"/>
                <w:szCs w:val="21"/>
              </w:rPr>
              <w:t>江阴市人民政府国有资产监督管理办公室</w:t>
            </w:r>
          </w:p>
        </w:tc>
      </w:tr>
      <w:tr w:rsidR="00637CE7" w:rsidRPr="00637CE7" w14:paraId="62644B8E" w14:textId="77777777" w:rsidTr="00637CE7">
        <w:tc>
          <w:tcPr>
            <w:tcW w:w="2263" w:type="dxa"/>
          </w:tcPr>
          <w:p w14:paraId="6EABAB7D" w14:textId="192BEBE7"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sidRPr="00637CE7">
              <w:rPr>
                <w:rFonts w:hint="eastAsia"/>
                <w:b/>
                <w:bCs/>
                <w:color w:val="000000" w:themeColor="text1"/>
                <w:szCs w:val="21"/>
              </w:rPr>
              <w:t>机构性质</w:t>
            </w:r>
          </w:p>
        </w:tc>
        <w:tc>
          <w:tcPr>
            <w:tcW w:w="6033" w:type="dxa"/>
          </w:tcPr>
          <w:p w14:paraId="4ADEDA2A" w14:textId="45E4D433"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sidRPr="00637CE7">
              <w:rPr>
                <w:rFonts w:ascii="宋体" w:hAnsi="宋体" w:cs="宋体" w:hint="eastAsia"/>
                <w:color w:val="000000" w:themeColor="text1"/>
                <w:szCs w:val="21"/>
              </w:rPr>
              <w:t>机关（挂牌机构）</w:t>
            </w:r>
          </w:p>
        </w:tc>
      </w:tr>
      <w:tr w:rsidR="00637CE7" w:rsidRPr="00637CE7" w14:paraId="1FE137DD" w14:textId="77777777" w:rsidTr="00637CE7">
        <w:tc>
          <w:tcPr>
            <w:tcW w:w="2263" w:type="dxa"/>
          </w:tcPr>
          <w:p w14:paraId="3CB37FAC" w14:textId="308875FC"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sidRPr="00637CE7">
              <w:rPr>
                <w:rFonts w:ascii="宋体" w:hAnsi="宋体" w:cs="宋体" w:hint="eastAsia"/>
                <w:b/>
                <w:bCs/>
                <w:color w:val="000000" w:themeColor="text1"/>
                <w:szCs w:val="21"/>
              </w:rPr>
              <w:t>负责人</w:t>
            </w:r>
          </w:p>
        </w:tc>
        <w:tc>
          <w:tcPr>
            <w:tcW w:w="6033" w:type="dxa"/>
          </w:tcPr>
          <w:p w14:paraId="4D35B157" w14:textId="1CC14731"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Pr>
                <w:rFonts w:ascii="宋体" w:hAnsi="宋体" w:cs="宋体" w:hint="eastAsia"/>
                <w:color w:val="000000" w:themeColor="text1"/>
                <w:szCs w:val="21"/>
              </w:rPr>
              <w:t>王凯</w:t>
            </w:r>
          </w:p>
        </w:tc>
      </w:tr>
      <w:tr w:rsidR="00637CE7" w:rsidRPr="00637CE7" w14:paraId="6FE541E6" w14:textId="77777777" w:rsidTr="00637CE7">
        <w:tc>
          <w:tcPr>
            <w:tcW w:w="2263" w:type="dxa"/>
          </w:tcPr>
          <w:p w14:paraId="1E28EA49" w14:textId="4690F179"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sidRPr="00637CE7">
              <w:rPr>
                <w:rFonts w:ascii="宋体" w:hAnsi="宋体" w:cs="宋体" w:hint="eastAsia"/>
                <w:b/>
                <w:bCs/>
                <w:color w:val="000000" w:themeColor="text1"/>
                <w:szCs w:val="21"/>
              </w:rPr>
              <w:t>机构地址</w:t>
            </w:r>
          </w:p>
        </w:tc>
        <w:tc>
          <w:tcPr>
            <w:tcW w:w="6033" w:type="dxa"/>
          </w:tcPr>
          <w:p w14:paraId="22B0B38F" w14:textId="552ED86D"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sidRPr="00334A82">
              <w:rPr>
                <w:rFonts w:hint="eastAsia"/>
                <w:bCs/>
                <w:szCs w:val="21"/>
              </w:rPr>
              <w:t>江阴市澄江中路</w:t>
            </w:r>
            <w:r w:rsidRPr="00334A82">
              <w:rPr>
                <w:bCs/>
                <w:szCs w:val="21"/>
              </w:rPr>
              <w:t>9</w:t>
            </w:r>
            <w:r w:rsidRPr="00334A82">
              <w:rPr>
                <w:rFonts w:hint="eastAsia"/>
                <w:bCs/>
                <w:szCs w:val="21"/>
              </w:rPr>
              <w:t>号市政大厦</w:t>
            </w:r>
          </w:p>
        </w:tc>
      </w:tr>
      <w:tr w:rsidR="00637CE7" w:rsidRPr="00637CE7" w14:paraId="55ACD574" w14:textId="77777777" w:rsidTr="005528E8">
        <w:tc>
          <w:tcPr>
            <w:tcW w:w="2263" w:type="dxa"/>
          </w:tcPr>
          <w:p w14:paraId="7EF19471" w14:textId="530E0495" w:rsidR="00637CE7" w:rsidRPr="00637CE7" w:rsidRDefault="00637CE7" w:rsidP="005528E8">
            <w:pPr>
              <w:autoSpaceDE w:val="0"/>
              <w:autoSpaceDN w:val="0"/>
              <w:adjustRightInd w:val="0"/>
              <w:snapToGrid w:val="0"/>
              <w:spacing w:beforeLines="20" w:before="62" w:afterLines="0" w:after="0"/>
              <w:ind w:firstLineChars="0" w:firstLine="0"/>
              <w:jc w:val="left"/>
              <w:rPr>
                <w:b/>
                <w:bCs/>
                <w:color w:val="000000" w:themeColor="text1"/>
                <w:szCs w:val="21"/>
              </w:rPr>
            </w:pPr>
            <w:r>
              <w:rPr>
                <w:rFonts w:ascii="宋体" w:hAnsi="宋体" w:cs="宋体" w:hint="eastAsia"/>
                <w:b/>
                <w:bCs/>
                <w:color w:val="000000" w:themeColor="text1"/>
                <w:szCs w:val="21"/>
              </w:rPr>
              <w:t>统一社会信用代码</w:t>
            </w:r>
          </w:p>
        </w:tc>
        <w:tc>
          <w:tcPr>
            <w:tcW w:w="6033" w:type="dxa"/>
          </w:tcPr>
          <w:p w14:paraId="14D8A133" w14:textId="75288FCA" w:rsidR="00637CE7" w:rsidRPr="00637CE7" w:rsidRDefault="00637CE7" w:rsidP="005528E8">
            <w:pPr>
              <w:autoSpaceDE w:val="0"/>
              <w:autoSpaceDN w:val="0"/>
              <w:adjustRightInd w:val="0"/>
              <w:snapToGrid w:val="0"/>
              <w:spacing w:beforeLines="20" w:before="62" w:afterLines="0" w:after="0"/>
              <w:ind w:firstLineChars="0" w:firstLine="0"/>
              <w:jc w:val="left"/>
              <w:rPr>
                <w:color w:val="000000" w:themeColor="text1"/>
                <w:szCs w:val="21"/>
              </w:rPr>
            </w:pPr>
            <w:r w:rsidRPr="004D385A">
              <w:rPr>
                <w:bCs/>
                <w:color w:val="000000"/>
                <w:szCs w:val="21"/>
              </w:rPr>
              <w:t>11320281MB1A397580</w:t>
            </w:r>
          </w:p>
        </w:tc>
      </w:tr>
      <w:tr w:rsidR="00637CE7" w:rsidRPr="00637CE7" w14:paraId="5C6DB2AB" w14:textId="77777777" w:rsidTr="00637CE7">
        <w:tc>
          <w:tcPr>
            <w:tcW w:w="2263" w:type="dxa"/>
          </w:tcPr>
          <w:p w14:paraId="491E034C" w14:textId="0899DA38"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Pr>
                <w:rFonts w:ascii="宋体" w:hAnsi="宋体" w:cs="宋体" w:hint="eastAsia"/>
                <w:b/>
                <w:bCs/>
                <w:color w:val="000000" w:themeColor="text1"/>
                <w:szCs w:val="21"/>
              </w:rPr>
              <w:t>赋码机关</w:t>
            </w:r>
          </w:p>
        </w:tc>
        <w:tc>
          <w:tcPr>
            <w:tcW w:w="6033" w:type="dxa"/>
          </w:tcPr>
          <w:p w14:paraId="1F716649" w14:textId="33089EBC"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Pr>
                <w:rFonts w:hint="eastAsia"/>
                <w:bCs/>
                <w:color w:val="000000"/>
                <w:szCs w:val="21"/>
              </w:rPr>
              <w:t>中共</w:t>
            </w:r>
            <w:r w:rsidRPr="004D385A">
              <w:rPr>
                <w:bCs/>
                <w:color w:val="000000"/>
                <w:szCs w:val="21"/>
              </w:rPr>
              <w:t>江阴市</w:t>
            </w:r>
            <w:r>
              <w:rPr>
                <w:rFonts w:hint="eastAsia"/>
                <w:bCs/>
                <w:color w:val="000000"/>
                <w:szCs w:val="21"/>
              </w:rPr>
              <w:t>委机构编制委员会办公室</w:t>
            </w:r>
          </w:p>
        </w:tc>
      </w:tr>
      <w:tr w:rsidR="00637CE7" w:rsidRPr="00637CE7" w14:paraId="1E3CBF68" w14:textId="77777777" w:rsidTr="00637CE7">
        <w:tc>
          <w:tcPr>
            <w:tcW w:w="2263" w:type="dxa"/>
          </w:tcPr>
          <w:p w14:paraId="776C3424" w14:textId="4B5135A1" w:rsidR="00637CE7" w:rsidRPr="00637CE7" w:rsidRDefault="00637CE7" w:rsidP="00637CE7">
            <w:pPr>
              <w:autoSpaceDE w:val="0"/>
              <w:autoSpaceDN w:val="0"/>
              <w:adjustRightInd w:val="0"/>
              <w:snapToGrid w:val="0"/>
              <w:spacing w:beforeLines="20" w:before="62" w:afterLines="0" w:after="0"/>
              <w:ind w:firstLineChars="0" w:firstLine="0"/>
              <w:jc w:val="left"/>
              <w:rPr>
                <w:b/>
                <w:bCs/>
                <w:color w:val="000000" w:themeColor="text1"/>
                <w:szCs w:val="21"/>
              </w:rPr>
            </w:pPr>
            <w:r>
              <w:rPr>
                <w:rFonts w:ascii="宋体" w:hAnsi="宋体" w:cs="宋体" w:hint="eastAsia"/>
                <w:b/>
                <w:bCs/>
                <w:color w:val="000000" w:themeColor="text1"/>
                <w:szCs w:val="21"/>
              </w:rPr>
              <w:t>有效期至</w:t>
            </w:r>
          </w:p>
        </w:tc>
        <w:tc>
          <w:tcPr>
            <w:tcW w:w="6033" w:type="dxa"/>
          </w:tcPr>
          <w:p w14:paraId="0D194A1C" w14:textId="09E54272" w:rsidR="00637CE7" w:rsidRPr="00637CE7" w:rsidRDefault="00637CE7" w:rsidP="00637CE7">
            <w:pPr>
              <w:autoSpaceDE w:val="0"/>
              <w:autoSpaceDN w:val="0"/>
              <w:adjustRightInd w:val="0"/>
              <w:snapToGrid w:val="0"/>
              <w:spacing w:beforeLines="20" w:before="62" w:afterLines="0" w:after="0"/>
              <w:ind w:firstLineChars="0" w:firstLine="0"/>
              <w:jc w:val="left"/>
              <w:rPr>
                <w:color w:val="000000" w:themeColor="text1"/>
                <w:szCs w:val="21"/>
              </w:rPr>
            </w:pPr>
            <w:r>
              <w:rPr>
                <w:rFonts w:hint="eastAsia"/>
                <w:color w:val="000000" w:themeColor="text1"/>
                <w:szCs w:val="21"/>
              </w:rPr>
              <w:t>2</w:t>
            </w:r>
            <w:r>
              <w:rPr>
                <w:color w:val="000000" w:themeColor="text1"/>
                <w:szCs w:val="21"/>
              </w:rPr>
              <w:t>027</w:t>
            </w:r>
            <w:r w:rsidRPr="00637CE7">
              <w:rPr>
                <w:color w:val="000000" w:themeColor="text1"/>
                <w:szCs w:val="21"/>
              </w:rPr>
              <w:t>年</w:t>
            </w:r>
            <w:r w:rsidRPr="00637CE7">
              <w:rPr>
                <w:color w:val="000000" w:themeColor="text1"/>
                <w:szCs w:val="21"/>
              </w:rPr>
              <w:t>5</w:t>
            </w:r>
            <w:r w:rsidRPr="00637CE7">
              <w:rPr>
                <w:color w:val="000000" w:themeColor="text1"/>
                <w:szCs w:val="21"/>
              </w:rPr>
              <w:t>月</w:t>
            </w:r>
            <w:r w:rsidRPr="00637CE7">
              <w:rPr>
                <w:color w:val="000000" w:themeColor="text1"/>
                <w:szCs w:val="21"/>
              </w:rPr>
              <w:t>11</w:t>
            </w:r>
            <w:r w:rsidRPr="00637CE7">
              <w:rPr>
                <w:color w:val="000000" w:themeColor="text1"/>
                <w:szCs w:val="21"/>
              </w:rPr>
              <w:t>日</w:t>
            </w:r>
          </w:p>
        </w:tc>
      </w:tr>
    </w:tbl>
    <w:p w14:paraId="741E6514" w14:textId="478E8813" w:rsidR="00B657B5" w:rsidRPr="00334A82"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5" w:name="_Toc180590480"/>
      <w:bookmarkStart w:id="6" w:name="_Toc180590481"/>
      <w:bookmarkStart w:id="7" w:name="_Toc180623267"/>
      <w:bookmarkEnd w:id="5"/>
      <w:r>
        <w:rPr>
          <w:rFonts w:ascii="黑体" w:eastAsia="黑体" w:hAnsi="黑体" w:hint="eastAsia"/>
          <w:b/>
          <w:sz w:val="24"/>
        </w:rPr>
        <w:t>收购人</w:t>
      </w:r>
      <w:r w:rsidRPr="00334A82">
        <w:rPr>
          <w:rFonts w:ascii="黑体" w:eastAsia="黑体" w:hAnsi="黑体" w:hint="eastAsia"/>
          <w:b/>
          <w:sz w:val="24"/>
        </w:rPr>
        <w:t>的</w:t>
      </w:r>
      <w:r w:rsidR="000563F2">
        <w:rPr>
          <w:rFonts w:ascii="黑体" w:eastAsia="黑体" w:hAnsi="黑体" w:hint="eastAsia"/>
          <w:b/>
          <w:sz w:val="24"/>
        </w:rPr>
        <w:t>控股股东</w:t>
      </w:r>
      <w:r w:rsidRPr="00334A82">
        <w:rPr>
          <w:rFonts w:ascii="黑体" w:eastAsia="黑体" w:hAnsi="黑体" w:hint="eastAsia"/>
          <w:b/>
          <w:sz w:val="24"/>
        </w:rPr>
        <w:t>及控制关系</w:t>
      </w:r>
      <w:bookmarkEnd w:id="6"/>
      <w:bookmarkEnd w:id="7"/>
    </w:p>
    <w:p w14:paraId="6BD85769" w14:textId="77777777" w:rsidR="00F64E46" w:rsidRPr="004D385A" w:rsidRDefault="00F64E46" w:rsidP="00334A82">
      <w:pPr>
        <w:pStyle w:val="003"/>
        <w:spacing w:before="156" w:after="156"/>
        <w:ind w:left="489" w:firstLineChars="0" w:firstLine="0"/>
        <w:rPr>
          <w:rFonts w:eastAsia="宋体"/>
        </w:rPr>
      </w:pPr>
      <w:bookmarkStart w:id="8" w:name="_Toc95313919"/>
      <w:bookmarkStart w:id="9" w:name="_Toc95314121"/>
      <w:bookmarkStart w:id="10" w:name="_Toc180590482"/>
      <w:bookmarkStart w:id="11" w:name="_Toc180623268"/>
      <w:r w:rsidRPr="004D385A">
        <w:rPr>
          <w:rFonts w:eastAsia="宋体"/>
        </w:rPr>
        <w:t>（一）</w:t>
      </w:r>
      <w:bookmarkStart w:id="12" w:name="_Toc95314122"/>
      <w:bookmarkStart w:id="13" w:name="_Toc95313920"/>
      <w:bookmarkEnd w:id="8"/>
      <w:bookmarkEnd w:id="9"/>
      <w:r w:rsidRPr="004D385A">
        <w:rPr>
          <w:rFonts w:eastAsia="宋体"/>
        </w:rPr>
        <w:t>收购人</w:t>
      </w:r>
      <w:bookmarkEnd w:id="12"/>
      <w:bookmarkEnd w:id="13"/>
      <w:r w:rsidRPr="004D385A">
        <w:rPr>
          <w:rFonts w:eastAsia="宋体"/>
        </w:rPr>
        <w:t>的管理关系结构</w:t>
      </w:r>
      <w:bookmarkEnd w:id="10"/>
      <w:bookmarkEnd w:id="11"/>
    </w:p>
    <w:p w14:paraId="659E47E9" w14:textId="64FEA8C2" w:rsidR="00F64E46" w:rsidRPr="00334A82" w:rsidRDefault="006E164F" w:rsidP="00334A82">
      <w:pPr>
        <w:spacing w:before="31" w:after="31"/>
        <w:ind w:firstLine="480"/>
        <w:rPr>
          <w:color w:val="000000" w:themeColor="text1"/>
          <w:sz w:val="24"/>
        </w:rPr>
      </w:pPr>
      <w:r>
        <w:rPr>
          <w:rFonts w:hint="eastAsia"/>
          <w:color w:val="000000" w:themeColor="text1"/>
          <w:sz w:val="24"/>
        </w:rPr>
        <w:t>经本所律师核查，</w:t>
      </w:r>
      <w:r w:rsidR="00F64E46" w:rsidRPr="00334A82">
        <w:rPr>
          <w:rFonts w:hint="eastAsia"/>
          <w:color w:val="000000" w:themeColor="text1"/>
          <w:sz w:val="24"/>
        </w:rPr>
        <w:t>江阴市国资办是经江阴市人民政府批准组建的市政府直属特设机构。</w:t>
      </w:r>
      <w:r w:rsidRPr="00154A44">
        <w:rPr>
          <w:color w:val="000000" w:themeColor="text1"/>
          <w:sz w:val="24"/>
        </w:rPr>
        <w:t>江阴市国资办</w:t>
      </w:r>
      <w:r w:rsidR="00F64E46" w:rsidRPr="00334A82">
        <w:rPr>
          <w:rFonts w:hint="eastAsia"/>
          <w:color w:val="000000" w:themeColor="text1"/>
          <w:sz w:val="24"/>
        </w:rPr>
        <w:t>根据市政府授权，依照《公司法》等法律和行政法规对市属国有企业履行出资人职责，监管市属国有企业（不含文化类企业）的国有资产，加强国有资产的管理工作。</w:t>
      </w:r>
    </w:p>
    <w:p w14:paraId="04399DB9" w14:textId="77777777" w:rsidR="00F64E46" w:rsidRDefault="00F64E46" w:rsidP="00D76424">
      <w:pPr>
        <w:pStyle w:val="003"/>
        <w:spacing w:before="156" w:after="156"/>
        <w:ind w:firstLine="482"/>
        <w:rPr>
          <w:rFonts w:eastAsia="宋体"/>
        </w:rPr>
      </w:pPr>
      <w:bookmarkStart w:id="14" w:name="_Toc180590483"/>
      <w:bookmarkStart w:id="15" w:name="_Toc180623269"/>
      <w:r>
        <w:rPr>
          <w:rFonts w:eastAsia="宋体" w:hint="eastAsia"/>
        </w:rPr>
        <w:t>（二）收购人控制的核心企业情况</w:t>
      </w:r>
      <w:bookmarkEnd w:id="14"/>
      <w:bookmarkEnd w:id="15"/>
    </w:p>
    <w:p w14:paraId="31648126" w14:textId="3F89E386" w:rsidR="00F64E46" w:rsidRPr="00334A82" w:rsidRDefault="006E164F" w:rsidP="00334A82">
      <w:pPr>
        <w:autoSpaceDE w:val="0"/>
        <w:autoSpaceDN w:val="0"/>
        <w:adjustRightInd w:val="0"/>
        <w:spacing w:beforeLines="50" w:before="156" w:afterLines="50" w:after="156"/>
        <w:ind w:firstLine="480"/>
        <w:rPr>
          <w:rFonts w:ascii="宋体" w:hAnsi="宋体"/>
          <w:color w:val="000000" w:themeColor="text1"/>
          <w:sz w:val="24"/>
        </w:rPr>
      </w:pPr>
      <w:bookmarkStart w:id="16" w:name="_Hlk139029150"/>
      <w:r w:rsidRPr="00EB459E">
        <w:rPr>
          <w:rFonts w:ascii="宋体" w:hAnsi="宋体" w:hint="eastAsia"/>
          <w:color w:val="000000" w:themeColor="text1"/>
          <w:sz w:val="24"/>
        </w:rPr>
        <w:t>根据本所律师综合检索企查查、天眼查、国家企业信用信息系统，</w:t>
      </w:r>
      <w:r>
        <w:rPr>
          <w:rFonts w:hint="eastAsia"/>
          <w:color w:val="000000" w:themeColor="text1"/>
          <w:sz w:val="24"/>
        </w:rPr>
        <w:t>并经</w:t>
      </w:r>
      <w:r w:rsidR="00DA3CBF">
        <w:rPr>
          <w:rFonts w:ascii="宋体" w:hAnsi="宋体" w:hint="eastAsia"/>
          <w:color w:val="000000" w:themeColor="text1"/>
          <w:sz w:val="24"/>
        </w:rPr>
        <w:t>收购人</w:t>
      </w:r>
      <w:r w:rsidRPr="00EB459E">
        <w:rPr>
          <w:rFonts w:ascii="宋体" w:hAnsi="宋体" w:hint="eastAsia"/>
          <w:color w:val="000000" w:themeColor="text1"/>
          <w:sz w:val="24"/>
        </w:rPr>
        <w:t>江阴市国资办</w:t>
      </w:r>
      <w:r>
        <w:rPr>
          <w:rFonts w:ascii="宋体" w:hAnsi="宋体" w:hint="eastAsia"/>
          <w:color w:val="000000" w:themeColor="text1"/>
          <w:sz w:val="24"/>
        </w:rPr>
        <w:t>书面确认</w:t>
      </w:r>
      <w:r w:rsidRPr="00EB459E">
        <w:rPr>
          <w:rFonts w:ascii="宋体" w:hAnsi="宋体" w:hint="eastAsia"/>
          <w:color w:val="000000" w:themeColor="text1"/>
          <w:sz w:val="24"/>
        </w:rPr>
        <w:t>，</w:t>
      </w:r>
      <w:r w:rsidR="000563F2" w:rsidRPr="00154A44">
        <w:rPr>
          <w:color w:val="000000" w:themeColor="text1"/>
          <w:sz w:val="24"/>
        </w:rPr>
        <w:t>截至本</w:t>
      </w:r>
      <w:r w:rsidR="000563F2" w:rsidRPr="00154A44">
        <w:rPr>
          <w:rFonts w:hint="eastAsia"/>
          <w:color w:val="000000" w:themeColor="text1"/>
          <w:sz w:val="24"/>
        </w:rPr>
        <w:t>法律意见书出具之日</w:t>
      </w:r>
      <w:r w:rsidR="000563F2" w:rsidRPr="00154A44">
        <w:rPr>
          <w:color w:val="000000" w:themeColor="text1"/>
          <w:sz w:val="24"/>
        </w:rPr>
        <w:t>，</w:t>
      </w:r>
      <w:r w:rsidR="00DA3CBF">
        <w:rPr>
          <w:rFonts w:ascii="宋体" w:hAnsi="宋体" w:hint="eastAsia"/>
          <w:color w:val="000000" w:themeColor="text1"/>
          <w:sz w:val="24"/>
        </w:rPr>
        <w:t>收购人</w:t>
      </w:r>
      <w:r w:rsidRPr="00EB459E">
        <w:rPr>
          <w:rFonts w:ascii="宋体" w:hAnsi="宋体" w:hint="eastAsia"/>
          <w:color w:val="000000" w:themeColor="text1"/>
          <w:sz w:val="24"/>
        </w:rPr>
        <w:t>江阴市国资办直接控制的主要</w:t>
      </w:r>
      <w:r w:rsidRPr="00EB459E">
        <w:rPr>
          <w:rFonts w:hint="eastAsia"/>
          <w:color w:val="000000" w:themeColor="text1"/>
          <w:sz w:val="24"/>
        </w:rPr>
        <w:t>核心企业</w:t>
      </w:r>
      <w:r w:rsidRPr="00EB459E">
        <w:rPr>
          <w:color w:val="000000" w:themeColor="text1"/>
          <w:sz w:val="24"/>
        </w:rPr>
        <w:t>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1134"/>
        <w:gridCol w:w="1134"/>
        <w:gridCol w:w="992"/>
        <w:gridCol w:w="4615"/>
      </w:tblGrid>
      <w:tr w:rsidR="00243D0C" w:rsidRPr="00243D0C" w14:paraId="379F506D" w14:textId="77777777" w:rsidTr="00243D0C">
        <w:trPr>
          <w:trHeight w:val="454"/>
          <w:tblHeader/>
        </w:trPr>
        <w:tc>
          <w:tcPr>
            <w:tcW w:w="421" w:type="dxa"/>
            <w:tcMar>
              <w:top w:w="0" w:type="dxa"/>
              <w:right w:w="0" w:type="dxa"/>
            </w:tcMar>
            <w:vAlign w:val="center"/>
          </w:tcPr>
          <w:p w14:paraId="3F6E6D6D" w14:textId="1E0A689B" w:rsidR="00243D0C" w:rsidRPr="00243D0C" w:rsidRDefault="00243D0C" w:rsidP="00485DF1">
            <w:pPr>
              <w:pStyle w:val="ad"/>
              <w:autoSpaceDE w:val="0"/>
              <w:autoSpaceDN w:val="0"/>
              <w:adjustRightInd w:val="0"/>
              <w:spacing w:beforeLines="0" w:before="0" w:afterLines="0" w:after="0" w:line="240" w:lineRule="auto"/>
              <w:ind w:firstLineChars="0" w:firstLine="0"/>
              <w:jc w:val="center"/>
              <w:rPr>
                <w:b/>
                <w:bCs/>
                <w:color w:val="000000"/>
                <w:szCs w:val="21"/>
              </w:rPr>
            </w:pPr>
            <w:r w:rsidRPr="00243D0C">
              <w:rPr>
                <w:rFonts w:hint="eastAsia"/>
                <w:b/>
                <w:bCs/>
                <w:color w:val="000000"/>
                <w:szCs w:val="21"/>
              </w:rPr>
              <w:t>序号</w:t>
            </w:r>
          </w:p>
        </w:tc>
        <w:tc>
          <w:tcPr>
            <w:tcW w:w="1134" w:type="dxa"/>
            <w:tcMar>
              <w:top w:w="0" w:type="dxa"/>
              <w:right w:w="0" w:type="dxa"/>
            </w:tcMar>
            <w:vAlign w:val="center"/>
          </w:tcPr>
          <w:p w14:paraId="0A68D5ED" w14:textId="321751DC" w:rsidR="00243D0C" w:rsidRPr="00243D0C" w:rsidRDefault="00243D0C" w:rsidP="00485DF1">
            <w:pPr>
              <w:autoSpaceDE w:val="0"/>
              <w:autoSpaceDN w:val="0"/>
              <w:adjustRightInd w:val="0"/>
              <w:spacing w:beforeLines="0" w:before="0" w:afterLines="0" w:after="0" w:line="240" w:lineRule="auto"/>
              <w:ind w:firstLineChars="0" w:firstLine="0"/>
              <w:jc w:val="center"/>
              <w:rPr>
                <w:b/>
                <w:bCs/>
                <w:color w:val="000000"/>
                <w:szCs w:val="21"/>
              </w:rPr>
            </w:pPr>
            <w:r w:rsidRPr="00243D0C">
              <w:rPr>
                <w:rFonts w:hint="eastAsia"/>
                <w:b/>
                <w:bCs/>
                <w:color w:val="000000"/>
                <w:szCs w:val="21"/>
              </w:rPr>
              <w:t>公司名称</w:t>
            </w:r>
          </w:p>
        </w:tc>
        <w:tc>
          <w:tcPr>
            <w:tcW w:w="1134" w:type="dxa"/>
            <w:tcMar>
              <w:top w:w="0" w:type="dxa"/>
              <w:right w:w="0" w:type="dxa"/>
            </w:tcMar>
            <w:vAlign w:val="center"/>
          </w:tcPr>
          <w:p w14:paraId="0BB973C7" w14:textId="77777777" w:rsidR="00243D0C" w:rsidRDefault="00243D0C" w:rsidP="00485DF1">
            <w:pPr>
              <w:autoSpaceDE w:val="0"/>
              <w:autoSpaceDN w:val="0"/>
              <w:adjustRightInd w:val="0"/>
              <w:spacing w:beforeLines="0" w:before="0" w:afterLines="0" w:after="0" w:line="240" w:lineRule="auto"/>
              <w:ind w:firstLineChars="0" w:firstLine="0"/>
              <w:jc w:val="center"/>
              <w:rPr>
                <w:b/>
                <w:bCs/>
                <w:color w:val="000000"/>
                <w:szCs w:val="21"/>
              </w:rPr>
            </w:pPr>
            <w:r w:rsidRPr="00243D0C">
              <w:rPr>
                <w:rFonts w:hint="eastAsia"/>
                <w:b/>
                <w:bCs/>
                <w:color w:val="000000"/>
                <w:szCs w:val="21"/>
              </w:rPr>
              <w:t>注册资本</w:t>
            </w:r>
          </w:p>
          <w:p w14:paraId="72E3AB14" w14:textId="7B852FF7" w:rsidR="00DF6720" w:rsidRPr="00243D0C" w:rsidRDefault="00DF6720" w:rsidP="00485DF1">
            <w:pPr>
              <w:autoSpaceDE w:val="0"/>
              <w:autoSpaceDN w:val="0"/>
              <w:adjustRightInd w:val="0"/>
              <w:spacing w:beforeLines="0" w:before="0" w:afterLines="0" w:after="0" w:line="240" w:lineRule="auto"/>
              <w:ind w:firstLineChars="0" w:firstLine="0"/>
              <w:jc w:val="center"/>
              <w:rPr>
                <w:b/>
                <w:bCs/>
                <w:color w:val="000000"/>
                <w:szCs w:val="21"/>
              </w:rPr>
            </w:pPr>
            <w:r>
              <w:rPr>
                <w:rFonts w:hint="eastAsia"/>
                <w:b/>
                <w:bCs/>
                <w:color w:val="000000"/>
                <w:szCs w:val="21"/>
              </w:rPr>
              <w:t>（万元）</w:t>
            </w:r>
          </w:p>
        </w:tc>
        <w:tc>
          <w:tcPr>
            <w:tcW w:w="992" w:type="dxa"/>
            <w:tcMar>
              <w:top w:w="0" w:type="dxa"/>
              <w:right w:w="0" w:type="dxa"/>
            </w:tcMar>
            <w:vAlign w:val="center"/>
          </w:tcPr>
          <w:p w14:paraId="23271122" w14:textId="0BBE523F" w:rsidR="00243D0C" w:rsidRPr="00243D0C" w:rsidRDefault="00243D0C" w:rsidP="00485DF1">
            <w:pPr>
              <w:autoSpaceDE w:val="0"/>
              <w:autoSpaceDN w:val="0"/>
              <w:adjustRightInd w:val="0"/>
              <w:spacing w:beforeLines="0" w:before="0" w:afterLines="0" w:after="0" w:line="240" w:lineRule="auto"/>
              <w:ind w:firstLineChars="0" w:firstLine="0"/>
              <w:jc w:val="center"/>
              <w:rPr>
                <w:b/>
                <w:bCs/>
                <w:color w:val="000000"/>
                <w:szCs w:val="21"/>
              </w:rPr>
            </w:pPr>
            <w:r w:rsidRPr="00243D0C">
              <w:rPr>
                <w:rFonts w:hint="eastAsia"/>
                <w:b/>
                <w:bCs/>
                <w:color w:val="000000"/>
                <w:szCs w:val="21"/>
              </w:rPr>
              <w:t>持股比例</w:t>
            </w:r>
          </w:p>
        </w:tc>
        <w:tc>
          <w:tcPr>
            <w:tcW w:w="4615" w:type="dxa"/>
            <w:tcMar>
              <w:top w:w="0" w:type="dxa"/>
              <w:right w:w="0" w:type="dxa"/>
            </w:tcMar>
            <w:vAlign w:val="center"/>
          </w:tcPr>
          <w:p w14:paraId="2CC90A5D" w14:textId="71787F4B" w:rsidR="00243D0C" w:rsidRPr="00243D0C" w:rsidRDefault="00243D0C" w:rsidP="00485DF1">
            <w:pPr>
              <w:autoSpaceDE w:val="0"/>
              <w:autoSpaceDN w:val="0"/>
              <w:adjustRightInd w:val="0"/>
              <w:spacing w:beforeLines="0" w:before="0" w:afterLines="0" w:after="0" w:line="240" w:lineRule="auto"/>
              <w:ind w:firstLineChars="0" w:firstLine="0"/>
              <w:jc w:val="center"/>
              <w:rPr>
                <w:b/>
                <w:bCs/>
                <w:color w:val="000000"/>
                <w:szCs w:val="21"/>
              </w:rPr>
            </w:pPr>
            <w:r w:rsidRPr="00243D0C">
              <w:rPr>
                <w:rFonts w:hint="eastAsia"/>
                <w:b/>
                <w:bCs/>
                <w:color w:val="000000"/>
                <w:szCs w:val="21"/>
              </w:rPr>
              <w:t>经营范围</w:t>
            </w:r>
          </w:p>
        </w:tc>
      </w:tr>
      <w:tr w:rsidR="004567B4" w:rsidRPr="00FF5B4D" w14:paraId="13D8AF90" w14:textId="77777777" w:rsidTr="00334A82">
        <w:trPr>
          <w:trHeight w:val="454"/>
        </w:trPr>
        <w:tc>
          <w:tcPr>
            <w:tcW w:w="421" w:type="dxa"/>
            <w:tcMar>
              <w:top w:w="0" w:type="dxa"/>
              <w:right w:w="0" w:type="dxa"/>
            </w:tcMar>
            <w:vAlign w:val="center"/>
          </w:tcPr>
          <w:p w14:paraId="225D2F00"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1</w:t>
            </w:r>
          </w:p>
        </w:tc>
        <w:tc>
          <w:tcPr>
            <w:tcW w:w="1134" w:type="dxa"/>
            <w:tcMar>
              <w:top w:w="0" w:type="dxa"/>
              <w:right w:w="0" w:type="dxa"/>
            </w:tcMar>
            <w:vAlign w:val="center"/>
          </w:tcPr>
          <w:p w14:paraId="6BE0C68C"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江阴市城乡资源开发管理有</w:t>
            </w:r>
            <w:r w:rsidRPr="00FF5B4D">
              <w:rPr>
                <w:color w:val="000000"/>
                <w:szCs w:val="21"/>
              </w:rPr>
              <w:lastRenderedPageBreak/>
              <w:t>限公司</w:t>
            </w:r>
          </w:p>
        </w:tc>
        <w:tc>
          <w:tcPr>
            <w:tcW w:w="1134" w:type="dxa"/>
            <w:tcMar>
              <w:top w:w="0" w:type="dxa"/>
              <w:right w:w="0" w:type="dxa"/>
            </w:tcMar>
            <w:vAlign w:val="center"/>
          </w:tcPr>
          <w:p w14:paraId="292DE7DD" w14:textId="4B8AED94"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lastRenderedPageBreak/>
              <w:t>50,000.00</w:t>
            </w:r>
          </w:p>
        </w:tc>
        <w:tc>
          <w:tcPr>
            <w:tcW w:w="992" w:type="dxa"/>
            <w:tcMar>
              <w:top w:w="0" w:type="dxa"/>
              <w:right w:w="0" w:type="dxa"/>
            </w:tcMar>
            <w:vAlign w:val="center"/>
          </w:tcPr>
          <w:p w14:paraId="6124DEA0" w14:textId="77777777" w:rsidR="00F64E46" w:rsidRPr="00FF5B4D" w:rsidRDefault="00F64E46" w:rsidP="00334A82">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5E7D9C0E"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许可项目：房地产开发经营；建设工程施工；建设工程设计；测绘服务；施工专业作业；建设工程勘察（依法须经批准的项目，经相关部门批准</w:t>
            </w:r>
            <w:r w:rsidRPr="00FF5B4D">
              <w:rPr>
                <w:color w:val="000000"/>
                <w:szCs w:val="21"/>
              </w:rPr>
              <w:lastRenderedPageBreak/>
              <w:t>后方可开展经营活动，具体经营项目以审批结果为准）</w:t>
            </w:r>
            <w:r w:rsidRPr="00FF5B4D">
              <w:rPr>
                <w:color w:val="000000"/>
                <w:szCs w:val="21"/>
              </w:rPr>
              <w:t xml:space="preserve"> </w:t>
            </w:r>
            <w:r w:rsidRPr="00FF5B4D">
              <w:rPr>
                <w:color w:val="000000"/>
                <w:szCs w:val="21"/>
              </w:rPr>
              <w:t>一般项目：物业管理；建筑材料销售；以自有资金从事投资活动；房地产咨询；工程管理服务；园林绿化工程施工；土石方工程施工；规划设计管理；土地整治服务；土地调查评估服务；土地使用权租赁；住房租赁；非居住房地产租赁；不动产登记代理服务；商务代理代办服务；市场营销策划；信息系统集成服务；信息系统运行维护服务（除依法须经批准的项目外，凭营业执照依法自主开展经营活动）</w:t>
            </w:r>
          </w:p>
        </w:tc>
      </w:tr>
      <w:tr w:rsidR="004567B4" w:rsidRPr="00FF5B4D" w14:paraId="49870FE2" w14:textId="77777777" w:rsidTr="00334A82">
        <w:trPr>
          <w:trHeight w:val="454"/>
        </w:trPr>
        <w:tc>
          <w:tcPr>
            <w:tcW w:w="421" w:type="dxa"/>
            <w:tcMar>
              <w:top w:w="0" w:type="dxa"/>
              <w:right w:w="0" w:type="dxa"/>
            </w:tcMar>
            <w:vAlign w:val="center"/>
          </w:tcPr>
          <w:p w14:paraId="7AD3DF0E"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lastRenderedPageBreak/>
              <w:t>2</w:t>
            </w:r>
          </w:p>
        </w:tc>
        <w:tc>
          <w:tcPr>
            <w:tcW w:w="1134" w:type="dxa"/>
            <w:tcMar>
              <w:top w:w="0" w:type="dxa"/>
              <w:right w:w="0" w:type="dxa"/>
            </w:tcMar>
            <w:vAlign w:val="center"/>
          </w:tcPr>
          <w:p w14:paraId="2D2121AF"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szCs w:val="21"/>
              </w:rPr>
              <w:t>江阴市互助发展担保有限公司</w:t>
            </w:r>
          </w:p>
        </w:tc>
        <w:tc>
          <w:tcPr>
            <w:tcW w:w="1134" w:type="dxa"/>
            <w:tcMar>
              <w:top w:w="0" w:type="dxa"/>
              <w:right w:w="0" w:type="dxa"/>
            </w:tcMar>
            <w:vAlign w:val="center"/>
          </w:tcPr>
          <w:p w14:paraId="6B160B51"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9,998.00</w:t>
            </w:r>
          </w:p>
        </w:tc>
        <w:tc>
          <w:tcPr>
            <w:tcW w:w="992" w:type="dxa"/>
            <w:tcMar>
              <w:top w:w="0" w:type="dxa"/>
              <w:right w:w="0" w:type="dxa"/>
            </w:tcMar>
            <w:vAlign w:val="center"/>
          </w:tcPr>
          <w:p w14:paraId="47BD0CF9"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3AA79189"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szCs w:val="21"/>
              </w:rPr>
              <w:t>一般项目</w:t>
            </w:r>
            <w:r w:rsidRPr="00FF5B4D">
              <w:rPr>
                <w:szCs w:val="21"/>
              </w:rPr>
              <w:t>:</w:t>
            </w:r>
            <w:r w:rsidRPr="00FF5B4D">
              <w:rPr>
                <w:szCs w:val="21"/>
              </w:rPr>
              <w:t>非融资担保服务（除依法须经批准的项目外</w:t>
            </w:r>
            <w:r w:rsidRPr="00FF5B4D">
              <w:rPr>
                <w:szCs w:val="21"/>
              </w:rPr>
              <w:t>,</w:t>
            </w:r>
            <w:r w:rsidRPr="00FF5B4D">
              <w:rPr>
                <w:szCs w:val="21"/>
              </w:rPr>
              <w:t>凭营业执照依法自主开展经营活动）</w:t>
            </w:r>
          </w:p>
        </w:tc>
      </w:tr>
      <w:tr w:rsidR="004567B4" w:rsidRPr="00FF5B4D" w14:paraId="294EF81B" w14:textId="77777777" w:rsidTr="00334A82">
        <w:trPr>
          <w:trHeight w:val="454"/>
        </w:trPr>
        <w:tc>
          <w:tcPr>
            <w:tcW w:w="421" w:type="dxa"/>
            <w:tcMar>
              <w:top w:w="0" w:type="dxa"/>
              <w:right w:w="0" w:type="dxa"/>
            </w:tcMar>
            <w:vAlign w:val="center"/>
          </w:tcPr>
          <w:p w14:paraId="5D792625"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3</w:t>
            </w:r>
          </w:p>
        </w:tc>
        <w:tc>
          <w:tcPr>
            <w:tcW w:w="1134" w:type="dxa"/>
            <w:tcMar>
              <w:top w:w="0" w:type="dxa"/>
              <w:right w:w="0" w:type="dxa"/>
            </w:tcMar>
            <w:vAlign w:val="center"/>
          </w:tcPr>
          <w:p w14:paraId="0BB93981"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江阴国有资本控股（集团）有限公司</w:t>
            </w:r>
          </w:p>
        </w:tc>
        <w:tc>
          <w:tcPr>
            <w:tcW w:w="1134" w:type="dxa"/>
            <w:tcMar>
              <w:top w:w="0" w:type="dxa"/>
              <w:right w:w="0" w:type="dxa"/>
            </w:tcMar>
            <w:vAlign w:val="center"/>
          </w:tcPr>
          <w:p w14:paraId="5BDFB818"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500,000.00</w:t>
            </w:r>
          </w:p>
        </w:tc>
        <w:tc>
          <w:tcPr>
            <w:tcW w:w="992" w:type="dxa"/>
            <w:tcMar>
              <w:top w:w="0" w:type="dxa"/>
              <w:right w:w="0" w:type="dxa"/>
            </w:tcMar>
            <w:vAlign w:val="center"/>
          </w:tcPr>
          <w:p w14:paraId="30A64D55"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76F17CD5"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建设工程施工；水利工程建设监理；房地产开发经营；城市公共交通；公路管理与养护；建设工程设计；建设工程监理；建设工程勘察；建设工程质量检测；港口经营；林木种子生产经营；演出场所经营（依法须经批准的项目，经相关部门批准后方可开展经营活动，具体经营项目以审批结果为准）一般项目：以自有资金从事投资活动；自有资金投资的资产管理服务；股权投资；创业投资（限投资未上市企业）；水资源管理；防洪除涝设施管理；城市绿化管理；市政设施管理；规划设计管理；建筑材料销售；五金产品批发；礼品花卉销售；机械设备销售；国内贸易代理；健身休闲活动；组织文化艺术交流活动；体育保障组织；体育场地设施经营（不含高危险性体育运动）；组织体育表演活动；养生保健服务（非医疗）；会议及展览服务；停车场服务（除依法须经批准的项目外，凭营业执照依法自主开展经营活动）</w:t>
            </w:r>
          </w:p>
        </w:tc>
      </w:tr>
      <w:tr w:rsidR="004567B4" w:rsidRPr="00FF5B4D" w14:paraId="17AC86E2" w14:textId="77777777" w:rsidTr="00334A82">
        <w:trPr>
          <w:trHeight w:val="454"/>
        </w:trPr>
        <w:tc>
          <w:tcPr>
            <w:tcW w:w="421" w:type="dxa"/>
            <w:tcMar>
              <w:top w:w="0" w:type="dxa"/>
              <w:right w:w="0" w:type="dxa"/>
            </w:tcMar>
            <w:vAlign w:val="center"/>
          </w:tcPr>
          <w:p w14:paraId="5590FFE5"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4</w:t>
            </w:r>
          </w:p>
        </w:tc>
        <w:tc>
          <w:tcPr>
            <w:tcW w:w="1134" w:type="dxa"/>
            <w:tcMar>
              <w:top w:w="0" w:type="dxa"/>
              <w:right w:w="0" w:type="dxa"/>
            </w:tcMar>
            <w:vAlign w:val="center"/>
          </w:tcPr>
          <w:p w14:paraId="36B5D719"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江阴公用事业产业发展有限公司</w:t>
            </w:r>
          </w:p>
        </w:tc>
        <w:tc>
          <w:tcPr>
            <w:tcW w:w="1134" w:type="dxa"/>
            <w:tcMar>
              <w:top w:w="0" w:type="dxa"/>
              <w:right w:w="0" w:type="dxa"/>
            </w:tcMar>
            <w:vAlign w:val="center"/>
          </w:tcPr>
          <w:p w14:paraId="7909AAED"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30,000.00</w:t>
            </w:r>
          </w:p>
        </w:tc>
        <w:tc>
          <w:tcPr>
            <w:tcW w:w="992" w:type="dxa"/>
            <w:tcMar>
              <w:top w:w="0" w:type="dxa"/>
              <w:right w:w="0" w:type="dxa"/>
            </w:tcMar>
            <w:vAlign w:val="center"/>
          </w:tcPr>
          <w:p w14:paraId="02EF45EE"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tcPr>
          <w:p w14:paraId="305A6A4B"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szCs w:val="21"/>
              </w:rPr>
              <w:t>许可项目：检验检测服务；认证服务（依法须经批准的项目，经相关部门批准后方可开展经营活动，具体经营项目以审批结果为准）一般项目：公共事业管理服务；市政设施管理；停车场服务；计量技术服务；标准化服务；认证咨询；技术服务、技术开发、技术咨询、技术交流、技术转让、技术推广；以自有资金从事投资活动；非居住房</w:t>
            </w:r>
            <w:r w:rsidRPr="00FF5B4D">
              <w:rPr>
                <w:szCs w:val="21"/>
              </w:rPr>
              <w:lastRenderedPageBreak/>
              <w:t>地产租赁；机械设备销售；第一类医疗器械销售；第二类医疗器械销售；树木种植经营（除依法须经批准的项目外，凭营业执照依法自主开展经营活动）</w:t>
            </w:r>
          </w:p>
        </w:tc>
      </w:tr>
      <w:tr w:rsidR="004567B4" w:rsidRPr="00FF5B4D" w14:paraId="46709202" w14:textId="77777777" w:rsidTr="00334A82">
        <w:trPr>
          <w:trHeight w:val="454"/>
        </w:trPr>
        <w:tc>
          <w:tcPr>
            <w:tcW w:w="421" w:type="dxa"/>
            <w:tcMar>
              <w:top w:w="0" w:type="dxa"/>
              <w:right w:w="0" w:type="dxa"/>
            </w:tcMar>
            <w:vAlign w:val="center"/>
          </w:tcPr>
          <w:p w14:paraId="50BF4918"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lastRenderedPageBreak/>
              <w:t>5</w:t>
            </w:r>
          </w:p>
        </w:tc>
        <w:tc>
          <w:tcPr>
            <w:tcW w:w="1134" w:type="dxa"/>
            <w:tcMar>
              <w:top w:w="0" w:type="dxa"/>
              <w:right w:w="0" w:type="dxa"/>
            </w:tcMar>
            <w:vAlign w:val="center"/>
          </w:tcPr>
          <w:p w14:paraId="5563F203"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江阴市新国联集团有限公司</w:t>
            </w:r>
          </w:p>
        </w:tc>
        <w:tc>
          <w:tcPr>
            <w:tcW w:w="1134" w:type="dxa"/>
            <w:tcMar>
              <w:top w:w="0" w:type="dxa"/>
              <w:right w:w="0" w:type="dxa"/>
            </w:tcMar>
            <w:vAlign w:val="center"/>
          </w:tcPr>
          <w:p w14:paraId="76484430"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kern w:val="0"/>
                <w:szCs w:val="21"/>
              </w:rPr>
              <w:t>176,700.00</w:t>
            </w:r>
          </w:p>
        </w:tc>
        <w:tc>
          <w:tcPr>
            <w:tcW w:w="992" w:type="dxa"/>
            <w:tcMar>
              <w:top w:w="0" w:type="dxa"/>
              <w:right w:w="0" w:type="dxa"/>
            </w:tcMar>
            <w:vAlign w:val="center"/>
          </w:tcPr>
          <w:p w14:paraId="4D6CE33E"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65569A76"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rFonts w:hint="eastAsia"/>
                <w:szCs w:val="21"/>
              </w:rPr>
              <w:t>一般项目：以自有资金从事投资活动；自有资金投资的资产管理服务；股权投资；物业管理；非居住房地产租赁；住房租赁；煤炭及制品销售；金属材料销售；建筑材料销售（除依法须经批准的项目外，凭营业执照依法自主开展经营活动）</w:t>
            </w:r>
          </w:p>
        </w:tc>
      </w:tr>
      <w:tr w:rsidR="004567B4" w:rsidRPr="00FF5B4D" w14:paraId="72C083F4" w14:textId="77777777" w:rsidTr="00334A82">
        <w:trPr>
          <w:trHeight w:val="454"/>
        </w:trPr>
        <w:tc>
          <w:tcPr>
            <w:tcW w:w="421" w:type="dxa"/>
            <w:tcMar>
              <w:top w:w="0" w:type="dxa"/>
              <w:right w:w="0" w:type="dxa"/>
            </w:tcMar>
            <w:vAlign w:val="center"/>
          </w:tcPr>
          <w:p w14:paraId="679E3B34"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6</w:t>
            </w:r>
          </w:p>
        </w:tc>
        <w:tc>
          <w:tcPr>
            <w:tcW w:w="1134" w:type="dxa"/>
            <w:tcMar>
              <w:top w:w="0" w:type="dxa"/>
              <w:right w:w="0" w:type="dxa"/>
            </w:tcMar>
            <w:vAlign w:val="center"/>
          </w:tcPr>
          <w:p w14:paraId="3C5229FC"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江阴市工业园区升级改造有限公司</w:t>
            </w:r>
          </w:p>
        </w:tc>
        <w:tc>
          <w:tcPr>
            <w:tcW w:w="1134" w:type="dxa"/>
            <w:tcMar>
              <w:top w:w="0" w:type="dxa"/>
              <w:right w:w="0" w:type="dxa"/>
            </w:tcMar>
            <w:vAlign w:val="center"/>
          </w:tcPr>
          <w:p w14:paraId="37217832"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100,000.00</w:t>
            </w:r>
          </w:p>
        </w:tc>
        <w:tc>
          <w:tcPr>
            <w:tcW w:w="992" w:type="dxa"/>
            <w:tcMar>
              <w:top w:w="0" w:type="dxa"/>
              <w:right w:w="0" w:type="dxa"/>
            </w:tcMar>
            <w:vAlign w:val="center"/>
          </w:tcPr>
          <w:p w14:paraId="1A0CF33A"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50%</w:t>
            </w:r>
          </w:p>
        </w:tc>
        <w:tc>
          <w:tcPr>
            <w:tcW w:w="4615" w:type="dxa"/>
            <w:tcMar>
              <w:top w:w="0" w:type="dxa"/>
              <w:right w:w="0" w:type="dxa"/>
            </w:tcMar>
            <w:vAlign w:val="center"/>
          </w:tcPr>
          <w:p w14:paraId="7DDBC278"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房屋建筑和市政基础设施项目工程总承包；房地产开发经营；建设工程施工（依法须经批准的项目，经相关部门批准后方可开展经营活动，具体经营项目以审批结果为准）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rsidR="004567B4" w:rsidRPr="00FF5B4D" w14:paraId="6842FDBA" w14:textId="77777777" w:rsidTr="00334A82">
        <w:trPr>
          <w:trHeight w:val="454"/>
        </w:trPr>
        <w:tc>
          <w:tcPr>
            <w:tcW w:w="421" w:type="dxa"/>
            <w:tcMar>
              <w:top w:w="0" w:type="dxa"/>
              <w:right w:w="0" w:type="dxa"/>
            </w:tcMar>
            <w:vAlign w:val="center"/>
          </w:tcPr>
          <w:p w14:paraId="5E932C56"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Pr>
                <w:rFonts w:hint="eastAsia"/>
                <w:color w:val="000000"/>
                <w:szCs w:val="21"/>
              </w:rPr>
              <w:t>7</w:t>
            </w:r>
          </w:p>
        </w:tc>
        <w:tc>
          <w:tcPr>
            <w:tcW w:w="1134" w:type="dxa"/>
            <w:tcMar>
              <w:top w:w="0" w:type="dxa"/>
              <w:right w:w="0" w:type="dxa"/>
            </w:tcMar>
            <w:vAlign w:val="center"/>
          </w:tcPr>
          <w:p w14:paraId="4F18D375"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江阴市科技产业发展集团有限公司</w:t>
            </w:r>
          </w:p>
        </w:tc>
        <w:tc>
          <w:tcPr>
            <w:tcW w:w="1134" w:type="dxa"/>
            <w:tcMar>
              <w:top w:w="0" w:type="dxa"/>
              <w:right w:w="0" w:type="dxa"/>
            </w:tcMar>
            <w:vAlign w:val="center"/>
          </w:tcPr>
          <w:p w14:paraId="0674FEC8"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800,000.00</w:t>
            </w:r>
          </w:p>
        </w:tc>
        <w:tc>
          <w:tcPr>
            <w:tcW w:w="992" w:type="dxa"/>
            <w:tcMar>
              <w:top w:w="0" w:type="dxa"/>
              <w:right w:w="0" w:type="dxa"/>
            </w:tcMar>
            <w:vAlign w:val="center"/>
          </w:tcPr>
          <w:p w14:paraId="515EF8E0"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437E8862"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rFonts w:hint="eastAsia"/>
                <w:szCs w:val="21"/>
              </w:rPr>
              <w:t>一般项目：城市绿化管理；物业管理；住房租赁；土地使用权租赁；建筑材料销售；非居住房地产租赁；对外承包工程；信息咨询服务（不含许可类信息咨询服务）；工程管理服务；环境卫生公共设施安装服务；住宅水电安装维护服务；房屋拆迁服务；园林绿化工程施工；体育场地设施工程施工；土石方工程施工；金属门窗工程施工；股权投资；以自有资金从事投资活动；以私募基金从事股权投资、投资管理、资产管理等活动（须在中国证券投资基金业协会完成登记备案后方可从事经营活动）；生态资源监测；自然生态系统保护管理；生态恢复及生态保护服务；市政设施管理；城乡市容管理；公共事业管理服务；生态保护区管理服务（除依法须经批准的项目外，凭营业执照依法自主开展经营活动）</w:t>
            </w:r>
          </w:p>
        </w:tc>
      </w:tr>
      <w:tr w:rsidR="004567B4" w:rsidRPr="00FF5B4D" w14:paraId="7E1E594D" w14:textId="77777777" w:rsidTr="00334A82">
        <w:trPr>
          <w:trHeight w:val="454"/>
        </w:trPr>
        <w:tc>
          <w:tcPr>
            <w:tcW w:w="421" w:type="dxa"/>
            <w:tcMar>
              <w:top w:w="0" w:type="dxa"/>
              <w:right w:w="0" w:type="dxa"/>
            </w:tcMar>
            <w:vAlign w:val="center"/>
          </w:tcPr>
          <w:p w14:paraId="6D0CB883"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Pr>
                <w:rFonts w:hint="eastAsia"/>
                <w:color w:val="000000"/>
                <w:szCs w:val="21"/>
              </w:rPr>
              <w:t>8</w:t>
            </w:r>
          </w:p>
        </w:tc>
        <w:tc>
          <w:tcPr>
            <w:tcW w:w="1134" w:type="dxa"/>
            <w:tcMar>
              <w:top w:w="0" w:type="dxa"/>
              <w:right w:w="0" w:type="dxa"/>
            </w:tcMar>
            <w:vAlign w:val="center"/>
          </w:tcPr>
          <w:p w14:paraId="1C0F61AB"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江阴市中心城区城市更新有</w:t>
            </w:r>
            <w:r w:rsidRPr="00FF5B4D">
              <w:rPr>
                <w:color w:val="000000"/>
                <w:szCs w:val="21"/>
              </w:rPr>
              <w:lastRenderedPageBreak/>
              <w:t>限公司</w:t>
            </w:r>
          </w:p>
        </w:tc>
        <w:tc>
          <w:tcPr>
            <w:tcW w:w="1134" w:type="dxa"/>
            <w:tcMar>
              <w:top w:w="0" w:type="dxa"/>
              <w:right w:w="0" w:type="dxa"/>
            </w:tcMar>
            <w:vAlign w:val="center"/>
          </w:tcPr>
          <w:p w14:paraId="15229C24"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lastRenderedPageBreak/>
              <w:t>100,000.00</w:t>
            </w:r>
          </w:p>
        </w:tc>
        <w:tc>
          <w:tcPr>
            <w:tcW w:w="992" w:type="dxa"/>
            <w:tcMar>
              <w:top w:w="0" w:type="dxa"/>
              <w:right w:w="0" w:type="dxa"/>
            </w:tcMar>
            <w:vAlign w:val="center"/>
          </w:tcPr>
          <w:p w14:paraId="6BCCBB56"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51%</w:t>
            </w:r>
          </w:p>
        </w:tc>
        <w:tc>
          <w:tcPr>
            <w:tcW w:w="4615" w:type="dxa"/>
            <w:tcMar>
              <w:top w:w="0" w:type="dxa"/>
              <w:right w:w="0" w:type="dxa"/>
            </w:tcMar>
            <w:vAlign w:val="center"/>
          </w:tcPr>
          <w:p w14:paraId="283BBD2B"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许可项目：房地产开发经营；建设工程施工（依法须经批准的项目，经相关部门批准后方可开展</w:t>
            </w:r>
            <w:r w:rsidRPr="00FF5B4D">
              <w:rPr>
                <w:szCs w:val="21"/>
              </w:rPr>
              <w:lastRenderedPageBreak/>
              <w:t>经营活动，具体经营项目以审批结果为准）</w:t>
            </w:r>
          </w:p>
          <w:p w14:paraId="16D4D5E4"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一般项目：房屋拆迁服务；土地整治服务；市政设施管理；城市绿化管理；物业管理；住房租赁；非居住房地产租赁；土地使用权租赁；建筑材料销售；对外承包工程；房地产经纪；房地产咨询；房地产评估；信息咨询服务（不含许可类信息咨询服务）；工程管理服务；城乡市容管理；公共事业管理服务；商业综合体管理服务（除依法须经批准的项目外，凭营业执照依法自主开展经营活动）</w:t>
            </w:r>
          </w:p>
        </w:tc>
      </w:tr>
      <w:tr w:rsidR="004567B4" w:rsidRPr="00FF5B4D" w14:paraId="69109DEB" w14:textId="77777777" w:rsidTr="00334A82">
        <w:trPr>
          <w:trHeight w:val="454"/>
        </w:trPr>
        <w:tc>
          <w:tcPr>
            <w:tcW w:w="421" w:type="dxa"/>
            <w:tcMar>
              <w:top w:w="0" w:type="dxa"/>
              <w:right w:w="0" w:type="dxa"/>
            </w:tcMar>
            <w:vAlign w:val="center"/>
          </w:tcPr>
          <w:p w14:paraId="6D54D821"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Pr>
                <w:rFonts w:hint="eastAsia"/>
                <w:color w:val="000000"/>
                <w:szCs w:val="21"/>
              </w:rPr>
              <w:lastRenderedPageBreak/>
              <w:t>9</w:t>
            </w:r>
          </w:p>
        </w:tc>
        <w:tc>
          <w:tcPr>
            <w:tcW w:w="1134" w:type="dxa"/>
            <w:tcMar>
              <w:top w:w="0" w:type="dxa"/>
              <w:right w:w="0" w:type="dxa"/>
            </w:tcMar>
            <w:vAlign w:val="center"/>
          </w:tcPr>
          <w:p w14:paraId="6AF45F40"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江阴港口发展有限公司</w:t>
            </w:r>
          </w:p>
        </w:tc>
        <w:tc>
          <w:tcPr>
            <w:tcW w:w="1134" w:type="dxa"/>
            <w:tcMar>
              <w:top w:w="0" w:type="dxa"/>
              <w:right w:w="0" w:type="dxa"/>
            </w:tcMar>
            <w:vAlign w:val="center"/>
          </w:tcPr>
          <w:p w14:paraId="3BF6FE6E"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10,000.00</w:t>
            </w:r>
          </w:p>
        </w:tc>
        <w:tc>
          <w:tcPr>
            <w:tcW w:w="992" w:type="dxa"/>
            <w:tcMar>
              <w:top w:w="0" w:type="dxa"/>
              <w:right w:w="0" w:type="dxa"/>
            </w:tcMar>
            <w:vAlign w:val="center"/>
          </w:tcPr>
          <w:p w14:paraId="0D8B9642"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49%</w:t>
            </w:r>
          </w:p>
        </w:tc>
        <w:tc>
          <w:tcPr>
            <w:tcW w:w="4615" w:type="dxa"/>
            <w:tcMar>
              <w:top w:w="0" w:type="dxa"/>
              <w:right w:w="0" w:type="dxa"/>
            </w:tcMar>
            <w:vAlign w:val="center"/>
          </w:tcPr>
          <w:p w14:paraId="3F1022B7"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w:t>
            </w:r>
            <w:r w:rsidRPr="00FF5B4D">
              <w:rPr>
                <w:szCs w:val="21"/>
              </w:rPr>
              <w:t>:</w:t>
            </w:r>
            <w:r w:rsidRPr="00FF5B4D">
              <w:rPr>
                <w:szCs w:val="21"/>
              </w:rPr>
              <w:t>港口经营</w:t>
            </w:r>
            <w:r w:rsidRPr="00FF5B4D">
              <w:rPr>
                <w:szCs w:val="21"/>
              </w:rPr>
              <w:t>;</w:t>
            </w:r>
            <w:r w:rsidRPr="00FF5B4D">
              <w:rPr>
                <w:szCs w:val="21"/>
              </w:rPr>
              <w:t>各类工程建设活动</w:t>
            </w:r>
            <w:r w:rsidRPr="00FF5B4D">
              <w:rPr>
                <w:szCs w:val="21"/>
              </w:rPr>
              <w:t>;</w:t>
            </w:r>
            <w:r w:rsidRPr="00FF5B4D">
              <w:rPr>
                <w:szCs w:val="21"/>
              </w:rPr>
              <w:t>建设工程设计</w:t>
            </w:r>
            <w:r w:rsidRPr="00FF5B4D">
              <w:rPr>
                <w:szCs w:val="21"/>
              </w:rPr>
              <w:t>;</w:t>
            </w:r>
            <w:r w:rsidRPr="00FF5B4D">
              <w:rPr>
                <w:szCs w:val="21"/>
              </w:rPr>
              <w:t>保税物流中心经营</w:t>
            </w:r>
            <w:r w:rsidRPr="00FF5B4D">
              <w:rPr>
                <w:szCs w:val="21"/>
              </w:rPr>
              <w:t>;</w:t>
            </w:r>
            <w:r w:rsidRPr="00FF5B4D">
              <w:rPr>
                <w:szCs w:val="21"/>
              </w:rPr>
              <w:t>保税仓库经营</w:t>
            </w:r>
            <w:r w:rsidRPr="00FF5B4D">
              <w:rPr>
                <w:szCs w:val="21"/>
              </w:rPr>
              <w:t>;</w:t>
            </w:r>
            <w:r w:rsidRPr="00FF5B4D">
              <w:rPr>
                <w:szCs w:val="21"/>
              </w:rPr>
              <w:t>海关监管货物仓储服务</w:t>
            </w:r>
            <w:r w:rsidRPr="00FF5B4D">
              <w:rPr>
                <w:szCs w:val="21"/>
              </w:rPr>
              <w:t>(</w:t>
            </w:r>
            <w:r w:rsidRPr="00FF5B4D">
              <w:rPr>
                <w:szCs w:val="21"/>
              </w:rPr>
              <w:t>不含危险化学品</w:t>
            </w:r>
            <w:r w:rsidRPr="00FF5B4D">
              <w:rPr>
                <w:szCs w:val="21"/>
              </w:rPr>
              <w:t>);</w:t>
            </w:r>
            <w:r w:rsidRPr="00FF5B4D">
              <w:rPr>
                <w:szCs w:val="21"/>
              </w:rPr>
              <w:t>进出口代理</w:t>
            </w:r>
            <w:r w:rsidRPr="00FF5B4D">
              <w:rPr>
                <w:szCs w:val="21"/>
              </w:rPr>
              <w:t>;</w:t>
            </w:r>
            <w:r w:rsidRPr="00FF5B4D">
              <w:rPr>
                <w:szCs w:val="21"/>
              </w:rPr>
              <w:t>货物进出口</w:t>
            </w:r>
            <w:r w:rsidRPr="00FF5B4D">
              <w:rPr>
                <w:szCs w:val="21"/>
              </w:rPr>
              <w:t>;</w:t>
            </w:r>
            <w:r w:rsidRPr="00FF5B4D">
              <w:rPr>
                <w:szCs w:val="21"/>
              </w:rPr>
              <w:t>石油、天然气管道储运</w:t>
            </w:r>
            <w:r w:rsidRPr="00FF5B4D">
              <w:rPr>
                <w:szCs w:val="21"/>
              </w:rPr>
              <w:t>;</w:t>
            </w:r>
            <w:r w:rsidRPr="00FF5B4D">
              <w:rPr>
                <w:szCs w:val="21"/>
              </w:rPr>
              <w:t>燃气经营</w:t>
            </w:r>
            <w:r w:rsidRPr="00FF5B4D">
              <w:rPr>
                <w:szCs w:val="21"/>
              </w:rPr>
              <w:t>;</w:t>
            </w:r>
            <w:r w:rsidRPr="00FF5B4D">
              <w:rPr>
                <w:szCs w:val="21"/>
              </w:rPr>
              <w:t>药品批发</w:t>
            </w:r>
            <w:r w:rsidRPr="00FF5B4D">
              <w:rPr>
                <w:szCs w:val="21"/>
              </w:rPr>
              <w:t>;</w:t>
            </w:r>
            <w:r w:rsidRPr="00FF5B4D">
              <w:rPr>
                <w:szCs w:val="21"/>
              </w:rPr>
              <w:t>药品零售</w:t>
            </w:r>
            <w:r w:rsidRPr="00FF5B4D">
              <w:rPr>
                <w:szCs w:val="21"/>
              </w:rPr>
              <w:t>;</w:t>
            </w:r>
            <w:r w:rsidRPr="00FF5B4D">
              <w:rPr>
                <w:szCs w:val="21"/>
              </w:rPr>
              <w:t>药品进出口</w:t>
            </w:r>
            <w:r w:rsidRPr="00FF5B4D">
              <w:rPr>
                <w:szCs w:val="21"/>
              </w:rPr>
              <w:t>;</w:t>
            </w:r>
            <w:r w:rsidRPr="00FF5B4D">
              <w:rPr>
                <w:szCs w:val="21"/>
              </w:rPr>
              <w:t>药品互联网信息服务</w:t>
            </w:r>
            <w:r w:rsidRPr="00FF5B4D">
              <w:rPr>
                <w:szCs w:val="21"/>
              </w:rPr>
              <w:t>;</w:t>
            </w:r>
            <w:r w:rsidRPr="00FF5B4D">
              <w:rPr>
                <w:szCs w:val="21"/>
              </w:rPr>
              <w:t>粮食收购</w:t>
            </w:r>
            <w:r w:rsidRPr="00FF5B4D">
              <w:rPr>
                <w:szCs w:val="21"/>
              </w:rPr>
              <w:t>;</w:t>
            </w:r>
            <w:r w:rsidRPr="00FF5B4D">
              <w:rPr>
                <w:szCs w:val="21"/>
              </w:rPr>
              <w:t>粮食加工食品生产</w:t>
            </w:r>
            <w:r w:rsidRPr="00FF5B4D">
              <w:rPr>
                <w:szCs w:val="21"/>
              </w:rPr>
              <w:t>;</w:t>
            </w:r>
            <w:r w:rsidRPr="00FF5B4D">
              <w:rPr>
                <w:szCs w:val="21"/>
              </w:rPr>
              <w:t>食品经营</w:t>
            </w:r>
            <w:r w:rsidRPr="00FF5B4D">
              <w:rPr>
                <w:szCs w:val="21"/>
              </w:rPr>
              <w:t>(</w:t>
            </w:r>
            <w:r w:rsidRPr="00FF5B4D">
              <w:rPr>
                <w:szCs w:val="21"/>
              </w:rPr>
              <w:t>销售散装食品</w:t>
            </w:r>
            <w:r w:rsidRPr="00FF5B4D">
              <w:rPr>
                <w:szCs w:val="21"/>
              </w:rPr>
              <w:t>);</w:t>
            </w:r>
            <w:r w:rsidRPr="00FF5B4D">
              <w:rPr>
                <w:szCs w:val="21"/>
              </w:rPr>
              <w:t>酒类经营</w:t>
            </w:r>
            <w:r w:rsidRPr="00FF5B4D">
              <w:rPr>
                <w:szCs w:val="21"/>
              </w:rPr>
              <w:t>;</w:t>
            </w:r>
            <w:r w:rsidRPr="00FF5B4D">
              <w:rPr>
                <w:szCs w:val="21"/>
              </w:rPr>
              <w:t>可用作原料的固体废物进口</w:t>
            </w:r>
            <w:r w:rsidRPr="00FF5B4D">
              <w:rPr>
                <w:szCs w:val="21"/>
              </w:rPr>
              <w:t>;</w:t>
            </w:r>
            <w:r w:rsidRPr="00FF5B4D">
              <w:rPr>
                <w:szCs w:val="21"/>
              </w:rPr>
              <w:t>港口货物装卸搬运活动</w:t>
            </w:r>
            <w:r w:rsidRPr="00FF5B4D">
              <w:rPr>
                <w:szCs w:val="21"/>
              </w:rPr>
              <w:t>;</w:t>
            </w:r>
            <w:r w:rsidRPr="00FF5B4D">
              <w:rPr>
                <w:szCs w:val="21"/>
              </w:rPr>
              <w:t>河道采砂</w:t>
            </w:r>
            <w:r w:rsidRPr="00FF5B4D">
              <w:rPr>
                <w:szCs w:val="21"/>
              </w:rPr>
              <w:t>;</w:t>
            </w:r>
            <w:r w:rsidRPr="00FF5B4D">
              <w:rPr>
                <w:szCs w:val="21"/>
              </w:rPr>
              <w:t>非煤矿山矿产资源开采</w:t>
            </w:r>
            <w:r w:rsidRPr="00FF5B4D">
              <w:rPr>
                <w:szCs w:val="21"/>
              </w:rPr>
              <w:t>;</w:t>
            </w:r>
            <w:r w:rsidRPr="00FF5B4D">
              <w:rPr>
                <w:szCs w:val="21"/>
              </w:rPr>
              <w:t>省际普通货船运输、省内船舶运输</w:t>
            </w:r>
            <w:r w:rsidRPr="00FF5B4D">
              <w:rPr>
                <w:szCs w:val="21"/>
              </w:rPr>
              <w:t>;</w:t>
            </w:r>
            <w:r w:rsidRPr="00FF5B4D">
              <w:rPr>
                <w:szCs w:val="21"/>
              </w:rPr>
              <w:t>道路货物运输</w:t>
            </w:r>
            <w:r w:rsidRPr="00FF5B4D">
              <w:rPr>
                <w:szCs w:val="21"/>
              </w:rPr>
              <w:t>(</w:t>
            </w:r>
            <w:r w:rsidRPr="00FF5B4D">
              <w:rPr>
                <w:szCs w:val="21"/>
              </w:rPr>
              <w:t>不含危险货物</w:t>
            </w:r>
            <w:r w:rsidRPr="00FF5B4D">
              <w:rPr>
                <w:szCs w:val="21"/>
              </w:rPr>
              <w:t>);</w:t>
            </w:r>
            <w:r w:rsidRPr="00FF5B4D">
              <w:rPr>
                <w:szCs w:val="21"/>
              </w:rPr>
              <w:t>河道疏浚施工专业作业</w:t>
            </w:r>
            <w:r w:rsidRPr="00FF5B4D">
              <w:rPr>
                <w:szCs w:val="21"/>
              </w:rPr>
              <w:t>(</w:t>
            </w:r>
            <w:r w:rsidRPr="00FF5B4D">
              <w:rPr>
                <w:szCs w:val="21"/>
              </w:rPr>
              <w:t>依法须经批准的项目</w:t>
            </w:r>
            <w:r w:rsidRPr="00FF5B4D">
              <w:rPr>
                <w:szCs w:val="21"/>
              </w:rPr>
              <w:t>,</w:t>
            </w:r>
            <w:r w:rsidRPr="00FF5B4D">
              <w:rPr>
                <w:szCs w:val="21"/>
              </w:rPr>
              <w:t>经相关部门批准后方可开展经营活动</w:t>
            </w:r>
            <w:r w:rsidRPr="00FF5B4D">
              <w:rPr>
                <w:szCs w:val="21"/>
              </w:rPr>
              <w:t>,</w:t>
            </w:r>
            <w:r w:rsidRPr="00FF5B4D">
              <w:rPr>
                <w:szCs w:val="21"/>
              </w:rPr>
              <w:t>具体经营项目以审批结果为准</w:t>
            </w:r>
            <w:r w:rsidRPr="00FF5B4D">
              <w:rPr>
                <w:szCs w:val="21"/>
              </w:rPr>
              <w:t>)</w:t>
            </w:r>
            <w:r w:rsidRPr="00FF5B4D">
              <w:rPr>
                <w:szCs w:val="21"/>
              </w:rPr>
              <w:t>一般项目</w:t>
            </w:r>
            <w:r w:rsidRPr="00FF5B4D">
              <w:rPr>
                <w:szCs w:val="21"/>
              </w:rPr>
              <w:t>:</w:t>
            </w:r>
            <w:r w:rsidRPr="00FF5B4D">
              <w:rPr>
                <w:szCs w:val="21"/>
              </w:rPr>
              <w:t>软件开发</w:t>
            </w:r>
            <w:r w:rsidRPr="00FF5B4D">
              <w:rPr>
                <w:szCs w:val="21"/>
              </w:rPr>
              <w:t>;</w:t>
            </w:r>
            <w:r w:rsidRPr="00FF5B4D">
              <w:rPr>
                <w:szCs w:val="21"/>
              </w:rPr>
              <w:t>物联网应用服务</w:t>
            </w:r>
            <w:r w:rsidRPr="00FF5B4D">
              <w:rPr>
                <w:szCs w:val="21"/>
              </w:rPr>
              <w:t>;</w:t>
            </w:r>
            <w:r w:rsidRPr="00FF5B4D">
              <w:rPr>
                <w:szCs w:val="21"/>
              </w:rPr>
              <w:t>互联网销售</w:t>
            </w:r>
            <w:r w:rsidRPr="00FF5B4D">
              <w:rPr>
                <w:szCs w:val="21"/>
              </w:rPr>
              <w:t>(</w:t>
            </w:r>
            <w:r w:rsidRPr="00FF5B4D">
              <w:rPr>
                <w:szCs w:val="21"/>
              </w:rPr>
              <w:t>除销售需要许可的商品</w:t>
            </w:r>
            <w:r w:rsidRPr="00FF5B4D">
              <w:rPr>
                <w:szCs w:val="21"/>
              </w:rPr>
              <w:t>);</w:t>
            </w:r>
            <w:r w:rsidRPr="00FF5B4D">
              <w:rPr>
                <w:szCs w:val="21"/>
              </w:rPr>
              <w:t>信息咨询服务</w:t>
            </w:r>
            <w:r w:rsidRPr="00FF5B4D">
              <w:rPr>
                <w:szCs w:val="21"/>
              </w:rPr>
              <w:t>(</w:t>
            </w:r>
            <w:r w:rsidRPr="00FF5B4D">
              <w:rPr>
                <w:szCs w:val="21"/>
              </w:rPr>
              <w:t>不含许可类信息咨询服务</w:t>
            </w:r>
            <w:r w:rsidRPr="00FF5B4D">
              <w:rPr>
                <w:szCs w:val="21"/>
              </w:rPr>
              <w:t>);</w:t>
            </w:r>
            <w:r w:rsidRPr="00FF5B4D">
              <w:rPr>
                <w:szCs w:val="21"/>
              </w:rPr>
              <w:t>贸易经纪</w:t>
            </w:r>
            <w:r w:rsidRPr="00FF5B4D">
              <w:rPr>
                <w:szCs w:val="21"/>
              </w:rPr>
              <w:t>;</w:t>
            </w:r>
            <w:r w:rsidRPr="00FF5B4D">
              <w:rPr>
                <w:szCs w:val="21"/>
              </w:rPr>
              <w:t>国内贸易代理</w:t>
            </w:r>
            <w:r w:rsidRPr="00FF5B4D">
              <w:rPr>
                <w:szCs w:val="21"/>
              </w:rPr>
              <w:t>;</w:t>
            </w:r>
            <w:r w:rsidRPr="00FF5B4D">
              <w:rPr>
                <w:szCs w:val="21"/>
              </w:rPr>
              <w:t>销售代理</w:t>
            </w:r>
            <w:r w:rsidRPr="00FF5B4D">
              <w:rPr>
                <w:szCs w:val="21"/>
              </w:rPr>
              <w:t>;</w:t>
            </w:r>
            <w:r w:rsidRPr="00FF5B4D">
              <w:rPr>
                <w:szCs w:val="21"/>
              </w:rPr>
              <w:t>采购代理服务</w:t>
            </w:r>
            <w:r w:rsidRPr="00FF5B4D">
              <w:rPr>
                <w:szCs w:val="21"/>
              </w:rPr>
              <w:t>;</w:t>
            </w:r>
            <w:r w:rsidRPr="00FF5B4D">
              <w:rPr>
                <w:szCs w:val="21"/>
              </w:rPr>
              <w:t>集贸市场管理服务</w:t>
            </w:r>
            <w:r w:rsidRPr="00FF5B4D">
              <w:rPr>
                <w:szCs w:val="21"/>
              </w:rPr>
              <w:t>;</w:t>
            </w:r>
            <w:r w:rsidRPr="00FF5B4D">
              <w:rPr>
                <w:szCs w:val="21"/>
              </w:rPr>
              <w:t>金属矿石销售</w:t>
            </w:r>
            <w:r w:rsidRPr="00FF5B4D">
              <w:rPr>
                <w:szCs w:val="21"/>
              </w:rPr>
              <w:t>;</w:t>
            </w:r>
            <w:r w:rsidRPr="00FF5B4D">
              <w:rPr>
                <w:szCs w:val="21"/>
              </w:rPr>
              <w:t>非金属矿及制品销售</w:t>
            </w:r>
            <w:r w:rsidRPr="00FF5B4D">
              <w:rPr>
                <w:szCs w:val="21"/>
              </w:rPr>
              <w:t>;</w:t>
            </w:r>
            <w:r w:rsidRPr="00FF5B4D">
              <w:rPr>
                <w:szCs w:val="21"/>
              </w:rPr>
              <w:t>煤炭及制品销售</w:t>
            </w:r>
            <w:r w:rsidRPr="00FF5B4D">
              <w:rPr>
                <w:szCs w:val="21"/>
              </w:rPr>
              <w:t>;</w:t>
            </w:r>
            <w:r w:rsidRPr="00FF5B4D">
              <w:rPr>
                <w:szCs w:val="21"/>
              </w:rPr>
              <w:t>化工产品销售</w:t>
            </w:r>
            <w:r w:rsidRPr="00FF5B4D">
              <w:rPr>
                <w:szCs w:val="21"/>
              </w:rPr>
              <w:t>(</w:t>
            </w:r>
            <w:r w:rsidRPr="00FF5B4D">
              <w:rPr>
                <w:szCs w:val="21"/>
              </w:rPr>
              <w:t>不含许可类化工产品</w:t>
            </w:r>
            <w:r w:rsidRPr="00FF5B4D">
              <w:rPr>
                <w:szCs w:val="21"/>
              </w:rPr>
              <w:t>);</w:t>
            </w:r>
            <w:r w:rsidRPr="00FF5B4D">
              <w:rPr>
                <w:szCs w:val="21"/>
              </w:rPr>
              <w:t>金属材料销售</w:t>
            </w:r>
            <w:r w:rsidRPr="00FF5B4D">
              <w:rPr>
                <w:szCs w:val="21"/>
              </w:rPr>
              <w:t>;</w:t>
            </w:r>
            <w:r w:rsidRPr="00FF5B4D">
              <w:rPr>
                <w:szCs w:val="21"/>
              </w:rPr>
              <w:t>金属废料和碎屑加工处理</w:t>
            </w:r>
            <w:r w:rsidRPr="00FF5B4D">
              <w:rPr>
                <w:szCs w:val="21"/>
              </w:rPr>
              <w:t>;</w:t>
            </w:r>
            <w:r w:rsidRPr="00FF5B4D">
              <w:rPr>
                <w:szCs w:val="21"/>
              </w:rPr>
              <w:t>生产性废旧金属回收</w:t>
            </w:r>
            <w:r w:rsidRPr="00FF5B4D">
              <w:rPr>
                <w:szCs w:val="21"/>
              </w:rPr>
              <w:t>;</w:t>
            </w:r>
            <w:r w:rsidRPr="00FF5B4D">
              <w:rPr>
                <w:szCs w:val="21"/>
              </w:rPr>
              <w:t>再生资源加工</w:t>
            </w:r>
            <w:r w:rsidRPr="00FF5B4D">
              <w:rPr>
                <w:szCs w:val="21"/>
              </w:rPr>
              <w:t>;</w:t>
            </w:r>
            <w:r w:rsidRPr="00FF5B4D">
              <w:rPr>
                <w:szCs w:val="21"/>
              </w:rPr>
              <w:t>食品经营</w:t>
            </w:r>
            <w:r w:rsidRPr="00FF5B4D">
              <w:rPr>
                <w:szCs w:val="21"/>
              </w:rPr>
              <w:t>(</w:t>
            </w:r>
            <w:r w:rsidRPr="00FF5B4D">
              <w:rPr>
                <w:szCs w:val="21"/>
              </w:rPr>
              <w:t>仅销售预包装食品</w:t>
            </w:r>
            <w:r w:rsidRPr="00FF5B4D">
              <w:rPr>
                <w:szCs w:val="21"/>
              </w:rPr>
              <w:t>);</w:t>
            </w:r>
            <w:r w:rsidRPr="00FF5B4D">
              <w:rPr>
                <w:szCs w:val="21"/>
              </w:rPr>
              <w:t>食用农产品批发</w:t>
            </w:r>
            <w:r w:rsidRPr="00FF5B4D">
              <w:rPr>
                <w:szCs w:val="21"/>
              </w:rPr>
              <w:t>;</w:t>
            </w:r>
            <w:r w:rsidRPr="00FF5B4D">
              <w:rPr>
                <w:szCs w:val="21"/>
              </w:rPr>
              <w:t>食用农产品零售</w:t>
            </w:r>
            <w:r w:rsidRPr="00FF5B4D">
              <w:rPr>
                <w:szCs w:val="21"/>
              </w:rPr>
              <w:t>;</w:t>
            </w:r>
            <w:r w:rsidRPr="00FF5B4D">
              <w:rPr>
                <w:szCs w:val="21"/>
              </w:rPr>
              <w:t>以自有资金从事投资活动</w:t>
            </w:r>
            <w:r w:rsidRPr="00FF5B4D">
              <w:rPr>
                <w:szCs w:val="21"/>
              </w:rPr>
              <w:t>;</w:t>
            </w:r>
            <w:r w:rsidRPr="00FF5B4D">
              <w:rPr>
                <w:szCs w:val="21"/>
              </w:rPr>
              <w:t>自有资金投资的资产管理服务</w:t>
            </w:r>
            <w:r w:rsidRPr="00FF5B4D">
              <w:rPr>
                <w:szCs w:val="21"/>
              </w:rPr>
              <w:t>;</w:t>
            </w:r>
            <w:r w:rsidRPr="00FF5B4D">
              <w:rPr>
                <w:szCs w:val="21"/>
              </w:rPr>
              <w:t>国内货物运输代理</w:t>
            </w:r>
            <w:r w:rsidRPr="00FF5B4D">
              <w:rPr>
                <w:szCs w:val="21"/>
              </w:rPr>
              <w:t>;</w:t>
            </w:r>
            <w:r w:rsidRPr="00FF5B4D">
              <w:rPr>
                <w:szCs w:val="21"/>
              </w:rPr>
              <w:t>国际货物运输代理</w:t>
            </w:r>
            <w:r w:rsidRPr="00FF5B4D">
              <w:rPr>
                <w:szCs w:val="21"/>
              </w:rPr>
              <w:t>;</w:t>
            </w:r>
            <w:r w:rsidRPr="00FF5B4D">
              <w:rPr>
                <w:szCs w:val="21"/>
              </w:rPr>
              <w:t>粮油仓储服务</w:t>
            </w:r>
            <w:r w:rsidRPr="00FF5B4D">
              <w:rPr>
                <w:szCs w:val="21"/>
              </w:rPr>
              <w:t>;</w:t>
            </w:r>
            <w:r w:rsidRPr="00FF5B4D">
              <w:rPr>
                <w:szCs w:val="21"/>
              </w:rPr>
              <w:t>船舶港口服务</w:t>
            </w:r>
            <w:r w:rsidRPr="00FF5B4D">
              <w:rPr>
                <w:szCs w:val="21"/>
              </w:rPr>
              <w:t>;</w:t>
            </w:r>
            <w:r w:rsidRPr="00FF5B4D">
              <w:rPr>
                <w:szCs w:val="21"/>
              </w:rPr>
              <w:t>港口理货</w:t>
            </w:r>
            <w:r w:rsidRPr="00FF5B4D">
              <w:rPr>
                <w:szCs w:val="21"/>
              </w:rPr>
              <w:t>;</w:t>
            </w:r>
            <w:r w:rsidRPr="00FF5B4D">
              <w:rPr>
                <w:szCs w:val="21"/>
              </w:rPr>
              <w:t>港口设施设备和机械租赁维修业务</w:t>
            </w:r>
            <w:r w:rsidRPr="00FF5B4D">
              <w:rPr>
                <w:szCs w:val="21"/>
              </w:rPr>
              <w:t>;</w:t>
            </w:r>
            <w:r w:rsidRPr="00FF5B4D">
              <w:rPr>
                <w:szCs w:val="21"/>
              </w:rPr>
              <w:t>智能港口装卸设备销售</w:t>
            </w:r>
            <w:r w:rsidRPr="00FF5B4D">
              <w:rPr>
                <w:szCs w:val="21"/>
              </w:rPr>
              <w:t>;</w:t>
            </w:r>
            <w:r w:rsidRPr="00FF5B4D">
              <w:rPr>
                <w:szCs w:val="21"/>
              </w:rPr>
              <w:t>国内集装箱货物运输代理</w:t>
            </w:r>
            <w:r w:rsidRPr="00FF5B4D">
              <w:rPr>
                <w:szCs w:val="21"/>
              </w:rPr>
              <w:t>;</w:t>
            </w:r>
            <w:r w:rsidRPr="00FF5B4D">
              <w:rPr>
                <w:szCs w:val="21"/>
              </w:rPr>
              <w:t>普通货物仓储服务</w:t>
            </w:r>
            <w:r w:rsidRPr="00FF5B4D">
              <w:rPr>
                <w:szCs w:val="21"/>
              </w:rPr>
              <w:t>(</w:t>
            </w:r>
            <w:r w:rsidRPr="00FF5B4D">
              <w:rPr>
                <w:szCs w:val="21"/>
              </w:rPr>
              <w:t>不含危险化学品等需许可审批的项目</w:t>
            </w:r>
            <w:r w:rsidRPr="00FF5B4D">
              <w:rPr>
                <w:szCs w:val="21"/>
              </w:rPr>
              <w:t>);</w:t>
            </w:r>
            <w:r w:rsidRPr="00FF5B4D">
              <w:rPr>
                <w:szCs w:val="21"/>
              </w:rPr>
              <w:t>成品油仓储</w:t>
            </w:r>
            <w:r w:rsidRPr="00FF5B4D">
              <w:rPr>
                <w:szCs w:val="21"/>
              </w:rPr>
              <w:t>(</w:t>
            </w:r>
            <w:r w:rsidRPr="00FF5B4D">
              <w:rPr>
                <w:szCs w:val="21"/>
              </w:rPr>
              <w:t>不含危险化学品</w:t>
            </w:r>
            <w:r w:rsidRPr="00FF5B4D">
              <w:rPr>
                <w:szCs w:val="21"/>
              </w:rPr>
              <w:t>);</w:t>
            </w:r>
            <w:r w:rsidRPr="00FF5B4D">
              <w:rPr>
                <w:szCs w:val="21"/>
              </w:rPr>
              <w:t>仓储设备租赁服务</w:t>
            </w:r>
            <w:r w:rsidRPr="00FF5B4D">
              <w:rPr>
                <w:szCs w:val="21"/>
              </w:rPr>
              <w:t>;</w:t>
            </w:r>
            <w:r w:rsidRPr="00FF5B4D">
              <w:rPr>
                <w:szCs w:val="21"/>
              </w:rPr>
              <w:t>园区管理服务</w:t>
            </w:r>
            <w:r w:rsidRPr="00FF5B4D">
              <w:rPr>
                <w:szCs w:val="21"/>
              </w:rPr>
              <w:t>;</w:t>
            </w:r>
            <w:r w:rsidRPr="00FF5B4D">
              <w:rPr>
                <w:szCs w:val="21"/>
              </w:rPr>
              <w:t>工程技术服务</w:t>
            </w:r>
            <w:r w:rsidRPr="00FF5B4D">
              <w:rPr>
                <w:szCs w:val="21"/>
              </w:rPr>
              <w:t>(</w:t>
            </w:r>
            <w:r w:rsidRPr="00FF5B4D">
              <w:rPr>
                <w:szCs w:val="21"/>
              </w:rPr>
              <w:t>规划管理、勘察、设计、监理除外</w:t>
            </w:r>
            <w:r w:rsidRPr="00FF5B4D">
              <w:rPr>
                <w:szCs w:val="21"/>
              </w:rPr>
              <w:t>);</w:t>
            </w:r>
            <w:r w:rsidRPr="00FF5B4D">
              <w:rPr>
                <w:szCs w:val="21"/>
              </w:rPr>
              <w:t>供应链管理服务</w:t>
            </w:r>
            <w:r w:rsidRPr="00FF5B4D">
              <w:rPr>
                <w:szCs w:val="21"/>
              </w:rPr>
              <w:t>;</w:t>
            </w:r>
            <w:r w:rsidRPr="00FF5B4D">
              <w:rPr>
                <w:szCs w:val="21"/>
              </w:rPr>
              <w:t>建筑材料销售</w:t>
            </w:r>
            <w:r w:rsidRPr="00FF5B4D">
              <w:rPr>
                <w:szCs w:val="21"/>
              </w:rPr>
              <w:t>;</w:t>
            </w:r>
            <w:r w:rsidRPr="00FF5B4D">
              <w:rPr>
                <w:szCs w:val="21"/>
              </w:rPr>
              <w:t>建筑用石加工</w:t>
            </w:r>
            <w:r w:rsidRPr="00FF5B4D">
              <w:rPr>
                <w:szCs w:val="21"/>
              </w:rPr>
              <w:t>(</w:t>
            </w:r>
            <w:r w:rsidRPr="00FF5B4D">
              <w:rPr>
                <w:szCs w:val="21"/>
              </w:rPr>
              <w:t>除依法须经批准的项目外</w:t>
            </w:r>
            <w:r w:rsidRPr="00FF5B4D">
              <w:rPr>
                <w:szCs w:val="21"/>
              </w:rPr>
              <w:t>,</w:t>
            </w:r>
            <w:r w:rsidRPr="00FF5B4D">
              <w:rPr>
                <w:szCs w:val="21"/>
              </w:rPr>
              <w:t>凭营业执照依</w:t>
            </w:r>
            <w:r w:rsidRPr="00FF5B4D">
              <w:rPr>
                <w:szCs w:val="21"/>
              </w:rPr>
              <w:lastRenderedPageBreak/>
              <w:t>法自主开展经营活动</w:t>
            </w:r>
            <w:r w:rsidRPr="00FF5B4D">
              <w:rPr>
                <w:szCs w:val="21"/>
              </w:rPr>
              <w:t>)</w:t>
            </w:r>
          </w:p>
        </w:tc>
      </w:tr>
      <w:tr w:rsidR="004567B4" w:rsidRPr="00FF5B4D" w14:paraId="30BA2B2F" w14:textId="77777777" w:rsidTr="00334A82">
        <w:trPr>
          <w:trHeight w:val="454"/>
        </w:trPr>
        <w:tc>
          <w:tcPr>
            <w:tcW w:w="421" w:type="dxa"/>
            <w:tcMar>
              <w:top w:w="0" w:type="dxa"/>
              <w:right w:w="0" w:type="dxa"/>
            </w:tcMar>
            <w:vAlign w:val="center"/>
          </w:tcPr>
          <w:p w14:paraId="3D873F9A"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lastRenderedPageBreak/>
              <w:t>1</w:t>
            </w:r>
            <w:r>
              <w:rPr>
                <w:color w:val="000000"/>
                <w:szCs w:val="21"/>
              </w:rPr>
              <w:t>0</w:t>
            </w:r>
          </w:p>
        </w:tc>
        <w:tc>
          <w:tcPr>
            <w:tcW w:w="1134" w:type="dxa"/>
            <w:tcMar>
              <w:top w:w="0" w:type="dxa"/>
              <w:right w:w="0" w:type="dxa"/>
            </w:tcMar>
            <w:vAlign w:val="center"/>
          </w:tcPr>
          <w:p w14:paraId="089FBAC2"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江阴市产业发展中心有限公司</w:t>
            </w:r>
          </w:p>
        </w:tc>
        <w:tc>
          <w:tcPr>
            <w:tcW w:w="1134" w:type="dxa"/>
            <w:tcMar>
              <w:top w:w="0" w:type="dxa"/>
              <w:right w:w="0" w:type="dxa"/>
            </w:tcMar>
            <w:vAlign w:val="center"/>
          </w:tcPr>
          <w:p w14:paraId="72CC66B6"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4,000.00</w:t>
            </w:r>
          </w:p>
        </w:tc>
        <w:tc>
          <w:tcPr>
            <w:tcW w:w="992" w:type="dxa"/>
            <w:tcMar>
              <w:top w:w="0" w:type="dxa"/>
              <w:right w:w="0" w:type="dxa"/>
            </w:tcMar>
            <w:vAlign w:val="center"/>
          </w:tcPr>
          <w:p w14:paraId="268D43D6"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14703BFE"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一般项目：企业管理（除依法须经批准的项目外，凭营业执照依法自主开展经营活动）</w:t>
            </w:r>
          </w:p>
        </w:tc>
      </w:tr>
      <w:tr w:rsidR="004567B4" w:rsidRPr="00FF5B4D" w14:paraId="51B33DCB" w14:textId="77777777" w:rsidTr="00334A82">
        <w:trPr>
          <w:trHeight w:val="454"/>
        </w:trPr>
        <w:tc>
          <w:tcPr>
            <w:tcW w:w="421" w:type="dxa"/>
            <w:tcMar>
              <w:top w:w="0" w:type="dxa"/>
              <w:right w:w="0" w:type="dxa"/>
            </w:tcMar>
            <w:vAlign w:val="center"/>
          </w:tcPr>
          <w:p w14:paraId="71176E7B"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1</w:t>
            </w:r>
            <w:r>
              <w:rPr>
                <w:color w:val="000000"/>
                <w:szCs w:val="21"/>
              </w:rPr>
              <w:t>1</w:t>
            </w:r>
          </w:p>
        </w:tc>
        <w:tc>
          <w:tcPr>
            <w:tcW w:w="1134" w:type="dxa"/>
            <w:tcMar>
              <w:top w:w="0" w:type="dxa"/>
              <w:right w:w="0" w:type="dxa"/>
            </w:tcMar>
            <w:vAlign w:val="center"/>
          </w:tcPr>
          <w:p w14:paraId="2AF65EAB"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江阴市人才发展集团有限公司</w:t>
            </w:r>
          </w:p>
        </w:tc>
        <w:tc>
          <w:tcPr>
            <w:tcW w:w="1134" w:type="dxa"/>
            <w:tcMar>
              <w:top w:w="0" w:type="dxa"/>
              <w:right w:w="0" w:type="dxa"/>
            </w:tcMar>
            <w:vAlign w:val="center"/>
          </w:tcPr>
          <w:p w14:paraId="489A94DF" w14:textId="3E81E304"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50</w:t>
            </w:r>
            <w:r w:rsidR="00DF6720">
              <w:rPr>
                <w:color w:val="000000"/>
                <w:szCs w:val="21"/>
              </w:rPr>
              <w:t>,</w:t>
            </w:r>
            <w:r w:rsidRPr="00FF5B4D">
              <w:rPr>
                <w:color w:val="000000"/>
                <w:szCs w:val="21"/>
              </w:rPr>
              <w:t>000.00</w:t>
            </w:r>
          </w:p>
        </w:tc>
        <w:tc>
          <w:tcPr>
            <w:tcW w:w="992" w:type="dxa"/>
            <w:tcMar>
              <w:top w:w="0" w:type="dxa"/>
              <w:right w:w="0" w:type="dxa"/>
            </w:tcMar>
            <w:vAlign w:val="center"/>
          </w:tcPr>
          <w:p w14:paraId="6D4E052D"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94%</w:t>
            </w:r>
          </w:p>
        </w:tc>
        <w:tc>
          <w:tcPr>
            <w:tcW w:w="4615" w:type="dxa"/>
            <w:tcMar>
              <w:top w:w="0" w:type="dxa"/>
              <w:right w:w="0" w:type="dxa"/>
            </w:tcMar>
            <w:vAlign w:val="center"/>
          </w:tcPr>
          <w:p w14:paraId="65298B34"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rFonts w:hint="eastAsia"/>
                <w:szCs w:val="21"/>
              </w:rPr>
              <w:t>许可项目：职业中介活动（依法须经批准的项目，经相关部门批准后方可开展经营活动，具体经营项目以审批结果为准）</w:t>
            </w:r>
          </w:p>
          <w:p w14:paraId="05CE2D79"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rFonts w:hint="eastAsia"/>
                <w:szCs w:val="21"/>
              </w:rPr>
              <w:t>一般项目：社会经济咨询服务；安全咨询服务；数据处理和存储支持服务；园区管理服务；教育咨询服务（不含涉许可审批的教育培训活动）；信息技术咨询服务；信息咨询服务（不含许可类信息咨询服务）；企业管理；生产线管理服务；住房租赁；会议及展览服务；广告设计、代理；广告制作；商务代理代办服务；采购代理服务；组织文化艺术交流活动；信息系统集成服务；信息系统运行维护服务；承接档案服务外包；社会调查（不含涉外调查）；市场调查（不含涉外调查）；人力资源服务（不含职业中介活动、劳务派遣服务）；劳务服务（不含劳务派遣）；创业空间服务；技术服务、技术开发、技术咨询、技术交流、技术转让、技术推广；企业管理咨询；科技推广和应用服务；税务服务；融资咨询服务；业务培训（不含教育培训、职业技能培训等需取得许可的培训）；科技中介服务；知识产权服务（专利代理服务除外）；停车场服务；物业管理；建筑材料销售；工艺美术品及礼仪用品销售（象牙及其制品除外）（除依法须经批准的项目外，凭营业执照依法自主开展经营活动）</w:t>
            </w:r>
          </w:p>
        </w:tc>
      </w:tr>
      <w:tr w:rsidR="004567B4" w:rsidRPr="00FF5B4D" w14:paraId="5F55A0BF" w14:textId="77777777" w:rsidTr="00334A82">
        <w:trPr>
          <w:trHeight w:val="454"/>
        </w:trPr>
        <w:tc>
          <w:tcPr>
            <w:tcW w:w="421" w:type="dxa"/>
            <w:tcMar>
              <w:top w:w="0" w:type="dxa"/>
              <w:right w:w="0" w:type="dxa"/>
            </w:tcMar>
            <w:vAlign w:val="center"/>
          </w:tcPr>
          <w:p w14:paraId="64566F7B"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A52F50">
              <w:rPr>
                <w:color w:val="000000"/>
                <w:szCs w:val="21"/>
              </w:rPr>
              <w:t>1</w:t>
            </w:r>
            <w:r>
              <w:rPr>
                <w:color w:val="000000"/>
                <w:szCs w:val="21"/>
              </w:rPr>
              <w:t>2</w:t>
            </w:r>
          </w:p>
        </w:tc>
        <w:tc>
          <w:tcPr>
            <w:tcW w:w="1134" w:type="dxa"/>
            <w:tcMar>
              <w:top w:w="0" w:type="dxa"/>
              <w:right w:w="0" w:type="dxa"/>
            </w:tcMar>
            <w:vAlign w:val="center"/>
          </w:tcPr>
          <w:p w14:paraId="62FFC09C"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江阴市乡村投资发展有限公司</w:t>
            </w:r>
          </w:p>
        </w:tc>
        <w:tc>
          <w:tcPr>
            <w:tcW w:w="1134" w:type="dxa"/>
            <w:tcMar>
              <w:top w:w="0" w:type="dxa"/>
              <w:right w:w="0" w:type="dxa"/>
            </w:tcMar>
            <w:vAlign w:val="center"/>
          </w:tcPr>
          <w:p w14:paraId="088D1557"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10,000.00</w:t>
            </w:r>
          </w:p>
        </w:tc>
        <w:tc>
          <w:tcPr>
            <w:tcW w:w="992" w:type="dxa"/>
            <w:tcMar>
              <w:top w:w="0" w:type="dxa"/>
              <w:right w:w="0" w:type="dxa"/>
            </w:tcMar>
            <w:vAlign w:val="center"/>
          </w:tcPr>
          <w:p w14:paraId="277856F7" w14:textId="77777777" w:rsidR="00F64E46" w:rsidRPr="00FF5B4D" w:rsidRDefault="00F64E46" w:rsidP="008E72D3">
            <w:pPr>
              <w:tabs>
                <w:tab w:val="left" w:pos="224"/>
              </w:tabs>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4EAD0996"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建设工程施工；房地产开发经营；种畜禽生产；水产养殖；家禽屠宰；牲畜屠宰；生猪屠宰；家禽饲养；牲畜饲养；道路货物运输（不含危险货物）；林木种子生产经营（依法须经批准的项目，经相关部门批准后方可开展经营活动，具体经营项目以审批结果为准）一般项目：以自有资金从事投资活动；农业生产资料的购买、使用；农业机械销售；农业机械租赁；专用设备修理；农产品的生产、销售、加工、运输、贮藏及其他相关服务；农业生产托管服务；农业专业及</w:t>
            </w:r>
            <w:r w:rsidRPr="00FF5B4D">
              <w:rPr>
                <w:szCs w:val="21"/>
              </w:rPr>
              <w:lastRenderedPageBreak/>
              <w:t>辅助性活动；技术推广服务；技术服务、技术开发、技术咨询、技术交流、技术转让、技术推广；工程和技术研究和试验发展；自然生态系统保护管理；农村民间工艺及制品、休闲农业和乡村旅游资源的开发经营；与农业生产经营有关的技术、信息、设施建设运营等服务；农林牧渔业废弃物综合利用；农业面源和重金属污染防治技术服务；土地使用权租赁；市政设施管理；谷物种植；蔬菜种植；花卉种植；水果种植；豆类种植；园艺产品种植；树木种植经营；水产品冷冻加工；畜禽委托饲养管理服务；外卖递送服务；食用农产品初加工；食用农产品批发；品牌管理；智能农业管理；土地整治服务；非居住房地产租赁（除依法须经批准的项目外，凭营业执照依法自主开展经营活动）</w:t>
            </w:r>
          </w:p>
        </w:tc>
      </w:tr>
      <w:tr w:rsidR="004567B4" w:rsidRPr="00FF5B4D" w14:paraId="05F360D7" w14:textId="77777777" w:rsidTr="00334A82">
        <w:trPr>
          <w:trHeight w:val="454"/>
        </w:trPr>
        <w:tc>
          <w:tcPr>
            <w:tcW w:w="421" w:type="dxa"/>
            <w:tcMar>
              <w:top w:w="0" w:type="dxa"/>
              <w:right w:w="0" w:type="dxa"/>
            </w:tcMar>
            <w:vAlign w:val="center"/>
          </w:tcPr>
          <w:p w14:paraId="7304B6BF"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lastRenderedPageBreak/>
              <w:t>1</w:t>
            </w:r>
            <w:r>
              <w:rPr>
                <w:color w:val="000000"/>
                <w:szCs w:val="21"/>
              </w:rPr>
              <w:t>3</w:t>
            </w:r>
          </w:p>
        </w:tc>
        <w:tc>
          <w:tcPr>
            <w:tcW w:w="1134" w:type="dxa"/>
            <w:tcMar>
              <w:top w:w="0" w:type="dxa"/>
              <w:right w:w="0" w:type="dxa"/>
            </w:tcMar>
            <w:vAlign w:val="center"/>
          </w:tcPr>
          <w:p w14:paraId="16E3A4CA"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江阴文化商业旅游产业集团有限公司</w:t>
            </w:r>
          </w:p>
        </w:tc>
        <w:tc>
          <w:tcPr>
            <w:tcW w:w="1134" w:type="dxa"/>
            <w:tcMar>
              <w:top w:w="0" w:type="dxa"/>
              <w:right w:w="0" w:type="dxa"/>
            </w:tcMar>
            <w:vAlign w:val="center"/>
          </w:tcPr>
          <w:p w14:paraId="3635A656" w14:textId="77777777"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50,000.00</w:t>
            </w:r>
          </w:p>
        </w:tc>
        <w:tc>
          <w:tcPr>
            <w:tcW w:w="992" w:type="dxa"/>
            <w:tcMar>
              <w:top w:w="0" w:type="dxa"/>
              <w:right w:w="0" w:type="dxa"/>
            </w:tcMar>
            <w:vAlign w:val="center"/>
          </w:tcPr>
          <w:p w14:paraId="433AF9A0" w14:textId="77777777" w:rsidR="00F64E46" w:rsidRPr="00FF5B4D" w:rsidRDefault="00F64E46" w:rsidP="008E72D3">
            <w:pPr>
              <w:tabs>
                <w:tab w:val="left" w:pos="224"/>
              </w:tabs>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4887346F"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旅游业务；公募基金管理业务；企业年金基金管理服务；建设工程施工；建设工程施工（除核电站建设经营、民用机场建设）；建设工程设计（依法须经批准的项目，经相关部门批准后方可开展经营活动，具体经营项目以审批结果为准）</w:t>
            </w:r>
            <w:r w:rsidRPr="00FF5B4D">
              <w:rPr>
                <w:szCs w:val="21"/>
              </w:rPr>
              <w:t xml:space="preserve"> </w:t>
            </w:r>
            <w:r w:rsidRPr="00FF5B4D">
              <w:rPr>
                <w:szCs w:val="21"/>
              </w:rPr>
              <w:t>一般项目：体育场地设施经营（不含高危险性体育运动）；旅行社服务网点旅游招徕、咨询服务；组织文化艺术交流活动；以自有资金从事投资活动；自有资金投资的资产管理服务；土地使用权租赁；住房租赁；非居住房地产租赁；租赁服务（不含许可类租赁服务）；办公设备租赁服务；柜台、摊位出租；仓储设备租赁服务；计算机及通讯设备租赁；集装箱租赁服务；运输设备租赁服务；机械设备租赁；城市绿化管理；城市公园管理；园林绿化工程施工；规划设计管理；会议及展览服务；企业管理；旅游开发项目策划咨询；园区管理服务；专业设计服务；信息咨询服务（不含许可类信息咨询服务）；农村民间工艺及制品、休闲农业和乡村旅游资源的开发经营；文化场馆管理服务；体育保障组织；商业综合体管理服务；集贸市场管理服务；业务培训（不含教育培训、职业技能培训等需取得许可的培训）；体育场地设施工程施工；体育赛事策划；体育竞赛组织；组织体育表演活动；体育健康服务；物业管理；酒店管理；食品销售（仅销售预包装食品）；日用品销售；电子产品销售；礼仪</w:t>
            </w:r>
            <w:r w:rsidRPr="00FF5B4D">
              <w:rPr>
                <w:szCs w:val="21"/>
              </w:rPr>
              <w:lastRenderedPageBreak/>
              <w:t>服务；广告发布；数字广告发布；停车场服务（除依法须经批准的项目外，凭营业执照依法自主开展经营活动）</w:t>
            </w:r>
          </w:p>
        </w:tc>
      </w:tr>
      <w:bookmarkEnd w:id="16"/>
      <w:tr w:rsidR="004567B4" w:rsidRPr="00FF5B4D" w14:paraId="40464DBD" w14:textId="77777777" w:rsidTr="00334A82">
        <w:trPr>
          <w:trHeight w:val="454"/>
        </w:trPr>
        <w:tc>
          <w:tcPr>
            <w:tcW w:w="421" w:type="dxa"/>
            <w:tcMar>
              <w:top w:w="0" w:type="dxa"/>
              <w:right w:w="0" w:type="dxa"/>
            </w:tcMar>
            <w:vAlign w:val="center"/>
          </w:tcPr>
          <w:p w14:paraId="64D6DBC4"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lastRenderedPageBreak/>
              <w:t>1</w:t>
            </w:r>
            <w:r>
              <w:rPr>
                <w:color w:val="000000"/>
                <w:szCs w:val="21"/>
              </w:rPr>
              <w:t>4</w:t>
            </w:r>
          </w:p>
        </w:tc>
        <w:tc>
          <w:tcPr>
            <w:tcW w:w="1134" w:type="dxa"/>
            <w:tcMar>
              <w:top w:w="0" w:type="dxa"/>
              <w:right w:w="0" w:type="dxa"/>
            </w:tcMar>
            <w:vAlign w:val="center"/>
          </w:tcPr>
          <w:p w14:paraId="21B9C8DE"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江阴市澄东南科技产业发展有限公司</w:t>
            </w:r>
          </w:p>
        </w:tc>
        <w:tc>
          <w:tcPr>
            <w:tcW w:w="1134" w:type="dxa"/>
            <w:tcMar>
              <w:top w:w="0" w:type="dxa"/>
              <w:right w:w="0" w:type="dxa"/>
            </w:tcMar>
            <w:vAlign w:val="center"/>
          </w:tcPr>
          <w:p w14:paraId="6F5BBE3E" w14:textId="25B54DB3"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200</w:t>
            </w:r>
            <w:r w:rsidR="00DF6720">
              <w:rPr>
                <w:rFonts w:hint="eastAsia"/>
                <w:color w:val="000000"/>
                <w:szCs w:val="21"/>
              </w:rPr>
              <w:t>,</w:t>
            </w:r>
            <w:r w:rsidRPr="00FF5B4D">
              <w:rPr>
                <w:color w:val="000000"/>
                <w:szCs w:val="21"/>
              </w:rPr>
              <w:t>000.00</w:t>
            </w:r>
          </w:p>
        </w:tc>
        <w:tc>
          <w:tcPr>
            <w:tcW w:w="992" w:type="dxa"/>
            <w:tcMar>
              <w:top w:w="0" w:type="dxa"/>
              <w:right w:w="0" w:type="dxa"/>
            </w:tcMar>
            <w:vAlign w:val="center"/>
          </w:tcPr>
          <w:p w14:paraId="2D9E494F" w14:textId="77777777" w:rsidR="00F64E46" w:rsidRPr="00FF5B4D" w:rsidRDefault="00F64E46" w:rsidP="008E72D3">
            <w:pPr>
              <w:tabs>
                <w:tab w:val="left" w:pos="224"/>
              </w:tabs>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51%</w:t>
            </w:r>
          </w:p>
        </w:tc>
        <w:tc>
          <w:tcPr>
            <w:tcW w:w="4615" w:type="dxa"/>
            <w:tcMar>
              <w:top w:w="0" w:type="dxa"/>
              <w:right w:w="0" w:type="dxa"/>
            </w:tcMar>
            <w:vAlign w:val="center"/>
          </w:tcPr>
          <w:p w14:paraId="2C6F2E0C"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一般项目：工程和技术研究和试验发展；工程管理服务；房屋拆迁服务；土地使用权租赁；非居住房地产租赁；住房租赁；对外承包工程；会议及展览服务；公共事业管理服务；人工智能双创服务平台；物联网技术服务；物联网应用服务；数字文化创意内容应用服务；科技推广和应用服务；技术服务、技术开发、技术咨询、技术交流、技术转让、技术推广；软件开发；信息技术咨询服务；互联网数据服务；大数据服务；企业管理；市政设施管理；城乡市容管理；商业综合体管理服务；园区管理服务；集贸市场管理服务；文化场馆管理服务；体育健康服务；创业空间服务；人工智能公共数据平台；生态保护区管理服务；水环境污染防治服务；水污染治理；环保咨询服务；物业管理；停车场服务；以自有资金从事投资活动；自有资金投资的资产管理服务；建筑材料销售；金属材料销售；资产评估（除依法须经批准的项目外，凭营业执照依法自主开展经营活动）</w:t>
            </w:r>
          </w:p>
        </w:tc>
      </w:tr>
      <w:tr w:rsidR="004567B4" w:rsidRPr="00FF5B4D" w14:paraId="5D759B6A" w14:textId="77777777" w:rsidTr="00334A82">
        <w:trPr>
          <w:trHeight w:val="454"/>
        </w:trPr>
        <w:tc>
          <w:tcPr>
            <w:tcW w:w="421" w:type="dxa"/>
            <w:tcMar>
              <w:top w:w="0" w:type="dxa"/>
              <w:right w:w="0" w:type="dxa"/>
            </w:tcMar>
            <w:vAlign w:val="center"/>
          </w:tcPr>
          <w:p w14:paraId="64211B28"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1</w:t>
            </w:r>
            <w:r>
              <w:rPr>
                <w:color w:val="000000"/>
                <w:szCs w:val="21"/>
              </w:rPr>
              <w:t>5</w:t>
            </w:r>
          </w:p>
        </w:tc>
        <w:tc>
          <w:tcPr>
            <w:tcW w:w="1134" w:type="dxa"/>
            <w:tcMar>
              <w:top w:w="0" w:type="dxa"/>
              <w:right w:w="0" w:type="dxa"/>
            </w:tcMar>
            <w:vAlign w:val="center"/>
          </w:tcPr>
          <w:p w14:paraId="651BC304"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江阴市未来产业投资发展有限公司</w:t>
            </w:r>
          </w:p>
        </w:tc>
        <w:tc>
          <w:tcPr>
            <w:tcW w:w="1134" w:type="dxa"/>
            <w:tcMar>
              <w:top w:w="0" w:type="dxa"/>
              <w:right w:w="0" w:type="dxa"/>
            </w:tcMar>
            <w:vAlign w:val="center"/>
          </w:tcPr>
          <w:p w14:paraId="75156976" w14:textId="2A7234AB"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r w:rsidR="00C05DFC">
              <w:rPr>
                <w:color w:val="000000"/>
                <w:szCs w:val="21"/>
              </w:rPr>
              <w:t>,</w:t>
            </w:r>
            <w:r w:rsidRPr="00FF5B4D">
              <w:rPr>
                <w:color w:val="000000"/>
                <w:szCs w:val="21"/>
              </w:rPr>
              <w:t>000.00</w:t>
            </w:r>
          </w:p>
        </w:tc>
        <w:tc>
          <w:tcPr>
            <w:tcW w:w="992" w:type="dxa"/>
            <w:tcMar>
              <w:top w:w="0" w:type="dxa"/>
              <w:right w:w="0" w:type="dxa"/>
            </w:tcMar>
            <w:vAlign w:val="center"/>
          </w:tcPr>
          <w:p w14:paraId="517BBB1E" w14:textId="77777777" w:rsidR="00F64E46" w:rsidRPr="00FF5B4D" w:rsidRDefault="00F64E46" w:rsidP="008E72D3">
            <w:pPr>
              <w:tabs>
                <w:tab w:val="left" w:pos="224"/>
              </w:tabs>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100%</w:t>
            </w:r>
          </w:p>
        </w:tc>
        <w:tc>
          <w:tcPr>
            <w:tcW w:w="4615" w:type="dxa"/>
            <w:tcMar>
              <w:top w:w="0" w:type="dxa"/>
              <w:right w:w="0" w:type="dxa"/>
            </w:tcMar>
            <w:vAlign w:val="center"/>
          </w:tcPr>
          <w:p w14:paraId="12C65348"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建设工程施工；建筑物拆除作业（爆破作业除外）；建设工程设计；林木种子生产经营（依法须经批准的项目，经相关部门批准后方可开展经营活动，具体经营项目以审批结果为准）一般项目：以自有资金从事投资活动；金属材料销售；建筑材料销售；食用农产品批发；初级农产品收购；工程管理服务；房屋拆迁服务；土地使用权租赁；非居住房地产租赁；住房租赁；对外承包工程；会议及展览服务；公共事业管理服务；人工智能双创服务平台；物联网技术服务；物联网应用服务；数字文化创意内容应用服务；科技推广和应用服务；技术服务、技术开发、技术咨询、技术交流、技术转让、技术推广；信息技术咨询服务；互联网数据服务；大数据服务；企业管理；市政设施管理；城乡市容管理；园林绿化工程施工；商业综合体管理服务；园区管理服务；集贸市场管理服务；文化场馆管理服务；体育健康服务；创业空间服务；人工智能公共数</w:t>
            </w:r>
            <w:r w:rsidRPr="00FF5B4D">
              <w:rPr>
                <w:szCs w:val="21"/>
              </w:rPr>
              <w:lastRenderedPageBreak/>
              <w:t>据平台；生态保护区管理服务；水环境污染防治服务；水污染治理；环保咨询服务；物业管理；停车场服务；土石方工程施工；土地整治服务；规划设计管理；花卉种植；树木种植经营；礼品花卉销售；水果种植；农产品的生产、销售、加工、运输、贮藏及其他相关服务；农林牧渔业废弃物综合利用；农林牧副渔业专业机械的制造；农、林、牧、副、渔业专业机械的销售；木竹材加工机械销售；畜牧机械销售；渔业机械销售（除依法须经批准的项目外，凭营业执照依法自主开展经营活动）</w:t>
            </w:r>
          </w:p>
        </w:tc>
      </w:tr>
      <w:tr w:rsidR="004567B4" w:rsidRPr="00FF5B4D" w14:paraId="04DC9728" w14:textId="77777777" w:rsidTr="00334A82">
        <w:trPr>
          <w:trHeight w:val="454"/>
        </w:trPr>
        <w:tc>
          <w:tcPr>
            <w:tcW w:w="421" w:type="dxa"/>
            <w:tcMar>
              <w:top w:w="0" w:type="dxa"/>
              <w:right w:w="0" w:type="dxa"/>
            </w:tcMar>
            <w:vAlign w:val="center"/>
          </w:tcPr>
          <w:p w14:paraId="03D81C6F" w14:textId="77777777" w:rsidR="00F64E46" w:rsidRPr="00A52F50" w:rsidRDefault="00F64E46" w:rsidP="00334A82">
            <w:pPr>
              <w:pStyle w:val="ad"/>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lastRenderedPageBreak/>
              <w:t>1</w:t>
            </w:r>
            <w:r>
              <w:rPr>
                <w:color w:val="000000"/>
                <w:szCs w:val="21"/>
              </w:rPr>
              <w:t>6</w:t>
            </w:r>
          </w:p>
        </w:tc>
        <w:tc>
          <w:tcPr>
            <w:tcW w:w="1134" w:type="dxa"/>
            <w:tcMar>
              <w:top w:w="0" w:type="dxa"/>
              <w:right w:w="0" w:type="dxa"/>
            </w:tcMar>
            <w:vAlign w:val="center"/>
          </w:tcPr>
          <w:p w14:paraId="14C78985"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color w:val="000000"/>
                <w:szCs w:val="21"/>
              </w:rPr>
            </w:pPr>
            <w:r w:rsidRPr="00FF5B4D">
              <w:rPr>
                <w:color w:val="000000"/>
                <w:szCs w:val="21"/>
              </w:rPr>
              <w:t>江阴市生态产业融合有限公司</w:t>
            </w:r>
          </w:p>
        </w:tc>
        <w:tc>
          <w:tcPr>
            <w:tcW w:w="1134" w:type="dxa"/>
            <w:tcMar>
              <w:top w:w="0" w:type="dxa"/>
              <w:right w:w="0" w:type="dxa"/>
            </w:tcMar>
            <w:vAlign w:val="center"/>
          </w:tcPr>
          <w:p w14:paraId="45F379D3" w14:textId="1F06ECA2" w:rsidR="00F64E46" w:rsidRPr="00FF5B4D" w:rsidRDefault="00F64E46" w:rsidP="008E72D3">
            <w:pPr>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20</w:t>
            </w:r>
            <w:r w:rsidR="00C05DFC">
              <w:rPr>
                <w:color w:val="000000"/>
                <w:szCs w:val="21"/>
              </w:rPr>
              <w:t>,</w:t>
            </w:r>
            <w:r w:rsidRPr="00FF5B4D">
              <w:rPr>
                <w:color w:val="000000"/>
                <w:szCs w:val="21"/>
              </w:rPr>
              <w:t>000.00</w:t>
            </w:r>
          </w:p>
        </w:tc>
        <w:tc>
          <w:tcPr>
            <w:tcW w:w="992" w:type="dxa"/>
            <w:tcMar>
              <w:top w:w="0" w:type="dxa"/>
              <w:right w:w="0" w:type="dxa"/>
            </w:tcMar>
            <w:vAlign w:val="center"/>
          </w:tcPr>
          <w:p w14:paraId="28956A92" w14:textId="77777777" w:rsidR="00F64E46" w:rsidRPr="00FF5B4D" w:rsidRDefault="00F64E46" w:rsidP="008E72D3">
            <w:pPr>
              <w:tabs>
                <w:tab w:val="left" w:pos="224"/>
              </w:tabs>
              <w:autoSpaceDE w:val="0"/>
              <w:autoSpaceDN w:val="0"/>
              <w:adjustRightInd w:val="0"/>
              <w:spacing w:beforeLines="30" w:before="93" w:afterLines="30" w:after="93" w:line="240" w:lineRule="auto"/>
              <w:ind w:firstLineChars="0" w:firstLine="0"/>
              <w:jc w:val="center"/>
              <w:rPr>
                <w:color w:val="000000"/>
                <w:szCs w:val="21"/>
              </w:rPr>
            </w:pPr>
            <w:r w:rsidRPr="00FF5B4D">
              <w:rPr>
                <w:color w:val="000000"/>
                <w:szCs w:val="21"/>
              </w:rPr>
              <w:t>51%</w:t>
            </w:r>
          </w:p>
        </w:tc>
        <w:tc>
          <w:tcPr>
            <w:tcW w:w="4615" w:type="dxa"/>
            <w:tcMar>
              <w:top w:w="0" w:type="dxa"/>
              <w:right w:w="0" w:type="dxa"/>
            </w:tcMar>
            <w:vAlign w:val="center"/>
          </w:tcPr>
          <w:p w14:paraId="0726317E"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许可项目：房地产开发经营；建设工程施工（依法须经批准的项目，经相关部门批准后方可开展经营活动，具体经营项目以审批结果为准）</w:t>
            </w:r>
          </w:p>
          <w:p w14:paraId="5F456911" w14:textId="77777777" w:rsidR="00F64E46" w:rsidRPr="00FF5B4D" w:rsidRDefault="00F64E46" w:rsidP="008E72D3">
            <w:pPr>
              <w:autoSpaceDE w:val="0"/>
              <w:autoSpaceDN w:val="0"/>
              <w:adjustRightInd w:val="0"/>
              <w:spacing w:beforeLines="30" w:before="93" w:afterLines="30" w:after="93" w:line="240" w:lineRule="auto"/>
              <w:ind w:firstLineChars="0" w:firstLine="0"/>
              <w:jc w:val="left"/>
              <w:rPr>
                <w:szCs w:val="21"/>
              </w:rPr>
            </w:pPr>
            <w:r w:rsidRPr="00FF5B4D">
              <w:rPr>
                <w:szCs w:val="21"/>
              </w:rPr>
              <w:t>一般项目：土地整治服务；房屋拆迁服务；对外承包工程；园区管理服务；创业空间服务；股权投资；城市绿化管理；花卉种植；停车场服务；水资源管理；水污染治理（除依法须经批准的项目外，凭营业执照依法自主开展经营活动）</w:t>
            </w:r>
          </w:p>
        </w:tc>
      </w:tr>
    </w:tbl>
    <w:p w14:paraId="3BD59631" w14:textId="658D7943" w:rsidR="00207B68" w:rsidRPr="00EB459E"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17" w:name="_Toc180590484"/>
      <w:bookmarkStart w:id="18" w:name="_Toc180590485"/>
      <w:bookmarkStart w:id="19" w:name="_Toc180590486"/>
      <w:bookmarkStart w:id="20" w:name="_Toc180590487"/>
      <w:bookmarkStart w:id="21" w:name="_Toc180590488"/>
      <w:bookmarkStart w:id="22" w:name="_Toc180590489"/>
      <w:bookmarkStart w:id="23" w:name="_Toc180590490"/>
      <w:bookmarkStart w:id="24" w:name="_Toc180590491"/>
      <w:bookmarkStart w:id="25" w:name="_Toc180590492"/>
      <w:bookmarkStart w:id="26" w:name="_Toc180590493"/>
      <w:bookmarkStart w:id="27" w:name="_Toc180590494"/>
      <w:bookmarkStart w:id="28" w:name="_Toc180590495"/>
      <w:bookmarkStart w:id="29" w:name="_Toc180590496"/>
      <w:bookmarkStart w:id="30" w:name="_Toc180590497"/>
      <w:bookmarkStart w:id="31" w:name="_Toc180590498"/>
      <w:bookmarkStart w:id="32" w:name="_Toc180590499"/>
      <w:bookmarkStart w:id="33" w:name="_Toc180590500"/>
      <w:bookmarkStart w:id="34" w:name="_Toc180590501"/>
      <w:bookmarkStart w:id="35" w:name="_Toc180590502"/>
      <w:bookmarkStart w:id="36" w:name="_Toc180590503"/>
      <w:bookmarkStart w:id="37" w:name="_Toc180590519"/>
      <w:bookmarkStart w:id="38" w:name="_Toc180590520"/>
      <w:bookmarkStart w:id="39" w:name="_Toc180590521"/>
      <w:bookmarkStart w:id="40" w:name="_Toc180590522"/>
      <w:bookmarkStart w:id="41" w:name="_Toc180590523"/>
      <w:bookmarkStart w:id="42" w:name="_Toc180590524"/>
      <w:bookmarkStart w:id="43" w:name="_Toc180590525"/>
      <w:bookmarkStart w:id="44" w:name="_Toc180590526"/>
      <w:bookmarkStart w:id="45" w:name="_Toc180590533"/>
      <w:bookmarkStart w:id="46" w:name="_Toc180590539"/>
      <w:bookmarkStart w:id="47" w:name="_Toc180590545"/>
      <w:bookmarkStart w:id="48" w:name="_Toc180590551"/>
      <w:bookmarkStart w:id="49" w:name="_Toc180590557"/>
      <w:bookmarkStart w:id="50" w:name="_Toc180590563"/>
      <w:bookmarkStart w:id="51" w:name="_Toc180590569"/>
      <w:bookmarkStart w:id="52" w:name="_Toc180590575"/>
      <w:bookmarkStart w:id="53" w:name="_Toc180590581"/>
      <w:bookmarkStart w:id="54" w:name="_Toc180590588"/>
      <w:bookmarkStart w:id="55" w:name="_Toc180590594"/>
      <w:bookmarkStart w:id="56" w:name="_Toc180590600"/>
      <w:bookmarkStart w:id="57" w:name="_Toc180590606"/>
      <w:bookmarkStart w:id="58" w:name="_Toc180590612"/>
      <w:bookmarkStart w:id="59" w:name="_Toc180590618"/>
      <w:bookmarkStart w:id="60" w:name="_Toc18062327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黑体" w:eastAsia="黑体" w:hAnsi="黑体" w:hint="eastAsia"/>
          <w:b/>
          <w:sz w:val="24"/>
        </w:rPr>
        <w:t>收购人</w:t>
      </w:r>
      <w:r w:rsidRPr="00EB459E">
        <w:rPr>
          <w:rFonts w:ascii="黑体" w:eastAsia="黑体" w:hAnsi="黑体" w:hint="eastAsia"/>
          <w:b/>
          <w:sz w:val="24"/>
        </w:rPr>
        <w:t>从事的主要业务及最近三年财务状况</w:t>
      </w:r>
      <w:bookmarkEnd w:id="59"/>
      <w:bookmarkEnd w:id="60"/>
    </w:p>
    <w:p w14:paraId="26EF30B8" w14:textId="51EBD93F" w:rsidR="00DF2AF0" w:rsidRPr="004D385A" w:rsidRDefault="00DF2AF0" w:rsidP="00DF2AF0">
      <w:pPr>
        <w:pStyle w:val="005"/>
        <w:spacing w:before="156" w:after="31"/>
        <w:ind w:firstLine="480"/>
      </w:pPr>
      <w:bookmarkStart w:id="61" w:name="_Hlk139029345"/>
      <w:r w:rsidRPr="004D385A">
        <w:t>江阴市国资办为机关单位，不存在经营性业务及可供披露的财务报表。</w:t>
      </w:r>
    </w:p>
    <w:p w14:paraId="2882C559" w14:textId="529C1238" w:rsidR="00207B68" w:rsidRPr="00EB459E"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62" w:name="_Toc180590619"/>
      <w:bookmarkStart w:id="63" w:name="_Toc180590620"/>
      <w:bookmarkStart w:id="64" w:name="_Toc180590651"/>
      <w:bookmarkStart w:id="65" w:name="_Toc180590652"/>
      <w:bookmarkStart w:id="66" w:name="_Toc180590653"/>
      <w:bookmarkStart w:id="67" w:name="_Toc180623271"/>
      <w:bookmarkEnd w:id="61"/>
      <w:bookmarkEnd w:id="62"/>
      <w:bookmarkEnd w:id="63"/>
      <w:bookmarkEnd w:id="64"/>
      <w:bookmarkEnd w:id="65"/>
      <w:r>
        <w:rPr>
          <w:rFonts w:ascii="黑体" w:eastAsia="黑体" w:hAnsi="黑体" w:hint="eastAsia"/>
          <w:b/>
          <w:sz w:val="24"/>
        </w:rPr>
        <w:t>收购人</w:t>
      </w:r>
      <w:r w:rsidRPr="00EB459E">
        <w:rPr>
          <w:rFonts w:ascii="黑体" w:eastAsia="黑体" w:hAnsi="黑体"/>
          <w:b/>
          <w:sz w:val="24"/>
        </w:rPr>
        <w:t>最近五年合法合规经营情况</w:t>
      </w:r>
      <w:bookmarkEnd w:id="66"/>
      <w:bookmarkEnd w:id="67"/>
    </w:p>
    <w:p w14:paraId="60562D7A" w14:textId="64C3D0E7" w:rsidR="00207B68" w:rsidRPr="00EB459E" w:rsidRDefault="00DF2AF0">
      <w:pPr>
        <w:adjustRightInd w:val="0"/>
        <w:snapToGrid w:val="0"/>
        <w:spacing w:beforeLines="50" w:before="156" w:afterLines="50" w:after="156"/>
        <w:ind w:firstLine="480"/>
        <w:rPr>
          <w:color w:val="000000" w:themeColor="text1"/>
          <w:sz w:val="24"/>
        </w:rPr>
      </w:pPr>
      <w:r w:rsidRPr="00DF2AF0">
        <w:rPr>
          <w:rFonts w:hint="eastAsia"/>
          <w:color w:val="000000" w:themeColor="text1"/>
          <w:sz w:val="24"/>
        </w:rPr>
        <w:t>截至</w:t>
      </w:r>
      <w:r w:rsidRPr="00334A82">
        <w:rPr>
          <w:rFonts w:hint="eastAsia"/>
          <w:sz w:val="24"/>
        </w:rPr>
        <w:t>本法律意见书出具之日</w:t>
      </w:r>
      <w:r w:rsidRPr="00DF2AF0">
        <w:rPr>
          <w:rFonts w:hint="eastAsia"/>
          <w:color w:val="000000" w:themeColor="text1"/>
          <w:sz w:val="24"/>
        </w:rPr>
        <w:t>，</w:t>
      </w:r>
      <w:r w:rsidRPr="00334A82">
        <w:rPr>
          <w:rFonts w:hint="eastAsia"/>
          <w:sz w:val="24"/>
          <w:szCs w:val="32"/>
        </w:rPr>
        <w:t>江阴市国资办</w:t>
      </w:r>
      <w:r w:rsidRPr="00DF2AF0">
        <w:rPr>
          <w:rFonts w:hint="eastAsia"/>
          <w:color w:val="000000" w:themeColor="text1"/>
          <w:sz w:val="24"/>
        </w:rPr>
        <w:t>最近五年内未受到过任何行政处罚、刑事处罚，也未涉及与经济纠纷有关的重大民事诉讼或者仲裁。</w:t>
      </w:r>
    </w:p>
    <w:p w14:paraId="651B81D3" w14:textId="1FBEE320" w:rsidR="00207B68" w:rsidRPr="009F74B0"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68" w:name="_Toc180590654"/>
      <w:bookmarkStart w:id="69" w:name="_Toc180623272"/>
      <w:r w:rsidRPr="009F74B0">
        <w:rPr>
          <w:rFonts w:ascii="黑体" w:eastAsia="黑体" w:hAnsi="黑体" w:hint="eastAsia"/>
          <w:b/>
          <w:sz w:val="24"/>
        </w:rPr>
        <w:t>收购人</w:t>
      </w:r>
      <w:r w:rsidRPr="009F74B0">
        <w:rPr>
          <w:rFonts w:ascii="黑体" w:eastAsia="黑体" w:hAnsi="黑体"/>
          <w:b/>
          <w:sz w:val="24"/>
        </w:rPr>
        <w:t>的董事、监事及高级管理人员的基本情况</w:t>
      </w:r>
      <w:bookmarkEnd w:id="68"/>
      <w:bookmarkEnd w:id="69"/>
    </w:p>
    <w:p w14:paraId="399F823E" w14:textId="037F046D" w:rsidR="00207B68" w:rsidRPr="00EB459E" w:rsidRDefault="008E72D3">
      <w:pPr>
        <w:autoSpaceDE w:val="0"/>
        <w:autoSpaceDN w:val="0"/>
        <w:adjustRightInd w:val="0"/>
        <w:spacing w:beforeLines="50" w:before="156" w:afterLines="50" w:after="156"/>
        <w:ind w:firstLine="480"/>
        <w:rPr>
          <w:color w:val="000000" w:themeColor="text1"/>
          <w:sz w:val="24"/>
        </w:rPr>
      </w:pPr>
      <w:r w:rsidRPr="009F74B0">
        <w:rPr>
          <w:rFonts w:hint="eastAsia"/>
          <w:color w:val="000000" w:themeColor="text1"/>
          <w:sz w:val="24"/>
        </w:rPr>
        <w:t>江阴市国资办为机关单位，</w:t>
      </w:r>
      <w:r w:rsidR="00DF2AF0" w:rsidRPr="009F74B0">
        <w:rPr>
          <w:rFonts w:hint="eastAsia"/>
          <w:color w:val="000000" w:themeColor="text1"/>
          <w:sz w:val="24"/>
        </w:rPr>
        <w:t>不适用</w:t>
      </w:r>
      <w:r w:rsidRPr="009F74B0">
        <w:rPr>
          <w:rFonts w:hint="eastAsia"/>
          <w:color w:val="000000" w:themeColor="text1"/>
          <w:sz w:val="24"/>
        </w:rPr>
        <w:t>董事、监事和高级管理人员制度。江阴市国资办的负责人为王凯</w:t>
      </w:r>
      <w:r w:rsidR="009F74B0" w:rsidRPr="009F74B0">
        <w:rPr>
          <w:rFonts w:hint="eastAsia"/>
          <w:color w:val="000000" w:themeColor="text1"/>
          <w:sz w:val="24"/>
        </w:rPr>
        <w:t>，中国籍，无境外永久居留权</w:t>
      </w:r>
      <w:r w:rsidRPr="009F74B0">
        <w:rPr>
          <w:rFonts w:hint="eastAsia"/>
          <w:color w:val="000000" w:themeColor="text1"/>
          <w:sz w:val="24"/>
        </w:rPr>
        <w:t>。</w:t>
      </w:r>
    </w:p>
    <w:p w14:paraId="39C65231" w14:textId="4113513D" w:rsidR="00207B68" w:rsidRPr="00EB459E" w:rsidRDefault="00DA3CBF" w:rsidP="00D76424">
      <w:pPr>
        <w:pStyle w:val="ad"/>
        <w:numPr>
          <w:ilvl w:val="0"/>
          <w:numId w:val="34"/>
        </w:numPr>
        <w:spacing w:beforeLines="50" w:before="156" w:afterLines="50" w:after="156"/>
        <w:ind w:left="0" w:firstLine="482"/>
        <w:outlineLvl w:val="1"/>
        <w:rPr>
          <w:rFonts w:ascii="黑体" w:eastAsia="黑体" w:hAnsi="黑体"/>
          <w:b/>
          <w:sz w:val="24"/>
        </w:rPr>
      </w:pPr>
      <w:bookmarkStart w:id="70" w:name="_Toc180590655"/>
      <w:bookmarkStart w:id="71" w:name="_Toc180590656"/>
      <w:bookmarkStart w:id="72" w:name="_Toc180623273"/>
      <w:bookmarkEnd w:id="70"/>
      <w:r>
        <w:rPr>
          <w:rFonts w:ascii="黑体" w:eastAsia="黑体" w:hAnsi="黑体" w:hint="eastAsia"/>
          <w:b/>
          <w:sz w:val="24"/>
        </w:rPr>
        <w:t>收购人</w:t>
      </w:r>
      <w:r w:rsidR="00B657B5" w:rsidRPr="00B657B5">
        <w:rPr>
          <w:rFonts w:ascii="黑体" w:eastAsia="黑体" w:hAnsi="黑体" w:hint="eastAsia"/>
          <w:b/>
          <w:sz w:val="24"/>
        </w:rPr>
        <w:t>在境内、境外其他上市公司拥有</w:t>
      </w:r>
      <w:r w:rsidR="00B657B5" w:rsidRPr="00243D0C">
        <w:rPr>
          <w:rFonts w:ascii="黑体" w:eastAsia="黑体" w:hAnsi="黑体" w:hint="eastAsia"/>
          <w:b/>
          <w:sz w:val="24"/>
        </w:rPr>
        <w:t>权益</w:t>
      </w:r>
      <w:r w:rsidR="00B657B5" w:rsidRPr="00B657B5">
        <w:rPr>
          <w:rFonts w:ascii="黑体" w:eastAsia="黑体" w:hAnsi="黑体" w:hint="eastAsia"/>
          <w:b/>
          <w:sz w:val="24"/>
        </w:rPr>
        <w:t>的股份达到或超过该公司已发行股份5%的情况及持有金融机构5%以上股份的情况</w:t>
      </w:r>
      <w:bookmarkEnd w:id="71"/>
      <w:bookmarkEnd w:id="72"/>
    </w:p>
    <w:p w14:paraId="58C48C44" w14:textId="0002057E" w:rsidR="00B657B5" w:rsidRPr="00334A82" w:rsidRDefault="00B657B5" w:rsidP="00D76424">
      <w:pPr>
        <w:pStyle w:val="003"/>
        <w:spacing w:before="156" w:after="156"/>
        <w:ind w:firstLine="482"/>
        <w:rPr>
          <w:rFonts w:asciiTheme="minorEastAsia" w:eastAsiaTheme="minorEastAsia" w:hAnsiTheme="minorEastAsia"/>
          <w:szCs w:val="24"/>
        </w:rPr>
      </w:pPr>
      <w:bookmarkStart w:id="73" w:name="_Toc95313929"/>
      <w:bookmarkStart w:id="74" w:name="_Toc95314131"/>
      <w:bookmarkStart w:id="75" w:name="_Toc180590657"/>
      <w:bookmarkStart w:id="76" w:name="_Toc180623274"/>
      <w:r w:rsidRPr="00334A82">
        <w:rPr>
          <w:rFonts w:asciiTheme="minorEastAsia" w:eastAsiaTheme="minorEastAsia" w:hAnsiTheme="minorEastAsia" w:hint="eastAsia"/>
          <w:szCs w:val="24"/>
        </w:rPr>
        <w:lastRenderedPageBreak/>
        <w:t>（一）</w:t>
      </w:r>
      <w:bookmarkEnd w:id="73"/>
      <w:bookmarkEnd w:id="74"/>
      <w:r w:rsidRPr="00334A82">
        <w:rPr>
          <w:rFonts w:asciiTheme="minorEastAsia" w:eastAsiaTheme="minorEastAsia" w:hAnsiTheme="minorEastAsia" w:hint="eastAsia"/>
          <w:szCs w:val="24"/>
        </w:rPr>
        <w:t>收购人持有、控制其他上市公司</w:t>
      </w:r>
      <w:r w:rsidRPr="00334A82">
        <w:rPr>
          <w:rFonts w:asciiTheme="minorEastAsia" w:eastAsiaTheme="minorEastAsia" w:hAnsiTheme="minorEastAsia"/>
          <w:szCs w:val="24"/>
        </w:rPr>
        <w:t>5%</w:t>
      </w:r>
      <w:r w:rsidRPr="00334A82">
        <w:rPr>
          <w:rFonts w:asciiTheme="minorEastAsia" w:eastAsiaTheme="minorEastAsia" w:hAnsiTheme="minorEastAsia" w:hint="eastAsia"/>
          <w:szCs w:val="24"/>
        </w:rPr>
        <w:t>以上已发行股份情况</w:t>
      </w:r>
      <w:bookmarkEnd w:id="75"/>
      <w:bookmarkEnd w:id="76"/>
    </w:p>
    <w:p w14:paraId="0745E02D" w14:textId="7B2BC376" w:rsidR="00B657B5" w:rsidRPr="00334A82" w:rsidRDefault="00B657B5" w:rsidP="00334A82">
      <w:pPr>
        <w:spacing w:before="31" w:after="31"/>
        <w:ind w:firstLine="480"/>
        <w:rPr>
          <w:rFonts w:asciiTheme="minorEastAsia" w:eastAsiaTheme="minorEastAsia" w:hAnsiTheme="minorEastAsia"/>
          <w:sz w:val="24"/>
        </w:rPr>
      </w:pPr>
      <w:r w:rsidRPr="00334A82">
        <w:rPr>
          <w:rFonts w:asciiTheme="minorEastAsia" w:eastAsiaTheme="minorEastAsia" w:hAnsiTheme="minorEastAsia" w:hint="eastAsia"/>
          <w:sz w:val="24"/>
        </w:rPr>
        <w:t>截至</w:t>
      </w:r>
      <w:r>
        <w:rPr>
          <w:rFonts w:asciiTheme="minorEastAsia" w:eastAsiaTheme="minorEastAsia" w:hAnsiTheme="minorEastAsia" w:hint="eastAsia"/>
          <w:sz w:val="24"/>
        </w:rPr>
        <w:t>本法律意见书出具之</w:t>
      </w:r>
      <w:r w:rsidRPr="00334A82">
        <w:rPr>
          <w:rFonts w:asciiTheme="minorEastAsia" w:eastAsiaTheme="minorEastAsia" w:hAnsiTheme="minorEastAsia" w:hint="eastAsia"/>
          <w:sz w:val="24"/>
        </w:rPr>
        <w:t>日，江阴市国资办持有、控制其他上市公司</w:t>
      </w:r>
      <w:r w:rsidRPr="00334A82">
        <w:rPr>
          <w:rFonts w:asciiTheme="minorEastAsia" w:eastAsiaTheme="minorEastAsia" w:hAnsiTheme="minorEastAsia"/>
          <w:sz w:val="24"/>
        </w:rPr>
        <w:t>5%</w:t>
      </w:r>
      <w:r w:rsidRPr="00334A82">
        <w:rPr>
          <w:rFonts w:asciiTheme="minorEastAsia" w:eastAsiaTheme="minorEastAsia" w:hAnsiTheme="minorEastAsia" w:hint="eastAsia"/>
          <w:sz w:val="24"/>
        </w:rPr>
        <w:t>以上已发行股份情况如下：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1081"/>
        <w:gridCol w:w="1275"/>
        <w:gridCol w:w="851"/>
        <w:gridCol w:w="1559"/>
        <w:gridCol w:w="3282"/>
      </w:tblGrid>
      <w:tr w:rsidR="00B657B5" w:rsidRPr="004D385A" w14:paraId="211C9159" w14:textId="77777777" w:rsidTr="00F65F65">
        <w:trPr>
          <w:tblHeader/>
          <w:jc w:val="center"/>
        </w:trPr>
        <w:tc>
          <w:tcPr>
            <w:tcW w:w="474" w:type="dxa"/>
            <w:vAlign w:val="center"/>
          </w:tcPr>
          <w:p w14:paraId="1EB5DF2A"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序号</w:t>
            </w:r>
          </w:p>
        </w:tc>
        <w:tc>
          <w:tcPr>
            <w:tcW w:w="1081" w:type="dxa"/>
            <w:vAlign w:val="center"/>
          </w:tcPr>
          <w:p w14:paraId="423F064E"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证券简称</w:t>
            </w:r>
          </w:p>
        </w:tc>
        <w:tc>
          <w:tcPr>
            <w:tcW w:w="1275" w:type="dxa"/>
            <w:vAlign w:val="center"/>
          </w:tcPr>
          <w:p w14:paraId="06E1B315"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证券代码</w:t>
            </w:r>
          </w:p>
        </w:tc>
        <w:tc>
          <w:tcPr>
            <w:tcW w:w="851" w:type="dxa"/>
            <w:vAlign w:val="center"/>
          </w:tcPr>
          <w:p w14:paraId="1B9FF0D1" w14:textId="77777777" w:rsidR="00B657B5" w:rsidRPr="004D385A" w:rsidRDefault="00B657B5" w:rsidP="00F65F65">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注册地</w:t>
            </w:r>
          </w:p>
        </w:tc>
        <w:tc>
          <w:tcPr>
            <w:tcW w:w="1559" w:type="dxa"/>
            <w:vAlign w:val="center"/>
          </w:tcPr>
          <w:p w14:paraId="61E640A4"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总股本（股）</w:t>
            </w:r>
          </w:p>
        </w:tc>
        <w:tc>
          <w:tcPr>
            <w:tcW w:w="3282" w:type="dxa"/>
            <w:vAlign w:val="center"/>
          </w:tcPr>
          <w:p w14:paraId="594AAEB1"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主营业务</w:t>
            </w:r>
          </w:p>
        </w:tc>
      </w:tr>
      <w:tr w:rsidR="00B657B5" w:rsidRPr="004D385A" w14:paraId="63F8C92B" w14:textId="77777777" w:rsidTr="00F65F65">
        <w:trPr>
          <w:tblHeader/>
          <w:jc w:val="center"/>
        </w:trPr>
        <w:tc>
          <w:tcPr>
            <w:tcW w:w="474" w:type="dxa"/>
            <w:vAlign w:val="center"/>
          </w:tcPr>
          <w:p w14:paraId="6000BD06" w14:textId="77777777" w:rsidR="00B657B5" w:rsidRPr="004D385A" w:rsidRDefault="00B657B5" w:rsidP="00154A44">
            <w:pPr>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1</w:t>
            </w:r>
          </w:p>
        </w:tc>
        <w:tc>
          <w:tcPr>
            <w:tcW w:w="1081" w:type="dxa"/>
            <w:vAlign w:val="center"/>
          </w:tcPr>
          <w:p w14:paraId="17608A24"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Cs/>
                <w:color w:val="000000"/>
                <w:szCs w:val="21"/>
              </w:rPr>
              <w:t>江南水务</w:t>
            </w:r>
          </w:p>
        </w:tc>
        <w:tc>
          <w:tcPr>
            <w:tcW w:w="1275" w:type="dxa"/>
            <w:vAlign w:val="center"/>
          </w:tcPr>
          <w:p w14:paraId="6DA03D53"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b/>
                <w:bCs/>
                <w:color w:val="000000"/>
                <w:szCs w:val="21"/>
              </w:rPr>
            </w:pPr>
            <w:r w:rsidRPr="004D385A">
              <w:rPr>
                <w:bCs/>
                <w:color w:val="000000"/>
                <w:szCs w:val="21"/>
              </w:rPr>
              <w:t>601199.SH</w:t>
            </w:r>
          </w:p>
        </w:tc>
        <w:tc>
          <w:tcPr>
            <w:tcW w:w="851" w:type="dxa"/>
            <w:vAlign w:val="center"/>
          </w:tcPr>
          <w:p w14:paraId="375D8679" w14:textId="77777777" w:rsidR="00B657B5" w:rsidRPr="004D385A" w:rsidRDefault="00B657B5" w:rsidP="00F65F65">
            <w:pPr>
              <w:adjustRightInd w:val="0"/>
              <w:snapToGrid w:val="0"/>
              <w:spacing w:beforeLines="30" w:before="93" w:afterLines="30" w:after="93" w:line="240" w:lineRule="auto"/>
              <w:ind w:firstLineChars="0" w:firstLine="0"/>
              <w:contextualSpacing/>
              <w:jc w:val="center"/>
              <w:rPr>
                <w:b/>
                <w:bCs/>
                <w:color w:val="000000"/>
                <w:szCs w:val="21"/>
              </w:rPr>
            </w:pPr>
            <w:r w:rsidRPr="004D385A">
              <w:rPr>
                <w:bCs/>
                <w:color w:val="000000"/>
                <w:szCs w:val="21"/>
              </w:rPr>
              <w:t>江阴</w:t>
            </w:r>
          </w:p>
        </w:tc>
        <w:tc>
          <w:tcPr>
            <w:tcW w:w="1559" w:type="dxa"/>
            <w:vAlign w:val="center"/>
          </w:tcPr>
          <w:p w14:paraId="19FCAA66"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b/>
                <w:bCs/>
                <w:color w:val="000000"/>
                <w:szCs w:val="21"/>
              </w:rPr>
            </w:pPr>
            <w:r w:rsidRPr="004D385A">
              <w:rPr>
                <w:bCs/>
                <w:color w:val="000000"/>
                <w:szCs w:val="21"/>
              </w:rPr>
              <w:t>935,210,292</w:t>
            </w:r>
          </w:p>
        </w:tc>
        <w:tc>
          <w:tcPr>
            <w:tcW w:w="3282" w:type="dxa"/>
            <w:vAlign w:val="center"/>
          </w:tcPr>
          <w:p w14:paraId="0D21C7C0"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b/>
                <w:bCs/>
                <w:color w:val="000000"/>
                <w:szCs w:val="21"/>
              </w:rPr>
            </w:pPr>
            <w:r w:rsidRPr="004D385A">
              <w:rPr>
                <w:bCs/>
                <w:color w:val="000000"/>
                <w:szCs w:val="21"/>
              </w:rPr>
              <w:t>自来水制售；自来水排水及相关水处理业务</w:t>
            </w:r>
          </w:p>
        </w:tc>
      </w:tr>
      <w:tr w:rsidR="00B657B5" w:rsidRPr="004D385A" w14:paraId="01372AFC" w14:textId="77777777" w:rsidTr="00F65F65">
        <w:trPr>
          <w:tblHeader/>
          <w:jc w:val="center"/>
        </w:trPr>
        <w:tc>
          <w:tcPr>
            <w:tcW w:w="474" w:type="dxa"/>
            <w:vAlign w:val="center"/>
          </w:tcPr>
          <w:p w14:paraId="5A4A6E35" w14:textId="77777777" w:rsidR="00B657B5" w:rsidRPr="004D385A" w:rsidRDefault="00B657B5" w:rsidP="00154A44">
            <w:pPr>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2</w:t>
            </w:r>
          </w:p>
        </w:tc>
        <w:tc>
          <w:tcPr>
            <w:tcW w:w="1081" w:type="dxa"/>
            <w:vAlign w:val="center"/>
          </w:tcPr>
          <w:p w14:paraId="7472BD32"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color w:val="000000"/>
                <w:szCs w:val="21"/>
              </w:rPr>
            </w:pPr>
            <w:r w:rsidRPr="004D385A">
              <w:rPr>
                <w:color w:val="000000"/>
                <w:szCs w:val="21"/>
              </w:rPr>
              <w:t>中南文化</w:t>
            </w:r>
          </w:p>
        </w:tc>
        <w:tc>
          <w:tcPr>
            <w:tcW w:w="1275" w:type="dxa"/>
            <w:vAlign w:val="center"/>
          </w:tcPr>
          <w:p w14:paraId="70D10E1D" w14:textId="77777777" w:rsidR="00B657B5" w:rsidRPr="004D385A" w:rsidRDefault="00B657B5" w:rsidP="00154A44">
            <w:pPr>
              <w:adjustRightInd w:val="0"/>
              <w:snapToGrid w:val="0"/>
              <w:spacing w:beforeLines="30" w:before="93" w:afterLines="30" w:after="93" w:line="240" w:lineRule="auto"/>
              <w:ind w:firstLineChars="0" w:firstLine="0"/>
              <w:contextualSpacing/>
              <w:rPr>
                <w:color w:val="000000"/>
                <w:szCs w:val="21"/>
              </w:rPr>
            </w:pPr>
            <w:r w:rsidRPr="004D385A">
              <w:rPr>
                <w:szCs w:val="21"/>
              </w:rPr>
              <w:t>002445.SZ</w:t>
            </w:r>
          </w:p>
        </w:tc>
        <w:tc>
          <w:tcPr>
            <w:tcW w:w="851" w:type="dxa"/>
            <w:vAlign w:val="center"/>
          </w:tcPr>
          <w:p w14:paraId="1F175E68" w14:textId="77777777" w:rsidR="00B657B5" w:rsidRPr="004D385A" w:rsidRDefault="00B657B5" w:rsidP="00F65F65">
            <w:pPr>
              <w:adjustRightInd w:val="0"/>
              <w:snapToGrid w:val="0"/>
              <w:spacing w:beforeLines="30" w:before="93" w:afterLines="30" w:after="93" w:line="240" w:lineRule="auto"/>
              <w:ind w:firstLineChars="0" w:firstLine="0"/>
              <w:contextualSpacing/>
              <w:jc w:val="center"/>
              <w:rPr>
                <w:color w:val="000000"/>
                <w:szCs w:val="21"/>
              </w:rPr>
            </w:pPr>
            <w:r w:rsidRPr="004D385A">
              <w:rPr>
                <w:color w:val="000000"/>
                <w:szCs w:val="21"/>
              </w:rPr>
              <w:t>江阴</w:t>
            </w:r>
          </w:p>
        </w:tc>
        <w:tc>
          <w:tcPr>
            <w:tcW w:w="1559" w:type="dxa"/>
            <w:vAlign w:val="center"/>
          </w:tcPr>
          <w:p w14:paraId="5E8D7699"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szCs w:val="21"/>
              </w:rPr>
            </w:pPr>
            <w:r w:rsidRPr="004D385A">
              <w:rPr>
                <w:szCs w:val="21"/>
              </w:rPr>
              <w:t>2,391,668,331</w:t>
            </w:r>
          </w:p>
        </w:tc>
        <w:tc>
          <w:tcPr>
            <w:tcW w:w="3282" w:type="dxa"/>
            <w:vAlign w:val="center"/>
          </w:tcPr>
          <w:p w14:paraId="740BBBF9"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color w:val="000000"/>
                <w:szCs w:val="21"/>
              </w:rPr>
            </w:pPr>
            <w:r w:rsidRPr="004D385A">
              <w:rPr>
                <w:color w:val="000000"/>
                <w:szCs w:val="21"/>
              </w:rPr>
              <w:t>从事文化娱乐与先进生产制造相关业务</w:t>
            </w:r>
          </w:p>
        </w:tc>
      </w:tr>
      <w:tr w:rsidR="00B657B5" w:rsidRPr="004D385A" w14:paraId="69EC961A" w14:textId="77777777" w:rsidTr="00F65F65">
        <w:trPr>
          <w:trHeight w:val="477"/>
          <w:tblHeader/>
          <w:jc w:val="center"/>
        </w:trPr>
        <w:tc>
          <w:tcPr>
            <w:tcW w:w="474" w:type="dxa"/>
            <w:vAlign w:val="center"/>
          </w:tcPr>
          <w:p w14:paraId="3C78ABD6" w14:textId="77777777" w:rsidR="00B657B5" w:rsidRPr="004D385A" w:rsidRDefault="00B657B5" w:rsidP="00154A44">
            <w:pPr>
              <w:adjustRightInd w:val="0"/>
              <w:snapToGrid w:val="0"/>
              <w:spacing w:beforeLines="30" w:before="93" w:afterLines="30" w:after="93" w:line="240" w:lineRule="auto"/>
              <w:ind w:firstLineChars="0" w:firstLine="0"/>
              <w:contextualSpacing/>
              <w:rPr>
                <w:color w:val="000000"/>
                <w:szCs w:val="21"/>
              </w:rPr>
            </w:pPr>
            <w:r>
              <w:rPr>
                <w:rFonts w:hint="eastAsia"/>
                <w:color w:val="000000"/>
                <w:szCs w:val="21"/>
              </w:rPr>
              <w:t>3</w:t>
            </w:r>
          </w:p>
        </w:tc>
        <w:tc>
          <w:tcPr>
            <w:tcW w:w="1081" w:type="dxa"/>
            <w:vAlign w:val="center"/>
          </w:tcPr>
          <w:p w14:paraId="7C65039C" w14:textId="77777777" w:rsidR="00B657B5" w:rsidRPr="004D385A" w:rsidRDefault="00B657B5" w:rsidP="00154A44">
            <w:pPr>
              <w:adjustRightInd w:val="0"/>
              <w:snapToGrid w:val="0"/>
              <w:spacing w:beforeLines="30" w:before="93" w:afterLines="30" w:after="93" w:line="240" w:lineRule="auto"/>
              <w:ind w:firstLineChars="0" w:firstLine="0"/>
              <w:contextualSpacing/>
              <w:jc w:val="center"/>
              <w:rPr>
                <w:color w:val="000000"/>
                <w:szCs w:val="21"/>
              </w:rPr>
            </w:pPr>
            <w:r>
              <w:rPr>
                <w:rFonts w:hint="eastAsia"/>
                <w:color w:val="000000"/>
                <w:szCs w:val="21"/>
              </w:rPr>
              <w:t>江阴银行</w:t>
            </w:r>
          </w:p>
        </w:tc>
        <w:tc>
          <w:tcPr>
            <w:tcW w:w="1275" w:type="dxa"/>
            <w:vAlign w:val="center"/>
          </w:tcPr>
          <w:p w14:paraId="4A487F4B" w14:textId="77777777" w:rsidR="00B657B5" w:rsidRPr="004D385A" w:rsidRDefault="00B657B5" w:rsidP="00154A44">
            <w:pPr>
              <w:adjustRightInd w:val="0"/>
              <w:snapToGrid w:val="0"/>
              <w:spacing w:beforeLines="30" w:before="93" w:afterLines="30" w:after="93" w:line="240" w:lineRule="auto"/>
              <w:ind w:firstLineChars="0" w:firstLine="0"/>
              <w:contextualSpacing/>
              <w:rPr>
                <w:szCs w:val="21"/>
              </w:rPr>
            </w:pPr>
            <w:r w:rsidRPr="00F2723D">
              <w:rPr>
                <w:szCs w:val="21"/>
              </w:rPr>
              <w:t>002807.SZ</w:t>
            </w:r>
          </w:p>
        </w:tc>
        <w:tc>
          <w:tcPr>
            <w:tcW w:w="851" w:type="dxa"/>
            <w:vAlign w:val="center"/>
          </w:tcPr>
          <w:p w14:paraId="5A48313E" w14:textId="77777777" w:rsidR="00B657B5" w:rsidRPr="004D385A" w:rsidRDefault="00B657B5" w:rsidP="00F65F65">
            <w:pPr>
              <w:adjustRightInd w:val="0"/>
              <w:snapToGrid w:val="0"/>
              <w:spacing w:beforeLines="30" w:before="93" w:afterLines="30" w:after="93" w:line="240" w:lineRule="auto"/>
              <w:ind w:firstLineChars="0" w:firstLine="0"/>
              <w:contextualSpacing/>
              <w:jc w:val="center"/>
              <w:rPr>
                <w:color w:val="000000"/>
                <w:szCs w:val="21"/>
              </w:rPr>
            </w:pPr>
            <w:r>
              <w:rPr>
                <w:rFonts w:hint="eastAsia"/>
                <w:color w:val="000000"/>
                <w:szCs w:val="21"/>
              </w:rPr>
              <w:t>江阴</w:t>
            </w:r>
          </w:p>
        </w:tc>
        <w:tc>
          <w:tcPr>
            <w:tcW w:w="1559" w:type="dxa"/>
            <w:vAlign w:val="center"/>
          </w:tcPr>
          <w:p w14:paraId="1E95FEED"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szCs w:val="21"/>
              </w:rPr>
            </w:pPr>
            <w:r w:rsidRPr="00F2723D">
              <w:rPr>
                <w:szCs w:val="21"/>
              </w:rPr>
              <w:t>2,461,392,789</w:t>
            </w:r>
          </w:p>
        </w:tc>
        <w:tc>
          <w:tcPr>
            <w:tcW w:w="3282" w:type="dxa"/>
            <w:vAlign w:val="center"/>
          </w:tcPr>
          <w:p w14:paraId="7B61970C" w14:textId="77777777" w:rsidR="00B657B5" w:rsidRPr="004D385A" w:rsidRDefault="00B657B5" w:rsidP="00334A82">
            <w:pPr>
              <w:adjustRightInd w:val="0"/>
              <w:snapToGrid w:val="0"/>
              <w:spacing w:beforeLines="30" w:before="93" w:afterLines="30" w:after="93" w:line="240" w:lineRule="auto"/>
              <w:ind w:firstLineChars="0" w:firstLine="0"/>
              <w:contextualSpacing/>
              <w:jc w:val="center"/>
              <w:rPr>
                <w:color w:val="000000"/>
                <w:szCs w:val="21"/>
              </w:rPr>
            </w:pPr>
            <w:r>
              <w:rPr>
                <w:rFonts w:hint="eastAsia"/>
                <w:color w:val="000000"/>
                <w:szCs w:val="21"/>
              </w:rPr>
              <w:t>从事银行业务</w:t>
            </w:r>
          </w:p>
        </w:tc>
      </w:tr>
    </w:tbl>
    <w:p w14:paraId="34474F1E" w14:textId="30A7130C" w:rsidR="00B657B5" w:rsidRPr="00334A82" w:rsidRDefault="00B657B5" w:rsidP="00334A82">
      <w:pPr>
        <w:spacing w:beforeLines="50" w:before="156" w:afterLines="50" w:after="156"/>
        <w:ind w:firstLineChars="0" w:firstLine="482"/>
        <w:rPr>
          <w:rFonts w:asciiTheme="majorEastAsia" w:eastAsiaTheme="majorEastAsia" w:hAnsiTheme="majorEastAsia"/>
          <w:sz w:val="24"/>
        </w:rPr>
      </w:pPr>
      <w:r>
        <w:rPr>
          <w:rFonts w:asciiTheme="majorEastAsia" w:eastAsiaTheme="majorEastAsia" w:hAnsiTheme="majorEastAsia" w:hint="eastAsia"/>
          <w:sz w:val="24"/>
        </w:rPr>
        <w:t>1、</w:t>
      </w:r>
      <w:r w:rsidRPr="00334A82">
        <w:rPr>
          <w:rFonts w:asciiTheme="majorEastAsia" w:eastAsiaTheme="majorEastAsia" w:hAnsiTheme="majorEastAsia" w:hint="eastAsia"/>
          <w:sz w:val="24"/>
        </w:rPr>
        <w:t>江南水务</w:t>
      </w:r>
    </w:p>
    <w:p w14:paraId="2EB30C6A" w14:textId="11A1D30D" w:rsidR="00B657B5" w:rsidRPr="00F65F65" w:rsidRDefault="00B657B5" w:rsidP="00334A82">
      <w:pPr>
        <w:spacing w:beforeLines="50" w:before="156" w:afterLines="50" w:after="156"/>
        <w:ind w:firstLineChars="0" w:firstLine="482"/>
        <w:rPr>
          <w:rFonts w:eastAsiaTheme="majorEastAsia"/>
          <w:sz w:val="24"/>
        </w:rPr>
      </w:pPr>
      <w:r w:rsidRPr="00334A82">
        <w:rPr>
          <w:rFonts w:asciiTheme="majorEastAsia" w:eastAsiaTheme="majorEastAsia" w:hAnsiTheme="majorEastAsia" w:hint="eastAsia"/>
          <w:sz w:val="24"/>
        </w:rPr>
        <w:t>根据江南水务《关于股东股份无偿划转完成过户登记的公告》</w:t>
      </w:r>
      <w:r w:rsidRPr="00F65F65">
        <w:rPr>
          <w:rFonts w:eastAsiaTheme="majorEastAsia"/>
          <w:sz w:val="24"/>
        </w:rPr>
        <w:t>《</w:t>
      </w:r>
      <w:r w:rsidRPr="00F65F65">
        <w:rPr>
          <w:rFonts w:eastAsiaTheme="majorEastAsia"/>
          <w:sz w:val="24"/>
        </w:rPr>
        <w:t>2024</w:t>
      </w:r>
      <w:r w:rsidRPr="00F65F65">
        <w:rPr>
          <w:rFonts w:eastAsiaTheme="majorEastAsia"/>
          <w:sz w:val="24"/>
        </w:rPr>
        <w:t>年半年度报告》，江阴市国资办所控制的江阴市公有资产经营有限公司直接持有江南水务</w:t>
      </w:r>
      <w:r w:rsidRPr="00F65F65">
        <w:rPr>
          <w:rFonts w:eastAsiaTheme="majorEastAsia"/>
          <w:sz w:val="24"/>
        </w:rPr>
        <w:t>272,938,876</w:t>
      </w:r>
      <w:r w:rsidRPr="00F65F65">
        <w:rPr>
          <w:rFonts w:eastAsiaTheme="majorEastAsia"/>
          <w:sz w:val="24"/>
        </w:rPr>
        <w:t>股股份，占江南水务股份总额的</w:t>
      </w:r>
      <w:r w:rsidRPr="00F65F65">
        <w:rPr>
          <w:rFonts w:eastAsiaTheme="majorEastAsia"/>
          <w:sz w:val="24"/>
        </w:rPr>
        <w:t>29.185%</w:t>
      </w:r>
      <w:r w:rsidRPr="00F65F65">
        <w:rPr>
          <w:rFonts w:eastAsiaTheme="majorEastAsia"/>
          <w:sz w:val="24"/>
        </w:rPr>
        <w:t>，所控制的江阴公用事业集团有限公司直接持有江南水务</w:t>
      </w:r>
      <w:r w:rsidRPr="00F65F65">
        <w:rPr>
          <w:rFonts w:eastAsiaTheme="majorEastAsia"/>
          <w:sz w:val="24"/>
        </w:rPr>
        <w:t>272,938,876</w:t>
      </w:r>
      <w:r w:rsidRPr="00F65F65">
        <w:rPr>
          <w:rFonts w:eastAsiaTheme="majorEastAsia"/>
          <w:sz w:val="24"/>
        </w:rPr>
        <w:t>股股份，占江南水务股份总额的</w:t>
      </w:r>
      <w:r w:rsidRPr="00F65F65">
        <w:rPr>
          <w:rFonts w:eastAsiaTheme="majorEastAsia"/>
          <w:sz w:val="24"/>
        </w:rPr>
        <w:t>29.185%</w:t>
      </w:r>
      <w:r w:rsidRPr="00F65F65">
        <w:rPr>
          <w:rFonts w:eastAsiaTheme="majorEastAsia"/>
          <w:sz w:val="24"/>
        </w:rPr>
        <w:t>，故江阴市国资办合计持有江南水务</w:t>
      </w:r>
      <w:r w:rsidRPr="00F65F65">
        <w:rPr>
          <w:rFonts w:eastAsiaTheme="majorEastAsia"/>
          <w:sz w:val="24"/>
        </w:rPr>
        <w:t>58.37%</w:t>
      </w:r>
      <w:r w:rsidRPr="00F65F65">
        <w:rPr>
          <w:rFonts w:eastAsiaTheme="majorEastAsia"/>
          <w:sz w:val="24"/>
        </w:rPr>
        <w:t>的股份比例。</w:t>
      </w:r>
    </w:p>
    <w:p w14:paraId="25F0022C" w14:textId="63D02A1D" w:rsidR="00B657B5" w:rsidRPr="00334A82" w:rsidRDefault="00B657B5" w:rsidP="00334A82">
      <w:pPr>
        <w:spacing w:beforeLines="50" w:before="156" w:afterLines="50" w:after="156"/>
        <w:ind w:firstLineChars="0" w:firstLine="482"/>
        <w:rPr>
          <w:rFonts w:asciiTheme="majorEastAsia" w:eastAsiaTheme="majorEastAsia" w:hAnsiTheme="majorEastAsia"/>
          <w:sz w:val="24"/>
        </w:rPr>
      </w:pPr>
      <w:r>
        <w:rPr>
          <w:rFonts w:asciiTheme="majorEastAsia" w:eastAsiaTheme="majorEastAsia" w:hAnsiTheme="majorEastAsia" w:hint="eastAsia"/>
          <w:sz w:val="24"/>
        </w:rPr>
        <w:t>2、</w:t>
      </w:r>
      <w:r w:rsidRPr="00334A82">
        <w:rPr>
          <w:rFonts w:asciiTheme="majorEastAsia" w:eastAsiaTheme="majorEastAsia" w:hAnsiTheme="majorEastAsia" w:hint="eastAsia"/>
          <w:sz w:val="24"/>
        </w:rPr>
        <w:t>中南文化</w:t>
      </w:r>
    </w:p>
    <w:p w14:paraId="0390064A" w14:textId="5C79EBCE" w:rsidR="00B657B5" w:rsidRPr="00334A82" w:rsidRDefault="00B657B5" w:rsidP="00334A82">
      <w:pPr>
        <w:spacing w:beforeLines="50" w:before="156" w:afterLines="50" w:after="156"/>
        <w:ind w:firstLineChars="0" w:firstLine="482"/>
        <w:rPr>
          <w:rFonts w:asciiTheme="majorEastAsia" w:eastAsiaTheme="majorEastAsia" w:hAnsiTheme="majorEastAsia"/>
          <w:sz w:val="24"/>
        </w:rPr>
      </w:pPr>
      <w:r w:rsidRPr="00334A82">
        <w:rPr>
          <w:rFonts w:asciiTheme="majorEastAsia" w:eastAsiaTheme="majorEastAsia" w:hAnsiTheme="majorEastAsia" w:hint="eastAsia"/>
          <w:sz w:val="24"/>
        </w:rPr>
        <w:t>根据中南文化</w:t>
      </w:r>
      <w:r w:rsidRPr="00F65F65">
        <w:rPr>
          <w:rFonts w:eastAsiaTheme="majorEastAsia"/>
          <w:sz w:val="24"/>
        </w:rPr>
        <w:t>《</w:t>
      </w:r>
      <w:r w:rsidRPr="00F65F65">
        <w:rPr>
          <w:rFonts w:eastAsiaTheme="majorEastAsia"/>
          <w:sz w:val="24"/>
        </w:rPr>
        <w:t>2024</w:t>
      </w:r>
      <w:r w:rsidRPr="00F65F65">
        <w:rPr>
          <w:rFonts w:eastAsiaTheme="majorEastAsia"/>
          <w:sz w:val="24"/>
        </w:rPr>
        <w:t>年半年度报告》，江阴市国资办全资持有的江阴市新国联集团有限公司通过江阴澄邦企业管理发展中心（有限合伙）</w:t>
      </w:r>
      <w:r w:rsidR="00435A06" w:rsidRPr="00F65F65">
        <w:rPr>
          <w:rFonts w:eastAsiaTheme="majorEastAsia"/>
          <w:sz w:val="24"/>
        </w:rPr>
        <w:t>和江阴市新国联电力发展有限公司</w:t>
      </w:r>
      <w:r w:rsidRPr="00F65F65">
        <w:rPr>
          <w:rFonts w:eastAsiaTheme="majorEastAsia"/>
          <w:sz w:val="24"/>
        </w:rPr>
        <w:t>持有中南文化</w:t>
      </w:r>
      <w:r w:rsidR="00435A06" w:rsidRPr="00F65F65">
        <w:rPr>
          <w:rFonts w:eastAsiaTheme="majorEastAsia"/>
          <w:sz w:val="24"/>
        </w:rPr>
        <w:t>716,798,380</w:t>
      </w:r>
      <w:r w:rsidRPr="00334A82">
        <w:rPr>
          <w:rFonts w:asciiTheme="majorEastAsia" w:eastAsiaTheme="majorEastAsia" w:hAnsiTheme="majorEastAsia" w:hint="eastAsia"/>
          <w:sz w:val="24"/>
        </w:rPr>
        <w:t>股股份，占中南文化股份比例为</w:t>
      </w:r>
      <w:r w:rsidRPr="00334A82">
        <w:rPr>
          <w:rFonts w:asciiTheme="majorEastAsia" w:eastAsiaTheme="majorEastAsia" w:hAnsiTheme="majorEastAsia"/>
          <w:sz w:val="24"/>
        </w:rPr>
        <w:t>2</w:t>
      </w:r>
      <w:r w:rsidR="00435A06">
        <w:rPr>
          <w:rFonts w:asciiTheme="majorEastAsia" w:eastAsiaTheme="majorEastAsia" w:hAnsiTheme="majorEastAsia"/>
          <w:sz w:val="24"/>
        </w:rPr>
        <w:t>9</w:t>
      </w:r>
      <w:r w:rsidRPr="00334A82">
        <w:rPr>
          <w:rFonts w:asciiTheme="majorEastAsia" w:eastAsiaTheme="majorEastAsia" w:hAnsiTheme="majorEastAsia"/>
          <w:sz w:val="24"/>
        </w:rPr>
        <w:t>.</w:t>
      </w:r>
      <w:r w:rsidR="00435A06">
        <w:rPr>
          <w:rFonts w:asciiTheme="majorEastAsia" w:eastAsiaTheme="majorEastAsia" w:hAnsiTheme="majorEastAsia"/>
          <w:sz w:val="24"/>
        </w:rPr>
        <w:t>97</w:t>
      </w:r>
      <w:r w:rsidRPr="00334A82">
        <w:rPr>
          <w:rFonts w:asciiTheme="majorEastAsia" w:eastAsiaTheme="majorEastAsia" w:hAnsiTheme="majorEastAsia"/>
          <w:sz w:val="24"/>
        </w:rPr>
        <w:t>%</w:t>
      </w:r>
      <w:r w:rsidRPr="00334A82">
        <w:rPr>
          <w:rFonts w:asciiTheme="majorEastAsia" w:eastAsiaTheme="majorEastAsia" w:hAnsiTheme="majorEastAsia" w:hint="eastAsia"/>
          <w:sz w:val="24"/>
        </w:rPr>
        <w:t>。</w:t>
      </w:r>
    </w:p>
    <w:p w14:paraId="474DF01E" w14:textId="18B5DAAB" w:rsidR="00B657B5" w:rsidRPr="00334A82" w:rsidRDefault="00B657B5" w:rsidP="00334A82">
      <w:pPr>
        <w:spacing w:beforeLines="50" w:before="156" w:afterLines="50" w:after="156"/>
        <w:ind w:firstLineChars="0" w:firstLine="482"/>
        <w:rPr>
          <w:rFonts w:asciiTheme="majorEastAsia" w:eastAsiaTheme="majorEastAsia" w:hAnsiTheme="majorEastAsia"/>
          <w:sz w:val="24"/>
        </w:rPr>
      </w:pPr>
      <w:r>
        <w:rPr>
          <w:rFonts w:asciiTheme="majorEastAsia" w:eastAsiaTheme="majorEastAsia" w:hAnsiTheme="majorEastAsia" w:hint="eastAsia"/>
          <w:sz w:val="24"/>
        </w:rPr>
        <w:t>3、</w:t>
      </w:r>
      <w:r w:rsidRPr="00334A82">
        <w:rPr>
          <w:rFonts w:asciiTheme="majorEastAsia" w:eastAsiaTheme="majorEastAsia" w:hAnsiTheme="majorEastAsia" w:hint="eastAsia"/>
          <w:sz w:val="24"/>
        </w:rPr>
        <w:t>江阴银行</w:t>
      </w:r>
    </w:p>
    <w:p w14:paraId="14018153" w14:textId="694BBB82" w:rsidR="00B657B5" w:rsidRPr="00F65F65" w:rsidRDefault="00B657B5" w:rsidP="00334A82">
      <w:pPr>
        <w:spacing w:beforeLines="50" w:before="156" w:afterLines="50" w:after="156"/>
        <w:ind w:firstLineChars="0" w:firstLine="482"/>
        <w:rPr>
          <w:rFonts w:eastAsiaTheme="majorEastAsia"/>
          <w:sz w:val="24"/>
        </w:rPr>
      </w:pPr>
      <w:r w:rsidRPr="00334A82">
        <w:rPr>
          <w:rFonts w:asciiTheme="majorEastAsia" w:eastAsiaTheme="majorEastAsia" w:hAnsiTheme="majorEastAsia" w:hint="eastAsia"/>
          <w:sz w:val="24"/>
        </w:rPr>
        <w:t>根据江阴银行</w:t>
      </w:r>
      <w:r w:rsidRPr="00F65F65">
        <w:rPr>
          <w:rFonts w:eastAsiaTheme="majorEastAsia"/>
          <w:sz w:val="24"/>
        </w:rPr>
        <w:t>《</w:t>
      </w:r>
      <w:r w:rsidRPr="00F65F65">
        <w:rPr>
          <w:rFonts w:eastAsiaTheme="majorEastAsia"/>
          <w:sz w:val="24"/>
        </w:rPr>
        <w:t>2024</w:t>
      </w:r>
      <w:r w:rsidRPr="00F65F65">
        <w:rPr>
          <w:rFonts w:eastAsiaTheme="majorEastAsia"/>
          <w:sz w:val="24"/>
        </w:rPr>
        <w:t>年半年度报告》，</w:t>
      </w:r>
      <w:r w:rsidR="009447B2" w:rsidRPr="009447B2">
        <w:rPr>
          <w:rFonts w:eastAsiaTheme="majorEastAsia" w:hint="eastAsia"/>
          <w:sz w:val="24"/>
        </w:rPr>
        <w:t>江阴市国资办通过江南水务持有江苏江阴农村商业银行股份有限公司</w:t>
      </w:r>
      <w:r w:rsidR="009447B2" w:rsidRPr="009447B2">
        <w:rPr>
          <w:rFonts w:eastAsiaTheme="majorEastAsia" w:hint="eastAsia"/>
          <w:sz w:val="24"/>
        </w:rPr>
        <w:t>141,819,494</w:t>
      </w:r>
      <w:r w:rsidR="009447B2" w:rsidRPr="009447B2">
        <w:rPr>
          <w:rFonts w:eastAsiaTheme="majorEastAsia" w:hint="eastAsia"/>
          <w:sz w:val="24"/>
        </w:rPr>
        <w:t>股股份，通过江阴市新国联电力发展有限公司持有江阴银行</w:t>
      </w:r>
      <w:r w:rsidR="009447B2" w:rsidRPr="009447B2">
        <w:rPr>
          <w:rFonts w:eastAsiaTheme="majorEastAsia" w:hint="eastAsia"/>
          <w:sz w:val="24"/>
        </w:rPr>
        <w:t>74,157,498</w:t>
      </w:r>
      <w:r w:rsidR="009447B2" w:rsidRPr="009447B2">
        <w:rPr>
          <w:rFonts w:eastAsiaTheme="majorEastAsia" w:hint="eastAsia"/>
          <w:sz w:val="24"/>
        </w:rPr>
        <w:t>股股份，通过江阴市新国联集团有限公司持有江阴银行</w:t>
      </w:r>
      <w:r w:rsidR="009447B2" w:rsidRPr="009447B2">
        <w:rPr>
          <w:rFonts w:eastAsiaTheme="majorEastAsia" w:hint="eastAsia"/>
          <w:sz w:val="24"/>
        </w:rPr>
        <w:t>39,742,726</w:t>
      </w:r>
      <w:r w:rsidR="009447B2" w:rsidRPr="009447B2">
        <w:rPr>
          <w:rFonts w:eastAsiaTheme="majorEastAsia" w:hint="eastAsia"/>
          <w:sz w:val="24"/>
        </w:rPr>
        <w:t>股股份，合计间接持有江阴银行</w:t>
      </w:r>
      <w:r w:rsidR="009447B2" w:rsidRPr="009447B2">
        <w:rPr>
          <w:rFonts w:eastAsiaTheme="majorEastAsia" w:hint="eastAsia"/>
          <w:sz w:val="24"/>
        </w:rPr>
        <w:t>255,719,718</w:t>
      </w:r>
      <w:r w:rsidR="009447B2" w:rsidRPr="009447B2">
        <w:rPr>
          <w:rFonts w:eastAsiaTheme="majorEastAsia" w:hint="eastAsia"/>
          <w:sz w:val="24"/>
        </w:rPr>
        <w:t>股股份，占江阴银行股份比例为</w:t>
      </w:r>
      <w:r w:rsidR="009447B2" w:rsidRPr="009447B2">
        <w:rPr>
          <w:rFonts w:eastAsiaTheme="majorEastAsia" w:hint="eastAsia"/>
          <w:sz w:val="24"/>
        </w:rPr>
        <w:t>10.39</w:t>
      </w:r>
      <w:r w:rsidR="009447B2">
        <w:rPr>
          <w:rFonts w:eastAsiaTheme="majorEastAsia"/>
          <w:sz w:val="24"/>
        </w:rPr>
        <w:t>%</w:t>
      </w:r>
      <w:r w:rsidR="009447B2">
        <w:rPr>
          <w:rFonts w:eastAsiaTheme="majorEastAsia" w:hint="eastAsia"/>
          <w:sz w:val="24"/>
        </w:rPr>
        <w:t>。</w:t>
      </w:r>
    </w:p>
    <w:p w14:paraId="18CAF923" w14:textId="77777777" w:rsidR="00B657B5" w:rsidRPr="004D385A" w:rsidRDefault="00B657B5" w:rsidP="00D76424">
      <w:pPr>
        <w:pStyle w:val="003"/>
        <w:spacing w:before="156" w:after="156"/>
        <w:ind w:firstLine="482"/>
        <w:rPr>
          <w:rFonts w:eastAsia="宋体"/>
        </w:rPr>
      </w:pPr>
      <w:bookmarkStart w:id="77" w:name="_Toc95314132"/>
      <w:bookmarkStart w:id="78" w:name="_Toc95313930"/>
      <w:bookmarkStart w:id="79" w:name="_Toc180590658"/>
      <w:bookmarkStart w:id="80" w:name="_Toc180623275"/>
      <w:r w:rsidRPr="004D385A">
        <w:rPr>
          <w:rFonts w:eastAsia="宋体"/>
        </w:rPr>
        <w:lastRenderedPageBreak/>
        <w:t>（二）</w:t>
      </w:r>
      <w:bookmarkEnd w:id="77"/>
      <w:bookmarkEnd w:id="78"/>
      <w:r w:rsidRPr="004D385A">
        <w:rPr>
          <w:rFonts w:eastAsia="宋体"/>
        </w:rPr>
        <w:t>收购人持股</w:t>
      </w:r>
      <w:r w:rsidRPr="004D385A">
        <w:rPr>
          <w:rFonts w:eastAsia="宋体"/>
        </w:rPr>
        <w:t>5%</w:t>
      </w:r>
      <w:r w:rsidRPr="004D385A">
        <w:rPr>
          <w:rFonts w:eastAsia="宋体"/>
        </w:rPr>
        <w:t>以上的银行、信托公司、证券公司、保险公司等其他金融机构的情况</w:t>
      </w:r>
      <w:bookmarkEnd w:id="79"/>
      <w:bookmarkEnd w:id="80"/>
    </w:p>
    <w:p w14:paraId="3DC47F18" w14:textId="3BEB23B7" w:rsidR="00B657B5" w:rsidRPr="00334A82" w:rsidRDefault="00B657B5" w:rsidP="00B657B5">
      <w:pPr>
        <w:spacing w:before="31" w:after="31"/>
        <w:ind w:firstLine="480"/>
        <w:rPr>
          <w:rFonts w:asciiTheme="majorEastAsia" w:eastAsiaTheme="majorEastAsia" w:hAnsiTheme="majorEastAsia"/>
          <w:sz w:val="24"/>
        </w:rPr>
      </w:pPr>
      <w:r w:rsidRPr="00334A82">
        <w:rPr>
          <w:rFonts w:asciiTheme="majorEastAsia" w:eastAsiaTheme="majorEastAsia" w:hAnsiTheme="majorEastAsia" w:hint="eastAsia"/>
          <w:sz w:val="24"/>
        </w:rPr>
        <w:t>截至</w:t>
      </w:r>
      <w:r w:rsidR="00BD7541">
        <w:rPr>
          <w:rFonts w:asciiTheme="majorEastAsia" w:eastAsiaTheme="majorEastAsia" w:hAnsiTheme="majorEastAsia" w:hint="eastAsia"/>
          <w:sz w:val="24"/>
        </w:rPr>
        <w:t>本法律意见书出具之</w:t>
      </w:r>
      <w:r w:rsidRPr="00334A82">
        <w:rPr>
          <w:rFonts w:asciiTheme="majorEastAsia" w:eastAsiaTheme="majorEastAsia" w:hAnsiTheme="majorEastAsia" w:hint="eastAsia"/>
          <w:sz w:val="24"/>
        </w:rPr>
        <w:t>日，收购人存在持有银行、信托公司、证券公司、保险公司等其他金融机构</w:t>
      </w:r>
      <w:r w:rsidRPr="00334A82">
        <w:rPr>
          <w:rFonts w:asciiTheme="majorEastAsia" w:eastAsiaTheme="majorEastAsia" w:hAnsiTheme="majorEastAsia"/>
          <w:sz w:val="24"/>
        </w:rPr>
        <w:t>5%</w:t>
      </w:r>
      <w:r w:rsidRPr="00334A82">
        <w:rPr>
          <w:rFonts w:asciiTheme="majorEastAsia" w:eastAsiaTheme="majorEastAsia" w:hAnsiTheme="majorEastAsia" w:hint="eastAsia"/>
          <w:sz w:val="24"/>
        </w:rPr>
        <w:t>以上股份的情况如下：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324"/>
        <w:gridCol w:w="869"/>
        <w:gridCol w:w="1140"/>
        <w:gridCol w:w="1074"/>
        <w:gridCol w:w="3671"/>
      </w:tblGrid>
      <w:tr w:rsidR="00B657B5" w:rsidRPr="004D385A" w14:paraId="00F01DC5" w14:textId="77777777" w:rsidTr="00334A82">
        <w:trPr>
          <w:cantSplit/>
          <w:tblHeader/>
          <w:jc w:val="center"/>
        </w:trPr>
        <w:tc>
          <w:tcPr>
            <w:tcW w:w="444" w:type="dxa"/>
            <w:vAlign w:val="center"/>
          </w:tcPr>
          <w:p w14:paraId="364C8B38"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序号</w:t>
            </w:r>
          </w:p>
        </w:tc>
        <w:tc>
          <w:tcPr>
            <w:tcW w:w="1324" w:type="dxa"/>
            <w:vAlign w:val="center"/>
          </w:tcPr>
          <w:p w14:paraId="3185B278"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公司名称</w:t>
            </w:r>
          </w:p>
        </w:tc>
        <w:tc>
          <w:tcPr>
            <w:tcW w:w="869" w:type="dxa"/>
            <w:vAlign w:val="center"/>
          </w:tcPr>
          <w:p w14:paraId="711C783D"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注册地</w:t>
            </w:r>
          </w:p>
        </w:tc>
        <w:tc>
          <w:tcPr>
            <w:tcW w:w="1140" w:type="dxa"/>
            <w:vAlign w:val="center"/>
          </w:tcPr>
          <w:p w14:paraId="6C3DA369"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注册资本（万元）</w:t>
            </w:r>
          </w:p>
        </w:tc>
        <w:tc>
          <w:tcPr>
            <w:tcW w:w="1074" w:type="dxa"/>
            <w:vAlign w:val="center"/>
          </w:tcPr>
          <w:p w14:paraId="13B2D887"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控制比例</w:t>
            </w:r>
          </w:p>
        </w:tc>
        <w:tc>
          <w:tcPr>
            <w:tcW w:w="3671" w:type="dxa"/>
            <w:vAlign w:val="center"/>
          </w:tcPr>
          <w:p w14:paraId="4F295D60"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
                <w:bCs/>
                <w:color w:val="000000"/>
                <w:szCs w:val="21"/>
              </w:rPr>
            </w:pPr>
            <w:r w:rsidRPr="004D385A">
              <w:rPr>
                <w:b/>
                <w:bCs/>
                <w:color w:val="000000"/>
                <w:szCs w:val="21"/>
              </w:rPr>
              <w:t>经营范围</w:t>
            </w:r>
          </w:p>
        </w:tc>
      </w:tr>
      <w:tr w:rsidR="00B657B5" w:rsidRPr="004D385A" w14:paraId="03A354FC" w14:textId="77777777" w:rsidTr="00334A82">
        <w:trPr>
          <w:cantSplit/>
          <w:jc w:val="center"/>
        </w:trPr>
        <w:tc>
          <w:tcPr>
            <w:tcW w:w="444" w:type="dxa"/>
            <w:vAlign w:val="center"/>
          </w:tcPr>
          <w:p w14:paraId="16B2C5A4"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color w:val="000000"/>
                <w:szCs w:val="21"/>
              </w:rPr>
            </w:pPr>
            <w:r w:rsidRPr="004D385A">
              <w:rPr>
                <w:color w:val="000000"/>
                <w:szCs w:val="21"/>
              </w:rPr>
              <w:t>1</w:t>
            </w:r>
          </w:p>
        </w:tc>
        <w:tc>
          <w:tcPr>
            <w:tcW w:w="1324" w:type="dxa"/>
            <w:vAlign w:val="center"/>
          </w:tcPr>
          <w:p w14:paraId="6354EB76"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江阴新国联融资担保有限公司</w:t>
            </w:r>
          </w:p>
        </w:tc>
        <w:tc>
          <w:tcPr>
            <w:tcW w:w="869" w:type="dxa"/>
            <w:vAlign w:val="center"/>
          </w:tcPr>
          <w:p w14:paraId="4BD9ECC3"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江阴</w:t>
            </w:r>
          </w:p>
        </w:tc>
        <w:tc>
          <w:tcPr>
            <w:tcW w:w="1140" w:type="dxa"/>
            <w:vAlign w:val="center"/>
          </w:tcPr>
          <w:p w14:paraId="025CE3BD"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color w:val="000000"/>
                <w:szCs w:val="21"/>
              </w:rPr>
            </w:pPr>
            <w:r w:rsidRPr="004D385A">
              <w:rPr>
                <w:color w:val="000000"/>
                <w:szCs w:val="21"/>
              </w:rPr>
              <w:t>30,000.00</w:t>
            </w:r>
          </w:p>
        </w:tc>
        <w:tc>
          <w:tcPr>
            <w:tcW w:w="1074" w:type="dxa"/>
            <w:vAlign w:val="center"/>
          </w:tcPr>
          <w:p w14:paraId="4099768B"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color w:val="000000"/>
                <w:szCs w:val="21"/>
              </w:rPr>
            </w:pPr>
            <w:r w:rsidRPr="004D385A">
              <w:rPr>
                <w:color w:val="000000"/>
                <w:szCs w:val="21"/>
              </w:rPr>
              <w:t>100.00%</w:t>
            </w:r>
          </w:p>
        </w:tc>
        <w:tc>
          <w:tcPr>
            <w:tcW w:w="3671" w:type="dxa"/>
            <w:vAlign w:val="center"/>
          </w:tcPr>
          <w:p w14:paraId="5A6584C5"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color w:val="000000"/>
                <w:szCs w:val="21"/>
              </w:rPr>
            </w:pPr>
            <w:r w:rsidRPr="004D385A">
              <w:t>许可项目：融资担保业务（依法须经批准的项目，经相关部门批准后方可开展经营活动，具体经营项目以审批结果为准）一般项目：非融资担保服务；企业信用调查和评估；市场调查（不含涉外调查）；自有资金投资的资产管理服务（除依法须经批准的项目外，凭营业执照依法自主开展经营活动）</w:t>
            </w:r>
          </w:p>
        </w:tc>
      </w:tr>
      <w:tr w:rsidR="00B657B5" w:rsidRPr="004D385A" w14:paraId="115C4C53" w14:textId="77777777" w:rsidTr="00334A82">
        <w:trPr>
          <w:cantSplit/>
          <w:jc w:val="center"/>
        </w:trPr>
        <w:tc>
          <w:tcPr>
            <w:tcW w:w="444" w:type="dxa"/>
            <w:vAlign w:val="center"/>
          </w:tcPr>
          <w:p w14:paraId="2BFFEBBD"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color w:val="000000"/>
                <w:szCs w:val="21"/>
              </w:rPr>
            </w:pPr>
            <w:r w:rsidRPr="004D385A">
              <w:rPr>
                <w:color w:val="000000"/>
                <w:szCs w:val="21"/>
              </w:rPr>
              <w:t>2</w:t>
            </w:r>
          </w:p>
        </w:tc>
        <w:tc>
          <w:tcPr>
            <w:tcW w:w="1324" w:type="dxa"/>
            <w:vAlign w:val="center"/>
          </w:tcPr>
          <w:p w14:paraId="1403813D"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江阴信联融资担保有限公司</w:t>
            </w:r>
          </w:p>
        </w:tc>
        <w:tc>
          <w:tcPr>
            <w:tcW w:w="869" w:type="dxa"/>
            <w:vAlign w:val="center"/>
          </w:tcPr>
          <w:p w14:paraId="6581B0E3"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color w:val="000000"/>
                <w:szCs w:val="21"/>
              </w:rPr>
            </w:pPr>
            <w:r w:rsidRPr="004D385A">
              <w:rPr>
                <w:color w:val="000000"/>
                <w:szCs w:val="21"/>
              </w:rPr>
              <w:t>江阴</w:t>
            </w:r>
          </w:p>
        </w:tc>
        <w:tc>
          <w:tcPr>
            <w:tcW w:w="1140" w:type="dxa"/>
            <w:vAlign w:val="center"/>
          </w:tcPr>
          <w:p w14:paraId="3B6BE95B"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color w:val="000000"/>
                <w:szCs w:val="21"/>
              </w:rPr>
            </w:pPr>
            <w:r w:rsidRPr="004D385A">
              <w:rPr>
                <w:color w:val="000000"/>
                <w:szCs w:val="21"/>
              </w:rPr>
              <w:t>20,000.00</w:t>
            </w:r>
          </w:p>
        </w:tc>
        <w:tc>
          <w:tcPr>
            <w:tcW w:w="1074" w:type="dxa"/>
            <w:vAlign w:val="center"/>
          </w:tcPr>
          <w:p w14:paraId="35E40952"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color w:val="000000"/>
                <w:szCs w:val="21"/>
              </w:rPr>
            </w:pPr>
            <w:r w:rsidRPr="004D385A">
              <w:rPr>
                <w:color w:val="000000"/>
                <w:szCs w:val="21"/>
              </w:rPr>
              <w:t>100.00%</w:t>
            </w:r>
          </w:p>
        </w:tc>
        <w:tc>
          <w:tcPr>
            <w:tcW w:w="3671" w:type="dxa"/>
            <w:vAlign w:val="center"/>
          </w:tcPr>
          <w:p w14:paraId="084670A6"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pPr>
            <w:r w:rsidRPr="004D385A">
              <w:t>融资性担保。（凭《融资性担保机构经营许可证》所列范围经营）；非融资性担保；委托调查评审；资产受托管理。（依法须经批准的项目，经相关部门批准后方可开展经营活动）</w:t>
            </w:r>
          </w:p>
        </w:tc>
      </w:tr>
      <w:tr w:rsidR="00B657B5" w:rsidRPr="004D385A" w14:paraId="06B0BFD0" w14:textId="77777777" w:rsidTr="00334A82">
        <w:trPr>
          <w:cantSplit/>
          <w:jc w:val="center"/>
        </w:trPr>
        <w:tc>
          <w:tcPr>
            <w:tcW w:w="444" w:type="dxa"/>
            <w:vAlign w:val="center"/>
          </w:tcPr>
          <w:p w14:paraId="1CE8D296"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center"/>
              <w:rPr>
                <w:bCs/>
                <w:color w:val="000000"/>
                <w:szCs w:val="21"/>
              </w:rPr>
            </w:pPr>
            <w:r w:rsidRPr="004D385A">
              <w:rPr>
                <w:bCs/>
                <w:color w:val="000000"/>
                <w:szCs w:val="21"/>
              </w:rPr>
              <w:t>3</w:t>
            </w:r>
          </w:p>
        </w:tc>
        <w:tc>
          <w:tcPr>
            <w:tcW w:w="1324" w:type="dxa"/>
            <w:vAlign w:val="center"/>
          </w:tcPr>
          <w:p w14:paraId="2AE39471"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bCs/>
                <w:color w:val="000000"/>
                <w:szCs w:val="21"/>
              </w:rPr>
            </w:pPr>
            <w:r w:rsidRPr="004D385A">
              <w:rPr>
                <w:bCs/>
                <w:color w:val="000000"/>
                <w:szCs w:val="21"/>
              </w:rPr>
              <w:t>江阴市金阳融资担保有限公司</w:t>
            </w:r>
          </w:p>
        </w:tc>
        <w:tc>
          <w:tcPr>
            <w:tcW w:w="869" w:type="dxa"/>
            <w:vAlign w:val="center"/>
          </w:tcPr>
          <w:p w14:paraId="77C2859E"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bCs/>
                <w:color w:val="000000"/>
                <w:szCs w:val="21"/>
              </w:rPr>
            </w:pPr>
            <w:r w:rsidRPr="004D385A">
              <w:rPr>
                <w:bCs/>
                <w:color w:val="000000"/>
                <w:szCs w:val="21"/>
              </w:rPr>
              <w:t>江阴</w:t>
            </w:r>
          </w:p>
        </w:tc>
        <w:tc>
          <w:tcPr>
            <w:tcW w:w="1140" w:type="dxa"/>
            <w:vAlign w:val="center"/>
          </w:tcPr>
          <w:p w14:paraId="7C8D050B"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bCs/>
                <w:color w:val="000000"/>
                <w:szCs w:val="21"/>
              </w:rPr>
            </w:pPr>
            <w:r w:rsidRPr="004D385A">
              <w:rPr>
                <w:bCs/>
                <w:color w:val="000000"/>
                <w:szCs w:val="21"/>
              </w:rPr>
              <w:t>20,000.00</w:t>
            </w:r>
          </w:p>
        </w:tc>
        <w:tc>
          <w:tcPr>
            <w:tcW w:w="1074" w:type="dxa"/>
            <w:vAlign w:val="center"/>
          </w:tcPr>
          <w:p w14:paraId="49076092"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jc w:val="right"/>
              <w:rPr>
                <w:bCs/>
                <w:color w:val="000000"/>
                <w:szCs w:val="21"/>
              </w:rPr>
            </w:pPr>
            <w:r w:rsidRPr="004D385A">
              <w:rPr>
                <w:bCs/>
                <w:color w:val="000000"/>
                <w:szCs w:val="21"/>
              </w:rPr>
              <w:t>92.90%</w:t>
            </w:r>
          </w:p>
        </w:tc>
        <w:tc>
          <w:tcPr>
            <w:tcW w:w="3671" w:type="dxa"/>
            <w:vAlign w:val="center"/>
          </w:tcPr>
          <w:p w14:paraId="3B109855" w14:textId="77777777" w:rsidR="00B657B5" w:rsidRPr="004D385A" w:rsidRDefault="00B657B5" w:rsidP="00154A44">
            <w:pPr>
              <w:autoSpaceDE w:val="0"/>
              <w:autoSpaceDN w:val="0"/>
              <w:adjustRightInd w:val="0"/>
              <w:snapToGrid w:val="0"/>
              <w:spacing w:beforeLines="30" w:before="93" w:afterLines="30" w:after="93" w:line="240" w:lineRule="auto"/>
              <w:ind w:firstLineChars="0" w:firstLine="0"/>
              <w:contextualSpacing/>
              <w:rPr>
                <w:bCs/>
              </w:rPr>
            </w:pPr>
            <w:r w:rsidRPr="004D385A">
              <w:rPr>
                <w:bCs/>
              </w:rPr>
              <w:t>融资性担保（凭《融资性担保机构经营许可证》所列范围经营）；非融资性担保；资产受托管理；信息咨询服务。（依法须经批准的项目，经相关部门批准后方可开展经营活动）</w:t>
            </w:r>
          </w:p>
        </w:tc>
      </w:tr>
      <w:tr w:rsidR="00FA1734" w:rsidRPr="004D385A" w14:paraId="240B028A" w14:textId="77777777" w:rsidTr="00334A82">
        <w:trPr>
          <w:cantSplit/>
          <w:jc w:val="center"/>
        </w:trPr>
        <w:tc>
          <w:tcPr>
            <w:tcW w:w="444" w:type="dxa"/>
            <w:vAlign w:val="center"/>
          </w:tcPr>
          <w:p w14:paraId="6AFCF4DA" w14:textId="556D2C2B" w:rsidR="00FA1734" w:rsidRPr="00FA1734" w:rsidRDefault="00FA1734" w:rsidP="00154A44">
            <w:pPr>
              <w:autoSpaceDE w:val="0"/>
              <w:autoSpaceDN w:val="0"/>
              <w:adjustRightInd w:val="0"/>
              <w:snapToGrid w:val="0"/>
              <w:spacing w:beforeLines="30" w:before="93" w:afterLines="30" w:after="93" w:line="240" w:lineRule="auto"/>
              <w:ind w:firstLineChars="0" w:firstLine="0"/>
              <w:contextualSpacing/>
              <w:jc w:val="center"/>
              <w:rPr>
                <w:bCs/>
                <w:color w:val="000000"/>
                <w:szCs w:val="21"/>
              </w:rPr>
            </w:pPr>
            <w:r>
              <w:rPr>
                <w:bCs/>
                <w:color w:val="000000"/>
                <w:szCs w:val="21"/>
              </w:rPr>
              <w:t>4</w:t>
            </w:r>
          </w:p>
        </w:tc>
        <w:tc>
          <w:tcPr>
            <w:tcW w:w="1324" w:type="dxa"/>
            <w:vAlign w:val="center"/>
          </w:tcPr>
          <w:p w14:paraId="054A3062" w14:textId="2955E276" w:rsidR="00FA1734" w:rsidRPr="004D385A" w:rsidRDefault="00FA1734" w:rsidP="00154A44">
            <w:pPr>
              <w:autoSpaceDE w:val="0"/>
              <w:autoSpaceDN w:val="0"/>
              <w:adjustRightInd w:val="0"/>
              <w:snapToGrid w:val="0"/>
              <w:spacing w:beforeLines="30" w:before="93" w:afterLines="30" w:after="93" w:line="240" w:lineRule="auto"/>
              <w:ind w:firstLineChars="0" w:firstLine="0"/>
              <w:contextualSpacing/>
              <w:rPr>
                <w:bCs/>
                <w:color w:val="000000"/>
                <w:szCs w:val="21"/>
              </w:rPr>
            </w:pPr>
            <w:r w:rsidRPr="00FA1734">
              <w:rPr>
                <w:rFonts w:hint="eastAsia"/>
                <w:bCs/>
                <w:color w:val="000000"/>
                <w:szCs w:val="21"/>
              </w:rPr>
              <w:t>江阴浦发村镇银行股份有限公司</w:t>
            </w:r>
          </w:p>
        </w:tc>
        <w:tc>
          <w:tcPr>
            <w:tcW w:w="869" w:type="dxa"/>
            <w:vAlign w:val="center"/>
          </w:tcPr>
          <w:p w14:paraId="0A2EC359" w14:textId="12DF5C9E" w:rsidR="00FA1734" w:rsidRPr="004D385A" w:rsidRDefault="00FA1734" w:rsidP="00154A44">
            <w:pPr>
              <w:autoSpaceDE w:val="0"/>
              <w:autoSpaceDN w:val="0"/>
              <w:adjustRightInd w:val="0"/>
              <w:snapToGrid w:val="0"/>
              <w:spacing w:beforeLines="30" w:before="93" w:afterLines="30" w:after="93" w:line="240" w:lineRule="auto"/>
              <w:ind w:firstLineChars="0" w:firstLine="0"/>
              <w:contextualSpacing/>
              <w:rPr>
                <w:bCs/>
                <w:color w:val="000000"/>
                <w:szCs w:val="21"/>
              </w:rPr>
            </w:pPr>
            <w:r w:rsidRPr="004D385A">
              <w:rPr>
                <w:bCs/>
                <w:color w:val="000000"/>
                <w:szCs w:val="21"/>
              </w:rPr>
              <w:t>江阴</w:t>
            </w:r>
          </w:p>
        </w:tc>
        <w:tc>
          <w:tcPr>
            <w:tcW w:w="1140" w:type="dxa"/>
            <w:vAlign w:val="center"/>
          </w:tcPr>
          <w:p w14:paraId="3F08D319" w14:textId="30BBD53A" w:rsidR="00FA1734" w:rsidRPr="00FA1734" w:rsidRDefault="00FA1734" w:rsidP="00154A44">
            <w:pPr>
              <w:autoSpaceDE w:val="0"/>
              <w:autoSpaceDN w:val="0"/>
              <w:adjustRightInd w:val="0"/>
              <w:snapToGrid w:val="0"/>
              <w:spacing w:beforeLines="30" w:before="93" w:afterLines="30" w:after="93" w:line="240" w:lineRule="auto"/>
              <w:ind w:firstLineChars="0" w:firstLine="0"/>
              <w:contextualSpacing/>
              <w:jc w:val="right"/>
              <w:rPr>
                <w:bCs/>
                <w:color w:val="000000"/>
                <w:szCs w:val="21"/>
              </w:rPr>
            </w:pPr>
            <w:r w:rsidRPr="00FA1734">
              <w:rPr>
                <w:rFonts w:eastAsia="微软雅黑"/>
                <w:color w:val="333333"/>
                <w:szCs w:val="21"/>
                <w:shd w:val="clear" w:color="auto" w:fill="FFFFFF"/>
              </w:rPr>
              <w:t>10</w:t>
            </w:r>
            <w:r>
              <w:rPr>
                <w:rFonts w:eastAsia="微软雅黑"/>
                <w:color w:val="333333"/>
                <w:szCs w:val="21"/>
                <w:shd w:val="clear" w:color="auto" w:fill="FFFFFF"/>
              </w:rPr>
              <w:t>,</w:t>
            </w:r>
            <w:r w:rsidRPr="00FA1734">
              <w:rPr>
                <w:rFonts w:eastAsia="微软雅黑"/>
                <w:color w:val="333333"/>
                <w:szCs w:val="21"/>
                <w:shd w:val="clear" w:color="auto" w:fill="FFFFFF"/>
              </w:rPr>
              <w:t>000.00</w:t>
            </w:r>
          </w:p>
        </w:tc>
        <w:tc>
          <w:tcPr>
            <w:tcW w:w="1074" w:type="dxa"/>
            <w:vAlign w:val="center"/>
          </w:tcPr>
          <w:p w14:paraId="50972E89" w14:textId="2F773F1B" w:rsidR="00FA1734" w:rsidRPr="004D385A" w:rsidRDefault="00FA1734" w:rsidP="00154A44">
            <w:pPr>
              <w:autoSpaceDE w:val="0"/>
              <w:autoSpaceDN w:val="0"/>
              <w:adjustRightInd w:val="0"/>
              <w:snapToGrid w:val="0"/>
              <w:spacing w:beforeLines="30" w:before="93" w:afterLines="30" w:after="93" w:line="240" w:lineRule="auto"/>
              <w:ind w:firstLineChars="0" w:firstLine="0"/>
              <w:contextualSpacing/>
              <w:jc w:val="right"/>
              <w:rPr>
                <w:bCs/>
                <w:color w:val="000000"/>
                <w:szCs w:val="21"/>
              </w:rPr>
            </w:pPr>
            <w:r>
              <w:rPr>
                <w:rFonts w:hint="eastAsia"/>
                <w:bCs/>
                <w:color w:val="000000"/>
                <w:szCs w:val="21"/>
              </w:rPr>
              <w:t>1</w:t>
            </w:r>
            <w:r>
              <w:rPr>
                <w:bCs/>
                <w:color w:val="000000"/>
                <w:szCs w:val="21"/>
              </w:rPr>
              <w:t>8.00%</w:t>
            </w:r>
          </w:p>
        </w:tc>
        <w:tc>
          <w:tcPr>
            <w:tcW w:w="3671" w:type="dxa"/>
            <w:vAlign w:val="center"/>
          </w:tcPr>
          <w:p w14:paraId="52E13069" w14:textId="10F54BD8" w:rsidR="00FA1734" w:rsidRPr="004D385A" w:rsidRDefault="00FA1734" w:rsidP="00154A44">
            <w:pPr>
              <w:autoSpaceDE w:val="0"/>
              <w:autoSpaceDN w:val="0"/>
              <w:adjustRightInd w:val="0"/>
              <w:snapToGrid w:val="0"/>
              <w:spacing w:beforeLines="30" w:before="93" w:afterLines="30" w:after="93" w:line="240" w:lineRule="auto"/>
              <w:ind w:firstLineChars="0" w:firstLine="0"/>
              <w:contextualSpacing/>
              <w:rPr>
                <w:bCs/>
              </w:rPr>
            </w:pPr>
            <w:r w:rsidRPr="00FA1734">
              <w:rPr>
                <w:rFonts w:hint="eastAsia"/>
                <w:bCs/>
              </w:rPr>
              <w:t>吸收公众存款；发放短期、中期和长期贷款；办理国内结算；办理票据承兑与贴现；从事同业拆借；从事借记卡业务；代理发行、代理兑付、承销政府债券；代理收付款项及代理保险业务；经中国银行业监督管理委员会批准的其他业务。（依法须经批准的项目，经相关部门批准后方可开展经营活动）</w:t>
            </w:r>
          </w:p>
        </w:tc>
      </w:tr>
    </w:tbl>
    <w:p w14:paraId="1073B5A8" w14:textId="77777777" w:rsidR="00207B68" w:rsidRPr="00EB459E" w:rsidRDefault="00207B68">
      <w:pPr>
        <w:autoSpaceDE w:val="0"/>
        <w:autoSpaceDN w:val="0"/>
        <w:adjustRightInd w:val="0"/>
        <w:spacing w:beforeLines="50" w:before="156" w:after="31"/>
        <w:ind w:firstLine="480"/>
        <w:rPr>
          <w:sz w:val="24"/>
        </w:rPr>
      </w:pPr>
    </w:p>
    <w:p w14:paraId="420C997D" w14:textId="7016E613" w:rsidR="00207B68" w:rsidRPr="00EB459E" w:rsidRDefault="008A1281"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81" w:name="_Toc180623276"/>
      <w:r w:rsidRPr="00EB459E">
        <w:rPr>
          <w:rFonts w:ascii="黑体" w:eastAsia="黑体" w:hAnsi="黑体" w:hint="eastAsia"/>
          <w:color w:val="000000" w:themeColor="text1"/>
          <w:sz w:val="28"/>
          <w:szCs w:val="28"/>
        </w:rPr>
        <w:t>本次</w:t>
      </w:r>
      <w:r w:rsidR="008401E4">
        <w:rPr>
          <w:rFonts w:ascii="黑体" w:eastAsia="黑体" w:hAnsi="黑体" w:hint="eastAsia"/>
          <w:color w:val="000000" w:themeColor="text1"/>
          <w:sz w:val="28"/>
          <w:szCs w:val="28"/>
        </w:rPr>
        <w:t>收购</w:t>
      </w:r>
      <w:r w:rsidRPr="00EB459E">
        <w:rPr>
          <w:rFonts w:ascii="黑体" w:eastAsia="黑体" w:hAnsi="黑体"/>
          <w:color w:val="000000" w:themeColor="text1"/>
          <w:sz w:val="28"/>
          <w:szCs w:val="28"/>
        </w:rPr>
        <w:t>目的及</w:t>
      </w:r>
      <w:r w:rsidRPr="00EB459E">
        <w:rPr>
          <w:rFonts w:ascii="黑体" w:eastAsia="黑体" w:hAnsi="黑体" w:hint="eastAsia"/>
          <w:color w:val="000000" w:themeColor="text1"/>
          <w:sz w:val="28"/>
          <w:szCs w:val="28"/>
        </w:rPr>
        <w:t>决策</w:t>
      </w:r>
      <w:bookmarkEnd w:id="81"/>
    </w:p>
    <w:p w14:paraId="786937BC" w14:textId="42A826E0" w:rsidR="00207B68" w:rsidRPr="00EB459E" w:rsidRDefault="008A1281" w:rsidP="00D76424">
      <w:pPr>
        <w:pStyle w:val="ad"/>
        <w:numPr>
          <w:ilvl w:val="0"/>
          <w:numId w:val="6"/>
        </w:numPr>
        <w:spacing w:beforeLines="50" w:before="156" w:afterLines="50" w:after="156"/>
        <w:ind w:left="0" w:firstLine="482"/>
        <w:outlineLvl w:val="1"/>
        <w:rPr>
          <w:rFonts w:ascii="黑体" w:eastAsia="黑体" w:hAnsi="黑体"/>
          <w:b/>
          <w:sz w:val="24"/>
        </w:rPr>
      </w:pPr>
      <w:bookmarkStart w:id="82" w:name="_Toc180590660"/>
      <w:bookmarkStart w:id="83" w:name="_Toc180623277"/>
      <w:r w:rsidRPr="00EB459E">
        <w:rPr>
          <w:rFonts w:ascii="黑体" w:eastAsia="黑体" w:hAnsi="黑体"/>
          <w:b/>
          <w:sz w:val="24"/>
        </w:rPr>
        <w:t>本次</w:t>
      </w:r>
      <w:r w:rsidR="008401E4">
        <w:rPr>
          <w:rFonts w:ascii="黑体" w:eastAsia="黑体" w:hAnsi="黑体" w:hint="eastAsia"/>
          <w:b/>
          <w:sz w:val="24"/>
        </w:rPr>
        <w:t>收购的目的</w:t>
      </w:r>
      <w:bookmarkEnd w:id="82"/>
      <w:bookmarkEnd w:id="83"/>
    </w:p>
    <w:p w14:paraId="6B2110C5" w14:textId="1B63CA17" w:rsidR="00AE3F29" w:rsidRDefault="008401E4" w:rsidP="008401E4">
      <w:pPr>
        <w:autoSpaceDE w:val="0"/>
        <w:autoSpaceDN w:val="0"/>
        <w:adjustRightInd w:val="0"/>
        <w:snapToGrid w:val="0"/>
        <w:spacing w:beforeLines="50" w:before="156" w:afterLines="50" w:after="156"/>
        <w:ind w:firstLine="480"/>
        <w:rPr>
          <w:color w:val="000000" w:themeColor="text1"/>
          <w:sz w:val="24"/>
        </w:rPr>
      </w:pPr>
      <w:r>
        <w:rPr>
          <w:rFonts w:hint="eastAsia"/>
          <w:color w:val="000000" w:themeColor="text1"/>
          <w:sz w:val="24"/>
        </w:rPr>
        <w:t>根据</w:t>
      </w:r>
      <w:r w:rsidR="00AE3F29">
        <w:rPr>
          <w:rFonts w:hint="eastAsia"/>
          <w:color w:val="000000" w:themeColor="text1"/>
          <w:sz w:val="24"/>
        </w:rPr>
        <w:t>收购人提供的《</w:t>
      </w:r>
      <w:r w:rsidR="00AE3F29" w:rsidRPr="00AE3F29">
        <w:rPr>
          <w:rFonts w:hint="eastAsia"/>
          <w:color w:val="000000" w:themeColor="text1"/>
          <w:sz w:val="24"/>
        </w:rPr>
        <w:t>收购报告书</w:t>
      </w:r>
      <w:r w:rsidR="00AE3F29">
        <w:rPr>
          <w:rFonts w:hint="eastAsia"/>
          <w:color w:val="000000" w:themeColor="text1"/>
          <w:sz w:val="24"/>
        </w:rPr>
        <w:t>》，本次收购目的为：</w:t>
      </w:r>
    </w:p>
    <w:p w14:paraId="45D5731B" w14:textId="2BEAD604" w:rsidR="008401E4" w:rsidRPr="008401E4" w:rsidRDefault="008401E4" w:rsidP="008401E4">
      <w:pPr>
        <w:autoSpaceDE w:val="0"/>
        <w:autoSpaceDN w:val="0"/>
        <w:adjustRightInd w:val="0"/>
        <w:snapToGrid w:val="0"/>
        <w:spacing w:beforeLines="50" w:before="156" w:afterLines="50" w:after="156"/>
        <w:ind w:firstLine="480"/>
        <w:rPr>
          <w:color w:val="000000" w:themeColor="text1"/>
          <w:sz w:val="24"/>
        </w:rPr>
      </w:pPr>
      <w:r w:rsidRPr="008401E4">
        <w:rPr>
          <w:rFonts w:hint="eastAsia"/>
          <w:color w:val="000000" w:themeColor="text1"/>
          <w:sz w:val="24"/>
        </w:rPr>
        <w:lastRenderedPageBreak/>
        <w:t>为加快推进澄东南智造区建设，进一步优化镇属国有资本布局，推动江阴市澄东南智造区产业提档升级、集聚集约发展，实现资产、资源、人才有效配置和集约化管理，发挥国有企业在澄东南智造区高质量发展和重大项目高水平建设中的战略引导作用，江阴市人民政府对江阴市澄东南地区国有企业进行改革重组。</w:t>
      </w:r>
    </w:p>
    <w:p w14:paraId="28AD9FC3" w14:textId="77777777" w:rsidR="008401E4" w:rsidRPr="008401E4" w:rsidRDefault="008401E4" w:rsidP="008401E4">
      <w:pPr>
        <w:autoSpaceDE w:val="0"/>
        <w:autoSpaceDN w:val="0"/>
        <w:adjustRightInd w:val="0"/>
        <w:snapToGrid w:val="0"/>
        <w:spacing w:beforeLines="50" w:before="156" w:afterLines="50" w:after="156"/>
        <w:ind w:firstLine="480"/>
        <w:rPr>
          <w:color w:val="000000" w:themeColor="text1"/>
          <w:sz w:val="24"/>
        </w:rPr>
      </w:pPr>
      <w:r w:rsidRPr="008401E4">
        <w:rPr>
          <w:rFonts w:hint="eastAsia"/>
          <w:color w:val="000000" w:themeColor="text1"/>
          <w:sz w:val="24"/>
        </w:rPr>
        <w:t>由此，江阴市国资办将通过国有股权无偿划转的方式取得华士综服直接持有的凝秀建设</w:t>
      </w:r>
      <w:r w:rsidRPr="008401E4">
        <w:rPr>
          <w:rFonts w:hint="eastAsia"/>
          <w:color w:val="000000" w:themeColor="text1"/>
          <w:sz w:val="24"/>
        </w:rPr>
        <w:t>51%</w:t>
      </w:r>
      <w:r w:rsidRPr="008401E4">
        <w:rPr>
          <w:rFonts w:hint="eastAsia"/>
          <w:color w:val="000000" w:themeColor="text1"/>
          <w:sz w:val="24"/>
        </w:rPr>
        <w:t>股权，从而通过凝秀建设间接控制华西股份</w:t>
      </w:r>
      <w:r w:rsidRPr="008401E4">
        <w:rPr>
          <w:rFonts w:hint="eastAsia"/>
          <w:color w:val="000000" w:themeColor="text1"/>
          <w:sz w:val="24"/>
        </w:rPr>
        <w:t>82,129,483</w:t>
      </w:r>
      <w:r w:rsidRPr="008401E4">
        <w:rPr>
          <w:rFonts w:hint="eastAsia"/>
          <w:color w:val="000000" w:themeColor="text1"/>
          <w:sz w:val="24"/>
        </w:rPr>
        <w:t>股股份的表决权，占华西股份总股本的</w:t>
      </w:r>
      <w:r w:rsidRPr="008401E4">
        <w:rPr>
          <w:rFonts w:hint="eastAsia"/>
          <w:color w:val="000000" w:themeColor="text1"/>
          <w:sz w:val="24"/>
        </w:rPr>
        <w:t>9.27%</w:t>
      </w:r>
      <w:r w:rsidRPr="008401E4">
        <w:rPr>
          <w:rFonts w:hint="eastAsia"/>
          <w:color w:val="000000" w:themeColor="text1"/>
          <w:sz w:val="24"/>
        </w:rPr>
        <w:t>。本次无偿划转完成后，江阴市国资办通过华西集团和凝秀建设间接控制华西股份合计</w:t>
      </w:r>
      <w:r w:rsidRPr="008401E4">
        <w:rPr>
          <w:rFonts w:hint="eastAsia"/>
          <w:color w:val="000000" w:themeColor="text1"/>
          <w:sz w:val="24"/>
        </w:rPr>
        <w:t>342,129,483</w:t>
      </w:r>
      <w:r w:rsidRPr="008401E4">
        <w:rPr>
          <w:rFonts w:hint="eastAsia"/>
          <w:color w:val="000000" w:themeColor="text1"/>
          <w:sz w:val="24"/>
        </w:rPr>
        <w:t>股股份的表决权，占华西股份总股本的</w:t>
      </w:r>
      <w:r w:rsidRPr="008401E4">
        <w:rPr>
          <w:rFonts w:hint="eastAsia"/>
          <w:color w:val="000000" w:themeColor="text1"/>
          <w:sz w:val="24"/>
        </w:rPr>
        <w:t>38.61%</w:t>
      </w:r>
      <w:r w:rsidRPr="008401E4">
        <w:rPr>
          <w:rFonts w:hint="eastAsia"/>
          <w:color w:val="000000" w:themeColor="text1"/>
          <w:sz w:val="24"/>
        </w:rPr>
        <w:t>。</w:t>
      </w:r>
    </w:p>
    <w:p w14:paraId="42E9ACB5" w14:textId="77777777" w:rsidR="008401E4" w:rsidRDefault="008401E4" w:rsidP="008401E4">
      <w:pPr>
        <w:autoSpaceDE w:val="0"/>
        <w:autoSpaceDN w:val="0"/>
        <w:adjustRightInd w:val="0"/>
        <w:snapToGrid w:val="0"/>
        <w:spacing w:beforeLines="50" w:before="156" w:afterLines="50" w:after="156"/>
        <w:ind w:firstLine="480"/>
        <w:rPr>
          <w:color w:val="000000" w:themeColor="text1"/>
          <w:sz w:val="24"/>
        </w:rPr>
      </w:pPr>
      <w:r w:rsidRPr="008401E4">
        <w:rPr>
          <w:rFonts w:hint="eastAsia"/>
          <w:color w:val="000000" w:themeColor="text1"/>
          <w:sz w:val="24"/>
        </w:rPr>
        <w:t>本次无偿划转的实施不会导致上市公司控股股东和实际控制人发生变化，上市公司的控股股东仍为华西集团，实际控制人仍为江阴市国资办。</w:t>
      </w:r>
    </w:p>
    <w:p w14:paraId="4F49DB3D" w14:textId="7F30B36F" w:rsidR="00207B68" w:rsidRPr="00EB459E" w:rsidRDefault="008A1281" w:rsidP="00D76424">
      <w:pPr>
        <w:pStyle w:val="ad"/>
        <w:numPr>
          <w:ilvl w:val="0"/>
          <w:numId w:val="6"/>
        </w:numPr>
        <w:spacing w:beforeLines="50" w:before="156" w:afterLines="50" w:after="156"/>
        <w:ind w:left="0" w:firstLine="482"/>
        <w:outlineLvl w:val="1"/>
        <w:rPr>
          <w:rFonts w:ascii="黑体" w:eastAsia="黑体" w:hAnsi="黑体"/>
          <w:b/>
          <w:sz w:val="24"/>
        </w:rPr>
      </w:pPr>
      <w:bookmarkStart w:id="84" w:name="_Toc180590661"/>
      <w:bookmarkStart w:id="85" w:name="_Toc180590662"/>
      <w:bookmarkStart w:id="86" w:name="_Toc180623278"/>
      <w:bookmarkEnd w:id="84"/>
      <w:r w:rsidRPr="00EB459E">
        <w:rPr>
          <w:rFonts w:ascii="黑体" w:eastAsia="黑体" w:hAnsi="黑体" w:hint="eastAsia"/>
          <w:b/>
          <w:sz w:val="24"/>
        </w:rPr>
        <w:t>未来十二个月内</w:t>
      </w:r>
      <w:r w:rsidR="00AE3F29" w:rsidRPr="00AE3F29">
        <w:rPr>
          <w:rFonts w:ascii="黑体" w:eastAsia="黑体" w:hAnsi="黑体" w:hint="eastAsia"/>
          <w:b/>
          <w:sz w:val="24"/>
        </w:rPr>
        <w:t>收购人继续增持上市公司股份或处置其已拥有权益的计划</w:t>
      </w:r>
      <w:bookmarkEnd w:id="85"/>
      <w:bookmarkEnd w:id="86"/>
    </w:p>
    <w:p w14:paraId="6392EFBA" w14:textId="3F0A370F" w:rsidR="006A0D9D" w:rsidRDefault="00AE3F29" w:rsidP="00AB5414">
      <w:pPr>
        <w:spacing w:beforeLines="50" w:before="156" w:afterLines="50" w:after="156"/>
        <w:ind w:firstLine="480"/>
        <w:rPr>
          <w:rFonts w:ascii="宋体" w:hAnsi="宋体" w:cs="宋体"/>
          <w:color w:val="000000"/>
          <w:kern w:val="0"/>
          <w:sz w:val="24"/>
          <w:lang w:bidi="ar"/>
        </w:rPr>
      </w:pPr>
      <w:r>
        <w:rPr>
          <w:rFonts w:ascii="宋体" w:hAnsi="宋体" w:cs="宋体" w:hint="eastAsia"/>
          <w:color w:val="000000"/>
          <w:kern w:val="0"/>
          <w:sz w:val="24"/>
          <w:lang w:bidi="ar"/>
        </w:rPr>
        <w:t>根据《</w:t>
      </w:r>
      <w:r w:rsidRPr="00AE3F29">
        <w:rPr>
          <w:rFonts w:hint="eastAsia"/>
          <w:color w:val="000000" w:themeColor="text1"/>
          <w:sz w:val="24"/>
        </w:rPr>
        <w:t>收购报告书</w:t>
      </w:r>
      <w:r>
        <w:rPr>
          <w:rFonts w:ascii="宋体" w:hAnsi="宋体" w:cs="宋体" w:hint="eastAsia"/>
          <w:color w:val="000000"/>
          <w:kern w:val="0"/>
          <w:sz w:val="24"/>
          <w:lang w:bidi="ar"/>
        </w:rPr>
        <w:t>》，</w:t>
      </w:r>
      <w:r w:rsidRPr="00AE3F29">
        <w:rPr>
          <w:rFonts w:ascii="宋体" w:hAnsi="宋体" w:cs="宋体" w:hint="eastAsia"/>
          <w:color w:val="000000"/>
          <w:kern w:val="0"/>
          <w:sz w:val="24"/>
          <w:lang w:bidi="ar"/>
        </w:rPr>
        <w:t>截至</w:t>
      </w:r>
      <w:r>
        <w:rPr>
          <w:rFonts w:ascii="宋体" w:hAnsi="宋体" w:cs="宋体" w:hint="eastAsia"/>
          <w:color w:val="000000"/>
          <w:kern w:val="0"/>
          <w:sz w:val="24"/>
          <w:lang w:bidi="ar"/>
        </w:rPr>
        <w:t>本法律意见书出具之日</w:t>
      </w:r>
      <w:r w:rsidRPr="00AE3F29">
        <w:rPr>
          <w:rFonts w:ascii="宋体" w:hAnsi="宋体" w:cs="宋体" w:hint="eastAsia"/>
          <w:color w:val="000000"/>
          <w:kern w:val="0"/>
          <w:sz w:val="24"/>
          <w:lang w:bidi="ar"/>
        </w:rPr>
        <w:t>，除本次收购外，收购人暂无在未来</w:t>
      </w:r>
      <w:r w:rsidRPr="007A3A14">
        <w:rPr>
          <w:color w:val="000000"/>
          <w:kern w:val="0"/>
          <w:sz w:val="24"/>
          <w:lang w:bidi="ar"/>
        </w:rPr>
        <w:t>1</w:t>
      </w:r>
      <w:r w:rsidR="002D0BEF" w:rsidRPr="007A3A14">
        <w:rPr>
          <w:color w:val="000000"/>
          <w:kern w:val="0"/>
          <w:sz w:val="24"/>
          <w:lang w:bidi="ar"/>
        </w:rPr>
        <w:t>2</w:t>
      </w:r>
      <w:r w:rsidRPr="007A3A14">
        <w:rPr>
          <w:rFonts w:hint="eastAsia"/>
          <w:color w:val="000000"/>
          <w:kern w:val="0"/>
          <w:sz w:val="24"/>
          <w:lang w:bidi="ar"/>
        </w:rPr>
        <w:t>个月内继</w:t>
      </w:r>
      <w:r w:rsidRPr="00AE3F29">
        <w:rPr>
          <w:rFonts w:ascii="宋体" w:hAnsi="宋体" w:cs="宋体" w:hint="eastAsia"/>
          <w:color w:val="000000"/>
          <w:kern w:val="0"/>
          <w:sz w:val="24"/>
          <w:lang w:bidi="ar"/>
        </w:rPr>
        <w:t>续增持上市公司股份或者处置其已</w:t>
      </w:r>
      <w:bookmarkStart w:id="87" w:name="OLE_LINK21"/>
      <w:bookmarkStart w:id="88" w:name="OLE_LINK22"/>
      <w:r w:rsidRPr="00AE3F29">
        <w:rPr>
          <w:rFonts w:ascii="宋体" w:hAnsi="宋体" w:cs="宋体" w:hint="eastAsia"/>
          <w:color w:val="000000"/>
          <w:kern w:val="0"/>
          <w:sz w:val="24"/>
          <w:lang w:bidi="ar"/>
        </w:rPr>
        <w:t>拥有权益</w:t>
      </w:r>
      <w:bookmarkEnd w:id="87"/>
      <w:bookmarkEnd w:id="88"/>
      <w:r w:rsidRPr="00AE3F29">
        <w:rPr>
          <w:rFonts w:ascii="宋体" w:hAnsi="宋体" w:cs="宋体" w:hint="eastAsia"/>
          <w:color w:val="000000"/>
          <w:kern w:val="0"/>
          <w:sz w:val="24"/>
          <w:lang w:bidi="ar"/>
        </w:rPr>
        <w:t>的股份的计划。如发生因履行法律法规规定义务而导致</w:t>
      </w:r>
      <w:r w:rsidR="00D95B47">
        <w:rPr>
          <w:rFonts w:ascii="宋体" w:hAnsi="宋体" w:cs="宋体" w:hint="eastAsia"/>
          <w:color w:val="000000"/>
          <w:kern w:val="0"/>
          <w:sz w:val="24"/>
          <w:lang w:bidi="ar"/>
        </w:rPr>
        <w:t>收购人</w:t>
      </w:r>
      <w:r w:rsidRPr="00AE3F29">
        <w:rPr>
          <w:rFonts w:ascii="宋体" w:hAnsi="宋体" w:cs="宋体" w:hint="eastAsia"/>
          <w:color w:val="000000"/>
          <w:kern w:val="0"/>
          <w:sz w:val="24"/>
          <w:lang w:bidi="ar"/>
        </w:rPr>
        <w:t>增加或处置在上市公司中拥有权益的股份的情形，收购人将严格按照相关法律法规要求，履行相关程序和信息披露义务。</w:t>
      </w:r>
      <w:r w:rsidR="006A0D9D">
        <w:rPr>
          <w:rFonts w:ascii="宋体" w:hAnsi="宋体" w:cs="宋体" w:hint="eastAsia"/>
          <w:color w:val="000000"/>
          <w:kern w:val="0"/>
          <w:sz w:val="24"/>
          <w:lang w:bidi="ar"/>
        </w:rPr>
        <w:t>此外，</w:t>
      </w:r>
      <w:r w:rsidR="006A0D9D" w:rsidRPr="006A0D9D">
        <w:rPr>
          <w:rFonts w:ascii="宋体" w:hAnsi="宋体" w:cs="宋体" w:hint="eastAsia"/>
          <w:color w:val="000000"/>
          <w:kern w:val="0"/>
          <w:sz w:val="24"/>
          <w:lang w:bidi="ar"/>
        </w:rPr>
        <w:t>收购人</w:t>
      </w:r>
      <w:r w:rsidR="006A0D9D">
        <w:rPr>
          <w:rFonts w:ascii="宋体" w:hAnsi="宋体" w:cs="宋体" w:hint="eastAsia"/>
          <w:color w:val="000000"/>
          <w:kern w:val="0"/>
          <w:sz w:val="24"/>
          <w:lang w:bidi="ar"/>
        </w:rPr>
        <w:t>承诺</w:t>
      </w:r>
      <w:r w:rsidR="006A0D9D" w:rsidRPr="006A0D9D">
        <w:rPr>
          <w:rFonts w:ascii="宋体" w:hAnsi="宋体" w:cs="宋体" w:hint="eastAsia"/>
          <w:color w:val="000000"/>
          <w:kern w:val="0"/>
          <w:sz w:val="24"/>
          <w:lang w:bidi="ar"/>
        </w:rPr>
        <w:t>在</w:t>
      </w:r>
      <w:r w:rsidR="006A0D9D">
        <w:rPr>
          <w:rFonts w:ascii="宋体" w:hAnsi="宋体" w:cs="宋体" w:hint="eastAsia"/>
          <w:color w:val="000000"/>
          <w:kern w:val="0"/>
          <w:sz w:val="24"/>
          <w:lang w:bidi="ar"/>
        </w:rPr>
        <w:t>本次</w:t>
      </w:r>
      <w:r w:rsidR="006A0D9D" w:rsidRPr="006A0D9D">
        <w:rPr>
          <w:rFonts w:ascii="宋体" w:hAnsi="宋体" w:cs="宋体" w:hint="eastAsia"/>
          <w:color w:val="000000"/>
          <w:kern w:val="0"/>
          <w:sz w:val="24"/>
          <w:lang w:bidi="ar"/>
        </w:rPr>
        <w:t>收购完成</w:t>
      </w:r>
      <w:r w:rsidR="006A0D9D" w:rsidRPr="007A3A14">
        <w:rPr>
          <w:rFonts w:hint="eastAsia"/>
          <w:color w:val="000000"/>
          <w:kern w:val="0"/>
          <w:sz w:val="24"/>
          <w:lang w:bidi="ar"/>
        </w:rPr>
        <w:t>后</w:t>
      </w:r>
      <w:r w:rsidR="006A0D9D" w:rsidRPr="007A3A14">
        <w:rPr>
          <w:color w:val="000000"/>
          <w:kern w:val="0"/>
          <w:sz w:val="24"/>
          <w:lang w:bidi="ar"/>
        </w:rPr>
        <w:t>18</w:t>
      </w:r>
      <w:r w:rsidR="006A0D9D" w:rsidRPr="006A0D9D">
        <w:rPr>
          <w:rFonts w:ascii="宋体" w:hAnsi="宋体" w:cs="宋体" w:hint="eastAsia"/>
          <w:color w:val="000000"/>
          <w:kern w:val="0"/>
          <w:sz w:val="24"/>
          <w:lang w:bidi="ar"/>
        </w:rPr>
        <w:t>个月内不转让</w:t>
      </w:r>
      <w:r w:rsidR="000D1DCB">
        <w:rPr>
          <w:rFonts w:ascii="宋体" w:hAnsi="宋体" w:cs="宋体" w:hint="eastAsia"/>
          <w:color w:val="000000"/>
          <w:kern w:val="0"/>
          <w:sz w:val="24"/>
          <w:lang w:bidi="ar"/>
        </w:rPr>
        <w:t>其</w:t>
      </w:r>
      <w:r w:rsidR="00107BFD">
        <w:rPr>
          <w:rFonts w:ascii="宋体" w:hAnsi="宋体" w:cs="宋体" w:hint="eastAsia"/>
          <w:color w:val="000000"/>
          <w:kern w:val="0"/>
          <w:sz w:val="24"/>
          <w:lang w:bidi="ar"/>
        </w:rPr>
        <w:t>通过华西集团和凝秀建设间接持有的</w:t>
      </w:r>
      <w:r w:rsidR="000D1DCB">
        <w:rPr>
          <w:rFonts w:ascii="宋体" w:hAnsi="宋体" w:cs="宋体" w:hint="eastAsia"/>
          <w:color w:val="000000"/>
          <w:kern w:val="0"/>
          <w:sz w:val="24"/>
          <w:lang w:bidi="ar"/>
        </w:rPr>
        <w:t>上市</w:t>
      </w:r>
      <w:r w:rsidR="000D1DCB" w:rsidRPr="006A0D9D">
        <w:rPr>
          <w:rFonts w:ascii="宋体" w:hAnsi="宋体" w:cs="宋体" w:hint="eastAsia"/>
          <w:color w:val="000000"/>
          <w:kern w:val="0"/>
          <w:sz w:val="24"/>
          <w:lang w:bidi="ar"/>
        </w:rPr>
        <w:t>公司的股份，</w:t>
      </w:r>
      <w:r w:rsidR="001E3287">
        <w:rPr>
          <w:rFonts w:ascii="宋体" w:hAnsi="宋体" w:cs="宋体" w:hint="eastAsia"/>
          <w:color w:val="000000"/>
          <w:kern w:val="0"/>
          <w:sz w:val="24"/>
          <w:lang w:bidi="ar"/>
        </w:rPr>
        <w:t>但</w:t>
      </w:r>
      <w:r w:rsidR="006A0D9D" w:rsidRPr="006A0D9D">
        <w:rPr>
          <w:rFonts w:ascii="宋体" w:hAnsi="宋体" w:cs="宋体" w:hint="eastAsia"/>
          <w:color w:val="000000"/>
          <w:kern w:val="0"/>
          <w:sz w:val="24"/>
          <w:lang w:bidi="ar"/>
        </w:rPr>
        <w:t>在</w:t>
      </w:r>
      <w:r w:rsidR="006A0D9D">
        <w:rPr>
          <w:rFonts w:ascii="宋体" w:hAnsi="宋体" w:cs="宋体" w:hint="eastAsia"/>
          <w:color w:val="000000"/>
          <w:kern w:val="0"/>
          <w:sz w:val="24"/>
          <w:lang w:bidi="ar"/>
        </w:rPr>
        <w:t>收购人及其</w:t>
      </w:r>
      <w:r w:rsidR="006A0D9D" w:rsidRPr="006A0D9D">
        <w:rPr>
          <w:rFonts w:ascii="宋体" w:hAnsi="宋体" w:cs="宋体" w:hint="eastAsia"/>
          <w:color w:val="000000"/>
          <w:kern w:val="0"/>
          <w:sz w:val="24"/>
          <w:lang w:bidi="ar"/>
        </w:rPr>
        <w:t>控制的不同主体之间进行转让不受前述</w:t>
      </w:r>
      <w:r w:rsidR="006A0D9D" w:rsidRPr="007A3A14">
        <w:rPr>
          <w:color w:val="000000"/>
          <w:kern w:val="0"/>
          <w:sz w:val="24"/>
          <w:lang w:bidi="ar"/>
        </w:rPr>
        <w:t>18</w:t>
      </w:r>
      <w:r w:rsidR="006A0D9D" w:rsidRPr="007A3A14">
        <w:rPr>
          <w:rFonts w:hint="eastAsia"/>
          <w:color w:val="000000"/>
          <w:kern w:val="0"/>
          <w:sz w:val="24"/>
          <w:lang w:bidi="ar"/>
        </w:rPr>
        <w:t>个月的</w:t>
      </w:r>
      <w:r w:rsidR="006A0D9D" w:rsidRPr="006A0D9D">
        <w:rPr>
          <w:rFonts w:ascii="宋体" w:hAnsi="宋体" w:cs="宋体" w:hint="eastAsia"/>
          <w:color w:val="000000"/>
          <w:kern w:val="0"/>
          <w:sz w:val="24"/>
          <w:lang w:bidi="ar"/>
        </w:rPr>
        <w:t>限制</w:t>
      </w:r>
      <w:r w:rsidR="001E3287">
        <w:rPr>
          <w:rFonts w:ascii="宋体" w:hAnsi="宋体" w:cs="宋体" w:hint="eastAsia"/>
          <w:color w:val="000000"/>
          <w:kern w:val="0"/>
          <w:sz w:val="24"/>
          <w:lang w:bidi="ar"/>
        </w:rPr>
        <w:t>。</w:t>
      </w:r>
    </w:p>
    <w:p w14:paraId="5CEE7BA7" w14:textId="61226BCA" w:rsidR="00207B68" w:rsidRPr="00EB459E" w:rsidRDefault="008A1281" w:rsidP="00D76424">
      <w:pPr>
        <w:pStyle w:val="ad"/>
        <w:numPr>
          <w:ilvl w:val="0"/>
          <w:numId w:val="6"/>
        </w:numPr>
        <w:spacing w:beforeLines="50" w:before="156" w:afterLines="50" w:after="156"/>
        <w:ind w:left="0" w:firstLine="482"/>
        <w:outlineLvl w:val="1"/>
        <w:rPr>
          <w:rFonts w:ascii="黑体" w:eastAsia="黑体" w:hAnsi="黑体"/>
          <w:b/>
          <w:sz w:val="24"/>
        </w:rPr>
      </w:pPr>
      <w:bookmarkStart w:id="89" w:name="_Toc180590663"/>
      <w:bookmarkStart w:id="90" w:name="_Toc180590664"/>
      <w:bookmarkStart w:id="91" w:name="_Toc180590665"/>
      <w:bookmarkStart w:id="92" w:name="_Toc180623279"/>
      <w:bookmarkEnd w:id="89"/>
      <w:bookmarkEnd w:id="90"/>
      <w:r w:rsidRPr="00EB459E">
        <w:rPr>
          <w:rFonts w:ascii="黑体" w:eastAsia="黑体" w:hAnsi="黑体" w:hint="eastAsia"/>
          <w:b/>
          <w:sz w:val="24"/>
        </w:rPr>
        <w:t>本次</w:t>
      </w:r>
      <w:r w:rsidR="000E072E">
        <w:rPr>
          <w:rFonts w:ascii="黑体" w:eastAsia="黑体" w:hAnsi="黑体" w:hint="eastAsia"/>
          <w:b/>
          <w:sz w:val="24"/>
        </w:rPr>
        <w:t>收购</w:t>
      </w:r>
      <w:r w:rsidRPr="00EB459E">
        <w:rPr>
          <w:rFonts w:ascii="黑体" w:eastAsia="黑体" w:hAnsi="黑体" w:hint="eastAsia"/>
          <w:b/>
          <w:sz w:val="24"/>
        </w:rPr>
        <w:t>所履行的相关程序</w:t>
      </w:r>
      <w:bookmarkEnd w:id="91"/>
      <w:bookmarkEnd w:id="92"/>
    </w:p>
    <w:p w14:paraId="30BC9719" w14:textId="53EEDCA1" w:rsidR="000E072E" w:rsidRPr="0066755B" w:rsidRDefault="000E072E" w:rsidP="000E072E">
      <w:pPr>
        <w:autoSpaceDE w:val="0"/>
        <w:autoSpaceDN w:val="0"/>
        <w:adjustRightInd w:val="0"/>
        <w:snapToGrid w:val="0"/>
        <w:spacing w:beforeLines="50" w:before="156" w:afterLines="50" w:after="156"/>
        <w:ind w:firstLine="480"/>
        <w:outlineLvl w:val="2"/>
        <w:rPr>
          <w:color w:val="000000" w:themeColor="text1"/>
          <w:sz w:val="24"/>
        </w:rPr>
      </w:pPr>
      <w:bookmarkStart w:id="93" w:name="_Toc180590666"/>
      <w:bookmarkStart w:id="94" w:name="_Toc180623280"/>
      <w:r w:rsidRPr="0066755B">
        <w:rPr>
          <w:rFonts w:hint="eastAsia"/>
          <w:color w:val="000000" w:themeColor="text1"/>
          <w:sz w:val="24"/>
        </w:rPr>
        <w:t>截至本法律意见书出具之日，本次收购所履行的相关程序如下：</w:t>
      </w:r>
      <w:bookmarkEnd w:id="93"/>
      <w:bookmarkEnd w:id="94"/>
    </w:p>
    <w:p w14:paraId="252F7BC1" w14:textId="3921BEFA" w:rsidR="00D4287B" w:rsidRPr="0066755B" w:rsidRDefault="00D4287B" w:rsidP="00D4287B">
      <w:pPr>
        <w:autoSpaceDE w:val="0"/>
        <w:autoSpaceDN w:val="0"/>
        <w:adjustRightInd w:val="0"/>
        <w:snapToGrid w:val="0"/>
        <w:spacing w:beforeLines="50" w:before="156" w:afterLines="50" w:after="156"/>
        <w:ind w:firstLine="480"/>
        <w:rPr>
          <w:color w:val="000000" w:themeColor="text1"/>
          <w:sz w:val="24"/>
        </w:rPr>
      </w:pPr>
      <w:r w:rsidRPr="0066755B">
        <w:rPr>
          <w:rFonts w:hint="eastAsia"/>
          <w:color w:val="000000" w:themeColor="text1"/>
          <w:sz w:val="24"/>
        </w:rPr>
        <w:t>（一）</w:t>
      </w:r>
      <w:r w:rsidR="00FA1734">
        <w:rPr>
          <w:rFonts w:hint="eastAsia"/>
          <w:color w:val="000000" w:themeColor="text1"/>
          <w:sz w:val="24"/>
        </w:rPr>
        <w:t>2</w:t>
      </w:r>
      <w:r w:rsidR="00FA1734">
        <w:rPr>
          <w:color w:val="000000" w:themeColor="text1"/>
          <w:sz w:val="24"/>
        </w:rPr>
        <w:t>024</w:t>
      </w:r>
      <w:r w:rsidR="00FA1734">
        <w:rPr>
          <w:rFonts w:hint="eastAsia"/>
          <w:color w:val="000000" w:themeColor="text1"/>
          <w:sz w:val="24"/>
        </w:rPr>
        <w:t>年</w:t>
      </w:r>
      <w:r w:rsidR="00FA1734">
        <w:rPr>
          <w:rFonts w:hint="eastAsia"/>
          <w:color w:val="000000" w:themeColor="text1"/>
          <w:sz w:val="24"/>
        </w:rPr>
        <w:t>8</w:t>
      </w:r>
      <w:r w:rsidR="00FA1734">
        <w:rPr>
          <w:rFonts w:hint="eastAsia"/>
          <w:color w:val="000000" w:themeColor="text1"/>
          <w:sz w:val="24"/>
        </w:rPr>
        <w:t>月</w:t>
      </w:r>
      <w:r w:rsidR="00FA1734">
        <w:rPr>
          <w:rFonts w:hint="eastAsia"/>
          <w:color w:val="000000" w:themeColor="text1"/>
          <w:sz w:val="24"/>
        </w:rPr>
        <w:t>2</w:t>
      </w:r>
      <w:r w:rsidR="00FA1734">
        <w:rPr>
          <w:color w:val="000000" w:themeColor="text1"/>
          <w:sz w:val="24"/>
        </w:rPr>
        <w:t>3</w:t>
      </w:r>
      <w:r w:rsidR="00FA1734">
        <w:rPr>
          <w:rFonts w:hint="eastAsia"/>
          <w:color w:val="000000" w:themeColor="text1"/>
          <w:sz w:val="24"/>
        </w:rPr>
        <w:t>日，</w:t>
      </w:r>
      <w:r w:rsidRPr="0066755B">
        <w:rPr>
          <w:rFonts w:hint="eastAsia"/>
          <w:color w:val="000000" w:themeColor="text1"/>
          <w:sz w:val="24"/>
        </w:rPr>
        <w:t>中共江阴市委办公室、江阴市人民政府办公室联合发出《关于印发</w:t>
      </w:r>
      <w:r w:rsidRPr="0066755B">
        <w:rPr>
          <w:color w:val="000000" w:themeColor="text1"/>
          <w:sz w:val="24"/>
        </w:rPr>
        <w:t>&lt;</w:t>
      </w:r>
      <w:r w:rsidRPr="0066755B">
        <w:rPr>
          <w:rFonts w:hint="eastAsia"/>
          <w:color w:val="000000" w:themeColor="text1"/>
          <w:sz w:val="24"/>
        </w:rPr>
        <w:t>澄东南智造区国资公司组建方案</w:t>
      </w:r>
      <w:r w:rsidRPr="0066755B">
        <w:rPr>
          <w:color w:val="000000" w:themeColor="text1"/>
          <w:sz w:val="24"/>
        </w:rPr>
        <w:t>&gt;</w:t>
      </w:r>
      <w:r w:rsidRPr="0066755B">
        <w:rPr>
          <w:rFonts w:hint="eastAsia"/>
          <w:color w:val="000000" w:themeColor="text1"/>
          <w:sz w:val="24"/>
        </w:rPr>
        <w:t>的通知》（澄委办〔</w:t>
      </w:r>
      <w:r w:rsidRPr="0066755B">
        <w:rPr>
          <w:color w:val="000000" w:themeColor="text1"/>
          <w:sz w:val="24"/>
        </w:rPr>
        <w:t>2024</w:t>
      </w:r>
      <w:r w:rsidRPr="0066755B">
        <w:rPr>
          <w:rFonts w:hint="eastAsia"/>
          <w:color w:val="000000" w:themeColor="text1"/>
          <w:sz w:val="24"/>
        </w:rPr>
        <w:t>〕</w:t>
      </w:r>
      <w:r w:rsidRPr="0066755B">
        <w:rPr>
          <w:color w:val="000000" w:themeColor="text1"/>
          <w:sz w:val="24"/>
        </w:rPr>
        <w:t xml:space="preserve">46 </w:t>
      </w:r>
      <w:r w:rsidRPr="0066755B">
        <w:rPr>
          <w:rFonts w:hint="eastAsia"/>
          <w:color w:val="000000" w:themeColor="text1"/>
          <w:sz w:val="24"/>
        </w:rPr>
        <w:t>号），为加快推进澄东南智造区建设，进一步优化镇属国有资本布局，推动澄东南智造区产业提档升级、集聚集约发展，实现资产、资源、人才有效配置和集约化管理，发挥国有企业在澄东南智造区高质量发展和重大项目高水平建设中</w:t>
      </w:r>
      <w:r w:rsidRPr="0066755B">
        <w:rPr>
          <w:rFonts w:hint="eastAsia"/>
          <w:color w:val="000000" w:themeColor="text1"/>
          <w:sz w:val="24"/>
        </w:rPr>
        <w:lastRenderedPageBreak/>
        <w:t>的战略引导作用，江阴市政府对江阴市澄东南地区国有企业进行改革重组。通知要求凝秀建设在内的</w:t>
      </w:r>
      <w:r w:rsidRPr="0066755B">
        <w:rPr>
          <w:color w:val="000000" w:themeColor="text1"/>
          <w:sz w:val="24"/>
        </w:rPr>
        <w:t>4</w:t>
      </w:r>
      <w:r w:rsidRPr="0066755B">
        <w:rPr>
          <w:rFonts w:hint="eastAsia"/>
          <w:color w:val="000000" w:themeColor="text1"/>
          <w:sz w:val="24"/>
        </w:rPr>
        <w:t>家镇属国资公司各自</w:t>
      </w:r>
      <w:r w:rsidRPr="0066755B">
        <w:rPr>
          <w:color w:val="000000" w:themeColor="text1"/>
          <w:sz w:val="24"/>
        </w:rPr>
        <w:t>51%</w:t>
      </w:r>
      <w:r w:rsidRPr="0066755B">
        <w:rPr>
          <w:rFonts w:hint="eastAsia"/>
          <w:color w:val="000000" w:themeColor="text1"/>
          <w:sz w:val="24"/>
        </w:rPr>
        <w:t>股权无偿划拨给江阴市国资办。</w:t>
      </w:r>
    </w:p>
    <w:p w14:paraId="29AB73AE" w14:textId="31E18B6B" w:rsidR="00D4287B" w:rsidRPr="009F74B0" w:rsidRDefault="00D4287B" w:rsidP="00D4287B">
      <w:pPr>
        <w:autoSpaceDE w:val="0"/>
        <w:autoSpaceDN w:val="0"/>
        <w:adjustRightInd w:val="0"/>
        <w:snapToGrid w:val="0"/>
        <w:spacing w:beforeLines="50" w:before="156" w:afterLines="50" w:after="156"/>
        <w:ind w:firstLine="480"/>
        <w:rPr>
          <w:color w:val="000000" w:themeColor="text1"/>
          <w:sz w:val="24"/>
        </w:rPr>
      </w:pPr>
      <w:r w:rsidRPr="0066755B">
        <w:rPr>
          <w:rFonts w:hint="eastAsia"/>
          <w:color w:val="000000" w:themeColor="text1"/>
          <w:sz w:val="24"/>
        </w:rPr>
        <w:t>（二）</w:t>
      </w:r>
      <w:r w:rsidR="00FA1734">
        <w:rPr>
          <w:rFonts w:hint="eastAsia"/>
          <w:color w:val="000000" w:themeColor="text1"/>
          <w:sz w:val="24"/>
        </w:rPr>
        <w:t>2</w:t>
      </w:r>
      <w:r w:rsidR="00FA1734">
        <w:rPr>
          <w:color w:val="000000" w:themeColor="text1"/>
          <w:sz w:val="24"/>
        </w:rPr>
        <w:t>024</w:t>
      </w:r>
      <w:r w:rsidR="00FA1734">
        <w:rPr>
          <w:rFonts w:hint="eastAsia"/>
          <w:color w:val="000000" w:themeColor="text1"/>
          <w:sz w:val="24"/>
        </w:rPr>
        <w:t>年</w:t>
      </w:r>
      <w:r w:rsidR="00FA1734">
        <w:rPr>
          <w:rFonts w:hint="eastAsia"/>
          <w:color w:val="000000" w:themeColor="text1"/>
          <w:sz w:val="24"/>
        </w:rPr>
        <w:t>9</w:t>
      </w:r>
      <w:r w:rsidR="00FA1734">
        <w:rPr>
          <w:rFonts w:hint="eastAsia"/>
          <w:color w:val="000000" w:themeColor="text1"/>
          <w:sz w:val="24"/>
        </w:rPr>
        <w:t>月</w:t>
      </w:r>
      <w:r w:rsidR="00FA1734">
        <w:rPr>
          <w:rFonts w:hint="eastAsia"/>
          <w:color w:val="000000" w:themeColor="text1"/>
          <w:sz w:val="24"/>
        </w:rPr>
        <w:t>9</w:t>
      </w:r>
      <w:r w:rsidR="00FA1734">
        <w:rPr>
          <w:rFonts w:hint="eastAsia"/>
          <w:color w:val="000000" w:themeColor="text1"/>
          <w:sz w:val="24"/>
        </w:rPr>
        <w:t>日，</w:t>
      </w:r>
      <w:r w:rsidRPr="0066755B">
        <w:rPr>
          <w:rFonts w:hint="eastAsia"/>
          <w:color w:val="000000" w:themeColor="text1"/>
          <w:sz w:val="24"/>
        </w:rPr>
        <w:t>华士镇人民政府出具《关于同意江阴市凝秀建设投资发展有限公司股权无偿划转的批复》（华政发〔</w:t>
      </w:r>
      <w:r w:rsidRPr="0066755B">
        <w:rPr>
          <w:color w:val="000000" w:themeColor="text1"/>
          <w:sz w:val="24"/>
        </w:rPr>
        <w:t>2024</w:t>
      </w:r>
      <w:r w:rsidRPr="0066755B">
        <w:rPr>
          <w:rFonts w:hint="eastAsia"/>
          <w:color w:val="000000" w:themeColor="text1"/>
          <w:sz w:val="24"/>
        </w:rPr>
        <w:t>〕</w:t>
      </w:r>
      <w:r w:rsidRPr="0066755B">
        <w:rPr>
          <w:color w:val="000000" w:themeColor="text1"/>
          <w:sz w:val="24"/>
        </w:rPr>
        <w:t xml:space="preserve">17 </w:t>
      </w:r>
      <w:r w:rsidRPr="0066755B">
        <w:rPr>
          <w:rFonts w:hint="eastAsia"/>
          <w:color w:val="000000" w:themeColor="text1"/>
          <w:sz w:val="24"/>
        </w:rPr>
        <w:t>号），同意将</w:t>
      </w:r>
      <w:r w:rsidR="00EF5F0A">
        <w:rPr>
          <w:rFonts w:hint="eastAsia"/>
          <w:color w:val="000000" w:themeColor="text1"/>
          <w:sz w:val="24"/>
        </w:rPr>
        <w:t>华士综服</w:t>
      </w:r>
      <w:r w:rsidRPr="0066755B">
        <w:rPr>
          <w:rFonts w:hint="eastAsia"/>
          <w:color w:val="000000" w:themeColor="text1"/>
          <w:sz w:val="24"/>
        </w:rPr>
        <w:t>所持凝秀建设</w:t>
      </w:r>
      <w:r w:rsidRPr="009F74B0">
        <w:rPr>
          <w:color w:val="000000" w:themeColor="text1"/>
          <w:sz w:val="24"/>
        </w:rPr>
        <w:t>51%</w:t>
      </w:r>
      <w:r w:rsidRPr="009F74B0">
        <w:rPr>
          <w:rFonts w:hint="eastAsia"/>
          <w:color w:val="000000" w:themeColor="text1"/>
          <w:sz w:val="24"/>
        </w:rPr>
        <w:t>的股权无偿划转给江阴市国资办。</w:t>
      </w:r>
    </w:p>
    <w:p w14:paraId="16FF1791" w14:textId="77777777" w:rsidR="00FA1734" w:rsidRDefault="00D4287B" w:rsidP="00D4287B">
      <w:pPr>
        <w:autoSpaceDE w:val="0"/>
        <w:autoSpaceDN w:val="0"/>
        <w:adjustRightInd w:val="0"/>
        <w:snapToGrid w:val="0"/>
        <w:spacing w:beforeLines="50" w:before="156" w:afterLines="50" w:after="156"/>
        <w:ind w:firstLine="480"/>
        <w:rPr>
          <w:color w:val="000000" w:themeColor="text1"/>
          <w:sz w:val="24"/>
        </w:rPr>
      </w:pPr>
      <w:r w:rsidRPr="009F74B0">
        <w:rPr>
          <w:rFonts w:hint="eastAsia"/>
          <w:color w:val="000000" w:themeColor="text1"/>
          <w:sz w:val="24"/>
        </w:rPr>
        <w:t>（三）</w:t>
      </w:r>
      <w:r w:rsidR="00FA1734">
        <w:rPr>
          <w:rFonts w:hint="eastAsia"/>
          <w:color w:val="000000" w:themeColor="text1"/>
          <w:sz w:val="24"/>
        </w:rPr>
        <w:t>2</w:t>
      </w:r>
      <w:r w:rsidR="00FA1734">
        <w:rPr>
          <w:color w:val="000000" w:themeColor="text1"/>
          <w:sz w:val="24"/>
        </w:rPr>
        <w:t>024</w:t>
      </w:r>
      <w:r w:rsidR="00FA1734">
        <w:rPr>
          <w:rFonts w:hint="eastAsia"/>
          <w:color w:val="000000" w:themeColor="text1"/>
          <w:sz w:val="24"/>
        </w:rPr>
        <w:t>年</w:t>
      </w:r>
      <w:r w:rsidR="00FA1734">
        <w:rPr>
          <w:rFonts w:hint="eastAsia"/>
          <w:color w:val="000000" w:themeColor="text1"/>
          <w:sz w:val="24"/>
        </w:rPr>
        <w:t>9</w:t>
      </w:r>
      <w:r w:rsidR="00FA1734">
        <w:rPr>
          <w:rFonts w:hint="eastAsia"/>
          <w:color w:val="000000" w:themeColor="text1"/>
          <w:sz w:val="24"/>
        </w:rPr>
        <w:t>月</w:t>
      </w:r>
      <w:r w:rsidR="00FA1734">
        <w:rPr>
          <w:rFonts w:hint="eastAsia"/>
          <w:color w:val="000000" w:themeColor="text1"/>
          <w:sz w:val="24"/>
        </w:rPr>
        <w:t>1</w:t>
      </w:r>
      <w:r w:rsidR="00FA1734">
        <w:rPr>
          <w:color w:val="000000" w:themeColor="text1"/>
          <w:sz w:val="24"/>
        </w:rPr>
        <w:t>5</w:t>
      </w:r>
      <w:r w:rsidR="00FA1734">
        <w:rPr>
          <w:rFonts w:hint="eastAsia"/>
          <w:color w:val="000000" w:themeColor="text1"/>
          <w:sz w:val="24"/>
        </w:rPr>
        <w:t>日，</w:t>
      </w:r>
      <w:r w:rsidRPr="009F74B0">
        <w:rPr>
          <w:rFonts w:hint="eastAsia"/>
          <w:color w:val="000000" w:themeColor="text1"/>
          <w:sz w:val="24"/>
        </w:rPr>
        <w:t>凝秀建设股东会决议通过</w:t>
      </w:r>
      <w:r w:rsidR="00B32E95" w:rsidRPr="009F74B0">
        <w:rPr>
          <w:rFonts w:hint="eastAsia"/>
          <w:color w:val="000000" w:themeColor="text1"/>
          <w:sz w:val="24"/>
        </w:rPr>
        <w:t>了</w:t>
      </w:r>
      <w:r w:rsidRPr="009F74B0">
        <w:rPr>
          <w:rFonts w:hint="eastAsia"/>
          <w:color w:val="000000" w:themeColor="text1"/>
          <w:sz w:val="24"/>
        </w:rPr>
        <w:t>本次股权划转，划出方</w:t>
      </w:r>
      <w:r w:rsidR="00EF5F0A" w:rsidRPr="009F74B0">
        <w:rPr>
          <w:rFonts w:hint="eastAsia"/>
          <w:color w:val="000000" w:themeColor="text1"/>
          <w:sz w:val="24"/>
        </w:rPr>
        <w:t>华士综服</w:t>
      </w:r>
      <w:r w:rsidRPr="009F74B0">
        <w:rPr>
          <w:rFonts w:hint="eastAsia"/>
          <w:color w:val="000000" w:themeColor="text1"/>
          <w:sz w:val="24"/>
        </w:rPr>
        <w:t>和收购方签署</w:t>
      </w:r>
      <w:r w:rsidR="00B32E95" w:rsidRPr="009F74B0">
        <w:rPr>
          <w:rFonts w:hint="eastAsia"/>
          <w:color w:val="000000" w:themeColor="text1"/>
          <w:sz w:val="24"/>
        </w:rPr>
        <w:t>了</w:t>
      </w:r>
      <w:r w:rsidRPr="009F74B0">
        <w:rPr>
          <w:rFonts w:hint="eastAsia"/>
          <w:color w:val="000000" w:themeColor="text1"/>
          <w:sz w:val="24"/>
        </w:rPr>
        <w:t>《股权转让协议》</w:t>
      </w:r>
      <w:r w:rsidR="00FA1734">
        <w:rPr>
          <w:rFonts w:hint="eastAsia"/>
          <w:color w:val="000000" w:themeColor="text1"/>
          <w:sz w:val="24"/>
        </w:rPr>
        <w:t>。</w:t>
      </w:r>
    </w:p>
    <w:p w14:paraId="3181A883" w14:textId="2DB260AB" w:rsidR="00D4287B" w:rsidRPr="0066755B" w:rsidRDefault="00FA1734" w:rsidP="00D4287B">
      <w:pPr>
        <w:autoSpaceDE w:val="0"/>
        <w:autoSpaceDN w:val="0"/>
        <w:adjustRightInd w:val="0"/>
        <w:snapToGrid w:val="0"/>
        <w:spacing w:beforeLines="50" w:before="156" w:afterLines="50" w:after="156"/>
        <w:ind w:firstLine="480"/>
        <w:rPr>
          <w:color w:val="000000" w:themeColor="text1"/>
          <w:sz w:val="24"/>
        </w:rPr>
      </w:pPr>
      <w:r>
        <w:rPr>
          <w:rFonts w:hint="eastAsia"/>
          <w:color w:val="000000" w:themeColor="text1"/>
          <w:sz w:val="24"/>
        </w:rPr>
        <w:t>（四）</w:t>
      </w:r>
      <w:r>
        <w:rPr>
          <w:rFonts w:hint="eastAsia"/>
          <w:color w:val="000000" w:themeColor="text1"/>
          <w:sz w:val="24"/>
        </w:rPr>
        <w:t>2</w:t>
      </w:r>
      <w:r>
        <w:rPr>
          <w:color w:val="000000" w:themeColor="text1"/>
          <w:sz w:val="24"/>
        </w:rPr>
        <w:t>024</w:t>
      </w:r>
      <w:r>
        <w:rPr>
          <w:rFonts w:hint="eastAsia"/>
          <w:color w:val="000000" w:themeColor="text1"/>
          <w:sz w:val="24"/>
        </w:rPr>
        <w:t>年</w:t>
      </w:r>
      <w:r>
        <w:rPr>
          <w:rFonts w:hint="eastAsia"/>
          <w:color w:val="000000" w:themeColor="text1"/>
          <w:sz w:val="24"/>
        </w:rPr>
        <w:t>1</w:t>
      </w:r>
      <w:r>
        <w:rPr>
          <w:color w:val="000000" w:themeColor="text1"/>
          <w:sz w:val="24"/>
        </w:rPr>
        <w:t>0</w:t>
      </w:r>
      <w:r>
        <w:rPr>
          <w:rFonts w:hint="eastAsia"/>
          <w:color w:val="000000" w:themeColor="text1"/>
          <w:sz w:val="24"/>
        </w:rPr>
        <w:t>月</w:t>
      </w:r>
      <w:r>
        <w:rPr>
          <w:rFonts w:hint="eastAsia"/>
          <w:color w:val="000000" w:themeColor="text1"/>
          <w:sz w:val="24"/>
        </w:rPr>
        <w:t>1</w:t>
      </w:r>
      <w:r>
        <w:rPr>
          <w:color w:val="000000" w:themeColor="text1"/>
          <w:sz w:val="24"/>
        </w:rPr>
        <w:t>7</w:t>
      </w:r>
      <w:r>
        <w:rPr>
          <w:rFonts w:hint="eastAsia"/>
          <w:color w:val="000000" w:themeColor="text1"/>
          <w:sz w:val="24"/>
        </w:rPr>
        <w:t>日，</w:t>
      </w:r>
      <w:r w:rsidRPr="007C2C79">
        <w:rPr>
          <w:rFonts w:hint="eastAsia"/>
          <w:color w:val="000000" w:themeColor="text1"/>
          <w:sz w:val="24"/>
        </w:rPr>
        <w:t>本次股权无偿划转办理了工商变更登记，江阴市国资办登记成为凝秀建设</w:t>
      </w:r>
      <w:r w:rsidRPr="007C2C79">
        <w:rPr>
          <w:rFonts w:hint="eastAsia"/>
          <w:color w:val="000000" w:themeColor="text1"/>
          <w:sz w:val="24"/>
        </w:rPr>
        <w:t>51%</w:t>
      </w:r>
      <w:r w:rsidRPr="007C2C79">
        <w:rPr>
          <w:rFonts w:hint="eastAsia"/>
          <w:color w:val="000000" w:themeColor="text1"/>
          <w:sz w:val="24"/>
        </w:rPr>
        <w:t>股权的股东</w:t>
      </w:r>
      <w:r w:rsidR="00D4287B" w:rsidRPr="009F74B0">
        <w:rPr>
          <w:rFonts w:hint="eastAsia"/>
          <w:color w:val="000000" w:themeColor="text1"/>
          <w:sz w:val="24"/>
        </w:rPr>
        <w:t>。</w:t>
      </w:r>
    </w:p>
    <w:p w14:paraId="36EFD0EB" w14:textId="77777777" w:rsidR="00D4287B" w:rsidRPr="005C0331" w:rsidRDefault="00D4287B" w:rsidP="00D4287B">
      <w:pPr>
        <w:autoSpaceDE w:val="0"/>
        <w:autoSpaceDN w:val="0"/>
        <w:spacing w:beforeLines="50" w:before="156" w:afterLines="50" w:after="156"/>
        <w:ind w:firstLine="480"/>
        <w:rPr>
          <w:rFonts w:ascii="宋体" w:hAnsi="宋体"/>
          <w:color w:val="000000" w:themeColor="text1"/>
          <w:sz w:val="24"/>
        </w:rPr>
      </w:pPr>
      <w:r w:rsidRPr="0066755B">
        <w:rPr>
          <w:rFonts w:hint="eastAsia"/>
          <w:color w:val="000000" w:themeColor="text1"/>
          <w:sz w:val="24"/>
        </w:rPr>
        <w:t>综上，本所律师认为，</w:t>
      </w:r>
      <w:r w:rsidRPr="0066755B">
        <w:rPr>
          <w:rFonts w:ascii="Helvetica" w:hAnsi="Helvetica" w:cs="Helvetica" w:hint="eastAsia"/>
          <w:color w:val="000000"/>
          <w:kern w:val="0"/>
          <w:sz w:val="24"/>
        </w:rPr>
        <w:t>本次收购已经履行了必要的法定程序</w:t>
      </w:r>
      <w:r w:rsidRPr="0066755B">
        <w:rPr>
          <w:rFonts w:hint="eastAsia"/>
          <w:color w:val="000000" w:themeColor="text1"/>
          <w:sz w:val="24"/>
        </w:rPr>
        <w:t>。</w:t>
      </w:r>
    </w:p>
    <w:p w14:paraId="48787CB3" w14:textId="546F5F17" w:rsidR="00207B68" w:rsidRPr="00EB459E" w:rsidRDefault="008A1281"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95" w:name="_Toc180590670"/>
      <w:bookmarkStart w:id="96" w:name="_Toc180590671"/>
      <w:bookmarkStart w:id="97" w:name="_Toc180590672"/>
      <w:bookmarkStart w:id="98" w:name="_Toc180590673"/>
      <w:bookmarkStart w:id="99" w:name="_Toc180590674"/>
      <w:bookmarkStart w:id="100" w:name="_Toc180590675"/>
      <w:bookmarkStart w:id="101" w:name="_Toc180623281"/>
      <w:bookmarkEnd w:id="95"/>
      <w:bookmarkEnd w:id="96"/>
      <w:bookmarkEnd w:id="97"/>
      <w:bookmarkEnd w:id="98"/>
      <w:bookmarkEnd w:id="99"/>
      <w:bookmarkEnd w:id="100"/>
      <w:r w:rsidRPr="00EB459E">
        <w:rPr>
          <w:rFonts w:ascii="黑体" w:eastAsia="黑体" w:hAnsi="黑体" w:hint="eastAsia"/>
          <w:color w:val="000000" w:themeColor="text1"/>
          <w:sz w:val="28"/>
          <w:szCs w:val="28"/>
        </w:rPr>
        <w:t>本次</w:t>
      </w:r>
      <w:r w:rsidR="000E072E">
        <w:rPr>
          <w:rFonts w:ascii="黑体" w:eastAsia="黑体" w:hAnsi="黑体" w:hint="eastAsia"/>
          <w:color w:val="000000" w:themeColor="text1"/>
          <w:sz w:val="28"/>
          <w:szCs w:val="28"/>
        </w:rPr>
        <w:t>收购</w:t>
      </w:r>
      <w:r w:rsidRPr="00EB459E">
        <w:rPr>
          <w:rFonts w:ascii="黑体" w:eastAsia="黑体" w:hAnsi="黑体" w:hint="eastAsia"/>
          <w:color w:val="000000" w:themeColor="text1"/>
          <w:sz w:val="28"/>
          <w:szCs w:val="28"/>
        </w:rPr>
        <w:t>方式</w:t>
      </w:r>
      <w:bookmarkEnd w:id="101"/>
    </w:p>
    <w:p w14:paraId="5154AB01" w14:textId="7E5CC030" w:rsidR="00207B68" w:rsidRPr="00EB459E" w:rsidRDefault="000E072E" w:rsidP="00D76424">
      <w:pPr>
        <w:pStyle w:val="ad"/>
        <w:numPr>
          <w:ilvl w:val="0"/>
          <w:numId w:val="7"/>
        </w:numPr>
        <w:spacing w:beforeLines="50" w:before="156" w:afterLines="50" w:after="156"/>
        <w:ind w:left="0" w:firstLine="482"/>
        <w:outlineLvl w:val="1"/>
        <w:rPr>
          <w:rFonts w:ascii="黑体" w:eastAsia="黑体" w:hAnsi="黑体"/>
          <w:b/>
          <w:sz w:val="24"/>
        </w:rPr>
      </w:pPr>
      <w:bookmarkStart w:id="102" w:name="_Toc180590677"/>
      <w:bookmarkStart w:id="103" w:name="_Toc180623282"/>
      <w:r>
        <w:rPr>
          <w:rFonts w:ascii="黑体" w:eastAsia="黑体" w:hAnsi="黑体" w:hint="eastAsia"/>
          <w:b/>
          <w:sz w:val="24"/>
        </w:rPr>
        <w:t>本次收购前后</w:t>
      </w:r>
      <w:r w:rsidR="00DA3CBF">
        <w:rPr>
          <w:rFonts w:ascii="黑体" w:eastAsia="黑体" w:hAnsi="黑体" w:hint="eastAsia"/>
          <w:b/>
          <w:sz w:val="24"/>
        </w:rPr>
        <w:t>收购人</w:t>
      </w:r>
      <w:r w:rsidRPr="00EB459E">
        <w:rPr>
          <w:rFonts w:ascii="黑体" w:eastAsia="黑体" w:hAnsi="黑体" w:hint="eastAsia"/>
          <w:b/>
          <w:sz w:val="24"/>
        </w:rPr>
        <w:t>持有上市公司股份的</w:t>
      </w:r>
      <w:r>
        <w:rPr>
          <w:rFonts w:ascii="黑体" w:eastAsia="黑体" w:hAnsi="黑体" w:hint="eastAsia"/>
          <w:b/>
          <w:sz w:val="24"/>
        </w:rPr>
        <w:t>情况</w:t>
      </w:r>
      <w:bookmarkEnd w:id="102"/>
      <w:bookmarkEnd w:id="103"/>
    </w:p>
    <w:p w14:paraId="5DC287D8" w14:textId="77777777" w:rsidR="000E072E" w:rsidRPr="00334A82" w:rsidRDefault="000E072E" w:rsidP="00334A82">
      <w:pPr>
        <w:spacing w:beforeLines="50" w:before="156" w:afterLines="50" w:after="156"/>
        <w:ind w:firstLine="480"/>
        <w:rPr>
          <w:rFonts w:eastAsiaTheme="minorEastAsia"/>
          <w:sz w:val="24"/>
        </w:rPr>
      </w:pPr>
      <w:r w:rsidRPr="00334A82">
        <w:rPr>
          <w:rFonts w:eastAsiaTheme="minorEastAsia" w:hint="eastAsia"/>
          <w:sz w:val="24"/>
        </w:rPr>
        <w:t>本次收购前，收购人间接持有华西集团</w:t>
      </w:r>
      <w:r w:rsidRPr="00334A82">
        <w:rPr>
          <w:rFonts w:eastAsiaTheme="minorEastAsia"/>
          <w:sz w:val="24"/>
        </w:rPr>
        <w:t>80%</w:t>
      </w:r>
      <w:r w:rsidRPr="00334A82">
        <w:rPr>
          <w:rFonts w:eastAsiaTheme="minorEastAsia" w:hint="eastAsia"/>
          <w:sz w:val="24"/>
        </w:rPr>
        <w:t>的股权，从而通过华西集团间接控制上市公司</w:t>
      </w:r>
      <w:r w:rsidRPr="00334A82">
        <w:rPr>
          <w:rFonts w:eastAsiaTheme="minorEastAsia"/>
          <w:sz w:val="24"/>
        </w:rPr>
        <w:t>260,000,000</w:t>
      </w:r>
      <w:r w:rsidRPr="00334A82">
        <w:rPr>
          <w:rFonts w:eastAsiaTheme="minorEastAsia" w:hint="eastAsia"/>
          <w:sz w:val="24"/>
        </w:rPr>
        <w:t>股股份的表决权，占上市公司表决权总额的</w:t>
      </w:r>
      <w:r w:rsidRPr="00334A82">
        <w:rPr>
          <w:rFonts w:eastAsiaTheme="minorEastAsia"/>
          <w:sz w:val="24"/>
        </w:rPr>
        <w:t>29.34%</w:t>
      </w:r>
      <w:r w:rsidRPr="00334A82">
        <w:rPr>
          <w:rFonts w:eastAsiaTheme="minorEastAsia" w:hint="eastAsia"/>
          <w:sz w:val="24"/>
        </w:rPr>
        <w:t>。</w:t>
      </w:r>
      <w:r w:rsidRPr="00334A82">
        <w:rPr>
          <w:rFonts w:eastAsiaTheme="minorEastAsia" w:hint="eastAsia"/>
          <w:spacing w:val="-3"/>
          <w:sz w:val="24"/>
        </w:rPr>
        <w:t>本次收购前，上市公司的股权</w:t>
      </w:r>
      <w:r w:rsidRPr="00334A82">
        <w:rPr>
          <w:rFonts w:eastAsiaTheme="minorEastAsia" w:hint="eastAsia"/>
          <w:spacing w:val="-4"/>
          <w:sz w:val="24"/>
        </w:rPr>
        <w:t>控制</w:t>
      </w:r>
      <w:r w:rsidRPr="00334A82">
        <w:rPr>
          <w:rFonts w:eastAsiaTheme="minorEastAsia" w:hint="eastAsia"/>
          <w:spacing w:val="-2"/>
          <w:sz w:val="24"/>
        </w:rPr>
        <w:t>结构如下图所示：</w:t>
      </w:r>
    </w:p>
    <w:p w14:paraId="0AE2579E" w14:textId="77777777" w:rsidR="000E072E" w:rsidRPr="004D385A" w:rsidRDefault="000E072E" w:rsidP="00334A82">
      <w:pPr>
        <w:spacing w:before="31" w:after="31"/>
        <w:ind w:firstLineChars="0" w:firstLine="0"/>
      </w:pPr>
      <w:r w:rsidRPr="00691E53">
        <w:rPr>
          <w:noProof/>
        </w:rPr>
        <w:lastRenderedPageBreak/>
        <w:drawing>
          <wp:inline distT="0" distB="0" distL="0" distR="0" wp14:anchorId="7D142B17" wp14:editId="299FC28D">
            <wp:extent cx="5270976" cy="3914078"/>
            <wp:effectExtent l="0" t="0" r="0" b="0"/>
            <wp:docPr id="1" name="图片 1" descr="手机屏幕截图&#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descr="手机屏幕截图&#10;&#10;描述已自动生成"/>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0823" cy="3928816"/>
                    </a:xfrm>
                    <a:prstGeom prst="rect">
                      <a:avLst/>
                    </a:prstGeom>
                    <a:noFill/>
                    <a:ln>
                      <a:noFill/>
                    </a:ln>
                  </pic:spPr>
                </pic:pic>
              </a:graphicData>
            </a:graphic>
          </wp:inline>
        </w:drawing>
      </w:r>
    </w:p>
    <w:p w14:paraId="2847FC53" w14:textId="77777777" w:rsidR="000E072E" w:rsidRPr="00334A82" w:rsidRDefault="000E072E" w:rsidP="00334A82">
      <w:pPr>
        <w:spacing w:before="31" w:after="31"/>
        <w:ind w:firstLine="480"/>
        <w:rPr>
          <w:rFonts w:eastAsiaTheme="minorEastAsia"/>
          <w:sz w:val="24"/>
        </w:rPr>
      </w:pPr>
      <w:r w:rsidRPr="00334A82">
        <w:rPr>
          <w:rFonts w:eastAsiaTheme="minorEastAsia" w:hint="eastAsia"/>
          <w:sz w:val="24"/>
        </w:rPr>
        <w:t>本次收购后，</w:t>
      </w:r>
      <w:bookmarkStart w:id="104" w:name="_Hlk139460160"/>
      <w:r w:rsidRPr="00334A82">
        <w:rPr>
          <w:rFonts w:eastAsiaTheme="minorEastAsia" w:hint="eastAsia"/>
          <w:sz w:val="24"/>
        </w:rPr>
        <w:t>收购人将通过国有股权无偿划转的方式取得凝秀建设</w:t>
      </w:r>
      <w:r w:rsidRPr="00334A82">
        <w:rPr>
          <w:rFonts w:eastAsiaTheme="minorEastAsia"/>
          <w:sz w:val="24"/>
        </w:rPr>
        <w:t>51%</w:t>
      </w:r>
      <w:r w:rsidRPr="00334A82">
        <w:rPr>
          <w:rFonts w:eastAsiaTheme="minorEastAsia" w:hint="eastAsia"/>
          <w:sz w:val="24"/>
        </w:rPr>
        <w:t>股权，从而通过华西集团和凝秀建设间接控制华西股份合计</w:t>
      </w:r>
      <w:r w:rsidRPr="00334A82">
        <w:rPr>
          <w:rFonts w:eastAsiaTheme="minorEastAsia"/>
          <w:sz w:val="24"/>
        </w:rPr>
        <w:t>342,129,483</w:t>
      </w:r>
      <w:r w:rsidRPr="00334A82">
        <w:rPr>
          <w:rFonts w:eastAsiaTheme="minorEastAsia" w:hint="eastAsia"/>
          <w:sz w:val="24"/>
        </w:rPr>
        <w:t>股股份的表决权，占华西股份总股本的</w:t>
      </w:r>
      <w:r w:rsidRPr="00334A82">
        <w:rPr>
          <w:rFonts w:eastAsiaTheme="minorEastAsia"/>
          <w:sz w:val="24"/>
        </w:rPr>
        <w:t>38.61%</w:t>
      </w:r>
      <w:r w:rsidRPr="00334A82">
        <w:rPr>
          <w:rFonts w:eastAsiaTheme="minorEastAsia" w:hint="eastAsia"/>
          <w:sz w:val="24"/>
        </w:rPr>
        <w:t>。</w:t>
      </w:r>
      <w:bookmarkEnd w:id="104"/>
      <w:r w:rsidRPr="00334A82">
        <w:rPr>
          <w:rFonts w:eastAsiaTheme="minorEastAsia" w:hint="eastAsia"/>
          <w:sz w:val="24"/>
        </w:rPr>
        <w:t>本次收购完成后，上市公司的股权控制结构如下图所示：</w:t>
      </w:r>
    </w:p>
    <w:p w14:paraId="6CA7D145" w14:textId="77777777" w:rsidR="000E072E" w:rsidRPr="004D385A" w:rsidRDefault="000E072E" w:rsidP="00FA1734">
      <w:pPr>
        <w:pStyle w:val="ad"/>
        <w:spacing w:before="31" w:after="31"/>
        <w:ind w:firstLineChars="0" w:firstLine="0"/>
      </w:pPr>
      <w:r w:rsidRPr="000E6705">
        <w:rPr>
          <w:noProof/>
        </w:rPr>
        <w:lastRenderedPageBreak/>
        <w:drawing>
          <wp:inline distT="0" distB="0" distL="0" distR="0" wp14:anchorId="0D37FCBC" wp14:editId="38B8D405">
            <wp:extent cx="5271770" cy="4420870"/>
            <wp:effectExtent l="0" t="0" r="0" b="0"/>
            <wp:docPr id="1792810516" name="图片 1" descr="图示&#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2810516" name="图片 1" descr="图示&#10;&#10;描述已自动生成"/>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1770" cy="4420870"/>
                    </a:xfrm>
                    <a:prstGeom prst="rect">
                      <a:avLst/>
                    </a:prstGeom>
                    <a:noFill/>
                    <a:ln>
                      <a:noFill/>
                    </a:ln>
                  </pic:spPr>
                </pic:pic>
              </a:graphicData>
            </a:graphic>
          </wp:inline>
        </w:drawing>
      </w:r>
    </w:p>
    <w:p w14:paraId="0216526E" w14:textId="495D90B5" w:rsidR="00207B68" w:rsidRPr="00EB459E" w:rsidRDefault="008A1281" w:rsidP="00D76424">
      <w:pPr>
        <w:pStyle w:val="ad"/>
        <w:numPr>
          <w:ilvl w:val="0"/>
          <w:numId w:val="7"/>
        </w:numPr>
        <w:spacing w:beforeLines="50" w:before="156" w:afterLines="50" w:after="156"/>
        <w:ind w:left="0" w:firstLine="482"/>
        <w:outlineLvl w:val="1"/>
        <w:rPr>
          <w:rFonts w:ascii="黑体" w:eastAsia="黑体" w:hAnsi="黑体"/>
          <w:b/>
          <w:sz w:val="24"/>
        </w:rPr>
      </w:pPr>
      <w:bookmarkStart w:id="105" w:name="_Toc180590678"/>
      <w:bookmarkStart w:id="106" w:name="_Toc180590679"/>
      <w:bookmarkStart w:id="107" w:name="_Toc180590680"/>
      <w:bookmarkStart w:id="108" w:name="_Toc180623283"/>
      <w:bookmarkEnd w:id="105"/>
      <w:bookmarkEnd w:id="106"/>
      <w:r w:rsidRPr="00EB459E">
        <w:rPr>
          <w:rFonts w:ascii="黑体" w:eastAsia="黑体" w:hAnsi="黑体" w:hint="eastAsia"/>
          <w:b/>
          <w:sz w:val="24"/>
        </w:rPr>
        <w:t>本次权</w:t>
      </w:r>
      <w:r w:rsidR="000E072E">
        <w:rPr>
          <w:rFonts w:ascii="黑体" w:eastAsia="黑体" w:hAnsi="黑体" w:hint="eastAsia"/>
          <w:b/>
          <w:sz w:val="24"/>
        </w:rPr>
        <w:t>收购</w:t>
      </w:r>
      <w:r w:rsidRPr="00EB459E">
        <w:rPr>
          <w:rFonts w:ascii="黑体" w:eastAsia="黑体" w:hAnsi="黑体" w:hint="eastAsia"/>
          <w:b/>
          <w:sz w:val="24"/>
        </w:rPr>
        <w:t>方式</w:t>
      </w:r>
      <w:bookmarkEnd w:id="107"/>
      <w:bookmarkEnd w:id="108"/>
    </w:p>
    <w:p w14:paraId="65CF96A9" w14:textId="74CB1BE1" w:rsidR="000E072E" w:rsidRDefault="000E072E">
      <w:pPr>
        <w:autoSpaceDE w:val="0"/>
        <w:autoSpaceDN w:val="0"/>
        <w:adjustRightInd w:val="0"/>
        <w:snapToGrid w:val="0"/>
        <w:spacing w:beforeLines="50" w:before="156" w:afterLines="50" w:after="156"/>
        <w:ind w:firstLine="480"/>
        <w:rPr>
          <w:rFonts w:ascii="宋体" w:hAnsi="宋体"/>
          <w:color w:val="000000" w:themeColor="text1"/>
          <w:sz w:val="24"/>
        </w:rPr>
      </w:pPr>
      <w:r>
        <w:rPr>
          <w:rFonts w:ascii="宋体" w:hAnsi="宋体" w:hint="eastAsia"/>
          <w:color w:val="000000" w:themeColor="text1"/>
          <w:sz w:val="24"/>
        </w:rPr>
        <w:t>根据《</w:t>
      </w:r>
      <w:r w:rsidRPr="00AE3F29">
        <w:rPr>
          <w:rFonts w:hint="eastAsia"/>
          <w:color w:val="000000" w:themeColor="text1"/>
          <w:sz w:val="24"/>
        </w:rPr>
        <w:t>收购报告书</w:t>
      </w:r>
      <w:r>
        <w:rPr>
          <w:rFonts w:ascii="宋体" w:hAnsi="宋体" w:hint="eastAsia"/>
          <w:color w:val="000000" w:themeColor="text1"/>
          <w:sz w:val="24"/>
        </w:rPr>
        <w:t>》，</w:t>
      </w:r>
      <w:r w:rsidRPr="000E072E">
        <w:rPr>
          <w:rFonts w:ascii="宋体" w:hAnsi="宋体" w:hint="eastAsia"/>
          <w:color w:val="000000" w:themeColor="text1"/>
          <w:sz w:val="24"/>
        </w:rPr>
        <w:t>本次收购系江阴市国资办通过国有股权无偿划转的方式取得凝秀建设51%股权，从而通过华西集团和凝秀建设间接控制华西股份合计342,129,483股股份的表决权，占华西股份总股本的38.61%。</w:t>
      </w:r>
    </w:p>
    <w:p w14:paraId="138BC8D8" w14:textId="217F88B5" w:rsidR="00207B68" w:rsidRPr="00EB459E" w:rsidRDefault="008A1281" w:rsidP="00D76424">
      <w:pPr>
        <w:pStyle w:val="ad"/>
        <w:numPr>
          <w:ilvl w:val="0"/>
          <w:numId w:val="7"/>
        </w:numPr>
        <w:spacing w:beforeLines="50" w:before="156" w:afterLines="50" w:after="156"/>
        <w:ind w:left="0" w:firstLine="482"/>
        <w:outlineLvl w:val="1"/>
        <w:rPr>
          <w:rFonts w:ascii="黑体" w:eastAsia="黑体" w:hAnsi="黑体"/>
          <w:b/>
          <w:sz w:val="24"/>
        </w:rPr>
      </w:pPr>
      <w:bookmarkStart w:id="109" w:name="_Toc180590681"/>
      <w:bookmarkStart w:id="110" w:name="_Toc180590682"/>
      <w:bookmarkStart w:id="111" w:name="_Toc180623284"/>
      <w:bookmarkEnd w:id="109"/>
      <w:r w:rsidRPr="00EB459E">
        <w:rPr>
          <w:rFonts w:ascii="黑体" w:eastAsia="黑体" w:hAnsi="黑体" w:hint="eastAsia"/>
          <w:b/>
          <w:sz w:val="24"/>
        </w:rPr>
        <w:t>本次</w:t>
      </w:r>
      <w:r w:rsidR="00D950DB" w:rsidRPr="00D950DB">
        <w:rPr>
          <w:rFonts w:ascii="黑体" w:eastAsia="黑体" w:hAnsi="黑体" w:hint="eastAsia"/>
          <w:b/>
          <w:sz w:val="24"/>
        </w:rPr>
        <w:t>收购涉及股份的权利限制情况</w:t>
      </w:r>
      <w:bookmarkEnd w:id="110"/>
      <w:bookmarkEnd w:id="111"/>
    </w:p>
    <w:p w14:paraId="33A4874B" w14:textId="1234C9D8" w:rsidR="00D950DB" w:rsidRPr="00D950DB" w:rsidRDefault="006B324C" w:rsidP="00D950DB">
      <w:pPr>
        <w:autoSpaceDE w:val="0"/>
        <w:autoSpaceDN w:val="0"/>
        <w:spacing w:beforeLines="50" w:before="156" w:afterLines="50" w:after="156"/>
        <w:ind w:firstLine="480"/>
        <w:rPr>
          <w:spacing w:val="2"/>
          <w:kern w:val="0"/>
          <w:sz w:val="24"/>
        </w:rPr>
      </w:pPr>
      <w:r>
        <w:rPr>
          <w:rFonts w:ascii="宋体" w:hAnsi="宋体" w:hint="eastAsia"/>
          <w:color w:val="000000" w:themeColor="text1"/>
          <w:sz w:val="24"/>
        </w:rPr>
        <w:t>根据《</w:t>
      </w:r>
      <w:r w:rsidRPr="00AE3F29">
        <w:rPr>
          <w:rFonts w:hint="eastAsia"/>
          <w:color w:val="000000" w:themeColor="text1"/>
          <w:sz w:val="24"/>
        </w:rPr>
        <w:t>收购报告书</w:t>
      </w:r>
      <w:r>
        <w:rPr>
          <w:rFonts w:ascii="宋体" w:hAnsi="宋体" w:hint="eastAsia"/>
          <w:color w:val="000000" w:themeColor="text1"/>
          <w:sz w:val="24"/>
        </w:rPr>
        <w:t>》，</w:t>
      </w:r>
      <w:r w:rsidR="00D950DB" w:rsidRPr="00D950DB">
        <w:rPr>
          <w:rFonts w:hint="eastAsia"/>
          <w:spacing w:val="2"/>
          <w:kern w:val="0"/>
          <w:sz w:val="24"/>
        </w:rPr>
        <w:t>截至</w:t>
      </w:r>
      <w:r>
        <w:rPr>
          <w:rFonts w:hint="eastAsia"/>
          <w:spacing w:val="2"/>
          <w:kern w:val="0"/>
          <w:sz w:val="24"/>
        </w:rPr>
        <w:t>本法律意见书出具之</w:t>
      </w:r>
      <w:r w:rsidR="00D950DB" w:rsidRPr="00D950DB">
        <w:rPr>
          <w:rFonts w:hint="eastAsia"/>
          <w:spacing w:val="2"/>
          <w:kern w:val="0"/>
          <w:sz w:val="24"/>
        </w:rPr>
        <w:t>日，本次收购涉及的凝秀建设股权不存在质押、</w:t>
      </w:r>
      <w:r w:rsidR="00623DA7">
        <w:rPr>
          <w:rFonts w:hint="eastAsia"/>
          <w:spacing w:val="2"/>
          <w:kern w:val="0"/>
          <w:sz w:val="24"/>
        </w:rPr>
        <w:t>查封、</w:t>
      </w:r>
      <w:r w:rsidR="00D950DB" w:rsidRPr="00D950DB">
        <w:rPr>
          <w:rFonts w:hint="eastAsia"/>
          <w:spacing w:val="2"/>
          <w:kern w:val="0"/>
          <w:sz w:val="24"/>
        </w:rPr>
        <w:t>冻结等权利限制情况。凝秀建设持有的华西股份</w:t>
      </w:r>
      <w:r w:rsidR="00D950DB" w:rsidRPr="00D950DB">
        <w:rPr>
          <w:rFonts w:hint="eastAsia"/>
          <w:spacing w:val="2"/>
          <w:kern w:val="0"/>
          <w:sz w:val="24"/>
        </w:rPr>
        <w:t>40,000,000</w:t>
      </w:r>
      <w:r w:rsidR="00D950DB" w:rsidRPr="00D950DB">
        <w:rPr>
          <w:rFonts w:hint="eastAsia"/>
          <w:spacing w:val="2"/>
          <w:kern w:val="0"/>
          <w:sz w:val="24"/>
        </w:rPr>
        <w:t>股股份处于质押状态，质押权人为苏州银行股份有限公司无锡分行。</w:t>
      </w:r>
    </w:p>
    <w:p w14:paraId="0DF96A57" w14:textId="77777777" w:rsidR="00D950DB" w:rsidRDefault="00D950DB" w:rsidP="00D950DB">
      <w:pPr>
        <w:autoSpaceDE w:val="0"/>
        <w:autoSpaceDN w:val="0"/>
        <w:spacing w:beforeLines="50" w:before="156" w:afterLines="50" w:after="156"/>
        <w:ind w:firstLine="488"/>
        <w:rPr>
          <w:spacing w:val="2"/>
          <w:kern w:val="0"/>
          <w:sz w:val="24"/>
        </w:rPr>
      </w:pPr>
      <w:r w:rsidRPr="00D950DB">
        <w:rPr>
          <w:rFonts w:hint="eastAsia"/>
          <w:spacing w:val="2"/>
          <w:kern w:val="0"/>
          <w:sz w:val="24"/>
        </w:rPr>
        <w:t>除以上质押情形外，本次收购所涉及的上市公司股份不存在其他被质押、司法冻结等被限制转让的情形。</w:t>
      </w:r>
    </w:p>
    <w:p w14:paraId="4B7C4FEC" w14:textId="60A1BA57" w:rsidR="00207B68" w:rsidRPr="00EB459E" w:rsidRDefault="00DA3CBF"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112" w:name="_Toc180590683"/>
      <w:bookmarkStart w:id="113" w:name="_Toc180590684"/>
      <w:bookmarkStart w:id="114" w:name="_Toc180590685"/>
      <w:bookmarkStart w:id="115" w:name="_Toc180590686"/>
      <w:bookmarkStart w:id="116" w:name="_Toc180590707"/>
      <w:bookmarkStart w:id="117" w:name="_Toc180590734"/>
      <w:bookmarkStart w:id="118" w:name="_Toc180590735"/>
      <w:bookmarkStart w:id="119" w:name="_Toc180590736"/>
      <w:bookmarkStart w:id="120" w:name="_Toc180590737"/>
      <w:bookmarkStart w:id="121" w:name="_Toc180590738"/>
      <w:bookmarkStart w:id="122" w:name="_Toc180590739"/>
      <w:bookmarkStart w:id="123" w:name="_Toc180590740"/>
      <w:bookmarkStart w:id="124" w:name="_Toc180590741"/>
      <w:bookmarkStart w:id="125" w:name="_Toc180590742"/>
      <w:bookmarkStart w:id="126" w:name="_Toc180590743"/>
      <w:bookmarkStart w:id="127" w:name="_Toc180590744"/>
      <w:bookmarkStart w:id="128" w:name="_Toc180590745"/>
      <w:bookmarkStart w:id="129" w:name="_Toc180590746"/>
      <w:bookmarkStart w:id="130" w:name="_Toc180590747"/>
      <w:bookmarkStart w:id="131" w:name="_Toc180590748"/>
      <w:bookmarkStart w:id="132" w:name="_Toc180590749"/>
      <w:bookmarkStart w:id="133" w:name="_Toc180590750"/>
      <w:bookmarkStart w:id="134" w:name="_Toc180590751"/>
      <w:bookmarkStart w:id="135" w:name="_Toc180590752"/>
      <w:bookmarkStart w:id="136" w:name="_Toc180590753"/>
      <w:bookmarkStart w:id="137" w:name="_Toc180590754"/>
      <w:bookmarkStart w:id="138" w:name="_Toc180590755"/>
      <w:bookmarkStart w:id="139" w:name="_Toc180590756"/>
      <w:bookmarkStart w:id="140" w:name="_Toc180590757"/>
      <w:bookmarkStart w:id="141" w:name="_Toc180590758"/>
      <w:bookmarkStart w:id="142" w:name="_Toc180590759"/>
      <w:bookmarkStart w:id="143" w:name="_Toc180590760"/>
      <w:bookmarkStart w:id="144" w:name="_Toc180590761"/>
      <w:bookmarkStart w:id="145" w:name="_Toc180590762"/>
      <w:bookmarkStart w:id="146" w:name="_Toc180590763"/>
      <w:bookmarkStart w:id="147" w:name="_Toc180590764"/>
      <w:bookmarkStart w:id="148" w:name="_Toc180590765"/>
      <w:bookmarkStart w:id="149" w:name="_Toc180590766"/>
      <w:bookmarkStart w:id="150" w:name="_Toc180590767"/>
      <w:bookmarkStart w:id="151" w:name="_Toc180590768"/>
      <w:bookmarkStart w:id="152" w:name="_Toc180590769"/>
      <w:bookmarkStart w:id="153" w:name="_Toc180590770"/>
      <w:bookmarkStart w:id="154" w:name="_Toc180590771"/>
      <w:bookmarkStart w:id="155" w:name="_Toc180590772"/>
      <w:bookmarkStart w:id="156" w:name="_Toc180590773"/>
      <w:bookmarkStart w:id="157" w:name="_Toc180590774"/>
      <w:bookmarkStart w:id="158" w:name="_Toc180590775"/>
      <w:bookmarkStart w:id="159" w:name="_Toc180590776"/>
      <w:bookmarkStart w:id="160" w:name="_Toc180590777"/>
      <w:bookmarkStart w:id="161" w:name="_Toc180590778"/>
      <w:bookmarkStart w:id="162" w:name="_Toc180590779"/>
      <w:bookmarkStart w:id="163" w:name="_Toc180590780"/>
      <w:bookmarkStart w:id="164" w:name="_Toc180590781"/>
      <w:bookmarkStart w:id="165" w:name="_Toc180590782"/>
      <w:bookmarkStart w:id="166" w:name="_Toc180590783"/>
      <w:bookmarkStart w:id="167" w:name="_Toc180590784"/>
      <w:bookmarkStart w:id="168" w:name="_Toc180590785"/>
      <w:bookmarkStart w:id="169" w:name="_Toc180590786"/>
      <w:bookmarkStart w:id="170" w:name="_Toc180590787"/>
      <w:bookmarkStart w:id="171" w:name="_Toc180590788"/>
      <w:bookmarkStart w:id="172" w:name="_Toc180590789"/>
      <w:bookmarkStart w:id="173" w:name="_Toc180590790"/>
      <w:bookmarkStart w:id="174" w:name="_Toc180590791"/>
      <w:bookmarkStart w:id="175" w:name="_Toc180590792"/>
      <w:bookmarkStart w:id="176" w:name="_Toc180590793"/>
      <w:bookmarkStart w:id="177" w:name="_Toc180590794"/>
      <w:bookmarkStart w:id="178" w:name="_Toc180590795"/>
      <w:bookmarkStart w:id="179" w:name="_Toc180590796"/>
      <w:bookmarkStart w:id="180" w:name="_Toc180590797"/>
      <w:bookmarkStart w:id="181" w:name="_Toc180590798"/>
      <w:bookmarkStart w:id="182" w:name="_Toc180590799"/>
      <w:bookmarkStart w:id="183" w:name="_Toc180590800"/>
      <w:bookmarkStart w:id="184" w:name="_Toc180590801"/>
      <w:bookmarkStart w:id="185" w:name="_Toc180590802"/>
      <w:bookmarkStart w:id="186" w:name="_Toc180590803"/>
      <w:bookmarkStart w:id="187" w:name="_Toc180590804"/>
      <w:bookmarkStart w:id="188" w:name="_Toc180590805"/>
      <w:bookmarkStart w:id="189" w:name="_Toc180590806"/>
      <w:bookmarkStart w:id="190" w:name="_Toc180590807"/>
      <w:bookmarkStart w:id="191" w:name="_Toc180590808"/>
      <w:bookmarkStart w:id="192" w:name="_Toc180590809"/>
      <w:bookmarkStart w:id="193" w:name="_Toc180590837"/>
      <w:bookmarkStart w:id="194" w:name="_Toc180590838"/>
      <w:bookmarkStart w:id="195" w:name="_Toc180590839"/>
      <w:bookmarkStart w:id="196" w:name="_Toc180590840"/>
      <w:bookmarkStart w:id="197" w:name="_Toc180590841"/>
      <w:bookmarkStart w:id="198" w:name="_Toc180590842"/>
      <w:bookmarkStart w:id="199" w:name="_Toc180590843"/>
      <w:bookmarkStart w:id="200" w:name="_Toc180590844"/>
      <w:bookmarkStart w:id="201" w:name="_Toc180590845"/>
      <w:bookmarkStart w:id="202" w:name="_Toc180590846"/>
      <w:bookmarkStart w:id="203" w:name="_Toc180590847"/>
      <w:bookmarkStart w:id="204" w:name="_Toc180590848"/>
      <w:bookmarkStart w:id="205" w:name="_Toc180590849"/>
      <w:bookmarkStart w:id="206" w:name="_Toc180590850"/>
      <w:bookmarkStart w:id="207" w:name="_Toc180590851"/>
      <w:bookmarkStart w:id="208" w:name="_Toc180590852"/>
      <w:bookmarkStart w:id="209" w:name="_Toc180590853"/>
      <w:bookmarkStart w:id="210" w:name="_Toc180590854"/>
      <w:bookmarkStart w:id="211" w:name="_Toc180590855"/>
      <w:bookmarkStart w:id="212" w:name="_Toc180590856"/>
      <w:bookmarkStart w:id="213" w:name="_Toc180590857"/>
      <w:bookmarkStart w:id="214" w:name="_Toc180590858"/>
      <w:bookmarkStart w:id="215" w:name="_Toc180590859"/>
      <w:bookmarkStart w:id="216" w:name="_Toc180590860"/>
      <w:bookmarkStart w:id="217" w:name="_Toc180590861"/>
      <w:bookmarkStart w:id="218" w:name="_Toc180590862"/>
      <w:bookmarkStart w:id="219" w:name="_Toc180590863"/>
      <w:bookmarkStart w:id="220" w:name="_Toc180590864"/>
      <w:bookmarkStart w:id="221" w:name="_Toc180590865"/>
      <w:bookmarkStart w:id="222" w:name="_Toc180590866"/>
      <w:bookmarkStart w:id="223" w:name="_Toc180590867"/>
      <w:bookmarkStart w:id="224" w:name="_Toc180590868"/>
      <w:bookmarkStart w:id="225" w:name="_Toc180590869"/>
      <w:bookmarkStart w:id="226" w:name="_Toc180590870"/>
      <w:bookmarkStart w:id="227" w:name="_Toc180590871"/>
      <w:bookmarkStart w:id="228" w:name="_Toc180590872"/>
      <w:bookmarkStart w:id="229" w:name="_Toc180590873"/>
      <w:bookmarkStart w:id="230" w:name="_Toc180590874"/>
      <w:bookmarkStart w:id="231" w:name="_Toc180590875"/>
      <w:bookmarkStart w:id="232" w:name="_Toc180590876"/>
      <w:bookmarkStart w:id="233" w:name="_Toc180590877"/>
      <w:bookmarkStart w:id="234" w:name="_Toc180590878"/>
      <w:bookmarkStart w:id="235" w:name="_Toc180590879"/>
      <w:bookmarkStart w:id="236" w:name="_Toc180590880"/>
      <w:bookmarkStart w:id="237" w:name="_Toc180590881"/>
      <w:bookmarkStart w:id="238" w:name="_Toc180590882"/>
      <w:bookmarkStart w:id="239" w:name="_Toc180590883"/>
      <w:bookmarkStart w:id="240" w:name="_Toc180590884"/>
      <w:bookmarkStart w:id="241" w:name="_Toc180590885"/>
      <w:bookmarkStart w:id="242" w:name="_Toc180590886"/>
      <w:bookmarkStart w:id="243" w:name="_Toc180590887"/>
      <w:bookmarkStart w:id="244" w:name="_Toc180590888"/>
      <w:bookmarkStart w:id="245" w:name="_Toc180590889"/>
      <w:bookmarkStart w:id="246" w:name="_Toc180590890"/>
      <w:bookmarkStart w:id="247" w:name="_Toc18062328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黑体" w:eastAsia="黑体" w:hAnsi="黑体" w:hint="eastAsia"/>
          <w:color w:val="000000" w:themeColor="text1"/>
          <w:sz w:val="28"/>
          <w:szCs w:val="28"/>
        </w:rPr>
        <w:lastRenderedPageBreak/>
        <w:t>收购人</w:t>
      </w:r>
      <w:r w:rsidRPr="00EB459E">
        <w:rPr>
          <w:rFonts w:ascii="黑体" w:eastAsia="黑体" w:hAnsi="黑体" w:hint="eastAsia"/>
          <w:color w:val="000000" w:themeColor="text1"/>
          <w:sz w:val="28"/>
          <w:szCs w:val="28"/>
        </w:rPr>
        <w:t>的资金来源</w:t>
      </w:r>
      <w:bookmarkEnd w:id="247"/>
    </w:p>
    <w:p w14:paraId="7B12EA58" w14:textId="2790CDCF" w:rsidR="00207B68" w:rsidRPr="00334A82" w:rsidRDefault="006B324C" w:rsidP="00334A82">
      <w:pPr>
        <w:autoSpaceDE w:val="0"/>
        <w:autoSpaceDN w:val="0"/>
        <w:adjustRightInd w:val="0"/>
        <w:snapToGrid w:val="0"/>
        <w:spacing w:beforeLines="50" w:before="156" w:afterLines="50" w:after="156"/>
        <w:ind w:firstLineChars="0" w:firstLine="420"/>
        <w:rPr>
          <w:color w:val="000000" w:themeColor="text1"/>
          <w:sz w:val="24"/>
        </w:rPr>
      </w:pPr>
      <w:r w:rsidRPr="00334A82">
        <w:rPr>
          <w:rFonts w:hint="eastAsia"/>
          <w:color w:val="000000" w:themeColor="text1"/>
          <w:sz w:val="24"/>
        </w:rPr>
        <w:t>本次收购系通过国有股权无偿划转进行，不涉及资金支付</w:t>
      </w:r>
      <w:r w:rsidRPr="00334A82">
        <w:rPr>
          <w:rFonts w:hint="eastAsia"/>
          <w:sz w:val="24"/>
        </w:rPr>
        <w:t>。</w:t>
      </w:r>
    </w:p>
    <w:p w14:paraId="00FD79F9" w14:textId="4497A6A1" w:rsidR="0039667A" w:rsidRDefault="0039667A"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48" w:name="_Toc180623286"/>
      <w:r>
        <w:rPr>
          <w:rFonts w:ascii="黑体" w:eastAsia="黑体" w:hAnsi="黑体" w:hint="eastAsia"/>
          <w:color w:val="000000" w:themeColor="text1"/>
          <w:sz w:val="28"/>
          <w:szCs w:val="28"/>
        </w:rPr>
        <w:t>免于发出要约的情况</w:t>
      </w:r>
      <w:bookmarkEnd w:id="248"/>
    </w:p>
    <w:p w14:paraId="530DEB2D" w14:textId="77777777" w:rsidR="0039667A" w:rsidRPr="00581AEA" w:rsidRDefault="0039667A" w:rsidP="00D76424">
      <w:pPr>
        <w:spacing w:beforeLines="50" w:before="156" w:afterLines="50" w:after="156"/>
        <w:ind w:firstLine="482"/>
        <w:rPr>
          <w:rFonts w:ascii="黑体" w:eastAsia="黑体" w:hAnsi="黑体"/>
          <w:b/>
          <w:bCs/>
          <w:sz w:val="24"/>
          <w:szCs w:val="32"/>
        </w:rPr>
      </w:pPr>
      <w:r w:rsidRPr="00581AEA">
        <w:rPr>
          <w:rFonts w:ascii="黑体" w:eastAsia="黑体" w:hAnsi="黑体" w:hint="eastAsia"/>
          <w:b/>
          <w:bCs/>
          <w:sz w:val="24"/>
          <w:szCs w:val="32"/>
        </w:rPr>
        <w:t>一、收购人免于发出要约的事项及理由</w:t>
      </w:r>
    </w:p>
    <w:p w14:paraId="58040187" w14:textId="77777777" w:rsidR="0039667A" w:rsidRPr="00581AEA" w:rsidRDefault="0039667A" w:rsidP="00581AEA">
      <w:pPr>
        <w:autoSpaceDE w:val="0"/>
        <w:autoSpaceDN w:val="0"/>
        <w:adjustRightInd w:val="0"/>
        <w:snapToGrid w:val="0"/>
        <w:spacing w:beforeLines="50" w:before="156" w:afterLines="50" w:after="156"/>
        <w:ind w:firstLine="480"/>
        <w:jc w:val="left"/>
        <w:rPr>
          <w:color w:val="000000" w:themeColor="text1"/>
          <w:sz w:val="24"/>
        </w:rPr>
      </w:pPr>
      <w:r w:rsidRPr="00581AEA">
        <w:rPr>
          <w:rFonts w:hint="eastAsia"/>
          <w:color w:val="000000" w:themeColor="text1"/>
          <w:sz w:val="24"/>
        </w:rPr>
        <w:t>根据《上市公司收购管理办法》第六十三条规定，“有下列情形之一的，投资者可以免于发出要约：（一）经政府或者国有资产管理部门批准进行国有资产无偿划转、变更、合并，导致投资者在一个上市公司中拥有权益的股份占该公司已发行股份的比例超过</w:t>
      </w:r>
      <w:r w:rsidRPr="00581AEA">
        <w:rPr>
          <w:rFonts w:hint="eastAsia"/>
          <w:color w:val="000000" w:themeColor="text1"/>
          <w:sz w:val="24"/>
        </w:rPr>
        <w:t>30%</w:t>
      </w:r>
      <w:r w:rsidRPr="00581AEA">
        <w:rPr>
          <w:rFonts w:hint="eastAsia"/>
          <w:color w:val="000000" w:themeColor="text1"/>
          <w:sz w:val="24"/>
        </w:rPr>
        <w:t>……”。</w:t>
      </w:r>
    </w:p>
    <w:p w14:paraId="2CBB6C44" w14:textId="77777777" w:rsidR="0039667A" w:rsidRPr="00581AEA" w:rsidRDefault="0039667A" w:rsidP="00581AEA">
      <w:pPr>
        <w:autoSpaceDE w:val="0"/>
        <w:autoSpaceDN w:val="0"/>
        <w:adjustRightInd w:val="0"/>
        <w:snapToGrid w:val="0"/>
        <w:spacing w:beforeLines="50" w:before="156" w:afterLines="50" w:after="156"/>
        <w:ind w:firstLine="480"/>
        <w:jc w:val="left"/>
        <w:rPr>
          <w:color w:val="000000" w:themeColor="text1"/>
          <w:sz w:val="24"/>
        </w:rPr>
      </w:pPr>
      <w:r w:rsidRPr="00581AEA">
        <w:rPr>
          <w:rFonts w:hint="eastAsia"/>
          <w:color w:val="000000" w:themeColor="text1"/>
          <w:sz w:val="24"/>
        </w:rPr>
        <w:t>本次收购系江阴市国资办通过国有股权无偿划转的方式取得华士综服直接持有的凝秀建设</w:t>
      </w:r>
      <w:r w:rsidRPr="00581AEA">
        <w:rPr>
          <w:rFonts w:hint="eastAsia"/>
          <w:color w:val="000000" w:themeColor="text1"/>
          <w:sz w:val="24"/>
        </w:rPr>
        <w:t>51%</w:t>
      </w:r>
      <w:r w:rsidRPr="00581AEA">
        <w:rPr>
          <w:rFonts w:hint="eastAsia"/>
          <w:color w:val="000000" w:themeColor="text1"/>
          <w:sz w:val="24"/>
        </w:rPr>
        <w:t>股权，从而通过华西集团和凝秀建设间接控制华西股份合计</w:t>
      </w:r>
      <w:r w:rsidRPr="00581AEA">
        <w:rPr>
          <w:rFonts w:hint="eastAsia"/>
          <w:color w:val="000000" w:themeColor="text1"/>
          <w:sz w:val="24"/>
        </w:rPr>
        <w:t>342,129,483</w:t>
      </w:r>
      <w:r w:rsidRPr="00581AEA">
        <w:rPr>
          <w:rFonts w:hint="eastAsia"/>
          <w:color w:val="000000" w:themeColor="text1"/>
          <w:sz w:val="24"/>
        </w:rPr>
        <w:t>股股份的表决权，占华西股份总股本的</w:t>
      </w:r>
      <w:r w:rsidRPr="00581AEA">
        <w:rPr>
          <w:rFonts w:hint="eastAsia"/>
          <w:color w:val="000000" w:themeColor="text1"/>
          <w:sz w:val="24"/>
        </w:rPr>
        <w:t>38.61%</w:t>
      </w:r>
      <w:r w:rsidRPr="00581AEA">
        <w:rPr>
          <w:rFonts w:hint="eastAsia"/>
          <w:color w:val="000000" w:themeColor="text1"/>
          <w:sz w:val="24"/>
        </w:rPr>
        <w:t>。符合《收购管理办法》第六十三条第一款第（一）项规定之情形，收购人可以免于发出要约。</w:t>
      </w:r>
    </w:p>
    <w:p w14:paraId="2D352679" w14:textId="77777777" w:rsidR="0039667A" w:rsidRPr="00581AEA" w:rsidRDefault="0039667A" w:rsidP="00D76424">
      <w:pPr>
        <w:spacing w:beforeLines="50" w:before="156" w:afterLines="50" w:after="156"/>
        <w:ind w:firstLine="482"/>
        <w:jc w:val="left"/>
        <w:rPr>
          <w:rFonts w:ascii="黑体" w:eastAsia="黑体" w:hAnsi="黑体"/>
          <w:b/>
          <w:bCs/>
          <w:sz w:val="24"/>
          <w:szCs w:val="32"/>
        </w:rPr>
      </w:pPr>
      <w:r w:rsidRPr="00581AEA">
        <w:rPr>
          <w:rFonts w:ascii="黑体" w:eastAsia="黑体" w:hAnsi="黑体" w:hint="eastAsia"/>
          <w:b/>
          <w:bCs/>
          <w:sz w:val="24"/>
          <w:szCs w:val="32"/>
        </w:rPr>
        <w:t>二、本次收购前后上市公司股权结构</w:t>
      </w:r>
    </w:p>
    <w:p w14:paraId="3D1DAC06" w14:textId="5B4A111F" w:rsidR="0039667A" w:rsidRPr="00581AEA" w:rsidRDefault="0039667A" w:rsidP="00581AEA">
      <w:pPr>
        <w:spacing w:beforeLines="50" w:before="156" w:afterLines="50" w:after="156"/>
        <w:ind w:firstLine="480"/>
        <w:jc w:val="left"/>
        <w:rPr>
          <w:color w:val="000000" w:themeColor="text1"/>
          <w:sz w:val="24"/>
        </w:rPr>
      </w:pPr>
      <w:r w:rsidRPr="00581AEA">
        <w:rPr>
          <w:rFonts w:hint="eastAsia"/>
          <w:color w:val="000000" w:themeColor="text1"/>
          <w:sz w:val="24"/>
        </w:rPr>
        <w:t>本次收购前后上市公司股权结构请见</w:t>
      </w:r>
      <w:r w:rsidR="00581AEA">
        <w:rPr>
          <w:rFonts w:hint="eastAsia"/>
          <w:color w:val="000000" w:themeColor="text1"/>
          <w:sz w:val="24"/>
        </w:rPr>
        <w:t>本法律意见书</w:t>
      </w:r>
      <w:r w:rsidR="00581AEA" w:rsidRPr="00581AEA">
        <w:rPr>
          <w:rFonts w:hint="eastAsia"/>
          <w:color w:val="000000" w:themeColor="text1"/>
          <w:sz w:val="24"/>
        </w:rPr>
        <w:t xml:space="preserve"> </w:t>
      </w:r>
      <w:r w:rsidRPr="00581AEA">
        <w:rPr>
          <w:rFonts w:hint="eastAsia"/>
          <w:color w:val="000000" w:themeColor="text1"/>
          <w:sz w:val="24"/>
        </w:rPr>
        <w:t>“第三节</w:t>
      </w:r>
      <w:r w:rsidRPr="00581AEA">
        <w:rPr>
          <w:rFonts w:hint="eastAsia"/>
          <w:color w:val="000000" w:themeColor="text1"/>
          <w:sz w:val="24"/>
        </w:rPr>
        <w:t xml:space="preserve"> </w:t>
      </w:r>
      <w:r w:rsidRPr="00581AEA">
        <w:rPr>
          <w:rFonts w:hint="eastAsia"/>
          <w:color w:val="000000" w:themeColor="text1"/>
          <w:sz w:val="24"/>
        </w:rPr>
        <w:t>收购方式”之“一、本次收购前后</w:t>
      </w:r>
      <w:r w:rsidR="00DA3CBF">
        <w:rPr>
          <w:rFonts w:hint="eastAsia"/>
          <w:color w:val="000000" w:themeColor="text1"/>
          <w:sz w:val="24"/>
        </w:rPr>
        <w:t>收购人</w:t>
      </w:r>
      <w:r w:rsidRPr="00581AEA">
        <w:rPr>
          <w:rFonts w:hint="eastAsia"/>
          <w:color w:val="000000" w:themeColor="text1"/>
          <w:sz w:val="24"/>
        </w:rPr>
        <w:t>持有上市公司股份的情况”。</w:t>
      </w:r>
    </w:p>
    <w:p w14:paraId="06B703B3" w14:textId="173D00E1" w:rsidR="00207B68" w:rsidRPr="00EB459E" w:rsidRDefault="0039667A"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49" w:name="_Toc180623287"/>
      <w:r w:rsidRPr="00EB459E">
        <w:rPr>
          <w:rFonts w:ascii="黑体" w:eastAsia="黑体" w:hAnsi="黑体" w:hint="eastAsia"/>
          <w:color w:val="000000" w:themeColor="text1"/>
          <w:sz w:val="28"/>
          <w:szCs w:val="28"/>
        </w:rPr>
        <w:t>本</w:t>
      </w:r>
      <w:r w:rsidRPr="00EB459E">
        <w:rPr>
          <w:rFonts w:ascii="黑体" w:eastAsia="黑体" w:hAnsi="黑体"/>
          <w:color w:val="000000" w:themeColor="text1"/>
          <w:sz w:val="28"/>
          <w:szCs w:val="28"/>
        </w:rPr>
        <w:t>次权益变动完成后的后续计划</w:t>
      </w:r>
      <w:bookmarkEnd w:id="249"/>
    </w:p>
    <w:p w14:paraId="361597BC"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50" w:name="_Toc180590893"/>
      <w:bookmarkStart w:id="251" w:name="_Toc180623288"/>
      <w:r w:rsidRPr="00EB459E">
        <w:rPr>
          <w:rFonts w:ascii="黑体" w:eastAsia="黑体" w:hAnsi="黑体"/>
          <w:b/>
          <w:color w:val="000000" w:themeColor="text1"/>
          <w:sz w:val="24"/>
        </w:rPr>
        <w:t>是否拟在未来</w:t>
      </w:r>
      <w:r w:rsidRPr="00EB459E">
        <w:rPr>
          <w:rFonts w:ascii="黑体" w:eastAsia="黑体" w:hAnsi="黑体"/>
          <w:b/>
          <w:color w:val="000000" w:themeColor="text1"/>
          <w:sz w:val="24"/>
        </w:rPr>
        <w:t>12</w:t>
      </w:r>
      <w:r w:rsidRPr="00EB459E">
        <w:rPr>
          <w:rFonts w:ascii="黑体" w:eastAsia="黑体" w:hAnsi="黑体"/>
          <w:b/>
          <w:color w:val="000000" w:themeColor="text1"/>
          <w:sz w:val="24"/>
        </w:rPr>
        <w:t>个月内改变上市公司主营业务或者对上市公司主营业务作出重大调整</w:t>
      </w:r>
      <w:bookmarkEnd w:id="250"/>
      <w:bookmarkEnd w:id="251"/>
    </w:p>
    <w:p w14:paraId="756AD97E" w14:textId="7FA62053"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根据上市公司公开披露的文件，</w:t>
      </w:r>
      <w:r w:rsidRPr="00EB459E">
        <w:rPr>
          <w:color w:val="000000" w:themeColor="text1"/>
          <w:sz w:val="24"/>
        </w:rPr>
        <w:t>本次</w:t>
      </w:r>
      <w:r w:rsidR="002D0BEF">
        <w:rPr>
          <w:rFonts w:hint="eastAsia"/>
          <w:color w:val="000000" w:themeColor="text1"/>
          <w:sz w:val="24"/>
        </w:rPr>
        <w:t>收购</w:t>
      </w:r>
      <w:r w:rsidRPr="00EB459E">
        <w:rPr>
          <w:color w:val="000000" w:themeColor="text1"/>
          <w:sz w:val="24"/>
        </w:rPr>
        <w:t>前，</w:t>
      </w:r>
      <w:r w:rsidRPr="00EB459E">
        <w:rPr>
          <w:rFonts w:hint="eastAsia"/>
          <w:color w:val="000000" w:themeColor="text1"/>
          <w:sz w:val="24"/>
        </w:rPr>
        <w:t>华西股份主要从事涤纶化纤的研发、生产和销售，石化物流仓储服务。</w:t>
      </w:r>
    </w:p>
    <w:p w14:paraId="1F269A95" w14:textId="778341BA" w:rsidR="00207B68" w:rsidRPr="00EB459E" w:rsidRDefault="008A1281">
      <w:pPr>
        <w:spacing w:beforeLines="50" w:before="156" w:afterLines="50" w:after="156"/>
        <w:ind w:firstLine="480"/>
        <w:rPr>
          <w:sz w:val="24"/>
        </w:rPr>
      </w:pPr>
      <w:r w:rsidRPr="00EB459E">
        <w:rPr>
          <w:rFonts w:hint="eastAsia"/>
          <w:color w:val="000000" w:themeColor="text1"/>
          <w:sz w:val="24"/>
        </w:rPr>
        <w:t>根据</w:t>
      </w:r>
      <w:r w:rsidR="002D0BEF">
        <w:rPr>
          <w:rFonts w:hint="eastAsia"/>
          <w:color w:val="000000" w:themeColor="text1"/>
          <w:sz w:val="24"/>
        </w:rPr>
        <w:t>江阴市国资办的</w:t>
      </w:r>
      <w:r w:rsidRPr="00EB459E">
        <w:rPr>
          <w:rFonts w:hint="eastAsia"/>
          <w:color w:val="000000" w:themeColor="text1"/>
          <w:sz w:val="24"/>
        </w:rPr>
        <w:t>书面说明，</w:t>
      </w:r>
      <w:r w:rsidR="002D0BEF">
        <w:rPr>
          <w:rFonts w:hint="eastAsia"/>
          <w:color w:val="000000" w:themeColor="text1"/>
          <w:sz w:val="24"/>
        </w:rPr>
        <w:t>江阴市国资办</w:t>
      </w:r>
      <w:r w:rsidRPr="00EB459E">
        <w:rPr>
          <w:rFonts w:hint="eastAsia"/>
          <w:sz w:val="24"/>
        </w:rPr>
        <w:t>尚无在未来</w:t>
      </w:r>
      <w:r w:rsidRPr="00EB459E">
        <w:rPr>
          <w:rFonts w:hint="eastAsia"/>
          <w:sz w:val="24"/>
        </w:rPr>
        <w:t>1</w:t>
      </w:r>
      <w:r w:rsidRPr="00EB459E">
        <w:rPr>
          <w:sz w:val="24"/>
        </w:rPr>
        <w:t>2</w:t>
      </w:r>
      <w:r w:rsidRPr="00EB459E">
        <w:rPr>
          <w:rFonts w:hint="eastAsia"/>
          <w:sz w:val="24"/>
        </w:rPr>
        <w:t>个月内</w:t>
      </w:r>
      <w:r w:rsidRPr="00EB459E">
        <w:rPr>
          <w:sz w:val="24"/>
        </w:rPr>
        <w:t>改变上市公司主营业务或者对上市公司主营业务作出重大调整的明确计划</w:t>
      </w:r>
      <w:r w:rsidRPr="00EB459E">
        <w:rPr>
          <w:rFonts w:hint="eastAsia"/>
          <w:sz w:val="24"/>
        </w:rPr>
        <w:t>。</w:t>
      </w:r>
    </w:p>
    <w:p w14:paraId="2704F782" w14:textId="2B877AC8" w:rsidR="00207B68" w:rsidRPr="00EB459E" w:rsidRDefault="008A1281">
      <w:pPr>
        <w:spacing w:beforeLines="50" w:before="156" w:afterLines="50" w:after="156"/>
        <w:ind w:firstLine="480"/>
        <w:rPr>
          <w:sz w:val="24"/>
        </w:rPr>
      </w:pPr>
      <w:r w:rsidRPr="00EB459E">
        <w:rPr>
          <w:rFonts w:hint="eastAsia"/>
          <w:sz w:val="24"/>
        </w:rPr>
        <w:t>如果未来</w:t>
      </w:r>
      <w:r w:rsidR="00DA3CBF">
        <w:rPr>
          <w:rFonts w:hint="eastAsia"/>
          <w:sz w:val="24"/>
        </w:rPr>
        <w:t>收购人</w:t>
      </w:r>
      <w:r w:rsidRPr="00EB459E">
        <w:rPr>
          <w:rFonts w:hint="eastAsia"/>
          <w:sz w:val="24"/>
        </w:rPr>
        <w:t>为了增强上市公司的持续发展能力和盈利能力，改善上市公司资产质量，在符合资本市场及其他相关法律法规的前提下，需要实施改变上市</w:t>
      </w:r>
      <w:r w:rsidRPr="00EB459E">
        <w:rPr>
          <w:rFonts w:hint="eastAsia"/>
          <w:sz w:val="24"/>
        </w:rPr>
        <w:lastRenderedPageBreak/>
        <w:t>公司主营业务或对上市公司主营业务作出重大调整的计划，</w:t>
      </w:r>
      <w:r w:rsidR="00DA3CBF">
        <w:rPr>
          <w:rFonts w:hint="eastAsia"/>
          <w:sz w:val="24"/>
        </w:rPr>
        <w:t>收购人</w:t>
      </w:r>
      <w:r w:rsidRPr="00EB459E">
        <w:rPr>
          <w:rFonts w:hint="eastAsia"/>
          <w:sz w:val="24"/>
        </w:rPr>
        <w:t>将根据中</w:t>
      </w:r>
      <w:r w:rsidRPr="00EB459E">
        <w:rPr>
          <w:rFonts w:hint="eastAsia"/>
          <w:sz w:val="24"/>
        </w:rPr>
        <w:t>国证监会、深圳证券交易所的相关规定履行相应的决策程序及信息披露义务，切实保护上市公司及中小投资者的合法利益。</w:t>
      </w:r>
    </w:p>
    <w:p w14:paraId="0498049B"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52" w:name="_Toc180590894"/>
      <w:bookmarkStart w:id="253" w:name="_Toc180623289"/>
      <w:r w:rsidRPr="00EB459E">
        <w:rPr>
          <w:rFonts w:ascii="黑体" w:eastAsia="黑体" w:hAnsi="黑体"/>
          <w:b/>
          <w:color w:val="000000" w:themeColor="text1"/>
          <w:sz w:val="24"/>
        </w:rPr>
        <w:t>未来</w:t>
      </w:r>
      <w:r w:rsidRPr="00EB459E">
        <w:rPr>
          <w:rFonts w:ascii="黑体" w:eastAsia="黑体" w:hAnsi="黑体"/>
          <w:b/>
          <w:color w:val="000000" w:themeColor="text1"/>
          <w:sz w:val="24"/>
        </w:rPr>
        <w:t>12</w:t>
      </w:r>
      <w:r w:rsidRPr="00EB459E">
        <w:rPr>
          <w:rFonts w:ascii="黑体" w:eastAsia="黑体" w:hAnsi="黑体"/>
          <w:b/>
          <w:color w:val="000000" w:themeColor="text1"/>
          <w:sz w:val="24"/>
        </w:rPr>
        <w:t>个月内是否拟对上市公司或其子公司的资产和业务进行出售、合并、与他人合资或合作的计划，或上市公司拟购买或置换资产的重组计划</w:t>
      </w:r>
      <w:bookmarkEnd w:id="252"/>
      <w:bookmarkEnd w:id="253"/>
    </w:p>
    <w:p w14:paraId="56F561A2" w14:textId="43120D2B" w:rsidR="00207B68" w:rsidRPr="00EB459E" w:rsidRDefault="008A1281">
      <w:pPr>
        <w:autoSpaceDE w:val="0"/>
        <w:autoSpaceDN w:val="0"/>
        <w:adjustRightInd w:val="0"/>
        <w:snapToGrid w:val="0"/>
        <w:spacing w:beforeLines="50" w:before="156" w:afterLines="50" w:after="156"/>
        <w:ind w:firstLine="480"/>
        <w:jc w:val="left"/>
        <w:rPr>
          <w:sz w:val="24"/>
        </w:rPr>
      </w:pPr>
      <w:r w:rsidRPr="00EB459E">
        <w:rPr>
          <w:rFonts w:hint="eastAsia"/>
          <w:color w:val="000000" w:themeColor="text1"/>
          <w:sz w:val="24"/>
        </w:rPr>
        <w:t>根据</w:t>
      </w:r>
      <w:r w:rsidR="002D0BEF">
        <w:rPr>
          <w:rFonts w:hint="eastAsia"/>
          <w:color w:val="000000" w:themeColor="text1"/>
          <w:sz w:val="24"/>
        </w:rPr>
        <w:t>江阴市国资办</w:t>
      </w:r>
      <w:r w:rsidRPr="00EB459E">
        <w:rPr>
          <w:rFonts w:hint="eastAsia"/>
          <w:color w:val="000000" w:themeColor="text1"/>
          <w:sz w:val="24"/>
        </w:rPr>
        <w:t>书面说明，</w:t>
      </w:r>
      <w:r w:rsidR="002D0BEF">
        <w:rPr>
          <w:rFonts w:hint="eastAsia"/>
          <w:color w:val="000000" w:themeColor="text1"/>
          <w:sz w:val="24"/>
        </w:rPr>
        <w:t>江阴市国资办</w:t>
      </w:r>
      <w:r w:rsidRPr="00EB459E">
        <w:rPr>
          <w:sz w:val="24"/>
        </w:rPr>
        <w:t>尚无在未来</w:t>
      </w:r>
      <w:r w:rsidRPr="00EB459E">
        <w:rPr>
          <w:sz w:val="24"/>
        </w:rPr>
        <w:t>12</w:t>
      </w:r>
      <w:r w:rsidRPr="00EB459E">
        <w:rPr>
          <w:sz w:val="24"/>
        </w:rPr>
        <w:t>个月内对上市公司或其子公司的资产和业务进行出售、合并、与他人合资或合作的明确计划，或上市公司拟购买或置换资产重组的明确计划</w:t>
      </w:r>
      <w:r w:rsidRPr="00EB459E">
        <w:rPr>
          <w:rFonts w:hint="eastAsia"/>
          <w:sz w:val="24"/>
        </w:rPr>
        <w:t>。</w:t>
      </w:r>
    </w:p>
    <w:p w14:paraId="1EAF6DF4" w14:textId="560BC49F" w:rsidR="00207B68" w:rsidRPr="00EB459E" w:rsidRDefault="00DA099C">
      <w:pPr>
        <w:autoSpaceDE w:val="0"/>
        <w:autoSpaceDN w:val="0"/>
        <w:adjustRightInd w:val="0"/>
        <w:snapToGrid w:val="0"/>
        <w:spacing w:beforeLines="50" w:before="156" w:afterLines="50" w:after="156"/>
        <w:ind w:firstLine="480"/>
        <w:jc w:val="left"/>
        <w:rPr>
          <w:color w:val="000000" w:themeColor="text1"/>
          <w:sz w:val="24"/>
        </w:rPr>
      </w:pPr>
      <w:r>
        <w:rPr>
          <w:sz w:val="24"/>
        </w:rPr>
        <w:t>收购人</w:t>
      </w:r>
      <w:r w:rsidRPr="0007428C">
        <w:rPr>
          <w:sz w:val="24"/>
        </w:rPr>
        <w:t>将按照有利于上市公司可持续发展的原则，积极推动上市公司业务结构优化，增强上市公司盈利能力并提升股东回报。</w:t>
      </w:r>
      <w:r w:rsidRPr="00EB459E">
        <w:rPr>
          <w:sz w:val="24"/>
        </w:rPr>
        <w:t>如果在未来</w:t>
      </w:r>
      <w:r w:rsidRPr="00EB459E">
        <w:rPr>
          <w:sz w:val="24"/>
        </w:rPr>
        <w:t>12</w:t>
      </w:r>
      <w:r w:rsidRPr="00EB459E">
        <w:rPr>
          <w:sz w:val="24"/>
        </w:rPr>
        <w:t>个月内实施对上市公司或其子公司的资产和业务进行出售、合并、与他人合资或合作的计划，或上市公司购买或置换资产的重组计划，</w:t>
      </w:r>
      <w:r w:rsidR="00DA3CBF">
        <w:rPr>
          <w:sz w:val="24"/>
        </w:rPr>
        <w:t>收购人</w:t>
      </w:r>
      <w:r w:rsidRPr="00EB459E">
        <w:rPr>
          <w:sz w:val="24"/>
        </w:rPr>
        <w:t>将根据中国证监会</w:t>
      </w:r>
      <w:r w:rsidRPr="00EB459E">
        <w:rPr>
          <w:rFonts w:hint="eastAsia"/>
          <w:sz w:val="24"/>
        </w:rPr>
        <w:t>、</w:t>
      </w:r>
      <w:r w:rsidRPr="00EB459E">
        <w:rPr>
          <w:sz w:val="24"/>
        </w:rPr>
        <w:t>深圳证券交易所的相关规定履行相应的决策程序</w:t>
      </w:r>
      <w:r w:rsidRPr="00EB459E">
        <w:rPr>
          <w:rFonts w:hint="eastAsia"/>
          <w:sz w:val="24"/>
        </w:rPr>
        <w:t>及</w:t>
      </w:r>
      <w:r w:rsidRPr="00EB459E">
        <w:rPr>
          <w:sz w:val="24"/>
        </w:rPr>
        <w:t>信息披露</w:t>
      </w:r>
      <w:r w:rsidRPr="00EB459E">
        <w:rPr>
          <w:rFonts w:hint="eastAsia"/>
          <w:sz w:val="24"/>
        </w:rPr>
        <w:t>义务</w:t>
      </w:r>
      <w:r w:rsidR="00962272">
        <w:rPr>
          <w:rFonts w:hint="eastAsia"/>
          <w:sz w:val="24"/>
        </w:rPr>
        <w:t>，</w:t>
      </w:r>
      <w:r w:rsidR="00962272" w:rsidRPr="0007428C">
        <w:rPr>
          <w:sz w:val="24"/>
        </w:rPr>
        <w:t>切实保护上市公司及中小投资者的合法权益</w:t>
      </w:r>
      <w:r w:rsidRPr="00EB459E">
        <w:rPr>
          <w:rFonts w:hint="eastAsia"/>
          <w:sz w:val="24"/>
        </w:rPr>
        <w:t>。</w:t>
      </w:r>
    </w:p>
    <w:p w14:paraId="4B19E4E9"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54" w:name="_Toc180590895"/>
      <w:bookmarkStart w:id="255" w:name="_Toc180623290"/>
      <w:r w:rsidRPr="00EB459E">
        <w:rPr>
          <w:rFonts w:ascii="黑体" w:eastAsia="黑体" w:hAnsi="黑体"/>
          <w:b/>
          <w:color w:val="000000" w:themeColor="text1"/>
          <w:sz w:val="24"/>
        </w:rPr>
        <w:t>调整上市公司现任董事会或高级管理人员组成的计划</w:t>
      </w:r>
      <w:bookmarkEnd w:id="254"/>
      <w:bookmarkEnd w:id="255"/>
    </w:p>
    <w:p w14:paraId="3B6F8C1F" w14:textId="17F146AB" w:rsidR="00207B68" w:rsidRPr="00EB459E" w:rsidRDefault="008A1281">
      <w:pPr>
        <w:autoSpaceDE w:val="0"/>
        <w:autoSpaceDN w:val="0"/>
        <w:adjustRightInd w:val="0"/>
        <w:snapToGrid w:val="0"/>
        <w:spacing w:beforeLines="50" w:before="156" w:afterLines="50" w:after="156"/>
        <w:ind w:firstLine="480"/>
        <w:jc w:val="left"/>
        <w:rPr>
          <w:b/>
          <w:color w:val="000000" w:themeColor="text1"/>
          <w:sz w:val="24"/>
        </w:rPr>
      </w:pPr>
      <w:r w:rsidRPr="00EB459E">
        <w:rPr>
          <w:rFonts w:hint="eastAsia"/>
          <w:color w:val="000000" w:themeColor="text1"/>
          <w:sz w:val="24"/>
        </w:rPr>
        <w:t>根据</w:t>
      </w:r>
      <w:r w:rsidR="002D0BEF">
        <w:rPr>
          <w:rFonts w:hint="eastAsia"/>
          <w:color w:val="000000" w:themeColor="text1"/>
          <w:sz w:val="24"/>
        </w:rPr>
        <w:t>江阴市国资办</w:t>
      </w:r>
      <w:r w:rsidRPr="00EB459E">
        <w:rPr>
          <w:rFonts w:hint="eastAsia"/>
          <w:color w:val="000000" w:themeColor="text1"/>
          <w:sz w:val="24"/>
        </w:rPr>
        <w:t>说明，</w:t>
      </w:r>
      <w:r w:rsidRPr="00EB459E">
        <w:rPr>
          <w:color w:val="000000" w:themeColor="text1"/>
          <w:sz w:val="24"/>
        </w:rPr>
        <w:t>本次</w:t>
      </w:r>
      <w:r w:rsidR="002D0BEF">
        <w:rPr>
          <w:rFonts w:hint="eastAsia"/>
          <w:color w:val="000000" w:themeColor="text1"/>
          <w:sz w:val="24"/>
        </w:rPr>
        <w:t>收购</w:t>
      </w:r>
      <w:r w:rsidRPr="00EB459E">
        <w:rPr>
          <w:color w:val="000000" w:themeColor="text1"/>
          <w:sz w:val="24"/>
        </w:rPr>
        <w:t>完成后，</w:t>
      </w:r>
      <w:r w:rsidR="00DA3CBF">
        <w:rPr>
          <w:rFonts w:hint="eastAsia"/>
          <w:sz w:val="24"/>
        </w:rPr>
        <w:t>收购人</w:t>
      </w:r>
      <w:r w:rsidR="00863E18">
        <w:rPr>
          <w:rFonts w:hint="eastAsia"/>
          <w:sz w:val="24"/>
        </w:rPr>
        <w:t>暂</w:t>
      </w:r>
      <w:r w:rsidR="00E82CA6" w:rsidRPr="00EB459E">
        <w:rPr>
          <w:sz w:val="24"/>
        </w:rPr>
        <w:t>无对</w:t>
      </w:r>
      <w:r w:rsidR="00E82CA6">
        <w:rPr>
          <w:rFonts w:hint="eastAsia"/>
          <w:sz w:val="24"/>
        </w:rPr>
        <w:t>上市公司</w:t>
      </w:r>
      <w:r w:rsidR="00E82CA6" w:rsidRPr="00E82CA6">
        <w:rPr>
          <w:rFonts w:hint="eastAsia"/>
          <w:sz w:val="24"/>
        </w:rPr>
        <w:t>现任董事会或高级管理人员组成</w:t>
      </w:r>
      <w:r w:rsidR="00E82CA6">
        <w:rPr>
          <w:rFonts w:hint="eastAsia"/>
          <w:sz w:val="24"/>
        </w:rPr>
        <w:t>进行调整的计划。如果在未来</w:t>
      </w:r>
      <w:r w:rsidR="00E82CA6">
        <w:rPr>
          <w:rFonts w:hint="eastAsia"/>
          <w:sz w:val="24"/>
        </w:rPr>
        <w:t>1</w:t>
      </w:r>
      <w:r w:rsidR="00E82CA6">
        <w:rPr>
          <w:sz w:val="24"/>
        </w:rPr>
        <w:t>2</w:t>
      </w:r>
      <w:r w:rsidR="00E82CA6">
        <w:rPr>
          <w:rFonts w:hint="eastAsia"/>
          <w:sz w:val="24"/>
        </w:rPr>
        <w:t>个月内</w:t>
      </w:r>
      <w:r w:rsidRPr="00EB459E">
        <w:rPr>
          <w:rFonts w:hint="eastAsia"/>
          <w:sz w:val="24"/>
        </w:rPr>
        <w:t>根据上市公司经营管理需要</w:t>
      </w:r>
      <w:r w:rsidR="00E82CA6">
        <w:rPr>
          <w:rFonts w:hint="eastAsia"/>
          <w:sz w:val="24"/>
        </w:rPr>
        <w:t>确需调整的</w:t>
      </w:r>
      <w:r w:rsidRPr="00EB459E">
        <w:rPr>
          <w:rFonts w:hint="eastAsia"/>
          <w:sz w:val="24"/>
        </w:rPr>
        <w:t>，</w:t>
      </w:r>
      <w:r w:rsidR="00E82CA6">
        <w:rPr>
          <w:rFonts w:hint="eastAsia"/>
          <w:sz w:val="24"/>
        </w:rPr>
        <w:t>收购人将</w:t>
      </w:r>
      <w:r w:rsidRPr="00EB459E">
        <w:rPr>
          <w:rFonts w:hint="eastAsia"/>
          <w:sz w:val="24"/>
        </w:rPr>
        <w:t>依据相关法律法规及上市公司章程行使股东权利，向上市公司推荐合格的董事、监事和高级管理人员候选人。届时，上市公司将严格按照相关法律法规及公司章程的要求，依法履行相关批准程序和信息披露义务。</w:t>
      </w:r>
    </w:p>
    <w:p w14:paraId="415F540F"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56" w:name="_Toc180590896"/>
      <w:bookmarkStart w:id="257" w:name="_Toc180623291"/>
      <w:r w:rsidRPr="00EB459E">
        <w:rPr>
          <w:rFonts w:ascii="黑体" w:eastAsia="黑体" w:hAnsi="黑体" w:hint="eastAsia"/>
          <w:b/>
          <w:color w:val="000000" w:themeColor="text1"/>
          <w:sz w:val="24"/>
        </w:rPr>
        <w:t>对上市公司《公司章程》进行修改的计划</w:t>
      </w:r>
      <w:bookmarkEnd w:id="256"/>
      <w:bookmarkEnd w:id="257"/>
    </w:p>
    <w:p w14:paraId="01289247" w14:textId="281462AB" w:rsidR="00207B68" w:rsidRPr="00EB459E" w:rsidRDefault="008A1281">
      <w:pPr>
        <w:autoSpaceDE w:val="0"/>
        <w:autoSpaceDN w:val="0"/>
        <w:adjustRightInd w:val="0"/>
        <w:snapToGrid w:val="0"/>
        <w:spacing w:beforeLines="50" w:before="156" w:afterLines="50" w:after="156"/>
        <w:ind w:firstLine="480"/>
        <w:jc w:val="left"/>
        <w:rPr>
          <w:sz w:val="24"/>
        </w:rPr>
      </w:pPr>
      <w:r w:rsidRPr="00EB459E">
        <w:rPr>
          <w:rFonts w:hint="eastAsia"/>
          <w:color w:val="000000" w:themeColor="text1"/>
          <w:sz w:val="24"/>
        </w:rPr>
        <w:t>根据</w:t>
      </w:r>
      <w:r w:rsidR="002D0BEF">
        <w:rPr>
          <w:rFonts w:hint="eastAsia"/>
          <w:color w:val="000000" w:themeColor="text1"/>
          <w:sz w:val="24"/>
        </w:rPr>
        <w:t>江阴市国资办的</w:t>
      </w:r>
      <w:r w:rsidRPr="00EB459E">
        <w:rPr>
          <w:rFonts w:hint="eastAsia"/>
          <w:color w:val="000000" w:themeColor="text1"/>
          <w:sz w:val="24"/>
        </w:rPr>
        <w:t>说明，截至本法律意见书出具之日，</w:t>
      </w:r>
      <w:r w:rsidR="00DA3CBF">
        <w:rPr>
          <w:sz w:val="24"/>
        </w:rPr>
        <w:t>收购人</w:t>
      </w:r>
      <w:r w:rsidRPr="00EB459E">
        <w:rPr>
          <w:sz w:val="24"/>
        </w:rPr>
        <w:t>尚无对</w:t>
      </w:r>
      <w:r w:rsidRPr="00EB459E">
        <w:rPr>
          <w:rFonts w:hint="eastAsia"/>
          <w:sz w:val="24"/>
        </w:rPr>
        <w:t>《</w:t>
      </w:r>
      <w:r w:rsidRPr="00EB459E">
        <w:rPr>
          <w:sz w:val="24"/>
        </w:rPr>
        <w:t>公司章程</w:t>
      </w:r>
      <w:r w:rsidRPr="00EB459E">
        <w:rPr>
          <w:rFonts w:hint="eastAsia"/>
          <w:sz w:val="24"/>
        </w:rPr>
        <w:t>》</w:t>
      </w:r>
      <w:r w:rsidRPr="00EB459E">
        <w:rPr>
          <w:sz w:val="24"/>
        </w:rPr>
        <w:t>条款进行修改的计划</w:t>
      </w:r>
      <w:r w:rsidRPr="00EB459E">
        <w:rPr>
          <w:rFonts w:hint="eastAsia"/>
          <w:sz w:val="24"/>
        </w:rPr>
        <w:t>。</w:t>
      </w:r>
    </w:p>
    <w:p w14:paraId="0C806492" w14:textId="4E07125C" w:rsidR="00207B68" w:rsidRPr="00EB459E"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sz w:val="24"/>
        </w:rPr>
        <w:t>在未来如有对</w:t>
      </w:r>
      <w:r w:rsidRPr="00EB459E">
        <w:rPr>
          <w:rFonts w:hint="eastAsia"/>
          <w:sz w:val="24"/>
        </w:rPr>
        <w:t>《</w:t>
      </w:r>
      <w:r w:rsidRPr="00EB459E">
        <w:rPr>
          <w:sz w:val="24"/>
        </w:rPr>
        <w:t>公司章程</w:t>
      </w:r>
      <w:r w:rsidRPr="00EB459E">
        <w:rPr>
          <w:rFonts w:hint="eastAsia"/>
          <w:sz w:val="24"/>
        </w:rPr>
        <w:t>》</w:t>
      </w:r>
      <w:r w:rsidRPr="00EB459E">
        <w:rPr>
          <w:sz w:val="24"/>
        </w:rPr>
        <w:t>条款进行修改的计划，</w:t>
      </w:r>
      <w:r w:rsidR="00DA3CBF">
        <w:rPr>
          <w:sz w:val="24"/>
        </w:rPr>
        <w:t>收购人</w:t>
      </w:r>
      <w:r w:rsidRPr="00EB459E">
        <w:rPr>
          <w:sz w:val="24"/>
        </w:rPr>
        <w:t>将根据中国证监会</w:t>
      </w:r>
      <w:r w:rsidRPr="00EB459E">
        <w:rPr>
          <w:rFonts w:hint="eastAsia"/>
          <w:sz w:val="24"/>
        </w:rPr>
        <w:t>及</w:t>
      </w:r>
      <w:r w:rsidRPr="00EB459E">
        <w:rPr>
          <w:sz w:val="24"/>
        </w:rPr>
        <w:t>深圳证券交易所的相关规定履行相应的决策程序</w:t>
      </w:r>
      <w:r w:rsidRPr="00EB459E">
        <w:rPr>
          <w:rFonts w:hint="eastAsia"/>
          <w:sz w:val="24"/>
        </w:rPr>
        <w:t>及</w:t>
      </w:r>
      <w:r w:rsidRPr="00EB459E">
        <w:rPr>
          <w:sz w:val="24"/>
        </w:rPr>
        <w:t>信息披露</w:t>
      </w:r>
      <w:r w:rsidRPr="00EB459E">
        <w:rPr>
          <w:rFonts w:hint="eastAsia"/>
          <w:sz w:val="24"/>
        </w:rPr>
        <w:t>义务</w:t>
      </w:r>
      <w:r w:rsidRPr="00EB459E">
        <w:rPr>
          <w:sz w:val="24"/>
        </w:rPr>
        <w:t>。</w:t>
      </w:r>
    </w:p>
    <w:p w14:paraId="349EE00D"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58" w:name="_Toc180590897"/>
      <w:bookmarkStart w:id="259" w:name="_Toc180623292"/>
      <w:r w:rsidRPr="00EB459E">
        <w:rPr>
          <w:rFonts w:ascii="黑体" w:eastAsia="黑体" w:hAnsi="黑体"/>
          <w:b/>
          <w:color w:val="000000" w:themeColor="text1"/>
          <w:sz w:val="24"/>
        </w:rPr>
        <w:t>对上市公司现有员工聘用计划作出重大变动的计划</w:t>
      </w:r>
      <w:bookmarkEnd w:id="258"/>
      <w:bookmarkEnd w:id="259"/>
    </w:p>
    <w:p w14:paraId="4E061BBD" w14:textId="54C132FF" w:rsidR="00207B68" w:rsidRPr="00EB459E" w:rsidRDefault="008A1281">
      <w:pPr>
        <w:autoSpaceDE w:val="0"/>
        <w:autoSpaceDN w:val="0"/>
        <w:adjustRightInd w:val="0"/>
        <w:snapToGrid w:val="0"/>
        <w:spacing w:beforeLines="50" w:before="156" w:afterLines="50" w:after="156"/>
        <w:ind w:firstLine="480"/>
        <w:jc w:val="left"/>
        <w:rPr>
          <w:sz w:val="24"/>
        </w:rPr>
      </w:pPr>
      <w:r w:rsidRPr="00EB459E">
        <w:rPr>
          <w:rFonts w:hint="eastAsia"/>
          <w:color w:val="000000" w:themeColor="text1"/>
          <w:sz w:val="24"/>
        </w:rPr>
        <w:lastRenderedPageBreak/>
        <w:t>根据</w:t>
      </w:r>
      <w:r w:rsidR="002D0BEF">
        <w:rPr>
          <w:rFonts w:hint="eastAsia"/>
          <w:color w:val="000000" w:themeColor="text1"/>
          <w:sz w:val="24"/>
        </w:rPr>
        <w:t>江阴市国资办的</w:t>
      </w:r>
      <w:r w:rsidRPr="00EB459E">
        <w:rPr>
          <w:rFonts w:hint="eastAsia"/>
          <w:color w:val="000000" w:themeColor="text1"/>
          <w:sz w:val="24"/>
        </w:rPr>
        <w:t>说明，</w:t>
      </w:r>
      <w:r w:rsidRPr="00EB459E">
        <w:rPr>
          <w:color w:val="000000" w:themeColor="text1"/>
          <w:sz w:val="24"/>
        </w:rPr>
        <w:t>截至本法律意见书</w:t>
      </w:r>
      <w:r w:rsidRPr="00EB459E">
        <w:rPr>
          <w:rFonts w:hint="eastAsia"/>
          <w:color w:val="000000" w:themeColor="text1"/>
          <w:sz w:val="24"/>
        </w:rPr>
        <w:t>出具之</w:t>
      </w:r>
      <w:r w:rsidRPr="00EB459E">
        <w:rPr>
          <w:color w:val="000000" w:themeColor="text1"/>
          <w:sz w:val="24"/>
        </w:rPr>
        <w:t>日</w:t>
      </w:r>
      <w:r w:rsidRPr="00EB459E">
        <w:rPr>
          <w:rFonts w:hint="eastAsia"/>
          <w:color w:val="000000" w:themeColor="text1"/>
          <w:sz w:val="24"/>
        </w:rPr>
        <w:t>，</w:t>
      </w:r>
      <w:r w:rsidR="00DA3CBF">
        <w:rPr>
          <w:sz w:val="24"/>
        </w:rPr>
        <w:t>收购人</w:t>
      </w:r>
      <w:r w:rsidRPr="00EB459E">
        <w:rPr>
          <w:sz w:val="24"/>
        </w:rPr>
        <w:t>尚无对上市公司现有员工聘用计划作重大变动的计划</w:t>
      </w:r>
      <w:r w:rsidRPr="00EB459E">
        <w:rPr>
          <w:rFonts w:hint="eastAsia"/>
          <w:sz w:val="24"/>
        </w:rPr>
        <w:t>。</w:t>
      </w:r>
    </w:p>
    <w:p w14:paraId="5B630F04" w14:textId="10E1E9A0" w:rsidR="00207B68" w:rsidRPr="00EB459E"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sz w:val="24"/>
        </w:rPr>
        <w:t>在未来根据上市公司实际经营情况如有对上市公司现有员工聘用计划作重大变动的计划，</w:t>
      </w:r>
      <w:r w:rsidR="00DA3CBF">
        <w:rPr>
          <w:sz w:val="24"/>
        </w:rPr>
        <w:t>收购人</w:t>
      </w:r>
      <w:r w:rsidRPr="00EB459E">
        <w:rPr>
          <w:sz w:val="24"/>
        </w:rPr>
        <w:t>将根据中国证监会及深圳证券交易所的相关规定履行相应的决策程序</w:t>
      </w:r>
      <w:r w:rsidRPr="00EB459E">
        <w:rPr>
          <w:rFonts w:hint="eastAsia"/>
          <w:sz w:val="24"/>
        </w:rPr>
        <w:t>及</w:t>
      </w:r>
      <w:r w:rsidRPr="00EB459E">
        <w:rPr>
          <w:sz w:val="24"/>
        </w:rPr>
        <w:t>信息披露</w:t>
      </w:r>
      <w:r w:rsidRPr="00EB459E">
        <w:rPr>
          <w:rFonts w:hint="eastAsia"/>
          <w:sz w:val="24"/>
        </w:rPr>
        <w:t>义务</w:t>
      </w:r>
      <w:r w:rsidRPr="00EB459E">
        <w:rPr>
          <w:sz w:val="24"/>
        </w:rPr>
        <w:t>。</w:t>
      </w:r>
    </w:p>
    <w:p w14:paraId="0243FD86"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60" w:name="_Toc180590898"/>
      <w:bookmarkStart w:id="261" w:name="_Toc180623293"/>
      <w:r w:rsidRPr="00EB459E">
        <w:rPr>
          <w:rFonts w:ascii="黑体" w:eastAsia="黑体" w:hAnsi="黑体"/>
          <w:b/>
          <w:color w:val="000000" w:themeColor="text1"/>
          <w:sz w:val="24"/>
        </w:rPr>
        <w:t>对上市公司分红政策作出重大变动的计划</w:t>
      </w:r>
      <w:bookmarkEnd w:id="260"/>
      <w:bookmarkEnd w:id="261"/>
    </w:p>
    <w:p w14:paraId="0561B4D5" w14:textId="4CA3376F" w:rsidR="00207B68" w:rsidRPr="00EB459E" w:rsidRDefault="008A1281">
      <w:pPr>
        <w:autoSpaceDE w:val="0"/>
        <w:autoSpaceDN w:val="0"/>
        <w:adjustRightInd w:val="0"/>
        <w:snapToGrid w:val="0"/>
        <w:spacing w:beforeLines="50" w:before="156" w:afterLines="50" w:after="156"/>
        <w:ind w:firstLine="480"/>
        <w:rPr>
          <w:sz w:val="24"/>
        </w:rPr>
      </w:pPr>
      <w:r w:rsidRPr="00EB459E">
        <w:rPr>
          <w:rFonts w:hint="eastAsia"/>
          <w:color w:val="000000" w:themeColor="text1"/>
          <w:sz w:val="24"/>
        </w:rPr>
        <w:t>根据</w:t>
      </w:r>
      <w:r w:rsidR="002D0BEF">
        <w:rPr>
          <w:rFonts w:hint="eastAsia"/>
          <w:color w:val="000000" w:themeColor="text1"/>
          <w:sz w:val="24"/>
        </w:rPr>
        <w:t>江阴市国资办的</w:t>
      </w:r>
      <w:r w:rsidRPr="00EB459E">
        <w:rPr>
          <w:rFonts w:hint="eastAsia"/>
          <w:color w:val="000000" w:themeColor="text1"/>
          <w:sz w:val="24"/>
        </w:rPr>
        <w:t>说明，</w:t>
      </w:r>
      <w:r w:rsidRPr="00EB459E">
        <w:rPr>
          <w:color w:val="000000" w:themeColor="text1"/>
          <w:sz w:val="24"/>
        </w:rPr>
        <w:t>截至本法律意见书</w:t>
      </w:r>
      <w:r w:rsidRPr="00EB459E">
        <w:rPr>
          <w:rFonts w:hint="eastAsia"/>
          <w:color w:val="000000" w:themeColor="text1"/>
          <w:sz w:val="24"/>
        </w:rPr>
        <w:t>出具之</w:t>
      </w:r>
      <w:r w:rsidRPr="00EB459E">
        <w:rPr>
          <w:color w:val="000000" w:themeColor="text1"/>
          <w:sz w:val="24"/>
        </w:rPr>
        <w:t>日</w:t>
      </w:r>
      <w:r w:rsidRPr="00EB459E">
        <w:rPr>
          <w:rFonts w:hint="eastAsia"/>
          <w:color w:val="000000" w:themeColor="text1"/>
          <w:sz w:val="24"/>
        </w:rPr>
        <w:t>，</w:t>
      </w:r>
      <w:r w:rsidR="00DA3CBF">
        <w:rPr>
          <w:sz w:val="24"/>
        </w:rPr>
        <w:t>收购人</w:t>
      </w:r>
      <w:r w:rsidRPr="00EB459E">
        <w:rPr>
          <w:sz w:val="24"/>
        </w:rPr>
        <w:t>无对上市公司分红政策进行重大调整的计划</w:t>
      </w:r>
      <w:r w:rsidRPr="00EB459E">
        <w:rPr>
          <w:rFonts w:hint="eastAsia"/>
          <w:sz w:val="24"/>
        </w:rPr>
        <w:t>。</w:t>
      </w:r>
    </w:p>
    <w:p w14:paraId="1062F6DF" w14:textId="095FBE87"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sz w:val="24"/>
        </w:rPr>
        <w:t>在未来根据相关监管机构的要求或上市公司实际经营情况如有对上市公司分红政策进行重大调整的计划，</w:t>
      </w:r>
      <w:r w:rsidR="00DA3CBF">
        <w:rPr>
          <w:sz w:val="24"/>
        </w:rPr>
        <w:t>收购人</w:t>
      </w:r>
      <w:r w:rsidRPr="00EB459E">
        <w:rPr>
          <w:sz w:val="24"/>
        </w:rPr>
        <w:t>将根据中国证监会及深圳证券交易所的相关规定履行相应的决策程序</w:t>
      </w:r>
      <w:r w:rsidRPr="00EB459E">
        <w:rPr>
          <w:rFonts w:hint="eastAsia"/>
          <w:sz w:val="24"/>
        </w:rPr>
        <w:t>及信</w:t>
      </w:r>
      <w:r w:rsidRPr="00EB459E">
        <w:rPr>
          <w:sz w:val="24"/>
        </w:rPr>
        <w:t>息披露</w:t>
      </w:r>
      <w:r w:rsidRPr="00EB459E">
        <w:rPr>
          <w:rFonts w:hint="eastAsia"/>
          <w:sz w:val="24"/>
        </w:rPr>
        <w:t>义务</w:t>
      </w:r>
      <w:r w:rsidRPr="00EB459E">
        <w:rPr>
          <w:sz w:val="24"/>
        </w:rPr>
        <w:t>。</w:t>
      </w:r>
    </w:p>
    <w:p w14:paraId="3FA588EC" w14:textId="77777777" w:rsidR="00207B68" w:rsidRPr="00EB459E" w:rsidRDefault="008A1281" w:rsidP="00D76424">
      <w:pPr>
        <w:pStyle w:val="ad"/>
        <w:numPr>
          <w:ilvl w:val="0"/>
          <w:numId w:val="18"/>
        </w:numPr>
        <w:spacing w:beforeLines="50" w:before="156" w:afterLines="50" w:after="156"/>
        <w:ind w:left="0" w:firstLine="482"/>
        <w:outlineLvl w:val="1"/>
        <w:rPr>
          <w:rFonts w:ascii="黑体" w:eastAsia="黑体" w:hAnsi="黑体"/>
          <w:b/>
          <w:color w:val="000000" w:themeColor="text1"/>
          <w:sz w:val="24"/>
        </w:rPr>
      </w:pPr>
      <w:bookmarkStart w:id="262" w:name="_Toc180590899"/>
      <w:bookmarkStart w:id="263" w:name="_Toc180623294"/>
      <w:r w:rsidRPr="00EB459E">
        <w:rPr>
          <w:rFonts w:ascii="黑体" w:eastAsia="黑体" w:hAnsi="黑体"/>
          <w:b/>
          <w:color w:val="000000" w:themeColor="text1"/>
          <w:sz w:val="24"/>
        </w:rPr>
        <w:t>其他对上市公司业务和组织结构有重大影响的计划</w:t>
      </w:r>
      <w:bookmarkEnd w:id="262"/>
      <w:bookmarkEnd w:id="263"/>
    </w:p>
    <w:p w14:paraId="4C8295A0" w14:textId="298C6515" w:rsidR="00207B68" w:rsidRPr="00EB459E" w:rsidRDefault="008A1281">
      <w:pPr>
        <w:autoSpaceDE w:val="0"/>
        <w:autoSpaceDN w:val="0"/>
        <w:adjustRightInd w:val="0"/>
        <w:snapToGrid w:val="0"/>
        <w:spacing w:beforeLines="50" w:before="156" w:afterLines="50" w:after="156"/>
        <w:ind w:firstLine="480"/>
        <w:rPr>
          <w:sz w:val="24"/>
        </w:rPr>
      </w:pPr>
      <w:r w:rsidRPr="00EB459E">
        <w:rPr>
          <w:rFonts w:hint="eastAsia"/>
          <w:color w:val="000000" w:themeColor="text1"/>
          <w:sz w:val="24"/>
        </w:rPr>
        <w:t>根据</w:t>
      </w:r>
      <w:r w:rsidR="00787D5A">
        <w:rPr>
          <w:rFonts w:hint="eastAsia"/>
          <w:color w:val="000000" w:themeColor="text1"/>
          <w:sz w:val="24"/>
        </w:rPr>
        <w:t>江阴市国资办的</w:t>
      </w:r>
      <w:r w:rsidRPr="00EB459E">
        <w:rPr>
          <w:rFonts w:hint="eastAsia"/>
          <w:color w:val="000000" w:themeColor="text1"/>
          <w:sz w:val="24"/>
        </w:rPr>
        <w:t>说明，</w:t>
      </w:r>
      <w:r w:rsidRPr="00EB459E">
        <w:rPr>
          <w:color w:val="000000" w:themeColor="text1"/>
          <w:sz w:val="24"/>
        </w:rPr>
        <w:t>截至本法律意见书</w:t>
      </w:r>
      <w:r w:rsidRPr="00EB459E">
        <w:rPr>
          <w:rFonts w:hint="eastAsia"/>
          <w:color w:val="000000" w:themeColor="text1"/>
          <w:sz w:val="24"/>
        </w:rPr>
        <w:t>出具之</w:t>
      </w:r>
      <w:r w:rsidRPr="00EB459E">
        <w:rPr>
          <w:color w:val="000000" w:themeColor="text1"/>
          <w:sz w:val="24"/>
        </w:rPr>
        <w:t>日</w:t>
      </w:r>
      <w:r w:rsidRPr="00EB459E">
        <w:rPr>
          <w:rFonts w:hint="eastAsia"/>
          <w:color w:val="000000" w:themeColor="text1"/>
          <w:sz w:val="24"/>
        </w:rPr>
        <w:t>，</w:t>
      </w:r>
      <w:r w:rsidR="00DA3CBF">
        <w:rPr>
          <w:sz w:val="24"/>
        </w:rPr>
        <w:t>收购人</w:t>
      </w:r>
      <w:r w:rsidRPr="00EB459E">
        <w:rPr>
          <w:sz w:val="24"/>
        </w:rPr>
        <w:t>无其他对上市公司业务和组织结构有重大影响的调整计划。</w:t>
      </w:r>
    </w:p>
    <w:p w14:paraId="48B30539" w14:textId="6CA3CAA8"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sz w:val="24"/>
        </w:rPr>
        <w:t>在未来根据上市公司实际经营情况如有对上市公司业务和组织结构有重大影响的调整计划，</w:t>
      </w:r>
      <w:r w:rsidR="00DA3CBF">
        <w:rPr>
          <w:sz w:val="24"/>
        </w:rPr>
        <w:t>收购人</w:t>
      </w:r>
      <w:r w:rsidRPr="00EB459E">
        <w:rPr>
          <w:sz w:val="24"/>
        </w:rPr>
        <w:t>将根据中国证监会及深圳证券交易所的相关规定履行相应的决策程序</w:t>
      </w:r>
      <w:r w:rsidRPr="00EB459E">
        <w:rPr>
          <w:rFonts w:hint="eastAsia"/>
          <w:sz w:val="24"/>
        </w:rPr>
        <w:t>及</w:t>
      </w:r>
      <w:r w:rsidRPr="00EB459E">
        <w:rPr>
          <w:sz w:val="24"/>
        </w:rPr>
        <w:t>信息披露</w:t>
      </w:r>
      <w:r w:rsidRPr="00EB459E">
        <w:rPr>
          <w:rFonts w:hint="eastAsia"/>
          <w:sz w:val="24"/>
        </w:rPr>
        <w:t>义务。</w:t>
      </w:r>
    </w:p>
    <w:p w14:paraId="16DC3D57" w14:textId="36B2BF6F" w:rsidR="00207B68" w:rsidRPr="00EB459E" w:rsidRDefault="008A1281"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64" w:name="_Toc180623295"/>
      <w:r w:rsidRPr="00EB459E">
        <w:rPr>
          <w:rFonts w:ascii="黑体" w:eastAsia="黑体" w:hAnsi="黑体"/>
          <w:color w:val="000000" w:themeColor="text1"/>
          <w:sz w:val="28"/>
          <w:szCs w:val="28"/>
        </w:rPr>
        <w:t>本次</w:t>
      </w:r>
      <w:r w:rsidR="00D84FB9">
        <w:rPr>
          <w:rFonts w:ascii="黑体" w:eastAsia="黑体" w:hAnsi="黑体" w:hint="eastAsia"/>
          <w:color w:val="000000" w:themeColor="text1"/>
          <w:sz w:val="28"/>
          <w:szCs w:val="28"/>
        </w:rPr>
        <w:t>收购</w:t>
      </w:r>
      <w:r w:rsidRPr="00EB459E">
        <w:rPr>
          <w:rFonts w:ascii="黑体" w:eastAsia="黑体" w:hAnsi="黑体"/>
          <w:color w:val="000000" w:themeColor="text1"/>
          <w:sz w:val="28"/>
          <w:szCs w:val="28"/>
        </w:rPr>
        <w:t>对上市公司</w:t>
      </w:r>
      <w:r w:rsidRPr="00EB459E">
        <w:rPr>
          <w:rFonts w:ascii="黑体" w:eastAsia="黑体" w:hAnsi="黑体" w:hint="eastAsia"/>
          <w:color w:val="000000" w:themeColor="text1"/>
          <w:sz w:val="28"/>
          <w:szCs w:val="28"/>
        </w:rPr>
        <w:t>的</w:t>
      </w:r>
      <w:r w:rsidRPr="00EB459E">
        <w:rPr>
          <w:rFonts w:ascii="黑体" w:eastAsia="黑体" w:hAnsi="黑体"/>
          <w:color w:val="000000" w:themeColor="text1"/>
          <w:sz w:val="28"/>
          <w:szCs w:val="28"/>
        </w:rPr>
        <w:t>影响</w:t>
      </w:r>
      <w:bookmarkEnd w:id="264"/>
    </w:p>
    <w:p w14:paraId="1A2A0015" w14:textId="4BE90C3E" w:rsidR="00207B68" w:rsidRPr="00EB459E" w:rsidRDefault="008A1281" w:rsidP="00D76424">
      <w:pPr>
        <w:pStyle w:val="ad"/>
        <w:numPr>
          <w:ilvl w:val="0"/>
          <w:numId w:val="19"/>
        </w:numPr>
        <w:spacing w:beforeLines="50" w:before="156" w:afterLines="50" w:after="156"/>
        <w:ind w:left="0" w:firstLine="482"/>
        <w:outlineLvl w:val="1"/>
        <w:rPr>
          <w:rFonts w:ascii="黑体" w:eastAsia="黑体" w:hAnsi="黑体"/>
          <w:b/>
          <w:color w:val="000000" w:themeColor="text1"/>
          <w:sz w:val="24"/>
        </w:rPr>
      </w:pPr>
      <w:bookmarkStart w:id="265" w:name="_Toc180590901"/>
      <w:bookmarkStart w:id="266" w:name="_Toc180623296"/>
      <w:r w:rsidRPr="00EB459E">
        <w:rPr>
          <w:rFonts w:ascii="黑体" w:eastAsia="黑体" w:hAnsi="黑体"/>
          <w:b/>
          <w:color w:val="000000" w:themeColor="text1"/>
          <w:sz w:val="24"/>
        </w:rPr>
        <w:t>本次</w:t>
      </w:r>
      <w:r w:rsidR="00D84FB9">
        <w:rPr>
          <w:rFonts w:ascii="黑体" w:eastAsia="黑体" w:hAnsi="黑体" w:hint="eastAsia"/>
          <w:b/>
          <w:color w:val="000000" w:themeColor="text1"/>
          <w:sz w:val="24"/>
        </w:rPr>
        <w:t>收购</w:t>
      </w:r>
      <w:r w:rsidRPr="00EB459E">
        <w:rPr>
          <w:rFonts w:ascii="黑体" w:eastAsia="黑体" w:hAnsi="黑体" w:hint="eastAsia"/>
          <w:b/>
          <w:color w:val="000000" w:themeColor="text1"/>
          <w:sz w:val="24"/>
        </w:rPr>
        <w:t>对</w:t>
      </w:r>
      <w:r w:rsidRPr="00EB459E">
        <w:rPr>
          <w:rFonts w:ascii="黑体" w:eastAsia="黑体" w:hAnsi="黑体"/>
          <w:b/>
          <w:color w:val="000000" w:themeColor="text1"/>
          <w:sz w:val="24"/>
        </w:rPr>
        <w:t>上市公司控制</w:t>
      </w:r>
      <w:r w:rsidRPr="00EB459E">
        <w:rPr>
          <w:rFonts w:ascii="黑体" w:eastAsia="黑体" w:hAnsi="黑体" w:hint="eastAsia"/>
          <w:b/>
          <w:color w:val="000000" w:themeColor="text1"/>
          <w:sz w:val="24"/>
        </w:rPr>
        <w:t>权的影响</w:t>
      </w:r>
      <w:bookmarkEnd w:id="265"/>
      <w:bookmarkEnd w:id="266"/>
    </w:p>
    <w:p w14:paraId="6D2D622F" w14:textId="1AFD004F" w:rsidR="008E1422" w:rsidRPr="0066755B" w:rsidRDefault="008E1422" w:rsidP="008E1422">
      <w:pPr>
        <w:autoSpaceDE w:val="0"/>
        <w:autoSpaceDN w:val="0"/>
        <w:adjustRightInd w:val="0"/>
        <w:snapToGrid w:val="0"/>
        <w:spacing w:beforeLines="50" w:before="156" w:afterLines="50" w:after="156"/>
        <w:ind w:firstLine="480"/>
        <w:rPr>
          <w:color w:val="000000" w:themeColor="text1"/>
          <w:sz w:val="24"/>
        </w:rPr>
      </w:pPr>
      <w:r w:rsidRPr="0066755B">
        <w:rPr>
          <w:rFonts w:hint="eastAsia"/>
          <w:color w:val="000000" w:themeColor="text1"/>
          <w:sz w:val="24"/>
        </w:rPr>
        <w:t>根据江阴市国资办与</w:t>
      </w:r>
      <w:r w:rsidR="00EF5F0A">
        <w:rPr>
          <w:rFonts w:hint="eastAsia"/>
          <w:color w:val="000000" w:themeColor="text1"/>
          <w:sz w:val="24"/>
        </w:rPr>
        <w:t>华士综服</w:t>
      </w:r>
      <w:r w:rsidRPr="0066755B">
        <w:rPr>
          <w:rFonts w:hint="eastAsia"/>
          <w:color w:val="000000" w:themeColor="text1"/>
          <w:sz w:val="24"/>
        </w:rPr>
        <w:t>签署的《股权转让协议》，</w:t>
      </w:r>
      <w:r w:rsidR="00EF5F0A">
        <w:rPr>
          <w:rFonts w:hint="eastAsia"/>
          <w:color w:val="000000" w:themeColor="text1"/>
          <w:sz w:val="24"/>
        </w:rPr>
        <w:t>华士综服</w:t>
      </w:r>
      <w:r w:rsidRPr="0066755B">
        <w:rPr>
          <w:rFonts w:hint="eastAsia"/>
          <w:color w:val="000000" w:themeColor="text1"/>
          <w:sz w:val="24"/>
        </w:rPr>
        <w:t>将其所持凝秀建设</w:t>
      </w:r>
      <w:r w:rsidRPr="0066755B">
        <w:rPr>
          <w:color w:val="000000" w:themeColor="text1"/>
          <w:sz w:val="24"/>
        </w:rPr>
        <w:t>51%</w:t>
      </w:r>
      <w:r w:rsidRPr="0066755B">
        <w:rPr>
          <w:rFonts w:hint="eastAsia"/>
          <w:color w:val="000000" w:themeColor="text1"/>
          <w:sz w:val="24"/>
        </w:rPr>
        <w:t>的股权无偿划转给江阴市国资办，划转完成后，江阴市国资办成为凝秀建设控股股东，从而通过凝秀建设间接控制华西股份</w:t>
      </w:r>
      <w:r w:rsidRPr="0066755B">
        <w:rPr>
          <w:color w:val="000000" w:themeColor="text1"/>
          <w:sz w:val="24"/>
        </w:rPr>
        <w:t>8,212.95</w:t>
      </w:r>
      <w:r w:rsidRPr="0066755B">
        <w:rPr>
          <w:rFonts w:hint="eastAsia"/>
          <w:color w:val="000000" w:themeColor="text1"/>
          <w:sz w:val="24"/>
        </w:rPr>
        <w:t>万股股份的表决权，占华西股份股份总额的</w:t>
      </w:r>
      <w:r w:rsidRPr="0066755B">
        <w:rPr>
          <w:color w:val="000000" w:themeColor="text1"/>
          <w:sz w:val="24"/>
        </w:rPr>
        <w:t>9.27%</w:t>
      </w:r>
      <w:r w:rsidRPr="0066755B">
        <w:rPr>
          <w:rFonts w:hint="eastAsia"/>
          <w:color w:val="000000" w:themeColor="text1"/>
          <w:sz w:val="24"/>
        </w:rPr>
        <w:t>。</w:t>
      </w:r>
    </w:p>
    <w:p w14:paraId="5BB43C6C" w14:textId="24750D99" w:rsidR="00207B68" w:rsidRPr="0066755B" w:rsidRDefault="008E1422" w:rsidP="00334A82">
      <w:pPr>
        <w:autoSpaceDE w:val="0"/>
        <w:autoSpaceDN w:val="0"/>
        <w:adjustRightInd w:val="0"/>
        <w:snapToGrid w:val="0"/>
        <w:spacing w:beforeLines="50" w:before="156" w:afterLines="50" w:after="156"/>
        <w:ind w:firstLine="480"/>
        <w:rPr>
          <w:color w:val="000000" w:themeColor="text1"/>
          <w:sz w:val="24"/>
        </w:rPr>
      </w:pPr>
      <w:r w:rsidRPr="0066755B">
        <w:rPr>
          <w:rFonts w:hint="eastAsia"/>
          <w:color w:val="000000" w:themeColor="text1"/>
          <w:sz w:val="24"/>
        </w:rPr>
        <w:t>本次划转前，收购人已通过华西集团间接控制华西股份</w:t>
      </w:r>
      <w:r w:rsidRPr="0066755B">
        <w:rPr>
          <w:color w:val="000000" w:themeColor="text1"/>
          <w:sz w:val="24"/>
        </w:rPr>
        <w:t>26,000</w:t>
      </w:r>
      <w:r w:rsidRPr="0066755B">
        <w:rPr>
          <w:rFonts w:hint="eastAsia"/>
          <w:color w:val="000000" w:themeColor="text1"/>
          <w:sz w:val="24"/>
        </w:rPr>
        <w:t>万股股份的表决权，占华西股份股本总额的</w:t>
      </w:r>
      <w:r w:rsidRPr="0066755B">
        <w:rPr>
          <w:color w:val="000000" w:themeColor="text1"/>
          <w:sz w:val="24"/>
        </w:rPr>
        <w:t>29.34%</w:t>
      </w:r>
      <w:r w:rsidRPr="0066755B">
        <w:rPr>
          <w:rFonts w:hint="eastAsia"/>
          <w:color w:val="000000" w:themeColor="text1"/>
          <w:sz w:val="24"/>
        </w:rPr>
        <w:t>，为华西股份的实际控制人。本次划转完成</w:t>
      </w:r>
      <w:r w:rsidRPr="0066755B">
        <w:rPr>
          <w:rFonts w:hint="eastAsia"/>
          <w:color w:val="000000" w:themeColor="text1"/>
          <w:sz w:val="24"/>
        </w:rPr>
        <w:lastRenderedPageBreak/>
        <w:t>后，收购人又通过凝秀建设控制华西股份</w:t>
      </w:r>
      <w:r w:rsidRPr="0066755B">
        <w:rPr>
          <w:color w:val="000000" w:themeColor="text1"/>
          <w:sz w:val="24"/>
        </w:rPr>
        <w:t>8,212.95</w:t>
      </w:r>
      <w:r w:rsidRPr="0066755B">
        <w:rPr>
          <w:rFonts w:hint="eastAsia"/>
          <w:color w:val="000000" w:themeColor="text1"/>
          <w:sz w:val="24"/>
        </w:rPr>
        <w:t>万股股份的表决权，使得收购人在华西股份拥有权益的股份合计为</w:t>
      </w:r>
      <w:r w:rsidRPr="0066755B">
        <w:rPr>
          <w:color w:val="000000" w:themeColor="text1"/>
          <w:sz w:val="24"/>
        </w:rPr>
        <w:t>38.61%</w:t>
      </w:r>
      <w:r w:rsidRPr="0066755B">
        <w:rPr>
          <w:rFonts w:hint="eastAsia"/>
          <w:color w:val="000000" w:themeColor="text1"/>
          <w:sz w:val="24"/>
        </w:rPr>
        <w:t>，超过</w:t>
      </w:r>
      <w:r w:rsidRPr="0066755B">
        <w:rPr>
          <w:color w:val="000000" w:themeColor="text1"/>
          <w:sz w:val="24"/>
        </w:rPr>
        <w:t>30%</w:t>
      </w:r>
      <w:r w:rsidRPr="0066755B">
        <w:rPr>
          <w:rFonts w:hint="eastAsia"/>
          <w:color w:val="000000" w:themeColor="text1"/>
          <w:sz w:val="24"/>
        </w:rPr>
        <w:t>。</w:t>
      </w:r>
      <w:r w:rsidR="00DA3CBF">
        <w:rPr>
          <w:rFonts w:hint="eastAsia"/>
          <w:color w:val="000000" w:themeColor="text1"/>
          <w:sz w:val="24"/>
        </w:rPr>
        <w:t>本次收购未变更华西股份的控制权，</w:t>
      </w:r>
      <w:r w:rsidRPr="0066755B">
        <w:rPr>
          <w:rFonts w:hint="eastAsia"/>
          <w:color w:val="000000" w:themeColor="text1"/>
          <w:sz w:val="24"/>
        </w:rPr>
        <w:t>江阴市国资办仍为华西股份的实际控制人。</w:t>
      </w:r>
    </w:p>
    <w:p w14:paraId="2C7ED85F" w14:textId="09261D7A" w:rsidR="00207B68" w:rsidRPr="0066755B" w:rsidRDefault="008A1281" w:rsidP="00D76424">
      <w:pPr>
        <w:pStyle w:val="ad"/>
        <w:numPr>
          <w:ilvl w:val="0"/>
          <w:numId w:val="19"/>
        </w:numPr>
        <w:spacing w:beforeLines="50" w:before="156" w:afterLines="50" w:after="156"/>
        <w:ind w:left="0" w:firstLine="482"/>
        <w:outlineLvl w:val="1"/>
        <w:rPr>
          <w:rFonts w:ascii="黑体" w:eastAsia="黑体" w:hAnsi="黑体"/>
          <w:b/>
          <w:color w:val="000000" w:themeColor="text1"/>
          <w:sz w:val="24"/>
        </w:rPr>
      </w:pPr>
      <w:bookmarkStart w:id="267" w:name="_Toc180590902"/>
      <w:bookmarkStart w:id="268" w:name="_Toc180623297"/>
      <w:r w:rsidRPr="0066755B">
        <w:rPr>
          <w:rFonts w:ascii="黑体" w:eastAsia="黑体" w:hAnsi="黑体"/>
          <w:b/>
          <w:color w:val="000000" w:themeColor="text1"/>
          <w:sz w:val="24"/>
        </w:rPr>
        <w:t>本次</w:t>
      </w:r>
      <w:r w:rsidR="00630410" w:rsidRPr="0066755B">
        <w:rPr>
          <w:rFonts w:ascii="黑体" w:eastAsia="黑体" w:hAnsi="黑体" w:hint="eastAsia"/>
          <w:b/>
          <w:color w:val="000000" w:themeColor="text1"/>
          <w:sz w:val="24"/>
        </w:rPr>
        <w:t>收购</w:t>
      </w:r>
      <w:r w:rsidRPr="0066755B">
        <w:rPr>
          <w:rFonts w:ascii="黑体" w:eastAsia="黑体" w:hAnsi="黑体"/>
          <w:b/>
          <w:color w:val="000000" w:themeColor="text1"/>
          <w:sz w:val="24"/>
        </w:rPr>
        <w:t>对上市公司独立性的影响</w:t>
      </w:r>
      <w:bookmarkEnd w:id="267"/>
      <w:bookmarkEnd w:id="268"/>
    </w:p>
    <w:p w14:paraId="193F85E3" w14:textId="1BE7B7F1"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color w:val="000000" w:themeColor="text1"/>
          <w:sz w:val="24"/>
        </w:rPr>
        <w:t>本次</w:t>
      </w:r>
      <w:r w:rsidR="003C24AF">
        <w:rPr>
          <w:rFonts w:hint="eastAsia"/>
          <w:color w:val="000000" w:themeColor="text1"/>
          <w:sz w:val="24"/>
        </w:rPr>
        <w:t>收购</w:t>
      </w:r>
      <w:r w:rsidRPr="00EB459E">
        <w:rPr>
          <w:color w:val="000000" w:themeColor="text1"/>
          <w:sz w:val="24"/>
        </w:rPr>
        <w:t>完成后，</w:t>
      </w:r>
      <w:r w:rsidRPr="00EB459E">
        <w:rPr>
          <w:rFonts w:hint="eastAsia"/>
          <w:color w:val="000000" w:themeColor="text1"/>
          <w:sz w:val="24"/>
        </w:rPr>
        <w:t>华西股份</w:t>
      </w:r>
      <w:r w:rsidRPr="00EB459E">
        <w:rPr>
          <w:color w:val="000000" w:themeColor="text1"/>
          <w:sz w:val="24"/>
        </w:rPr>
        <w:t>仍将作为独立运营的上市公司。</w:t>
      </w:r>
      <w:r w:rsidRPr="00EB459E">
        <w:rPr>
          <w:rFonts w:hint="eastAsia"/>
          <w:color w:val="000000" w:themeColor="text1"/>
          <w:sz w:val="24"/>
        </w:rPr>
        <w:t>经</w:t>
      </w:r>
      <w:r w:rsidR="00DA3CBF">
        <w:rPr>
          <w:color w:val="000000" w:themeColor="text1"/>
          <w:sz w:val="24"/>
        </w:rPr>
        <w:t>收购人</w:t>
      </w:r>
      <w:r w:rsidRPr="00EB459E">
        <w:rPr>
          <w:rFonts w:hint="eastAsia"/>
          <w:color w:val="000000" w:themeColor="text1"/>
          <w:sz w:val="24"/>
        </w:rPr>
        <w:t>确认，</w:t>
      </w:r>
      <w:r w:rsidR="00DA3CBF">
        <w:rPr>
          <w:color w:val="000000" w:themeColor="text1"/>
          <w:sz w:val="24"/>
        </w:rPr>
        <w:t>收购人</w:t>
      </w:r>
      <w:r w:rsidRPr="00EB459E">
        <w:rPr>
          <w:color w:val="000000" w:themeColor="text1"/>
          <w:sz w:val="24"/>
        </w:rPr>
        <w:t>将按照有关法律法规及</w:t>
      </w:r>
      <w:r w:rsidRPr="00EB459E">
        <w:rPr>
          <w:rFonts w:hint="eastAsia"/>
          <w:color w:val="000000" w:themeColor="text1"/>
          <w:sz w:val="24"/>
        </w:rPr>
        <w:t>华西股份</w:t>
      </w:r>
      <w:r w:rsidRPr="00EB459E">
        <w:rPr>
          <w:color w:val="000000" w:themeColor="text1"/>
          <w:sz w:val="24"/>
        </w:rPr>
        <w:t>公司章程的规定行使股东的权利并履行相应的义务。</w:t>
      </w:r>
    </w:p>
    <w:p w14:paraId="350012FB" w14:textId="3F1B973E" w:rsidR="00207B68" w:rsidRPr="00EB459E" w:rsidRDefault="008A1281" w:rsidP="00334A82">
      <w:pPr>
        <w:autoSpaceDE w:val="0"/>
        <w:autoSpaceDN w:val="0"/>
        <w:adjustRightInd w:val="0"/>
        <w:snapToGrid w:val="0"/>
        <w:spacing w:beforeLines="50" w:before="156" w:afterLines="50" w:after="156"/>
        <w:ind w:firstLine="480"/>
        <w:rPr>
          <w:rFonts w:ascii="宋体" w:hAnsi="宋体" w:cs="宋体"/>
          <w:color w:val="000000" w:themeColor="text1"/>
          <w:kern w:val="0"/>
          <w:sz w:val="24"/>
        </w:rPr>
      </w:pPr>
      <w:r w:rsidRPr="00EB459E">
        <w:rPr>
          <w:color w:val="000000" w:themeColor="text1"/>
          <w:sz w:val="24"/>
        </w:rPr>
        <w:t>为确保本次</w:t>
      </w:r>
      <w:r w:rsidR="009C2995">
        <w:rPr>
          <w:rFonts w:hint="eastAsia"/>
          <w:color w:val="000000" w:themeColor="text1"/>
          <w:sz w:val="24"/>
        </w:rPr>
        <w:t>收购</w:t>
      </w:r>
      <w:r w:rsidRPr="00EB459E">
        <w:rPr>
          <w:color w:val="000000" w:themeColor="text1"/>
          <w:sz w:val="24"/>
        </w:rPr>
        <w:t>完成后</w:t>
      </w:r>
      <w:r w:rsidRPr="00EB459E">
        <w:rPr>
          <w:rFonts w:hint="eastAsia"/>
          <w:color w:val="000000" w:themeColor="text1"/>
          <w:sz w:val="24"/>
        </w:rPr>
        <w:t>华西股份</w:t>
      </w:r>
      <w:r w:rsidRPr="00EB459E">
        <w:rPr>
          <w:color w:val="000000" w:themeColor="text1"/>
          <w:sz w:val="24"/>
        </w:rPr>
        <w:t>具有完善的法人治理结构和独立的经营能力，</w:t>
      </w:r>
      <w:r w:rsidR="00DA3CBF">
        <w:rPr>
          <w:color w:val="000000" w:themeColor="text1"/>
          <w:sz w:val="24"/>
        </w:rPr>
        <w:t>收购人</w:t>
      </w:r>
      <w:r w:rsidRPr="00EB459E">
        <w:rPr>
          <w:color w:val="000000" w:themeColor="text1"/>
          <w:sz w:val="24"/>
        </w:rPr>
        <w:t>出具了《关于保证上市公司独立性的承诺函》，承诺如下：</w:t>
      </w:r>
    </w:p>
    <w:p w14:paraId="5EE505E4"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“（一）保证上市公司人员独立</w:t>
      </w:r>
    </w:p>
    <w:p w14:paraId="131FEC73" w14:textId="4F517E55"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保证上市公司的总经理、副总经理、财务总监、董事会秘书等高级管理人员在上市公司专职工作并领取薪酬，不在</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控制的其他企业中担任除董事、监事以外的职务。</w:t>
      </w:r>
    </w:p>
    <w:p w14:paraId="4ABEAB7A" w14:textId="061BFB08"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保证上市公司保持完整且独立的劳动、人事及薪酬管理体系，该等体系与</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控制的其他企业之间完全独立。</w:t>
      </w:r>
    </w:p>
    <w:p w14:paraId="0FC54DE7"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（二）保证上市公司资产独立</w:t>
      </w:r>
    </w:p>
    <w:p w14:paraId="1F4A3D95" w14:textId="47BC7D4C"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保证上市公司的资产全部处于上市公司的控制之下，并为上市公司独立拥有和运营，</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控制的其他企业不以任何方式违法违规占用上市公司的资金、资产及其他资源。</w:t>
      </w:r>
    </w:p>
    <w:p w14:paraId="7E294C79" w14:textId="5FDEC3A9"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保证不以上市公司的资产为</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控制的其他企业的债务违规提供担保。</w:t>
      </w:r>
    </w:p>
    <w:p w14:paraId="1167CBE0" w14:textId="77777777"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（三）保证上市公司财务独立</w:t>
      </w:r>
    </w:p>
    <w:p w14:paraId="560504E6" w14:textId="77777777"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保证上市公司建立独立的财务部门和独立的财务核算体系。</w:t>
      </w:r>
    </w:p>
    <w:p w14:paraId="1999D20F" w14:textId="77777777"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保证上市公司具有规范、独立的财务会计制度。</w:t>
      </w:r>
    </w:p>
    <w:p w14:paraId="3D1C4F82" w14:textId="5E37E42C"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3</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保证上市公司独立在银行开户，不与</w:t>
      </w:r>
      <w:r w:rsidR="00DA3CBF">
        <w:rPr>
          <w:rFonts w:hint="eastAsia"/>
          <w:color w:val="000000" w:themeColor="text1"/>
          <w:sz w:val="24"/>
        </w:rPr>
        <w:t>收购人</w:t>
      </w:r>
      <w:r w:rsidRPr="00EB459E">
        <w:rPr>
          <w:rFonts w:hint="eastAsia"/>
          <w:color w:val="000000" w:themeColor="text1"/>
          <w:sz w:val="24"/>
        </w:rPr>
        <w:t>共用银行账户。</w:t>
      </w:r>
    </w:p>
    <w:p w14:paraId="022301B3" w14:textId="4F72B5AF"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lastRenderedPageBreak/>
        <w:t>4</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保证上市公司的财务人员独立，不在</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控制的其他企业中兼职或领取报酬。</w:t>
      </w:r>
    </w:p>
    <w:p w14:paraId="1404F0D8" w14:textId="77777777"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5</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保证上市公司依法独立纳税。</w:t>
      </w:r>
    </w:p>
    <w:p w14:paraId="1C984685" w14:textId="3A720D78"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6</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保证上市公司能够独立作出财务决策，</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控制的其他企业不通过违法违规的方式干预上市公司的资金使用。</w:t>
      </w:r>
    </w:p>
    <w:p w14:paraId="18D621B4" w14:textId="77777777" w:rsidR="00207B68" w:rsidRPr="00EB459E" w:rsidRDefault="008A1281" w:rsidP="00334A82">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（四）保证上市公司机构独立</w:t>
      </w:r>
    </w:p>
    <w:p w14:paraId="69D7B182"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w:t>
      </w:r>
      <w:r w:rsidRPr="00EB459E">
        <w:rPr>
          <w:rFonts w:hint="eastAsia"/>
          <w:color w:val="000000" w:themeColor="text1"/>
          <w:sz w:val="24"/>
        </w:rPr>
        <w:t>司依法建立健全股份公司法人治理结构，拥有独立、完整的组织机构。</w:t>
      </w:r>
    </w:p>
    <w:p w14:paraId="12C1AE22"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保证上市公司的股东大会、董事会、独立董事、监事会、高级管理人员等依照法律、法规和公司章程独立行使职权。</w:t>
      </w:r>
    </w:p>
    <w:p w14:paraId="2B420307" w14:textId="4054B39F"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3</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保证上市公司拥有独立、完整的组织机构，与</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控制的其他企业间不存在机构混同的情形。</w:t>
      </w:r>
    </w:p>
    <w:p w14:paraId="1E7AF19F"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（五）保证</w:t>
      </w:r>
      <w:r w:rsidRPr="00EB459E">
        <w:rPr>
          <w:color w:val="000000" w:themeColor="text1"/>
          <w:sz w:val="24"/>
        </w:rPr>
        <w:t>上市公司</w:t>
      </w:r>
      <w:r w:rsidRPr="00EB459E">
        <w:rPr>
          <w:rFonts w:hint="eastAsia"/>
          <w:color w:val="000000" w:themeColor="text1"/>
          <w:sz w:val="24"/>
        </w:rPr>
        <w:t>业务独立</w:t>
      </w:r>
    </w:p>
    <w:p w14:paraId="6D941E93"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保证上市公司拥有独立开展经营活动的资产、人员、资质和能力，具有面向市场独立自主持续经营的能力。</w:t>
      </w:r>
    </w:p>
    <w:p w14:paraId="6665E7FC" w14:textId="7FB2964A"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00DA3CBF">
        <w:rPr>
          <w:rFonts w:hint="eastAsia"/>
          <w:color w:val="000000" w:themeColor="text1"/>
          <w:sz w:val="24"/>
        </w:rPr>
        <w:t>收购人</w:t>
      </w:r>
      <w:r w:rsidRPr="00EB459E">
        <w:rPr>
          <w:rFonts w:hint="eastAsia"/>
          <w:color w:val="000000" w:themeColor="text1"/>
          <w:sz w:val="24"/>
        </w:rPr>
        <w:t>除通过行使实际控制人权利之外，不对上市公司的业务活动进行干预。</w:t>
      </w:r>
    </w:p>
    <w:p w14:paraId="6E818EAD" w14:textId="56501823"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3</w:t>
      </w:r>
      <w:r w:rsidRPr="00EB459E">
        <w:rPr>
          <w:rFonts w:hint="eastAsia"/>
          <w:color w:val="000000" w:themeColor="text1"/>
          <w:sz w:val="24"/>
        </w:rPr>
        <w:t>、</w:t>
      </w:r>
      <w:r w:rsidRPr="00EB459E">
        <w:rPr>
          <w:rFonts w:hint="eastAsia"/>
          <w:color w:val="000000" w:themeColor="text1"/>
          <w:sz w:val="24"/>
        </w:rPr>
        <w:tab/>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color w:val="000000" w:themeColor="text1"/>
          <w:sz w:val="24"/>
        </w:rPr>
        <w:t>控制的其他企业不从事与上市公司构成实质性同业竞争的业务和经营。</w:t>
      </w:r>
    </w:p>
    <w:p w14:paraId="7B4B84C5" w14:textId="77777777" w:rsidR="00207B68" w:rsidRPr="00EB459E" w:rsidRDefault="008A1281" w:rsidP="00787D5A">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4</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保证规范管理上市公司之间的关联交易。对于无法避免或有合理原因及正常经营所需而发生的关联交易则按照公开、公平、公正的原则依法进行。</w:t>
      </w:r>
    </w:p>
    <w:p w14:paraId="1B31786C" w14:textId="34051B44" w:rsidR="00207B68" w:rsidRPr="00EB459E" w:rsidRDefault="008A1281" w:rsidP="00D76424">
      <w:pPr>
        <w:pStyle w:val="ad"/>
        <w:numPr>
          <w:ilvl w:val="0"/>
          <w:numId w:val="19"/>
        </w:numPr>
        <w:spacing w:beforeLines="50" w:before="156" w:afterLines="50" w:after="156"/>
        <w:ind w:left="0" w:firstLine="482"/>
        <w:outlineLvl w:val="1"/>
        <w:rPr>
          <w:rFonts w:ascii="黑体" w:eastAsia="黑体" w:hAnsi="黑体"/>
          <w:b/>
          <w:color w:val="000000" w:themeColor="text1"/>
          <w:sz w:val="24"/>
        </w:rPr>
      </w:pPr>
      <w:bookmarkStart w:id="269" w:name="_Toc180590903"/>
      <w:bookmarkStart w:id="270" w:name="_Toc180623298"/>
      <w:r w:rsidRPr="00EB459E">
        <w:rPr>
          <w:rFonts w:ascii="黑体" w:eastAsia="黑体" w:hAnsi="黑体" w:hint="eastAsia"/>
          <w:b/>
          <w:color w:val="000000" w:themeColor="text1"/>
          <w:sz w:val="24"/>
        </w:rPr>
        <w:t>本次</w:t>
      </w:r>
      <w:r w:rsidR="009C2995">
        <w:rPr>
          <w:rFonts w:ascii="黑体" w:eastAsia="黑体" w:hAnsi="黑体" w:hint="eastAsia"/>
          <w:b/>
          <w:color w:val="000000" w:themeColor="text1"/>
          <w:sz w:val="24"/>
        </w:rPr>
        <w:t>收购</w:t>
      </w:r>
      <w:r w:rsidRPr="00EB459E">
        <w:rPr>
          <w:rFonts w:ascii="黑体" w:eastAsia="黑体" w:hAnsi="黑体" w:hint="eastAsia"/>
          <w:b/>
          <w:color w:val="000000" w:themeColor="text1"/>
          <w:sz w:val="24"/>
        </w:rPr>
        <w:t>对上市公司同</w:t>
      </w:r>
      <w:r w:rsidRPr="00EB459E">
        <w:rPr>
          <w:rFonts w:ascii="黑体" w:eastAsia="黑体" w:hAnsi="黑体"/>
          <w:b/>
          <w:color w:val="000000" w:themeColor="text1"/>
          <w:sz w:val="24"/>
        </w:rPr>
        <w:t>业竞争</w:t>
      </w:r>
      <w:r w:rsidRPr="00EB459E">
        <w:rPr>
          <w:rFonts w:ascii="黑体" w:eastAsia="黑体" w:hAnsi="黑体" w:hint="eastAsia"/>
          <w:b/>
          <w:color w:val="000000" w:themeColor="text1"/>
          <w:sz w:val="24"/>
        </w:rPr>
        <w:t>的影响</w:t>
      </w:r>
      <w:bookmarkEnd w:id="269"/>
      <w:bookmarkEnd w:id="270"/>
    </w:p>
    <w:p w14:paraId="53E58EA4" w14:textId="35E6B8AE"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经核查，</w:t>
      </w:r>
      <w:r w:rsidR="00DA3CBF">
        <w:rPr>
          <w:rFonts w:hint="eastAsia"/>
          <w:color w:val="000000" w:themeColor="text1"/>
          <w:sz w:val="24"/>
        </w:rPr>
        <w:t>收购人</w:t>
      </w:r>
      <w:r w:rsidRPr="00EB459E">
        <w:rPr>
          <w:rFonts w:hint="eastAsia"/>
          <w:color w:val="000000" w:themeColor="text1"/>
          <w:sz w:val="24"/>
        </w:rPr>
        <w:t>成立至今不存在从事与华西股份相同或相似业务的情形，与华西股份之间不存在同业竞争。为避免将来产生同业竞争，</w:t>
      </w:r>
      <w:r w:rsidR="00DA3CBF">
        <w:rPr>
          <w:rFonts w:hint="eastAsia"/>
          <w:color w:val="000000" w:themeColor="text1"/>
          <w:sz w:val="24"/>
        </w:rPr>
        <w:t>收购人</w:t>
      </w:r>
      <w:r w:rsidRPr="00EB459E">
        <w:rPr>
          <w:rFonts w:hint="eastAsia"/>
          <w:color w:val="000000" w:themeColor="text1"/>
          <w:sz w:val="24"/>
        </w:rPr>
        <w:t>出具了《关于避免同业竞争的承诺函》，承诺如下：</w:t>
      </w:r>
    </w:p>
    <w:p w14:paraId="289E0764" w14:textId="055E247D"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lastRenderedPageBreak/>
        <w:t>“</w:t>
      </w:r>
      <w:r w:rsidRPr="00EB459E">
        <w:rPr>
          <w:color w:val="000000" w:themeColor="text1"/>
          <w:sz w:val="24"/>
        </w:rPr>
        <w:t>1</w:t>
      </w:r>
      <w:r w:rsidRPr="00EB459E">
        <w:rPr>
          <w:rFonts w:hint="eastAsia"/>
          <w:color w:val="000000" w:themeColor="text1"/>
          <w:sz w:val="24"/>
        </w:rPr>
        <w:t>、</w:t>
      </w:r>
      <w:r w:rsidRPr="00EB459E">
        <w:rPr>
          <w:color w:val="000000" w:themeColor="text1"/>
          <w:sz w:val="24"/>
        </w:rPr>
        <w:tab/>
      </w:r>
      <w:r w:rsidRPr="00EB459E">
        <w:rPr>
          <w:rFonts w:hint="eastAsia"/>
          <w:color w:val="000000" w:themeColor="text1"/>
          <w:sz w:val="24"/>
        </w:rPr>
        <w:t>截至本承诺函出具日，</w:t>
      </w:r>
      <w:r w:rsidR="00DA3CBF">
        <w:rPr>
          <w:rFonts w:hint="eastAsia"/>
          <w:color w:val="000000" w:themeColor="text1"/>
          <w:sz w:val="24"/>
        </w:rPr>
        <w:t>收购人</w:t>
      </w:r>
      <w:r w:rsidRPr="00EB459E">
        <w:rPr>
          <w:rFonts w:hint="eastAsia"/>
          <w:color w:val="000000" w:themeColor="text1"/>
          <w:sz w:val="24"/>
        </w:rPr>
        <w:t>及</w:t>
      </w:r>
      <w:r w:rsidR="00DA3CBF">
        <w:rPr>
          <w:rFonts w:hint="eastAsia"/>
          <w:color w:val="000000" w:themeColor="text1"/>
          <w:sz w:val="24"/>
        </w:rPr>
        <w:t>收购人</w:t>
      </w:r>
      <w:r w:rsidRPr="00EB459E">
        <w:rPr>
          <w:rFonts w:hint="eastAsia"/>
          <w:sz w:val="24"/>
        </w:rPr>
        <w:t>控制的其他企业</w:t>
      </w:r>
      <w:r w:rsidRPr="00EB459E">
        <w:rPr>
          <w:rFonts w:hint="eastAsia"/>
          <w:color w:val="000000" w:themeColor="text1"/>
          <w:sz w:val="24"/>
        </w:rPr>
        <w:t>不存在以任何形式参与或从事与上市公司及其子公司构成或可能构成直接或间接竞争关系的生产经营业务或活动。</w:t>
      </w:r>
    </w:p>
    <w:p w14:paraId="518E4AB0" w14:textId="391C91DA"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color w:val="000000" w:themeColor="text1"/>
          <w:sz w:val="24"/>
        </w:rPr>
        <w:t>2</w:t>
      </w:r>
      <w:r w:rsidRPr="00EB459E">
        <w:rPr>
          <w:rFonts w:hint="eastAsia"/>
          <w:color w:val="000000" w:themeColor="text1"/>
          <w:sz w:val="24"/>
        </w:rPr>
        <w:t>、</w:t>
      </w:r>
      <w:r w:rsidRPr="00EB459E">
        <w:rPr>
          <w:color w:val="000000" w:themeColor="text1"/>
          <w:sz w:val="24"/>
        </w:rPr>
        <w:tab/>
      </w:r>
      <w:r w:rsidR="00DA3CBF">
        <w:rPr>
          <w:rFonts w:hint="eastAsia"/>
          <w:color w:val="000000" w:themeColor="text1"/>
          <w:sz w:val="24"/>
        </w:rPr>
        <w:t>收购人</w:t>
      </w:r>
      <w:r w:rsidRPr="00EB459E">
        <w:rPr>
          <w:rFonts w:hint="eastAsia"/>
          <w:color w:val="000000" w:themeColor="text1"/>
          <w:sz w:val="24"/>
        </w:rPr>
        <w:t>间接持有上市公司股权期间，将依法采取必要及可能的措施来避免发生与上市公司主营业务有同业竞争及利益冲突的业务或活动，并促使</w:t>
      </w:r>
      <w:r w:rsidR="00DA3CBF">
        <w:rPr>
          <w:rFonts w:hint="eastAsia"/>
          <w:color w:val="000000" w:themeColor="text1"/>
          <w:sz w:val="24"/>
        </w:rPr>
        <w:t>收购人</w:t>
      </w:r>
      <w:r w:rsidRPr="00EB459E">
        <w:rPr>
          <w:rFonts w:hint="eastAsia"/>
          <w:sz w:val="24"/>
        </w:rPr>
        <w:t>控制的其他企业</w:t>
      </w:r>
      <w:r w:rsidRPr="00EB459E">
        <w:rPr>
          <w:rFonts w:hint="eastAsia"/>
          <w:color w:val="000000" w:themeColor="text1"/>
          <w:sz w:val="24"/>
        </w:rPr>
        <w:t>避免发生与上市公司主营业务有同业竞争及利益冲突的业务或活动。</w:t>
      </w:r>
    </w:p>
    <w:p w14:paraId="5AD42717" w14:textId="4497A707"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color w:val="000000" w:themeColor="text1"/>
          <w:sz w:val="24"/>
        </w:rPr>
        <w:t>3</w:t>
      </w:r>
      <w:r w:rsidRPr="00EB459E">
        <w:rPr>
          <w:rFonts w:hint="eastAsia"/>
          <w:color w:val="000000" w:themeColor="text1"/>
          <w:sz w:val="24"/>
        </w:rPr>
        <w:t>、</w:t>
      </w:r>
      <w:r w:rsidRPr="00EB459E">
        <w:rPr>
          <w:color w:val="000000" w:themeColor="text1"/>
          <w:sz w:val="24"/>
        </w:rPr>
        <w:tab/>
      </w:r>
      <w:r w:rsidRPr="00EB459E">
        <w:rPr>
          <w:rFonts w:hint="eastAsia"/>
          <w:color w:val="000000" w:themeColor="text1"/>
          <w:sz w:val="24"/>
        </w:rPr>
        <w:t>如</w:t>
      </w:r>
      <w:r w:rsidR="00DA3CBF">
        <w:rPr>
          <w:rFonts w:hint="eastAsia"/>
          <w:color w:val="000000" w:themeColor="text1"/>
          <w:sz w:val="24"/>
        </w:rPr>
        <w:t>收购人</w:t>
      </w:r>
      <w:r w:rsidRPr="00EB459E">
        <w:rPr>
          <w:rFonts w:hint="eastAsia"/>
          <w:color w:val="000000" w:themeColor="text1"/>
          <w:sz w:val="24"/>
        </w:rPr>
        <w:t>违反本承诺函而给上市公司及其控制企业造成实际损失的，由</w:t>
      </w:r>
      <w:r w:rsidR="00DA3CBF">
        <w:rPr>
          <w:rFonts w:hint="eastAsia"/>
          <w:color w:val="000000" w:themeColor="text1"/>
          <w:sz w:val="24"/>
        </w:rPr>
        <w:t>收购人</w:t>
      </w:r>
      <w:r w:rsidRPr="00EB459E">
        <w:rPr>
          <w:rFonts w:hint="eastAsia"/>
          <w:color w:val="000000" w:themeColor="text1"/>
          <w:sz w:val="24"/>
        </w:rPr>
        <w:t>承担赔偿责任。”</w:t>
      </w:r>
    </w:p>
    <w:p w14:paraId="17EC7F70" w14:textId="7A539469" w:rsidR="00207B68" w:rsidRPr="00EB459E" w:rsidRDefault="008A1281" w:rsidP="00D76424">
      <w:pPr>
        <w:pStyle w:val="ad"/>
        <w:numPr>
          <w:ilvl w:val="0"/>
          <w:numId w:val="19"/>
        </w:numPr>
        <w:spacing w:beforeLines="50" w:before="156" w:afterLines="50" w:after="156"/>
        <w:ind w:left="0" w:firstLine="482"/>
        <w:outlineLvl w:val="1"/>
        <w:rPr>
          <w:rFonts w:ascii="黑体" w:eastAsia="黑体" w:hAnsi="黑体"/>
          <w:b/>
          <w:color w:val="000000" w:themeColor="text1"/>
          <w:sz w:val="24"/>
        </w:rPr>
      </w:pPr>
      <w:bookmarkStart w:id="271" w:name="_Toc180590904"/>
      <w:bookmarkStart w:id="272" w:name="_Toc180623299"/>
      <w:r w:rsidRPr="00EB459E">
        <w:rPr>
          <w:rFonts w:ascii="黑体" w:eastAsia="黑体" w:hAnsi="黑体" w:hint="eastAsia"/>
          <w:b/>
          <w:color w:val="000000" w:themeColor="text1"/>
          <w:sz w:val="24"/>
        </w:rPr>
        <w:t>本次</w:t>
      </w:r>
      <w:r w:rsidR="009C2995">
        <w:rPr>
          <w:rFonts w:ascii="黑体" w:eastAsia="黑体" w:hAnsi="黑体" w:hint="eastAsia"/>
          <w:b/>
          <w:color w:val="000000" w:themeColor="text1"/>
          <w:sz w:val="24"/>
        </w:rPr>
        <w:t>收购</w:t>
      </w:r>
      <w:r w:rsidRPr="00EB459E">
        <w:rPr>
          <w:rFonts w:ascii="黑体" w:eastAsia="黑体" w:hAnsi="黑体" w:hint="eastAsia"/>
          <w:b/>
          <w:color w:val="000000" w:themeColor="text1"/>
          <w:sz w:val="24"/>
        </w:rPr>
        <w:t>对上市公司</w:t>
      </w:r>
      <w:r w:rsidRPr="00EB459E">
        <w:rPr>
          <w:rFonts w:ascii="黑体" w:eastAsia="黑体" w:hAnsi="黑体"/>
          <w:b/>
          <w:color w:val="000000" w:themeColor="text1"/>
          <w:sz w:val="24"/>
        </w:rPr>
        <w:t>关联交易</w:t>
      </w:r>
      <w:r w:rsidRPr="00EB459E">
        <w:rPr>
          <w:rFonts w:ascii="黑体" w:eastAsia="黑体" w:hAnsi="黑体" w:hint="eastAsia"/>
          <w:b/>
          <w:color w:val="000000" w:themeColor="text1"/>
          <w:sz w:val="24"/>
        </w:rPr>
        <w:t>的影响</w:t>
      </w:r>
      <w:bookmarkEnd w:id="271"/>
      <w:bookmarkEnd w:id="272"/>
    </w:p>
    <w:p w14:paraId="66E1BC9C" w14:textId="2F56A8B6" w:rsidR="00207B68" w:rsidRPr="00334A82" w:rsidRDefault="003C24AF" w:rsidP="00334A82">
      <w:pPr>
        <w:autoSpaceDE w:val="0"/>
        <w:autoSpaceDN w:val="0"/>
        <w:adjustRightInd w:val="0"/>
        <w:snapToGrid w:val="0"/>
        <w:spacing w:beforeLines="50" w:before="156" w:afterLines="50" w:after="156"/>
        <w:ind w:firstLine="480"/>
        <w:jc w:val="left"/>
        <w:rPr>
          <w:color w:val="000000" w:themeColor="text1"/>
          <w:sz w:val="24"/>
        </w:rPr>
      </w:pPr>
      <w:r>
        <w:rPr>
          <w:rFonts w:hint="eastAsia"/>
          <w:color w:val="000000" w:themeColor="text1"/>
          <w:sz w:val="24"/>
        </w:rPr>
        <w:t>（一）</w:t>
      </w:r>
      <w:r w:rsidRPr="00334A82">
        <w:rPr>
          <w:rFonts w:hint="eastAsia"/>
          <w:color w:val="000000" w:themeColor="text1"/>
          <w:sz w:val="24"/>
        </w:rPr>
        <w:t>关联交易情况</w:t>
      </w:r>
    </w:p>
    <w:p w14:paraId="6EB4B83C" w14:textId="6919E5F6" w:rsidR="00701FFE"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rFonts w:hint="eastAsia"/>
          <w:color w:val="000000" w:themeColor="text1"/>
          <w:sz w:val="24"/>
        </w:rPr>
        <w:t>根据上市公司公开披露的信息，本次</w:t>
      </w:r>
      <w:r w:rsidR="003C24AF">
        <w:rPr>
          <w:rFonts w:hint="eastAsia"/>
          <w:color w:val="000000" w:themeColor="text1"/>
          <w:sz w:val="24"/>
        </w:rPr>
        <w:t>收购</w:t>
      </w:r>
      <w:r w:rsidRPr="00EB459E">
        <w:rPr>
          <w:rFonts w:hint="eastAsia"/>
          <w:color w:val="000000" w:themeColor="text1"/>
          <w:sz w:val="24"/>
        </w:rPr>
        <w:t>前，上市公司的关联交易主要为与控股股东华西集团控制的其他企业</w:t>
      </w:r>
      <w:r w:rsidR="00A50951">
        <w:rPr>
          <w:rFonts w:hint="eastAsia"/>
          <w:color w:val="000000" w:themeColor="text1"/>
          <w:sz w:val="24"/>
        </w:rPr>
        <w:t>、华西集团的联营企业</w:t>
      </w:r>
      <w:r w:rsidR="00484C30">
        <w:rPr>
          <w:rFonts w:hint="eastAsia"/>
          <w:color w:val="000000" w:themeColor="text1"/>
          <w:sz w:val="24"/>
        </w:rPr>
        <w:t>、</w:t>
      </w:r>
      <w:r w:rsidR="00A50951">
        <w:rPr>
          <w:rFonts w:hint="eastAsia"/>
          <w:color w:val="000000" w:themeColor="text1"/>
          <w:sz w:val="24"/>
        </w:rPr>
        <w:t>华西集团的董事兼任董事的其他企业</w:t>
      </w:r>
      <w:r w:rsidRPr="00F65F65">
        <w:rPr>
          <w:rFonts w:hint="eastAsia"/>
          <w:color w:val="000000" w:themeColor="text1"/>
          <w:sz w:val="24"/>
        </w:rPr>
        <w:t>之间的交易。</w:t>
      </w:r>
    </w:p>
    <w:p w14:paraId="7D0D8D1A" w14:textId="71C7F5AB" w:rsidR="00207B68"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rFonts w:hint="eastAsia"/>
          <w:color w:val="000000" w:themeColor="text1"/>
          <w:sz w:val="24"/>
        </w:rPr>
        <w:t>本次</w:t>
      </w:r>
      <w:r w:rsidR="003C24AF">
        <w:rPr>
          <w:rFonts w:hint="eastAsia"/>
          <w:color w:val="000000" w:themeColor="text1"/>
          <w:sz w:val="24"/>
        </w:rPr>
        <w:t>收购</w:t>
      </w:r>
      <w:r w:rsidRPr="00EB459E">
        <w:rPr>
          <w:rFonts w:hint="eastAsia"/>
          <w:color w:val="000000" w:themeColor="text1"/>
          <w:sz w:val="24"/>
        </w:rPr>
        <w:t>未改变华西集团控股股东地位，因此，本次</w:t>
      </w:r>
      <w:r w:rsidR="003C24AF">
        <w:rPr>
          <w:rFonts w:hint="eastAsia"/>
          <w:color w:val="000000" w:themeColor="text1"/>
          <w:sz w:val="24"/>
        </w:rPr>
        <w:t>收购</w:t>
      </w:r>
      <w:r w:rsidRPr="00EB459E">
        <w:rPr>
          <w:rFonts w:hint="eastAsia"/>
          <w:color w:val="000000" w:themeColor="text1"/>
          <w:sz w:val="24"/>
        </w:rPr>
        <w:t>不改变上市公司与华西集团</w:t>
      </w:r>
      <w:r w:rsidR="00701FFE" w:rsidRPr="00EB459E">
        <w:rPr>
          <w:rFonts w:hint="eastAsia"/>
          <w:color w:val="000000" w:themeColor="text1"/>
          <w:sz w:val="24"/>
        </w:rPr>
        <w:t>控制的其他企业</w:t>
      </w:r>
      <w:r w:rsidR="00701FFE">
        <w:rPr>
          <w:rFonts w:hint="eastAsia"/>
          <w:color w:val="000000" w:themeColor="text1"/>
          <w:sz w:val="24"/>
        </w:rPr>
        <w:t>、华西集团的联营企业、华西集团的董事兼任董事的其他企业</w:t>
      </w:r>
      <w:r w:rsidRPr="00EB459E">
        <w:rPr>
          <w:rFonts w:hint="eastAsia"/>
          <w:color w:val="000000" w:themeColor="text1"/>
          <w:sz w:val="24"/>
        </w:rPr>
        <w:t>之间关联交易的性质。</w:t>
      </w:r>
    </w:p>
    <w:p w14:paraId="7CBBC600" w14:textId="77777777" w:rsidR="00207B68" w:rsidRPr="00EB459E"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rFonts w:hint="eastAsia"/>
          <w:color w:val="000000" w:themeColor="text1"/>
          <w:sz w:val="24"/>
        </w:rPr>
        <w:t>（二）关于规范关联交易的承诺</w:t>
      </w:r>
    </w:p>
    <w:p w14:paraId="4AA7DD1E" w14:textId="3A7C333E" w:rsidR="00207B68" w:rsidRPr="00EB459E" w:rsidRDefault="008A1281">
      <w:pPr>
        <w:autoSpaceDE w:val="0"/>
        <w:autoSpaceDN w:val="0"/>
        <w:adjustRightInd w:val="0"/>
        <w:snapToGrid w:val="0"/>
        <w:spacing w:beforeLines="50" w:before="156" w:afterLines="50" w:after="156"/>
        <w:ind w:firstLine="480"/>
        <w:jc w:val="left"/>
        <w:rPr>
          <w:sz w:val="24"/>
        </w:rPr>
      </w:pPr>
      <w:r w:rsidRPr="00EB459E">
        <w:rPr>
          <w:rFonts w:hint="eastAsia"/>
          <w:color w:val="000000" w:themeColor="text1"/>
          <w:sz w:val="24"/>
        </w:rPr>
        <w:t>截至《</w:t>
      </w:r>
      <w:r w:rsidR="003C24AF">
        <w:rPr>
          <w:rFonts w:hint="eastAsia"/>
          <w:color w:val="000000" w:themeColor="text1"/>
          <w:sz w:val="24"/>
        </w:rPr>
        <w:t>收购</w:t>
      </w:r>
      <w:r w:rsidRPr="00EB459E">
        <w:rPr>
          <w:rFonts w:hint="eastAsia"/>
          <w:color w:val="000000" w:themeColor="text1"/>
          <w:sz w:val="24"/>
        </w:rPr>
        <w:t>报告书》签署之日，</w:t>
      </w:r>
      <w:r w:rsidR="00DA3CBF">
        <w:rPr>
          <w:rFonts w:hint="eastAsia"/>
          <w:color w:val="000000" w:themeColor="text1"/>
          <w:sz w:val="24"/>
        </w:rPr>
        <w:t>收购人</w:t>
      </w:r>
      <w:r w:rsidRPr="00EB459E">
        <w:rPr>
          <w:rFonts w:hint="eastAsia"/>
          <w:color w:val="000000" w:themeColor="text1"/>
          <w:sz w:val="24"/>
        </w:rPr>
        <w:t>与上市公司之间不存在任何交易。</w:t>
      </w:r>
      <w:r w:rsidRPr="00EB459E">
        <w:rPr>
          <w:color w:val="000000" w:themeColor="text1"/>
          <w:sz w:val="24"/>
        </w:rPr>
        <w:t>在本次</w:t>
      </w:r>
      <w:r w:rsidR="00E963E2">
        <w:rPr>
          <w:rFonts w:hint="eastAsia"/>
          <w:color w:val="000000" w:themeColor="text1"/>
          <w:sz w:val="24"/>
        </w:rPr>
        <w:t>收购</w:t>
      </w:r>
      <w:r w:rsidRPr="00EB459E">
        <w:rPr>
          <w:color w:val="000000" w:themeColor="text1"/>
          <w:sz w:val="24"/>
        </w:rPr>
        <w:t>后，</w:t>
      </w:r>
      <w:r w:rsidR="00DA3CBF">
        <w:rPr>
          <w:color w:val="000000" w:themeColor="text1"/>
          <w:sz w:val="24"/>
        </w:rPr>
        <w:t>收购人</w:t>
      </w:r>
      <w:r w:rsidR="00E963E2">
        <w:rPr>
          <w:rFonts w:hint="eastAsia"/>
          <w:color w:val="000000" w:themeColor="text1"/>
          <w:sz w:val="24"/>
        </w:rPr>
        <w:t>仍</w:t>
      </w:r>
      <w:r w:rsidRPr="00EB459E">
        <w:rPr>
          <w:color w:val="000000" w:themeColor="text1"/>
          <w:sz w:val="24"/>
        </w:rPr>
        <w:t>为</w:t>
      </w:r>
      <w:r w:rsidRPr="00EB459E">
        <w:rPr>
          <w:rFonts w:hint="eastAsia"/>
          <w:color w:val="000000" w:themeColor="text1"/>
          <w:sz w:val="24"/>
        </w:rPr>
        <w:t>华西股份的</w:t>
      </w:r>
      <w:r w:rsidR="00DA3CBF">
        <w:rPr>
          <w:rFonts w:hint="eastAsia"/>
          <w:color w:val="000000" w:themeColor="text1"/>
          <w:sz w:val="24"/>
        </w:rPr>
        <w:t>实际控制人</w:t>
      </w:r>
      <w:r w:rsidRPr="00EB459E">
        <w:rPr>
          <w:rFonts w:hint="eastAsia"/>
          <w:color w:val="000000" w:themeColor="text1"/>
          <w:sz w:val="24"/>
        </w:rPr>
        <w:t>，为规范与上市公司可能发生的关联交易，维护上市公司及其中小股东的合法权益，</w:t>
      </w:r>
      <w:r w:rsidR="00D4287B">
        <w:rPr>
          <w:rFonts w:hint="eastAsia"/>
          <w:color w:val="000000" w:themeColor="text1"/>
          <w:sz w:val="24"/>
        </w:rPr>
        <w:t>江阴市国资办</w:t>
      </w:r>
      <w:r w:rsidRPr="00EB459E">
        <w:rPr>
          <w:rFonts w:hint="eastAsia"/>
          <w:color w:val="000000" w:themeColor="text1"/>
          <w:sz w:val="24"/>
        </w:rPr>
        <w:t>出</w:t>
      </w:r>
      <w:r w:rsidRPr="00EB459E">
        <w:rPr>
          <w:rFonts w:hint="eastAsia"/>
          <w:sz w:val="24"/>
        </w:rPr>
        <w:t>具了《关于减少和规范关联交易的承诺函》，承诺如下：</w:t>
      </w:r>
    </w:p>
    <w:p w14:paraId="24DAB020" w14:textId="661EBB27"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w:t>
      </w:r>
      <w:r w:rsidRPr="00EB459E">
        <w:rPr>
          <w:rFonts w:hint="eastAsia"/>
          <w:color w:val="000000" w:themeColor="text1"/>
          <w:sz w:val="24"/>
        </w:rPr>
        <w:t>1</w:t>
      </w:r>
      <w:r w:rsidRPr="00EB459E">
        <w:rPr>
          <w:rFonts w:hint="eastAsia"/>
          <w:color w:val="000000" w:themeColor="text1"/>
          <w:sz w:val="24"/>
        </w:rPr>
        <w:t>、截至本承诺出具之日，</w:t>
      </w:r>
      <w:r w:rsidR="00DA3CBF">
        <w:rPr>
          <w:rFonts w:hint="eastAsia"/>
          <w:color w:val="000000" w:themeColor="text1"/>
          <w:sz w:val="24"/>
        </w:rPr>
        <w:t>收购人</w:t>
      </w:r>
      <w:r w:rsidRPr="00EB459E">
        <w:rPr>
          <w:rFonts w:hint="eastAsia"/>
          <w:color w:val="000000" w:themeColor="text1"/>
          <w:sz w:val="24"/>
        </w:rPr>
        <w:t>与上市公司及其控制、参股公司之间不存在交易。</w:t>
      </w:r>
    </w:p>
    <w:p w14:paraId="74A38880" w14:textId="1DCF14BB"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rFonts w:hint="eastAsia"/>
          <w:color w:val="000000" w:themeColor="text1"/>
          <w:sz w:val="24"/>
        </w:rPr>
        <w:tab/>
      </w:r>
      <w:r w:rsidR="00DA3CBF">
        <w:rPr>
          <w:rFonts w:hint="eastAsia"/>
          <w:color w:val="000000" w:themeColor="text1"/>
          <w:sz w:val="24"/>
        </w:rPr>
        <w:t>收购人</w:t>
      </w:r>
      <w:r w:rsidRPr="00EB459E">
        <w:rPr>
          <w:rFonts w:hint="eastAsia"/>
          <w:color w:val="000000" w:themeColor="text1"/>
          <w:sz w:val="24"/>
        </w:rPr>
        <w:t>及其关联方将尽量避免与上市公司及其控制、参股公司之间产生关联交易事项；对于不可避免发生的关联业务往来或交易，将在平等、自愿的基</w:t>
      </w:r>
      <w:r w:rsidRPr="00EB459E">
        <w:rPr>
          <w:rFonts w:hint="eastAsia"/>
          <w:color w:val="000000" w:themeColor="text1"/>
          <w:sz w:val="24"/>
        </w:rPr>
        <w:lastRenderedPageBreak/>
        <w:t>础上，按照公平、公允和等价有偿的原则进行，交易价格按照市场公认的合理价格确定。</w:t>
      </w:r>
    </w:p>
    <w:p w14:paraId="40B87E47" w14:textId="3EB79D44"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3</w:t>
      </w:r>
      <w:r w:rsidRPr="00EB459E">
        <w:rPr>
          <w:rFonts w:hint="eastAsia"/>
          <w:color w:val="000000" w:themeColor="text1"/>
          <w:sz w:val="24"/>
        </w:rPr>
        <w:t>、</w:t>
      </w:r>
      <w:r w:rsidRPr="00EB459E">
        <w:rPr>
          <w:rFonts w:hint="eastAsia"/>
          <w:color w:val="000000" w:themeColor="text1"/>
          <w:sz w:val="24"/>
        </w:rPr>
        <w:tab/>
      </w:r>
      <w:r w:rsidR="00DA3CBF">
        <w:rPr>
          <w:rFonts w:hint="eastAsia"/>
          <w:color w:val="000000" w:themeColor="text1"/>
          <w:sz w:val="24"/>
        </w:rPr>
        <w:t>收购人</w:t>
      </w:r>
      <w:r w:rsidRPr="00EB459E">
        <w:rPr>
          <w:rFonts w:hint="eastAsia"/>
          <w:color w:val="000000" w:themeColor="text1"/>
          <w:sz w:val="24"/>
        </w:rPr>
        <w:t>将严格遵守上市公司公司章程等规范性文件中关于关联交易事项的回避规定，所涉及的关联交易均将按照规定的决策程序进行，并将履行合法程序，及时对关联交易事项进行信息披露；不利用关联交易转移、输送利益、损害上市公司及其他股东的合法权益。</w:t>
      </w:r>
    </w:p>
    <w:p w14:paraId="00D1334D" w14:textId="7FD1F893" w:rsidR="00207B68" w:rsidRPr="00EB459E" w:rsidRDefault="008A1281">
      <w:pPr>
        <w:autoSpaceDE w:val="0"/>
        <w:autoSpaceDN w:val="0"/>
        <w:adjustRightInd w:val="0"/>
        <w:snapToGrid w:val="0"/>
        <w:spacing w:beforeLines="50" w:before="156" w:afterLines="50" w:after="156"/>
        <w:ind w:firstLine="480"/>
        <w:rPr>
          <w:rFonts w:ascii="宋体" w:hAnsi="宋体" w:cs="宋体"/>
          <w:color w:val="000000" w:themeColor="text1"/>
          <w:kern w:val="0"/>
          <w:sz w:val="24"/>
        </w:rPr>
      </w:pPr>
      <w:r w:rsidRPr="00EB459E">
        <w:rPr>
          <w:rFonts w:hint="eastAsia"/>
          <w:color w:val="000000" w:themeColor="text1"/>
          <w:sz w:val="24"/>
        </w:rPr>
        <w:t>4</w:t>
      </w:r>
      <w:r w:rsidRPr="00EB459E">
        <w:rPr>
          <w:rFonts w:hint="eastAsia"/>
          <w:color w:val="000000" w:themeColor="text1"/>
          <w:sz w:val="24"/>
        </w:rPr>
        <w:t>、</w:t>
      </w:r>
      <w:r w:rsidRPr="00EB459E">
        <w:rPr>
          <w:rFonts w:hint="eastAsia"/>
          <w:color w:val="000000" w:themeColor="text1"/>
          <w:sz w:val="24"/>
        </w:rPr>
        <w:tab/>
      </w:r>
      <w:r w:rsidRPr="00EB459E">
        <w:rPr>
          <w:rFonts w:hint="eastAsia"/>
          <w:color w:val="000000" w:themeColor="text1"/>
          <w:sz w:val="24"/>
        </w:rPr>
        <w:t>如</w:t>
      </w:r>
      <w:r w:rsidR="00DA3CBF">
        <w:rPr>
          <w:rFonts w:hint="eastAsia"/>
          <w:color w:val="000000" w:themeColor="text1"/>
          <w:sz w:val="24"/>
        </w:rPr>
        <w:t>收购人</w:t>
      </w:r>
      <w:r w:rsidRPr="00EB459E">
        <w:rPr>
          <w:rFonts w:hint="eastAsia"/>
          <w:color w:val="000000" w:themeColor="text1"/>
          <w:sz w:val="24"/>
        </w:rPr>
        <w:t>违反本承诺函而给上市公司及其控制企业造成实际损失的，由</w:t>
      </w:r>
      <w:r w:rsidR="00DA3CBF">
        <w:rPr>
          <w:rFonts w:hint="eastAsia"/>
          <w:color w:val="000000" w:themeColor="text1"/>
          <w:sz w:val="24"/>
        </w:rPr>
        <w:t>收购人</w:t>
      </w:r>
      <w:r w:rsidRPr="00EB459E">
        <w:rPr>
          <w:rFonts w:hint="eastAsia"/>
          <w:color w:val="000000" w:themeColor="text1"/>
          <w:sz w:val="24"/>
        </w:rPr>
        <w:t>承担赔偿责任。”</w:t>
      </w:r>
    </w:p>
    <w:p w14:paraId="74A9CBB7" w14:textId="1159F4CE" w:rsidR="00207B68" w:rsidRPr="00EB459E" w:rsidRDefault="00DA3CBF"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73" w:name="_Toc180623300"/>
      <w:r>
        <w:rPr>
          <w:rFonts w:ascii="黑体" w:eastAsia="黑体" w:hAnsi="黑体" w:hint="eastAsia"/>
          <w:color w:val="000000" w:themeColor="text1"/>
          <w:sz w:val="28"/>
          <w:szCs w:val="28"/>
        </w:rPr>
        <w:t>收购人</w:t>
      </w:r>
      <w:r w:rsidRPr="00EB459E">
        <w:rPr>
          <w:rFonts w:ascii="黑体" w:eastAsia="黑体" w:hAnsi="黑体"/>
          <w:color w:val="000000" w:themeColor="text1"/>
          <w:sz w:val="28"/>
          <w:szCs w:val="28"/>
        </w:rPr>
        <w:t>与上市公司间的重大交易</w:t>
      </w:r>
      <w:bookmarkEnd w:id="273"/>
    </w:p>
    <w:p w14:paraId="30F914E8" w14:textId="77777777" w:rsidR="00207B68" w:rsidRPr="00EB459E" w:rsidRDefault="008A1281" w:rsidP="00D76424">
      <w:pPr>
        <w:pStyle w:val="ad"/>
        <w:numPr>
          <w:ilvl w:val="0"/>
          <w:numId w:val="21"/>
        </w:numPr>
        <w:spacing w:beforeLines="50" w:before="156" w:afterLines="50" w:after="156"/>
        <w:ind w:left="0" w:firstLine="482"/>
        <w:outlineLvl w:val="1"/>
        <w:rPr>
          <w:rFonts w:ascii="黑体" w:eastAsia="黑体" w:hAnsi="黑体"/>
          <w:b/>
          <w:bCs/>
          <w:color w:val="000000" w:themeColor="text1"/>
          <w:sz w:val="24"/>
        </w:rPr>
      </w:pPr>
      <w:bookmarkStart w:id="274" w:name="_Toc180590906"/>
      <w:bookmarkStart w:id="275" w:name="_Toc180623301"/>
      <w:r w:rsidRPr="00EB459E">
        <w:rPr>
          <w:rFonts w:ascii="黑体" w:eastAsia="黑体" w:hAnsi="黑体"/>
          <w:b/>
          <w:color w:val="000000" w:themeColor="text1"/>
          <w:sz w:val="24"/>
        </w:rPr>
        <w:t>与上市公司及其子公司之间的交易</w:t>
      </w:r>
      <w:bookmarkEnd w:id="274"/>
      <w:bookmarkEnd w:id="275"/>
    </w:p>
    <w:p w14:paraId="5EA3DD06" w14:textId="78678AA2" w:rsidR="00207B68" w:rsidRPr="00D07104" w:rsidRDefault="008A1281">
      <w:pPr>
        <w:autoSpaceDE w:val="0"/>
        <w:autoSpaceDN w:val="0"/>
        <w:adjustRightInd w:val="0"/>
        <w:snapToGrid w:val="0"/>
        <w:spacing w:beforeLines="50" w:before="156" w:afterLines="50" w:after="156"/>
        <w:ind w:firstLine="480"/>
        <w:rPr>
          <w:color w:val="000000" w:themeColor="text1"/>
          <w:sz w:val="24"/>
        </w:rPr>
      </w:pPr>
      <w:r w:rsidRPr="00BE6929">
        <w:rPr>
          <w:rFonts w:hint="eastAsia"/>
          <w:color w:val="000000" w:themeColor="text1"/>
          <w:sz w:val="24"/>
        </w:rPr>
        <w:t>根据</w:t>
      </w:r>
      <w:r w:rsidR="004955DA" w:rsidRPr="00BE6929">
        <w:rPr>
          <w:rFonts w:hint="eastAsia"/>
          <w:color w:val="000000" w:themeColor="text1"/>
          <w:sz w:val="24"/>
        </w:rPr>
        <w:t>《收购报告书》及江阴市国资办书面确认</w:t>
      </w:r>
      <w:r w:rsidRPr="00BE6929">
        <w:rPr>
          <w:rFonts w:hint="eastAsia"/>
          <w:color w:val="000000" w:themeColor="text1"/>
          <w:sz w:val="24"/>
        </w:rPr>
        <w:t>，</w:t>
      </w:r>
      <w:r w:rsidR="00FA7140" w:rsidRPr="00FA1734">
        <w:rPr>
          <w:rFonts w:hint="eastAsia"/>
          <w:sz w:val="24"/>
        </w:rPr>
        <w:t>收购人及其主要负责人与上市公司及其子公司之间不存在进行资产交易的合计金额高于</w:t>
      </w:r>
      <w:r w:rsidR="00FA7140" w:rsidRPr="00FA1734">
        <w:rPr>
          <w:rFonts w:hint="eastAsia"/>
          <w:sz w:val="24"/>
        </w:rPr>
        <w:t>3,000</w:t>
      </w:r>
      <w:r w:rsidR="00FA7140" w:rsidRPr="00FA1734">
        <w:rPr>
          <w:rFonts w:hint="eastAsia"/>
          <w:sz w:val="24"/>
        </w:rPr>
        <w:t>万元或者高于上市公司最近经审计的合并财务报表净资产</w:t>
      </w:r>
      <w:r w:rsidR="00FA7140" w:rsidRPr="00FA1734">
        <w:rPr>
          <w:rFonts w:hint="eastAsia"/>
          <w:sz w:val="24"/>
        </w:rPr>
        <w:t>5%</w:t>
      </w:r>
      <w:r w:rsidR="00FA7140" w:rsidRPr="00FA1734">
        <w:rPr>
          <w:rFonts w:hint="eastAsia"/>
          <w:sz w:val="24"/>
        </w:rPr>
        <w:t>以上的交易</w:t>
      </w:r>
      <w:r w:rsidR="008E1422" w:rsidRPr="00BE6929">
        <w:rPr>
          <w:rFonts w:hint="eastAsia"/>
          <w:sz w:val="24"/>
        </w:rPr>
        <w:t>。</w:t>
      </w:r>
    </w:p>
    <w:p w14:paraId="4F6319BA" w14:textId="77777777" w:rsidR="00207B68" w:rsidRPr="00D07104" w:rsidRDefault="008A1281" w:rsidP="00D76424">
      <w:pPr>
        <w:pStyle w:val="ad"/>
        <w:numPr>
          <w:ilvl w:val="0"/>
          <w:numId w:val="21"/>
        </w:numPr>
        <w:spacing w:beforeLines="50" w:before="156" w:afterLines="50" w:after="156"/>
        <w:ind w:left="0" w:firstLine="482"/>
        <w:outlineLvl w:val="1"/>
        <w:rPr>
          <w:rFonts w:ascii="黑体" w:eastAsia="黑体" w:hAnsi="黑体"/>
          <w:b/>
          <w:color w:val="000000" w:themeColor="text1"/>
          <w:sz w:val="24"/>
        </w:rPr>
      </w:pPr>
      <w:bookmarkStart w:id="276" w:name="_Toc180590907"/>
      <w:bookmarkStart w:id="277" w:name="_Toc180623302"/>
      <w:r w:rsidRPr="00D07104">
        <w:rPr>
          <w:rFonts w:ascii="黑体" w:eastAsia="黑体" w:hAnsi="黑体"/>
          <w:b/>
          <w:color w:val="000000" w:themeColor="text1"/>
          <w:sz w:val="24"/>
        </w:rPr>
        <w:t>与上市公司董事、监事、髙级管理人员之间进行的交易</w:t>
      </w:r>
      <w:bookmarkEnd w:id="276"/>
      <w:bookmarkEnd w:id="277"/>
    </w:p>
    <w:p w14:paraId="27DED9A6" w14:textId="5F3F3A10" w:rsidR="00207B68" w:rsidRPr="00D07104" w:rsidRDefault="000C62D8">
      <w:pPr>
        <w:autoSpaceDE w:val="0"/>
        <w:autoSpaceDN w:val="0"/>
        <w:adjustRightInd w:val="0"/>
        <w:snapToGrid w:val="0"/>
        <w:spacing w:beforeLines="50" w:before="156" w:afterLines="50" w:after="156"/>
        <w:ind w:firstLine="480"/>
        <w:jc w:val="left"/>
        <w:rPr>
          <w:color w:val="000000" w:themeColor="text1"/>
          <w:sz w:val="24"/>
        </w:rPr>
      </w:pPr>
      <w:r w:rsidRPr="00D07104">
        <w:rPr>
          <w:rFonts w:hint="eastAsia"/>
          <w:color w:val="000000" w:themeColor="text1"/>
          <w:sz w:val="24"/>
        </w:rPr>
        <w:t>根据《收购报告书》及</w:t>
      </w:r>
      <w:r w:rsidRPr="00334A82">
        <w:rPr>
          <w:rFonts w:hint="eastAsia"/>
          <w:color w:val="000000" w:themeColor="text1"/>
          <w:sz w:val="24"/>
        </w:rPr>
        <w:t>江阴市国资办书面确认</w:t>
      </w:r>
      <w:r w:rsidRPr="00D07104">
        <w:rPr>
          <w:rFonts w:hint="eastAsia"/>
          <w:color w:val="000000" w:themeColor="text1"/>
          <w:sz w:val="24"/>
        </w:rPr>
        <w:t>，《</w:t>
      </w:r>
      <w:r w:rsidR="009255E1" w:rsidRPr="00D07104">
        <w:rPr>
          <w:rFonts w:hint="eastAsia"/>
          <w:color w:val="000000" w:themeColor="text1"/>
          <w:sz w:val="24"/>
        </w:rPr>
        <w:t>收购</w:t>
      </w:r>
      <w:r w:rsidRPr="00D07104">
        <w:rPr>
          <w:rFonts w:hint="eastAsia"/>
          <w:color w:val="000000" w:themeColor="text1"/>
          <w:sz w:val="24"/>
        </w:rPr>
        <w:t>报告书》签署日前</w:t>
      </w:r>
      <w:r w:rsidRPr="00D07104">
        <w:rPr>
          <w:rFonts w:hint="eastAsia"/>
          <w:color w:val="000000" w:themeColor="text1"/>
          <w:sz w:val="24"/>
        </w:rPr>
        <w:t>2</w:t>
      </w:r>
      <w:r w:rsidRPr="00D07104">
        <w:rPr>
          <w:color w:val="000000" w:themeColor="text1"/>
          <w:sz w:val="24"/>
        </w:rPr>
        <w:t>4</w:t>
      </w:r>
      <w:r w:rsidRPr="00D07104">
        <w:rPr>
          <w:rFonts w:hint="eastAsia"/>
          <w:color w:val="000000" w:themeColor="text1"/>
          <w:sz w:val="24"/>
        </w:rPr>
        <w:t>个月内，</w:t>
      </w:r>
      <w:r w:rsidR="00DA3CBF">
        <w:rPr>
          <w:rFonts w:hint="eastAsia"/>
          <w:color w:val="000000" w:themeColor="text1"/>
          <w:sz w:val="24"/>
        </w:rPr>
        <w:t>收购人</w:t>
      </w:r>
      <w:r w:rsidR="00877D6F" w:rsidRPr="005B6DE6">
        <w:rPr>
          <w:rFonts w:hint="eastAsia"/>
          <w:sz w:val="24"/>
        </w:rPr>
        <w:t>及主要负责人</w:t>
      </w:r>
      <w:r w:rsidRPr="00D07104">
        <w:rPr>
          <w:rFonts w:hint="eastAsia"/>
          <w:sz w:val="24"/>
        </w:rPr>
        <w:t>与</w:t>
      </w:r>
      <w:r w:rsidRPr="00D07104">
        <w:rPr>
          <w:sz w:val="24"/>
        </w:rPr>
        <w:t>上市公司董事、监事、高级管理人员之间</w:t>
      </w:r>
      <w:r w:rsidRPr="00D07104">
        <w:rPr>
          <w:rFonts w:hint="eastAsia"/>
          <w:sz w:val="24"/>
        </w:rPr>
        <w:t>不存在</w:t>
      </w:r>
      <w:r w:rsidRPr="00D07104">
        <w:rPr>
          <w:sz w:val="24"/>
        </w:rPr>
        <w:t>进行合计金额超过人民币</w:t>
      </w:r>
      <w:r w:rsidRPr="00D07104">
        <w:rPr>
          <w:sz w:val="24"/>
        </w:rPr>
        <w:t>5</w:t>
      </w:r>
      <w:r w:rsidRPr="00D07104">
        <w:rPr>
          <w:sz w:val="24"/>
        </w:rPr>
        <w:t>万元以上</w:t>
      </w:r>
      <w:r w:rsidRPr="00D07104">
        <w:rPr>
          <w:rFonts w:hint="eastAsia"/>
          <w:sz w:val="24"/>
        </w:rPr>
        <w:t>的</w:t>
      </w:r>
      <w:r w:rsidRPr="00D07104">
        <w:rPr>
          <w:sz w:val="24"/>
        </w:rPr>
        <w:t>交易</w:t>
      </w:r>
      <w:r w:rsidRPr="00D07104">
        <w:rPr>
          <w:rFonts w:hint="eastAsia"/>
          <w:sz w:val="24"/>
        </w:rPr>
        <w:t>。</w:t>
      </w:r>
    </w:p>
    <w:p w14:paraId="2B50906B" w14:textId="77777777" w:rsidR="00207B68" w:rsidRPr="00D07104" w:rsidRDefault="008A1281" w:rsidP="00D76424">
      <w:pPr>
        <w:pStyle w:val="ad"/>
        <w:numPr>
          <w:ilvl w:val="0"/>
          <w:numId w:val="21"/>
        </w:numPr>
        <w:spacing w:beforeLines="50" w:before="156" w:afterLines="50" w:after="156"/>
        <w:ind w:left="0" w:firstLine="482"/>
        <w:outlineLvl w:val="1"/>
        <w:rPr>
          <w:rFonts w:ascii="黑体" w:eastAsia="黑体" w:hAnsi="黑体"/>
          <w:b/>
          <w:color w:val="000000" w:themeColor="text1"/>
          <w:sz w:val="24"/>
        </w:rPr>
      </w:pPr>
      <w:bookmarkStart w:id="278" w:name="_Toc180590908"/>
      <w:bookmarkStart w:id="279" w:name="_Toc180623303"/>
      <w:r w:rsidRPr="00D07104">
        <w:rPr>
          <w:rFonts w:ascii="黑体" w:eastAsia="黑体" w:hAnsi="黑体"/>
          <w:b/>
          <w:color w:val="000000" w:themeColor="text1"/>
          <w:sz w:val="24"/>
        </w:rPr>
        <w:t>对拟更换上市公司董事、监事、髙级管理人员的补偿或类似安排</w:t>
      </w:r>
      <w:bookmarkEnd w:id="278"/>
      <w:bookmarkEnd w:id="279"/>
    </w:p>
    <w:p w14:paraId="4CC12DEA" w14:textId="10571CC9" w:rsidR="00207B68" w:rsidRPr="00EB459E" w:rsidRDefault="008A1281">
      <w:pPr>
        <w:autoSpaceDE w:val="0"/>
        <w:autoSpaceDN w:val="0"/>
        <w:adjustRightInd w:val="0"/>
        <w:snapToGrid w:val="0"/>
        <w:spacing w:beforeLines="50" w:before="156" w:afterLines="50" w:after="156"/>
        <w:ind w:firstLine="480"/>
        <w:jc w:val="left"/>
        <w:rPr>
          <w:color w:val="000000" w:themeColor="text1"/>
          <w:sz w:val="24"/>
        </w:rPr>
      </w:pPr>
      <w:r w:rsidRPr="00D07104">
        <w:rPr>
          <w:rFonts w:hint="eastAsia"/>
          <w:color w:val="000000" w:themeColor="text1"/>
          <w:sz w:val="24"/>
        </w:rPr>
        <w:t>根据</w:t>
      </w:r>
      <w:r w:rsidR="00BF2565" w:rsidRPr="00D07104">
        <w:rPr>
          <w:rFonts w:hint="eastAsia"/>
          <w:color w:val="000000" w:themeColor="text1"/>
          <w:sz w:val="24"/>
        </w:rPr>
        <w:t>《</w:t>
      </w:r>
      <w:r w:rsidR="009255E1" w:rsidRPr="00D07104">
        <w:rPr>
          <w:rFonts w:hint="eastAsia"/>
          <w:color w:val="000000" w:themeColor="text1"/>
          <w:sz w:val="24"/>
        </w:rPr>
        <w:t>收购</w:t>
      </w:r>
      <w:r w:rsidR="00BF2565" w:rsidRPr="00D07104">
        <w:rPr>
          <w:rFonts w:hint="eastAsia"/>
          <w:color w:val="000000" w:themeColor="text1"/>
          <w:sz w:val="24"/>
        </w:rPr>
        <w:t>报告书》</w:t>
      </w:r>
      <w:r w:rsidR="009255E1" w:rsidRPr="00D07104">
        <w:rPr>
          <w:rFonts w:hint="eastAsia"/>
          <w:color w:val="000000" w:themeColor="text1"/>
          <w:sz w:val="24"/>
        </w:rPr>
        <w:t>及</w:t>
      </w:r>
      <w:r w:rsidR="009255E1" w:rsidRPr="00334A82">
        <w:rPr>
          <w:rFonts w:hint="eastAsia"/>
          <w:color w:val="000000" w:themeColor="text1"/>
          <w:sz w:val="24"/>
        </w:rPr>
        <w:t>江阴市国资办书面确认</w:t>
      </w:r>
      <w:r w:rsidRPr="00D07104">
        <w:rPr>
          <w:rFonts w:hint="eastAsia"/>
          <w:color w:val="000000" w:themeColor="text1"/>
          <w:sz w:val="24"/>
        </w:rPr>
        <w:t>，</w:t>
      </w:r>
      <w:r w:rsidRPr="00EB459E">
        <w:rPr>
          <w:rFonts w:hint="eastAsia"/>
          <w:color w:val="000000" w:themeColor="text1"/>
          <w:sz w:val="24"/>
        </w:rPr>
        <w:t>《</w:t>
      </w:r>
      <w:r w:rsidR="009255E1">
        <w:rPr>
          <w:rFonts w:hint="eastAsia"/>
          <w:color w:val="000000" w:themeColor="text1"/>
          <w:sz w:val="24"/>
        </w:rPr>
        <w:t>收购</w:t>
      </w:r>
      <w:r w:rsidRPr="00EB459E">
        <w:rPr>
          <w:rFonts w:hint="eastAsia"/>
          <w:color w:val="000000" w:themeColor="text1"/>
          <w:sz w:val="24"/>
        </w:rPr>
        <w:t>报告书》签署日前</w:t>
      </w:r>
      <w:r w:rsidRPr="00EB459E">
        <w:rPr>
          <w:rFonts w:hint="eastAsia"/>
          <w:color w:val="000000" w:themeColor="text1"/>
          <w:sz w:val="24"/>
        </w:rPr>
        <w:t>2</w:t>
      </w:r>
      <w:r w:rsidRPr="00EB459E">
        <w:rPr>
          <w:color w:val="000000" w:themeColor="text1"/>
          <w:sz w:val="24"/>
        </w:rPr>
        <w:t>4</w:t>
      </w:r>
      <w:r w:rsidRPr="00EB459E">
        <w:rPr>
          <w:rFonts w:hint="eastAsia"/>
          <w:color w:val="000000" w:themeColor="text1"/>
          <w:sz w:val="24"/>
        </w:rPr>
        <w:t>个月内，不存在</w:t>
      </w:r>
      <w:r w:rsidR="00DA3CBF">
        <w:rPr>
          <w:rFonts w:hint="eastAsia"/>
          <w:color w:val="000000" w:themeColor="text1"/>
          <w:sz w:val="24"/>
        </w:rPr>
        <w:t>收购人</w:t>
      </w:r>
      <w:r w:rsidR="00877D6F" w:rsidRPr="005B6DE6">
        <w:rPr>
          <w:rFonts w:hint="eastAsia"/>
          <w:sz w:val="24"/>
        </w:rPr>
        <w:t>及主要负责人</w:t>
      </w:r>
      <w:r w:rsidRPr="00EB459E">
        <w:rPr>
          <w:sz w:val="24"/>
        </w:rPr>
        <w:t>对拟更换的上市公司董事、监事、高级管理人员进行补偿或者其他任何类似安排的情形</w:t>
      </w:r>
      <w:r w:rsidRPr="00EB459E">
        <w:rPr>
          <w:rFonts w:hint="eastAsia"/>
          <w:sz w:val="24"/>
        </w:rPr>
        <w:t>。</w:t>
      </w:r>
    </w:p>
    <w:p w14:paraId="2A0B4A11" w14:textId="77777777" w:rsidR="00207B68" w:rsidRPr="00EB459E" w:rsidRDefault="008A1281" w:rsidP="00D76424">
      <w:pPr>
        <w:pStyle w:val="ad"/>
        <w:numPr>
          <w:ilvl w:val="0"/>
          <w:numId w:val="21"/>
        </w:numPr>
        <w:spacing w:beforeLines="50" w:before="156" w:afterLines="50" w:after="156"/>
        <w:ind w:left="0" w:firstLine="482"/>
        <w:outlineLvl w:val="1"/>
        <w:rPr>
          <w:rFonts w:ascii="黑体" w:eastAsia="黑体" w:hAnsi="黑体"/>
          <w:b/>
          <w:color w:val="000000" w:themeColor="text1"/>
          <w:sz w:val="24"/>
        </w:rPr>
      </w:pPr>
      <w:bookmarkStart w:id="280" w:name="_Toc180590909"/>
      <w:bookmarkStart w:id="281" w:name="_Toc180623304"/>
      <w:r w:rsidRPr="00EB459E">
        <w:rPr>
          <w:rFonts w:ascii="黑体" w:eastAsia="黑体" w:hAnsi="黑体"/>
          <w:b/>
          <w:color w:val="000000" w:themeColor="text1"/>
          <w:sz w:val="24"/>
        </w:rPr>
        <w:t>对上市公司有重大影响的合同、默契或安排</w:t>
      </w:r>
      <w:bookmarkEnd w:id="280"/>
      <w:bookmarkEnd w:id="281"/>
    </w:p>
    <w:p w14:paraId="0E2542C6" w14:textId="5B7EA73B" w:rsidR="00207B68" w:rsidRDefault="008A1281">
      <w:pPr>
        <w:autoSpaceDE w:val="0"/>
        <w:autoSpaceDN w:val="0"/>
        <w:adjustRightInd w:val="0"/>
        <w:snapToGrid w:val="0"/>
        <w:spacing w:beforeLines="50" w:before="156" w:afterLines="50" w:after="156"/>
        <w:ind w:firstLine="480"/>
        <w:jc w:val="left"/>
        <w:rPr>
          <w:sz w:val="24"/>
        </w:rPr>
      </w:pPr>
      <w:r w:rsidRPr="00EB459E">
        <w:rPr>
          <w:rFonts w:hint="eastAsia"/>
          <w:color w:val="000000" w:themeColor="text1"/>
          <w:sz w:val="24"/>
        </w:rPr>
        <w:t>根据</w:t>
      </w:r>
      <w:r w:rsidR="00BF2565" w:rsidRPr="009821EF">
        <w:rPr>
          <w:rFonts w:hint="eastAsia"/>
          <w:color w:val="000000" w:themeColor="text1"/>
          <w:sz w:val="24"/>
        </w:rPr>
        <w:t>《</w:t>
      </w:r>
      <w:r w:rsidR="009255E1">
        <w:rPr>
          <w:rFonts w:hint="eastAsia"/>
          <w:color w:val="000000" w:themeColor="text1"/>
          <w:sz w:val="24"/>
        </w:rPr>
        <w:t>收购</w:t>
      </w:r>
      <w:r w:rsidR="00BF2565" w:rsidRPr="009821EF">
        <w:rPr>
          <w:rFonts w:hint="eastAsia"/>
          <w:color w:val="000000" w:themeColor="text1"/>
          <w:sz w:val="24"/>
        </w:rPr>
        <w:t>报告书》</w:t>
      </w:r>
      <w:r w:rsidR="009255E1" w:rsidRPr="00D07104">
        <w:rPr>
          <w:rFonts w:hint="eastAsia"/>
          <w:color w:val="000000" w:themeColor="text1"/>
          <w:sz w:val="24"/>
        </w:rPr>
        <w:t>及</w:t>
      </w:r>
      <w:r w:rsidR="009255E1" w:rsidRPr="00334A82">
        <w:rPr>
          <w:rFonts w:hint="eastAsia"/>
          <w:color w:val="000000" w:themeColor="text1"/>
          <w:sz w:val="24"/>
        </w:rPr>
        <w:t>江阴市国资办书面确认</w:t>
      </w:r>
      <w:r w:rsidRPr="00D07104">
        <w:rPr>
          <w:rFonts w:hint="eastAsia"/>
          <w:color w:val="000000" w:themeColor="text1"/>
          <w:sz w:val="24"/>
        </w:rPr>
        <w:t>，《</w:t>
      </w:r>
      <w:r w:rsidR="009255E1" w:rsidRPr="00D07104">
        <w:rPr>
          <w:rFonts w:hint="eastAsia"/>
          <w:color w:val="000000" w:themeColor="text1"/>
          <w:sz w:val="24"/>
        </w:rPr>
        <w:t>收购</w:t>
      </w:r>
      <w:r w:rsidRPr="00D07104">
        <w:rPr>
          <w:rFonts w:hint="eastAsia"/>
          <w:color w:val="000000" w:themeColor="text1"/>
          <w:sz w:val="24"/>
        </w:rPr>
        <w:t>报告书》签署日前</w:t>
      </w:r>
      <w:r w:rsidRPr="00D07104">
        <w:rPr>
          <w:rFonts w:hint="eastAsia"/>
          <w:color w:val="000000" w:themeColor="text1"/>
          <w:sz w:val="24"/>
        </w:rPr>
        <w:t>2</w:t>
      </w:r>
      <w:r w:rsidRPr="00D07104">
        <w:rPr>
          <w:color w:val="000000" w:themeColor="text1"/>
          <w:sz w:val="24"/>
        </w:rPr>
        <w:t>4</w:t>
      </w:r>
      <w:r w:rsidRPr="00D07104">
        <w:rPr>
          <w:rFonts w:hint="eastAsia"/>
          <w:color w:val="000000" w:themeColor="text1"/>
          <w:sz w:val="24"/>
        </w:rPr>
        <w:t>个月内，</w:t>
      </w:r>
      <w:r w:rsidRPr="00D07104">
        <w:rPr>
          <w:rFonts w:hint="eastAsia"/>
          <w:sz w:val="24"/>
        </w:rPr>
        <w:t>不存在</w:t>
      </w:r>
      <w:r w:rsidR="00DA3CBF">
        <w:rPr>
          <w:rFonts w:hint="eastAsia"/>
          <w:color w:val="000000" w:themeColor="text1"/>
          <w:sz w:val="24"/>
        </w:rPr>
        <w:t>收购人</w:t>
      </w:r>
      <w:r w:rsidR="00877D6F" w:rsidRPr="005B6DE6">
        <w:rPr>
          <w:rFonts w:hint="eastAsia"/>
          <w:sz w:val="24"/>
        </w:rPr>
        <w:t>及主要负责人</w:t>
      </w:r>
      <w:r w:rsidRPr="00D07104">
        <w:rPr>
          <w:sz w:val="24"/>
        </w:rPr>
        <w:t>对上市公司有重大影响的其他正在签署或者谈判的合同、默契或安排</w:t>
      </w:r>
      <w:r w:rsidRPr="00D07104">
        <w:rPr>
          <w:rFonts w:hint="eastAsia"/>
          <w:sz w:val="24"/>
        </w:rPr>
        <w:t>。</w:t>
      </w:r>
    </w:p>
    <w:p w14:paraId="467F5C2D" w14:textId="7389D9F7" w:rsidR="00207B68" w:rsidRPr="00D07104" w:rsidRDefault="00DA3CBF"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82" w:name="_Toc180623305"/>
      <w:r>
        <w:rPr>
          <w:rFonts w:ascii="黑体" w:eastAsia="黑体" w:hAnsi="黑体" w:hint="eastAsia"/>
          <w:color w:val="000000" w:themeColor="text1"/>
          <w:sz w:val="28"/>
          <w:szCs w:val="28"/>
        </w:rPr>
        <w:lastRenderedPageBreak/>
        <w:t>收购人</w:t>
      </w:r>
      <w:r w:rsidRPr="00D07104">
        <w:rPr>
          <w:rFonts w:ascii="黑体" w:eastAsia="黑体" w:hAnsi="黑体"/>
          <w:color w:val="000000" w:themeColor="text1"/>
          <w:sz w:val="28"/>
          <w:szCs w:val="28"/>
        </w:rPr>
        <w:t>前六个月买卖上市公司股份的情况</w:t>
      </w:r>
      <w:bookmarkEnd w:id="282"/>
    </w:p>
    <w:p w14:paraId="1F0017AC" w14:textId="48168A6C" w:rsidR="00207B68" w:rsidRPr="00D07104" w:rsidRDefault="00DA3CBF" w:rsidP="00D76424">
      <w:pPr>
        <w:pStyle w:val="ad"/>
        <w:numPr>
          <w:ilvl w:val="0"/>
          <w:numId w:val="22"/>
        </w:numPr>
        <w:spacing w:beforeLines="50" w:before="156" w:afterLines="50" w:after="156"/>
        <w:ind w:left="0" w:firstLine="482"/>
        <w:outlineLvl w:val="1"/>
        <w:rPr>
          <w:rFonts w:ascii="黑体" w:eastAsia="黑体" w:hAnsi="黑体"/>
          <w:b/>
          <w:color w:val="000000" w:themeColor="text1"/>
          <w:sz w:val="24"/>
        </w:rPr>
      </w:pPr>
      <w:bookmarkStart w:id="283" w:name="_Toc180590911"/>
      <w:bookmarkStart w:id="284" w:name="_Toc180623306"/>
      <w:r>
        <w:rPr>
          <w:rFonts w:ascii="黑体" w:eastAsia="黑体" w:hAnsi="黑体"/>
          <w:b/>
          <w:color w:val="000000" w:themeColor="text1"/>
          <w:sz w:val="24"/>
        </w:rPr>
        <w:t>收购人</w:t>
      </w:r>
      <w:r w:rsidRPr="00D07104">
        <w:rPr>
          <w:rFonts w:ascii="黑体" w:eastAsia="黑体" w:hAnsi="黑体"/>
          <w:b/>
          <w:color w:val="000000" w:themeColor="text1"/>
          <w:sz w:val="24"/>
        </w:rPr>
        <w:t>前六个月内买卖上市公司股份的情况</w:t>
      </w:r>
      <w:bookmarkEnd w:id="283"/>
      <w:bookmarkEnd w:id="284"/>
    </w:p>
    <w:p w14:paraId="6198D57C" w14:textId="770AAF22" w:rsidR="00207B68" w:rsidRDefault="008A1281">
      <w:pPr>
        <w:autoSpaceDE w:val="0"/>
        <w:autoSpaceDN w:val="0"/>
        <w:adjustRightInd w:val="0"/>
        <w:snapToGrid w:val="0"/>
        <w:spacing w:beforeLines="50" w:before="156" w:afterLines="50" w:after="156"/>
        <w:ind w:firstLine="480"/>
        <w:rPr>
          <w:color w:val="000000" w:themeColor="text1"/>
          <w:sz w:val="24"/>
        </w:rPr>
      </w:pPr>
      <w:r w:rsidRPr="00D07104">
        <w:rPr>
          <w:rFonts w:hint="eastAsia"/>
          <w:color w:val="000000" w:themeColor="text1"/>
          <w:sz w:val="24"/>
        </w:rPr>
        <w:t>根据</w:t>
      </w:r>
      <w:r w:rsidR="009255E1" w:rsidRPr="00334A82">
        <w:rPr>
          <w:rFonts w:hint="eastAsia"/>
          <w:color w:val="000000" w:themeColor="text1"/>
          <w:sz w:val="24"/>
        </w:rPr>
        <w:t>江阴市国资办</w:t>
      </w:r>
      <w:r w:rsidRPr="00D07104">
        <w:rPr>
          <w:rFonts w:hint="eastAsia"/>
          <w:color w:val="000000" w:themeColor="text1"/>
          <w:sz w:val="24"/>
        </w:rPr>
        <w:t>书</w:t>
      </w:r>
      <w:r w:rsidRPr="00EB459E">
        <w:rPr>
          <w:rFonts w:hint="eastAsia"/>
          <w:color w:val="000000" w:themeColor="text1"/>
          <w:sz w:val="24"/>
        </w:rPr>
        <w:t>面说明，《</w:t>
      </w:r>
      <w:r w:rsidR="009255E1">
        <w:rPr>
          <w:rFonts w:hint="eastAsia"/>
          <w:color w:val="000000" w:themeColor="text1"/>
          <w:sz w:val="24"/>
        </w:rPr>
        <w:t>收购</w:t>
      </w:r>
      <w:r w:rsidRPr="00EB459E">
        <w:rPr>
          <w:rFonts w:hint="eastAsia"/>
          <w:color w:val="000000" w:themeColor="text1"/>
          <w:sz w:val="24"/>
        </w:rPr>
        <w:t>报告书》签署日前</w:t>
      </w:r>
      <w:r w:rsidRPr="00EB459E">
        <w:rPr>
          <w:color w:val="000000" w:themeColor="text1"/>
          <w:sz w:val="24"/>
        </w:rPr>
        <w:t>6</w:t>
      </w:r>
      <w:r w:rsidRPr="00EB459E">
        <w:rPr>
          <w:rFonts w:hint="eastAsia"/>
          <w:color w:val="000000" w:themeColor="text1"/>
          <w:sz w:val="24"/>
        </w:rPr>
        <w:t>个月内，</w:t>
      </w:r>
      <w:r w:rsidR="00DA3CBF">
        <w:rPr>
          <w:rFonts w:hint="eastAsia"/>
          <w:color w:val="000000" w:themeColor="text1"/>
          <w:sz w:val="24"/>
        </w:rPr>
        <w:t>收购人</w:t>
      </w:r>
      <w:r w:rsidRPr="00EB459E">
        <w:rPr>
          <w:rFonts w:hint="eastAsia"/>
          <w:color w:val="000000" w:themeColor="text1"/>
          <w:sz w:val="24"/>
        </w:rPr>
        <w:t>不存在</w:t>
      </w:r>
      <w:r w:rsidRPr="00EB459E">
        <w:rPr>
          <w:color w:val="000000" w:themeColor="text1"/>
          <w:sz w:val="24"/>
        </w:rPr>
        <w:t>通过证券交易所的证券交易系统买卖</w:t>
      </w:r>
      <w:r w:rsidRPr="00EB459E">
        <w:rPr>
          <w:rFonts w:hint="eastAsia"/>
          <w:color w:val="000000" w:themeColor="text1"/>
          <w:sz w:val="24"/>
        </w:rPr>
        <w:t>华西股份</w:t>
      </w:r>
      <w:r w:rsidRPr="00EB459E">
        <w:rPr>
          <w:color w:val="000000" w:themeColor="text1"/>
          <w:sz w:val="24"/>
        </w:rPr>
        <w:t>股票的情况。</w:t>
      </w:r>
    </w:p>
    <w:p w14:paraId="7885FC1E" w14:textId="64E5163C" w:rsidR="003B7C6E" w:rsidRPr="00D07104" w:rsidRDefault="003B7C6E" w:rsidP="00D76424">
      <w:pPr>
        <w:pStyle w:val="ad"/>
        <w:numPr>
          <w:ilvl w:val="0"/>
          <w:numId w:val="22"/>
        </w:numPr>
        <w:spacing w:beforeLines="50" w:before="156" w:afterLines="50" w:after="156"/>
        <w:ind w:left="0" w:firstLine="482"/>
        <w:outlineLvl w:val="1"/>
        <w:rPr>
          <w:rFonts w:ascii="黑体" w:eastAsia="黑体" w:hAnsi="黑体"/>
          <w:b/>
          <w:color w:val="000000" w:themeColor="text1"/>
          <w:sz w:val="24"/>
        </w:rPr>
      </w:pPr>
      <w:r>
        <w:rPr>
          <w:rFonts w:ascii="黑体" w:eastAsia="黑体" w:hAnsi="黑体"/>
          <w:b/>
          <w:color w:val="000000" w:themeColor="text1"/>
          <w:sz w:val="24"/>
        </w:rPr>
        <w:t>收购人</w:t>
      </w:r>
      <w:r w:rsidR="00086725" w:rsidRPr="00086725">
        <w:rPr>
          <w:rFonts w:ascii="黑体" w:eastAsia="黑体" w:hAnsi="黑体" w:hint="eastAsia"/>
          <w:b/>
          <w:color w:val="000000" w:themeColor="text1"/>
          <w:sz w:val="24"/>
        </w:rPr>
        <w:t>主要负责人及直系亲属</w:t>
      </w:r>
      <w:r w:rsidRPr="00D07104">
        <w:rPr>
          <w:rFonts w:ascii="黑体" w:eastAsia="黑体" w:hAnsi="黑体"/>
          <w:b/>
          <w:color w:val="000000" w:themeColor="text1"/>
          <w:sz w:val="24"/>
        </w:rPr>
        <w:t>前六个月内买卖上市公司股份的情况</w:t>
      </w:r>
    </w:p>
    <w:p w14:paraId="472609FA" w14:textId="0F919597" w:rsidR="003B7C6E" w:rsidRPr="00EB459E" w:rsidRDefault="003B7C6E" w:rsidP="003B7C6E">
      <w:pPr>
        <w:autoSpaceDE w:val="0"/>
        <w:autoSpaceDN w:val="0"/>
        <w:adjustRightInd w:val="0"/>
        <w:snapToGrid w:val="0"/>
        <w:spacing w:beforeLines="50" w:before="156" w:afterLines="50" w:after="156"/>
        <w:ind w:firstLine="480"/>
        <w:rPr>
          <w:color w:val="000000" w:themeColor="text1"/>
          <w:sz w:val="24"/>
        </w:rPr>
      </w:pPr>
      <w:r w:rsidRPr="00D07104">
        <w:rPr>
          <w:rFonts w:hint="eastAsia"/>
          <w:color w:val="000000" w:themeColor="text1"/>
          <w:sz w:val="24"/>
        </w:rPr>
        <w:t>根据</w:t>
      </w:r>
      <w:r w:rsidRPr="00334A82">
        <w:rPr>
          <w:rFonts w:hint="eastAsia"/>
          <w:color w:val="000000" w:themeColor="text1"/>
          <w:sz w:val="24"/>
        </w:rPr>
        <w:t>江阴市国资办</w:t>
      </w:r>
      <w:r w:rsidR="00086725">
        <w:rPr>
          <w:rFonts w:hint="eastAsia"/>
          <w:color w:val="000000" w:themeColor="text1"/>
          <w:sz w:val="24"/>
        </w:rPr>
        <w:t>负责任的</w:t>
      </w:r>
      <w:r w:rsidRPr="00D07104">
        <w:rPr>
          <w:rFonts w:hint="eastAsia"/>
          <w:color w:val="000000" w:themeColor="text1"/>
          <w:sz w:val="24"/>
        </w:rPr>
        <w:t>书</w:t>
      </w:r>
      <w:r w:rsidRPr="00EB459E">
        <w:rPr>
          <w:rFonts w:hint="eastAsia"/>
          <w:color w:val="000000" w:themeColor="text1"/>
          <w:sz w:val="24"/>
        </w:rPr>
        <w:t>面说明，《</w:t>
      </w:r>
      <w:r>
        <w:rPr>
          <w:rFonts w:hint="eastAsia"/>
          <w:color w:val="000000" w:themeColor="text1"/>
          <w:sz w:val="24"/>
        </w:rPr>
        <w:t>收购</w:t>
      </w:r>
      <w:r w:rsidRPr="00EB459E">
        <w:rPr>
          <w:rFonts w:hint="eastAsia"/>
          <w:color w:val="000000" w:themeColor="text1"/>
          <w:sz w:val="24"/>
        </w:rPr>
        <w:t>报告书》签署日前</w:t>
      </w:r>
      <w:r w:rsidRPr="00EB459E">
        <w:rPr>
          <w:color w:val="000000" w:themeColor="text1"/>
          <w:sz w:val="24"/>
        </w:rPr>
        <w:t>6</w:t>
      </w:r>
      <w:r w:rsidRPr="00EB459E">
        <w:rPr>
          <w:rFonts w:hint="eastAsia"/>
          <w:color w:val="000000" w:themeColor="text1"/>
          <w:sz w:val="24"/>
        </w:rPr>
        <w:t>个月内，</w:t>
      </w:r>
      <w:r w:rsidR="00086725">
        <w:rPr>
          <w:rFonts w:hint="eastAsia"/>
          <w:color w:val="000000" w:themeColor="text1"/>
          <w:sz w:val="24"/>
        </w:rPr>
        <w:t>其本人及直系亲属</w:t>
      </w:r>
      <w:r w:rsidRPr="00EB459E">
        <w:rPr>
          <w:rFonts w:hint="eastAsia"/>
          <w:color w:val="000000" w:themeColor="text1"/>
          <w:sz w:val="24"/>
        </w:rPr>
        <w:t>不存在</w:t>
      </w:r>
      <w:r w:rsidRPr="00EB459E">
        <w:rPr>
          <w:color w:val="000000" w:themeColor="text1"/>
          <w:sz w:val="24"/>
        </w:rPr>
        <w:t>通过证券交易所的证券交易系统买卖</w:t>
      </w:r>
      <w:r w:rsidRPr="00EB459E">
        <w:rPr>
          <w:rFonts w:hint="eastAsia"/>
          <w:color w:val="000000" w:themeColor="text1"/>
          <w:sz w:val="24"/>
        </w:rPr>
        <w:t>华西股份</w:t>
      </w:r>
      <w:r w:rsidRPr="00EB459E">
        <w:rPr>
          <w:color w:val="000000" w:themeColor="text1"/>
          <w:sz w:val="24"/>
        </w:rPr>
        <w:t>股票的情况。</w:t>
      </w:r>
    </w:p>
    <w:p w14:paraId="243DA48F" w14:textId="1B32871D" w:rsidR="00207B68" w:rsidRPr="00EB459E" w:rsidRDefault="008A1281"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85" w:name="_Toc180623307"/>
      <w:r w:rsidRPr="00EB459E">
        <w:rPr>
          <w:rFonts w:ascii="黑体" w:eastAsia="黑体" w:hAnsi="黑体" w:hint="eastAsia"/>
          <w:color w:val="000000" w:themeColor="text1"/>
          <w:sz w:val="28"/>
          <w:szCs w:val="28"/>
        </w:rPr>
        <w:t>其他重大事项</w:t>
      </w:r>
      <w:bookmarkEnd w:id="285"/>
    </w:p>
    <w:p w14:paraId="6BDEC190" w14:textId="09997242"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经</w:t>
      </w:r>
      <w:r w:rsidR="00DA3CBF">
        <w:rPr>
          <w:rFonts w:hint="eastAsia"/>
          <w:color w:val="000000" w:themeColor="text1"/>
          <w:sz w:val="24"/>
        </w:rPr>
        <w:t>收购人</w:t>
      </w:r>
      <w:r w:rsidRPr="00EB459E">
        <w:rPr>
          <w:rFonts w:hint="eastAsia"/>
          <w:color w:val="000000" w:themeColor="text1"/>
          <w:sz w:val="24"/>
        </w:rPr>
        <w:t>确认，并经本所律师适当核查：</w:t>
      </w:r>
    </w:p>
    <w:p w14:paraId="5BB49351" w14:textId="2AFA6C7D" w:rsidR="00207B68" w:rsidRPr="00EB459E" w:rsidRDefault="008A1281" w:rsidP="00D76424">
      <w:pPr>
        <w:autoSpaceDE w:val="0"/>
        <w:autoSpaceDN w:val="0"/>
        <w:adjustRightInd w:val="0"/>
        <w:spacing w:beforeLines="50" w:before="156" w:afterLines="50" w:after="156"/>
        <w:ind w:firstLine="482"/>
        <w:rPr>
          <w:rFonts w:ascii="黑体" w:eastAsia="黑体" w:hAnsi="黑体"/>
          <w:b/>
          <w:color w:val="000000" w:themeColor="text1"/>
          <w:sz w:val="24"/>
        </w:rPr>
      </w:pPr>
      <w:r w:rsidRPr="00EB459E">
        <w:rPr>
          <w:rFonts w:ascii="黑体" w:eastAsia="黑体" w:hAnsi="黑体" w:hint="eastAsia"/>
          <w:b/>
          <w:color w:val="000000" w:themeColor="text1"/>
          <w:sz w:val="24"/>
        </w:rPr>
        <w:t>一、</w:t>
      </w:r>
      <w:r w:rsidRPr="00EB459E">
        <w:rPr>
          <w:rFonts w:ascii="黑体" w:eastAsia="黑体" w:hAnsi="黑体"/>
          <w:b/>
          <w:color w:val="000000" w:themeColor="text1"/>
          <w:sz w:val="24"/>
        </w:rPr>
        <w:t>截至本法律意见书</w:t>
      </w:r>
      <w:r w:rsidRPr="00EB459E">
        <w:rPr>
          <w:rFonts w:ascii="黑体" w:eastAsia="黑体" w:hAnsi="黑体" w:hint="eastAsia"/>
          <w:b/>
          <w:color w:val="000000" w:themeColor="text1"/>
          <w:sz w:val="24"/>
        </w:rPr>
        <w:t>出具</w:t>
      </w:r>
      <w:r w:rsidRPr="00EB459E">
        <w:rPr>
          <w:rFonts w:ascii="黑体" w:eastAsia="黑体" w:hAnsi="黑体"/>
          <w:b/>
          <w:color w:val="000000" w:themeColor="text1"/>
          <w:sz w:val="24"/>
        </w:rPr>
        <w:t>之日，</w:t>
      </w:r>
      <w:r w:rsidR="00DA3CBF">
        <w:rPr>
          <w:rFonts w:ascii="黑体" w:eastAsia="黑体" w:hAnsi="黑体"/>
          <w:b/>
          <w:color w:val="000000" w:themeColor="text1"/>
          <w:sz w:val="24"/>
        </w:rPr>
        <w:t>收购人</w:t>
      </w:r>
      <w:r w:rsidRPr="00EB459E">
        <w:rPr>
          <w:rFonts w:ascii="黑体" w:eastAsia="黑体" w:hAnsi="黑体"/>
          <w:b/>
          <w:color w:val="000000" w:themeColor="text1"/>
          <w:sz w:val="24"/>
        </w:rPr>
        <w:t>不存在与本次</w:t>
      </w:r>
      <w:r w:rsidR="009255E1">
        <w:rPr>
          <w:rFonts w:ascii="黑体" w:eastAsia="黑体" w:hAnsi="黑体" w:hint="eastAsia"/>
          <w:b/>
          <w:color w:val="000000" w:themeColor="text1"/>
          <w:sz w:val="24"/>
        </w:rPr>
        <w:t>收购</w:t>
      </w:r>
      <w:r w:rsidRPr="00EB459E">
        <w:rPr>
          <w:rFonts w:ascii="黑体" w:eastAsia="黑体" w:hAnsi="黑体"/>
          <w:b/>
          <w:color w:val="000000" w:themeColor="text1"/>
          <w:sz w:val="24"/>
        </w:rPr>
        <w:t>有关的其他重大事项和为避免对本法律意见书内容产生误解而必须披露的其他信息，以及中国证监会或者证券交易所依法要求披露而未披露的其他信息。</w:t>
      </w:r>
    </w:p>
    <w:p w14:paraId="39847ABE" w14:textId="59E5D779" w:rsidR="00207B68" w:rsidRPr="00EB459E" w:rsidRDefault="008A1281" w:rsidP="00D76424">
      <w:pPr>
        <w:autoSpaceDE w:val="0"/>
        <w:autoSpaceDN w:val="0"/>
        <w:adjustRightInd w:val="0"/>
        <w:spacing w:beforeLines="50" w:before="156" w:afterLines="50" w:after="156"/>
        <w:ind w:firstLine="482"/>
        <w:rPr>
          <w:rFonts w:ascii="黑体" w:eastAsia="黑体" w:hAnsi="黑体"/>
          <w:b/>
          <w:color w:val="000000" w:themeColor="text1"/>
          <w:sz w:val="24"/>
        </w:rPr>
      </w:pPr>
      <w:r w:rsidRPr="00EB459E">
        <w:rPr>
          <w:rFonts w:ascii="黑体" w:eastAsia="黑体" w:hAnsi="黑体" w:hint="eastAsia"/>
          <w:b/>
          <w:color w:val="000000" w:themeColor="text1"/>
          <w:sz w:val="24"/>
        </w:rPr>
        <w:t>二、</w:t>
      </w:r>
      <w:r w:rsidR="00DA3CBF">
        <w:rPr>
          <w:rFonts w:ascii="黑体" w:eastAsia="黑体" w:hAnsi="黑体"/>
          <w:b/>
          <w:color w:val="000000" w:themeColor="text1"/>
          <w:sz w:val="24"/>
        </w:rPr>
        <w:t>收购人</w:t>
      </w:r>
      <w:r w:rsidRPr="00EB459E">
        <w:rPr>
          <w:rFonts w:ascii="黑体" w:eastAsia="黑体" w:hAnsi="黑体"/>
          <w:b/>
          <w:color w:val="000000" w:themeColor="text1"/>
          <w:sz w:val="24"/>
        </w:rPr>
        <w:t>不存在《收购管理办法》第六条规定的如下情形：</w:t>
      </w:r>
    </w:p>
    <w:p w14:paraId="2A65AF94" w14:textId="3E1D8A61"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根据本所律师在国家企业信用信息公示系统、中国裁判文书网</w:t>
      </w:r>
      <w:r w:rsidR="000C62D8">
        <w:rPr>
          <w:rFonts w:hint="eastAsia"/>
          <w:color w:val="000000" w:themeColor="text1"/>
          <w:sz w:val="24"/>
        </w:rPr>
        <w:t>、</w:t>
      </w:r>
      <w:r w:rsidRPr="00EB459E">
        <w:rPr>
          <w:rFonts w:hint="eastAsia"/>
          <w:color w:val="000000" w:themeColor="text1"/>
          <w:sz w:val="24"/>
        </w:rPr>
        <w:t>中国执行信息公开网、中国证监会证券期货市场失信记录查询平台网站及“信用中国”网站查询，并经</w:t>
      </w:r>
      <w:r w:rsidR="00DA3CBF">
        <w:rPr>
          <w:rFonts w:hint="eastAsia"/>
          <w:color w:val="000000" w:themeColor="text1"/>
          <w:sz w:val="24"/>
        </w:rPr>
        <w:t>收购人</w:t>
      </w:r>
      <w:r w:rsidRPr="00EB459E">
        <w:rPr>
          <w:rFonts w:hint="eastAsia"/>
          <w:color w:val="000000" w:themeColor="text1"/>
          <w:sz w:val="24"/>
        </w:rPr>
        <w:t>确认，</w:t>
      </w:r>
      <w:r w:rsidR="00DA3CBF">
        <w:rPr>
          <w:rFonts w:hint="eastAsia"/>
          <w:color w:val="000000" w:themeColor="text1"/>
          <w:sz w:val="24"/>
        </w:rPr>
        <w:t>收购人</w:t>
      </w:r>
      <w:r w:rsidRPr="00EB459E">
        <w:rPr>
          <w:rFonts w:hint="eastAsia"/>
          <w:color w:val="000000" w:themeColor="text1"/>
          <w:sz w:val="24"/>
        </w:rPr>
        <w:t>不存在如下情形：</w:t>
      </w:r>
    </w:p>
    <w:p w14:paraId="1A0D9177" w14:textId="77777777"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1</w:t>
      </w:r>
      <w:r w:rsidRPr="00EB459E">
        <w:rPr>
          <w:rFonts w:hint="eastAsia"/>
          <w:color w:val="000000" w:themeColor="text1"/>
          <w:sz w:val="24"/>
        </w:rPr>
        <w:t>、</w:t>
      </w:r>
      <w:r w:rsidRPr="00EB459E">
        <w:rPr>
          <w:color w:val="000000" w:themeColor="text1"/>
          <w:sz w:val="24"/>
        </w:rPr>
        <w:t>负有数额较大债务，到期未清偿，且处于持续状态；</w:t>
      </w:r>
    </w:p>
    <w:p w14:paraId="15924DC3" w14:textId="77777777"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2</w:t>
      </w:r>
      <w:r w:rsidRPr="00EB459E">
        <w:rPr>
          <w:rFonts w:hint="eastAsia"/>
          <w:color w:val="000000" w:themeColor="text1"/>
          <w:sz w:val="24"/>
        </w:rPr>
        <w:t>、</w:t>
      </w:r>
      <w:r w:rsidRPr="00EB459E">
        <w:rPr>
          <w:color w:val="000000" w:themeColor="text1"/>
          <w:sz w:val="24"/>
        </w:rPr>
        <w:t>最近</w:t>
      </w:r>
      <w:r w:rsidRPr="00EB459E">
        <w:rPr>
          <w:color w:val="000000" w:themeColor="text1"/>
          <w:sz w:val="24"/>
        </w:rPr>
        <w:t>3</w:t>
      </w:r>
      <w:r w:rsidRPr="00EB459E">
        <w:rPr>
          <w:color w:val="000000" w:themeColor="text1"/>
          <w:sz w:val="24"/>
        </w:rPr>
        <w:t>年有重大违法行为或者涉嫌有重大违法行为；</w:t>
      </w:r>
    </w:p>
    <w:p w14:paraId="28BDE8EA" w14:textId="77777777"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3</w:t>
      </w:r>
      <w:r w:rsidRPr="00EB459E">
        <w:rPr>
          <w:rFonts w:hint="eastAsia"/>
          <w:color w:val="000000" w:themeColor="text1"/>
          <w:sz w:val="24"/>
        </w:rPr>
        <w:t>、</w:t>
      </w:r>
      <w:r w:rsidRPr="00EB459E">
        <w:rPr>
          <w:color w:val="000000" w:themeColor="text1"/>
          <w:sz w:val="24"/>
        </w:rPr>
        <w:t>最近</w:t>
      </w:r>
      <w:r w:rsidRPr="00EB459E">
        <w:rPr>
          <w:color w:val="000000" w:themeColor="text1"/>
          <w:sz w:val="24"/>
        </w:rPr>
        <w:t>3</w:t>
      </w:r>
      <w:r w:rsidRPr="00EB459E">
        <w:rPr>
          <w:color w:val="000000" w:themeColor="text1"/>
          <w:sz w:val="24"/>
        </w:rPr>
        <w:t>年有严重的证券市场失信行为；</w:t>
      </w:r>
    </w:p>
    <w:p w14:paraId="189D1FE5" w14:textId="77777777"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color w:val="000000" w:themeColor="text1"/>
          <w:sz w:val="24"/>
        </w:rPr>
        <w:t>4</w:t>
      </w:r>
      <w:r w:rsidRPr="00EB459E">
        <w:rPr>
          <w:rFonts w:hint="eastAsia"/>
          <w:color w:val="000000" w:themeColor="text1"/>
          <w:sz w:val="24"/>
        </w:rPr>
        <w:t>、</w:t>
      </w:r>
      <w:r w:rsidRPr="00EB459E">
        <w:rPr>
          <w:color w:val="000000" w:themeColor="text1"/>
          <w:sz w:val="24"/>
        </w:rPr>
        <w:t>法律、行政法规规定以及中国证监会认定的不得收购上市公司的其他情形。</w:t>
      </w:r>
    </w:p>
    <w:p w14:paraId="5EDD4139" w14:textId="0C77FC95" w:rsidR="00207B68" w:rsidRPr="00EB459E" w:rsidRDefault="008A1281">
      <w:pPr>
        <w:autoSpaceDE w:val="0"/>
        <w:autoSpaceDN w:val="0"/>
        <w:adjustRightInd w:val="0"/>
        <w:spacing w:beforeLines="50" w:before="156" w:afterLines="50" w:after="156"/>
        <w:ind w:firstLine="480"/>
        <w:rPr>
          <w:color w:val="000000" w:themeColor="text1"/>
          <w:sz w:val="24"/>
        </w:rPr>
      </w:pPr>
      <w:r w:rsidRPr="00EB459E">
        <w:rPr>
          <w:rFonts w:hint="eastAsia"/>
          <w:color w:val="000000" w:themeColor="text1"/>
          <w:sz w:val="24"/>
        </w:rPr>
        <w:t>因此，</w:t>
      </w:r>
      <w:r w:rsidRPr="00EB459E">
        <w:rPr>
          <w:rFonts w:hint="eastAsia"/>
          <w:color w:val="000000" w:themeColor="text1"/>
          <w:sz w:val="24"/>
        </w:rPr>
        <w:t xml:space="preserve"> </w:t>
      </w:r>
      <w:r w:rsidRPr="00EB459E">
        <w:rPr>
          <w:rFonts w:hint="eastAsia"/>
          <w:color w:val="000000" w:themeColor="text1"/>
          <w:sz w:val="24"/>
        </w:rPr>
        <w:t>本所律师认为，</w:t>
      </w:r>
      <w:r w:rsidR="00DA3CBF">
        <w:rPr>
          <w:rFonts w:hint="eastAsia"/>
          <w:color w:val="000000" w:themeColor="text1"/>
          <w:sz w:val="24"/>
        </w:rPr>
        <w:t>收购人</w:t>
      </w:r>
      <w:r w:rsidRPr="00EB459E">
        <w:rPr>
          <w:rFonts w:hint="eastAsia"/>
          <w:color w:val="000000" w:themeColor="text1"/>
          <w:sz w:val="24"/>
        </w:rPr>
        <w:t>不存在《收购管理办法》第六条规定的不得收购上市公司的情形。</w:t>
      </w:r>
    </w:p>
    <w:p w14:paraId="691C07EA" w14:textId="0DD4EB39" w:rsidR="00207B68" w:rsidRPr="00EB459E" w:rsidRDefault="008A1281" w:rsidP="00D76424">
      <w:pPr>
        <w:autoSpaceDE w:val="0"/>
        <w:autoSpaceDN w:val="0"/>
        <w:adjustRightInd w:val="0"/>
        <w:spacing w:beforeLines="50" w:before="156" w:afterLines="50" w:after="156"/>
        <w:ind w:firstLine="482"/>
        <w:rPr>
          <w:rFonts w:ascii="黑体" w:eastAsia="黑体" w:hAnsi="黑体"/>
          <w:b/>
          <w:color w:val="000000" w:themeColor="text1"/>
          <w:sz w:val="24"/>
        </w:rPr>
      </w:pPr>
      <w:r w:rsidRPr="00EB459E">
        <w:rPr>
          <w:rFonts w:ascii="黑体" w:eastAsia="黑体" w:hAnsi="黑体" w:hint="eastAsia"/>
          <w:b/>
          <w:color w:val="000000" w:themeColor="text1"/>
          <w:sz w:val="24"/>
        </w:rPr>
        <w:lastRenderedPageBreak/>
        <w:t>三、</w:t>
      </w:r>
      <w:r w:rsidR="00DA3CBF">
        <w:rPr>
          <w:rFonts w:ascii="黑体" w:eastAsia="黑体" w:hAnsi="黑体"/>
          <w:b/>
          <w:color w:val="000000" w:themeColor="text1"/>
          <w:sz w:val="24"/>
        </w:rPr>
        <w:t>收购人</w:t>
      </w:r>
      <w:r w:rsidRPr="00EB459E">
        <w:rPr>
          <w:rFonts w:ascii="黑体" w:eastAsia="黑体" w:hAnsi="黑体"/>
          <w:b/>
          <w:color w:val="000000" w:themeColor="text1"/>
          <w:sz w:val="24"/>
        </w:rPr>
        <w:t>能够按照《收购管</w:t>
      </w:r>
      <w:r w:rsidRPr="00EB459E">
        <w:rPr>
          <w:rFonts w:ascii="黑体" w:eastAsia="黑体" w:hAnsi="黑体"/>
          <w:b/>
          <w:color w:val="000000" w:themeColor="text1"/>
          <w:sz w:val="24"/>
        </w:rPr>
        <w:t>理办法》第五十条的规定提供相关文件。</w:t>
      </w:r>
    </w:p>
    <w:p w14:paraId="73687E89" w14:textId="7ECA01CA" w:rsidR="00207B68" w:rsidRPr="00EB459E" w:rsidRDefault="008A1281">
      <w:pPr>
        <w:autoSpaceDE w:val="0"/>
        <w:autoSpaceDN w:val="0"/>
        <w:adjustRightInd w:val="0"/>
        <w:spacing w:beforeLines="50" w:before="156" w:afterLines="50" w:after="156"/>
        <w:ind w:firstLine="480"/>
        <w:rPr>
          <w:bCs/>
          <w:color w:val="000000" w:themeColor="text1"/>
          <w:sz w:val="24"/>
        </w:rPr>
      </w:pPr>
      <w:r w:rsidRPr="00EB459E">
        <w:rPr>
          <w:rFonts w:hint="eastAsia"/>
          <w:bCs/>
          <w:color w:val="000000" w:themeColor="text1"/>
          <w:sz w:val="24"/>
        </w:rPr>
        <w:t>根据《</w:t>
      </w:r>
      <w:r w:rsidR="009C2995">
        <w:rPr>
          <w:rFonts w:hint="eastAsia"/>
          <w:bCs/>
          <w:color w:val="000000" w:themeColor="text1"/>
          <w:sz w:val="24"/>
        </w:rPr>
        <w:t>收购</w:t>
      </w:r>
      <w:r w:rsidRPr="00EB459E">
        <w:rPr>
          <w:rFonts w:hint="eastAsia"/>
          <w:bCs/>
          <w:color w:val="000000" w:themeColor="text1"/>
          <w:sz w:val="24"/>
        </w:rPr>
        <w:t>报告书》附件备查文件，</w:t>
      </w:r>
      <w:r w:rsidR="00DA3CBF">
        <w:rPr>
          <w:rFonts w:hint="eastAsia"/>
          <w:bCs/>
          <w:color w:val="000000" w:themeColor="text1"/>
          <w:sz w:val="24"/>
        </w:rPr>
        <w:t>收购人</w:t>
      </w:r>
      <w:r w:rsidRPr="00EB459E">
        <w:rPr>
          <w:rFonts w:hint="eastAsia"/>
          <w:bCs/>
          <w:color w:val="000000" w:themeColor="text1"/>
          <w:sz w:val="24"/>
        </w:rPr>
        <w:t>能够按照《收购管理办法》第五十条的规定提供相关文件。</w:t>
      </w:r>
    </w:p>
    <w:p w14:paraId="0ACB4881" w14:textId="77777777" w:rsidR="00207B68" w:rsidRPr="00EB459E" w:rsidRDefault="008A1281" w:rsidP="00485DF1">
      <w:pPr>
        <w:pStyle w:val="10"/>
        <w:numPr>
          <w:ilvl w:val="0"/>
          <w:numId w:val="1"/>
        </w:numPr>
        <w:spacing w:beforeLines="50" w:before="156" w:afterLines="50" w:after="156" w:line="360" w:lineRule="auto"/>
        <w:ind w:left="0" w:firstLineChars="0" w:firstLine="0"/>
        <w:jc w:val="center"/>
        <w:rPr>
          <w:rFonts w:ascii="黑体" w:eastAsia="黑体" w:hAnsi="黑体"/>
          <w:color w:val="000000" w:themeColor="text1"/>
          <w:sz w:val="28"/>
          <w:szCs w:val="28"/>
        </w:rPr>
      </w:pPr>
      <w:bookmarkStart w:id="286" w:name="_Toc180623308"/>
      <w:r w:rsidRPr="00EB459E">
        <w:rPr>
          <w:rFonts w:ascii="黑体" w:eastAsia="黑体" w:hAnsi="黑体" w:hint="eastAsia"/>
          <w:color w:val="000000" w:themeColor="text1"/>
          <w:sz w:val="28"/>
          <w:szCs w:val="28"/>
        </w:rPr>
        <w:t>结论性意见</w:t>
      </w:r>
      <w:bookmarkEnd w:id="286"/>
    </w:p>
    <w:p w14:paraId="33A94492" w14:textId="77777777" w:rsidR="00207B68" w:rsidRPr="00EB459E" w:rsidRDefault="008A1281">
      <w:pPr>
        <w:autoSpaceDE w:val="0"/>
        <w:autoSpaceDN w:val="0"/>
        <w:adjustRightInd w:val="0"/>
        <w:snapToGrid w:val="0"/>
        <w:spacing w:beforeLines="50" w:before="156" w:afterLines="50" w:after="156"/>
        <w:ind w:firstLine="480"/>
        <w:jc w:val="left"/>
        <w:rPr>
          <w:color w:val="000000" w:themeColor="text1"/>
          <w:sz w:val="24"/>
        </w:rPr>
      </w:pPr>
      <w:r w:rsidRPr="00EB459E">
        <w:rPr>
          <w:rFonts w:hint="eastAsia"/>
          <w:color w:val="000000" w:themeColor="text1"/>
          <w:sz w:val="24"/>
        </w:rPr>
        <w:t>综上所述，本所律师认为：</w:t>
      </w:r>
    </w:p>
    <w:p w14:paraId="7FB8685B" w14:textId="790BAF56" w:rsidR="00207B68" w:rsidRPr="00485DF1" w:rsidRDefault="008A1281">
      <w:pPr>
        <w:autoSpaceDE w:val="0"/>
        <w:autoSpaceDN w:val="0"/>
        <w:adjustRightInd w:val="0"/>
        <w:snapToGrid w:val="0"/>
        <w:spacing w:beforeLines="50" w:before="156" w:afterLines="50" w:after="156"/>
        <w:ind w:firstLine="480"/>
        <w:rPr>
          <w:rFonts w:ascii="宋体" w:hAnsi="宋体"/>
          <w:bCs/>
          <w:color w:val="000000" w:themeColor="text1"/>
          <w:sz w:val="24"/>
        </w:rPr>
      </w:pPr>
      <w:r w:rsidRPr="00485DF1">
        <w:rPr>
          <w:rFonts w:ascii="宋体" w:hAnsi="宋体" w:hint="eastAsia"/>
          <w:bCs/>
          <w:color w:val="000000" w:themeColor="text1"/>
          <w:sz w:val="24"/>
        </w:rPr>
        <w:t>一、</w:t>
      </w:r>
      <w:r w:rsidR="00DA3CBF" w:rsidRPr="00485DF1">
        <w:rPr>
          <w:rFonts w:ascii="宋体" w:hAnsi="宋体" w:hint="eastAsia"/>
          <w:bCs/>
          <w:color w:val="000000" w:themeColor="text1"/>
          <w:sz w:val="24"/>
        </w:rPr>
        <w:t>收购人</w:t>
      </w:r>
      <w:r w:rsidRPr="00485DF1">
        <w:rPr>
          <w:rFonts w:ascii="宋体" w:hAnsi="宋体" w:hint="eastAsia"/>
          <w:bCs/>
          <w:color w:val="000000" w:themeColor="text1"/>
          <w:sz w:val="24"/>
        </w:rPr>
        <w:t>依法设立并有效存续，不存在《收购管理办法》中规定的</w:t>
      </w:r>
      <w:r w:rsidR="00924EAA">
        <w:rPr>
          <w:rFonts w:ascii="宋体" w:hAnsi="宋体" w:hint="eastAsia"/>
          <w:bCs/>
          <w:color w:val="000000" w:themeColor="text1"/>
          <w:sz w:val="24"/>
        </w:rPr>
        <w:t>不得收购上市公司的</w:t>
      </w:r>
      <w:r w:rsidRPr="00485DF1">
        <w:rPr>
          <w:rFonts w:ascii="宋体" w:hAnsi="宋体" w:hint="eastAsia"/>
          <w:bCs/>
          <w:color w:val="000000" w:themeColor="text1"/>
          <w:sz w:val="24"/>
        </w:rPr>
        <w:t>相关禁止性情形</w:t>
      </w:r>
      <w:r w:rsidR="00924EAA">
        <w:rPr>
          <w:rFonts w:ascii="宋体" w:hAnsi="宋体" w:hint="eastAsia"/>
          <w:bCs/>
          <w:color w:val="000000" w:themeColor="text1"/>
          <w:sz w:val="24"/>
        </w:rPr>
        <w:t>,</w:t>
      </w:r>
      <w:r w:rsidR="00924EAA" w:rsidRPr="00924EAA">
        <w:rPr>
          <w:rFonts w:ascii="宋体" w:hAnsi="宋体" w:hint="eastAsia"/>
          <w:bCs/>
          <w:color w:val="000000" w:themeColor="text1"/>
          <w:sz w:val="24"/>
        </w:rPr>
        <w:t xml:space="preserve"> </w:t>
      </w:r>
      <w:r w:rsidR="00924EAA" w:rsidRPr="005528E8">
        <w:rPr>
          <w:rFonts w:ascii="宋体" w:hAnsi="宋体" w:hint="eastAsia"/>
          <w:bCs/>
          <w:color w:val="000000" w:themeColor="text1"/>
          <w:sz w:val="24"/>
        </w:rPr>
        <w:t>具备本次</w:t>
      </w:r>
      <w:r w:rsidR="00924EAA">
        <w:rPr>
          <w:rFonts w:ascii="宋体" w:hAnsi="宋体" w:hint="eastAsia"/>
          <w:bCs/>
          <w:color w:val="000000" w:themeColor="text1"/>
          <w:sz w:val="24"/>
        </w:rPr>
        <w:t>收购</w:t>
      </w:r>
      <w:r w:rsidR="00924EAA" w:rsidRPr="005528E8">
        <w:rPr>
          <w:rFonts w:ascii="宋体" w:hAnsi="宋体" w:hint="eastAsia"/>
          <w:bCs/>
          <w:color w:val="000000" w:themeColor="text1"/>
          <w:sz w:val="24"/>
        </w:rPr>
        <w:t>的主体资格</w:t>
      </w:r>
      <w:r w:rsidRPr="00485DF1">
        <w:rPr>
          <w:rFonts w:ascii="宋体" w:hAnsi="宋体" w:hint="eastAsia"/>
          <w:bCs/>
          <w:color w:val="000000" w:themeColor="text1"/>
          <w:sz w:val="24"/>
        </w:rPr>
        <w:t>；</w:t>
      </w:r>
    </w:p>
    <w:p w14:paraId="2CC0942E" w14:textId="50526E0D" w:rsidR="00207B68" w:rsidRPr="00485DF1" w:rsidRDefault="008A1281">
      <w:pPr>
        <w:autoSpaceDE w:val="0"/>
        <w:autoSpaceDN w:val="0"/>
        <w:adjustRightInd w:val="0"/>
        <w:snapToGrid w:val="0"/>
        <w:spacing w:beforeLines="50" w:before="156" w:afterLines="50" w:after="156"/>
        <w:ind w:firstLine="480"/>
        <w:rPr>
          <w:rFonts w:ascii="宋体" w:hAnsi="宋体"/>
          <w:bCs/>
          <w:color w:val="000000" w:themeColor="text1"/>
          <w:sz w:val="24"/>
        </w:rPr>
      </w:pPr>
      <w:r w:rsidRPr="00485DF1">
        <w:rPr>
          <w:rFonts w:ascii="宋体" w:hAnsi="宋体" w:hint="eastAsia"/>
          <w:bCs/>
          <w:color w:val="000000" w:themeColor="text1"/>
          <w:sz w:val="24"/>
        </w:rPr>
        <w:t>二、</w:t>
      </w:r>
      <w:r w:rsidR="00DA3CBF" w:rsidRPr="00485DF1">
        <w:rPr>
          <w:rFonts w:ascii="宋体" w:hAnsi="宋体" w:hint="eastAsia"/>
          <w:bCs/>
          <w:color w:val="000000" w:themeColor="text1"/>
          <w:sz w:val="24"/>
        </w:rPr>
        <w:t>收购人</w:t>
      </w:r>
      <w:r w:rsidRPr="00485DF1">
        <w:rPr>
          <w:rFonts w:ascii="宋体" w:hAnsi="宋体" w:hint="eastAsia"/>
          <w:bCs/>
          <w:color w:val="000000" w:themeColor="text1"/>
          <w:sz w:val="24"/>
        </w:rPr>
        <w:t>为本次</w:t>
      </w:r>
      <w:r w:rsidR="009C2995" w:rsidRPr="00485DF1">
        <w:rPr>
          <w:rFonts w:ascii="宋体" w:hAnsi="宋体" w:hint="eastAsia"/>
          <w:bCs/>
          <w:color w:val="000000" w:themeColor="text1"/>
          <w:sz w:val="24"/>
        </w:rPr>
        <w:t>收购</w:t>
      </w:r>
      <w:r w:rsidRPr="00485DF1">
        <w:rPr>
          <w:rFonts w:ascii="宋体" w:hAnsi="宋体" w:hint="eastAsia"/>
          <w:bCs/>
          <w:color w:val="000000" w:themeColor="text1"/>
          <w:sz w:val="24"/>
        </w:rPr>
        <w:t>编制的《</w:t>
      </w:r>
      <w:r w:rsidR="009C2995" w:rsidRPr="00485DF1">
        <w:rPr>
          <w:rFonts w:ascii="宋体" w:hAnsi="宋体" w:hint="eastAsia"/>
          <w:bCs/>
          <w:color w:val="000000" w:themeColor="text1"/>
          <w:sz w:val="24"/>
        </w:rPr>
        <w:t>收购</w:t>
      </w:r>
      <w:r w:rsidRPr="00485DF1">
        <w:rPr>
          <w:rFonts w:ascii="宋体" w:hAnsi="宋体"/>
          <w:bCs/>
          <w:color w:val="000000" w:themeColor="text1"/>
          <w:sz w:val="24"/>
        </w:rPr>
        <w:t>报告书</w:t>
      </w:r>
      <w:r w:rsidRPr="00485DF1">
        <w:rPr>
          <w:rFonts w:ascii="宋体" w:hAnsi="宋体" w:hint="eastAsia"/>
          <w:bCs/>
          <w:color w:val="000000" w:themeColor="text1"/>
          <w:sz w:val="24"/>
        </w:rPr>
        <w:t>》已按照中国证监会的相关规定对应披露的各项重大事项进行了披露，符合《公司法》《证券法》《收购管理办法》等相关法律、法规和规范性文件的相关规定，不致因引用本法律意见书的内容而出现虚假记载、误导性陈述或重大遗漏</w:t>
      </w:r>
      <w:r w:rsidR="00C53F37">
        <w:rPr>
          <w:rFonts w:ascii="宋体" w:hAnsi="宋体" w:hint="eastAsia"/>
          <w:bCs/>
          <w:color w:val="000000" w:themeColor="text1"/>
          <w:sz w:val="24"/>
        </w:rPr>
        <w:t>；</w:t>
      </w:r>
    </w:p>
    <w:p w14:paraId="73016AA5" w14:textId="62FC8458" w:rsidR="00207B68" w:rsidRPr="00485DF1" w:rsidRDefault="008A1281">
      <w:pPr>
        <w:autoSpaceDE w:val="0"/>
        <w:autoSpaceDN w:val="0"/>
        <w:adjustRightInd w:val="0"/>
        <w:snapToGrid w:val="0"/>
        <w:spacing w:beforeLines="50" w:before="156" w:afterLines="50" w:after="156"/>
        <w:ind w:firstLine="480"/>
        <w:rPr>
          <w:rFonts w:ascii="宋体" w:hAnsi="宋体"/>
          <w:bCs/>
          <w:color w:val="000000" w:themeColor="text1"/>
          <w:sz w:val="24"/>
        </w:rPr>
      </w:pPr>
      <w:r w:rsidRPr="00485DF1">
        <w:rPr>
          <w:rFonts w:ascii="宋体" w:hAnsi="宋体" w:hint="eastAsia"/>
          <w:bCs/>
          <w:color w:val="000000" w:themeColor="text1"/>
          <w:sz w:val="24"/>
        </w:rPr>
        <w:t>三、截至本法律意见书出具日，本次</w:t>
      </w:r>
      <w:r w:rsidR="009C2995" w:rsidRPr="00485DF1">
        <w:rPr>
          <w:rFonts w:ascii="宋体" w:hAnsi="宋体" w:hint="eastAsia"/>
          <w:bCs/>
          <w:color w:val="000000" w:themeColor="text1"/>
          <w:sz w:val="24"/>
        </w:rPr>
        <w:t>收购</w:t>
      </w:r>
      <w:r w:rsidRPr="00485DF1">
        <w:rPr>
          <w:rFonts w:ascii="宋体" w:hAnsi="宋体" w:hint="eastAsia"/>
          <w:bCs/>
          <w:color w:val="000000" w:themeColor="text1"/>
          <w:sz w:val="24"/>
        </w:rPr>
        <w:t>不存在实质性的法律障碍。</w:t>
      </w:r>
    </w:p>
    <w:p w14:paraId="18653627" w14:textId="77777777" w:rsidR="00207B68" w:rsidRPr="00EB459E" w:rsidRDefault="008A1281">
      <w:pPr>
        <w:autoSpaceDE w:val="0"/>
        <w:autoSpaceDN w:val="0"/>
        <w:adjustRightInd w:val="0"/>
        <w:snapToGrid w:val="0"/>
        <w:spacing w:beforeLines="50" w:before="156" w:afterLines="50" w:after="156"/>
        <w:ind w:firstLine="480"/>
        <w:rPr>
          <w:color w:val="000000" w:themeColor="text1"/>
          <w:sz w:val="24"/>
        </w:rPr>
      </w:pPr>
      <w:r w:rsidRPr="00EB459E">
        <w:rPr>
          <w:rFonts w:hint="eastAsia"/>
          <w:color w:val="000000" w:themeColor="text1"/>
          <w:sz w:val="24"/>
        </w:rPr>
        <w:t>本法律意见书正本一式肆份，经本所盖章及经办律师签字后生效，各份具有同等法律效力。</w:t>
      </w:r>
    </w:p>
    <w:p w14:paraId="7DDB3388" w14:textId="77777777" w:rsidR="00207B68" w:rsidRPr="00EB459E" w:rsidRDefault="008A1281">
      <w:pPr>
        <w:autoSpaceDE w:val="0"/>
        <w:autoSpaceDN w:val="0"/>
        <w:adjustRightInd w:val="0"/>
        <w:snapToGrid w:val="0"/>
        <w:spacing w:before="31" w:after="31"/>
        <w:ind w:firstLineChars="150" w:firstLine="360"/>
        <w:rPr>
          <w:color w:val="000000" w:themeColor="text1"/>
          <w:sz w:val="24"/>
        </w:rPr>
      </w:pPr>
      <w:r w:rsidRPr="00EB459E">
        <w:rPr>
          <w:rFonts w:hint="eastAsia"/>
          <w:color w:val="000000" w:themeColor="text1"/>
          <w:sz w:val="24"/>
        </w:rPr>
        <w:t>（以下无正文）</w:t>
      </w:r>
    </w:p>
    <w:p w14:paraId="5D54DF8A" w14:textId="77777777" w:rsidR="00207B68" w:rsidRPr="00EB459E" w:rsidRDefault="00207B68">
      <w:pPr>
        <w:adjustRightInd w:val="0"/>
        <w:snapToGrid w:val="0"/>
        <w:spacing w:before="31" w:after="31"/>
        <w:ind w:firstLineChars="150" w:firstLine="360"/>
        <w:rPr>
          <w:rFonts w:ascii="宋体" w:hAnsi="宋体"/>
          <w:color w:val="000000" w:themeColor="text1"/>
          <w:kern w:val="0"/>
          <w:sz w:val="24"/>
        </w:rPr>
        <w:sectPr w:rsidR="00207B68" w:rsidRPr="00EB459E">
          <w:pgSz w:w="11906" w:h="16838"/>
          <w:pgMar w:top="1440" w:right="1800" w:bottom="1440" w:left="1800" w:header="851" w:footer="992" w:gutter="0"/>
          <w:cols w:space="425"/>
          <w:docGrid w:type="lines" w:linePitch="312"/>
        </w:sectPr>
      </w:pPr>
    </w:p>
    <w:p w14:paraId="1C10A9FF" w14:textId="0C6E01DB" w:rsidR="00207B68" w:rsidRPr="00EB459E" w:rsidRDefault="008A1281">
      <w:pPr>
        <w:adjustRightInd w:val="0"/>
        <w:snapToGrid w:val="0"/>
        <w:spacing w:before="31" w:after="31"/>
        <w:ind w:firstLineChars="150" w:firstLine="360"/>
        <w:rPr>
          <w:rFonts w:ascii="宋体" w:hAnsi="宋体"/>
          <w:color w:val="000000" w:themeColor="text1"/>
          <w:kern w:val="0"/>
          <w:sz w:val="24"/>
        </w:rPr>
      </w:pPr>
      <w:r w:rsidRPr="00EB459E">
        <w:rPr>
          <w:rFonts w:ascii="宋体" w:hAnsi="宋体" w:hint="eastAsia"/>
          <w:color w:val="000000" w:themeColor="text1"/>
          <w:kern w:val="0"/>
          <w:sz w:val="24"/>
        </w:rPr>
        <w:lastRenderedPageBreak/>
        <w:t>（本页无正文，为《</w:t>
      </w:r>
      <w:r w:rsidRPr="00EB459E">
        <w:rPr>
          <w:rFonts w:hint="eastAsia"/>
          <w:color w:val="000000" w:themeColor="text1"/>
          <w:sz w:val="24"/>
        </w:rPr>
        <w:t>北京大成（深圳）律师事务所关于江苏华西村股份有限公司</w:t>
      </w:r>
      <w:r w:rsidR="009C2995">
        <w:rPr>
          <w:rFonts w:hint="eastAsia"/>
          <w:color w:val="000000" w:themeColor="text1"/>
          <w:sz w:val="24"/>
        </w:rPr>
        <w:t>收购</w:t>
      </w:r>
      <w:r w:rsidRPr="00EB459E">
        <w:rPr>
          <w:color w:val="000000" w:themeColor="text1"/>
          <w:sz w:val="24"/>
        </w:rPr>
        <w:t>报告书</w:t>
      </w:r>
      <w:r w:rsidRPr="00EB459E">
        <w:rPr>
          <w:rFonts w:hint="eastAsia"/>
          <w:color w:val="000000" w:themeColor="text1"/>
          <w:sz w:val="24"/>
        </w:rPr>
        <w:t>之法律意见书</w:t>
      </w:r>
      <w:r w:rsidRPr="00EB459E">
        <w:rPr>
          <w:rFonts w:ascii="宋体" w:hAnsi="宋体" w:hint="eastAsia"/>
          <w:color w:val="000000" w:themeColor="text1"/>
          <w:kern w:val="0"/>
          <w:sz w:val="24"/>
        </w:rPr>
        <w:t>》签署页）</w:t>
      </w:r>
    </w:p>
    <w:p w14:paraId="46564E97" w14:textId="77777777" w:rsidR="00207B68" w:rsidRPr="00EB459E" w:rsidRDefault="00207B68">
      <w:pPr>
        <w:autoSpaceDE w:val="0"/>
        <w:autoSpaceDN w:val="0"/>
        <w:adjustRightInd w:val="0"/>
        <w:snapToGrid w:val="0"/>
        <w:spacing w:before="31" w:after="31"/>
        <w:ind w:firstLine="480"/>
        <w:jc w:val="left"/>
        <w:rPr>
          <w:rFonts w:ascii="宋体" w:hAnsi="宋体"/>
          <w:color w:val="000000" w:themeColor="text1"/>
          <w:kern w:val="0"/>
          <w:sz w:val="24"/>
        </w:rPr>
      </w:pPr>
    </w:p>
    <w:p w14:paraId="7811BE1C" w14:textId="77777777" w:rsidR="00207B68" w:rsidRPr="00EB459E" w:rsidRDefault="00207B68" w:rsidP="00D76424">
      <w:pPr>
        <w:adjustRightInd w:val="0"/>
        <w:snapToGrid w:val="0"/>
        <w:spacing w:before="31" w:after="31"/>
        <w:ind w:firstLine="562"/>
        <w:rPr>
          <w:rFonts w:ascii="宋体" w:hAnsi="宋体"/>
          <w:b/>
          <w:color w:val="000000" w:themeColor="text1"/>
          <w:kern w:val="0"/>
          <w:sz w:val="28"/>
          <w:szCs w:val="28"/>
        </w:rPr>
      </w:pPr>
    </w:p>
    <w:p w14:paraId="5BB72E68" w14:textId="77777777" w:rsidR="00207B68" w:rsidRPr="00EB459E" w:rsidRDefault="008A1281">
      <w:pPr>
        <w:adjustRightInd w:val="0"/>
        <w:snapToGrid w:val="0"/>
        <w:spacing w:before="31" w:after="31"/>
        <w:ind w:firstLine="480"/>
        <w:rPr>
          <w:rFonts w:ascii="宋体" w:hAnsi="宋体"/>
          <w:bCs/>
          <w:color w:val="000000" w:themeColor="text1"/>
          <w:kern w:val="0"/>
          <w:sz w:val="24"/>
        </w:rPr>
      </w:pPr>
      <w:r w:rsidRPr="00EB459E">
        <w:rPr>
          <w:rFonts w:ascii="宋体" w:hAnsi="宋体" w:hint="eastAsia"/>
          <w:bCs/>
          <w:color w:val="000000" w:themeColor="text1"/>
          <w:kern w:val="0"/>
          <w:sz w:val="24"/>
        </w:rPr>
        <w:t>北京大成（深圳）律师事务所</w:t>
      </w:r>
    </w:p>
    <w:p w14:paraId="1D7C3DC0" w14:textId="77777777" w:rsidR="00207B68" w:rsidRPr="00EB459E" w:rsidRDefault="008A1281">
      <w:pPr>
        <w:adjustRightInd w:val="0"/>
        <w:snapToGrid w:val="0"/>
        <w:spacing w:before="31" w:after="31"/>
        <w:ind w:firstLine="480"/>
        <w:rPr>
          <w:rFonts w:ascii="宋体" w:hAnsi="宋体"/>
          <w:bCs/>
          <w:color w:val="000000" w:themeColor="text1"/>
          <w:kern w:val="0"/>
          <w:sz w:val="24"/>
        </w:rPr>
      </w:pPr>
      <w:r w:rsidRPr="00EB459E">
        <w:rPr>
          <w:rFonts w:ascii="宋体" w:hAnsi="宋体" w:hint="eastAsia"/>
          <w:bCs/>
          <w:color w:val="000000" w:themeColor="text1"/>
          <w:kern w:val="0"/>
          <w:sz w:val="24"/>
        </w:rPr>
        <w:t>（盖章）</w:t>
      </w:r>
    </w:p>
    <w:p w14:paraId="4259ACCA" w14:textId="77777777" w:rsidR="00207B68" w:rsidRDefault="00207B68">
      <w:pPr>
        <w:adjustRightInd w:val="0"/>
        <w:snapToGrid w:val="0"/>
        <w:spacing w:before="31" w:after="31"/>
        <w:ind w:firstLine="480"/>
        <w:rPr>
          <w:rFonts w:ascii="宋体" w:hAnsi="宋体"/>
          <w:bCs/>
          <w:color w:val="000000" w:themeColor="text1"/>
          <w:kern w:val="0"/>
          <w:sz w:val="24"/>
        </w:rPr>
      </w:pPr>
    </w:p>
    <w:p w14:paraId="75525541" w14:textId="77777777" w:rsidR="00AB5414" w:rsidRPr="00EB459E" w:rsidRDefault="00AB5414">
      <w:pPr>
        <w:adjustRightInd w:val="0"/>
        <w:snapToGrid w:val="0"/>
        <w:spacing w:before="31" w:after="31"/>
        <w:ind w:firstLine="480"/>
        <w:rPr>
          <w:rFonts w:ascii="宋体" w:hAnsi="宋体"/>
          <w:bCs/>
          <w:color w:val="000000" w:themeColor="text1"/>
          <w:kern w:val="0"/>
          <w:sz w:val="24"/>
        </w:rPr>
      </w:pPr>
    </w:p>
    <w:p w14:paraId="0546AA83" w14:textId="77777777" w:rsidR="00207B68" w:rsidRPr="00EB459E" w:rsidRDefault="008A1281">
      <w:pPr>
        <w:adjustRightInd w:val="0"/>
        <w:snapToGrid w:val="0"/>
        <w:spacing w:before="31" w:after="31"/>
        <w:ind w:firstLine="480"/>
        <w:rPr>
          <w:rFonts w:ascii="宋体" w:hAnsi="宋体"/>
          <w:bCs/>
          <w:color w:val="000000" w:themeColor="text1"/>
          <w:kern w:val="0"/>
          <w:sz w:val="24"/>
        </w:rPr>
      </w:pPr>
      <w:r w:rsidRPr="00EB459E">
        <w:rPr>
          <w:rFonts w:ascii="宋体" w:hAnsi="宋体" w:hint="eastAsia"/>
          <w:bCs/>
          <w:color w:val="000000" w:themeColor="text1"/>
          <w:kern w:val="0"/>
          <w:sz w:val="24"/>
        </w:rPr>
        <w:t>负责人：</w:t>
      </w:r>
      <w:r w:rsidRPr="00EB459E">
        <w:rPr>
          <w:rFonts w:ascii="宋体" w:hAnsi="宋体"/>
          <w:bCs/>
          <w:color w:val="000000" w:themeColor="text1"/>
          <w:kern w:val="0"/>
          <w:sz w:val="24"/>
          <w:u w:val="single"/>
        </w:rPr>
        <w:t xml:space="preserve">                 </w:t>
      </w:r>
    </w:p>
    <w:p w14:paraId="03081100" w14:textId="77777777" w:rsidR="00207B68" w:rsidRPr="00EB459E" w:rsidRDefault="008A1281">
      <w:pPr>
        <w:adjustRightInd w:val="0"/>
        <w:snapToGrid w:val="0"/>
        <w:spacing w:before="31" w:after="31"/>
        <w:ind w:firstLine="480"/>
        <w:rPr>
          <w:rFonts w:ascii="宋体" w:hAnsi="宋体"/>
          <w:bCs/>
          <w:color w:val="000000" w:themeColor="text1"/>
          <w:kern w:val="0"/>
          <w:sz w:val="24"/>
        </w:rPr>
      </w:pPr>
      <w:r w:rsidRPr="00EB459E">
        <w:rPr>
          <w:rFonts w:ascii="宋体" w:hAnsi="宋体" w:hint="eastAsia"/>
          <w:bCs/>
          <w:color w:val="000000" w:themeColor="text1"/>
          <w:kern w:val="0"/>
          <w:sz w:val="24"/>
        </w:rPr>
        <w:t xml:space="preserve"> </w:t>
      </w:r>
      <w:r w:rsidRPr="00EB459E">
        <w:rPr>
          <w:rFonts w:ascii="宋体" w:hAnsi="宋体"/>
          <w:bCs/>
          <w:color w:val="000000" w:themeColor="text1"/>
          <w:kern w:val="0"/>
          <w:sz w:val="24"/>
        </w:rPr>
        <w:t xml:space="preserve">       </w:t>
      </w:r>
      <w:r w:rsidRPr="00EB459E">
        <w:rPr>
          <w:rFonts w:ascii="宋体" w:hAnsi="宋体" w:hint="eastAsia"/>
          <w:bCs/>
          <w:color w:val="000000" w:themeColor="text1"/>
          <w:kern w:val="0"/>
          <w:sz w:val="24"/>
        </w:rPr>
        <w:t>程建锋</w:t>
      </w:r>
    </w:p>
    <w:p w14:paraId="6780E352" w14:textId="77777777" w:rsidR="00207B68" w:rsidRDefault="00207B68">
      <w:pPr>
        <w:spacing w:before="31" w:after="31"/>
        <w:ind w:firstLine="480"/>
        <w:rPr>
          <w:bCs/>
          <w:color w:val="000000" w:themeColor="text1"/>
          <w:kern w:val="0"/>
          <w:sz w:val="24"/>
        </w:rPr>
      </w:pPr>
    </w:p>
    <w:p w14:paraId="1EB398E9" w14:textId="77777777" w:rsidR="00AB5414" w:rsidRPr="00EB459E" w:rsidRDefault="00AB5414">
      <w:pPr>
        <w:spacing w:before="31" w:after="31"/>
        <w:ind w:firstLine="480"/>
        <w:rPr>
          <w:bCs/>
          <w:color w:val="000000" w:themeColor="text1"/>
          <w:kern w:val="0"/>
          <w:sz w:val="24"/>
        </w:rPr>
      </w:pPr>
    </w:p>
    <w:p w14:paraId="569DB514" w14:textId="77777777" w:rsidR="00207B68" w:rsidRPr="00EB459E" w:rsidRDefault="008A1281">
      <w:pPr>
        <w:tabs>
          <w:tab w:val="left" w:pos="5954"/>
        </w:tabs>
        <w:spacing w:before="31" w:after="31"/>
        <w:ind w:firstLineChars="1900" w:firstLine="4560"/>
        <w:rPr>
          <w:bCs/>
          <w:color w:val="000000" w:themeColor="text1"/>
          <w:kern w:val="0"/>
          <w:sz w:val="24"/>
        </w:rPr>
      </w:pPr>
      <w:r w:rsidRPr="00EB459E">
        <w:rPr>
          <w:rFonts w:hint="eastAsia"/>
          <w:bCs/>
          <w:color w:val="000000" w:themeColor="text1"/>
          <w:kern w:val="0"/>
          <w:sz w:val="24"/>
        </w:rPr>
        <w:t>经办律师：</w:t>
      </w:r>
      <w:r w:rsidRPr="00EB459E">
        <w:rPr>
          <w:rFonts w:hint="eastAsia"/>
          <w:bCs/>
          <w:color w:val="000000" w:themeColor="text1"/>
          <w:kern w:val="0"/>
          <w:sz w:val="24"/>
          <w:u w:val="single"/>
        </w:rPr>
        <w:t xml:space="preserve">         </w:t>
      </w:r>
      <w:r w:rsidRPr="00EB459E">
        <w:rPr>
          <w:bCs/>
          <w:color w:val="000000" w:themeColor="text1"/>
          <w:kern w:val="0"/>
          <w:sz w:val="24"/>
          <w:u w:val="single"/>
        </w:rPr>
        <w:t xml:space="preserve">  </w:t>
      </w:r>
      <w:r w:rsidRPr="00EB459E">
        <w:rPr>
          <w:rFonts w:hint="eastAsia"/>
          <w:bCs/>
          <w:color w:val="000000" w:themeColor="text1"/>
          <w:kern w:val="0"/>
          <w:sz w:val="24"/>
          <w:u w:val="single"/>
        </w:rPr>
        <w:t xml:space="preserve">       </w:t>
      </w:r>
    </w:p>
    <w:p w14:paraId="7B38AD82" w14:textId="77777777" w:rsidR="00207B68" w:rsidRPr="00EB459E" w:rsidRDefault="008A1281">
      <w:pPr>
        <w:tabs>
          <w:tab w:val="left" w:pos="6663"/>
          <w:tab w:val="left" w:pos="7797"/>
        </w:tabs>
        <w:spacing w:before="31" w:after="31"/>
        <w:ind w:firstLine="480"/>
        <w:rPr>
          <w:bCs/>
          <w:color w:val="000000" w:themeColor="text1"/>
          <w:kern w:val="0"/>
          <w:sz w:val="24"/>
        </w:rPr>
      </w:pPr>
      <w:r w:rsidRPr="00EB459E">
        <w:rPr>
          <w:rFonts w:hint="eastAsia"/>
          <w:bCs/>
          <w:color w:val="000000" w:themeColor="text1"/>
          <w:kern w:val="0"/>
          <w:sz w:val="24"/>
        </w:rPr>
        <w:t xml:space="preserve">                                         </w:t>
      </w:r>
      <w:r w:rsidRPr="00EB459E">
        <w:rPr>
          <w:bCs/>
          <w:color w:val="000000" w:themeColor="text1"/>
          <w:kern w:val="0"/>
          <w:sz w:val="24"/>
        </w:rPr>
        <w:t xml:space="preserve">     </w:t>
      </w:r>
      <w:r w:rsidRPr="00EB459E">
        <w:rPr>
          <w:rFonts w:hint="eastAsia"/>
          <w:bCs/>
          <w:color w:val="000000" w:themeColor="text1"/>
          <w:kern w:val="0"/>
          <w:sz w:val="24"/>
        </w:rPr>
        <w:t xml:space="preserve"> </w:t>
      </w:r>
      <w:r w:rsidRPr="00EB459E">
        <w:rPr>
          <w:bCs/>
          <w:color w:val="000000" w:themeColor="text1"/>
          <w:kern w:val="0"/>
          <w:sz w:val="24"/>
        </w:rPr>
        <w:t xml:space="preserve">  </w:t>
      </w:r>
      <w:r w:rsidRPr="00EB459E">
        <w:rPr>
          <w:rFonts w:hint="eastAsia"/>
          <w:bCs/>
          <w:color w:val="000000" w:themeColor="text1"/>
          <w:kern w:val="0"/>
          <w:sz w:val="24"/>
        </w:rPr>
        <w:t>田夏洁</w:t>
      </w:r>
    </w:p>
    <w:p w14:paraId="48654DFC" w14:textId="77777777" w:rsidR="00207B68" w:rsidRPr="00EB459E" w:rsidRDefault="00207B68">
      <w:pPr>
        <w:spacing w:before="31" w:after="31"/>
        <w:ind w:firstLine="480"/>
        <w:rPr>
          <w:bCs/>
          <w:color w:val="000000" w:themeColor="text1"/>
          <w:kern w:val="0"/>
          <w:sz w:val="24"/>
        </w:rPr>
      </w:pPr>
    </w:p>
    <w:p w14:paraId="716D9CD4" w14:textId="77777777" w:rsidR="00207B68" w:rsidRPr="00EB459E" w:rsidRDefault="00207B68">
      <w:pPr>
        <w:spacing w:before="31" w:after="31"/>
        <w:ind w:firstLine="480"/>
        <w:rPr>
          <w:bCs/>
          <w:color w:val="000000" w:themeColor="text1"/>
          <w:kern w:val="0"/>
          <w:sz w:val="24"/>
        </w:rPr>
      </w:pPr>
    </w:p>
    <w:p w14:paraId="15265A85" w14:textId="77777777" w:rsidR="00207B68" w:rsidRPr="00EB459E" w:rsidRDefault="008A1281">
      <w:pPr>
        <w:spacing w:before="31" w:after="31"/>
        <w:ind w:firstLineChars="1890" w:firstLine="4536"/>
        <w:rPr>
          <w:bCs/>
          <w:color w:val="000000" w:themeColor="text1"/>
          <w:kern w:val="0"/>
          <w:sz w:val="24"/>
        </w:rPr>
      </w:pPr>
      <w:r w:rsidRPr="00EB459E">
        <w:rPr>
          <w:rFonts w:hint="eastAsia"/>
          <w:bCs/>
          <w:color w:val="000000" w:themeColor="text1"/>
          <w:kern w:val="0"/>
          <w:sz w:val="24"/>
        </w:rPr>
        <w:t>经办律师：</w:t>
      </w:r>
      <w:r w:rsidRPr="00EB459E">
        <w:rPr>
          <w:rFonts w:hint="eastAsia"/>
          <w:bCs/>
          <w:color w:val="000000" w:themeColor="text1"/>
          <w:kern w:val="0"/>
          <w:sz w:val="24"/>
          <w:u w:val="single"/>
        </w:rPr>
        <w:t xml:space="preserve">         </w:t>
      </w:r>
      <w:r w:rsidRPr="00EB459E">
        <w:rPr>
          <w:bCs/>
          <w:color w:val="000000" w:themeColor="text1"/>
          <w:kern w:val="0"/>
          <w:sz w:val="24"/>
          <w:u w:val="single"/>
        </w:rPr>
        <w:t xml:space="preserve">  </w:t>
      </w:r>
      <w:r w:rsidRPr="00EB459E">
        <w:rPr>
          <w:rFonts w:hint="eastAsia"/>
          <w:bCs/>
          <w:color w:val="000000" w:themeColor="text1"/>
          <w:kern w:val="0"/>
          <w:sz w:val="24"/>
          <w:u w:val="single"/>
        </w:rPr>
        <w:t xml:space="preserve">       </w:t>
      </w:r>
    </w:p>
    <w:p w14:paraId="7B6B4A33" w14:textId="414FB7C7" w:rsidR="00207B68" w:rsidRPr="00EB459E" w:rsidRDefault="008A1281">
      <w:pPr>
        <w:spacing w:before="31" w:after="31"/>
        <w:ind w:firstLineChars="1900" w:firstLine="4560"/>
        <w:rPr>
          <w:bCs/>
          <w:color w:val="000000" w:themeColor="text1"/>
          <w:kern w:val="0"/>
          <w:sz w:val="24"/>
        </w:rPr>
      </w:pPr>
      <w:r w:rsidRPr="00EB459E">
        <w:rPr>
          <w:rFonts w:hint="eastAsia"/>
          <w:bCs/>
          <w:color w:val="000000" w:themeColor="text1"/>
          <w:kern w:val="0"/>
          <w:sz w:val="24"/>
        </w:rPr>
        <w:t xml:space="preserve">        </w:t>
      </w:r>
      <w:r w:rsidRPr="00EB459E">
        <w:rPr>
          <w:bCs/>
          <w:color w:val="000000" w:themeColor="text1"/>
          <w:kern w:val="0"/>
          <w:sz w:val="24"/>
        </w:rPr>
        <w:t xml:space="preserve">       </w:t>
      </w:r>
      <w:r w:rsidR="00086725">
        <w:rPr>
          <w:rFonts w:hint="eastAsia"/>
          <w:bCs/>
          <w:color w:val="000000" w:themeColor="text1"/>
          <w:kern w:val="0"/>
          <w:sz w:val="24"/>
        </w:rPr>
        <w:t>丁金铃</w:t>
      </w:r>
      <w:bookmarkStart w:id="287" w:name="_GoBack"/>
      <w:bookmarkEnd w:id="287"/>
    </w:p>
    <w:p w14:paraId="5E0A74F8" w14:textId="77777777" w:rsidR="00207B68" w:rsidRPr="00EB459E" w:rsidRDefault="00207B68">
      <w:pPr>
        <w:spacing w:before="31" w:after="31"/>
        <w:ind w:firstLine="480"/>
        <w:rPr>
          <w:bCs/>
          <w:color w:val="000000" w:themeColor="text1"/>
          <w:kern w:val="0"/>
          <w:sz w:val="24"/>
        </w:rPr>
      </w:pPr>
    </w:p>
    <w:p w14:paraId="52364441" w14:textId="77777777" w:rsidR="00207B68" w:rsidRPr="00EB459E" w:rsidRDefault="00207B68">
      <w:pPr>
        <w:spacing w:before="31" w:after="31"/>
        <w:ind w:firstLine="480"/>
        <w:rPr>
          <w:bCs/>
          <w:color w:val="000000" w:themeColor="text1"/>
          <w:kern w:val="0"/>
          <w:sz w:val="24"/>
        </w:rPr>
      </w:pPr>
    </w:p>
    <w:p w14:paraId="2F7A134D" w14:textId="77777777" w:rsidR="00207B68" w:rsidRPr="00EB459E" w:rsidRDefault="00207B68">
      <w:pPr>
        <w:spacing w:before="31" w:after="31"/>
        <w:ind w:firstLine="480"/>
        <w:rPr>
          <w:bCs/>
          <w:color w:val="000000" w:themeColor="text1"/>
          <w:kern w:val="0"/>
          <w:sz w:val="24"/>
        </w:rPr>
      </w:pPr>
    </w:p>
    <w:p w14:paraId="79433BE6" w14:textId="6403F847" w:rsidR="00207B68" w:rsidRPr="00D76424" w:rsidRDefault="00D76424" w:rsidP="00D76424">
      <w:pPr>
        <w:spacing w:before="31" w:after="31"/>
        <w:ind w:firstLineChars="2600" w:firstLine="6240"/>
        <w:rPr>
          <w:rFonts w:asciiTheme="minorEastAsia" w:eastAsiaTheme="minorEastAsia" w:hAnsiTheme="minorEastAsia"/>
          <w:bCs/>
          <w:color w:val="000000" w:themeColor="text1"/>
          <w:kern w:val="0"/>
          <w:sz w:val="24"/>
        </w:rPr>
      </w:pPr>
      <w:r w:rsidRPr="00D76424">
        <w:rPr>
          <w:rFonts w:asciiTheme="minorEastAsia" w:eastAsiaTheme="minorEastAsia" w:hAnsiTheme="minorEastAsia" w:hint="eastAsia"/>
          <w:bCs/>
          <w:color w:val="000000" w:themeColor="text1"/>
          <w:kern w:val="0"/>
          <w:sz w:val="24"/>
        </w:rPr>
        <w:t>2024</w:t>
      </w:r>
      <w:r w:rsidR="008A1281" w:rsidRPr="00D76424">
        <w:rPr>
          <w:rFonts w:asciiTheme="minorEastAsia" w:eastAsiaTheme="minorEastAsia" w:hAnsiTheme="minorEastAsia" w:hint="eastAsia"/>
          <w:bCs/>
          <w:color w:val="000000" w:themeColor="text1"/>
          <w:kern w:val="0"/>
          <w:sz w:val="24"/>
        </w:rPr>
        <w:t>年</w:t>
      </w:r>
      <w:r w:rsidRPr="00D76424">
        <w:rPr>
          <w:rFonts w:asciiTheme="minorEastAsia" w:eastAsiaTheme="minorEastAsia" w:hAnsiTheme="minorEastAsia" w:hint="eastAsia"/>
          <w:bCs/>
          <w:color w:val="000000" w:themeColor="text1"/>
          <w:kern w:val="0"/>
          <w:sz w:val="24"/>
        </w:rPr>
        <w:t>10月30</w:t>
      </w:r>
      <w:r w:rsidR="008A1281" w:rsidRPr="00D76424">
        <w:rPr>
          <w:rFonts w:asciiTheme="minorEastAsia" w:eastAsiaTheme="minorEastAsia" w:hAnsiTheme="minorEastAsia" w:hint="eastAsia"/>
          <w:bCs/>
          <w:color w:val="000000" w:themeColor="text1"/>
          <w:kern w:val="0"/>
          <w:sz w:val="24"/>
        </w:rPr>
        <w:t>日</w:t>
      </w:r>
    </w:p>
    <w:p w14:paraId="235DD8F9" w14:textId="77777777" w:rsidR="00207B68" w:rsidRPr="00D76424" w:rsidRDefault="00207B68" w:rsidP="00D76424">
      <w:pPr>
        <w:adjustRightInd w:val="0"/>
        <w:snapToGrid w:val="0"/>
        <w:spacing w:before="31" w:after="31"/>
        <w:ind w:firstLine="560"/>
        <w:rPr>
          <w:rFonts w:asciiTheme="minorEastAsia" w:eastAsiaTheme="minorEastAsia" w:hAnsiTheme="minorEastAsia"/>
          <w:color w:val="000000" w:themeColor="text1"/>
          <w:kern w:val="0"/>
          <w:sz w:val="28"/>
          <w:szCs w:val="28"/>
        </w:rPr>
      </w:pPr>
    </w:p>
    <w:p w14:paraId="62598A04" w14:textId="77777777" w:rsidR="00207B68" w:rsidRDefault="00207B68" w:rsidP="00D76424">
      <w:pPr>
        <w:adjustRightInd w:val="0"/>
        <w:snapToGrid w:val="0"/>
        <w:spacing w:before="31" w:after="31"/>
        <w:ind w:firstLine="562"/>
        <w:rPr>
          <w:rFonts w:ascii="宋体" w:hAnsi="宋体"/>
          <w:b/>
          <w:color w:val="000000" w:themeColor="text1"/>
          <w:kern w:val="0"/>
          <w:sz w:val="28"/>
          <w:szCs w:val="28"/>
        </w:rPr>
      </w:pPr>
    </w:p>
    <w:p w14:paraId="2010B92F" w14:textId="77777777" w:rsidR="00207B68" w:rsidRDefault="00207B68" w:rsidP="00D76424">
      <w:pPr>
        <w:adjustRightInd w:val="0"/>
        <w:snapToGrid w:val="0"/>
        <w:spacing w:before="31" w:after="31"/>
        <w:ind w:firstLine="562"/>
        <w:rPr>
          <w:rFonts w:ascii="宋体" w:hAnsi="宋体"/>
          <w:b/>
          <w:color w:val="000000" w:themeColor="text1"/>
          <w:kern w:val="0"/>
          <w:sz w:val="28"/>
          <w:szCs w:val="28"/>
        </w:rPr>
      </w:pPr>
    </w:p>
    <w:p w14:paraId="3C9D11F9" w14:textId="77777777" w:rsidR="00207B68" w:rsidRDefault="00207B68" w:rsidP="00650914">
      <w:pPr>
        <w:spacing w:before="31" w:after="31"/>
        <w:ind w:firstLineChars="2100" w:firstLine="5060"/>
        <w:rPr>
          <w:b/>
          <w:color w:val="000000" w:themeColor="text1"/>
          <w:kern w:val="0"/>
          <w:sz w:val="24"/>
        </w:rPr>
      </w:pPr>
    </w:p>
    <w:sectPr w:rsidR="00207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AAD5D" w14:textId="77777777" w:rsidR="008A1281" w:rsidRDefault="008A1281">
      <w:pPr>
        <w:spacing w:before="24" w:after="24"/>
        <w:ind w:firstLine="420"/>
      </w:pPr>
      <w:r>
        <w:separator/>
      </w:r>
    </w:p>
  </w:endnote>
  <w:endnote w:type="continuationSeparator" w:id="0">
    <w:p w14:paraId="1DF03813" w14:textId="77777777" w:rsidR="008A1281" w:rsidRDefault="008A1281">
      <w:pPr>
        <w:spacing w:before="24" w:after="24"/>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B">
    <w:altName w:val="微软雅黑"/>
    <w:charset w:val="88"/>
    <w:family w:val="script"/>
    <w:pitch w:val="default"/>
    <w:sig w:usb0="00000000" w:usb1="00000000"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1" w:csb1="00000000"/>
  </w:font>
  <w:font w:name="HumstSlab712 BT">
    <w:altName w:val="Book Antiqua"/>
    <w:charset w:val="00"/>
    <w:family w:val="roman"/>
    <w:pitch w:val="default"/>
    <w:sig w:usb0="00000000" w:usb1="00000000" w:usb2="00000000" w:usb3="00000000" w:csb0="0000001B"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3B5D7" w14:textId="77777777" w:rsidR="00207B68" w:rsidRDefault="008A1281">
    <w:pPr>
      <w:pStyle w:val="a5"/>
      <w:framePr w:wrap="around" w:vAnchor="text" w:hAnchor="margin" w:xAlign="center" w:y="1"/>
      <w:spacing w:before="24" w:after="24"/>
      <w:ind w:firstLine="360"/>
      <w:rPr>
        <w:rStyle w:val="a9"/>
      </w:rPr>
    </w:pPr>
    <w:r>
      <w:fldChar w:fldCharType="begin"/>
    </w:r>
    <w:r>
      <w:rPr>
        <w:rStyle w:val="a9"/>
      </w:rPr>
      <w:instrText xml:space="preserve">PAGE  </w:instrText>
    </w:r>
    <w:r>
      <w:fldChar w:fldCharType="end"/>
    </w:r>
  </w:p>
  <w:p w14:paraId="3A63D305" w14:textId="77777777" w:rsidR="00207B68" w:rsidRDefault="00207B68">
    <w:pPr>
      <w:pStyle w:val="a5"/>
      <w:spacing w:before="24" w:after="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46446"/>
    </w:sdtPr>
    <w:sdtEndPr/>
    <w:sdtContent>
      <w:p w14:paraId="65A1DDFE" w14:textId="77777777" w:rsidR="00207B68" w:rsidRDefault="008A1281">
        <w:pPr>
          <w:pStyle w:val="a5"/>
          <w:spacing w:before="24" w:after="24"/>
          <w:ind w:firstLine="360"/>
          <w:jc w:val="center"/>
        </w:pPr>
        <w:r>
          <w:fldChar w:fldCharType="begin"/>
        </w:r>
        <w:r>
          <w:instrText xml:space="preserve">PAGE   \* </w:instrText>
        </w:r>
        <w:r>
          <w:instrText>MERGEFORMAT</w:instrText>
        </w:r>
        <w:r>
          <w:fldChar w:fldCharType="separate"/>
        </w:r>
        <w:r w:rsidR="00D76424" w:rsidRPr="00D76424">
          <w:rPr>
            <w:noProof/>
            <w:lang w:val="zh-CN"/>
          </w:rPr>
          <w:t>28</w:t>
        </w:r>
        <w:r>
          <w:fldChar w:fldCharType="end"/>
        </w:r>
      </w:p>
    </w:sdtContent>
  </w:sdt>
  <w:p w14:paraId="0DCE44CD" w14:textId="77777777" w:rsidR="00207B68" w:rsidRDefault="00207B68">
    <w:pPr>
      <w:pStyle w:val="a5"/>
      <w:spacing w:before="24" w:after="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D1031" w14:textId="77777777" w:rsidR="006B324C" w:rsidRDefault="006B324C">
    <w:pPr>
      <w:pStyle w:val="a5"/>
      <w:spacing w:before="24" w:after="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8002F" w14:textId="77777777" w:rsidR="008A1281" w:rsidRDefault="008A1281">
      <w:pPr>
        <w:spacing w:before="24" w:after="24"/>
        <w:ind w:firstLine="420"/>
      </w:pPr>
      <w:r>
        <w:separator/>
      </w:r>
    </w:p>
  </w:footnote>
  <w:footnote w:type="continuationSeparator" w:id="0">
    <w:p w14:paraId="35985840" w14:textId="77777777" w:rsidR="008A1281" w:rsidRDefault="008A1281">
      <w:pPr>
        <w:spacing w:before="24" w:after="24"/>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8F155" w14:textId="77777777" w:rsidR="006B324C" w:rsidRDefault="006B324C">
    <w:pPr>
      <w:pStyle w:val="a6"/>
      <w:spacing w:before="24" w:after="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C0EC5" w14:textId="77DDFD7E" w:rsidR="00207B68" w:rsidRDefault="008A1281" w:rsidP="00334A82">
    <w:pPr>
      <w:tabs>
        <w:tab w:val="left" w:pos="3204"/>
        <w:tab w:val="right" w:pos="8432"/>
      </w:tabs>
      <w:wordWrap w:val="0"/>
      <w:spacing w:before="24" w:after="24"/>
      <w:ind w:firstLineChars="0" w:firstLine="0"/>
      <w:jc w:val="left"/>
      <w:rPr>
        <w:sz w:val="18"/>
        <w:szCs w:val="18"/>
      </w:rPr>
    </w:pPr>
    <w:r>
      <w:rPr>
        <w:noProof/>
        <w:sz w:val="18"/>
        <w:szCs w:val="18"/>
      </w:rPr>
      <mc:AlternateContent>
        <mc:Choice Requires="wps">
          <w:drawing>
            <wp:anchor distT="0" distB="0" distL="114300" distR="114300" simplePos="0" relativeHeight="251659264" behindDoc="0" locked="0" layoutInCell="1" allowOverlap="1" wp14:anchorId="76EA827F" wp14:editId="1D9D4470">
              <wp:simplePos x="0" y="0"/>
              <wp:positionH relativeFrom="column">
                <wp:posOffset>5715</wp:posOffset>
              </wp:positionH>
              <wp:positionV relativeFrom="paragraph">
                <wp:posOffset>175895</wp:posOffset>
              </wp:positionV>
              <wp:extent cx="5261610" cy="0"/>
              <wp:effectExtent l="5715" t="13970" r="952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1610" cy="0"/>
                      </a:xfrm>
                      <a:prstGeom prst="line">
                        <a:avLst/>
                      </a:prstGeom>
                      <a:noFill/>
                      <a:ln w="6350">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A7A7A"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3.85pt" to="41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" strokeweight=".5pt"/>
          </w:pict>
        </mc:Fallback>
      </mc:AlternateContent>
    </w:r>
    <w:r>
      <w:rPr>
        <w:rFonts w:hint="eastAsia"/>
        <w:sz w:val="18"/>
        <w:szCs w:val="18"/>
      </w:rPr>
      <w:t>北京大成（深圳）律师事务所</w:t>
    </w:r>
    <w:r>
      <w:rPr>
        <w:rFonts w:hint="eastAsia"/>
        <w:sz w:val="18"/>
        <w:szCs w:val="18"/>
      </w:rPr>
      <w:t xml:space="preserve">                                                 </w:t>
    </w:r>
    <w:r w:rsidR="006B324C">
      <w:rPr>
        <w:rFonts w:hint="eastAsia"/>
        <w:sz w:val="18"/>
        <w:szCs w:val="18"/>
      </w:rPr>
      <w:t xml:space="preserve">       </w:t>
    </w:r>
    <w:r>
      <w:rPr>
        <w:rFonts w:hint="eastAsia"/>
        <w:sz w:val="18"/>
        <w:szCs w:val="18"/>
      </w:rPr>
      <w:t>法律意见书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29E" w14:textId="6B215859" w:rsidR="00207B68" w:rsidRDefault="008A1281" w:rsidP="00334A82">
    <w:pPr>
      <w:pStyle w:val="a6"/>
      <w:spacing w:before="24" w:after="24"/>
      <w:ind w:firstLineChars="0" w:firstLine="0"/>
      <w:jc w:val="both"/>
    </w:pPr>
    <w:r>
      <w:rPr>
        <w:rFonts w:hint="eastAsia"/>
      </w:rPr>
      <w:t>北京大成（深圳）律师事务所</w:t>
    </w:r>
    <w:r>
      <w:rPr>
        <w:rFonts w:hint="eastAsia"/>
      </w:rPr>
      <w:t xml:space="preserve">                                                </w:t>
    </w:r>
    <w:r w:rsidR="00EF4DE9">
      <w:rPr>
        <w:rFonts w:hint="eastAsia"/>
      </w:rPr>
      <w:t xml:space="preserve">     </w:t>
    </w:r>
    <w:r>
      <w:rPr>
        <w:rFonts w:hint="eastAsia"/>
      </w:rPr>
      <w:t xml:space="preserve">  </w:t>
    </w:r>
    <w:r>
      <w:rPr>
        <w:rFonts w:hint="eastAsia"/>
      </w:rPr>
      <w:t>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E72"/>
    <w:multiLevelType w:val="multilevel"/>
    <w:tmpl w:val="01A41E72"/>
    <w:lvl w:ilvl="0">
      <w:start w:val="1"/>
      <w:numFmt w:val="japaneseCounting"/>
      <w:lvlText w:val="（%1）"/>
      <w:lvlJc w:val="left"/>
      <w:pPr>
        <w:ind w:left="5397" w:hanging="720"/>
      </w:pPr>
      <w:rPr>
        <w:rFonts w:hint="default"/>
      </w:rPr>
    </w:lvl>
    <w:lvl w:ilvl="1">
      <w:start w:val="1"/>
      <w:numFmt w:val="lowerLetter"/>
      <w:lvlText w:val="%2)"/>
      <w:lvlJc w:val="left"/>
      <w:pPr>
        <w:ind w:left="5557" w:hanging="440"/>
      </w:pPr>
    </w:lvl>
    <w:lvl w:ilvl="2">
      <w:start w:val="1"/>
      <w:numFmt w:val="lowerRoman"/>
      <w:lvlText w:val="%3."/>
      <w:lvlJc w:val="right"/>
      <w:pPr>
        <w:ind w:left="5997" w:hanging="440"/>
      </w:pPr>
    </w:lvl>
    <w:lvl w:ilvl="3">
      <w:start w:val="1"/>
      <w:numFmt w:val="decimal"/>
      <w:lvlText w:val="%4."/>
      <w:lvlJc w:val="left"/>
      <w:pPr>
        <w:ind w:left="6437" w:hanging="440"/>
      </w:pPr>
    </w:lvl>
    <w:lvl w:ilvl="4">
      <w:start w:val="1"/>
      <w:numFmt w:val="lowerLetter"/>
      <w:lvlText w:val="%5)"/>
      <w:lvlJc w:val="left"/>
      <w:pPr>
        <w:ind w:left="6877" w:hanging="440"/>
      </w:pPr>
    </w:lvl>
    <w:lvl w:ilvl="5">
      <w:start w:val="1"/>
      <w:numFmt w:val="lowerRoman"/>
      <w:lvlText w:val="%6."/>
      <w:lvlJc w:val="right"/>
      <w:pPr>
        <w:ind w:left="7317" w:hanging="440"/>
      </w:pPr>
    </w:lvl>
    <w:lvl w:ilvl="6">
      <w:start w:val="1"/>
      <w:numFmt w:val="decimal"/>
      <w:lvlText w:val="%7."/>
      <w:lvlJc w:val="left"/>
      <w:pPr>
        <w:ind w:left="7757" w:hanging="440"/>
      </w:pPr>
    </w:lvl>
    <w:lvl w:ilvl="7">
      <w:start w:val="1"/>
      <w:numFmt w:val="lowerLetter"/>
      <w:lvlText w:val="%8)"/>
      <w:lvlJc w:val="left"/>
      <w:pPr>
        <w:ind w:left="8197" w:hanging="440"/>
      </w:pPr>
    </w:lvl>
    <w:lvl w:ilvl="8">
      <w:start w:val="1"/>
      <w:numFmt w:val="lowerRoman"/>
      <w:lvlText w:val="%9."/>
      <w:lvlJc w:val="right"/>
      <w:pPr>
        <w:ind w:left="8637" w:hanging="440"/>
      </w:pPr>
    </w:lvl>
  </w:abstractNum>
  <w:abstractNum w:abstractNumId="1">
    <w:nsid w:val="04707CB6"/>
    <w:multiLevelType w:val="multilevel"/>
    <w:tmpl w:val="04707CB6"/>
    <w:lvl w:ilvl="0">
      <w:start w:val="1"/>
      <w:numFmt w:val="decimal"/>
      <w:lvlText w:val="（%1）"/>
      <w:lvlJc w:val="left"/>
      <w:pPr>
        <w:ind w:left="1320" w:hanging="720"/>
      </w:pPr>
      <w:rPr>
        <w:rFonts w:ascii="Times New Roman" w:hAnsi="Times New Roman" w:cs="Times New Roman" w:hint="default"/>
      </w:rPr>
    </w:lvl>
    <w:lvl w:ilvl="1">
      <w:start w:val="1"/>
      <w:numFmt w:val="lowerLetter"/>
      <w:lvlText w:val="%2)"/>
      <w:lvlJc w:val="left"/>
      <w:pPr>
        <w:ind w:left="1480" w:hanging="440"/>
      </w:pPr>
      <w:rPr>
        <w:rFonts w:ascii="Times New Roman" w:hAnsi="Times New Roman" w:cs="Times New Roman" w:hint="default"/>
      </w:rPr>
    </w:lvl>
    <w:lvl w:ilvl="2">
      <w:start w:val="1"/>
      <w:numFmt w:val="lowerRoman"/>
      <w:lvlText w:val="%3."/>
      <w:lvlJc w:val="right"/>
      <w:pPr>
        <w:ind w:left="1920" w:hanging="440"/>
      </w:pPr>
      <w:rPr>
        <w:rFonts w:ascii="Times New Roman" w:hAnsi="Times New Roman" w:cs="Times New Roman" w:hint="default"/>
      </w:rPr>
    </w:lvl>
    <w:lvl w:ilvl="3">
      <w:start w:val="1"/>
      <w:numFmt w:val="decimal"/>
      <w:lvlText w:val="%4."/>
      <w:lvlJc w:val="left"/>
      <w:pPr>
        <w:ind w:left="2360" w:hanging="440"/>
      </w:pPr>
      <w:rPr>
        <w:rFonts w:ascii="Times New Roman" w:hAnsi="Times New Roman" w:cs="Times New Roman" w:hint="default"/>
      </w:rPr>
    </w:lvl>
    <w:lvl w:ilvl="4">
      <w:start w:val="1"/>
      <w:numFmt w:val="lowerLetter"/>
      <w:lvlText w:val="%5)"/>
      <w:lvlJc w:val="left"/>
      <w:pPr>
        <w:ind w:left="2800" w:hanging="440"/>
      </w:pPr>
      <w:rPr>
        <w:rFonts w:ascii="Times New Roman" w:hAnsi="Times New Roman" w:cs="Times New Roman" w:hint="default"/>
      </w:rPr>
    </w:lvl>
    <w:lvl w:ilvl="5">
      <w:start w:val="1"/>
      <w:numFmt w:val="lowerRoman"/>
      <w:lvlText w:val="%6."/>
      <w:lvlJc w:val="right"/>
      <w:pPr>
        <w:ind w:left="3240" w:hanging="440"/>
      </w:pPr>
      <w:rPr>
        <w:rFonts w:ascii="Times New Roman" w:hAnsi="Times New Roman" w:cs="Times New Roman" w:hint="default"/>
      </w:rPr>
    </w:lvl>
    <w:lvl w:ilvl="6">
      <w:start w:val="1"/>
      <w:numFmt w:val="decimal"/>
      <w:lvlText w:val="%7."/>
      <w:lvlJc w:val="left"/>
      <w:pPr>
        <w:ind w:left="3680" w:hanging="440"/>
      </w:pPr>
      <w:rPr>
        <w:rFonts w:ascii="Times New Roman" w:hAnsi="Times New Roman" w:cs="Times New Roman" w:hint="default"/>
      </w:rPr>
    </w:lvl>
    <w:lvl w:ilvl="7">
      <w:start w:val="1"/>
      <w:numFmt w:val="lowerLetter"/>
      <w:lvlText w:val="%8)"/>
      <w:lvlJc w:val="left"/>
      <w:pPr>
        <w:ind w:left="4120" w:hanging="440"/>
      </w:pPr>
      <w:rPr>
        <w:rFonts w:ascii="Times New Roman" w:hAnsi="Times New Roman" w:cs="Times New Roman" w:hint="default"/>
      </w:rPr>
    </w:lvl>
    <w:lvl w:ilvl="8">
      <w:start w:val="1"/>
      <w:numFmt w:val="lowerRoman"/>
      <w:lvlText w:val="%9."/>
      <w:lvlJc w:val="right"/>
      <w:pPr>
        <w:ind w:left="4560" w:hanging="440"/>
      </w:pPr>
      <w:rPr>
        <w:rFonts w:ascii="Times New Roman" w:hAnsi="Times New Roman" w:cs="Times New Roman" w:hint="default"/>
      </w:rPr>
    </w:lvl>
  </w:abstractNum>
  <w:abstractNum w:abstractNumId="2">
    <w:nsid w:val="06953B65"/>
    <w:multiLevelType w:val="multilevel"/>
    <w:tmpl w:val="0C1A6F3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340C00"/>
    <w:multiLevelType w:val="multilevel"/>
    <w:tmpl w:val="0B340C00"/>
    <w:lvl w:ilvl="0">
      <w:start w:val="7"/>
      <w:numFmt w:val="decimal"/>
      <w:lvlText w:val="%1"/>
      <w:lvlJc w:val="left"/>
      <w:pPr>
        <w:ind w:left="300" w:hanging="423"/>
      </w:pPr>
      <w:rPr>
        <w:rFonts w:ascii="Times New Roman" w:hAnsi="Times New Roman" w:cs="Times New Roman" w:hint="default"/>
      </w:rPr>
    </w:lvl>
    <w:lvl w:ilvl="1">
      <w:start w:val="1"/>
      <w:numFmt w:val="decimal"/>
      <w:lvlText w:val="%1.%2"/>
      <w:lvlJc w:val="left"/>
      <w:pPr>
        <w:ind w:left="300" w:hanging="423"/>
      </w:pPr>
      <w:rPr>
        <w:rFonts w:ascii="Times New Roman" w:hAnsi="Times New Roman" w:cs="Times New Roman" w:hint="default"/>
        <w:b/>
        <w:bCs/>
        <w:i w:val="0"/>
        <w:iCs w:val="0"/>
        <w:sz w:val="24"/>
        <w:szCs w:val="24"/>
      </w:rPr>
    </w:lvl>
    <w:lvl w:ilvl="2">
      <w:start w:val="1"/>
      <w:numFmt w:val="decimal"/>
      <w:lvlText w:val="%1.%2.%3"/>
      <w:lvlJc w:val="left"/>
      <w:pPr>
        <w:ind w:left="1385" w:hanging="605"/>
      </w:pPr>
      <w:rPr>
        <w:rFonts w:ascii="Times New Roman" w:hAnsi="Times New Roman" w:cs="Times New Roman" w:hint="default"/>
        <w:b w:val="0"/>
        <w:bCs w:val="0"/>
        <w:i w:val="0"/>
        <w:iCs w:val="0"/>
        <w:sz w:val="24"/>
        <w:szCs w:val="24"/>
      </w:rPr>
    </w:lvl>
    <w:lvl w:ilvl="3">
      <w:numFmt w:val="bullet"/>
      <w:lvlText w:val="•"/>
      <w:lvlJc w:val="left"/>
      <w:pPr>
        <w:ind w:left="3154" w:hanging="605"/>
      </w:pPr>
      <w:rPr>
        <w:rFonts w:ascii="Times New Roman" w:hAnsi="Times New Roman" w:cs="Times New Roman" w:hint="default"/>
      </w:rPr>
    </w:lvl>
    <w:lvl w:ilvl="4">
      <w:numFmt w:val="bullet"/>
      <w:lvlText w:val="•"/>
      <w:lvlJc w:val="left"/>
      <w:pPr>
        <w:ind w:left="4041" w:hanging="605"/>
      </w:pPr>
      <w:rPr>
        <w:rFonts w:ascii="Times New Roman" w:hAnsi="Times New Roman" w:cs="Times New Roman" w:hint="default"/>
      </w:rPr>
    </w:lvl>
    <w:lvl w:ilvl="5">
      <w:numFmt w:val="bullet"/>
      <w:lvlText w:val="•"/>
      <w:lvlJc w:val="left"/>
      <w:pPr>
        <w:ind w:left="4928" w:hanging="605"/>
      </w:pPr>
      <w:rPr>
        <w:rFonts w:ascii="Times New Roman" w:hAnsi="Times New Roman" w:cs="Times New Roman" w:hint="default"/>
      </w:rPr>
    </w:lvl>
    <w:lvl w:ilvl="6">
      <w:numFmt w:val="bullet"/>
      <w:lvlText w:val="•"/>
      <w:lvlJc w:val="left"/>
      <w:pPr>
        <w:ind w:left="5815" w:hanging="605"/>
      </w:pPr>
      <w:rPr>
        <w:rFonts w:ascii="Times New Roman" w:hAnsi="Times New Roman" w:cs="Times New Roman" w:hint="default"/>
      </w:rPr>
    </w:lvl>
    <w:lvl w:ilvl="7">
      <w:numFmt w:val="bullet"/>
      <w:lvlText w:val="•"/>
      <w:lvlJc w:val="left"/>
      <w:pPr>
        <w:ind w:left="6702" w:hanging="605"/>
      </w:pPr>
      <w:rPr>
        <w:rFonts w:ascii="Times New Roman" w:hAnsi="Times New Roman" w:cs="Times New Roman" w:hint="default"/>
      </w:rPr>
    </w:lvl>
    <w:lvl w:ilvl="8">
      <w:numFmt w:val="bullet"/>
      <w:lvlText w:val="•"/>
      <w:lvlJc w:val="left"/>
      <w:pPr>
        <w:ind w:left="7589" w:hanging="605"/>
      </w:pPr>
      <w:rPr>
        <w:rFonts w:ascii="Times New Roman" w:hAnsi="Times New Roman" w:cs="Times New Roman" w:hint="default"/>
      </w:rPr>
    </w:lvl>
  </w:abstractNum>
  <w:abstractNum w:abstractNumId="4">
    <w:nsid w:val="0C1A6F34"/>
    <w:multiLevelType w:val="multilevel"/>
    <w:tmpl w:val="0C1A6F3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ED94A8F"/>
    <w:multiLevelType w:val="multilevel"/>
    <w:tmpl w:val="0ED94A8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FF2BB9"/>
    <w:multiLevelType w:val="hybridMultilevel"/>
    <w:tmpl w:val="0EC4B4EC"/>
    <w:lvl w:ilvl="0" w:tplc="04090013">
      <w:start w:val="1"/>
      <w:numFmt w:val="chineseCountingThousand"/>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7">
    <w:nsid w:val="1CAC371D"/>
    <w:multiLevelType w:val="hybridMultilevel"/>
    <w:tmpl w:val="7A4ACA4C"/>
    <w:lvl w:ilvl="0" w:tplc="FFFFFFFF">
      <w:start w:val="1"/>
      <w:numFmt w:val="chineseCountingThousand"/>
      <w:lvlText w:val="%1、"/>
      <w:lvlJc w:val="left"/>
      <w:pPr>
        <w:ind w:left="929" w:hanging="440"/>
      </w:pPr>
    </w:lvl>
    <w:lvl w:ilvl="1" w:tplc="FFFFFFFF" w:tentative="1">
      <w:start w:val="1"/>
      <w:numFmt w:val="lowerLetter"/>
      <w:lvlText w:val="%2)"/>
      <w:lvlJc w:val="left"/>
      <w:pPr>
        <w:ind w:left="1369" w:hanging="440"/>
      </w:pPr>
    </w:lvl>
    <w:lvl w:ilvl="2" w:tplc="FFFFFFFF" w:tentative="1">
      <w:start w:val="1"/>
      <w:numFmt w:val="lowerRoman"/>
      <w:lvlText w:val="%3."/>
      <w:lvlJc w:val="right"/>
      <w:pPr>
        <w:ind w:left="1809" w:hanging="440"/>
      </w:pPr>
    </w:lvl>
    <w:lvl w:ilvl="3" w:tplc="FFFFFFFF" w:tentative="1">
      <w:start w:val="1"/>
      <w:numFmt w:val="decimal"/>
      <w:lvlText w:val="%4."/>
      <w:lvlJc w:val="left"/>
      <w:pPr>
        <w:ind w:left="2249" w:hanging="440"/>
      </w:pPr>
    </w:lvl>
    <w:lvl w:ilvl="4" w:tplc="FFFFFFFF" w:tentative="1">
      <w:start w:val="1"/>
      <w:numFmt w:val="lowerLetter"/>
      <w:lvlText w:val="%5)"/>
      <w:lvlJc w:val="left"/>
      <w:pPr>
        <w:ind w:left="2689" w:hanging="440"/>
      </w:pPr>
    </w:lvl>
    <w:lvl w:ilvl="5" w:tplc="FFFFFFFF" w:tentative="1">
      <w:start w:val="1"/>
      <w:numFmt w:val="lowerRoman"/>
      <w:lvlText w:val="%6."/>
      <w:lvlJc w:val="right"/>
      <w:pPr>
        <w:ind w:left="3129" w:hanging="440"/>
      </w:pPr>
    </w:lvl>
    <w:lvl w:ilvl="6" w:tplc="FFFFFFFF" w:tentative="1">
      <w:start w:val="1"/>
      <w:numFmt w:val="decimal"/>
      <w:lvlText w:val="%7."/>
      <w:lvlJc w:val="left"/>
      <w:pPr>
        <w:ind w:left="3569" w:hanging="440"/>
      </w:pPr>
    </w:lvl>
    <w:lvl w:ilvl="7" w:tplc="FFFFFFFF" w:tentative="1">
      <w:start w:val="1"/>
      <w:numFmt w:val="lowerLetter"/>
      <w:lvlText w:val="%8)"/>
      <w:lvlJc w:val="left"/>
      <w:pPr>
        <w:ind w:left="4009" w:hanging="440"/>
      </w:pPr>
    </w:lvl>
    <w:lvl w:ilvl="8" w:tplc="FFFFFFFF" w:tentative="1">
      <w:start w:val="1"/>
      <w:numFmt w:val="lowerRoman"/>
      <w:lvlText w:val="%9."/>
      <w:lvlJc w:val="right"/>
      <w:pPr>
        <w:ind w:left="4449" w:hanging="440"/>
      </w:pPr>
    </w:lvl>
  </w:abstractNum>
  <w:abstractNum w:abstractNumId="8">
    <w:nsid w:val="1CC91436"/>
    <w:multiLevelType w:val="multilevel"/>
    <w:tmpl w:val="1CC91436"/>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2E26EE1"/>
    <w:multiLevelType w:val="multilevel"/>
    <w:tmpl w:val="22E26EE1"/>
    <w:lvl w:ilvl="0">
      <w:start w:val="1"/>
      <w:numFmt w:val="chineseCountingThousand"/>
      <w:lvlText w:val="第%1节  "/>
      <w:lvlJc w:val="left"/>
      <w:pPr>
        <w:ind w:left="2546"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4C25F19"/>
    <w:multiLevelType w:val="multilevel"/>
    <w:tmpl w:val="24C25F1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46D0699"/>
    <w:multiLevelType w:val="multilevel"/>
    <w:tmpl w:val="346D0699"/>
    <w:lvl w:ilvl="0">
      <w:start w:val="5"/>
      <w:numFmt w:val="decimal"/>
      <w:lvlText w:val="%1"/>
      <w:lvlJc w:val="left"/>
      <w:pPr>
        <w:ind w:left="1203" w:hanging="423"/>
      </w:pPr>
      <w:rPr>
        <w:rFonts w:ascii="Times New Roman" w:hAnsi="Times New Roman" w:cs="Times New Roman" w:hint="default"/>
      </w:rPr>
    </w:lvl>
    <w:lvl w:ilvl="1">
      <w:start w:val="1"/>
      <w:numFmt w:val="decimal"/>
      <w:lvlText w:val="%1.%2"/>
      <w:lvlJc w:val="left"/>
      <w:pPr>
        <w:ind w:left="1203" w:hanging="423"/>
      </w:pPr>
      <w:rPr>
        <w:rFonts w:ascii="Times New Roman" w:hAnsi="Times New Roman" w:cs="Times New Roman" w:hint="default"/>
        <w:b/>
        <w:bCs/>
        <w:i w:val="0"/>
        <w:iCs w:val="0"/>
        <w:sz w:val="24"/>
        <w:szCs w:val="24"/>
      </w:rPr>
    </w:lvl>
    <w:lvl w:ilvl="2">
      <w:start w:val="1"/>
      <w:numFmt w:val="decimal"/>
      <w:lvlText w:val="%1.%2.%3"/>
      <w:lvlJc w:val="left"/>
      <w:pPr>
        <w:ind w:left="605" w:hanging="605"/>
      </w:pPr>
      <w:rPr>
        <w:rFonts w:ascii="Times New Roman" w:hAnsi="Times New Roman" w:cs="Times New Roman" w:hint="default"/>
        <w:b w:val="0"/>
        <w:bCs w:val="0"/>
        <w:i w:val="0"/>
        <w:iCs w:val="0"/>
        <w:sz w:val="24"/>
        <w:szCs w:val="24"/>
      </w:rPr>
    </w:lvl>
    <w:lvl w:ilvl="3">
      <w:numFmt w:val="bullet"/>
      <w:lvlText w:val="•"/>
      <w:lvlJc w:val="left"/>
      <w:pPr>
        <w:ind w:left="2378" w:hanging="605"/>
      </w:pPr>
      <w:rPr>
        <w:rFonts w:ascii="Times New Roman" w:hAnsi="Times New Roman" w:cs="Times New Roman" w:hint="default"/>
      </w:rPr>
    </w:lvl>
    <w:lvl w:ilvl="4">
      <w:numFmt w:val="bullet"/>
      <w:lvlText w:val="•"/>
      <w:lvlJc w:val="left"/>
      <w:pPr>
        <w:ind w:left="3376" w:hanging="605"/>
      </w:pPr>
      <w:rPr>
        <w:rFonts w:ascii="Times New Roman" w:hAnsi="Times New Roman" w:cs="Times New Roman" w:hint="default"/>
      </w:rPr>
    </w:lvl>
    <w:lvl w:ilvl="5">
      <w:numFmt w:val="bullet"/>
      <w:lvlText w:val="•"/>
      <w:lvlJc w:val="left"/>
      <w:pPr>
        <w:ind w:left="4374" w:hanging="605"/>
      </w:pPr>
      <w:rPr>
        <w:rFonts w:ascii="Times New Roman" w:hAnsi="Times New Roman" w:cs="Times New Roman" w:hint="default"/>
      </w:rPr>
    </w:lvl>
    <w:lvl w:ilvl="6">
      <w:numFmt w:val="bullet"/>
      <w:lvlText w:val="•"/>
      <w:lvlJc w:val="left"/>
      <w:pPr>
        <w:ind w:left="5372" w:hanging="605"/>
      </w:pPr>
      <w:rPr>
        <w:rFonts w:ascii="Times New Roman" w:hAnsi="Times New Roman" w:cs="Times New Roman" w:hint="default"/>
      </w:rPr>
    </w:lvl>
    <w:lvl w:ilvl="7">
      <w:numFmt w:val="bullet"/>
      <w:lvlText w:val="•"/>
      <w:lvlJc w:val="left"/>
      <w:pPr>
        <w:ind w:left="6370" w:hanging="605"/>
      </w:pPr>
      <w:rPr>
        <w:rFonts w:ascii="Times New Roman" w:hAnsi="Times New Roman" w:cs="Times New Roman" w:hint="default"/>
      </w:rPr>
    </w:lvl>
    <w:lvl w:ilvl="8">
      <w:numFmt w:val="bullet"/>
      <w:lvlText w:val="•"/>
      <w:lvlJc w:val="left"/>
      <w:pPr>
        <w:ind w:left="7368" w:hanging="605"/>
      </w:pPr>
      <w:rPr>
        <w:rFonts w:ascii="Times New Roman" w:hAnsi="Times New Roman" w:cs="Times New Roman" w:hint="default"/>
      </w:rPr>
    </w:lvl>
  </w:abstractNum>
  <w:abstractNum w:abstractNumId="12">
    <w:nsid w:val="37F145CE"/>
    <w:multiLevelType w:val="multilevel"/>
    <w:tmpl w:val="37F145CE"/>
    <w:lvl w:ilvl="0">
      <w:start w:val="1"/>
      <w:numFmt w:val="chineseCountingThousand"/>
      <w:lvlText w:val="（%1）"/>
      <w:lvlJc w:val="left"/>
      <w:pPr>
        <w:ind w:left="900" w:hanging="420"/>
      </w:pPr>
      <w:rPr>
        <w:rFonts w:ascii="Times New Roman" w:hAnsi="Times New Roman" w:cs="Times New Roman"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8AB2B13"/>
    <w:multiLevelType w:val="hybridMultilevel"/>
    <w:tmpl w:val="C5669568"/>
    <w:lvl w:ilvl="0" w:tplc="04090013">
      <w:start w:val="1"/>
      <w:numFmt w:val="chineseCountingThousand"/>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nsid w:val="398F5A77"/>
    <w:multiLevelType w:val="hybridMultilevel"/>
    <w:tmpl w:val="B1F6C608"/>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3B8B0E59"/>
    <w:multiLevelType w:val="multilevel"/>
    <w:tmpl w:val="C054E360"/>
    <w:styleLink w:val="2"/>
    <w:lvl w:ilvl="0">
      <w:start w:val="2"/>
      <w:numFmt w:val="chineseCountingThousand"/>
      <w:lvlText w:val="%1、"/>
      <w:lvlJc w:val="left"/>
      <w:pPr>
        <w:ind w:left="723" w:hanging="440"/>
      </w:pPr>
      <w:rPr>
        <w:rFonts w:hint="eastAsia"/>
        <w:lang w:val="en-U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6">
    <w:nsid w:val="40AA03B7"/>
    <w:multiLevelType w:val="multilevel"/>
    <w:tmpl w:val="40AA03B7"/>
    <w:lvl w:ilvl="0">
      <w:start w:val="3"/>
      <w:numFmt w:val="decimal"/>
      <w:lvlText w:val="%1"/>
      <w:lvlJc w:val="left"/>
      <w:pPr>
        <w:ind w:left="1203" w:hanging="423"/>
      </w:pPr>
      <w:rPr>
        <w:rFonts w:ascii="Times New Roman" w:hAnsi="Times New Roman" w:cs="Times New Roman" w:hint="default"/>
      </w:rPr>
    </w:lvl>
    <w:lvl w:ilvl="1">
      <w:start w:val="1"/>
      <w:numFmt w:val="decimal"/>
      <w:lvlText w:val="%1.%2"/>
      <w:lvlJc w:val="left"/>
      <w:pPr>
        <w:ind w:left="1203" w:hanging="423"/>
      </w:pPr>
      <w:rPr>
        <w:rFonts w:ascii="Times New Roman" w:hAnsi="Times New Roman" w:cs="Times New Roman" w:hint="default"/>
        <w:b/>
        <w:bCs/>
        <w:i w:val="0"/>
        <w:iCs w:val="0"/>
        <w:sz w:val="24"/>
        <w:szCs w:val="24"/>
      </w:rPr>
    </w:lvl>
    <w:lvl w:ilvl="2">
      <w:start w:val="1"/>
      <w:numFmt w:val="decimal"/>
      <w:lvlText w:val="%1.%2.%3"/>
      <w:lvlJc w:val="left"/>
      <w:pPr>
        <w:ind w:left="300" w:hanging="605"/>
      </w:pPr>
      <w:rPr>
        <w:rFonts w:ascii="Times New Roman" w:hAnsi="Times New Roman" w:cs="Times New Roman" w:hint="default"/>
        <w:b w:val="0"/>
        <w:bCs w:val="0"/>
        <w:i w:val="0"/>
        <w:iCs w:val="0"/>
        <w:sz w:val="24"/>
        <w:szCs w:val="24"/>
      </w:rPr>
    </w:lvl>
    <w:lvl w:ilvl="3">
      <w:numFmt w:val="bullet"/>
      <w:lvlText w:val="•"/>
      <w:lvlJc w:val="left"/>
      <w:pPr>
        <w:ind w:left="3014" w:hanging="605"/>
      </w:pPr>
      <w:rPr>
        <w:rFonts w:ascii="Times New Roman" w:hAnsi="Times New Roman" w:cs="Times New Roman" w:hint="default"/>
      </w:rPr>
    </w:lvl>
    <w:lvl w:ilvl="4">
      <w:numFmt w:val="bullet"/>
      <w:lvlText w:val="•"/>
      <w:lvlJc w:val="left"/>
      <w:pPr>
        <w:ind w:left="3921" w:hanging="605"/>
      </w:pPr>
      <w:rPr>
        <w:rFonts w:ascii="Times New Roman" w:hAnsi="Times New Roman" w:cs="Times New Roman" w:hint="default"/>
      </w:rPr>
    </w:lvl>
    <w:lvl w:ilvl="5">
      <w:numFmt w:val="bullet"/>
      <w:lvlText w:val="•"/>
      <w:lvlJc w:val="left"/>
      <w:pPr>
        <w:ind w:left="4828" w:hanging="605"/>
      </w:pPr>
      <w:rPr>
        <w:rFonts w:ascii="Times New Roman" w:hAnsi="Times New Roman" w:cs="Times New Roman" w:hint="default"/>
      </w:rPr>
    </w:lvl>
    <w:lvl w:ilvl="6">
      <w:numFmt w:val="bullet"/>
      <w:lvlText w:val="•"/>
      <w:lvlJc w:val="left"/>
      <w:pPr>
        <w:ind w:left="5735" w:hanging="605"/>
      </w:pPr>
      <w:rPr>
        <w:rFonts w:ascii="Times New Roman" w:hAnsi="Times New Roman" w:cs="Times New Roman" w:hint="default"/>
      </w:rPr>
    </w:lvl>
    <w:lvl w:ilvl="7">
      <w:numFmt w:val="bullet"/>
      <w:lvlText w:val="•"/>
      <w:lvlJc w:val="left"/>
      <w:pPr>
        <w:ind w:left="6642" w:hanging="605"/>
      </w:pPr>
      <w:rPr>
        <w:rFonts w:ascii="Times New Roman" w:hAnsi="Times New Roman" w:cs="Times New Roman" w:hint="default"/>
      </w:rPr>
    </w:lvl>
    <w:lvl w:ilvl="8">
      <w:numFmt w:val="bullet"/>
      <w:lvlText w:val="•"/>
      <w:lvlJc w:val="left"/>
      <w:pPr>
        <w:ind w:left="7549" w:hanging="605"/>
      </w:pPr>
      <w:rPr>
        <w:rFonts w:ascii="Times New Roman" w:hAnsi="Times New Roman" w:cs="Times New Roman" w:hint="default"/>
      </w:rPr>
    </w:lvl>
  </w:abstractNum>
  <w:abstractNum w:abstractNumId="17">
    <w:nsid w:val="49452C70"/>
    <w:multiLevelType w:val="hybridMultilevel"/>
    <w:tmpl w:val="1FF66D48"/>
    <w:lvl w:ilvl="0" w:tplc="469E7578">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4A34621B"/>
    <w:multiLevelType w:val="hybridMultilevel"/>
    <w:tmpl w:val="FE8E50AE"/>
    <w:lvl w:ilvl="0" w:tplc="04090013">
      <w:start w:val="1"/>
      <w:numFmt w:val="chineseCountingThousand"/>
      <w:lvlText w:val="%1、"/>
      <w:lvlJc w:val="left"/>
      <w:pPr>
        <w:ind w:left="929" w:hanging="440"/>
      </w:pPr>
    </w:lvl>
    <w:lvl w:ilvl="1" w:tplc="04090019" w:tentative="1">
      <w:start w:val="1"/>
      <w:numFmt w:val="lowerLetter"/>
      <w:lvlText w:val="%2)"/>
      <w:lvlJc w:val="left"/>
      <w:pPr>
        <w:ind w:left="1369" w:hanging="440"/>
      </w:pPr>
    </w:lvl>
    <w:lvl w:ilvl="2" w:tplc="0409001B" w:tentative="1">
      <w:start w:val="1"/>
      <w:numFmt w:val="lowerRoman"/>
      <w:lvlText w:val="%3."/>
      <w:lvlJc w:val="right"/>
      <w:pPr>
        <w:ind w:left="1809" w:hanging="440"/>
      </w:pPr>
    </w:lvl>
    <w:lvl w:ilvl="3" w:tplc="0409000F" w:tentative="1">
      <w:start w:val="1"/>
      <w:numFmt w:val="decimal"/>
      <w:lvlText w:val="%4."/>
      <w:lvlJc w:val="left"/>
      <w:pPr>
        <w:ind w:left="2249" w:hanging="440"/>
      </w:pPr>
    </w:lvl>
    <w:lvl w:ilvl="4" w:tplc="04090019" w:tentative="1">
      <w:start w:val="1"/>
      <w:numFmt w:val="lowerLetter"/>
      <w:lvlText w:val="%5)"/>
      <w:lvlJc w:val="left"/>
      <w:pPr>
        <w:ind w:left="2689" w:hanging="440"/>
      </w:pPr>
    </w:lvl>
    <w:lvl w:ilvl="5" w:tplc="0409001B" w:tentative="1">
      <w:start w:val="1"/>
      <w:numFmt w:val="lowerRoman"/>
      <w:lvlText w:val="%6."/>
      <w:lvlJc w:val="right"/>
      <w:pPr>
        <w:ind w:left="3129" w:hanging="440"/>
      </w:pPr>
    </w:lvl>
    <w:lvl w:ilvl="6" w:tplc="0409000F" w:tentative="1">
      <w:start w:val="1"/>
      <w:numFmt w:val="decimal"/>
      <w:lvlText w:val="%7."/>
      <w:lvlJc w:val="left"/>
      <w:pPr>
        <w:ind w:left="3569" w:hanging="440"/>
      </w:pPr>
    </w:lvl>
    <w:lvl w:ilvl="7" w:tplc="04090019" w:tentative="1">
      <w:start w:val="1"/>
      <w:numFmt w:val="lowerLetter"/>
      <w:lvlText w:val="%8)"/>
      <w:lvlJc w:val="left"/>
      <w:pPr>
        <w:ind w:left="4009" w:hanging="440"/>
      </w:pPr>
    </w:lvl>
    <w:lvl w:ilvl="8" w:tplc="0409001B" w:tentative="1">
      <w:start w:val="1"/>
      <w:numFmt w:val="lowerRoman"/>
      <w:lvlText w:val="%9."/>
      <w:lvlJc w:val="right"/>
      <w:pPr>
        <w:ind w:left="4449" w:hanging="440"/>
      </w:pPr>
    </w:lvl>
  </w:abstractNum>
  <w:abstractNum w:abstractNumId="19">
    <w:nsid w:val="4EAB425D"/>
    <w:multiLevelType w:val="multilevel"/>
    <w:tmpl w:val="4EAB425D"/>
    <w:lvl w:ilvl="0">
      <w:start w:val="1"/>
      <w:numFmt w:val="decimal"/>
      <w:lvlText w:val="%1."/>
      <w:lvlJc w:val="left"/>
      <w:pPr>
        <w:ind w:left="425" w:hanging="425"/>
      </w:pPr>
      <w:rPr>
        <w:rFonts w:ascii="宋体" w:eastAsia="宋体" w:hAnsi="宋体" w:hint="eastAsia"/>
      </w:rPr>
    </w:lvl>
    <w:lvl w:ilvl="1">
      <w:start w:val="1"/>
      <w:numFmt w:val="decimal"/>
      <w:lvlText w:val="2.%2"/>
      <w:lvlJc w:val="left"/>
      <w:pPr>
        <w:ind w:left="567" w:hanging="567"/>
      </w:pPr>
      <w:rPr>
        <w:rFonts w:ascii="宋体" w:eastAsia="宋体" w:hAnsi="宋体" w:hint="eastAsia"/>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ascii="宋体" w:eastAsia="宋体" w:hAnsi="宋体" w:hint="eastAsia"/>
      </w:rPr>
    </w:lvl>
    <w:lvl w:ilvl="4">
      <w:start w:val="1"/>
      <w:numFmt w:val="decimal"/>
      <w:lvlText w:val="%1.%2.%3.%4.%5."/>
      <w:lvlJc w:val="left"/>
      <w:pPr>
        <w:ind w:left="992" w:hanging="992"/>
      </w:pPr>
      <w:rPr>
        <w:rFonts w:ascii="宋体" w:eastAsia="宋体" w:hAnsi="宋体" w:hint="eastAsia"/>
      </w:rPr>
    </w:lvl>
    <w:lvl w:ilvl="5">
      <w:start w:val="1"/>
      <w:numFmt w:val="decimal"/>
      <w:lvlText w:val="%1.%2.%3.%4.%5.%6."/>
      <w:lvlJc w:val="left"/>
      <w:pPr>
        <w:ind w:left="1134" w:hanging="1134"/>
      </w:pPr>
      <w:rPr>
        <w:rFonts w:ascii="宋体" w:eastAsia="宋体" w:hAnsi="宋体" w:hint="eastAsia"/>
      </w:rPr>
    </w:lvl>
    <w:lvl w:ilvl="6">
      <w:start w:val="1"/>
      <w:numFmt w:val="decimal"/>
      <w:lvlText w:val="%1.%2.%3.%4.%5.%6.%7."/>
      <w:lvlJc w:val="left"/>
      <w:pPr>
        <w:ind w:left="1276" w:hanging="1276"/>
      </w:pPr>
      <w:rPr>
        <w:rFonts w:ascii="宋体" w:eastAsia="宋体" w:hAnsi="宋体" w:hint="eastAsia"/>
      </w:rPr>
    </w:lvl>
    <w:lvl w:ilvl="7">
      <w:start w:val="1"/>
      <w:numFmt w:val="decimal"/>
      <w:lvlText w:val="%1.%2.%3.%4.%5.%6.%7.%8."/>
      <w:lvlJc w:val="left"/>
      <w:pPr>
        <w:ind w:left="1418" w:hanging="1418"/>
      </w:pPr>
      <w:rPr>
        <w:rFonts w:ascii="宋体" w:eastAsia="宋体" w:hAnsi="宋体" w:hint="eastAsia"/>
      </w:rPr>
    </w:lvl>
    <w:lvl w:ilvl="8">
      <w:start w:val="1"/>
      <w:numFmt w:val="decimal"/>
      <w:lvlText w:val="%1.%2.%3.%4.%5.%6.%7.%8.%9."/>
      <w:lvlJc w:val="left"/>
      <w:pPr>
        <w:ind w:left="1559" w:hanging="1559"/>
      </w:pPr>
      <w:rPr>
        <w:rFonts w:ascii="宋体" w:eastAsia="宋体" w:hAnsi="宋体" w:hint="eastAsia"/>
      </w:rPr>
    </w:lvl>
  </w:abstractNum>
  <w:abstractNum w:abstractNumId="20">
    <w:nsid w:val="4FA94FAC"/>
    <w:multiLevelType w:val="hybridMultilevel"/>
    <w:tmpl w:val="91BC7F00"/>
    <w:lvl w:ilvl="0" w:tplc="04090013">
      <w:start w:val="1"/>
      <w:numFmt w:val="chineseCountingThousand"/>
      <w:lvlText w:val="%1、"/>
      <w:lvlJc w:val="left"/>
      <w:pPr>
        <w:ind w:left="1369" w:hanging="440"/>
      </w:pPr>
    </w:lvl>
    <w:lvl w:ilvl="1" w:tplc="04090019" w:tentative="1">
      <w:start w:val="1"/>
      <w:numFmt w:val="lowerLetter"/>
      <w:lvlText w:val="%2)"/>
      <w:lvlJc w:val="left"/>
      <w:pPr>
        <w:ind w:left="1809" w:hanging="440"/>
      </w:pPr>
    </w:lvl>
    <w:lvl w:ilvl="2" w:tplc="0409001B" w:tentative="1">
      <w:start w:val="1"/>
      <w:numFmt w:val="lowerRoman"/>
      <w:lvlText w:val="%3."/>
      <w:lvlJc w:val="right"/>
      <w:pPr>
        <w:ind w:left="2249" w:hanging="440"/>
      </w:pPr>
    </w:lvl>
    <w:lvl w:ilvl="3" w:tplc="0409000F" w:tentative="1">
      <w:start w:val="1"/>
      <w:numFmt w:val="decimal"/>
      <w:lvlText w:val="%4."/>
      <w:lvlJc w:val="left"/>
      <w:pPr>
        <w:ind w:left="2689" w:hanging="440"/>
      </w:pPr>
    </w:lvl>
    <w:lvl w:ilvl="4" w:tplc="04090019" w:tentative="1">
      <w:start w:val="1"/>
      <w:numFmt w:val="lowerLetter"/>
      <w:lvlText w:val="%5)"/>
      <w:lvlJc w:val="left"/>
      <w:pPr>
        <w:ind w:left="3129" w:hanging="440"/>
      </w:pPr>
    </w:lvl>
    <w:lvl w:ilvl="5" w:tplc="0409001B" w:tentative="1">
      <w:start w:val="1"/>
      <w:numFmt w:val="lowerRoman"/>
      <w:lvlText w:val="%6."/>
      <w:lvlJc w:val="right"/>
      <w:pPr>
        <w:ind w:left="3569" w:hanging="440"/>
      </w:pPr>
    </w:lvl>
    <w:lvl w:ilvl="6" w:tplc="0409000F" w:tentative="1">
      <w:start w:val="1"/>
      <w:numFmt w:val="decimal"/>
      <w:lvlText w:val="%7."/>
      <w:lvlJc w:val="left"/>
      <w:pPr>
        <w:ind w:left="4009" w:hanging="440"/>
      </w:pPr>
    </w:lvl>
    <w:lvl w:ilvl="7" w:tplc="04090019" w:tentative="1">
      <w:start w:val="1"/>
      <w:numFmt w:val="lowerLetter"/>
      <w:lvlText w:val="%8)"/>
      <w:lvlJc w:val="left"/>
      <w:pPr>
        <w:ind w:left="4449" w:hanging="440"/>
      </w:pPr>
    </w:lvl>
    <w:lvl w:ilvl="8" w:tplc="0409001B" w:tentative="1">
      <w:start w:val="1"/>
      <w:numFmt w:val="lowerRoman"/>
      <w:lvlText w:val="%9."/>
      <w:lvlJc w:val="right"/>
      <w:pPr>
        <w:ind w:left="4889" w:hanging="440"/>
      </w:pPr>
    </w:lvl>
  </w:abstractNum>
  <w:abstractNum w:abstractNumId="21">
    <w:nsid w:val="56071F41"/>
    <w:multiLevelType w:val="hybridMultilevel"/>
    <w:tmpl w:val="7A4ACA4C"/>
    <w:lvl w:ilvl="0" w:tplc="04090013">
      <w:start w:val="1"/>
      <w:numFmt w:val="chineseCountingThousand"/>
      <w:lvlText w:val="%1、"/>
      <w:lvlJc w:val="left"/>
      <w:pPr>
        <w:ind w:left="929" w:hanging="440"/>
      </w:pPr>
    </w:lvl>
    <w:lvl w:ilvl="1" w:tplc="04090019" w:tentative="1">
      <w:start w:val="1"/>
      <w:numFmt w:val="lowerLetter"/>
      <w:lvlText w:val="%2)"/>
      <w:lvlJc w:val="left"/>
      <w:pPr>
        <w:ind w:left="1369" w:hanging="440"/>
      </w:pPr>
    </w:lvl>
    <w:lvl w:ilvl="2" w:tplc="0409001B" w:tentative="1">
      <w:start w:val="1"/>
      <w:numFmt w:val="lowerRoman"/>
      <w:lvlText w:val="%3."/>
      <w:lvlJc w:val="right"/>
      <w:pPr>
        <w:ind w:left="1809" w:hanging="440"/>
      </w:pPr>
    </w:lvl>
    <w:lvl w:ilvl="3" w:tplc="0409000F" w:tentative="1">
      <w:start w:val="1"/>
      <w:numFmt w:val="decimal"/>
      <w:lvlText w:val="%4."/>
      <w:lvlJc w:val="left"/>
      <w:pPr>
        <w:ind w:left="2249" w:hanging="440"/>
      </w:pPr>
    </w:lvl>
    <w:lvl w:ilvl="4" w:tplc="04090019" w:tentative="1">
      <w:start w:val="1"/>
      <w:numFmt w:val="lowerLetter"/>
      <w:lvlText w:val="%5)"/>
      <w:lvlJc w:val="left"/>
      <w:pPr>
        <w:ind w:left="2689" w:hanging="440"/>
      </w:pPr>
    </w:lvl>
    <w:lvl w:ilvl="5" w:tplc="0409001B" w:tentative="1">
      <w:start w:val="1"/>
      <w:numFmt w:val="lowerRoman"/>
      <w:lvlText w:val="%6."/>
      <w:lvlJc w:val="right"/>
      <w:pPr>
        <w:ind w:left="3129" w:hanging="440"/>
      </w:pPr>
    </w:lvl>
    <w:lvl w:ilvl="6" w:tplc="0409000F" w:tentative="1">
      <w:start w:val="1"/>
      <w:numFmt w:val="decimal"/>
      <w:lvlText w:val="%7."/>
      <w:lvlJc w:val="left"/>
      <w:pPr>
        <w:ind w:left="3569" w:hanging="440"/>
      </w:pPr>
    </w:lvl>
    <w:lvl w:ilvl="7" w:tplc="04090019" w:tentative="1">
      <w:start w:val="1"/>
      <w:numFmt w:val="lowerLetter"/>
      <w:lvlText w:val="%8)"/>
      <w:lvlJc w:val="left"/>
      <w:pPr>
        <w:ind w:left="4009" w:hanging="440"/>
      </w:pPr>
    </w:lvl>
    <w:lvl w:ilvl="8" w:tplc="0409001B" w:tentative="1">
      <w:start w:val="1"/>
      <w:numFmt w:val="lowerRoman"/>
      <w:lvlText w:val="%9."/>
      <w:lvlJc w:val="right"/>
      <w:pPr>
        <w:ind w:left="4449" w:hanging="440"/>
      </w:pPr>
    </w:lvl>
  </w:abstractNum>
  <w:abstractNum w:abstractNumId="22">
    <w:nsid w:val="56CB7F8A"/>
    <w:multiLevelType w:val="multilevel"/>
    <w:tmpl w:val="56CB7F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DEE428C"/>
    <w:multiLevelType w:val="multilevel"/>
    <w:tmpl w:val="5DEE428C"/>
    <w:lvl w:ilvl="0">
      <w:start w:val="1"/>
      <w:numFmt w:val="decimal"/>
      <w:lvlText w:val="（%1）"/>
      <w:lvlJc w:val="left"/>
      <w:pPr>
        <w:ind w:left="1429" w:hanging="720"/>
      </w:pPr>
      <w:rPr>
        <w:rFonts w:ascii="Times New Roman" w:hAnsi="Times New Roman" w:cs="Times New Roman" w:hint="default"/>
      </w:rPr>
    </w:lvl>
    <w:lvl w:ilvl="1">
      <w:start w:val="1"/>
      <w:numFmt w:val="lowerLetter"/>
      <w:lvlText w:val="%2)"/>
      <w:lvlJc w:val="left"/>
      <w:pPr>
        <w:ind w:left="1589" w:hanging="440"/>
      </w:pPr>
      <w:rPr>
        <w:rFonts w:ascii="Times New Roman" w:hAnsi="Times New Roman" w:cs="Times New Roman" w:hint="default"/>
      </w:rPr>
    </w:lvl>
    <w:lvl w:ilvl="2">
      <w:start w:val="1"/>
      <w:numFmt w:val="lowerRoman"/>
      <w:lvlText w:val="%3."/>
      <w:lvlJc w:val="right"/>
      <w:pPr>
        <w:ind w:left="2029" w:hanging="440"/>
      </w:pPr>
      <w:rPr>
        <w:rFonts w:ascii="Times New Roman" w:hAnsi="Times New Roman" w:cs="Times New Roman" w:hint="default"/>
      </w:rPr>
    </w:lvl>
    <w:lvl w:ilvl="3">
      <w:start w:val="1"/>
      <w:numFmt w:val="decimal"/>
      <w:lvlText w:val="%4."/>
      <w:lvlJc w:val="left"/>
      <w:pPr>
        <w:ind w:left="2469" w:hanging="440"/>
      </w:pPr>
      <w:rPr>
        <w:rFonts w:ascii="Times New Roman" w:hAnsi="Times New Roman" w:cs="Times New Roman" w:hint="default"/>
      </w:rPr>
    </w:lvl>
    <w:lvl w:ilvl="4">
      <w:start w:val="1"/>
      <w:numFmt w:val="lowerLetter"/>
      <w:lvlText w:val="%5)"/>
      <w:lvlJc w:val="left"/>
      <w:pPr>
        <w:ind w:left="2909" w:hanging="440"/>
      </w:pPr>
      <w:rPr>
        <w:rFonts w:ascii="Times New Roman" w:hAnsi="Times New Roman" w:cs="Times New Roman" w:hint="default"/>
      </w:rPr>
    </w:lvl>
    <w:lvl w:ilvl="5">
      <w:start w:val="1"/>
      <w:numFmt w:val="lowerRoman"/>
      <w:lvlText w:val="%6."/>
      <w:lvlJc w:val="right"/>
      <w:pPr>
        <w:ind w:left="3349" w:hanging="440"/>
      </w:pPr>
      <w:rPr>
        <w:rFonts w:ascii="Times New Roman" w:hAnsi="Times New Roman" w:cs="Times New Roman" w:hint="default"/>
      </w:rPr>
    </w:lvl>
    <w:lvl w:ilvl="6">
      <w:start w:val="1"/>
      <w:numFmt w:val="decimal"/>
      <w:lvlText w:val="%7."/>
      <w:lvlJc w:val="left"/>
      <w:pPr>
        <w:ind w:left="3789" w:hanging="440"/>
      </w:pPr>
      <w:rPr>
        <w:rFonts w:ascii="Times New Roman" w:hAnsi="Times New Roman" w:cs="Times New Roman" w:hint="default"/>
      </w:rPr>
    </w:lvl>
    <w:lvl w:ilvl="7">
      <w:start w:val="1"/>
      <w:numFmt w:val="lowerLetter"/>
      <w:lvlText w:val="%8)"/>
      <w:lvlJc w:val="left"/>
      <w:pPr>
        <w:ind w:left="4229" w:hanging="440"/>
      </w:pPr>
      <w:rPr>
        <w:rFonts w:ascii="Times New Roman" w:hAnsi="Times New Roman" w:cs="Times New Roman" w:hint="default"/>
      </w:rPr>
    </w:lvl>
    <w:lvl w:ilvl="8">
      <w:start w:val="1"/>
      <w:numFmt w:val="lowerRoman"/>
      <w:lvlText w:val="%9."/>
      <w:lvlJc w:val="right"/>
      <w:pPr>
        <w:ind w:left="4669" w:hanging="440"/>
      </w:pPr>
      <w:rPr>
        <w:rFonts w:ascii="Times New Roman" w:hAnsi="Times New Roman" w:cs="Times New Roman" w:hint="default"/>
      </w:rPr>
    </w:lvl>
  </w:abstractNum>
  <w:abstractNum w:abstractNumId="24">
    <w:nsid w:val="605A34A3"/>
    <w:multiLevelType w:val="multilevel"/>
    <w:tmpl w:val="C45EDD88"/>
    <w:lvl w:ilvl="0">
      <w:start w:val="2"/>
      <w:numFmt w:val="chineseCountingThousand"/>
      <w:lvlText w:val="%1、"/>
      <w:lvlJc w:val="left"/>
      <w:pPr>
        <w:ind w:left="723" w:hanging="440"/>
      </w:pPr>
      <w:rPr>
        <w:rFonts w:hint="eastAsia"/>
        <w:lang w:val="en-US"/>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nsid w:val="659F45CC"/>
    <w:multiLevelType w:val="multilevel"/>
    <w:tmpl w:val="659F45CC"/>
    <w:lvl w:ilvl="0">
      <w:start w:val="9"/>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421" w:hanging="72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3915" w:hanging="1080"/>
      </w:pPr>
      <w:rPr>
        <w:rFonts w:ascii="Times New Roman" w:hAnsi="Times New Roman" w:cs="Times New Roman" w:hint="default"/>
        <w:b/>
      </w:rPr>
    </w:lvl>
    <w:lvl w:ilvl="6">
      <w:start w:val="1"/>
      <w:numFmt w:val="decimal"/>
      <w:lvlText w:val="%1.%2.%3.%4.%5.%6.%7"/>
      <w:lvlJc w:val="left"/>
      <w:pPr>
        <w:ind w:left="4842" w:hanging="1440"/>
      </w:pPr>
      <w:rPr>
        <w:rFonts w:ascii="Times New Roman" w:hAnsi="Times New Roman" w:cs="Times New Roman" w:hint="default"/>
        <w:b/>
      </w:rPr>
    </w:lvl>
    <w:lvl w:ilvl="7">
      <w:start w:val="1"/>
      <w:numFmt w:val="decimal"/>
      <w:lvlText w:val="%1.%2.%3.%4.%5.%6.%7.%8"/>
      <w:lvlJc w:val="left"/>
      <w:pPr>
        <w:ind w:left="5409" w:hanging="1440"/>
      </w:pPr>
      <w:rPr>
        <w:rFonts w:ascii="Times New Roman" w:hAnsi="Times New Roman" w:cs="Times New Roman" w:hint="default"/>
        <w:b/>
      </w:rPr>
    </w:lvl>
    <w:lvl w:ilvl="8">
      <w:start w:val="1"/>
      <w:numFmt w:val="decimal"/>
      <w:lvlText w:val="%1.%2.%3.%4.%5.%6.%7.%8.%9"/>
      <w:lvlJc w:val="left"/>
      <w:pPr>
        <w:ind w:left="6336" w:hanging="1800"/>
      </w:pPr>
      <w:rPr>
        <w:rFonts w:ascii="Times New Roman" w:hAnsi="Times New Roman" w:cs="Times New Roman" w:hint="default"/>
        <w:b/>
      </w:rPr>
    </w:lvl>
  </w:abstractNum>
  <w:abstractNum w:abstractNumId="26">
    <w:nsid w:val="68204E1F"/>
    <w:multiLevelType w:val="multilevel"/>
    <w:tmpl w:val="68204E1F"/>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A7B41A0"/>
    <w:multiLevelType w:val="multilevel"/>
    <w:tmpl w:val="6A7B41A0"/>
    <w:lvl w:ilvl="0">
      <w:start w:val="8"/>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2490" w:hanging="720"/>
      </w:pPr>
      <w:rPr>
        <w:rFonts w:ascii="Times New Roman" w:hAnsi="Times New Roman" w:cs="Times New Roman" w:hint="default"/>
        <w:b/>
      </w:rPr>
    </w:lvl>
    <w:lvl w:ilvl="4">
      <w:start w:val="1"/>
      <w:numFmt w:val="decimal"/>
      <w:lvlText w:val="%1.%2.%3.%4.%5"/>
      <w:lvlJc w:val="left"/>
      <w:pPr>
        <w:ind w:left="3440" w:hanging="1080"/>
      </w:pPr>
      <w:rPr>
        <w:rFonts w:ascii="Times New Roman" w:hAnsi="Times New Roman" w:cs="Times New Roman" w:hint="default"/>
        <w:b/>
      </w:rPr>
    </w:lvl>
    <w:lvl w:ilvl="5">
      <w:start w:val="1"/>
      <w:numFmt w:val="decimal"/>
      <w:lvlText w:val="%1.%2.%3.%4.%5.%6"/>
      <w:lvlJc w:val="left"/>
      <w:pPr>
        <w:ind w:left="4030" w:hanging="1080"/>
      </w:pPr>
      <w:rPr>
        <w:rFonts w:ascii="Times New Roman" w:hAnsi="Times New Roman" w:cs="Times New Roman" w:hint="default"/>
        <w:b/>
      </w:rPr>
    </w:lvl>
    <w:lvl w:ilvl="6">
      <w:start w:val="1"/>
      <w:numFmt w:val="decimal"/>
      <w:lvlText w:val="%1.%2.%3.%4.%5.%6.%7"/>
      <w:lvlJc w:val="left"/>
      <w:pPr>
        <w:ind w:left="4980" w:hanging="1440"/>
      </w:pPr>
      <w:rPr>
        <w:rFonts w:ascii="Times New Roman" w:hAnsi="Times New Roman" w:cs="Times New Roman" w:hint="default"/>
        <w:b/>
      </w:rPr>
    </w:lvl>
    <w:lvl w:ilvl="7">
      <w:start w:val="1"/>
      <w:numFmt w:val="decimal"/>
      <w:lvlText w:val="%1.%2.%3.%4.%5.%6.%7.%8"/>
      <w:lvlJc w:val="left"/>
      <w:pPr>
        <w:ind w:left="5570" w:hanging="1440"/>
      </w:pPr>
      <w:rPr>
        <w:rFonts w:ascii="Times New Roman" w:hAnsi="Times New Roman" w:cs="Times New Roman" w:hint="default"/>
        <w:b/>
      </w:rPr>
    </w:lvl>
    <w:lvl w:ilvl="8">
      <w:start w:val="1"/>
      <w:numFmt w:val="decimal"/>
      <w:lvlText w:val="%1.%2.%3.%4.%5.%6.%7.%8.%9"/>
      <w:lvlJc w:val="left"/>
      <w:pPr>
        <w:ind w:left="6520" w:hanging="1800"/>
      </w:pPr>
      <w:rPr>
        <w:rFonts w:ascii="Times New Roman" w:hAnsi="Times New Roman" w:cs="Times New Roman" w:hint="default"/>
        <w:b/>
      </w:rPr>
    </w:lvl>
  </w:abstractNum>
  <w:abstractNum w:abstractNumId="28">
    <w:nsid w:val="74801330"/>
    <w:multiLevelType w:val="multilevel"/>
    <w:tmpl w:val="74801330"/>
    <w:lvl w:ilvl="0">
      <w:start w:val="10"/>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995" w:hanging="720"/>
      </w:pPr>
      <w:rPr>
        <w:rFonts w:ascii="Times New Roman" w:hAnsi="Times New Roman" w:cs="Times New Roman" w:hint="default"/>
      </w:rPr>
    </w:lvl>
    <w:lvl w:ilvl="4">
      <w:start w:val="1"/>
      <w:numFmt w:val="decimal"/>
      <w:lvlText w:val="%1.%2.%3.%4.%5"/>
      <w:lvlJc w:val="left"/>
      <w:pPr>
        <w:ind w:left="2780" w:hanging="1080"/>
      </w:pPr>
      <w:rPr>
        <w:rFonts w:ascii="Times New Roman" w:hAnsi="Times New Roman" w:cs="Times New Roman" w:hint="default"/>
      </w:rPr>
    </w:lvl>
    <w:lvl w:ilvl="5">
      <w:start w:val="1"/>
      <w:numFmt w:val="decimal"/>
      <w:lvlText w:val="%1.%2.%3.%4.%5.%6"/>
      <w:lvlJc w:val="left"/>
      <w:pPr>
        <w:ind w:left="3205" w:hanging="1080"/>
      </w:pPr>
      <w:rPr>
        <w:rFonts w:ascii="Times New Roman" w:hAnsi="Times New Roman" w:cs="Times New Roman" w:hint="default"/>
      </w:rPr>
    </w:lvl>
    <w:lvl w:ilvl="6">
      <w:start w:val="1"/>
      <w:numFmt w:val="decimal"/>
      <w:lvlText w:val="%1.%2.%3.%4.%5.%6.%7"/>
      <w:lvlJc w:val="left"/>
      <w:pPr>
        <w:ind w:left="3990" w:hanging="1440"/>
      </w:pPr>
      <w:rPr>
        <w:rFonts w:ascii="Times New Roman" w:hAnsi="Times New Roman" w:cs="Times New Roman" w:hint="default"/>
      </w:rPr>
    </w:lvl>
    <w:lvl w:ilvl="7">
      <w:start w:val="1"/>
      <w:numFmt w:val="decimal"/>
      <w:lvlText w:val="%1.%2.%3.%4.%5.%6.%7.%8"/>
      <w:lvlJc w:val="left"/>
      <w:pPr>
        <w:ind w:left="4415" w:hanging="1440"/>
      </w:pPr>
      <w:rPr>
        <w:rFonts w:ascii="Times New Roman" w:hAnsi="Times New Roman" w:cs="Times New Roman" w:hint="default"/>
      </w:rPr>
    </w:lvl>
    <w:lvl w:ilvl="8">
      <w:start w:val="1"/>
      <w:numFmt w:val="decimal"/>
      <w:lvlText w:val="%1.%2.%3.%4.%5.%6.%7.%8.%9"/>
      <w:lvlJc w:val="left"/>
      <w:pPr>
        <w:ind w:left="5200" w:hanging="1800"/>
      </w:pPr>
      <w:rPr>
        <w:rFonts w:ascii="Times New Roman" w:hAnsi="Times New Roman" w:cs="Times New Roman" w:hint="default"/>
      </w:rPr>
    </w:lvl>
  </w:abstractNum>
  <w:abstractNum w:abstractNumId="29">
    <w:nsid w:val="788B3E88"/>
    <w:multiLevelType w:val="hybridMultilevel"/>
    <w:tmpl w:val="082CE32C"/>
    <w:lvl w:ilvl="0" w:tplc="5E4CE47A">
      <w:start w:val="2"/>
      <w:numFmt w:val="chineseCountingThousand"/>
      <w:lvlText w:val="%1、"/>
      <w:lvlJc w:val="left"/>
      <w:pPr>
        <w:ind w:left="723" w:hanging="440"/>
      </w:pPr>
      <w:rPr>
        <w:rFonts w:hint="eastAsia"/>
        <w:lang w:val="en-US"/>
      </w:rPr>
    </w:lvl>
    <w:lvl w:ilvl="1" w:tplc="04090019" w:tentative="1">
      <w:start w:val="1"/>
      <w:numFmt w:val="lowerLetter"/>
      <w:lvlText w:val="%2)"/>
      <w:lvlJc w:val="left"/>
      <w:pPr>
        <w:ind w:left="1369" w:hanging="440"/>
      </w:pPr>
    </w:lvl>
    <w:lvl w:ilvl="2" w:tplc="0409001B" w:tentative="1">
      <w:start w:val="1"/>
      <w:numFmt w:val="lowerRoman"/>
      <w:lvlText w:val="%3."/>
      <w:lvlJc w:val="right"/>
      <w:pPr>
        <w:ind w:left="1809" w:hanging="440"/>
      </w:pPr>
    </w:lvl>
    <w:lvl w:ilvl="3" w:tplc="0409000F" w:tentative="1">
      <w:start w:val="1"/>
      <w:numFmt w:val="decimal"/>
      <w:lvlText w:val="%4."/>
      <w:lvlJc w:val="left"/>
      <w:pPr>
        <w:ind w:left="2249" w:hanging="440"/>
      </w:pPr>
    </w:lvl>
    <w:lvl w:ilvl="4" w:tplc="04090019" w:tentative="1">
      <w:start w:val="1"/>
      <w:numFmt w:val="lowerLetter"/>
      <w:lvlText w:val="%5)"/>
      <w:lvlJc w:val="left"/>
      <w:pPr>
        <w:ind w:left="2689" w:hanging="440"/>
      </w:pPr>
    </w:lvl>
    <w:lvl w:ilvl="5" w:tplc="0409001B" w:tentative="1">
      <w:start w:val="1"/>
      <w:numFmt w:val="lowerRoman"/>
      <w:lvlText w:val="%6."/>
      <w:lvlJc w:val="right"/>
      <w:pPr>
        <w:ind w:left="3129" w:hanging="440"/>
      </w:pPr>
    </w:lvl>
    <w:lvl w:ilvl="6" w:tplc="0409000F" w:tentative="1">
      <w:start w:val="1"/>
      <w:numFmt w:val="decimal"/>
      <w:lvlText w:val="%7."/>
      <w:lvlJc w:val="left"/>
      <w:pPr>
        <w:ind w:left="3569" w:hanging="440"/>
      </w:pPr>
    </w:lvl>
    <w:lvl w:ilvl="7" w:tplc="04090019" w:tentative="1">
      <w:start w:val="1"/>
      <w:numFmt w:val="lowerLetter"/>
      <w:lvlText w:val="%8)"/>
      <w:lvlJc w:val="left"/>
      <w:pPr>
        <w:ind w:left="4009" w:hanging="440"/>
      </w:pPr>
    </w:lvl>
    <w:lvl w:ilvl="8" w:tplc="0409001B" w:tentative="1">
      <w:start w:val="1"/>
      <w:numFmt w:val="lowerRoman"/>
      <w:lvlText w:val="%9."/>
      <w:lvlJc w:val="right"/>
      <w:pPr>
        <w:ind w:left="4449" w:hanging="440"/>
      </w:pPr>
    </w:lvl>
  </w:abstractNum>
  <w:abstractNum w:abstractNumId="30">
    <w:nsid w:val="7AEC0C3C"/>
    <w:multiLevelType w:val="multilevel"/>
    <w:tmpl w:val="7AEC0C3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583C8F"/>
    <w:multiLevelType w:val="hybridMultilevel"/>
    <w:tmpl w:val="D91CBF9E"/>
    <w:lvl w:ilvl="0" w:tplc="7444CBF0">
      <w:start w:val="2"/>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nsid w:val="7DA57A37"/>
    <w:multiLevelType w:val="multilevel"/>
    <w:tmpl w:val="F104A664"/>
    <w:styleLink w:val="1"/>
    <w:lvl w:ilvl="0">
      <w:start w:val="1"/>
      <w:numFmt w:val="chineseCountingThousand"/>
      <w:lvlText w:val="%1、"/>
      <w:lvlJc w:val="left"/>
      <w:pPr>
        <w:ind w:left="723" w:hanging="44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3">
    <w:nsid w:val="7FC27E02"/>
    <w:multiLevelType w:val="multilevel"/>
    <w:tmpl w:val="7FC27E02"/>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FDF74C8"/>
    <w:multiLevelType w:val="multilevel"/>
    <w:tmpl w:val="7FDF74C8"/>
    <w:lvl w:ilvl="0">
      <w:start w:val="6"/>
      <w:numFmt w:val="decimal"/>
      <w:lvlText w:val="%1"/>
      <w:lvlJc w:val="left"/>
      <w:pPr>
        <w:ind w:left="300" w:hanging="423"/>
      </w:pPr>
      <w:rPr>
        <w:rFonts w:ascii="Times New Roman" w:hAnsi="Times New Roman" w:cs="Times New Roman" w:hint="default"/>
      </w:rPr>
    </w:lvl>
    <w:lvl w:ilvl="1">
      <w:start w:val="1"/>
      <w:numFmt w:val="decimal"/>
      <w:lvlText w:val="%1.%2"/>
      <w:lvlJc w:val="left"/>
      <w:pPr>
        <w:ind w:left="300" w:hanging="423"/>
      </w:pPr>
      <w:rPr>
        <w:rFonts w:ascii="Times New Roman" w:hAnsi="Times New Roman" w:cs="Times New Roman" w:hint="default"/>
        <w:b/>
        <w:bCs/>
        <w:i w:val="0"/>
        <w:iCs w:val="0"/>
        <w:sz w:val="24"/>
        <w:szCs w:val="24"/>
      </w:rPr>
    </w:lvl>
    <w:lvl w:ilvl="2">
      <w:start w:val="1"/>
      <w:numFmt w:val="decimal"/>
      <w:lvlText w:val="%1.%2.%3"/>
      <w:lvlJc w:val="left"/>
      <w:pPr>
        <w:ind w:left="300" w:hanging="605"/>
      </w:pPr>
      <w:rPr>
        <w:rFonts w:ascii="Times New Roman" w:hAnsi="Times New Roman" w:cs="Times New Roman" w:hint="default"/>
        <w:b w:val="0"/>
        <w:bCs w:val="0"/>
        <w:i w:val="0"/>
        <w:iCs w:val="0"/>
        <w:sz w:val="24"/>
        <w:szCs w:val="24"/>
      </w:rPr>
    </w:lvl>
    <w:lvl w:ilvl="3">
      <w:numFmt w:val="bullet"/>
      <w:lvlText w:val="•"/>
      <w:lvlJc w:val="left"/>
      <w:pPr>
        <w:ind w:left="3019" w:hanging="605"/>
      </w:pPr>
      <w:rPr>
        <w:rFonts w:ascii="Times New Roman" w:hAnsi="Times New Roman" w:cs="Times New Roman" w:hint="default"/>
      </w:rPr>
    </w:lvl>
    <w:lvl w:ilvl="4">
      <w:numFmt w:val="bullet"/>
      <w:lvlText w:val="•"/>
      <w:lvlJc w:val="left"/>
      <w:pPr>
        <w:ind w:left="3925" w:hanging="605"/>
      </w:pPr>
      <w:rPr>
        <w:rFonts w:ascii="Times New Roman" w:hAnsi="Times New Roman" w:cs="Times New Roman" w:hint="default"/>
      </w:rPr>
    </w:lvl>
    <w:lvl w:ilvl="5">
      <w:numFmt w:val="bullet"/>
      <w:lvlText w:val="•"/>
      <w:lvlJc w:val="left"/>
      <w:pPr>
        <w:ind w:left="4832" w:hanging="605"/>
      </w:pPr>
      <w:rPr>
        <w:rFonts w:ascii="Times New Roman" w:hAnsi="Times New Roman" w:cs="Times New Roman" w:hint="default"/>
      </w:rPr>
    </w:lvl>
    <w:lvl w:ilvl="6">
      <w:numFmt w:val="bullet"/>
      <w:lvlText w:val="•"/>
      <w:lvlJc w:val="left"/>
      <w:pPr>
        <w:ind w:left="5738" w:hanging="605"/>
      </w:pPr>
      <w:rPr>
        <w:rFonts w:ascii="Times New Roman" w:hAnsi="Times New Roman" w:cs="Times New Roman" w:hint="default"/>
      </w:rPr>
    </w:lvl>
    <w:lvl w:ilvl="7">
      <w:numFmt w:val="bullet"/>
      <w:lvlText w:val="•"/>
      <w:lvlJc w:val="left"/>
      <w:pPr>
        <w:ind w:left="6644" w:hanging="605"/>
      </w:pPr>
      <w:rPr>
        <w:rFonts w:ascii="Times New Roman" w:hAnsi="Times New Roman" w:cs="Times New Roman" w:hint="default"/>
      </w:rPr>
    </w:lvl>
    <w:lvl w:ilvl="8">
      <w:numFmt w:val="bullet"/>
      <w:lvlText w:val="•"/>
      <w:lvlJc w:val="left"/>
      <w:pPr>
        <w:ind w:left="7551" w:hanging="605"/>
      </w:pPr>
      <w:rPr>
        <w:rFonts w:ascii="Times New Roman" w:hAnsi="Times New Roman" w:cs="Times New Roman" w:hint="default"/>
      </w:rPr>
    </w:lvl>
  </w:abstractNum>
  <w:num w:numId="1">
    <w:abstractNumId w:val="9"/>
  </w:num>
  <w:num w:numId="2">
    <w:abstractNumId w:val="24"/>
  </w:num>
  <w:num w:numId="3">
    <w:abstractNumId w:val="12"/>
  </w:num>
  <w:num w:numId="4">
    <w:abstractNumId w:val="5"/>
  </w:num>
  <w:num w:numId="5">
    <w:abstractNumId w:val="10"/>
  </w:num>
  <w:num w:numId="6">
    <w:abstractNumId w:val="30"/>
  </w:num>
  <w:num w:numId="7">
    <w:abstractNumId w:val="2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3"/>
    </w:lvlOverride>
    <w:lvlOverride w:ilvl="1">
      <w:startOverride w:val="1"/>
    </w:lvlOverride>
    <w:lvlOverride w:ilvl="2">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5"/>
    </w:lvlOverride>
    <w:lvlOverride w:ilvl="1">
      <w:startOverride w:val="1"/>
    </w:lvlOverride>
    <w:lvlOverride w:ilvl="2">
      <w:startOverride w:val="1"/>
    </w:lvlOverride>
  </w:num>
  <w:num w:numId="12">
    <w:abstractNumId w:val="34"/>
    <w:lvlOverride w:ilvl="0">
      <w:startOverride w:val="6"/>
    </w:lvlOverride>
    <w:lvlOverride w:ilvl="1">
      <w:startOverride w:val="1"/>
    </w:lvlOverride>
    <w:lvlOverride w:ilvl="2">
      <w:startOverride w:val="1"/>
    </w:lvlOverride>
  </w:num>
  <w:num w:numId="13">
    <w:abstractNumId w:val="3"/>
    <w:lvlOverride w:ilvl="0">
      <w:startOverride w:val="7"/>
    </w:lvlOverride>
    <w:lvlOverride w:ilvl="1">
      <w:startOverride w:val="1"/>
    </w:lvlOverride>
    <w:lvlOverride w:ilvl="2">
      <w:startOverride w:val="1"/>
    </w:lvlOverride>
  </w:num>
  <w:num w:numId="1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3"/>
  </w:num>
  <w:num w:numId="20">
    <w:abstractNumId w:val="0"/>
  </w:num>
  <w:num w:numId="21">
    <w:abstractNumId w:val="22"/>
  </w:num>
  <w:num w:numId="22">
    <w:abstractNumId w:val="4"/>
  </w:num>
  <w:num w:numId="23">
    <w:abstractNumId w:val="14"/>
  </w:num>
  <w:num w:numId="24">
    <w:abstractNumId w:val="18"/>
  </w:num>
  <w:num w:numId="25">
    <w:abstractNumId w:val="20"/>
  </w:num>
  <w:num w:numId="26">
    <w:abstractNumId w:val="29"/>
  </w:num>
  <w:num w:numId="27">
    <w:abstractNumId w:val="17"/>
  </w:num>
  <w:num w:numId="28">
    <w:abstractNumId w:val="31"/>
  </w:num>
  <w:num w:numId="29">
    <w:abstractNumId w:val="13"/>
  </w:num>
  <w:num w:numId="30">
    <w:abstractNumId w:val="32"/>
  </w:num>
  <w:num w:numId="31">
    <w:abstractNumId w:val="21"/>
  </w:num>
  <w:num w:numId="32">
    <w:abstractNumId w:val="7"/>
  </w:num>
  <w:num w:numId="33">
    <w:abstractNumId w:val="15"/>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MmUwM2M0OWZmN2Y5NjZjYWM1OTZjODIyNTJlYTQifQ=="/>
  </w:docVars>
  <w:rsids>
    <w:rsidRoot w:val="008667FA"/>
    <w:rsid w:val="00000DC6"/>
    <w:rsid w:val="00001C8F"/>
    <w:rsid w:val="0000437E"/>
    <w:rsid w:val="00005CDC"/>
    <w:rsid w:val="000114A1"/>
    <w:rsid w:val="0001191E"/>
    <w:rsid w:val="00011EB0"/>
    <w:rsid w:val="000128ED"/>
    <w:rsid w:val="000132B6"/>
    <w:rsid w:val="00013D2C"/>
    <w:rsid w:val="00014DDC"/>
    <w:rsid w:val="000175E0"/>
    <w:rsid w:val="000179ED"/>
    <w:rsid w:val="000203AF"/>
    <w:rsid w:val="000204E3"/>
    <w:rsid w:val="00020D59"/>
    <w:rsid w:val="0002189C"/>
    <w:rsid w:val="00023D64"/>
    <w:rsid w:val="000266F9"/>
    <w:rsid w:val="000320BA"/>
    <w:rsid w:val="00033746"/>
    <w:rsid w:val="00034F2F"/>
    <w:rsid w:val="0004118B"/>
    <w:rsid w:val="000427C8"/>
    <w:rsid w:val="00042B48"/>
    <w:rsid w:val="0004472B"/>
    <w:rsid w:val="000464A5"/>
    <w:rsid w:val="0005079E"/>
    <w:rsid w:val="00050D94"/>
    <w:rsid w:val="000511C3"/>
    <w:rsid w:val="00051202"/>
    <w:rsid w:val="000513B7"/>
    <w:rsid w:val="000563F2"/>
    <w:rsid w:val="000608C2"/>
    <w:rsid w:val="00061163"/>
    <w:rsid w:val="00063978"/>
    <w:rsid w:val="00063B1F"/>
    <w:rsid w:val="00071198"/>
    <w:rsid w:val="000722EA"/>
    <w:rsid w:val="000723E1"/>
    <w:rsid w:val="00073355"/>
    <w:rsid w:val="00074097"/>
    <w:rsid w:val="0007589B"/>
    <w:rsid w:val="000770DC"/>
    <w:rsid w:val="00077349"/>
    <w:rsid w:val="00080912"/>
    <w:rsid w:val="000829A5"/>
    <w:rsid w:val="0008434E"/>
    <w:rsid w:val="000852BC"/>
    <w:rsid w:val="00086725"/>
    <w:rsid w:val="00087E7C"/>
    <w:rsid w:val="00090FAA"/>
    <w:rsid w:val="00094D29"/>
    <w:rsid w:val="000962C8"/>
    <w:rsid w:val="00097D36"/>
    <w:rsid w:val="000A0A0E"/>
    <w:rsid w:val="000A2F40"/>
    <w:rsid w:val="000A475D"/>
    <w:rsid w:val="000A4D50"/>
    <w:rsid w:val="000A5A1D"/>
    <w:rsid w:val="000A6585"/>
    <w:rsid w:val="000A6813"/>
    <w:rsid w:val="000B07E8"/>
    <w:rsid w:val="000B0E08"/>
    <w:rsid w:val="000B259A"/>
    <w:rsid w:val="000B3263"/>
    <w:rsid w:val="000B4C87"/>
    <w:rsid w:val="000B5934"/>
    <w:rsid w:val="000C08F3"/>
    <w:rsid w:val="000C2E6B"/>
    <w:rsid w:val="000C3F32"/>
    <w:rsid w:val="000C5CCA"/>
    <w:rsid w:val="000C62D8"/>
    <w:rsid w:val="000D1DCB"/>
    <w:rsid w:val="000D2D2D"/>
    <w:rsid w:val="000D2EAB"/>
    <w:rsid w:val="000D4099"/>
    <w:rsid w:val="000D5643"/>
    <w:rsid w:val="000D5840"/>
    <w:rsid w:val="000D5E59"/>
    <w:rsid w:val="000D6040"/>
    <w:rsid w:val="000E0409"/>
    <w:rsid w:val="000E072E"/>
    <w:rsid w:val="000E08FF"/>
    <w:rsid w:val="000E1124"/>
    <w:rsid w:val="000E2F62"/>
    <w:rsid w:val="000E3934"/>
    <w:rsid w:val="000E43FF"/>
    <w:rsid w:val="000E5B34"/>
    <w:rsid w:val="000E609D"/>
    <w:rsid w:val="000F0016"/>
    <w:rsid w:val="000F18F5"/>
    <w:rsid w:val="000F22A6"/>
    <w:rsid w:val="000F2386"/>
    <w:rsid w:val="000F417B"/>
    <w:rsid w:val="000F4B76"/>
    <w:rsid w:val="000F74F1"/>
    <w:rsid w:val="000F7CA3"/>
    <w:rsid w:val="00101A38"/>
    <w:rsid w:val="00102604"/>
    <w:rsid w:val="001054AE"/>
    <w:rsid w:val="001058F7"/>
    <w:rsid w:val="001061EE"/>
    <w:rsid w:val="00107BFD"/>
    <w:rsid w:val="00107D50"/>
    <w:rsid w:val="00107DAD"/>
    <w:rsid w:val="00112769"/>
    <w:rsid w:val="001135B7"/>
    <w:rsid w:val="00115D32"/>
    <w:rsid w:val="001168ED"/>
    <w:rsid w:val="001232D5"/>
    <w:rsid w:val="00124B6B"/>
    <w:rsid w:val="00124DF3"/>
    <w:rsid w:val="0012646F"/>
    <w:rsid w:val="00130873"/>
    <w:rsid w:val="0013116D"/>
    <w:rsid w:val="001335B7"/>
    <w:rsid w:val="00134A1B"/>
    <w:rsid w:val="00134CE5"/>
    <w:rsid w:val="00135B23"/>
    <w:rsid w:val="00135C44"/>
    <w:rsid w:val="00135EB5"/>
    <w:rsid w:val="00137BF8"/>
    <w:rsid w:val="00140FFE"/>
    <w:rsid w:val="00142190"/>
    <w:rsid w:val="001446EE"/>
    <w:rsid w:val="00144B05"/>
    <w:rsid w:val="00147077"/>
    <w:rsid w:val="001473F7"/>
    <w:rsid w:val="00151AFF"/>
    <w:rsid w:val="00154F66"/>
    <w:rsid w:val="00155F28"/>
    <w:rsid w:val="001574C5"/>
    <w:rsid w:val="00157B92"/>
    <w:rsid w:val="00161349"/>
    <w:rsid w:val="0016277B"/>
    <w:rsid w:val="00162844"/>
    <w:rsid w:val="001644F7"/>
    <w:rsid w:val="001649CA"/>
    <w:rsid w:val="00164B71"/>
    <w:rsid w:val="0016757C"/>
    <w:rsid w:val="001703B1"/>
    <w:rsid w:val="00172295"/>
    <w:rsid w:val="00174A5D"/>
    <w:rsid w:val="00174E5F"/>
    <w:rsid w:val="00176270"/>
    <w:rsid w:val="001766A4"/>
    <w:rsid w:val="00181B86"/>
    <w:rsid w:val="0018271B"/>
    <w:rsid w:val="00191D7E"/>
    <w:rsid w:val="001948FF"/>
    <w:rsid w:val="00195C67"/>
    <w:rsid w:val="00196372"/>
    <w:rsid w:val="00196829"/>
    <w:rsid w:val="001A27BA"/>
    <w:rsid w:val="001A2803"/>
    <w:rsid w:val="001A2BC1"/>
    <w:rsid w:val="001A3B1C"/>
    <w:rsid w:val="001A4323"/>
    <w:rsid w:val="001A468B"/>
    <w:rsid w:val="001A4FA4"/>
    <w:rsid w:val="001A531D"/>
    <w:rsid w:val="001A59A3"/>
    <w:rsid w:val="001A6444"/>
    <w:rsid w:val="001A681B"/>
    <w:rsid w:val="001A68D4"/>
    <w:rsid w:val="001B14D9"/>
    <w:rsid w:val="001B386F"/>
    <w:rsid w:val="001B3EFB"/>
    <w:rsid w:val="001B60D7"/>
    <w:rsid w:val="001B7AE5"/>
    <w:rsid w:val="001B7D20"/>
    <w:rsid w:val="001C176E"/>
    <w:rsid w:val="001C2538"/>
    <w:rsid w:val="001C7AFA"/>
    <w:rsid w:val="001D20CE"/>
    <w:rsid w:val="001D2FFB"/>
    <w:rsid w:val="001D7A4F"/>
    <w:rsid w:val="001E2331"/>
    <w:rsid w:val="001E24A0"/>
    <w:rsid w:val="001E2EB3"/>
    <w:rsid w:val="001E3287"/>
    <w:rsid w:val="001E3FD2"/>
    <w:rsid w:val="001E6009"/>
    <w:rsid w:val="001F087A"/>
    <w:rsid w:val="001F39D0"/>
    <w:rsid w:val="001F3E19"/>
    <w:rsid w:val="001F59D5"/>
    <w:rsid w:val="001F7BDD"/>
    <w:rsid w:val="00200A4B"/>
    <w:rsid w:val="00200A5E"/>
    <w:rsid w:val="0020289B"/>
    <w:rsid w:val="00205ADB"/>
    <w:rsid w:val="00207B68"/>
    <w:rsid w:val="00212EA3"/>
    <w:rsid w:val="00213AB7"/>
    <w:rsid w:val="00215953"/>
    <w:rsid w:val="00215D07"/>
    <w:rsid w:val="0022198F"/>
    <w:rsid w:val="002310CB"/>
    <w:rsid w:val="00233BA1"/>
    <w:rsid w:val="002341DA"/>
    <w:rsid w:val="002344B8"/>
    <w:rsid w:val="002364F2"/>
    <w:rsid w:val="00241ACF"/>
    <w:rsid w:val="00241FB1"/>
    <w:rsid w:val="0024250E"/>
    <w:rsid w:val="00242A46"/>
    <w:rsid w:val="00243D0C"/>
    <w:rsid w:val="002449CA"/>
    <w:rsid w:val="00250675"/>
    <w:rsid w:val="00250825"/>
    <w:rsid w:val="00250FAD"/>
    <w:rsid w:val="00251513"/>
    <w:rsid w:val="0025238D"/>
    <w:rsid w:val="002523DA"/>
    <w:rsid w:val="00252533"/>
    <w:rsid w:val="002525D4"/>
    <w:rsid w:val="002531DB"/>
    <w:rsid w:val="0025793A"/>
    <w:rsid w:val="00261D13"/>
    <w:rsid w:val="002622B7"/>
    <w:rsid w:val="00262840"/>
    <w:rsid w:val="002629C5"/>
    <w:rsid w:val="0026321D"/>
    <w:rsid w:val="00263AC5"/>
    <w:rsid w:val="00264421"/>
    <w:rsid w:val="00264EB1"/>
    <w:rsid w:val="00274097"/>
    <w:rsid w:val="00274C6D"/>
    <w:rsid w:val="00277940"/>
    <w:rsid w:val="00277BDA"/>
    <w:rsid w:val="00280B0E"/>
    <w:rsid w:val="00281DCE"/>
    <w:rsid w:val="00282B65"/>
    <w:rsid w:val="002832E1"/>
    <w:rsid w:val="00287FA0"/>
    <w:rsid w:val="00290D5E"/>
    <w:rsid w:val="002934D6"/>
    <w:rsid w:val="0029455E"/>
    <w:rsid w:val="00295BF6"/>
    <w:rsid w:val="00295DBC"/>
    <w:rsid w:val="00297878"/>
    <w:rsid w:val="002A20AC"/>
    <w:rsid w:val="002A3CB5"/>
    <w:rsid w:val="002A4243"/>
    <w:rsid w:val="002A5093"/>
    <w:rsid w:val="002A63C3"/>
    <w:rsid w:val="002A6FDB"/>
    <w:rsid w:val="002A79DB"/>
    <w:rsid w:val="002B0DDC"/>
    <w:rsid w:val="002B120F"/>
    <w:rsid w:val="002B3B90"/>
    <w:rsid w:val="002B41A6"/>
    <w:rsid w:val="002B4273"/>
    <w:rsid w:val="002B4A44"/>
    <w:rsid w:val="002B5D40"/>
    <w:rsid w:val="002B6E61"/>
    <w:rsid w:val="002C162E"/>
    <w:rsid w:val="002C34B5"/>
    <w:rsid w:val="002C39B2"/>
    <w:rsid w:val="002C3F58"/>
    <w:rsid w:val="002C4C57"/>
    <w:rsid w:val="002C5C8F"/>
    <w:rsid w:val="002D0BEF"/>
    <w:rsid w:val="002D118B"/>
    <w:rsid w:val="002D2A87"/>
    <w:rsid w:val="002D363E"/>
    <w:rsid w:val="002D4ACB"/>
    <w:rsid w:val="002D609A"/>
    <w:rsid w:val="002E3E07"/>
    <w:rsid w:val="002E48D4"/>
    <w:rsid w:val="002E4B89"/>
    <w:rsid w:val="002E4CFA"/>
    <w:rsid w:val="002E57A3"/>
    <w:rsid w:val="002E5951"/>
    <w:rsid w:val="002E5B3F"/>
    <w:rsid w:val="002E6224"/>
    <w:rsid w:val="002F2050"/>
    <w:rsid w:val="002F3977"/>
    <w:rsid w:val="002F685F"/>
    <w:rsid w:val="002F7E98"/>
    <w:rsid w:val="003069F5"/>
    <w:rsid w:val="00311537"/>
    <w:rsid w:val="00313814"/>
    <w:rsid w:val="0031415C"/>
    <w:rsid w:val="00316392"/>
    <w:rsid w:val="00317DC9"/>
    <w:rsid w:val="003220A7"/>
    <w:rsid w:val="00325F22"/>
    <w:rsid w:val="003268D3"/>
    <w:rsid w:val="00330196"/>
    <w:rsid w:val="003302D5"/>
    <w:rsid w:val="00332325"/>
    <w:rsid w:val="00334A82"/>
    <w:rsid w:val="00335397"/>
    <w:rsid w:val="003359B9"/>
    <w:rsid w:val="00335FF0"/>
    <w:rsid w:val="00336FAC"/>
    <w:rsid w:val="003402DD"/>
    <w:rsid w:val="0034129A"/>
    <w:rsid w:val="0034144F"/>
    <w:rsid w:val="003430BB"/>
    <w:rsid w:val="00343630"/>
    <w:rsid w:val="00354CAB"/>
    <w:rsid w:val="00356119"/>
    <w:rsid w:val="003618F7"/>
    <w:rsid w:val="00363A96"/>
    <w:rsid w:val="00366B11"/>
    <w:rsid w:val="0037046E"/>
    <w:rsid w:val="003737B1"/>
    <w:rsid w:val="00373B65"/>
    <w:rsid w:val="0037498B"/>
    <w:rsid w:val="003769D9"/>
    <w:rsid w:val="003773DC"/>
    <w:rsid w:val="0038075C"/>
    <w:rsid w:val="00381A7B"/>
    <w:rsid w:val="00387089"/>
    <w:rsid w:val="00392C70"/>
    <w:rsid w:val="00393980"/>
    <w:rsid w:val="00393A94"/>
    <w:rsid w:val="00393C0B"/>
    <w:rsid w:val="00394089"/>
    <w:rsid w:val="00394341"/>
    <w:rsid w:val="00395E07"/>
    <w:rsid w:val="0039667A"/>
    <w:rsid w:val="003A1589"/>
    <w:rsid w:val="003A2AD7"/>
    <w:rsid w:val="003A4481"/>
    <w:rsid w:val="003A4AED"/>
    <w:rsid w:val="003A527A"/>
    <w:rsid w:val="003A7C49"/>
    <w:rsid w:val="003B3E65"/>
    <w:rsid w:val="003B5AA6"/>
    <w:rsid w:val="003B7C6E"/>
    <w:rsid w:val="003C24AF"/>
    <w:rsid w:val="003C4302"/>
    <w:rsid w:val="003C4F3A"/>
    <w:rsid w:val="003C50DA"/>
    <w:rsid w:val="003C64E7"/>
    <w:rsid w:val="003C739D"/>
    <w:rsid w:val="003D0757"/>
    <w:rsid w:val="003D278B"/>
    <w:rsid w:val="003D2EEE"/>
    <w:rsid w:val="003D4944"/>
    <w:rsid w:val="003D4EF4"/>
    <w:rsid w:val="003D6FC8"/>
    <w:rsid w:val="003D7EBA"/>
    <w:rsid w:val="003E1E98"/>
    <w:rsid w:val="003E52BB"/>
    <w:rsid w:val="003F0F64"/>
    <w:rsid w:val="003F1B40"/>
    <w:rsid w:val="003F2F99"/>
    <w:rsid w:val="003F3ADD"/>
    <w:rsid w:val="003F7118"/>
    <w:rsid w:val="003F7561"/>
    <w:rsid w:val="004003B8"/>
    <w:rsid w:val="00400B2F"/>
    <w:rsid w:val="0040249C"/>
    <w:rsid w:val="00402599"/>
    <w:rsid w:val="00402A0C"/>
    <w:rsid w:val="00403817"/>
    <w:rsid w:val="00403A1C"/>
    <w:rsid w:val="004040CD"/>
    <w:rsid w:val="00404F11"/>
    <w:rsid w:val="004054A5"/>
    <w:rsid w:val="004078F4"/>
    <w:rsid w:val="0041102A"/>
    <w:rsid w:val="0041115D"/>
    <w:rsid w:val="0041193A"/>
    <w:rsid w:val="00411FD1"/>
    <w:rsid w:val="00413337"/>
    <w:rsid w:val="00416176"/>
    <w:rsid w:val="00423453"/>
    <w:rsid w:val="00424535"/>
    <w:rsid w:val="00426B2E"/>
    <w:rsid w:val="004317A0"/>
    <w:rsid w:val="00433E3D"/>
    <w:rsid w:val="00435A06"/>
    <w:rsid w:val="00440A8F"/>
    <w:rsid w:val="00440C83"/>
    <w:rsid w:val="004432E9"/>
    <w:rsid w:val="00443F2B"/>
    <w:rsid w:val="0044665B"/>
    <w:rsid w:val="00446902"/>
    <w:rsid w:val="00447B3F"/>
    <w:rsid w:val="00447CC8"/>
    <w:rsid w:val="004506AA"/>
    <w:rsid w:val="00450884"/>
    <w:rsid w:val="00452325"/>
    <w:rsid w:val="00452FF7"/>
    <w:rsid w:val="004530C6"/>
    <w:rsid w:val="004532F8"/>
    <w:rsid w:val="00453E82"/>
    <w:rsid w:val="004567B4"/>
    <w:rsid w:val="00457C43"/>
    <w:rsid w:val="0046072A"/>
    <w:rsid w:val="00460D1C"/>
    <w:rsid w:val="004613F5"/>
    <w:rsid w:val="00462997"/>
    <w:rsid w:val="004656BA"/>
    <w:rsid w:val="00467EE2"/>
    <w:rsid w:val="00470E05"/>
    <w:rsid w:val="00471EE8"/>
    <w:rsid w:val="0047315F"/>
    <w:rsid w:val="004734B4"/>
    <w:rsid w:val="00474C66"/>
    <w:rsid w:val="00477E79"/>
    <w:rsid w:val="00480277"/>
    <w:rsid w:val="00480423"/>
    <w:rsid w:val="0048145E"/>
    <w:rsid w:val="004831C7"/>
    <w:rsid w:val="00484C30"/>
    <w:rsid w:val="00485DF1"/>
    <w:rsid w:val="00485FEC"/>
    <w:rsid w:val="00490309"/>
    <w:rsid w:val="00490932"/>
    <w:rsid w:val="00491087"/>
    <w:rsid w:val="0049323A"/>
    <w:rsid w:val="004935D8"/>
    <w:rsid w:val="004941EA"/>
    <w:rsid w:val="004955DA"/>
    <w:rsid w:val="00495A79"/>
    <w:rsid w:val="004966AE"/>
    <w:rsid w:val="004975D1"/>
    <w:rsid w:val="004A3E9A"/>
    <w:rsid w:val="004A4AF6"/>
    <w:rsid w:val="004A5A6A"/>
    <w:rsid w:val="004A62BE"/>
    <w:rsid w:val="004A7FEE"/>
    <w:rsid w:val="004B1545"/>
    <w:rsid w:val="004B2E81"/>
    <w:rsid w:val="004B3564"/>
    <w:rsid w:val="004B3DED"/>
    <w:rsid w:val="004C04AC"/>
    <w:rsid w:val="004C0B58"/>
    <w:rsid w:val="004C20CC"/>
    <w:rsid w:val="004C294E"/>
    <w:rsid w:val="004C3789"/>
    <w:rsid w:val="004C44BF"/>
    <w:rsid w:val="004C48F5"/>
    <w:rsid w:val="004C52FF"/>
    <w:rsid w:val="004C7951"/>
    <w:rsid w:val="004D1C63"/>
    <w:rsid w:val="004D2F30"/>
    <w:rsid w:val="004D301C"/>
    <w:rsid w:val="004D4A81"/>
    <w:rsid w:val="004D4B74"/>
    <w:rsid w:val="004E0D32"/>
    <w:rsid w:val="004E3101"/>
    <w:rsid w:val="004E4F15"/>
    <w:rsid w:val="004E60FE"/>
    <w:rsid w:val="004E77E7"/>
    <w:rsid w:val="004E7AE9"/>
    <w:rsid w:val="004F0D69"/>
    <w:rsid w:val="004F3F72"/>
    <w:rsid w:val="004F73F0"/>
    <w:rsid w:val="00502C48"/>
    <w:rsid w:val="00503C64"/>
    <w:rsid w:val="0050420F"/>
    <w:rsid w:val="0050427E"/>
    <w:rsid w:val="005061DD"/>
    <w:rsid w:val="0050629A"/>
    <w:rsid w:val="0051283F"/>
    <w:rsid w:val="00512F44"/>
    <w:rsid w:val="005135BA"/>
    <w:rsid w:val="00515FD7"/>
    <w:rsid w:val="0051716E"/>
    <w:rsid w:val="005174A2"/>
    <w:rsid w:val="005175A8"/>
    <w:rsid w:val="005226BE"/>
    <w:rsid w:val="005232B3"/>
    <w:rsid w:val="00524491"/>
    <w:rsid w:val="0052454E"/>
    <w:rsid w:val="00524BEB"/>
    <w:rsid w:val="00525B27"/>
    <w:rsid w:val="00530B6D"/>
    <w:rsid w:val="00531A8F"/>
    <w:rsid w:val="00531B78"/>
    <w:rsid w:val="0053345F"/>
    <w:rsid w:val="00533EB4"/>
    <w:rsid w:val="00534E62"/>
    <w:rsid w:val="00535F70"/>
    <w:rsid w:val="00541715"/>
    <w:rsid w:val="00542988"/>
    <w:rsid w:val="00542B68"/>
    <w:rsid w:val="00542BC8"/>
    <w:rsid w:val="0054355B"/>
    <w:rsid w:val="00543930"/>
    <w:rsid w:val="0054514C"/>
    <w:rsid w:val="00545DA4"/>
    <w:rsid w:val="00546459"/>
    <w:rsid w:val="005542A8"/>
    <w:rsid w:val="00554DBD"/>
    <w:rsid w:val="00555013"/>
    <w:rsid w:val="0056668A"/>
    <w:rsid w:val="00566BC2"/>
    <w:rsid w:val="00567A18"/>
    <w:rsid w:val="00567B59"/>
    <w:rsid w:val="0057076B"/>
    <w:rsid w:val="00573574"/>
    <w:rsid w:val="00574EA5"/>
    <w:rsid w:val="00581AEA"/>
    <w:rsid w:val="00581D04"/>
    <w:rsid w:val="00582064"/>
    <w:rsid w:val="00582215"/>
    <w:rsid w:val="005825AF"/>
    <w:rsid w:val="005838BF"/>
    <w:rsid w:val="00586657"/>
    <w:rsid w:val="00587AB0"/>
    <w:rsid w:val="0059003B"/>
    <w:rsid w:val="0059097A"/>
    <w:rsid w:val="00591030"/>
    <w:rsid w:val="00591ED0"/>
    <w:rsid w:val="005923BD"/>
    <w:rsid w:val="0059346F"/>
    <w:rsid w:val="005A067F"/>
    <w:rsid w:val="005A0E6B"/>
    <w:rsid w:val="005A1D0D"/>
    <w:rsid w:val="005A517B"/>
    <w:rsid w:val="005A5949"/>
    <w:rsid w:val="005A7471"/>
    <w:rsid w:val="005B16A4"/>
    <w:rsid w:val="005B36AE"/>
    <w:rsid w:val="005B6248"/>
    <w:rsid w:val="005B735C"/>
    <w:rsid w:val="005C0908"/>
    <w:rsid w:val="005C0A19"/>
    <w:rsid w:val="005C2EBF"/>
    <w:rsid w:val="005C4827"/>
    <w:rsid w:val="005C5955"/>
    <w:rsid w:val="005D02D0"/>
    <w:rsid w:val="005D15B0"/>
    <w:rsid w:val="005D25BD"/>
    <w:rsid w:val="005D6A89"/>
    <w:rsid w:val="005E2108"/>
    <w:rsid w:val="005E217C"/>
    <w:rsid w:val="005E3936"/>
    <w:rsid w:val="005E43B0"/>
    <w:rsid w:val="005E7184"/>
    <w:rsid w:val="005E7BC0"/>
    <w:rsid w:val="005F1676"/>
    <w:rsid w:val="005F2AEA"/>
    <w:rsid w:val="005F3323"/>
    <w:rsid w:val="005F34F8"/>
    <w:rsid w:val="005F42BE"/>
    <w:rsid w:val="005F4647"/>
    <w:rsid w:val="005F6258"/>
    <w:rsid w:val="005F6883"/>
    <w:rsid w:val="005F7276"/>
    <w:rsid w:val="0060073C"/>
    <w:rsid w:val="00601EBF"/>
    <w:rsid w:val="00603795"/>
    <w:rsid w:val="0060387C"/>
    <w:rsid w:val="0060562C"/>
    <w:rsid w:val="00605EF1"/>
    <w:rsid w:val="00612603"/>
    <w:rsid w:val="00612FCB"/>
    <w:rsid w:val="0061341A"/>
    <w:rsid w:val="00613E8D"/>
    <w:rsid w:val="00614062"/>
    <w:rsid w:val="00614628"/>
    <w:rsid w:val="00615D1C"/>
    <w:rsid w:val="00616640"/>
    <w:rsid w:val="00617F4A"/>
    <w:rsid w:val="006217B7"/>
    <w:rsid w:val="006217F4"/>
    <w:rsid w:val="00623861"/>
    <w:rsid w:val="00623DA7"/>
    <w:rsid w:val="00623E7A"/>
    <w:rsid w:val="006252B4"/>
    <w:rsid w:val="00625A84"/>
    <w:rsid w:val="00627531"/>
    <w:rsid w:val="00630410"/>
    <w:rsid w:val="00630915"/>
    <w:rsid w:val="00631A31"/>
    <w:rsid w:val="0063224F"/>
    <w:rsid w:val="00632F9A"/>
    <w:rsid w:val="0063404C"/>
    <w:rsid w:val="0063430B"/>
    <w:rsid w:val="00634FA8"/>
    <w:rsid w:val="00635B97"/>
    <w:rsid w:val="00636435"/>
    <w:rsid w:val="006364F7"/>
    <w:rsid w:val="00637CE7"/>
    <w:rsid w:val="006427F2"/>
    <w:rsid w:val="00642F0B"/>
    <w:rsid w:val="00643B8D"/>
    <w:rsid w:val="00645E59"/>
    <w:rsid w:val="00647093"/>
    <w:rsid w:val="00647670"/>
    <w:rsid w:val="00650914"/>
    <w:rsid w:val="0065310E"/>
    <w:rsid w:val="006533F8"/>
    <w:rsid w:val="00653FB7"/>
    <w:rsid w:val="00654B15"/>
    <w:rsid w:val="00654B8C"/>
    <w:rsid w:val="00654BC5"/>
    <w:rsid w:val="006554C3"/>
    <w:rsid w:val="00660CC2"/>
    <w:rsid w:val="0066190C"/>
    <w:rsid w:val="00664792"/>
    <w:rsid w:val="00665AFE"/>
    <w:rsid w:val="00665CF3"/>
    <w:rsid w:val="00666E56"/>
    <w:rsid w:val="0066755B"/>
    <w:rsid w:val="0066791C"/>
    <w:rsid w:val="00671474"/>
    <w:rsid w:val="00673847"/>
    <w:rsid w:val="00674382"/>
    <w:rsid w:val="00674B9E"/>
    <w:rsid w:val="00674BFD"/>
    <w:rsid w:val="00680F91"/>
    <w:rsid w:val="0068157E"/>
    <w:rsid w:val="0068264F"/>
    <w:rsid w:val="00682BD7"/>
    <w:rsid w:val="00683EE4"/>
    <w:rsid w:val="0068507B"/>
    <w:rsid w:val="00687673"/>
    <w:rsid w:val="00687D3C"/>
    <w:rsid w:val="00691A25"/>
    <w:rsid w:val="00691FF5"/>
    <w:rsid w:val="00693A4E"/>
    <w:rsid w:val="006940F0"/>
    <w:rsid w:val="00694A63"/>
    <w:rsid w:val="00695154"/>
    <w:rsid w:val="006976A4"/>
    <w:rsid w:val="006976FD"/>
    <w:rsid w:val="006A0D9D"/>
    <w:rsid w:val="006A2E56"/>
    <w:rsid w:val="006A4B58"/>
    <w:rsid w:val="006A5988"/>
    <w:rsid w:val="006A5F32"/>
    <w:rsid w:val="006A6261"/>
    <w:rsid w:val="006A6DA9"/>
    <w:rsid w:val="006A72FB"/>
    <w:rsid w:val="006A7A9D"/>
    <w:rsid w:val="006B008E"/>
    <w:rsid w:val="006B1A21"/>
    <w:rsid w:val="006B2741"/>
    <w:rsid w:val="006B2AD8"/>
    <w:rsid w:val="006B324C"/>
    <w:rsid w:val="006B7852"/>
    <w:rsid w:val="006C1604"/>
    <w:rsid w:val="006C1B9D"/>
    <w:rsid w:val="006C48E3"/>
    <w:rsid w:val="006C5897"/>
    <w:rsid w:val="006D18F1"/>
    <w:rsid w:val="006D2FE9"/>
    <w:rsid w:val="006D41BC"/>
    <w:rsid w:val="006D42F4"/>
    <w:rsid w:val="006E0641"/>
    <w:rsid w:val="006E0648"/>
    <w:rsid w:val="006E0800"/>
    <w:rsid w:val="006E164F"/>
    <w:rsid w:val="006E24EE"/>
    <w:rsid w:val="006E3B19"/>
    <w:rsid w:val="006E4888"/>
    <w:rsid w:val="006E6E76"/>
    <w:rsid w:val="006F12ED"/>
    <w:rsid w:val="006F1E1C"/>
    <w:rsid w:val="006F4397"/>
    <w:rsid w:val="006F513D"/>
    <w:rsid w:val="006F5B5F"/>
    <w:rsid w:val="006F677F"/>
    <w:rsid w:val="006F7BEA"/>
    <w:rsid w:val="00701FFE"/>
    <w:rsid w:val="00704943"/>
    <w:rsid w:val="00710C23"/>
    <w:rsid w:val="00712174"/>
    <w:rsid w:val="0071225D"/>
    <w:rsid w:val="007136CE"/>
    <w:rsid w:val="007209C5"/>
    <w:rsid w:val="00724FD0"/>
    <w:rsid w:val="00727A4A"/>
    <w:rsid w:val="00730080"/>
    <w:rsid w:val="0073199A"/>
    <w:rsid w:val="007350D6"/>
    <w:rsid w:val="007401E2"/>
    <w:rsid w:val="00740337"/>
    <w:rsid w:val="00741E26"/>
    <w:rsid w:val="0074265F"/>
    <w:rsid w:val="00742C88"/>
    <w:rsid w:val="00742CBC"/>
    <w:rsid w:val="007430CE"/>
    <w:rsid w:val="00744806"/>
    <w:rsid w:val="00744882"/>
    <w:rsid w:val="00745B01"/>
    <w:rsid w:val="00746167"/>
    <w:rsid w:val="007463EA"/>
    <w:rsid w:val="00746EB0"/>
    <w:rsid w:val="007511E0"/>
    <w:rsid w:val="00752453"/>
    <w:rsid w:val="00753070"/>
    <w:rsid w:val="00754EF5"/>
    <w:rsid w:val="007558AB"/>
    <w:rsid w:val="0076083F"/>
    <w:rsid w:val="0076258E"/>
    <w:rsid w:val="00764232"/>
    <w:rsid w:val="00764403"/>
    <w:rsid w:val="00765553"/>
    <w:rsid w:val="00766064"/>
    <w:rsid w:val="00767276"/>
    <w:rsid w:val="0076768B"/>
    <w:rsid w:val="007676E6"/>
    <w:rsid w:val="00771B76"/>
    <w:rsid w:val="00772A79"/>
    <w:rsid w:val="007760F9"/>
    <w:rsid w:val="007774AD"/>
    <w:rsid w:val="00777D75"/>
    <w:rsid w:val="00781D13"/>
    <w:rsid w:val="0078743A"/>
    <w:rsid w:val="00787B30"/>
    <w:rsid w:val="00787B43"/>
    <w:rsid w:val="00787CB9"/>
    <w:rsid w:val="00787D5A"/>
    <w:rsid w:val="00790211"/>
    <w:rsid w:val="00791FAC"/>
    <w:rsid w:val="007934B8"/>
    <w:rsid w:val="00794030"/>
    <w:rsid w:val="007941E8"/>
    <w:rsid w:val="00794EBF"/>
    <w:rsid w:val="007956DC"/>
    <w:rsid w:val="007961E2"/>
    <w:rsid w:val="0079783E"/>
    <w:rsid w:val="007A0984"/>
    <w:rsid w:val="007A1454"/>
    <w:rsid w:val="007A3A14"/>
    <w:rsid w:val="007A432E"/>
    <w:rsid w:val="007A4D9E"/>
    <w:rsid w:val="007A6CE4"/>
    <w:rsid w:val="007A6D0C"/>
    <w:rsid w:val="007B069F"/>
    <w:rsid w:val="007B070B"/>
    <w:rsid w:val="007B2007"/>
    <w:rsid w:val="007B21A2"/>
    <w:rsid w:val="007B3DAD"/>
    <w:rsid w:val="007B468E"/>
    <w:rsid w:val="007B5265"/>
    <w:rsid w:val="007C0B0C"/>
    <w:rsid w:val="007C222E"/>
    <w:rsid w:val="007C22D4"/>
    <w:rsid w:val="007C24EE"/>
    <w:rsid w:val="007C3453"/>
    <w:rsid w:val="007C3DF3"/>
    <w:rsid w:val="007C5D64"/>
    <w:rsid w:val="007C6BCA"/>
    <w:rsid w:val="007C78D6"/>
    <w:rsid w:val="007D0D71"/>
    <w:rsid w:val="007D3457"/>
    <w:rsid w:val="007D38AC"/>
    <w:rsid w:val="007D554E"/>
    <w:rsid w:val="007D5D77"/>
    <w:rsid w:val="007D612F"/>
    <w:rsid w:val="007D679D"/>
    <w:rsid w:val="007D7EDE"/>
    <w:rsid w:val="007E0DDC"/>
    <w:rsid w:val="007E109A"/>
    <w:rsid w:val="007E1AE7"/>
    <w:rsid w:val="007E3786"/>
    <w:rsid w:val="007F0D55"/>
    <w:rsid w:val="007F221A"/>
    <w:rsid w:val="007F2933"/>
    <w:rsid w:val="007F48EE"/>
    <w:rsid w:val="007F53FA"/>
    <w:rsid w:val="007F564D"/>
    <w:rsid w:val="007F567E"/>
    <w:rsid w:val="007F6818"/>
    <w:rsid w:val="00800098"/>
    <w:rsid w:val="00802FA7"/>
    <w:rsid w:val="00803596"/>
    <w:rsid w:val="00803C5C"/>
    <w:rsid w:val="0080575B"/>
    <w:rsid w:val="008061C7"/>
    <w:rsid w:val="008070E8"/>
    <w:rsid w:val="008111FD"/>
    <w:rsid w:val="00811607"/>
    <w:rsid w:val="00811B10"/>
    <w:rsid w:val="0081209F"/>
    <w:rsid w:val="0081231B"/>
    <w:rsid w:val="00814518"/>
    <w:rsid w:val="0082117E"/>
    <w:rsid w:val="0082209D"/>
    <w:rsid w:val="0082259D"/>
    <w:rsid w:val="008238C6"/>
    <w:rsid w:val="00824513"/>
    <w:rsid w:val="008253C7"/>
    <w:rsid w:val="00826DED"/>
    <w:rsid w:val="00830E84"/>
    <w:rsid w:val="0083161E"/>
    <w:rsid w:val="00834D79"/>
    <w:rsid w:val="00835962"/>
    <w:rsid w:val="0084017B"/>
    <w:rsid w:val="008401E4"/>
    <w:rsid w:val="00840F84"/>
    <w:rsid w:val="008410C6"/>
    <w:rsid w:val="00841E06"/>
    <w:rsid w:val="00843021"/>
    <w:rsid w:val="00843279"/>
    <w:rsid w:val="008470C6"/>
    <w:rsid w:val="00847D35"/>
    <w:rsid w:val="008532AC"/>
    <w:rsid w:val="0085457D"/>
    <w:rsid w:val="00856852"/>
    <w:rsid w:val="00860740"/>
    <w:rsid w:val="0086097D"/>
    <w:rsid w:val="0086173C"/>
    <w:rsid w:val="00861B7E"/>
    <w:rsid w:val="00863CA4"/>
    <w:rsid w:val="00863E18"/>
    <w:rsid w:val="008654B7"/>
    <w:rsid w:val="008667FA"/>
    <w:rsid w:val="00866DD4"/>
    <w:rsid w:val="00867506"/>
    <w:rsid w:val="0086753B"/>
    <w:rsid w:val="00867C0F"/>
    <w:rsid w:val="00870170"/>
    <w:rsid w:val="0087082E"/>
    <w:rsid w:val="00874505"/>
    <w:rsid w:val="00875825"/>
    <w:rsid w:val="00875887"/>
    <w:rsid w:val="00875AA3"/>
    <w:rsid w:val="00877D6F"/>
    <w:rsid w:val="00880BBD"/>
    <w:rsid w:val="008816EF"/>
    <w:rsid w:val="00882413"/>
    <w:rsid w:val="00882D64"/>
    <w:rsid w:val="008841FF"/>
    <w:rsid w:val="008862BE"/>
    <w:rsid w:val="0088689C"/>
    <w:rsid w:val="0089170D"/>
    <w:rsid w:val="00892C3C"/>
    <w:rsid w:val="00893269"/>
    <w:rsid w:val="00894B26"/>
    <w:rsid w:val="00895AB6"/>
    <w:rsid w:val="00897586"/>
    <w:rsid w:val="008A047F"/>
    <w:rsid w:val="008A1281"/>
    <w:rsid w:val="008A1F5D"/>
    <w:rsid w:val="008A3D46"/>
    <w:rsid w:val="008A3D82"/>
    <w:rsid w:val="008A6280"/>
    <w:rsid w:val="008A66A8"/>
    <w:rsid w:val="008B0DF7"/>
    <w:rsid w:val="008B1269"/>
    <w:rsid w:val="008B1C05"/>
    <w:rsid w:val="008B1FE2"/>
    <w:rsid w:val="008B67B1"/>
    <w:rsid w:val="008B7C06"/>
    <w:rsid w:val="008C0522"/>
    <w:rsid w:val="008C1FDE"/>
    <w:rsid w:val="008C37C2"/>
    <w:rsid w:val="008C4899"/>
    <w:rsid w:val="008C4927"/>
    <w:rsid w:val="008C5255"/>
    <w:rsid w:val="008C6B24"/>
    <w:rsid w:val="008C7847"/>
    <w:rsid w:val="008D04EE"/>
    <w:rsid w:val="008D05A2"/>
    <w:rsid w:val="008D0E09"/>
    <w:rsid w:val="008D2591"/>
    <w:rsid w:val="008D48DB"/>
    <w:rsid w:val="008D5269"/>
    <w:rsid w:val="008D6FD7"/>
    <w:rsid w:val="008D7A53"/>
    <w:rsid w:val="008E02C2"/>
    <w:rsid w:val="008E0D7C"/>
    <w:rsid w:val="008E1422"/>
    <w:rsid w:val="008E1494"/>
    <w:rsid w:val="008E1BA9"/>
    <w:rsid w:val="008E2FB9"/>
    <w:rsid w:val="008E37F8"/>
    <w:rsid w:val="008E3FCE"/>
    <w:rsid w:val="008E4E7B"/>
    <w:rsid w:val="008E6D65"/>
    <w:rsid w:val="008E72D3"/>
    <w:rsid w:val="008F01D8"/>
    <w:rsid w:val="008F218F"/>
    <w:rsid w:val="008F3E08"/>
    <w:rsid w:val="008F49F6"/>
    <w:rsid w:val="008F7460"/>
    <w:rsid w:val="009004AF"/>
    <w:rsid w:val="00900828"/>
    <w:rsid w:val="0090087A"/>
    <w:rsid w:val="009021C9"/>
    <w:rsid w:val="00903958"/>
    <w:rsid w:val="00903E97"/>
    <w:rsid w:val="009049FE"/>
    <w:rsid w:val="00904B9B"/>
    <w:rsid w:val="0090584B"/>
    <w:rsid w:val="00905F72"/>
    <w:rsid w:val="00910F9C"/>
    <w:rsid w:val="00911561"/>
    <w:rsid w:val="0091412A"/>
    <w:rsid w:val="0091693C"/>
    <w:rsid w:val="00916AA6"/>
    <w:rsid w:val="009171B9"/>
    <w:rsid w:val="0092036E"/>
    <w:rsid w:val="00921714"/>
    <w:rsid w:val="00921CAB"/>
    <w:rsid w:val="00922863"/>
    <w:rsid w:val="00922F5B"/>
    <w:rsid w:val="009244BB"/>
    <w:rsid w:val="00924EAA"/>
    <w:rsid w:val="009255E1"/>
    <w:rsid w:val="00926E5D"/>
    <w:rsid w:val="009318F9"/>
    <w:rsid w:val="00933B70"/>
    <w:rsid w:val="009346AE"/>
    <w:rsid w:val="009379FF"/>
    <w:rsid w:val="009400FF"/>
    <w:rsid w:val="0094054A"/>
    <w:rsid w:val="009447B2"/>
    <w:rsid w:val="009457C1"/>
    <w:rsid w:val="0094705F"/>
    <w:rsid w:val="009474D6"/>
    <w:rsid w:val="0095038F"/>
    <w:rsid w:val="00953617"/>
    <w:rsid w:val="009550A7"/>
    <w:rsid w:val="00955C93"/>
    <w:rsid w:val="00955E33"/>
    <w:rsid w:val="00962272"/>
    <w:rsid w:val="00965CA8"/>
    <w:rsid w:val="00967B3E"/>
    <w:rsid w:val="0097109E"/>
    <w:rsid w:val="00971548"/>
    <w:rsid w:val="009716EE"/>
    <w:rsid w:val="00973254"/>
    <w:rsid w:val="00973DC4"/>
    <w:rsid w:val="009778A3"/>
    <w:rsid w:val="00980A38"/>
    <w:rsid w:val="00980B34"/>
    <w:rsid w:val="009821EF"/>
    <w:rsid w:val="00983B0F"/>
    <w:rsid w:val="00991515"/>
    <w:rsid w:val="00992E36"/>
    <w:rsid w:val="009A206C"/>
    <w:rsid w:val="009A40FC"/>
    <w:rsid w:val="009A4853"/>
    <w:rsid w:val="009B19E5"/>
    <w:rsid w:val="009B1DE3"/>
    <w:rsid w:val="009B54B0"/>
    <w:rsid w:val="009B5BA4"/>
    <w:rsid w:val="009B6069"/>
    <w:rsid w:val="009B6A5E"/>
    <w:rsid w:val="009B7E65"/>
    <w:rsid w:val="009C0E23"/>
    <w:rsid w:val="009C2238"/>
    <w:rsid w:val="009C2530"/>
    <w:rsid w:val="009C2995"/>
    <w:rsid w:val="009C3AF0"/>
    <w:rsid w:val="009C4C17"/>
    <w:rsid w:val="009C6721"/>
    <w:rsid w:val="009C79C9"/>
    <w:rsid w:val="009C7A2C"/>
    <w:rsid w:val="009D27F8"/>
    <w:rsid w:val="009D4200"/>
    <w:rsid w:val="009D5280"/>
    <w:rsid w:val="009D6E10"/>
    <w:rsid w:val="009D773C"/>
    <w:rsid w:val="009E03A9"/>
    <w:rsid w:val="009E0986"/>
    <w:rsid w:val="009E1F4F"/>
    <w:rsid w:val="009E3FAD"/>
    <w:rsid w:val="009E6364"/>
    <w:rsid w:val="009E67D1"/>
    <w:rsid w:val="009E722D"/>
    <w:rsid w:val="009E7B24"/>
    <w:rsid w:val="009F038B"/>
    <w:rsid w:val="009F25C3"/>
    <w:rsid w:val="009F2A63"/>
    <w:rsid w:val="009F2DD5"/>
    <w:rsid w:val="009F3143"/>
    <w:rsid w:val="009F487E"/>
    <w:rsid w:val="009F6C28"/>
    <w:rsid w:val="009F7025"/>
    <w:rsid w:val="009F74B0"/>
    <w:rsid w:val="00A000AE"/>
    <w:rsid w:val="00A001DE"/>
    <w:rsid w:val="00A00AEE"/>
    <w:rsid w:val="00A0184C"/>
    <w:rsid w:val="00A01E56"/>
    <w:rsid w:val="00A02FBE"/>
    <w:rsid w:val="00A05ADF"/>
    <w:rsid w:val="00A100A9"/>
    <w:rsid w:val="00A12658"/>
    <w:rsid w:val="00A15447"/>
    <w:rsid w:val="00A15804"/>
    <w:rsid w:val="00A15EC6"/>
    <w:rsid w:val="00A248C1"/>
    <w:rsid w:val="00A24E36"/>
    <w:rsid w:val="00A255D1"/>
    <w:rsid w:val="00A27388"/>
    <w:rsid w:val="00A312C2"/>
    <w:rsid w:val="00A41FAA"/>
    <w:rsid w:val="00A42137"/>
    <w:rsid w:val="00A42ABE"/>
    <w:rsid w:val="00A44E9E"/>
    <w:rsid w:val="00A453FA"/>
    <w:rsid w:val="00A46412"/>
    <w:rsid w:val="00A5010F"/>
    <w:rsid w:val="00A50951"/>
    <w:rsid w:val="00A50C2E"/>
    <w:rsid w:val="00A50E53"/>
    <w:rsid w:val="00A511B3"/>
    <w:rsid w:val="00A530E2"/>
    <w:rsid w:val="00A53F03"/>
    <w:rsid w:val="00A57910"/>
    <w:rsid w:val="00A60930"/>
    <w:rsid w:val="00A628FF"/>
    <w:rsid w:val="00A64FED"/>
    <w:rsid w:val="00A660CE"/>
    <w:rsid w:val="00A660E1"/>
    <w:rsid w:val="00A6660B"/>
    <w:rsid w:val="00A673A0"/>
    <w:rsid w:val="00A679E5"/>
    <w:rsid w:val="00A700DA"/>
    <w:rsid w:val="00A74E31"/>
    <w:rsid w:val="00A75060"/>
    <w:rsid w:val="00A776DF"/>
    <w:rsid w:val="00A81F26"/>
    <w:rsid w:val="00A82400"/>
    <w:rsid w:val="00A90826"/>
    <w:rsid w:val="00A916DB"/>
    <w:rsid w:val="00A92A10"/>
    <w:rsid w:val="00A96B6D"/>
    <w:rsid w:val="00A978BC"/>
    <w:rsid w:val="00AA0171"/>
    <w:rsid w:val="00AA2C75"/>
    <w:rsid w:val="00AA4029"/>
    <w:rsid w:val="00AA66D6"/>
    <w:rsid w:val="00AA7BD5"/>
    <w:rsid w:val="00AB0C7D"/>
    <w:rsid w:val="00AB2AF6"/>
    <w:rsid w:val="00AB3DC0"/>
    <w:rsid w:val="00AB5414"/>
    <w:rsid w:val="00AB56BA"/>
    <w:rsid w:val="00AB5AAF"/>
    <w:rsid w:val="00AB7151"/>
    <w:rsid w:val="00AC04EA"/>
    <w:rsid w:val="00AC104D"/>
    <w:rsid w:val="00AC2D87"/>
    <w:rsid w:val="00AC38C7"/>
    <w:rsid w:val="00AC3C10"/>
    <w:rsid w:val="00AC45E7"/>
    <w:rsid w:val="00AC4F96"/>
    <w:rsid w:val="00AC772B"/>
    <w:rsid w:val="00AD189C"/>
    <w:rsid w:val="00AD241D"/>
    <w:rsid w:val="00AD2D35"/>
    <w:rsid w:val="00AD3476"/>
    <w:rsid w:val="00AD3646"/>
    <w:rsid w:val="00AD37C4"/>
    <w:rsid w:val="00AD38DC"/>
    <w:rsid w:val="00AD42CA"/>
    <w:rsid w:val="00AD5B40"/>
    <w:rsid w:val="00AD6FB7"/>
    <w:rsid w:val="00AE1194"/>
    <w:rsid w:val="00AE1A6A"/>
    <w:rsid w:val="00AE1C77"/>
    <w:rsid w:val="00AE210C"/>
    <w:rsid w:val="00AE3F29"/>
    <w:rsid w:val="00AE4652"/>
    <w:rsid w:val="00AF2301"/>
    <w:rsid w:val="00AF751F"/>
    <w:rsid w:val="00AF7856"/>
    <w:rsid w:val="00B018C7"/>
    <w:rsid w:val="00B028C0"/>
    <w:rsid w:val="00B02A82"/>
    <w:rsid w:val="00B02AC1"/>
    <w:rsid w:val="00B03049"/>
    <w:rsid w:val="00B03357"/>
    <w:rsid w:val="00B03614"/>
    <w:rsid w:val="00B04F62"/>
    <w:rsid w:val="00B114F4"/>
    <w:rsid w:val="00B115C1"/>
    <w:rsid w:val="00B11888"/>
    <w:rsid w:val="00B13005"/>
    <w:rsid w:val="00B13769"/>
    <w:rsid w:val="00B13E8C"/>
    <w:rsid w:val="00B1599F"/>
    <w:rsid w:val="00B1672D"/>
    <w:rsid w:val="00B20962"/>
    <w:rsid w:val="00B21F4F"/>
    <w:rsid w:val="00B24F20"/>
    <w:rsid w:val="00B25F2A"/>
    <w:rsid w:val="00B279B1"/>
    <w:rsid w:val="00B27C82"/>
    <w:rsid w:val="00B30896"/>
    <w:rsid w:val="00B30C63"/>
    <w:rsid w:val="00B30F17"/>
    <w:rsid w:val="00B31B9F"/>
    <w:rsid w:val="00B32E95"/>
    <w:rsid w:val="00B413A6"/>
    <w:rsid w:val="00B41D22"/>
    <w:rsid w:val="00B4596F"/>
    <w:rsid w:val="00B474D0"/>
    <w:rsid w:val="00B5017E"/>
    <w:rsid w:val="00B505BA"/>
    <w:rsid w:val="00B52A1B"/>
    <w:rsid w:val="00B54969"/>
    <w:rsid w:val="00B5569F"/>
    <w:rsid w:val="00B55F69"/>
    <w:rsid w:val="00B57912"/>
    <w:rsid w:val="00B6389A"/>
    <w:rsid w:val="00B63F1F"/>
    <w:rsid w:val="00B657B5"/>
    <w:rsid w:val="00B65C95"/>
    <w:rsid w:val="00B66699"/>
    <w:rsid w:val="00B66D2F"/>
    <w:rsid w:val="00B670B7"/>
    <w:rsid w:val="00B67912"/>
    <w:rsid w:val="00B71FB3"/>
    <w:rsid w:val="00B73003"/>
    <w:rsid w:val="00B73C47"/>
    <w:rsid w:val="00B74C8C"/>
    <w:rsid w:val="00B75BF0"/>
    <w:rsid w:val="00B77866"/>
    <w:rsid w:val="00B81C04"/>
    <w:rsid w:val="00B83505"/>
    <w:rsid w:val="00B83CD5"/>
    <w:rsid w:val="00B855AA"/>
    <w:rsid w:val="00B85B9A"/>
    <w:rsid w:val="00B87E0D"/>
    <w:rsid w:val="00B949E9"/>
    <w:rsid w:val="00B95F76"/>
    <w:rsid w:val="00BA0CB2"/>
    <w:rsid w:val="00BA15A2"/>
    <w:rsid w:val="00BA1D3B"/>
    <w:rsid w:val="00BA2289"/>
    <w:rsid w:val="00BA3482"/>
    <w:rsid w:val="00BA508B"/>
    <w:rsid w:val="00BA79AC"/>
    <w:rsid w:val="00BB068C"/>
    <w:rsid w:val="00BB1016"/>
    <w:rsid w:val="00BB14CE"/>
    <w:rsid w:val="00BB1851"/>
    <w:rsid w:val="00BB27E5"/>
    <w:rsid w:val="00BB2A26"/>
    <w:rsid w:val="00BB47CA"/>
    <w:rsid w:val="00BB494A"/>
    <w:rsid w:val="00BB4AB6"/>
    <w:rsid w:val="00BB7163"/>
    <w:rsid w:val="00BB79C3"/>
    <w:rsid w:val="00BB7C2A"/>
    <w:rsid w:val="00BC220A"/>
    <w:rsid w:val="00BC46C4"/>
    <w:rsid w:val="00BC5256"/>
    <w:rsid w:val="00BC5F8C"/>
    <w:rsid w:val="00BC6AB1"/>
    <w:rsid w:val="00BC7011"/>
    <w:rsid w:val="00BC7B09"/>
    <w:rsid w:val="00BD0169"/>
    <w:rsid w:val="00BD07AE"/>
    <w:rsid w:val="00BD2E9E"/>
    <w:rsid w:val="00BD3337"/>
    <w:rsid w:val="00BD43E8"/>
    <w:rsid w:val="00BD5FF1"/>
    <w:rsid w:val="00BD6629"/>
    <w:rsid w:val="00BD7541"/>
    <w:rsid w:val="00BE13AF"/>
    <w:rsid w:val="00BE2035"/>
    <w:rsid w:val="00BE36C8"/>
    <w:rsid w:val="00BE478B"/>
    <w:rsid w:val="00BE54A9"/>
    <w:rsid w:val="00BE5EDB"/>
    <w:rsid w:val="00BE6238"/>
    <w:rsid w:val="00BE6929"/>
    <w:rsid w:val="00BF094C"/>
    <w:rsid w:val="00BF12C3"/>
    <w:rsid w:val="00BF1872"/>
    <w:rsid w:val="00BF2565"/>
    <w:rsid w:val="00BF6AB1"/>
    <w:rsid w:val="00BF7129"/>
    <w:rsid w:val="00BF78D7"/>
    <w:rsid w:val="00C0089A"/>
    <w:rsid w:val="00C009B3"/>
    <w:rsid w:val="00C00BA9"/>
    <w:rsid w:val="00C00CF2"/>
    <w:rsid w:val="00C0266F"/>
    <w:rsid w:val="00C045EF"/>
    <w:rsid w:val="00C04C10"/>
    <w:rsid w:val="00C05DFC"/>
    <w:rsid w:val="00C06C8E"/>
    <w:rsid w:val="00C070EE"/>
    <w:rsid w:val="00C119A7"/>
    <w:rsid w:val="00C12FD7"/>
    <w:rsid w:val="00C1331C"/>
    <w:rsid w:val="00C137BD"/>
    <w:rsid w:val="00C141F7"/>
    <w:rsid w:val="00C15DFF"/>
    <w:rsid w:val="00C176F4"/>
    <w:rsid w:val="00C22373"/>
    <w:rsid w:val="00C23B48"/>
    <w:rsid w:val="00C25592"/>
    <w:rsid w:val="00C25880"/>
    <w:rsid w:val="00C272B1"/>
    <w:rsid w:val="00C330C0"/>
    <w:rsid w:val="00C34026"/>
    <w:rsid w:val="00C35CCC"/>
    <w:rsid w:val="00C364AF"/>
    <w:rsid w:val="00C3709D"/>
    <w:rsid w:val="00C414EC"/>
    <w:rsid w:val="00C41CB5"/>
    <w:rsid w:val="00C436B6"/>
    <w:rsid w:val="00C44B30"/>
    <w:rsid w:val="00C4593D"/>
    <w:rsid w:val="00C45E5C"/>
    <w:rsid w:val="00C47DEC"/>
    <w:rsid w:val="00C47E7B"/>
    <w:rsid w:val="00C50310"/>
    <w:rsid w:val="00C53F37"/>
    <w:rsid w:val="00C5414F"/>
    <w:rsid w:val="00C54370"/>
    <w:rsid w:val="00C55F34"/>
    <w:rsid w:val="00C5683F"/>
    <w:rsid w:val="00C575BA"/>
    <w:rsid w:val="00C6323D"/>
    <w:rsid w:val="00C63D0B"/>
    <w:rsid w:val="00C66551"/>
    <w:rsid w:val="00C72056"/>
    <w:rsid w:val="00C800C8"/>
    <w:rsid w:val="00C80711"/>
    <w:rsid w:val="00C81ABC"/>
    <w:rsid w:val="00C822B4"/>
    <w:rsid w:val="00C82737"/>
    <w:rsid w:val="00C87A5E"/>
    <w:rsid w:val="00C937C6"/>
    <w:rsid w:val="00C93BEF"/>
    <w:rsid w:val="00C976C5"/>
    <w:rsid w:val="00CA0A0E"/>
    <w:rsid w:val="00CA190D"/>
    <w:rsid w:val="00CA5F67"/>
    <w:rsid w:val="00CA7E6F"/>
    <w:rsid w:val="00CB1F2C"/>
    <w:rsid w:val="00CB3025"/>
    <w:rsid w:val="00CB32A7"/>
    <w:rsid w:val="00CB3545"/>
    <w:rsid w:val="00CB4968"/>
    <w:rsid w:val="00CB4B5B"/>
    <w:rsid w:val="00CB6360"/>
    <w:rsid w:val="00CC03CF"/>
    <w:rsid w:val="00CC17A7"/>
    <w:rsid w:val="00CC24B4"/>
    <w:rsid w:val="00CC2AE6"/>
    <w:rsid w:val="00CC3918"/>
    <w:rsid w:val="00CC6C45"/>
    <w:rsid w:val="00CC78FA"/>
    <w:rsid w:val="00CC7E08"/>
    <w:rsid w:val="00CC7E91"/>
    <w:rsid w:val="00CD08CF"/>
    <w:rsid w:val="00CD23C0"/>
    <w:rsid w:val="00CD3197"/>
    <w:rsid w:val="00CD5DC8"/>
    <w:rsid w:val="00CE1A91"/>
    <w:rsid w:val="00CE1E6A"/>
    <w:rsid w:val="00CE2303"/>
    <w:rsid w:val="00CE3C0C"/>
    <w:rsid w:val="00CE4815"/>
    <w:rsid w:val="00CE5EC8"/>
    <w:rsid w:val="00CE6997"/>
    <w:rsid w:val="00CE7354"/>
    <w:rsid w:val="00CF144C"/>
    <w:rsid w:val="00CF20D9"/>
    <w:rsid w:val="00CF5F48"/>
    <w:rsid w:val="00CF5FE8"/>
    <w:rsid w:val="00CF6B62"/>
    <w:rsid w:val="00CF6FC8"/>
    <w:rsid w:val="00CF7FEB"/>
    <w:rsid w:val="00D000F3"/>
    <w:rsid w:val="00D01F23"/>
    <w:rsid w:val="00D0271E"/>
    <w:rsid w:val="00D03346"/>
    <w:rsid w:val="00D07104"/>
    <w:rsid w:val="00D138A2"/>
    <w:rsid w:val="00D1590F"/>
    <w:rsid w:val="00D15BF6"/>
    <w:rsid w:val="00D173DB"/>
    <w:rsid w:val="00D235A1"/>
    <w:rsid w:val="00D244E4"/>
    <w:rsid w:val="00D24DA6"/>
    <w:rsid w:val="00D27CD2"/>
    <w:rsid w:val="00D30E62"/>
    <w:rsid w:val="00D31DE6"/>
    <w:rsid w:val="00D33159"/>
    <w:rsid w:val="00D34CE8"/>
    <w:rsid w:val="00D36513"/>
    <w:rsid w:val="00D41DF1"/>
    <w:rsid w:val="00D4287B"/>
    <w:rsid w:val="00D44C59"/>
    <w:rsid w:val="00D459B5"/>
    <w:rsid w:val="00D479AC"/>
    <w:rsid w:val="00D47F9C"/>
    <w:rsid w:val="00D524FD"/>
    <w:rsid w:val="00D535F6"/>
    <w:rsid w:val="00D536C7"/>
    <w:rsid w:val="00D5574B"/>
    <w:rsid w:val="00D60D53"/>
    <w:rsid w:val="00D650FD"/>
    <w:rsid w:val="00D70868"/>
    <w:rsid w:val="00D73B2D"/>
    <w:rsid w:val="00D74C55"/>
    <w:rsid w:val="00D75349"/>
    <w:rsid w:val="00D76424"/>
    <w:rsid w:val="00D76FF1"/>
    <w:rsid w:val="00D80F36"/>
    <w:rsid w:val="00D81479"/>
    <w:rsid w:val="00D849B0"/>
    <w:rsid w:val="00D84FB9"/>
    <w:rsid w:val="00D87432"/>
    <w:rsid w:val="00D938E9"/>
    <w:rsid w:val="00D93CCD"/>
    <w:rsid w:val="00D94C92"/>
    <w:rsid w:val="00D950DB"/>
    <w:rsid w:val="00D95B47"/>
    <w:rsid w:val="00D9655D"/>
    <w:rsid w:val="00D969F2"/>
    <w:rsid w:val="00DA099C"/>
    <w:rsid w:val="00DA0FCD"/>
    <w:rsid w:val="00DA1C6D"/>
    <w:rsid w:val="00DA3CBF"/>
    <w:rsid w:val="00DA4432"/>
    <w:rsid w:val="00DA590C"/>
    <w:rsid w:val="00DA6876"/>
    <w:rsid w:val="00DB0149"/>
    <w:rsid w:val="00DB1036"/>
    <w:rsid w:val="00DB11A4"/>
    <w:rsid w:val="00DB4FC1"/>
    <w:rsid w:val="00DB52BD"/>
    <w:rsid w:val="00DB54BC"/>
    <w:rsid w:val="00DB5741"/>
    <w:rsid w:val="00DB6061"/>
    <w:rsid w:val="00DB6CAE"/>
    <w:rsid w:val="00DB7F45"/>
    <w:rsid w:val="00DC108C"/>
    <w:rsid w:val="00DC2312"/>
    <w:rsid w:val="00DC2E2B"/>
    <w:rsid w:val="00DC3199"/>
    <w:rsid w:val="00DC3FC8"/>
    <w:rsid w:val="00DD34AB"/>
    <w:rsid w:val="00DD5A7F"/>
    <w:rsid w:val="00DD6BCE"/>
    <w:rsid w:val="00DD7B00"/>
    <w:rsid w:val="00DE0688"/>
    <w:rsid w:val="00DE18D0"/>
    <w:rsid w:val="00DE303D"/>
    <w:rsid w:val="00DE3CA4"/>
    <w:rsid w:val="00DE444F"/>
    <w:rsid w:val="00DF20E1"/>
    <w:rsid w:val="00DF2AF0"/>
    <w:rsid w:val="00DF2E5C"/>
    <w:rsid w:val="00DF2EE9"/>
    <w:rsid w:val="00DF2F03"/>
    <w:rsid w:val="00DF52CE"/>
    <w:rsid w:val="00DF6720"/>
    <w:rsid w:val="00DF7C6C"/>
    <w:rsid w:val="00E00339"/>
    <w:rsid w:val="00E00A38"/>
    <w:rsid w:val="00E0419B"/>
    <w:rsid w:val="00E06ECB"/>
    <w:rsid w:val="00E10894"/>
    <w:rsid w:val="00E11BA6"/>
    <w:rsid w:val="00E1224E"/>
    <w:rsid w:val="00E136B3"/>
    <w:rsid w:val="00E13F32"/>
    <w:rsid w:val="00E20D32"/>
    <w:rsid w:val="00E2119C"/>
    <w:rsid w:val="00E23581"/>
    <w:rsid w:val="00E258CA"/>
    <w:rsid w:val="00E25B79"/>
    <w:rsid w:val="00E331B1"/>
    <w:rsid w:val="00E33A44"/>
    <w:rsid w:val="00E33DD6"/>
    <w:rsid w:val="00E44DE0"/>
    <w:rsid w:val="00E4666B"/>
    <w:rsid w:val="00E50877"/>
    <w:rsid w:val="00E50C5E"/>
    <w:rsid w:val="00E54362"/>
    <w:rsid w:val="00E56C25"/>
    <w:rsid w:val="00E6080C"/>
    <w:rsid w:val="00E60B32"/>
    <w:rsid w:val="00E653EC"/>
    <w:rsid w:val="00E6631E"/>
    <w:rsid w:val="00E709B8"/>
    <w:rsid w:val="00E71F56"/>
    <w:rsid w:val="00E733DA"/>
    <w:rsid w:val="00E738E3"/>
    <w:rsid w:val="00E7542A"/>
    <w:rsid w:val="00E76C65"/>
    <w:rsid w:val="00E77122"/>
    <w:rsid w:val="00E77869"/>
    <w:rsid w:val="00E82BCB"/>
    <w:rsid w:val="00E82CA6"/>
    <w:rsid w:val="00E83E6D"/>
    <w:rsid w:val="00E8409D"/>
    <w:rsid w:val="00E84B67"/>
    <w:rsid w:val="00E85948"/>
    <w:rsid w:val="00E85D25"/>
    <w:rsid w:val="00E866D2"/>
    <w:rsid w:val="00E86B67"/>
    <w:rsid w:val="00E873ED"/>
    <w:rsid w:val="00E921CB"/>
    <w:rsid w:val="00E937A3"/>
    <w:rsid w:val="00E95669"/>
    <w:rsid w:val="00E9638D"/>
    <w:rsid w:val="00E963E2"/>
    <w:rsid w:val="00E96A90"/>
    <w:rsid w:val="00E97F2B"/>
    <w:rsid w:val="00EA11CB"/>
    <w:rsid w:val="00EA12ED"/>
    <w:rsid w:val="00EA256E"/>
    <w:rsid w:val="00EA325A"/>
    <w:rsid w:val="00EA4142"/>
    <w:rsid w:val="00EB388E"/>
    <w:rsid w:val="00EB459E"/>
    <w:rsid w:val="00EB7142"/>
    <w:rsid w:val="00EC1FA3"/>
    <w:rsid w:val="00EC26D0"/>
    <w:rsid w:val="00EC631C"/>
    <w:rsid w:val="00ED06BC"/>
    <w:rsid w:val="00ED1BC7"/>
    <w:rsid w:val="00ED7744"/>
    <w:rsid w:val="00EE1131"/>
    <w:rsid w:val="00EE1606"/>
    <w:rsid w:val="00EE2927"/>
    <w:rsid w:val="00EE2B29"/>
    <w:rsid w:val="00EE3E17"/>
    <w:rsid w:val="00EE50D3"/>
    <w:rsid w:val="00EF0C28"/>
    <w:rsid w:val="00EF1FC4"/>
    <w:rsid w:val="00EF38A7"/>
    <w:rsid w:val="00EF4A57"/>
    <w:rsid w:val="00EF4DE9"/>
    <w:rsid w:val="00EF5F0A"/>
    <w:rsid w:val="00EF6E8A"/>
    <w:rsid w:val="00EF7CB0"/>
    <w:rsid w:val="00F01673"/>
    <w:rsid w:val="00F01BFD"/>
    <w:rsid w:val="00F01C12"/>
    <w:rsid w:val="00F06EBC"/>
    <w:rsid w:val="00F10F09"/>
    <w:rsid w:val="00F12586"/>
    <w:rsid w:val="00F13D90"/>
    <w:rsid w:val="00F13DC4"/>
    <w:rsid w:val="00F16F3A"/>
    <w:rsid w:val="00F201AE"/>
    <w:rsid w:val="00F236FF"/>
    <w:rsid w:val="00F24086"/>
    <w:rsid w:val="00F24748"/>
    <w:rsid w:val="00F267E3"/>
    <w:rsid w:val="00F26E45"/>
    <w:rsid w:val="00F31459"/>
    <w:rsid w:val="00F324CE"/>
    <w:rsid w:val="00F333EF"/>
    <w:rsid w:val="00F333FE"/>
    <w:rsid w:val="00F427EB"/>
    <w:rsid w:val="00F42B28"/>
    <w:rsid w:val="00F43DE5"/>
    <w:rsid w:val="00F44F4C"/>
    <w:rsid w:val="00F466B2"/>
    <w:rsid w:val="00F46ABF"/>
    <w:rsid w:val="00F47086"/>
    <w:rsid w:val="00F5391B"/>
    <w:rsid w:val="00F57982"/>
    <w:rsid w:val="00F60376"/>
    <w:rsid w:val="00F61641"/>
    <w:rsid w:val="00F63EC1"/>
    <w:rsid w:val="00F649F9"/>
    <w:rsid w:val="00F64A0F"/>
    <w:rsid w:val="00F64E46"/>
    <w:rsid w:val="00F6560E"/>
    <w:rsid w:val="00F65708"/>
    <w:rsid w:val="00F65F65"/>
    <w:rsid w:val="00F65FEE"/>
    <w:rsid w:val="00F664FA"/>
    <w:rsid w:val="00F70AFF"/>
    <w:rsid w:val="00F718EA"/>
    <w:rsid w:val="00F739A3"/>
    <w:rsid w:val="00F74106"/>
    <w:rsid w:val="00F742FE"/>
    <w:rsid w:val="00F75C35"/>
    <w:rsid w:val="00F75ED8"/>
    <w:rsid w:val="00F7678F"/>
    <w:rsid w:val="00F77D69"/>
    <w:rsid w:val="00F8006A"/>
    <w:rsid w:val="00F8072C"/>
    <w:rsid w:val="00F82E0F"/>
    <w:rsid w:val="00F83924"/>
    <w:rsid w:val="00F845F3"/>
    <w:rsid w:val="00F84E9F"/>
    <w:rsid w:val="00F87380"/>
    <w:rsid w:val="00F908E3"/>
    <w:rsid w:val="00F91D54"/>
    <w:rsid w:val="00F92650"/>
    <w:rsid w:val="00F928DF"/>
    <w:rsid w:val="00F93FA0"/>
    <w:rsid w:val="00F96887"/>
    <w:rsid w:val="00F96B2D"/>
    <w:rsid w:val="00FA0AB3"/>
    <w:rsid w:val="00FA0F38"/>
    <w:rsid w:val="00FA1734"/>
    <w:rsid w:val="00FA1EB5"/>
    <w:rsid w:val="00FA2A69"/>
    <w:rsid w:val="00FA3B29"/>
    <w:rsid w:val="00FA4CF8"/>
    <w:rsid w:val="00FA5C8D"/>
    <w:rsid w:val="00FA7113"/>
    <w:rsid w:val="00FA7140"/>
    <w:rsid w:val="00FB04DF"/>
    <w:rsid w:val="00FB2FF7"/>
    <w:rsid w:val="00FB5467"/>
    <w:rsid w:val="00FB6ABF"/>
    <w:rsid w:val="00FC1117"/>
    <w:rsid w:val="00FC3094"/>
    <w:rsid w:val="00FC4852"/>
    <w:rsid w:val="00FC59BF"/>
    <w:rsid w:val="00FC645D"/>
    <w:rsid w:val="00FC669B"/>
    <w:rsid w:val="00FC66EB"/>
    <w:rsid w:val="00FC7B5B"/>
    <w:rsid w:val="00FC7DD3"/>
    <w:rsid w:val="00FD0085"/>
    <w:rsid w:val="00FD133D"/>
    <w:rsid w:val="00FD294F"/>
    <w:rsid w:val="00FD40A0"/>
    <w:rsid w:val="00FD52E7"/>
    <w:rsid w:val="00FD5866"/>
    <w:rsid w:val="00FE113D"/>
    <w:rsid w:val="00FE24C5"/>
    <w:rsid w:val="00FE38F2"/>
    <w:rsid w:val="00FE4123"/>
    <w:rsid w:val="00FE5BEA"/>
    <w:rsid w:val="00FE5E12"/>
    <w:rsid w:val="00FF0F4A"/>
    <w:rsid w:val="00FF581C"/>
    <w:rsid w:val="00FF5D0F"/>
    <w:rsid w:val="01521182"/>
    <w:rsid w:val="089F5B0D"/>
    <w:rsid w:val="0CC45C4A"/>
    <w:rsid w:val="0E337FF7"/>
    <w:rsid w:val="10287B4B"/>
    <w:rsid w:val="14197148"/>
    <w:rsid w:val="17374C46"/>
    <w:rsid w:val="1B2F2930"/>
    <w:rsid w:val="1BA11DA2"/>
    <w:rsid w:val="1BBC7653"/>
    <w:rsid w:val="1C97548A"/>
    <w:rsid w:val="1CDE5714"/>
    <w:rsid w:val="1D42499D"/>
    <w:rsid w:val="21783ACB"/>
    <w:rsid w:val="230F3B95"/>
    <w:rsid w:val="29EA1846"/>
    <w:rsid w:val="30905B97"/>
    <w:rsid w:val="36DF3091"/>
    <w:rsid w:val="37785457"/>
    <w:rsid w:val="37B248FD"/>
    <w:rsid w:val="3AAF1923"/>
    <w:rsid w:val="3C6423E9"/>
    <w:rsid w:val="3CCC51EA"/>
    <w:rsid w:val="3DA2498F"/>
    <w:rsid w:val="41362F2A"/>
    <w:rsid w:val="42354F7D"/>
    <w:rsid w:val="42FF2D1C"/>
    <w:rsid w:val="454D60D3"/>
    <w:rsid w:val="477957F0"/>
    <w:rsid w:val="4A3055FE"/>
    <w:rsid w:val="4A535D4B"/>
    <w:rsid w:val="4A9E270F"/>
    <w:rsid w:val="4DE0656B"/>
    <w:rsid w:val="4FB743E9"/>
    <w:rsid w:val="50BC114D"/>
    <w:rsid w:val="5B656809"/>
    <w:rsid w:val="605262E3"/>
    <w:rsid w:val="62762748"/>
    <w:rsid w:val="6452539C"/>
    <w:rsid w:val="64793B0C"/>
    <w:rsid w:val="66203E8D"/>
    <w:rsid w:val="6A311D70"/>
    <w:rsid w:val="6D3E52F8"/>
    <w:rsid w:val="70C82C3E"/>
    <w:rsid w:val="71B23243"/>
    <w:rsid w:val="71CC00E9"/>
    <w:rsid w:val="72F864A9"/>
    <w:rsid w:val="73041743"/>
    <w:rsid w:val="75A10FE7"/>
    <w:rsid w:val="768744B5"/>
    <w:rsid w:val="7BD4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BA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beforeLines="10" w:before="10" w:afterLines="10" w:after="10"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40"/>
      <w:jc w:val="left"/>
      <w:outlineLvl w:val="2"/>
    </w:pPr>
    <w:rPr>
      <w:rFonts w:asciiTheme="majorHAnsi" w:eastAsiaTheme="majorEastAsia" w:hAnsiTheme="majorHAnsi" w:cstheme="majorBidi"/>
      <w:color w:val="244061" w:themeColor="accent1" w:themeShade="80"/>
      <w:kern w:val="0"/>
      <w:sz w:val="24"/>
    </w:rPr>
  </w:style>
  <w:style w:type="paragraph" w:styleId="4">
    <w:name w:val="heading 4"/>
    <w:basedOn w:val="a"/>
    <w:next w:val="a"/>
    <w:link w:val="4Char"/>
    <w:uiPriority w:val="9"/>
    <w:unhideWhenUsed/>
    <w:qFormat/>
    <w:pPr>
      <w:keepNext/>
      <w:keepLines/>
      <w:spacing w:before="40"/>
      <w:jc w:val="left"/>
      <w:outlineLvl w:val="3"/>
    </w:pPr>
    <w:rPr>
      <w:rFonts w:asciiTheme="majorHAnsi" w:eastAsiaTheme="majorEastAsia" w:hAnsiTheme="majorHAnsi" w:cstheme="majorBidi"/>
      <w:i/>
      <w:iCs/>
      <w:color w:val="365F91" w:themeColor="accent1" w:themeShade="BF"/>
      <w:kern w:val="0"/>
      <w:sz w:val="24"/>
    </w:rPr>
  </w:style>
  <w:style w:type="paragraph" w:styleId="5">
    <w:name w:val="heading 5"/>
    <w:basedOn w:val="a"/>
    <w:next w:val="a"/>
    <w:link w:val="5Char"/>
    <w:uiPriority w:val="9"/>
    <w:semiHidden/>
    <w:unhideWhenUsed/>
    <w:qFormat/>
    <w:pPr>
      <w:keepNext/>
      <w:keepLines/>
      <w:spacing w:before="40"/>
      <w:jc w:val="left"/>
      <w:outlineLvl w:val="4"/>
    </w:pPr>
    <w:rPr>
      <w:rFonts w:asciiTheme="majorHAnsi" w:eastAsiaTheme="majorEastAsia" w:hAnsiTheme="majorHAnsi" w:cstheme="majorBidi"/>
      <w:color w:val="365F91" w:themeColor="accent1" w:themeShade="BF"/>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30">
    <w:name w:val="toc 3"/>
    <w:basedOn w:val="a"/>
    <w:next w:val="a"/>
    <w:uiPriority w:val="39"/>
    <w:unhideWhenUsed/>
    <w:qFormat/>
    <w:pPr>
      <w:spacing w:before="0" w:after="0"/>
      <w:ind w:firstLine="0"/>
      <w:jc w:val="left"/>
    </w:pPr>
    <w:rPr>
      <w:rFonts w:asciiTheme="minorHAnsi" w:hAnsiTheme="minorHAnsi" w:cstheme="minorHAnsi"/>
      <w:smallCaps/>
      <w:sz w:val="22"/>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unhideWhenUsed/>
    <w:qFormat/>
    <w:pPr>
      <w:spacing w:before="360" w:after="360"/>
      <w:ind w:firstLine="0"/>
      <w:jc w:val="left"/>
    </w:pPr>
    <w:rPr>
      <w:rFonts w:asciiTheme="minorHAnsi" w:hAnsiTheme="minorHAnsi" w:cstheme="minorHAnsi"/>
      <w:b/>
      <w:bCs/>
      <w:caps/>
      <w:sz w:val="22"/>
      <w:szCs w:val="22"/>
      <w:u w:val="single"/>
    </w:rPr>
  </w:style>
  <w:style w:type="paragraph" w:styleId="21">
    <w:name w:val="toc 2"/>
    <w:basedOn w:val="a"/>
    <w:next w:val="a"/>
    <w:uiPriority w:val="39"/>
    <w:unhideWhenUsed/>
    <w:qFormat/>
    <w:pPr>
      <w:spacing w:before="0" w:after="0"/>
      <w:ind w:firstLine="0"/>
      <w:jc w:val="left"/>
    </w:pPr>
    <w:rPr>
      <w:rFonts w:asciiTheme="minorHAnsi" w:hAnsiTheme="minorHAnsi" w:cstheme="minorHAnsi"/>
      <w:b/>
      <w:bCs/>
      <w:smallCaps/>
      <w:sz w:val="22"/>
      <w:szCs w:val="22"/>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9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uiPriority w:val="20"/>
    <w:qFormat/>
    <w:rPr>
      <w:i/>
      <w:i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unhideWhenUsed/>
    <w:qFormat/>
    <w:rPr>
      <w:sz w:val="21"/>
      <w:szCs w:val="21"/>
    </w:rPr>
  </w:style>
  <w:style w:type="character" w:customStyle="1" w:styleId="Char2">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autoSpaceDE w:val="0"/>
      <w:autoSpaceDN w:val="0"/>
      <w:adjustRightInd w:val="0"/>
    </w:pPr>
    <w:rPr>
      <w:rFonts w:ascii="DFKai-SB" w:eastAsia="DFKai-SB" w:hAnsiTheme="minorHAnsi" w:cs="DFKai-SB"/>
      <w:color w:val="000000"/>
      <w:sz w:val="24"/>
      <w:szCs w:val="24"/>
      <w:lang w:val="en-GB"/>
    </w:rPr>
  </w:style>
  <w:style w:type="character" w:customStyle="1" w:styleId="3Char">
    <w:name w:val="标题 3 Char"/>
    <w:basedOn w:val="a0"/>
    <w:link w:val="3"/>
    <w:uiPriority w:val="9"/>
    <w:qFormat/>
    <w:rPr>
      <w:rFonts w:asciiTheme="majorHAnsi" w:eastAsiaTheme="majorEastAsia" w:hAnsiTheme="majorHAnsi" w:cstheme="majorBidi"/>
      <w:color w:val="244061" w:themeColor="accent1" w:themeShade="80"/>
      <w:kern w:val="0"/>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365F91" w:themeColor="accent1" w:themeShade="BF"/>
      <w:kern w:val="0"/>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color w:val="365F91" w:themeColor="accent1" w:themeShade="BF"/>
      <w:kern w:val="0"/>
      <w:sz w:val="24"/>
      <w:szCs w:val="24"/>
    </w:rPr>
  </w:style>
  <w:style w:type="character" w:customStyle="1" w:styleId="2Char">
    <w:name w:val="标题 2 Char"/>
    <w:basedOn w:val="a0"/>
    <w:link w:val="20"/>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0"/>
    <w:uiPriority w:val="9"/>
    <w:qFormat/>
    <w:rPr>
      <w:rFonts w:ascii="Times New Roman" w:eastAsia="宋体" w:hAnsi="Times New Roman" w:cs="Times New Roman"/>
      <w:b/>
      <w:bCs/>
      <w:kern w:val="44"/>
      <w:sz w:val="44"/>
      <w:szCs w:val="44"/>
    </w:rPr>
  </w:style>
  <w:style w:type="paragraph" w:customStyle="1" w:styleId="TOC1">
    <w:name w:val="TOC 标题1"/>
    <w:basedOn w:val="10"/>
    <w:next w:val="a"/>
    <w:uiPriority w:val="39"/>
    <w:semiHidden/>
    <w:unhideWhenUsed/>
    <w:qFormat/>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文字 Char1"/>
    <w:basedOn w:val="a0"/>
    <w:link w:val="a3"/>
    <w:uiPriority w:val="99"/>
    <w:qFormat/>
    <w:rPr>
      <w:rFonts w:ascii="Times New Roman" w:eastAsia="宋体" w:hAnsi="Times New Roman" w:cs="Times New Roman"/>
      <w:szCs w:val="24"/>
    </w:rPr>
  </w:style>
  <w:style w:type="character" w:customStyle="1" w:styleId="Char3">
    <w:name w:val="批注主题 Char"/>
    <w:basedOn w:val="Char1"/>
    <w:link w:val="a7"/>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kern w:val="2"/>
      <w:sz w:val="21"/>
      <w:szCs w:val="24"/>
    </w:rPr>
  </w:style>
  <w:style w:type="character" w:customStyle="1" w:styleId="13">
    <w:name w:val="未处理的提及1"/>
    <w:basedOn w:val="a0"/>
    <w:uiPriority w:val="99"/>
    <w:qFormat/>
    <w:rPr>
      <w:color w:val="605E5C"/>
      <w:shd w:val="clear" w:color="auto" w:fill="E1DFDD"/>
    </w:rPr>
  </w:style>
  <w:style w:type="paragraph" w:styleId="ad">
    <w:name w:val="List Paragraph"/>
    <w:basedOn w:val="a"/>
    <w:uiPriority w:val="34"/>
    <w:qFormat/>
    <w:pPr>
      <w:ind w:firstLine="420"/>
    </w:pPr>
  </w:style>
  <w:style w:type="character" w:customStyle="1" w:styleId="sect2title">
    <w:name w:val="sect2title"/>
    <w:basedOn w:val="a0"/>
    <w:qFormat/>
  </w:style>
  <w:style w:type="character" w:customStyle="1" w:styleId="sect2content">
    <w:name w:val="sect2content"/>
    <w:basedOn w:val="a0"/>
    <w:qFormat/>
  </w:style>
  <w:style w:type="character" w:customStyle="1" w:styleId="Char4">
    <w:name w:val="批注文字 Char"/>
    <w:uiPriority w:val="99"/>
    <w:qFormat/>
    <w:rPr>
      <w:rFonts w:ascii="Times New Roman" w:hAnsi="Times New Roman"/>
      <w:kern w:val="2"/>
      <w:sz w:val="24"/>
      <w:szCs w:val="22"/>
    </w:rPr>
  </w:style>
  <w:style w:type="character" w:customStyle="1" w:styleId="val">
    <w:name w:val="val"/>
    <w:basedOn w:val="a0"/>
    <w:qFormat/>
  </w:style>
  <w:style w:type="paragraph" w:customStyle="1" w:styleId="22">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styleId="ae">
    <w:name w:val="Revision"/>
    <w:hidden/>
    <w:uiPriority w:val="99"/>
    <w:unhideWhenUsed/>
    <w:rsid w:val="00B855AA"/>
    <w:rPr>
      <w:kern w:val="2"/>
      <w:sz w:val="21"/>
      <w:szCs w:val="24"/>
    </w:rPr>
  </w:style>
  <w:style w:type="character" w:customStyle="1" w:styleId="003Char">
    <w:name w:val="003三级标题 Char"/>
    <w:link w:val="003"/>
    <w:rsid w:val="00F64E46"/>
    <w:rPr>
      <w:rFonts w:eastAsia="黑体"/>
      <w:b/>
      <w:bCs/>
      <w:kern w:val="2"/>
      <w:sz w:val="24"/>
      <w:szCs w:val="28"/>
    </w:rPr>
  </w:style>
  <w:style w:type="paragraph" w:customStyle="1" w:styleId="003">
    <w:name w:val="003三级标题"/>
    <w:link w:val="003Char"/>
    <w:rsid w:val="00F64E46"/>
    <w:pPr>
      <w:keepNext/>
      <w:keepLines/>
      <w:widowControl w:val="0"/>
      <w:snapToGrid w:val="0"/>
      <w:spacing w:beforeLines="50" w:before="50" w:afterLines="50" w:after="50"/>
      <w:outlineLvl w:val="2"/>
    </w:pPr>
    <w:rPr>
      <w:rFonts w:eastAsia="黑体"/>
      <w:b/>
      <w:bCs/>
      <w:kern w:val="2"/>
      <w:sz w:val="24"/>
      <w:szCs w:val="28"/>
    </w:rPr>
  </w:style>
  <w:style w:type="numbering" w:customStyle="1" w:styleId="1">
    <w:name w:val="当前列表1"/>
    <w:uiPriority w:val="99"/>
    <w:rsid w:val="000563F2"/>
    <w:pPr>
      <w:numPr>
        <w:numId w:val="30"/>
      </w:numPr>
    </w:pPr>
  </w:style>
  <w:style w:type="character" w:customStyle="1" w:styleId="005Char">
    <w:name w:val="005正文 Char"/>
    <w:link w:val="005"/>
    <w:rsid w:val="00DF2AF0"/>
    <w:rPr>
      <w:kern w:val="2"/>
      <w:sz w:val="24"/>
      <w:szCs w:val="22"/>
    </w:rPr>
  </w:style>
  <w:style w:type="paragraph" w:customStyle="1" w:styleId="005">
    <w:name w:val="005正文"/>
    <w:basedOn w:val="a"/>
    <w:link w:val="005Char"/>
    <w:rsid w:val="00DF2AF0"/>
    <w:pPr>
      <w:spacing w:beforeLines="50" w:before="50"/>
    </w:pPr>
    <w:rPr>
      <w:sz w:val="24"/>
      <w:szCs w:val="22"/>
    </w:rPr>
  </w:style>
  <w:style w:type="numbering" w:customStyle="1" w:styleId="2">
    <w:name w:val="当前列表2"/>
    <w:uiPriority w:val="99"/>
    <w:rsid w:val="00B657B5"/>
    <w:pPr>
      <w:numPr>
        <w:numId w:val="33"/>
      </w:numPr>
    </w:pPr>
  </w:style>
  <w:style w:type="paragraph" w:styleId="TOC">
    <w:name w:val="TOC Heading"/>
    <w:basedOn w:val="10"/>
    <w:next w:val="a"/>
    <w:uiPriority w:val="39"/>
    <w:unhideWhenUsed/>
    <w:qFormat/>
    <w:rsid w:val="00AF7856"/>
    <w:pPr>
      <w:spacing w:beforeLines="0" w:before="480" w:afterLines="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41">
    <w:name w:val="toc 4"/>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50">
    <w:name w:val="toc 5"/>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6">
    <w:name w:val="toc 6"/>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7">
    <w:name w:val="toc 7"/>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8">
    <w:name w:val="toc 8"/>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9">
    <w:name w:val="toc 9"/>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beforeLines="10" w:before="10" w:afterLines="10" w:after="10"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40"/>
      <w:jc w:val="left"/>
      <w:outlineLvl w:val="2"/>
    </w:pPr>
    <w:rPr>
      <w:rFonts w:asciiTheme="majorHAnsi" w:eastAsiaTheme="majorEastAsia" w:hAnsiTheme="majorHAnsi" w:cstheme="majorBidi"/>
      <w:color w:val="244061" w:themeColor="accent1" w:themeShade="80"/>
      <w:kern w:val="0"/>
      <w:sz w:val="24"/>
    </w:rPr>
  </w:style>
  <w:style w:type="paragraph" w:styleId="4">
    <w:name w:val="heading 4"/>
    <w:basedOn w:val="a"/>
    <w:next w:val="a"/>
    <w:link w:val="4Char"/>
    <w:uiPriority w:val="9"/>
    <w:unhideWhenUsed/>
    <w:qFormat/>
    <w:pPr>
      <w:keepNext/>
      <w:keepLines/>
      <w:spacing w:before="40"/>
      <w:jc w:val="left"/>
      <w:outlineLvl w:val="3"/>
    </w:pPr>
    <w:rPr>
      <w:rFonts w:asciiTheme="majorHAnsi" w:eastAsiaTheme="majorEastAsia" w:hAnsiTheme="majorHAnsi" w:cstheme="majorBidi"/>
      <w:i/>
      <w:iCs/>
      <w:color w:val="365F91" w:themeColor="accent1" w:themeShade="BF"/>
      <w:kern w:val="0"/>
      <w:sz w:val="24"/>
    </w:rPr>
  </w:style>
  <w:style w:type="paragraph" w:styleId="5">
    <w:name w:val="heading 5"/>
    <w:basedOn w:val="a"/>
    <w:next w:val="a"/>
    <w:link w:val="5Char"/>
    <w:uiPriority w:val="9"/>
    <w:semiHidden/>
    <w:unhideWhenUsed/>
    <w:qFormat/>
    <w:pPr>
      <w:keepNext/>
      <w:keepLines/>
      <w:spacing w:before="40"/>
      <w:jc w:val="left"/>
      <w:outlineLvl w:val="4"/>
    </w:pPr>
    <w:rPr>
      <w:rFonts w:asciiTheme="majorHAnsi" w:eastAsiaTheme="majorEastAsia" w:hAnsiTheme="majorHAnsi" w:cstheme="majorBidi"/>
      <w:color w:val="365F91" w:themeColor="accent1" w:themeShade="BF"/>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30">
    <w:name w:val="toc 3"/>
    <w:basedOn w:val="a"/>
    <w:next w:val="a"/>
    <w:uiPriority w:val="39"/>
    <w:unhideWhenUsed/>
    <w:qFormat/>
    <w:pPr>
      <w:spacing w:before="0" w:after="0"/>
      <w:ind w:firstLine="0"/>
      <w:jc w:val="left"/>
    </w:pPr>
    <w:rPr>
      <w:rFonts w:asciiTheme="minorHAnsi" w:hAnsiTheme="minorHAnsi" w:cstheme="minorHAnsi"/>
      <w:smallCaps/>
      <w:sz w:val="22"/>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unhideWhenUsed/>
    <w:qFormat/>
    <w:pPr>
      <w:spacing w:before="360" w:after="360"/>
      <w:ind w:firstLine="0"/>
      <w:jc w:val="left"/>
    </w:pPr>
    <w:rPr>
      <w:rFonts w:asciiTheme="minorHAnsi" w:hAnsiTheme="minorHAnsi" w:cstheme="minorHAnsi"/>
      <w:b/>
      <w:bCs/>
      <w:caps/>
      <w:sz w:val="22"/>
      <w:szCs w:val="22"/>
      <w:u w:val="single"/>
    </w:rPr>
  </w:style>
  <w:style w:type="paragraph" w:styleId="21">
    <w:name w:val="toc 2"/>
    <w:basedOn w:val="a"/>
    <w:next w:val="a"/>
    <w:uiPriority w:val="39"/>
    <w:unhideWhenUsed/>
    <w:qFormat/>
    <w:pPr>
      <w:spacing w:before="0" w:after="0"/>
      <w:ind w:firstLine="0"/>
      <w:jc w:val="left"/>
    </w:pPr>
    <w:rPr>
      <w:rFonts w:asciiTheme="minorHAnsi" w:hAnsiTheme="minorHAnsi" w:cstheme="minorHAnsi"/>
      <w:b/>
      <w:bCs/>
      <w:smallCaps/>
      <w:sz w:val="22"/>
      <w:szCs w:val="22"/>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9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uiPriority w:val="20"/>
    <w:qFormat/>
    <w:rPr>
      <w:i/>
      <w:iCs/>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unhideWhenUsed/>
    <w:qFormat/>
    <w:rPr>
      <w:sz w:val="21"/>
      <w:szCs w:val="21"/>
    </w:rPr>
  </w:style>
  <w:style w:type="character" w:customStyle="1" w:styleId="Char2">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autoSpaceDE w:val="0"/>
      <w:autoSpaceDN w:val="0"/>
      <w:adjustRightInd w:val="0"/>
    </w:pPr>
    <w:rPr>
      <w:rFonts w:ascii="DFKai-SB" w:eastAsia="DFKai-SB" w:hAnsiTheme="minorHAnsi" w:cs="DFKai-SB"/>
      <w:color w:val="000000"/>
      <w:sz w:val="24"/>
      <w:szCs w:val="24"/>
      <w:lang w:val="en-GB"/>
    </w:rPr>
  </w:style>
  <w:style w:type="character" w:customStyle="1" w:styleId="3Char">
    <w:name w:val="标题 3 Char"/>
    <w:basedOn w:val="a0"/>
    <w:link w:val="3"/>
    <w:uiPriority w:val="9"/>
    <w:qFormat/>
    <w:rPr>
      <w:rFonts w:asciiTheme="majorHAnsi" w:eastAsiaTheme="majorEastAsia" w:hAnsiTheme="majorHAnsi" w:cstheme="majorBidi"/>
      <w:color w:val="244061" w:themeColor="accent1" w:themeShade="80"/>
      <w:kern w:val="0"/>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365F91" w:themeColor="accent1" w:themeShade="BF"/>
      <w:kern w:val="0"/>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color w:val="365F91" w:themeColor="accent1" w:themeShade="BF"/>
      <w:kern w:val="0"/>
      <w:sz w:val="24"/>
      <w:szCs w:val="24"/>
    </w:rPr>
  </w:style>
  <w:style w:type="character" w:customStyle="1" w:styleId="2Char">
    <w:name w:val="标题 2 Char"/>
    <w:basedOn w:val="a0"/>
    <w:link w:val="20"/>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0"/>
    <w:uiPriority w:val="9"/>
    <w:qFormat/>
    <w:rPr>
      <w:rFonts w:ascii="Times New Roman" w:eastAsia="宋体" w:hAnsi="Times New Roman" w:cs="Times New Roman"/>
      <w:b/>
      <w:bCs/>
      <w:kern w:val="44"/>
      <w:sz w:val="44"/>
      <w:szCs w:val="44"/>
    </w:rPr>
  </w:style>
  <w:style w:type="paragraph" w:customStyle="1" w:styleId="TOC1">
    <w:name w:val="TOC 标题1"/>
    <w:basedOn w:val="10"/>
    <w:next w:val="a"/>
    <w:uiPriority w:val="39"/>
    <w:semiHidden/>
    <w:unhideWhenUsed/>
    <w:qFormat/>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文字 Char1"/>
    <w:basedOn w:val="a0"/>
    <w:link w:val="a3"/>
    <w:uiPriority w:val="99"/>
    <w:qFormat/>
    <w:rPr>
      <w:rFonts w:ascii="Times New Roman" w:eastAsia="宋体" w:hAnsi="Times New Roman" w:cs="Times New Roman"/>
      <w:szCs w:val="24"/>
    </w:rPr>
  </w:style>
  <w:style w:type="character" w:customStyle="1" w:styleId="Char3">
    <w:name w:val="批注主题 Char"/>
    <w:basedOn w:val="Char1"/>
    <w:link w:val="a7"/>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kern w:val="2"/>
      <w:sz w:val="21"/>
      <w:szCs w:val="24"/>
    </w:rPr>
  </w:style>
  <w:style w:type="character" w:customStyle="1" w:styleId="13">
    <w:name w:val="未处理的提及1"/>
    <w:basedOn w:val="a0"/>
    <w:uiPriority w:val="99"/>
    <w:qFormat/>
    <w:rPr>
      <w:color w:val="605E5C"/>
      <w:shd w:val="clear" w:color="auto" w:fill="E1DFDD"/>
    </w:rPr>
  </w:style>
  <w:style w:type="paragraph" w:styleId="ad">
    <w:name w:val="List Paragraph"/>
    <w:basedOn w:val="a"/>
    <w:uiPriority w:val="34"/>
    <w:qFormat/>
    <w:pPr>
      <w:ind w:firstLine="420"/>
    </w:pPr>
  </w:style>
  <w:style w:type="character" w:customStyle="1" w:styleId="sect2title">
    <w:name w:val="sect2title"/>
    <w:basedOn w:val="a0"/>
    <w:qFormat/>
  </w:style>
  <w:style w:type="character" w:customStyle="1" w:styleId="sect2content">
    <w:name w:val="sect2content"/>
    <w:basedOn w:val="a0"/>
    <w:qFormat/>
  </w:style>
  <w:style w:type="character" w:customStyle="1" w:styleId="Char4">
    <w:name w:val="批注文字 Char"/>
    <w:uiPriority w:val="99"/>
    <w:qFormat/>
    <w:rPr>
      <w:rFonts w:ascii="Times New Roman" w:hAnsi="Times New Roman"/>
      <w:kern w:val="2"/>
      <w:sz w:val="24"/>
      <w:szCs w:val="22"/>
    </w:rPr>
  </w:style>
  <w:style w:type="character" w:customStyle="1" w:styleId="val">
    <w:name w:val="val"/>
    <w:basedOn w:val="a0"/>
    <w:qFormat/>
  </w:style>
  <w:style w:type="paragraph" w:customStyle="1" w:styleId="22">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styleId="ae">
    <w:name w:val="Revision"/>
    <w:hidden/>
    <w:uiPriority w:val="99"/>
    <w:unhideWhenUsed/>
    <w:rsid w:val="00B855AA"/>
    <w:rPr>
      <w:kern w:val="2"/>
      <w:sz w:val="21"/>
      <w:szCs w:val="24"/>
    </w:rPr>
  </w:style>
  <w:style w:type="character" w:customStyle="1" w:styleId="003Char">
    <w:name w:val="003三级标题 Char"/>
    <w:link w:val="003"/>
    <w:rsid w:val="00F64E46"/>
    <w:rPr>
      <w:rFonts w:eastAsia="黑体"/>
      <w:b/>
      <w:bCs/>
      <w:kern w:val="2"/>
      <w:sz w:val="24"/>
      <w:szCs w:val="28"/>
    </w:rPr>
  </w:style>
  <w:style w:type="paragraph" w:customStyle="1" w:styleId="003">
    <w:name w:val="003三级标题"/>
    <w:link w:val="003Char"/>
    <w:rsid w:val="00F64E46"/>
    <w:pPr>
      <w:keepNext/>
      <w:keepLines/>
      <w:widowControl w:val="0"/>
      <w:snapToGrid w:val="0"/>
      <w:spacing w:beforeLines="50" w:before="50" w:afterLines="50" w:after="50"/>
      <w:outlineLvl w:val="2"/>
    </w:pPr>
    <w:rPr>
      <w:rFonts w:eastAsia="黑体"/>
      <w:b/>
      <w:bCs/>
      <w:kern w:val="2"/>
      <w:sz w:val="24"/>
      <w:szCs w:val="28"/>
    </w:rPr>
  </w:style>
  <w:style w:type="numbering" w:customStyle="1" w:styleId="1">
    <w:name w:val="当前列表1"/>
    <w:uiPriority w:val="99"/>
    <w:rsid w:val="000563F2"/>
    <w:pPr>
      <w:numPr>
        <w:numId w:val="30"/>
      </w:numPr>
    </w:pPr>
  </w:style>
  <w:style w:type="character" w:customStyle="1" w:styleId="005Char">
    <w:name w:val="005正文 Char"/>
    <w:link w:val="005"/>
    <w:rsid w:val="00DF2AF0"/>
    <w:rPr>
      <w:kern w:val="2"/>
      <w:sz w:val="24"/>
      <w:szCs w:val="22"/>
    </w:rPr>
  </w:style>
  <w:style w:type="paragraph" w:customStyle="1" w:styleId="005">
    <w:name w:val="005正文"/>
    <w:basedOn w:val="a"/>
    <w:link w:val="005Char"/>
    <w:rsid w:val="00DF2AF0"/>
    <w:pPr>
      <w:spacing w:beforeLines="50" w:before="50"/>
    </w:pPr>
    <w:rPr>
      <w:sz w:val="24"/>
      <w:szCs w:val="22"/>
    </w:rPr>
  </w:style>
  <w:style w:type="numbering" w:customStyle="1" w:styleId="2">
    <w:name w:val="当前列表2"/>
    <w:uiPriority w:val="99"/>
    <w:rsid w:val="00B657B5"/>
    <w:pPr>
      <w:numPr>
        <w:numId w:val="33"/>
      </w:numPr>
    </w:pPr>
  </w:style>
  <w:style w:type="paragraph" w:styleId="TOC">
    <w:name w:val="TOC Heading"/>
    <w:basedOn w:val="10"/>
    <w:next w:val="a"/>
    <w:uiPriority w:val="39"/>
    <w:unhideWhenUsed/>
    <w:qFormat/>
    <w:rsid w:val="00AF7856"/>
    <w:pPr>
      <w:spacing w:beforeLines="0" w:before="480" w:afterLines="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41">
    <w:name w:val="toc 4"/>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50">
    <w:name w:val="toc 5"/>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6">
    <w:name w:val="toc 6"/>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7">
    <w:name w:val="toc 7"/>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8">
    <w:name w:val="toc 8"/>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 w:type="paragraph" w:styleId="9">
    <w:name w:val="toc 9"/>
    <w:basedOn w:val="a"/>
    <w:next w:val="a"/>
    <w:autoRedefine/>
    <w:uiPriority w:val="39"/>
    <w:semiHidden/>
    <w:unhideWhenUsed/>
    <w:rsid w:val="00AF7856"/>
    <w:pPr>
      <w:spacing w:before="0" w:after="0"/>
      <w:ind w:firstLine="0"/>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7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6A5EE-7949-469C-BD4E-D3BFE265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许彦伟</dc:creator>
  <cp:lastModifiedBy>Lenovo</cp:lastModifiedBy>
  <cp:revision>5</cp:revision>
  <cp:lastPrinted>2024-10-25T08:36:00Z</cp:lastPrinted>
  <dcterms:created xsi:type="dcterms:W3CDTF">2024-10-30T03:51:00Z</dcterms:created>
  <dcterms:modified xsi:type="dcterms:W3CDTF">2024-10-30T06:21:00Z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2423A6A6BE6D47928325CF30A6102B84_13</vt:lpwstr>
  </property>
</Properties>
</file>