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40F" w:rsidRDefault="0006440F">
      <w:pPr>
        <w:spacing w:beforeLines="100" w:before="312" w:afterLines="100" w:after="312"/>
        <w:ind w:firstLine="800"/>
        <w:jc w:val="center"/>
        <w:rPr>
          <w:rFonts w:eastAsia="宋体" w:cs="Times New Roman"/>
          <w:sz w:val="40"/>
          <w:szCs w:val="40"/>
        </w:rPr>
      </w:pPr>
    </w:p>
    <w:p w:rsidR="0006440F" w:rsidRDefault="00FD1812">
      <w:pPr>
        <w:spacing w:beforeLines="100" w:before="312" w:afterLines="100" w:after="312"/>
        <w:ind w:firstLineChars="0" w:firstLine="0"/>
        <w:jc w:val="center"/>
        <w:rPr>
          <w:rFonts w:eastAsia="宋体" w:cs="Times New Roman"/>
          <w:b/>
          <w:bCs/>
          <w:sz w:val="40"/>
          <w:szCs w:val="40"/>
        </w:rPr>
      </w:pPr>
      <w:r>
        <w:rPr>
          <w:rFonts w:eastAsia="宋体" w:cs="Times New Roman"/>
          <w:b/>
          <w:bCs/>
          <w:sz w:val="40"/>
          <w:szCs w:val="40"/>
        </w:rPr>
        <w:t>江苏华西村股份有限公司</w:t>
      </w:r>
    </w:p>
    <w:p w:rsidR="0006440F" w:rsidRDefault="00FD1812">
      <w:pPr>
        <w:spacing w:beforeLines="100" w:before="312" w:afterLines="100" w:after="312"/>
        <w:ind w:firstLineChars="0" w:firstLine="0"/>
        <w:jc w:val="center"/>
        <w:rPr>
          <w:rFonts w:eastAsia="宋体" w:cs="Times New Roman"/>
          <w:b/>
          <w:bCs/>
          <w:sz w:val="40"/>
          <w:szCs w:val="40"/>
        </w:rPr>
      </w:pPr>
      <w:r>
        <w:rPr>
          <w:rFonts w:eastAsia="宋体" w:cs="Times New Roman"/>
          <w:b/>
          <w:bCs/>
          <w:sz w:val="40"/>
          <w:szCs w:val="40"/>
        </w:rPr>
        <w:t>收购报告书</w:t>
      </w:r>
    </w:p>
    <w:p w:rsidR="0006440F" w:rsidRDefault="0006440F">
      <w:pPr>
        <w:spacing w:beforeLines="100" w:before="312" w:afterLines="100" w:after="312"/>
        <w:ind w:firstLine="800"/>
        <w:jc w:val="center"/>
        <w:rPr>
          <w:rFonts w:eastAsia="宋体" w:cs="Times New Roman"/>
          <w:sz w:val="40"/>
          <w:szCs w:val="40"/>
        </w:rPr>
      </w:pPr>
    </w:p>
    <w:p w:rsidR="0006440F" w:rsidRDefault="00FD1812">
      <w:pPr>
        <w:spacing w:before="156" w:after="156"/>
        <w:ind w:firstLine="482"/>
        <w:jc w:val="left"/>
        <w:rPr>
          <w:rFonts w:eastAsia="宋体" w:cs="Times New Roman"/>
          <w:szCs w:val="24"/>
        </w:rPr>
      </w:pPr>
      <w:r>
        <w:rPr>
          <w:rFonts w:eastAsia="宋体" w:cs="Times New Roman"/>
          <w:b/>
          <w:bCs/>
          <w:szCs w:val="24"/>
        </w:rPr>
        <w:t>上市公司名称</w:t>
      </w:r>
      <w:r>
        <w:rPr>
          <w:rFonts w:eastAsia="宋体" w:cs="Times New Roman"/>
          <w:szCs w:val="24"/>
        </w:rPr>
        <w:t>：</w:t>
      </w:r>
      <w:r>
        <w:rPr>
          <w:rFonts w:eastAsia="宋体" w:cs="Times New Roman"/>
          <w:szCs w:val="24"/>
        </w:rPr>
        <w:t xml:space="preserve"> </w:t>
      </w:r>
      <w:r>
        <w:rPr>
          <w:rFonts w:eastAsia="宋体" w:cs="Times New Roman"/>
          <w:szCs w:val="24"/>
        </w:rPr>
        <w:t>江苏华西村股份有限公司</w:t>
      </w:r>
    </w:p>
    <w:p w:rsidR="0006440F" w:rsidRDefault="00FD1812">
      <w:pPr>
        <w:spacing w:before="156" w:after="156"/>
        <w:ind w:firstLine="482"/>
        <w:jc w:val="left"/>
        <w:rPr>
          <w:rFonts w:eastAsia="宋体" w:cs="Times New Roman"/>
          <w:szCs w:val="24"/>
        </w:rPr>
      </w:pPr>
      <w:r>
        <w:rPr>
          <w:rFonts w:eastAsia="宋体" w:cs="Times New Roman"/>
          <w:b/>
          <w:bCs/>
          <w:szCs w:val="24"/>
        </w:rPr>
        <w:t>股票上市地点</w:t>
      </w:r>
      <w:r>
        <w:rPr>
          <w:rFonts w:eastAsia="宋体" w:cs="Times New Roman"/>
          <w:szCs w:val="24"/>
        </w:rPr>
        <w:t>：</w:t>
      </w:r>
      <w:r>
        <w:rPr>
          <w:rFonts w:eastAsia="宋体" w:cs="Times New Roman"/>
          <w:szCs w:val="24"/>
        </w:rPr>
        <w:t xml:space="preserve"> </w:t>
      </w:r>
      <w:r>
        <w:rPr>
          <w:rFonts w:eastAsia="宋体" w:cs="Times New Roman"/>
          <w:szCs w:val="24"/>
        </w:rPr>
        <w:t>深圳证券交易所</w:t>
      </w:r>
    </w:p>
    <w:p w:rsidR="0006440F" w:rsidRDefault="00FD1812">
      <w:pPr>
        <w:spacing w:before="156" w:after="156"/>
        <w:ind w:firstLine="482"/>
        <w:jc w:val="left"/>
        <w:rPr>
          <w:rFonts w:eastAsia="宋体" w:cs="Times New Roman"/>
          <w:szCs w:val="24"/>
        </w:rPr>
      </w:pPr>
      <w:r>
        <w:rPr>
          <w:rFonts w:eastAsia="宋体" w:cs="Times New Roman"/>
          <w:b/>
          <w:bCs/>
          <w:szCs w:val="24"/>
        </w:rPr>
        <w:t>股票简称</w:t>
      </w:r>
      <w:r>
        <w:rPr>
          <w:rFonts w:eastAsia="宋体" w:cs="Times New Roman"/>
          <w:szCs w:val="24"/>
        </w:rPr>
        <w:t>：</w:t>
      </w:r>
      <w:r>
        <w:rPr>
          <w:rFonts w:eastAsia="宋体" w:cs="Times New Roman"/>
          <w:szCs w:val="24"/>
        </w:rPr>
        <w:t xml:space="preserve"> </w:t>
      </w:r>
      <w:r>
        <w:rPr>
          <w:rFonts w:eastAsia="宋体" w:cs="Times New Roman"/>
          <w:szCs w:val="24"/>
        </w:rPr>
        <w:t>华西股份</w:t>
      </w:r>
    </w:p>
    <w:p w:rsidR="0006440F" w:rsidRDefault="00FD1812">
      <w:pPr>
        <w:spacing w:before="156" w:after="156"/>
        <w:ind w:firstLine="482"/>
        <w:jc w:val="left"/>
        <w:rPr>
          <w:rFonts w:eastAsia="宋体" w:cs="Times New Roman"/>
          <w:szCs w:val="24"/>
        </w:rPr>
      </w:pPr>
      <w:r>
        <w:rPr>
          <w:rFonts w:eastAsia="宋体" w:cs="Times New Roman"/>
          <w:b/>
          <w:bCs/>
          <w:szCs w:val="24"/>
        </w:rPr>
        <w:t>股票代码</w:t>
      </w:r>
      <w:r>
        <w:rPr>
          <w:rFonts w:eastAsia="宋体" w:cs="Times New Roman"/>
          <w:szCs w:val="24"/>
        </w:rPr>
        <w:t>：</w:t>
      </w:r>
      <w:r>
        <w:rPr>
          <w:rFonts w:eastAsia="宋体" w:cs="Times New Roman"/>
          <w:szCs w:val="24"/>
        </w:rPr>
        <w:t xml:space="preserve"> 000936.SZ</w:t>
      </w:r>
    </w:p>
    <w:p w:rsidR="0006440F" w:rsidRDefault="0006440F">
      <w:pPr>
        <w:spacing w:before="156" w:after="156"/>
        <w:ind w:firstLine="480"/>
        <w:jc w:val="left"/>
        <w:rPr>
          <w:rFonts w:eastAsia="宋体" w:cs="Times New Roman"/>
          <w:szCs w:val="24"/>
        </w:rPr>
      </w:pPr>
    </w:p>
    <w:p w:rsidR="0006440F" w:rsidRDefault="0006440F">
      <w:pPr>
        <w:spacing w:before="156" w:after="156"/>
        <w:ind w:firstLine="480"/>
        <w:jc w:val="left"/>
        <w:rPr>
          <w:rFonts w:eastAsia="宋体" w:cs="Times New Roman"/>
        </w:rPr>
      </w:pPr>
    </w:p>
    <w:p w:rsidR="0006440F" w:rsidRDefault="0006440F">
      <w:pPr>
        <w:spacing w:before="156" w:after="156"/>
        <w:ind w:firstLine="480"/>
        <w:jc w:val="left"/>
        <w:rPr>
          <w:rFonts w:eastAsia="宋体" w:cs="Times New Roman"/>
          <w:szCs w:val="24"/>
        </w:rPr>
      </w:pPr>
    </w:p>
    <w:p w:rsidR="0006440F" w:rsidRDefault="00FD1812">
      <w:pPr>
        <w:spacing w:before="156" w:after="156"/>
        <w:ind w:firstLine="482"/>
        <w:jc w:val="left"/>
        <w:rPr>
          <w:rFonts w:eastAsia="宋体" w:cs="Times New Roman"/>
          <w:szCs w:val="24"/>
        </w:rPr>
      </w:pPr>
      <w:r>
        <w:rPr>
          <w:rFonts w:eastAsia="宋体" w:cs="Times New Roman"/>
          <w:b/>
          <w:bCs/>
          <w:szCs w:val="24"/>
        </w:rPr>
        <w:t>收购人名称</w:t>
      </w:r>
      <w:r>
        <w:rPr>
          <w:rFonts w:eastAsia="宋体" w:cs="Times New Roman"/>
          <w:szCs w:val="24"/>
        </w:rPr>
        <w:t>：</w:t>
      </w:r>
      <w:r>
        <w:rPr>
          <w:rFonts w:eastAsia="宋体" w:cs="Times New Roman"/>
          <w:szCs w:val="24"/>
        </w:rPr>
        <w:t xml:space="preserve"> </w:t>
      </w:r>
      <w:r>
        <w:rPr>
          <w:rFonts w:eastAsia="宋体" w:cs="Times New Roman"/>
        </w:rPr>
        <w:t>江阴市人民政府国有资产监督管理办公室</w:t>
      </w:r>
    </w:p>
    <w:p w:rsidR="0006440F" w:rsidRDefault="00FD1812">
      <w:pPr>
        <w:spacing w:before="156" w:after="156"/>
        <w:ind w:firstLine="482"/>
        <w:jc w:val="left"/>
        <w:rPr>
          <w:rFonts w:eastAsia="宋体" w:cs="Times New Roman"/>
          <w:szCs w:val="24"/>
        </w:rPr>
      </w:pPr>
      <w:r>
        <w:rPr>
          <w:rFonts w:eastAsia="宋体" w:cs="Times New Roman"/>
          <w:b/>
          <w:bCs/>
          <w:szCs w:val="24"/>
        </w:rPr>
        <w:t>住所及通讯地址</w:t>
      </w:r>
      <w:r>
        <w:rPr>
          <w:rFonts w:eastAsia="宋体" w:cs="Times New Roman"/>
          <w:szCs w:val="24"/>
        </w:rPr>
        <w:t>：</w:t>
      </w:r>
      <w:r>
        <w:rPr>
          <w:rFonts w:eastAsia="宋体" w:cs="Times New Roman"/>
          <w:szCs w:val="24"/>
        </w:rPr>
        <w:t xml:space="preserve"> </w:t>
      </w:r>
      <w:r>
        <w:rPr>
          <w:rFonts w:eastAsia="宋体" w:cs="Times New Roman"/>
        </w:rPr>
        <w:t>江阴市澄江中路</w:t>
      </w:r>
      <w:r>
        <w:rPr>
          <w:rFonts w:eastAsia="宋体" w:cs="Times New Roman"/>
        </w:rPr>
        <w:t>9</w:t>
      </w:r>
      <w:r>
        <w:rPr>
          <w:rFonts w:eastAsia="宋体" w:cs="Times New Roman"/>
        </w:rPr>
        <w:t>号市政大厦</w:t>
      </w:r>
    </w:p>
    <w:p w:rsidR="0006440F" w:rsidRDefault="0006440F">
      <w:pPr>
        <w:spacing w:before="156" w:after="156"/>
        <w:ind w:firstLine="482"/>
        <w:jc w:val="center"/>
        <w:rPr>
          <w:rFonts w:eastAsia="宋体" w:cs="Times New Roman"/>
          <w:b/>
          <w:bCs/>
          <w:szCs w:val="24"/>
        </w:rPr>
      </w:pPr>
    </w:p>
    <w:p w:rsidR="0006440F" w:rsidRDefault="0006440F">
      <w:pPr>
        <w:spacing w:before="156" w:after="156"/>
        <w:ind w:firstLine="560"/>
        <w:jc w:val="center"/>
        <w:rPr>
          <w:rFonts w:eastAsia="宋体" w:cs="Times New Roman"/>
          <w:sz w:val="28"/>
          <w:szCs w:val="28"/>
        </w:rPr>
      </w:pPr>
    </w:p>
    <w:p w:rsidR="0006440F" w:rsidRDefault="00FD1812">
      <w:pPr>
        <w:spacing w:before="156" w:after="156"/>
        <w:ind w:firstLineChars="0" w:firstLine="0"/>
        <w:jc w:val="center"/>
        <w:rPr>
          <w:rFonts w:eastAsia="宋体" w:cs="Times New Roman"/>
          <w:szCs w:val="24"/>
        </w:rPr>
        <w:sectPr w:rsidR="0006440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pPr>
      <w:r>
        <w:rPr>
          <w:rFonts w:eastAsia="宋体" w:cs="Times New Roman"/>
          <w:szCs w:val="24"/>
        </w:rPr>
        <w:t>签署日期：二〇二四年十月</w:t>
      </w:r>
    </w:p>
    <w:p w:rsidR="0006440F" w:rsidRDefault="00FD1812">
      <w:pPr>
        <w:spacing w:before="156" w:after="156"/>
        <w:ind w:firstLine="643"/>
        <w:jc w:val="center"/>
        <w:rPr>
          <w:rFonts w:eastAsia="宋体" w:cs="Times New Roman"/>
          <w:b/>
          <w:bCs/>
          <w:sz w:val="32"/>
          <w:szCs w:val="32"/>
        </w:rPr>
      </w:pPr>
      <w:bookmarkStart w:id="0" w:name="_Toc95313913"/>
      <w:bookmarkStart w:id="1" w:name="_Toc95256284"/>
      <w:r>
        <w:rPr>
          <w:rFonts w:eastAsia="宋体" w:cs="Times New Roman"/>
          <w:b/>
          <w:bCs/>
          <w:sz w:val="32"/>
          <w:szCs w:val="32"/>
        </w:rPr>
        <w:lastRenderedPageBreak/>
        <w:t>收购人声明</w:t>
      </w:r>
      <w:bookmarkEnd w:id="0"/>
      <w:bookmarkEnd w:id="1"/>
    </w:p>
    <w:p w:rsidR="0006440F" w:rsidRDefault="00FD1812">
      <w:pPr>
        <w:pStyle w:val="005"/>
        <w:spacing w:before="156"/>
        <w:ind w:firstLine="480"/>
        <w:rPr>
          <w:rFonts w:eastAsia="宋体" w:cs="Times New Roman"/>
        </w:rPr>
      </w:pPr>
      <w:r>
        <w:rPr>
          <w:rFonts w:eastAsia="宋体" w:cs="Times New Roman" w:hint="eastAsia"/>
        </w:rPr>
        <w:t>本部分所述词语或简称与本报告书“释义”所述词语或简称具有相同含义。</w:t>
      </w:r>
    </w:p>
    <w:p w:rsidR="0006440F" w:rsidRDefault="00FD1812">
      <w:pPr>
        <w:pStyle w:val="005"/>
        <w:spacing w:before="156"/>
        <w:ind w:firstLine="480"/>
        <w:rPr>
          <w:rFonts w:eastAsia="宋体" w:cs="Times New Roman"/>
        </w:rPr>
      </w:pPr>
      <w:r>
        <w:rPr>
          <w:rFonts w:eastAsia="宋体" w:cs="Times New Roman" w:hint="eastAsia"/>
        </w:rPr>
        <w:t>一、本报告书系收购人依据《中华人民共和国公司法》《中华人民共和国证券法》《上市公司收购管理办法》《公开发行证券的公司信息披露内容与格式准则第</w:t>
      </w:r>
      <w:r>
        <w:rPr>
          <w:rFonts w:eastAsia="宋体" w:cs="Times New Roman" w:hint="eastAsia"/>
        </w:rPr>
        <w:t>16</w:t>
      </w:r>
      <w:r>
        <w:rPr>
          <w:rFonts w:eastAsia="宋体" w:cs="Times New Roman" w:hint="eastAsia"/>
        </w:rPr>
        <w:t>号—上市公司收购报告书》及其他相关法律、法规及部门规章的有关规定编写。</w:t>
      </w:r>
    </w:p>
    <w:p w:rsidR="0006440F" w:rsidRDefault="00FD1812">
      <w:pPr>
        <w:pStyle w:val="005"/>
        <w:spacing w:before="156"/>
        <w:ind w:firstLine="480"/>
        <w:rPr>
          <w:rFonts w:eastAsia="宋体" w:cs="Times New Roman"/>
        </w:rPr>
      </w:pPr>
      <w:r>
        <w:rPr>
          <w:rFonts w:eastAsia="宋体" w:cs="Times New Roman" w:hint="eastAsia"/>
        </w:rPr>
        <w:t>二、依据上述法律、法规和规范性文件的规定，本报告书已全面披露了收购人在上市公司拥有权益的股份。</w:t>
      </w:r>
    </w:p>
    <w:p w:rsidR="0006440F" w:rsidRDefault="00FD1812">
      <w:pPr>
        <w:pStyle w:val="005"/>
        <w:spacing w:before="156"/>
        <w:ind w:firstLine="480"/>
        <w:rPr>
          <w:rFonts w:eastAsia="宋体" w:cs="Times New Roman"/>
        </w:rPr>
      </w:pPr>
      <w:r>
        <w:rPr>
          <w:rFonts w:eastAsia="宋体" w:cs="Times New Roman" w:hint="eastAsia"/>
        </w:rPr>
        <w:t>截至本报告书签署日，除本报告书披露的持股信息外，收购人没有通过任何其他方式在上市公司拥有权益。</w:t>
      </w:r>
    </w:p>
    <w:p w:rsidR="0006440F" w:rsidRDefault="00FD1812">
      <w:pPr>
        <w:pStyle w:val="005"/>
        <w:spacing w:before="156"/>
        <w:ind w:firstLine="480"/>
        <w:rPr>
          <w:rFonts w:eastAsia="宋体" w:cs="Times New Roman"/>
        </w:rPr>
      </w:pPr>
      <w:r>
        <w:rPr>
          <w:rFonts w:eastAsia="宋体" w:cs="Times New Roman" w:hint="eastAsia"/>
        </w:rPr>
        <w:t>三、收购人签署本报告书已获得必要的授权和批准，其履行亦不违反收购人章程或内部规则中的任何条款，或与之相冲突。</w:t>
      </w:r>
    </w:p>
    <w:p w:rsidR="0006440F" w:rsidRDefault="00FD1812">
      <w:pPr>
        <w:pStyle w:val="005"/>
        <w:spacing w:before="156"/>
        <w:ind w:firstLine="480"/>
        <w:rPr>
          <w:rFonts w:eastAsia="宋体" w:cs="Times New Roman"/>
        </w:rPr>
      </w:pPr>
      <w:r>
        <w:rPr>
          <w:rFonts w:eastAsia="宋体" w:cs="Times New Roman" w:hint="eastAsia"/>
        </w:rPr>
        <w:t>四、本次收购涉及国有股权无偿划转导致收购人间接持有上市公司的股权超过</w:t>
      </w:r>
      <w:r>
        <w:rPr>
          <w:rFonts w:eastAsia="宋体" w:cs="Times New Roman" w:hint="eastAsia"/>
        </w:rPr>
        <w:t>30%</w:t>
      </w:r>
      <w:r>
        <w:rPr>
          <w:rFonts w:eastAsia="宋体" w:cs="Times New Roman" w:hint="eastAsia"/>
        </w:rPr>
        <w:t>，从而触发收购人的要约收购义务。根据《上市公司收购管理办法》第六十三条规定，“有下列情形之一的，投资者可以免于发出要约：（一）经政府或者国有资产管理部门批准进行国有资产无偿划转、变更、合并，导致投资者在一个上市公司中拥有权益的股份占该公司已发行股份的比例超过</w:t>
      </w:r>
      <w:r>
        <w:rPr>
          <w:rFonts w:eastAsia="宋体" w:cs="Times New Roman" w:hint="eastAsia"/>
        </w:rPr>
        <w:t>30%</w:t>
      </w:r>
      <w:r>
        <w:rPr>
          <w:rFonts w:eastAsia="宋体" w:cs="Times New Roman" w:hint="eastAsia"/>
        </w:rPr>
        <w:t>……”本次权益变动符合《收购管理办法》第六十三条第一款第（一）项</w:t>
      </w:r>
      <w:r>
        <w:rPr>
          <w:rFonts w:eastAsia="宋体" w:cs="Times New Roman" w:hint="eastAsia"/>
        </w:rPr>
        <w:t>规定的免于发出要约的情形。</w:t>
      </w:r>
    </w:p>
    <w:p w:rsidR="0006440F" w:rsidRDefault="00FD1812">
      <w:pPr>
        <w:pStyle w:val="005"/>
        <w:spacing w:before="156"/>
        <w:ind w:firstLine="480"/>
        <w:rPr>
          <w:rFonts w:eastAsia="宋体" w:cs="Times New Roman"/>
        </w:rPr>
      </w:pPr>
      <w:r>
        <w:rPr>
          <w:rFonts w:eastAsia="宋体" w:cs="Times New Roman" w:hint="eastAsia"/>
        </w:rPr>
        <w:t>五、本次收购是根据本报告书所载明的资料进行的。除收购人所聘请的专业机构外，没有委托或者授权任何其他人提供未在本报告书中列载的信息和对本报告书做出任何解释或者说明。</w:t>
      </w:r>
    </w:p>
    <w:p w:rsidR="0006440F" w:rsidRDefault="00FD1812">
      <w:pPr>
        <w:pStyle w:val="005"/>
        <w:spacing w:before="156" w:after="156"/>
        <w:ind w:firstLine="480"/>
        <w:rPr>
          <w:rFonts w:eastAsia="宋体" w:cs="Times New Roman"/>
        </w:rPr>
        <w:sectPr w:rsidR="0006440F">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720"/>
          <w:docGrid w:type="lines" w:linePitch="312"/>
        </w:sectPr>
      </w:pPr>
      <w:r>
        <w:rPr>
          <w:rFonts w:eastAsia="宋体" w:cs="Times New Roman" w:hint="eastAsia"/>
        </w:rPr>
        <w:t>六、收购人承诺本报告书不存在虚假记载、误导性陈述或者重大遗漏，并对其真实性、准确性、完整性承担个别和连带的法律责任。</w:t>
      </w:r>
    </w:p>
    <w:p w:rsidR="0006440F" w:rsidRDefault="00FD1812">
      <w:pPr>
        <w:pStyle w:val="001"/>
        <w:spacing w:before="156" w:after="156"/>
        <w:ind w:firstLine="480"/>
        <w:rPr>
          <w:rFonts w:eastAsia="宋体" w:cs="Times New Roman"/>
        </w:rPr>
      </w:pPr>
      <w:bookmarkStart w:id="2" w:name="_Toc180760935"/>
      <w:bookmarkStart w:id="3" w:name="_Toc95313914"/>
      <w:bookmarkStart w:id="4" w:name="_Toc140158736"/>
      <w:bookmarkStart w:id="5" w:name="_Toc95256285"/>
      <w:r>
        <w:rPr>
          <w:rFonts w:eastAsia="宋体" w:cs="Times New Roman"/>
        </w:rPr>
        <w:lastRenderedPageBreak/>
        <w:t>目</w:t>
      </w:r>
      <w:r>
        <w:rPr>
          <w:rFonts w:eastAsia="宋体" w:cs="Times New Roman"/>
        </w:rPr>
        <w:t xml:space="preserve">  </w:t>
      </w:r>
      <w:r>
        <w:rPr>
          <w:rFonts w:eastAsia="宋体" w:cs="Times New Roman"/>
        </w:rPr>
        <w:t>录</w:t>
      </w:r>
      <w:bookmarkEnd w:id="2"/>
      <w:bookmarkEnd w:id="3"/>
      <w:bookmarkEnd w:id="4"/>
      <w:bookmarkEnd w:id="5"/>
    </w:p>
    <w:p w:rsidR="0006440F" w:rsidRDefault="00FD1812">
      <w:pPr>
        <w:pStyle w:val="10"/>
        <w:ind w:firstLine="480"/>
        <w:rPr>
          <w:rFonts w:ascii="等线" w:hAnsi="等线" w:cs="Times New Roman"/>
          <w:b w:val="0"/>
          <w:sz w:val="21"/>
        </w:rPr>
      </w:pPr>
      <w:r>
        <w:rPr>
          <w:rFonts w:eastAsia="宋体" w:cs="Times New Roman"/>
          <w:b w:val="0"/>
        </w:rPr>
        <w:fldChar w:fldCharType="begin"/>
      </w:r>
      <w:r>
        <w:rPr>
          <w:rFonts w:eastAsia="宋体" w:cs="Times New Roman"/>
          <w:b w:val="0"/>
        </w:rPr>
        <w:instrText xml:space="preserve"> TOC \o "1-2" \h \z \u </w:instrText>
      </w:r>
      <w:r>
        <w:rPr>
          <w:rFonts w:eastAsia="宋体" w:cs="Times New Roman"/>
          <w:b w:val="0"/>
        </w:rPr>
        <w:fldChar w:fldCharType="separate"/>
      </w:r>
      <w:hyperlink w:anchor="_Toc180760935" w:history="1">
        <w:r>
          <w:rPr>
            <w:rStyle w:val="af6"/>
            <w:rFonts w:eastAsia="宋体" w:cs="Times New Roman"/>
          </w:rPr>
          <w:t>目</w:t>
        </w:r>
        <w:r>
          <w:rPr>
            <w:rStyle w:val="af6"/>
            <w:rFonts w:eastAsia="宋体" w:cs="Times New Roman"/>
          </w:rPr>
          <w:t xml:space="preserve">  </w:t>
        </w:r>
        <w:r>
          <w:rPr>
            <w:rStyle w:val="af6"/>
            <w:rFonts w:eastAsia="宋体" w:cs="Times New Roman"/>
          </w:rPr>
          <w:t>录</w:t>
        </w:r>
        <w:r>
          <w:tab/>
        </w:r>
        <w:r>
          <w:fldChar w:fldCharType="begin"/>
        </w:r>
        <w:r>
          <w:instrText xml:space="preserve"> PAGEREF _Toc180760935 \h </w:instrText>
        </w:r>
        <w:r>
          <w:fldChar w:fldCharType="separate"/>
        </w:r>
        <w:r>
          <w:t>3</w:t>
        </w:r>
        <w:r>
          <w:fldChar w:fldCharType="end"/>
        </w:r>
      </w:hyperlink>
    </w:p>
    <w:p w:rsidR="0006440F" w:rsidRDefault="00FD1812">
      <w:pPr>
        <w:pStyle w:val="10"/>
        <w:ind w:firstLine="480"/>
        <w:rPr>
          <w:rFonts w:ascii="等线" w:hAnsi="等线" w:cs="Times New Roman"/>
          <w:b w:val="0"/>
          <w:sz w:val="21"/>
        </w:rPr>
      </w:pPr>
      <w:hyperlink w:anchor="_Toc180760936" w:history="1">
        <w:r>
          <w:rPr>
            <w:rStyle w:val="af6"/>
            <w:rFonts w:eastAsia="宋体" w:cs="Times New Roman"/>
          </w:rPr>
          <w:t>释</w:t>
        </w:r>
        <w:r>
          <w:rPr>
            <w:rStyle w:val="af6"/>
            <w:rFonts w:eastAsia="宋体" w:cs="Times New Roman"/>
          </w:rPr>
          <w:t xml:space="preserve"> </w:t>
        </w:r>
        <w:r>
          <w:rPr>
            <w:rStyle w:val="af6"/>
            <w:rFonts w:eastAsia="宋体" w:cs="Times New Roman"/>
          </w:rPr>
          <w:t>义</w:t>
        </w:r>
        <w:r>
          <w:tab/>
        </w:r>
        <w:r>
          <w:fldChar w:fldCharType="begin"/>
        </w:r>
        <w:r>
          <w:instrText xml:space="preserve"> PAGEREF _Toc180760936 \h </w:instrText>
        </w:r>
        <w:r>
          <w:fldChar w:fldCharType="separate"/>
        </w:r>
        <w:r>
          <w:t>6</w:t>
        </w:r>
        <w:r>
          <w:fldChar w:fldCharType="end"/>
        </w:r>
      </w:hyperlink>
    </w:p>
    <w:p w:rsidR="0006440F" w:rsidRDefault="00FD1812">
      <w:pPr>
        <w:pStyle w:val="10"/>
        <w:tabs>
          <w:tab w:val="left" w:pos="1440"/>
        </w:tabs>
        <w:ind w:firstLine="480"/>
        <w:rPr>
          <w:rFonts w:ascii="等线" w:hAnsi="等线" w:cs="Times New Roman"/>
          <w:b w:val="0"/>
          <w:sz w:val="21"/>
        </w:rPr>
      </w:pPr>
      <w:hyperlink w:anchor="_Toc180760937" w:history="1">
        <w:r>
          <w:rPr>
            <w:rStyle w:val="af6"/>
            <w:rFonts w:eastAsia="宋体" w:cs="Times New Roman"/>
          </w:rPr>
          <w:t>第一节</w:t>
        </w:r>
        <w:r>
          <w:rPr>
            <w:rFonts w:ascii="等线" w:hAnsi="等线" w:cs="Times New Roman"/>
            <w:b w:val="0"/>
            <w:sz w:val="21"/>
          </w:rPr>
          <w:tab/>
        </w:r>
        <w:r>
          <w:rPr>
            <w:rStyle w:val="af6"/>
            <w:rFonts w:eastAsia="宋体" w:cs="Times New Roman"/>
          </w:rPr>
          <w:t>收购人介绍</w:t>
        </w:r>
        <w:r>
          <w:tab/>
        </w:r>
        <w:r>
          <w:fldChar w:fldCharType="begin"/>
        </w:r>
        <w:r>
          <w:instrText xml:space="preserve"> PAGEREF _Toc180760937 \h </w:instrText>
        </w:r>
        <w:r>
          <w:fldChar w:fldCharType="separate"/>
        </w:r>
        <w:r>
          <w:t>7</w:t>
        </w:r>
        <w:r>
          <w:fldChar w:fldCharType="end"/>
        </w:r>
      </w:hyperlink>
    </w:p>
    <w:p w:rsidR="0006440F" w:rsidRDefault="00FD1812">
      <w:pPr>
        <w:pStyle w:val="20"/>
        <w:rPr>
          <w:rFonts w:ascii="等线" w:hAnsi="等线" w:cs="Times New Roman"/>
          <w:sz w:val="21"/>
        </w:rPr>
      </w:pPr>
      <w:hyperlink w:anchor="_Toc180760938" w:history="1">
        <w:r>
          <w:rPr>
            <w:rStyle w:val="af6"/>
            <w:rFonts w:eastAsia="宋体" w:cs="Times New Roman"/>
          </w:rPr>
          <w:t>一、收购人基本情况</w:t>
        </w:r>
        <w:r>
          <w:tab/>
        </w:r>
        <w:r>
          <w:fldChar w:fldCharType="begin"/>
        </w:r>
        <w:r>
          <w:instrText xml:space="preserve"> PAGEREF _Toc180760938 \h </w:instrText>
        </w:r>
        <w:r>
          <w:fldChar w:fldCharType="separate"/>
        </w:r>
        <w:r>
          <w:t>7</w:t>
        </w:r>
        <w:r>
          <w:fldChar w:fldCharType="end"/>
        </w:r>
      </w:hyperlink>
    </w:p>
    <w:p w:rsidR="0006440F" w:rsidRDefault="00FD1812">
      <w:pPr>
        <w:pStyle w:val="20"/>
        <w:rPr>
          <w:rFonts w:ascii="等线" w:hAnsi="等线" w:cs="Times New Roman"/>
          <w:sz w:val="21"/>
        </w:rPr>
      </w:pPr>
      <w:hyperlink w:anchor="_Toc180760939" w:history="1">
        <w:r>
          <w:rPr>
            <w:rStyle w:val="af6"/>
            <w:rFonts w:eastAsia="宋体" w:cs="Times New Roman"/>
          </w:rPr>
          <w:t>二、收购人的控股股东、实际控制人</w:t>
        </w:r>
        <w:r>
          <w:tab/>
        </w:r>
        <w:r>
          <w:fldChar w:fldCharType="begin"/>
        </w:r>
        <w:r>
          <w:instrText xml:space="preserve"> PAGEREF _Toc180760939 \h </w:instrText>
        </w:r>
        <w:r>
          <w:fldChar w:fldCharType="separate"/>
        </w:r>
        <w:r>
          <w:t>7</w:t>
        </w:r>
        <w:r>
          <w:fldChar w:fldCharType="end"/>
        </w:r>
      </w:hyperlink>
    </w:p>
    <w:p w:rsidR="0006440F" w:rsidRDefault="00FD1812">
      <w:pPr>
        <w:pStyle w:val="20"/>
        <w:rPr>
          <w:rFonts w:ascii="等线" w:hAnsi="等线" w:cs="Times New Roman"/>
          <w:sz w:val="21"/>
        </w:rPr>
      </w:pPr>
      <w:hyperlink w:anchor="_Toc180760940" w:history="1">
        <w:r>
          <w:rPr>
            <w:rStyle w:val="af6"/>
            <w:rFonts w:eastAsia="宋体" w:cs="Times New Roman"/>
          </w:rPr>
          <w:t>三、收购人从事的主要业务</w:t>
        </w:r>
        <w:r>
          <w:rPr>
            <w:rStyle w:val="af6"/>
            <w:rFonts w:eastAsia="宋体" w:cs="Times New Roman"/>
          </w:rPr>
          <w:t>及最近三年财务状况</w:t>
        </w:r>
        <w:r>
          <w:tab/>
        </w:r>
        <w:r>
          <w:fldChar w:fldCharType="begin"/>
        </w:r>
        <w:r>
          <w:instrText xml:space="preserve"> PAGEREF _Toc180760940 \h </w:instrText>
        </w:r>
        <w:r>
          <w:fldChar w:fldCharType="separate"/>
        </w:r>
        <w:r>
          <w:t>15</w:t>
        </w:r>
        <w:r>
          <w:fldChar w:fldCharType="end"/>
        </w:r>
      </w:hyperlink>
    </w:p>
    <w:p w:rsidR="0006440F" w:rsidRDefault="00FD1812">
      <w:pPr>
        <w:pStyle w:val="20"/>
        <w:rPr>
          <w:rFonts w:ascii="等线" w:hAnsi="等线" w:cs="Times New Roman"/>
          <w:sz w:val="21"/>
        </w:rPr>
      </w:pPr>
      <w:hyperlink w:anchor="_Toc180760941" w:history="1">
        <w:r>
          <w:rPr>
            <w:rStyle w:val="af6"/>
            <w:rFonts w:eastAsia="宋体" w:cs="Times New Roman"/>
          </w:rPr>
          <w:t>四、收购人最近五年内的处罚、重大诉讼或仲裁事项</w:t>
        </w:r>
        <w:r>
          <w:tab/>
        </w:r>
        <w:r>
          <w:fldChar w:fldCharType="begin"/>
        </w:r>
        <w:r>
          <w:instrText xml:space="preserve"> PAGEREF _Toc180760941 \h </w:instrText>
        </w:r>
        <w:r>
          <w:fldChar w:fldCharType="separate"/>
        </w:r>
        <w:r>
          <w:t>15</w:t>
        </w:r>
        <w:r>
          <w:fldChar w:fldCharType="end"/>
        </w:r>
      </w:hyperlink>
    </w:p>
    <w:p w:rsidR="0006440F" w:rsidRDefault="00FD1812">
      <w:pPr>
        <w:pStyle w:val="20"/>
        <w:rPr>
          <w:rFonts w:ascii="等线" w:hAnsi="等线" w:cs="Times New Roman"/>
          <w:sz w:val="21"/>
        </w:rPr>
      </w:pPr>
      <w:hyperlink w:anchor="_Toc180760942" w:history="1">
        <w:r>
          <w:rPr>
            <w:rStyle w:val="af6"/>
            <w:rFonts w:eastAsia="宋体" w:cs="Times New Roman"/>
          </w:rPr>
          <w:t>五、收购人董事、监事及高级管理人员的基本情况</w:t>
        </w:r>
        <w:r>
          <w:tab/>
        </w:r>
        <w:r>
          <w:fldChar w:fldCharType="begin"/>
        </w:r>
        <w:r>
          <w:instrText xml:space="preserve"> PAGEREF _Toc180760942 \h </w:instrText>
        </w:r>
        <w:r>
          <w:fldChar w:fldCharType="separate"/>
        </w:r>
        <w:r>
          <w:t>16</w:t>
        </w:r>
        <w:r>
          <w:fldChar w:fldCharType="end"/>
        </w:r>
      </w:hyperlink>
    </w:p>
    <w:p w:rsidR="0006440F" w:rsidRDefault="00FD1812">
      <w:pPr>
        <w:pStyle w:val="20"/>
        <w:rPr>
          <w:rFonts w:ascii="等线" w:hAnsi="等线" w:cs="Times New Roman"/>
          <w:sz w:val="21"/>
        </w:rPr>
      </w:pPr>
      <w:hyperlink w:anchor="_Toc180760943" w:history="1">
        <w:r>
          <w:rPr>
            <w:rStyle w:val="af6"/>
            <w:rFonts w:eastAsia="宋体" w:cs="Times New Roman"/>
          </w:rPr>
          <w:t>六、收购人在境内、境外其他上市公司拥有权益的股份达到或超过该公司已发行股份</w:t>
        </w:r>
        <w:r>
          <w:rPr>
            <w:rStyle w:val="af6"/>
            <w:rFonts w:eastAsia="宋体" w:cs="Times New Roman"/>
          </w:rPr>
          <w:t>5%</w:t>
        </w:r>
        <w:r>
          <w:rPr>
            <w:rStyle w:val="af6"/>
            <w:rFonts w:eastAsia="宋体" w:cs="Times New Roman"/>
          </w:rPr>
          <w:t>的情况及持有金融机构</w:t>
        </w:r>
        <w:r>
          <w:rPr>
            <w:rStyle w:val="af6"/>
            <w:rFonts w:eastAsia="宋体" w:cs="Times New Roman"/>
          </w:rPr>
          <w:t>5%</w:t>
        </w:r>
        <w:r>
          <w:rPr>
            <w:rStyle w:val="af6"/>
            <w:rFonts w:eastAsia="宋体" w:cs="Times New Roman"/>
          </w:rPr>
          <w:t>以上股份的情况</w:t>
        </w:r>
        <w:r>
          <w:tab/>
        </w:r>
        <w:r>
          <w:fldChar w:fldCharType="begin"/>
        </w:r>
        <w:r>
          <w:instrText xml:space="preserve"> PAGERE</w:instrText>
        </w:r>
        <w:r>
          <w:instrText xml:space="preserve">F _Toc180760943 \h </w:instrText>
        </w:r>
        <w:r>
          <w:fldChar w:fldCharType="separate"/>
        </w:r>
        <w:r>
          <w:t>16</w:t>
        </w:r>
        <w:r>
          <w:fldChar w:fldCharType="end"/>
        </w:r>
      </w:hyperlink>
    </w:p>
    <w:p w:rsidR="0006440F" w:rsidRDefault="00FD1812">
      <w:pPr>
        <w:pStyle w:val="10"/>
        <w:tabs>
          <w:tab w:val="left" w:pos="1440"/>
        </w:tabs>
        <w:ind w:firstLine="480"/>
        <w:rPr>
          <w:rFonts w:ascii="等线" w:hAnsi="等线" w:cs="Times New Roman"/>
          <w:b w:val="0"/>
          <w:sz w:val="21"/>
        </w:rPr>
      </w:pPr>
      <w:hyperlink w:anchor="_Toc180760944" w:history="1">
        <w:r>
          <w:rPr>
            <w:rStyle w:val="af6"/>
            <w:rFonts w:eastAsia="宋体" w:cs="Times New Roman"/>
          </w:rPr>
          <w:t>第二节</w:t>
        </w:r>
        <w:r>
          <w:rPr>
            <w:rFonts w:ascii="等线" w:hAnsi="等线" w:cs="Times New Roman"/>
            <w:b w:val="0"/>
            <w:sz w:val="21"/>
          </w:rPr>
          <w:tab/>
        </w:r>
        <w:r>
          <w:rPr>
            <w:rStyle w:val="af6"/>
            <w:rFonts w:eastAsia="宋体" w:cs="Times New Roman"/>
          </w:rPr>
          <w:t>收购决定及收购目的</w:t>
        </w:r>
        <w:r>
          <w:tab/>
        </w:r>
        <w:r>
          <w:fldChar w:fldCharType="begin"/>
        </w:r>
        <w:r>
          <w:instrText xml:space="preserve"> PAGEREF _Toc180760944 \h </w:instrText>
        </w:r>
        <w:r>
          <w:fldChar w:fldCharType="separate"/>
        </w:r>
        <w:r>
          <w:t>19</w:t>
        </w:r>
        <w:r>
          <w:fldChar w:fldCharType="end"/>
        </w:r>
      </w:hyperlink>
    </w:p>
    <w:p w:rsidR="0006440F" w:rsidRDefault="00FD1812">
      <w:pPr>
        <w:pStyle w:val="20"/>
        <w:rPr>
          <w:rFonts w:ascii="等线" w:hAnsi="等线" w:cs="Times New Roman"/>
          <w:sz w:val="21"/>
        </w:rPr>
      </w:pPr>
      <w:hyperlink w:anchor="_Toc180760945" w:history="1">
        <w:r>
          <w:rPr>
            <w:rStyle w:val="af6"/>
            <w:rFonts w:eastAsia="宋体" w:cs="Times New Roman"/>
          </w:rPr>
          <w:t>一、本次收购的目的</w:t>
        </w:r>
        <w:r>
          <w:tab/>
        </w:r>
        <w:r>
          <w:fldChar w:fldCharType="begin"/>
        </w:r>
        <w:r>
          <w:instrText xml:space="preserve"> PAGEREF _Toc180760945 \h </w:instrText>
        </w:r>
        <w:r>
          <w:fldChar w:fldCharType="separate"/>
        </w:r>
        <w:r>
          <w:t>19</w:t>
        </w:r>
        <w:r>
          <w:fldChar w:fldCharType="end"/>
        </w:r>
      </w:hyperlink>
    </w:p>
    <w:p w:rsidR="0006440F" w:rsidRDefault="00FD1812">
      <w:pPr>
        <w:pStyle w:val="20"/>
        <w:rPr>
          <w:rFonts w:ascii="等线" w:hAnsi="等线" w:cs="Times New Roman"/>
          <w:sz w:val="21"/>
        </w:rPr>
      </w:pPr>
      <w:hyperlink w:anchor="_Toc180760946" w:history="1">
        <w:r>
          <w:rPr>
            <w:rStyle w:val="af6"/>
            <w:rFonts w:eastAsia="宋体" w:cs="Times New Roman"/>
          </w:rPr>
          <w:t>二、未来十二个月内收购人继续增持上市公司股份或处置其已拥有权益的计划</w:t>
        </w:r>
        <w:r>
          <w:tab/>
        </w:r>
        <w:r>
          <w:fldChar w:fldCharType="begin"/>
        </w:r>
        <w:r>
          <w:instrText xml:space="preserve"> PAGEREF _Toc180760946 \h </w:instrText>
        </w:r>
        <w:r>
          <w:fldChar w:fldCharType="separate"/>
        </w:r>
        <w:r>
          <w:t>19</w:t>
        </w:r>
        <w:r>
          <w:fldChar w:fldCharType="end"/>
        </w:r>
      </w:hyperlink>
    </w:p>
    <w:p w:rsidR="0006440F" w:rsidRDefault="00FD1812">
      <w:pPr>
        <w:pStyle w:val="20"/>
        <w:rPr>
          <w:rFonts w:ascii="等线" w:hAnsi="等线" w:cs="Times New Roman"/>
          <w:sz w:val="21"/>
        </w:rPr>
      </w:pPr>
      <w:hyperlink w:anchor="_Toc180760947" w:history="1">
        <w:r>
          <w:rPr>
            <w:rStyle w:val="af6"/>
            <w:rFonts w:eastAsia="宋体" w:cs="Times New Roman"/>
          </w:rPr>
          <w:t>三、本次收购所履行的相关程序</w:t>
        </w:r>
        <w:r>
          <w:tab/>
        </w:r>
        <w:r>
          <w:fldChar w:fldCharType="begin"/>
        </w:r>
        <w:r>
          <w:instrText xml:space="preserve"> PAGEREF _Toc180760947 \h </w:instrText>
        </w:r>
        <w:r>
          <w:fldChar w:fldCharType="separate"/>
        </w:r>
        <w:r>
          <w:t>19</w:t>
        </w:r>
        <w:r>
          <w:fldChar w:fldCharType="end"/>
        </w:r>
      </w:hyperlink>
    </w:p>
    <w:p w:rsidR="0006440F" w:rsidRDefault="00FD1812">
      <w:pPr>
        <w:pStyle w:val="10"/>
        <w:tabs>
          <w:tab w:val="left" w:pos="1440"/>
        </w:tabs>
        <w:ind w:firstLine="480"/>
        <w:rPr>
          <w:rFonts w:ascii="等线" w:hAnsi="等线" w:cs="Times New Roman"/>
          <w:b w:val="0"/>
          <w:sz w:val="21"/>
        </w:rPr>
      </w:pPr>
      <w:hyperlink w:anchor="_Toc180760948" w:history="1">
        <w:r>
          <w:rPr>
            <w:rStyle w:val="af6"/>
            <w:rFonts w:eastAsia="宋体" w:cs="Times New Roman"/>
          </w:rPr>
          <w:t>第三节</w:t>
        </w:r>
        <w:r>
          <w:rPr>
            <w:rFonts w:ascii="等线" w:hAnsi="等线" w:cs="Times New Roman"/>
            <w:b w:val="0"/>
            <w:sz w:val="21"/>
          </w:rPr>
          <w:tab/>
        </w:r>
        <w:r>
          <w:rPr>
            <w:rStyle w:val="af6"/>
            <w:rFonts w:eastAsia="宋体" w:cs="Times New Roman"/>
          </w:rPr>
          <w:t>收购方式</w:t>
        </w:r>
        <w:r>
          <w:tab/>
        </w:r>
        <w:r>
          <w:fldChar w:fldCharType="begin"/>
        </w:r>
        <w:r>
          <w:instrText xml:space="preserve"> PAGE</w:instrText>
        </w:r>
        <w:r>
          <w:instrText xml:space="preserve">REF _Toc180760948 \h </w:instrText>
        </w:r>
        <w:r>
          <w:fldChar w:fldCharType="separate"/>
        </w:r>
        <w:r>
          <w:t>21</w:t>
        </w:r>
        <w:r>
          <w:fldChar w:fldCharType="end"/>
        </w:r>
      </w:hyperlink>
    </w:p>
    <w:p w:rsidR="0006440F" w:rsidRDefault="00FD1812">
      <w:pPr>
        <w:pStyle w:val="20"/>
        <w:rPr>
          <w:rFonts w:ascii="等线" w:hAnsi="等线" w:cs="Times New Roman"/>
          <w:sz w:val="21"/>
        </w:rPr>
      </w:pPr>
      <w:hyperlink w:anchor="_Toc180760949" w:history="1">
        <w:r>
          <w:rPr>
            <w:rStyle w:val="af6"/>
            <w:rFonts w:eastAsia="宋体" w:cs="Times New Roman"/>
          </w:rPr>
          <w:t>一、本次收购前后收购人持有上市公司股份的情况</w:t>
        </w:r>
        <w:r>
          <w:tab/>
        </w:r>
        <w:r>
          <w:fldChar w:fldCharType="begin"/>
        </w:r>
        <w:r>
          <w:instrText xml:space="preserve"> PAGEREF _Toc180760949 \h </w:instrText>
        </w:r>
        <w:r>
          <w:fldChar w:fldCharType="separate"/>
        </w:r>
        <w:r>
          <w:t>21</w:t>
        </w:r>
        <w:r>
          <w:fldChar w:fldCharType="end"/>
        </w:r>
      </w:hyperlink>
    </w:p>
    <w:p w:rsidR="0006440F" w:rsidRDefault="00FD1812">
      <w:pPr>
        <w:pStyle w:val="20"/>
        <w:rPr>
          <w:rFonts w:ascii="等线" w:hAnsi="等线" w:cs="Times New Roman"/>
          <w:sz w:val="21"/>
        </w:rPr>
      </w:pPr>
      <w:hyperlink w:anchor="_Toc180760950" w:history="1">
        <w:r>
          <w:rPr>
            <w:rStyle w:val="af6"/>
            <w:rFonts w:eastAsia="宋体" w:cs="Times New Roman"/>
          </w:rPr>
          <w:t>二、本次收购的方式</w:t>
        </w:r>
        <w:r>
          <w:tab/>
        </w:r>
        <w:r>
          <w:fldChar w:fldCharType="begin"/>
        </w:r>
        <w:r>
          <w:instrText xml:space="preserve"> PAGEREF _Toc180760950 \h </w:instrText>
        </w:r>
        <w:r>
          <w:fldChar w:fldCharType="separate"/>
        </w:r>
        <w:r>
          <w:t>22</w:t>
        </w:r>
        <w:r>
          <w:fldChar w:fldCharType="end"/>
        </w:r>
      </w:hyperlink>
    </w:p>
    <w:p w:rsidR="0006440F" w:rsidRDefault="00FD1812">
      <w:pPr>
        <w:pStyle w:val="20"/>
        <w:rPr>
          <w:rFonts w:ascii="等线" w:hAnsi="等线" w:cs="Times New Roman"/>
          <w:sz w:val="21"/>
        </w:rPr>
      </w:pPr>
      <w:hyperlink w:anchor="_Toc180760951" w:history="1">
        <w:r>
          <w:rPr>
            <w:rStyle w:val="af6"/>
            <w:rFonts w:eastAsia="宋体" w:cs="Times New Roman"/>
          </w:rPr>
          <w:t>三、本次收购涉及股份的权利限制情况</w:t>
        </w:r>
        <w:r>
          <w:tab/>
        </w:r>
        <w:r>
          <w:fldChar w:fldCharType="begin"/>
        </w:r>
        <w:r>
          <w:instrText xml:space="preserve"> PAGEREF _Toc180760951 \h </w:instrText>
        </w:r>
        <w:r>
          <w:fldChar w:fldCharType="separate"/>
        </w:r>
        <w:r>
          <w:t>22</w:t>
        </w:r>
        <w:r>
          <w:fldChar w:fldCharType="end"/>
        </w:r>
      </w:hyperlink>
    </w:p>
    <w:p w:rsidR="0006440F" w:rsidRDefault="00FD1812">
      <w:pPr>
        <w:pStyle w:val="10"/>
        <w:tabs>
          <w:tab w:val="left" w:pos="1440"/>
        </w:tabs>
        <w:ind w:firstLine="480"/>
        <w:rPr>
          <w:rFonts w:ascii="等线" w:hAnsi="等线" w:cs="Times New Roman"/>
          <w:b w:val="0"/>
          <w:sz w:val="21"/>
        </w:rPr>
      </w:pPr>
      <w:hyperlink w:anchor="_Toc180760952" w:history="1">
        <w:r>
          <w:rPr>
            <w:rStyle w:val="af6"/>
            <w:rFonts w:eastAsia="宋体" w:cs="Times New Roman"/>
          </w:rPr>
          <w:t>第四节</w:t>
        </w:r>
        <w:r>
          <w:rPr>
            <w:rFonts w:ascii="等线" w:hAnsi="等线" w:cs="Times New Roman"/>
            <w:b w:val="0"/>
            <w:sz w:val="21"/>
          </w:rPr>
          <w:tab/>
        </w:r>
        <w:r>
          <w:rPr>
            <w:rStyle w:val="af6"/>
            <w:rFonts w:eastAsia="宋体" w:cs="Times New Roman"/>
          </w:rPr>
          <w:t>资金来源</w:t>
        </w:r>
        <w:r>
          <w:tab/>
        </w:r>
        <w:r>
          <w:fldChar w:fldCharType="begin"/>
        </w:r>
        <w:r>
          <w:instrText xml:space="preserve"> PAGEREF _Toc180760952 \h </w:instrText>
        </w:r>
        <w:r>
          <w:fldChar w:fldCharType="separate"/>
        </w:r>
        <w:r>
          <w:t>23</w:t>
        </w:r>
        <w:r>
          <w:fldChar w:fldCharType="end"/>
        </w:r>
      </w:hyperlink>
    </w:p>
    <w:p w:rsidR="0006440F" w:rsidRDefault="00FD1812">
      <w:pPr>
        <w:pStyle w:val="10"/>
        <w:tabs>
          <w:tab w:val="left" w:pos="1440"/>
        </w:tabs>
        <w:ind w:firstLine="480"/>
        <w:rPr>
          <w:rFonts w:ascii="等线" w:hAnsi="等线" w:cs="Times New Roman"/>
          <w:b w:val="0"/>
          <w:sz w:val="21"/>
        </w:rPr>
      </w:pPr>
      <w:hyperlink w:anchor="_Toc180760953" w:history="1">
        <w:r>
          <w:rPr>
            <w:rStyle w:val="af6"/>
            <w:rFonts w:eastAsia="宋体" w:cs="Times New Roman"/>
          </w:rPr>
          <w:t>第五节</w:t>
        </w:r>
        <w:r>
          <w:rPr>
            <w:rFonts w:ascii="等线" w:hAnsi="等线" w:cs="Times New Roman"/>
            <w:b w:val="0"/>
            <w:sz w:val="21"/>
          </w:rPr>
          <w:tab/>
        </w:r>
        <w:r>
          <w:rPr>
            <w:rStyle w:val="af6"/>
            <w:rFonts w:eastAsia="宋体" w:cs="Times New Roman"/>
          </w:rPr>
          <w:t>免于发出要约的情况</w:t>
        </w:r>
        <w:r>
          <w:tab/>
        </w:r>
        <w:r>
          <w:fldChar w:fldCharType="begin"/>
        </w:r>
        <w:r>
          <w:instrText xml:space="preserve"> PAGEREF _Toc180760953 \h </w:instrText>
        </w:r>
        <w:r>
          <w:fldChar w:fldCharType="separate"/>
        </w:r>
        <w:r>
          <w:t>24</w:t>
        </w:r>
        <w:r>
          <w:fldChar w:fldCharType="end"/>
        </w:r>
      </w:hyperlink>
    </w:p>
    <w:p w:rsidR="0006440F" w:rsidRDefault="00FD1812">
      <w:pPr>
        <w:pStyle w:val="20"/>
        <w:rPr>
          <w:rFonts w:ascii="等线" w:hAnsi="等线" w:cs="Times New Roman"/>
          <w:sz w:val="21"/>
        </w:rPr>
      </w:pPr>
      <w:hyperlink w:anchor="_Toc180760954" w:history="1">
        <w:r>
          <w:rPr>
            <w:rStyle w:val="af6"/>
            <w:rFonts w:eastAsia="宋体" w:cs="Times New Roman"/>
          </w:rPr>
          <w:t>一、收购人免于发出要约的事项及理由</w:t>
        </w:r>
        <w:r>
          <w:tab/>
        </w:r>
        <w:r>
          <w:fldChar w:fldCharType="begin"/>
        </w:r>
        <w:r>
          <w:instrText xml:space="preserve"> PAGEREF _Toc180760954 \h </w:instrText>
        </w:r>
        <w:r>
          <w:fldChar w:fldCharType="separate"/>
        </w:r>
        <w:r>
          <w:t>24</w:t>
        </w:r>
        <w:r>
          <w:fldChar w:fldCharType="end"/>
        </w:r>
      </w:hyperlink>
    </w:p>
    <w:p w:rsidR="0006440F" w:rsidRDefault="00FD1812">
      <w:pPr>
        <w:pStyle w:val="20"/>
        <w:rPr>
          <w:rFonts w:ascii="等线" w:hAnsi="等线" w:cs="Times New Roman"/>
          <w:sz w:val="21"/>
        </w:rPr>
      </w:pPr>
      <w:hyperlink w:anchor="_Toc180760955" w:history="1">
        <w:r>
          <w:rPr>
            <w:rStyle w:val="af6"/>
            <w:rFonts w:eastAsia="宋体" w:cs="Times New Roman"/>
          </w:rPr>
          <w:t>二、本次收购前后上市</w:t>
        </w:r>
        <w:r>
          <w:rPr>
            <w:rStyle w:val="af6"/>
            <w:rFonts w:eastAsia="宋体" w:cs="Times New Roman"/>
          </w:rPr>
          <w:t>公司股权结构</w:t>
        </w:r>
        <w:r>
          <w:tab/>
        </w:r>
        <w:r>
          <w:fldChar w:fldCharType="begin"/>
        </w:r>
        <w:r>
          <w:instrText xml:space="preserve"> PAGEREF _Toc180760955 \h </w:instrText>
        </w:r>
        <w:r>
          <w:fldChar w:fldCharType="separate"/>
        </w:r>
        <w:r>
          <w:t>24</w:t>
        </w:r>
        <w:r>
          <w:fldChar w:fldCharType="end"/>
        </w:r>
      </w:hyperlink>
    </w:p>
    <w:p w:rsidR="0006440F" w:rsidRDefault="00FD1812">
      <w:pPr>
        <w:pStyle w:val="20"/>
        <w:rPr>
          <w:rFonts w:ascii="等线" w:hAnsi="等线" w:cs="Times New Roman"/>
          <w:sz w:val="21"/>
        </w:rPr>
      </w:pPr>
      <w:hyperlink w:anchor="_Toc180760956" w:history="1">
        <w:r>
          <w:rPr>
            <w:rStyle w:val="af6"/>
            <w:rFonts w:eastAsia="宋体" w:cs="Times New Roman"/>
          </w:rPr>
          <w:t>三、</w:t>
        </w:r>
        <w:r>
          <w:rPr>
            <w:rStyle w:val="af6"/>
            <w:rFonts w:eastAsia="宋体" w:cs="Times New Roman"/>
          </w:rPr>
          <w:t xml:space="preserve"> </w:t>
        </w:r>
        <w:r>
          <w:rPr>
            <w:rStyle w:val="af6"/>
            <w:rFonts w:eastAsia="宋体" w:cs="Times New Roman"/>
          </w:rPr>
          <w:t>本次免于发出要约事项的法律意见</w:t>
        </w:r>
        <w:r>
          <w:tab/>
        </w:r>
        <w:r>
          <w:fldChar w:fldCharType="begin"/>
        </w:r>
        <w:r>
          <w:instrText xml:space="preserve"> PAGEREF _Toc180760956 \h </w:instrText>
        </w:r>
        <w:r>
          <w:fldChar w:fldCharType="separate"/>
        </w:r>
        <w:r>
          <w:t>24</w:t>
        </w:r>
        <w:r>
          <w:fldChar w:fldCharType="end"/>
        </w:r>
      </w:hyperlink>
    </w:p>
    <w:p w:rsidR="0006440F" w:rsidRDefault="00FD1812">
      <w:pPr>
        <w:pStyle w:val="10"/>
        <w:tabs>
          <w:tab w:val="left" w:pos="1440"/>
        </w:tabs>
        <w:ind w:firstLine="480"/>
        <w:rPr>
          <w:rFonts w:ascii="等线" w:hAnsi="等线" w:cs="Times New Roman"/>
          <w:b w:val="0"/>
          <w:sz w:val="21"/>
        </w:rPr>
      </w:pPr>
      <w:hyperlink w:anchor="_Toc180760957" w:history="1">
        <w:r>
          <w:rPr>
            <w:rStyle w:val="af6"/>
            <w:rFonts w:eastAsia="宋体" w:cs="Times New Roman"/>
          </w:rPr>
          <w:t>第六节</w:t>
        </w:r>
        <w:r>
          <w:rPr>
            <w:rFonts w:ascii="等线" w:hAnsi="等线" w:cs="Times New Roman"/>
            <w:b w:val="0"/>
            <w:sz w:val="21"/>
          </w:rPr>
          <w:tab/>
        </w:r>
        <w:r>
          <w:rPr>
            <w:rStyle w:val="af6"/>
            <w:rFonts w:eastAsia="宋体" w:cs="Times New Roman"/>
          </w:rPr>
          <w:t>后续计划</w:t>
        </w:r>
        <w:r>
          <w:tab/>
        </w:r>
        <w:r>
          <w:fldChar w:fldCharType="begin"/>
        </w:r>
        <w:r>
          <w:instrText xml:space="preserve"> PAGEREF _Toc180760957 \h </w:instrText>
        </w:r>
        <w:r>
          <w:fldChar w:fldCharType="separate"/>
        </w:r>
        <w:r>
          <w:t>25</w:t>
        </w:r>
        <w:r>
          <w:fldChar w:fldCharType="end"/>
        </w:r>
      </w:hyperlink>
    </w:p>
    <w:p w:rsidR="0006440F" w:rsidRDefault="00FD1812">
      <w:pPr>
        <w:pStyle w:val="20"/>
        <w:rPr>
          <w:rFonts w:ascii="等线" w:hAnsi="等线" w:cs="Times New Roman"/>
          <w:sz w:val="21"/>
        </w:rPr>
      </w:pPr>
      <w:hyperlink w:anchor="_Toc180760958" w:history="1">
        <w:r>
          <w:rPr>
            <w:rStyle w:val="af6"/>
            <w:rFonts w:eastAsia="宋体" w:cs="Times New Roman"/>
          </w:rPr>
          <w:t>一、未来</w:t>
        </w:r>
        <w:r>
          <w:rPr>
            <w:rStyle w:val="af6"/>
            <w:rFonts w:eastAsia="宋体" w:cs="Times New Roman"/>
          </w:rPr>
          <w:t>12</w:t>
        </w:r>
        <w:r>
          <w:rPr>
            <w:rStyle w:val="af6"/>
            <w:rFonts w:eastAsia="宋体" w:cs="Times New Roman"/>
          </w:rPr>
          <w:t>个月内对上市公司主营业务的调整计划</w:t>
        </w:r>
        <w:r>
          <w:tab/>
        </w:r>
        <w:r>
          <w:fldChar w:fldCharType="begin"/>
        </w:r>
        <w:r>
          <w:instrText xml:space="preserve"> PAGEREF _Toc180760958 \h </w:instrText>
        </w:r>
        <w:r>
          <w:fldChar w:fldCharType="separate"/>
        </w:r>
        <w:r>
          <w:t>25</w:t>
        </w:r>
        <w:r>
          <w:fldChar w:fldCharType="end"/>
        </w:r>
      </w:hyperlink>
    </w:p>
    <w:p w:rsidR="0006440F" w:rsidRDefault="00FD1812">
      <w:pPr>
        <w:pStyle w:val="20"/>
        <w:rPr>
          <w:rFonts w:ascii="等线" w:hAnsi="等线" w:cs="Times New Roman"/>
          <w:sz w:val="21"/>
        </w:rPr>
      </w:pPr>
      <w:hyperlink w:anchor="_Toc180760959" w:history="1">
        <w:r>
          <w:rPr>
            <w:rStyle w:val="af6"/>
            <w:rFonts w:eastAsia="宋体" w:cs="Times New Roman"/>
          </w:rPr>
          <w:t>二、未来</w:t>
        </w:r>
        <w:r>
          <w:rPr>
            <w:rStyle w:val="af6"/>
            <w:rFonts w:eastAsia="宋体" w:cs="Times New Roman"/>
          </w:rPr>
          <w:t>12</w:t>
        </w:r>
        <w:r>
          <w:rPr>
            <w:rStyle w:val="af6"/>
            <w:rFonts w:eastAsia="宋体" w:cs="Times New Roman"/>
          </w:rPr>
          <w:t>个月内对上市公司重大资产、业务的处置及购买或置换资产的重组计划</w:t>
        </w:r>
        <w:r>
          <w:tab/>
        </w:r>
        <w:r>
          <w:fldChar w:fldCharType="begin"/>
        </w:r>
        <w:r>
          <w:instrText xml:space="preserve"> PAGEREF _Toc180760959 \h </w:instrText>
        </w:r>
        <w:r>
          <w:fldChar w:fldCharType="separate"/>
        </w:r>
        <w:r>
          <w:t>25</w:t>
        </w:r>
        <w:r>
          <w:fldChar w:fldCharType="end"/>
        </w:r>
      </w:hyperlink>
    </w:p>
    <w:p w:rsidR="0006440F" w:rsidRDefault="00FD1812">
      <w:pPr>
        <w:pStyle w:val="20"/>
        <w:rPr>
          <w:rFonts w:ascii="等线" w:hAnsi="等线" w:cs="Times New Roman"/>
          <w:sz w:val="21"/>
        </w:rPr>
      </w:pPr>
      <w:hyperlink w:anchor="_Toc180760960" w:history="1">
        <w:r>
          <w:rPr>
            <w:rStyle w:val="af6"/>
            <w:rFonts w:eastAsia="宋体" w:cs="Times New Roman"/>
          </w:rPr>
          <w:t>三、未来</w:t>
        </w:r>
        <w:r>
          <w:rPr>
            <w:rStyle w:val="af6"/>
            <w:rFonts w:eastAsia="宋体" w:cs="Times New Roman"/>
          </w:rPr>
          <w:t>12</w:t>
        </w:r>
        <w:r>
          <w:rPr>
            <w:rStyle w:val="af6"/>
            <w:rFonts w:eastAsia="宋体" w:cs="Times New Roman"/>
          </w:rPr>
          <w:t>个月内对上市公司董事、监事、高级管理</w:t>
        </w:r>
        <w:r>
          <w:rPr>
            <w:rStyle w:val="af6"/>
            <w:rFonts w:eastAsia="宋体" w:cs="Times New Roman"/>
          </w:rPr>
          <w:t>人员的调整计划</w:t>
        </w:r>
        <w:r>
          <w:tab/>
        </w:r>
        <w:r>
          <w:fldChar w:fldCharType="begin"/>
        </w:r>
        <w:r>
          <w:instrText xml:space="preserve"> PAGEREF _Toc180760960 \h </w:instrText>
        </w:r>
        <w:r>
          <w:fldChar w:fldCharType="separate"/>
        </w:r>
        <w:r>
          <w:t>25</w:t>
        </w:r>
        <w:r>
          <w:fldChar w:fldCharType="end"/>
        </w:r>
      </w:hyperlink>
    </w:p>
    <w:p w:rsidR="0006440F" w:rsidRDefault="00FD1812">
      <w:pPr>
        <w:pStyle w:val="20"/>
        <w:rPr>
          <w:rFonts w:ascii="等线" w:hAnsi="等线" w:cs="Times New Roman"/>
          <w:sz w:val="21"/>
        </w:rPr>
      </w:pPr>
      <w:hyperlink w:anchor="_Toc180760961" w:history="1">
        <w:r>
          <w:rPr>
            <w:rStyle w:val="af6"/>
            <w:rFonts w:eastAsia="宋体" w:cs="Times New Roman"/>
          </w:rPr>
          <w:t>四、对上市公司《公司章程》的修改计划</w:t>
        </w:r>
        <w:r>
          <w:tab/>
        </w:r>
        <w:r>
          <w:fldChar w:fldCharType="begin"/>
        </w:r>
        <w:r>
          <w:instrText xml:space="preserve"> PAGEREF _Toc180760961 \h </w:instrText>
        </w:r>
        <w:r>
          <w:fldChar w:fldCharType="separate"/>
        </w:r>
        <w:r>
          <w:t>26</w:t>
        </w:r>
        <w:r>
          <w:fldChar w:fldCharType="end"/>
        </w:r>
      </w:hyperlink>
    </w:p>
    <w:p w:rsidR="0006440F" w:rsidRDefault="00FD1812">
      <w:pPr>
        <w:pStyle w:val="20"/>
        <w:rPr>
          <w:rFonts w:ascii="等线" w:hAnsi="等线" w:cs="Times New Roman"/>
          <w:sz w:val="21"/>
        </w:rPr>
      </w:pPr>
      <w:hyperlink w:anchor="_Toc180760962" w:history="1">
        <w:r>
          <w:rPr>
            <w:rStyle w:val="af6"/>
            <w:rFonts w:eastAsia="宋体" w:cs="Times New Roman"/>
          </w:rPr>
          <w:t>五、对上市公司现有员工聘用作重大变动的计划</w:t>
        </w:r>
        <w:r>
          <w:tab/>
        </w:r>
        <w:r>
          <w:fldChar w:fldCharType="begin"/>
        </w:r>
        <w:r>
          <w:instrText xml:space="preserve"> PAGEREF _Toc180760962 \h </w:instrText>
        </w:r>
        <w:r>
          <w:fldChar w:fldCharType="separate"/>
        </w:r>
        <w:r>
          <w:t>26</w:t>
        </w:r>
        <w:r>
          <w:fldChar w:fldCharType="end"/>
        </w:r>
      </w:hyperlink>
    </w:p>
    <w:p w:rsidR="0006440F" w:rsidRDefault="00FD1812">
      <w:pPr>
        <w:pStyle w:val="20"/>
        <w:rPr>
          <w:rFonts w:ascii="等线" w:hAnsi="等线" w:cs="Times New Roman"/>
          <w:sz w:val="21"/>
        </w:rPr>
      </w:pPr>
      <w:hyperlink w:anchor="_Toc180760963" w:history="1">
        <w:r>
          <w:rPr>
            <w:rStyle w:val="af6"/>
            <w:rFonts w:eastAsia="宋体" w:cs="Times New Roman"/>
          </w:rPr>
          <w:t>六、对上市公</w:t>
        </w:r>
        <w:r>
          <w:rPr>
            <w:rStyle w:val="af6"/>
            <w:rFonts w:eastAsia="宋体" w:cs="Times New Roman"/>
          </w:rPr>
          <w:t>司分红政策的重大调整计划</w:t>
        </w:r>
        <w:r>
          <w:tab/>
        </w:r>
        <w:r>
          <w:fldChar w:fldCharType="begin"/>
        </w:r>
        <w:r>
          <w:instrText xml:space="preserve"> PAGEREF _Toc180760963 \h </w:instrText>
        </w:r>
        <w:r>
          <w:fldChar w:fldCharType="separate"/>
        </w:r>
        <w:r>
          <w:t>26</w:t>
        </w:r>
        <w:r>
          <w:fldChar w:fldCharType="end"/>
        </w:r>
      </w:hyperlink>
    </w:p>
    <w:p w:rsidR="0006440F" w:rsidRDefault="00FD1812">
      <w:pPr>
        <w:pStyle w:val="20"/>
        <w:rPr>
          <w:rFonts w:ascii="等线" w:hAnsi="等线" w:cs="Times New Roman"/>
          <w:sz w:val="21"/>
        </w:rPr>
      </w:pPr>
      <w:hyperlink w:anchor="_Toc180760964" w:history="1">
        <w:r>
          <w:rPr>
            <w:rStyle w:val="af6"/>
            <w:rFonts w:eastAsia="宋体" w:cs="Times New Roman"/>
          </w:rPr>
          <w:t>七、其他对上市公司业务和组织结构有重大影响的计划</w:t>
        </w:r>
        <w:r>
          <w:tab/>
        </w:r>
        <w:r>
          <w:fldChar w:fldCharType="begin"/>
        </w:r>
        <w:r>
          <w:instrText xml:space="preserve"> PAGEREF _Toc180760964 \h </w:instrText>
        </w:r>
        <w:r>
          <w:fldChar w:fldCharType="separate"/>
        </w:r>
        <w:r>
          <w:t>26</w:t>
        </w:r>
        <w:r>
          <w:fldChar w:fldCharType="end"/>
        </w:r>
      </w:hyperlink>
    </w:p>
    <w:p w:rsidR="0006440F" w:rsidRDefault="00FD1812">
      <w:pPr>
        <w:pStyle w:val="10"/>
        <w:tabs>
          <w:tab w:val="left" w:pos="1440"/>
        </w:tabs>
        <w:ind w:firstLine="480"/>
        <w:rPr>
          <w:rFonts w:ascii="等线" w:hAnsi="等线" w:cs="Times New Roman"/>
          <w:b w:val="0"/>
          <w:sz w:val="21"/>
        </w:rPr>
      </w:pPr>
      <w:hyperlink w:anchor="_Toc180760965" w:history="1">
        <w:r>
          <w:rPr>
            <w:rStyle w:val="af6"/>
            <w:rFonts w:eastAsia="宋体" w:cs="Times New Roman"/>
          </w:rPr>
          <w:t>第七节</w:t>
        </w:r>
        <w:r>
          <w:rPr>
            <w:rFonts w:ascii="等线" w:hAnsi="等线" w:cs="Times New Roman"/>
            <w:b w:val="0"/>
            <w:sz w:val="21"/>
          </w:rPr>
          <w:tab/>
        </w:r>
        <w:r>
          <w:rPr>
            <w:rStyle w:val="af6"/>
            <w:rFonts w:eastAsia="宋体" w:cs="Times New Roman"/>
          </w:rPr>
          <w:t>本次收购对上市公司影响的分析</w:t>
        </w:r>
        <w:r>
          <w:tab/>
        </w:r>
        <w:r>
          <w:fldChar w:fldCharType="begin"/>
        </w:r>
        <w:r>
          <w:instrText xml:space="preserve"> PAGEREF _Toc180760965 \h </w:instrText>
        </w:r>
        <w:r>
          <w:fldChar w:fldCharType="separate"/>
        </w:r>
        <w:r>
          <w:t>27</w:t>
        </w:r>
        <w:r>
          <w:fldChar w:fldCharType="end"/>
        </w:r>
      </w:hyperlink>
    </w:p>
    <w:p w:rsidR="0006440F" w:rsidRDefault="00FD1812">
      <w:pPr>
        <w:pStyle w:val="20"/>
        <w:rPr>
          <w:rFonts w:ascii="等线" w:hAnsi="等线" w:cs="Times New Roman"/>
          <w:sz w:val="21"/>
        </w:rPr>
      </w:pPr>
      <w:hyperlink w:anchor="_Toc180760966" w:history="1">
        <w:r>
          <w:rPr>
            <w:rStyle w:val="af6"/>
            <w:rFonts w:eastAsia="宋体" w:cs="Times New Roman"/>
          </w:rPr>
          <w:t>一、本次收购对上市公司独立性的影响</w:t>
        </w:r>
        <w:r>
          <w:tab/>
        </w:r>
        <w:r>
          <w:fldChar w:fldCharType="begin"/>
        </w:r>
        <w:r>
          <w:instrText xml:space="preserve"> PAGEREF _Toc180760966 \h </w:instrText>
        </w:r>
        <w:r>
          <w:fldChar w:fldCharType="separate"/>
        </w:r>
        <w:r>
          <w:t>27</w:t>
        </w:r>
        <w:r>
          <w:fldChar w:fldCharType="end"/>
        </w:r>
      </w:hyperlink>
    </w:p>
    <w:p w:rsidR="0006440F" w:rsidRDefault="00FD1812">
      <w:pPr>
        <w:pStyle w:val="20"/>
        <w:rPr>
          <w:rFonts w:ascii="等线" w:hAnsi="等线" w:cs="Times New Roman"/>
          <w:sz w:val="21"/>
        </w:rPr>
      </w:pPr>
      <w:hyperlink w:anchor="_Toc180760967" w:history="1">
        <w:r>
          <w:rPr>
            <w:rStyle w:val="af6"/>
            <w:rFonts w:eastAsia="宋体" w:cs="Times New Roman"/>
          </w:rPr>
          <w:t>二、本次收购对上市公司同业竞争的影响</w:t>
        </w:r>
        <w:r>
          <w:tab/>
        </w:r>
        <w:r>
          <w:fldChar w:fldCharType="begin"/>
        </w:r>
        <w:r>
          <w:instrText xml:space="preserve"> PAGEREF _Toc180760967 \h </w:instrText>
        </w:r>
        <w:r>
          <w:fldChar w:fldCharType="separate"/>
        </w:r>
        <w:r>
          <w:t>28</w:t>
        </w:r>
        <w:r>
          <w:fldChar w:fldCharType="end"/>
        </w:r>
      </w:hyperlink>
    </w:p>
    <w:p w:rsidR="0006440F" w:rsidRDefault="00FD1812">
      <w:pPr>
        <w:pStyle w:val="20"/>
        <w:rPr>
          <w:rFonts w:ascii="等线" w:hAnsi="等线" w:cs="Times New Roman"/>
          <w:sz w:val="21"/>
        </w:rPr>
      </w:pPr>
      <w:hyperlink w:anchor="_Toc180760968" w:history="1">
        <w:r>
          <w:rPr>
            <w:rStyle w:val="af6"/>
            <w:rFonts w:eastAsia="宋体" w:cs="Times New Roman"/>
          </w:rPr>
          <w:t>三、本次收购对上市公司关联交易的影响</w:t>
        </w:r>
        <w:r>
          <w:tab/>
        </w:r>
        <w:r>
          <w:fldChar w:fldCharType="begin"/>
        </w:r>
        <w:r>
          <w:instrText xml:space="preserve"> PAGEREF </w:instrText>
        </w:r>
        <w:r>
          <w:instrText xml:space="preserve">_Toc180760968 \h </w:instrText>
        </w:r>
        <w:r>
          <w:fldChar w:fldCharType="separate"/>
        </w:r>
        <w:r>
          <w:t>29</w:t>
        </w:r>
        <w:r>
          <w:fldChar w:fldCharType="end"/>
        </w:r>
      </w:hyperlink>
    </w:p>
    <w:p w:rsidR="0006440F" w:rsidRDefault="00FD1812">
      <w:pPr>
        <w:pStyle w:val="10"/>
        <w:tabs>
          <w:tab w:val="left" w:pos="1440"/>
        </w:tabs>
        <w:ind w:firstLine="480"/>
        <w:rPr>
          <w:rFonts w:ascii="等线" w:hAnsi="等线" w:cs="Times New Roman"/>
          <w:b w:val="0"/>
          <w:sz w:val="21"/>
        </w:rPr>
      </w:pPr>
      <w:hyperlink w:anchor="_Toc180760969" w:history="1">
        <w:r>
          <w:rPr>
            <w:rStyle w:val="af6"/>
            <w:rFonts w:eastAsia="宋体" w:cs="Times New Roman"/>
          </w:rPr>
          <w:t>第八节</w:t>
        </w:r>
        <w:r>
          <w:rPr>
            <w:rFonts w:ascii="等线" w:hAnsi="等线" w:cs="Times New Roman"/>
            <w:b w:val="0"/>
            <w:sz w:val="21"/>
          </w:rPr>
          <w:tab/>
        </w:r>
        <w:r>
          <w:rPr>
            <w:rStyle w:val="af6"/>
            <w:rFonts w:eastAsia="宋体" w:cs="Times New Roman"/>
          </w:rPr>
          <w:t>与上市公司之间的重大交易</w:t>
        </w:r>
        <w:r>
          <w:tab/>
        </w:r>
        <w:r>
          <w:fldChar w:fldCharType="begin"/>
        </w:r>
        <w:r>
          <w:instrText xml:space="preserve"> PAGEREF _Toc180760969 \h </w:instrText>
        </w:r>
        <w:r>
          <w:fldChar w:fldCharType="separate"/>
        </w:r>
        <w:r>
          <w:t>31</w:t>
        </w:r>
        <w:r>
          <w:fldChar w:fldCharType="end"/>
        </w:r>
      </w:hyperlink>
    </w:p>
    <w:p w:rsidR="0006440F" w:rsidRDefault="00FD1812">
      <w:pPr>
        <w:pStyle w:val="20"/>
        <w:rPr>
          <w:rFonts w:ascii="等线" w:hAnsi="等线" w:cs="Times New Roman"/>
          <w:sz w:val="21"/>
        </w:rPr>
      </w:pPr>
      <w:hyperlink w:anchor="_Toc180760970" w:history="1">
        <w:r>
          <w:rPr>
            <w:rStyle w:val="af6"/>
            <w:rFonts w:eastAsia="宋体" w:cs="Times New Roman"/>
          </w:rPr>
          <w:t>一、与上市公司及其子公司之间的重大交易</w:t>
        </w:r>
        <w:r>
          <w:tab/>
        </w:r>
        <w:r>
          <w:fldChar w:fldCharType="begin"/>
        </w:r>
        <w:r>
          <w:instrText xml:space="preserve"> PAGEREF _Toc180760970 \h </w:instrText>
        </w:r>
        <w:r>
          <w:fldChar w:fldCharType="separate"/>
        </w:r>
        <w:r>
          <w:t>31</w:t>
        </w:r>
        <w:r>
          <w:fldChar w:fldCharType="end"/>
        </w:r>
      </w:hyperlink>
    </w:p>
    <w:p w:rsidR="0006440F" w:rsidRDefault="00FD1812">
      <w:pPr>
        <w:pStyle w:val="20"/>
        <w:rPr>
          <w:rFonts w:ascii="等线" w:hAnsi="等线" w:cs="Times New Roman"/>
          <w:sz w:val="21"/>
        </w:rPr>
      </w:pPr>
      <w:hyperlink w:anchor="_Toc180760971" w:history="1">
        <w:r>
          <w:rPr>
            <w:rStyle w:val="af6"/>
            <w:rFonts w:ascii="宋体" w:eastAsia="宋体" w:hAnsi="宋体"/>
          </w:rPr>
          <w:t>二、与上市公司董</w:t>
        </w:r>
        <w:r>
          <w:rPr>
            <w:rStyle w:val="af6"/>
            <w:rFonts w:ascii="宋体" w:eastAsia="宋体" w:hAnsi="宋体"/>
          </w:rPr>
          <w:t>事、监事、高级管理人员之间的重大交易</w:t>
        </w:r>
        <w:r>
          <w:tab/>
        </w:r>
        <w:r>
          <w:fldChar w:fldCharType="begin"/>
        </w:r>
        <w:r>
          <w:instrText xml:space="preserve"> PAGEREF _Toc180760971 \h </w:instrText>
        </w:r>
        <w:r>
          <w:fldChar w:fldCharType="separate"/>
        </w:r>
        <w:r>
          <w:t>31</w:t>
        </w:r>
        <w:r>
          <w:fldChar w:fldCharType="end"/>
        </w:r>
      </w:hyperlink>
    </w:p>
    <w:p w:rsidR="0006440F" w:rsidRDefault="00FD1812">
      <w:pPr>
        <w:pStyle w:val="20"/>
        <w:rPr>
          <w:rFonts w:ascii="等线" w:hAnsi="等线" w:cs="Times New Roman"/>
          <w:sz w:val="21"/>
        </w:rPr>
      </w:pPr>
      <w:hyperlink w:anchor="_Toc180760972" w:history="1">
        <w:r>
          <w:rPr>
            <w:rStyle w:val="af6"/>
            <w:rFonts w:eastAsia="宋体" w:cs="Times New Roman"/>
          </w:rPr>
          <w:t>三、对拟更换上市公司董事、监事、高级管理人员的补偿或类似安排</w:t>
        </w:r>
        <w:r>
          <w:tab/>
        </w:r>
        <w:r>
          <w:fldChar w:fldCharType="begin"/>
        </w:r>
        <w:r>
          <w:instrText xml:space="preserve"> PAGEREF _Toc180760972 \h </w:instrText>
        </w:r>
        <w:r>
          <w:fldChar w:fldCharType="separate"/>
        </w:r>
        <w:r>
          <w:t>31</w:t>
        </w:r>
        <w:r>
          <w:fldChar w:fldCharType="end"/>
        </w:r>
      </w:hyperlink>
    </w:p>
    <w:p w:rsidR="0006440F" w:rsidRDefault="00FD1812">
      <w:pPr>
        <w:pStyle w:val="20"/>
        <w:rPr>
          <w:rFonts w:ascii="等线" w:hAnsi="等线" w:cs="Times New Roman"/>
          <w:sz w:val="21"/>
        </w:rPr>
      </w:pPr>
      <w:hyperlink w:anchor="_Toc180760973" w:history="1">
        <w:r>
          <w:rPr>
            <w:rStyle w:val="af6"/>
            <w:rFonts w:eastAsia="宋体" w:cs="Times New Roman"/>
          </w:rPr>
          <w:t>四、对上市公司有重大影响的合同、默契或安排</w:t>
        </w:r>
        <w:r>
          <w:tab/>
        </w:r>
        <w:r>
          <w:fldChar w:fldCharType="begin"/>
        </w:r>
        <w:r>
          <w:instrText xml:space="preserve"> PAGEREF _Toc180760973 \h </w:instrText>
        </w:r>
        <w:r>
          <w:fldChar w:fldCharType="separate"/>
        </w:r>
        <w:r>
          <w:t>31</w:t>
        </w:r>
        <w:r>
          <w:fldChar w:fldCharType="end"/>
        </w:r>
      </w:hyperlink>
    </w:p>
    <w:p w:rsidR="0006440F" w:rsidRDefault="00FD1812">
      <w:pPr>
        <w:pStyle w:val="10"/>
        <w:tabs>
          <w:tab w:val="left" w:pos="1440"/>
        </w:tabs>
        <w:ind w:firstLine="480"/>
        <w:rPr>
          <w:rFonts w:ascii="等线" w:hAnsi="等线" w:cs="Times New Roman"/>
          <w:b w:val="0"/>
          <w:sz w:val="21"/>
        </w:rPr>
      </w:pPr>
      <w:hyperlink w:anchor="_Toc180760974" w:history="1">
        <w:r>
          <w:rPr>
            <w:rStyle w:val="af6"/>
            <w:rFonts w:eastAsia="宋体" w:cs="Times New Roman"/>
          </w:rPr>
          <w:t>第九节</w:t>
        </w:r>
        <w:r>
          <w:rPr>
            <w:rFonts w:ascii="等线" w:hAnsi="等线" w:cs="Times New Roman"/>
            <w:b w:val="0"/>
            <w:sz w:val="21"/>
          </w:rPr>
          <w:tab/>
        </w:r>
        <w:r>
          <w:rPr>
            <w:rStyle w:val="af6"/>
            <w:rFonts w:eastAsia="宋体" w:cs="Times New Roman"/>
          </w:rPr>
          <w:t>前六个月内买卖上市公司交易股份的情况</w:t>
        </w:r>
        <w:r>
          <w:tab/>
        </w:r>
        <w:r>
          <w:fldChar w:fldCharType="begin"/>
        </w:r>
        <w:r>
          <w:instrText xml:space="preserve"> PAGEREF _Toc180760974 \h </w:instrText>
        </w:r>
        <w:r>
          <w:fldChar w:fldCharType="separate"/>
        </w:r>
        <w:r>
          <w:t>32</w:t>
        </w:r>
        <w:r>
          <w:fldChar w:fldCharType="end"/>
        </w:r>
      </w:hyperlink>
    </w:p>
    <w:p w:rsidR="0006440F" w:rsidRDefault="00FD1812">
      <w:pPr>
        <w:pStyle w:val="20"/>
        <w:rPr>
          <w:rFonts w:ascii="等线" w:hAnsi="等线" w:cs="Times New Roman"/>
          <w:sz w:val="21"/>
        </w:rPr>
      </w:pPr>
      <w:hyperlink w:anchor="_Toc180760975" w:history="1">
        <w:r>
          <w:rPr>
            <w:rStyle w:val="af6"/>
            <w:rFonts w:eastAsia="宋体" w:cs="Times New Roman"/>
          </w:rPr>
          <w:t>一、收购人前</w:t>
        </w:r>
        <w:r>
          <w:rPr>
            <w:rStyle w:val="af6"/>
            <w:rFonts w:eastAsia="宋体" w:cs="Times New Roman"/>
          </w:rPr>
          <w:t>6</w:t>
        </w:r>
        <w:r>
          <w:rPr>
            <w:rStyle w:val="af6"/>
            <w:rFonts w:eastAsia="宋体" w:cs="Times New Roman"/>
          </w:rPr>
          <w:t>个月内买卖上市公司股票的情况</w:t>
        </w:r>
        <w:r>
          <w:tab/>
        </w:r>
        <w:r>
          <w:fldChar w:fldCharType="begin"/>
        </w:r>
        <w:r>
          <w:instrText xml:space="preserve"> PAGEREF _Toc180760975 \h </w:instrText>
        </w:r>
        <w:r>
          <w:fldChar w:fldCharType="separate"/>
        </w:r>
        <w:r>
          <w:t>32</w:t>
        </w:r>
        <w:r>
          <w:fldChar w:fldCharType="end"/>
        </w:r>
      </w:hyperlink>
    </w:p>
    <w:p w:rsidR="0006440F" w:rsidRDefault="00FD1812">
      <w:pPr>
        <w:pStyle w:val="20"/>
        <w:rPr>
          <w:rFonts w:ascii="等线" w:hAnsi="等线" w:cs="Times New Roman"/>
          <w:sz w:val="21"/>
        </w:rPr>
      </w:pPr>
      <w:hyperlink w:anchor="_Toc180760976" w:history="1">
        <w:r>
          <w:rPr>
            <w:rStyle w:val="af6"/>
            <w:rFonts w:eastAsia="宋体" w:cs="Times New Roman"/>
          </w:rPr>
          <w:t>二、收购人的董事、监事、高级管理人员（或主要负责人）及其直系亲属前</w:t>
        </w:r>
        <w:r>
          <w:rPr>
            <w:rStyle w:val="af6"/>
            <w:rFonts w:eastAsia="宋体" w:cs="Times New Roman"/>
          </w:rPr>
          <w:t>6</w:t>
        </w:r>
        <w:r>
          <w:rPr>
            <w:rStyle w:val="af6"/>
            <w:rFonts w:eastAsia="宋体" w:cs="Times New Roman"/>
          </w:rPr>
          <w:t>个月买卖上市公司股票的情况</w:t>
        </w:r>
        <w:r>
          <w:tab/>
        </w:r>
        <w:r>
          <w:fldChar w:fldCharType="begin"/>
        </w:r>
        <w:r>
          <w:instrText xml:space="preserve"> PAGEREF _Toc180760976 \h </w:instrText>
        </w:r>
        <w:r>
          <w:fldChar w:fldCharType="separate"/>
        </w:r>
        <w:r>
          <w:t>32</w:t>
        </w:r>
        <w:r>
          <w:fldChar w:fldCharType="end"/>
        </w:r>
      </w:hyperlink>
    </w:p>
    <w:p w:rsidR="0006440F" w:rsidRDefault="00FD1812">
      <w:pPr>
        <w:pStyle w:val="10"/>
        <w:tabs>
          <w:tab w:val="left" w:pos="1440"/>
        </w:tabs>
        <w:ind w:firstLine="480"/>
        <w:rPr>
          <w:rFonts w:ascii="等线" w:hAnsi="等线" w:cs="Times New Roman"/>
          <w:b w:val="0"/>
          <w:sz w:val="21"/>
        </w:rPr>
      </w:pPr>
      <w:hyperlink w:anchor="_Toc180760977" w:history="1">
        <w:r>
          <w:rPr>
            <w:rStyle w:val="af6"/>
            <w:rFonts w:eastAsia="宋体" w:cs="Times New Roman"/>
          </w:rPr>
          <w:t>第十节</w:t>
        </w:r>
        <w:r>
          <w:rPr>
            <w:rFonts w:ascii="等线" w:hAnsi="等线" w:cs="Times New Roman"/>
            <w:b w:val="0"/>
            <w:sz w:val="21"/>
          </w:rPr>
          <w:tab/>
        </w:r>
        <w:r>
          <w:rPr>
            <w:rStyle w:val="af6"/>
            <w:rFonts w:eastAsia="宋体" w:cs="Times New Roman"/>
          </w:rPr>
          <w:t>收购人的财务资料</w:t>
        </w:r>
        <w:r>
          <w:tab/>
        </w:r>
        <w:r>
          <w:fldChar w:fldCharType="begin"/>
        </w:r>
        <w:r>
          <w:instrText xml:space="preserve"> PAGEREF _Toc180760977 \h </w:instrText>
        </w:r>
        <w:r>
          <w:fldChar w:fldCharType="separate"/>
        </w:r>
        <w:r>
          <w:t>33</w:t>
        </w:r>
        <w:r>
          <w:fldChar w:fldCharType="end"/>
        </w:r>
      </w:hyperlink>
    </w:p>
    <w:p w:rsidR="0006440F" w:rsidRDefault="00FD1812">
      <w:pPr>
        <w:pStyle w:val="10"/>
        <w:tabs>
          <w:tab w:val="left" w:pos="1680"/>
        </w:tabs>
        <w:ind w:firstLine="480"/>
        <w:rPr>
          <w:rFonts w:ascii="等线" w:hAnsi="等线" w:cs="Times New Roman"/>
          <w:b w:val="0"/>
          <w:sz w:val="21"/>
        </w:rPr>
      </w:pPr>
      <w:hyperlink w:anchor="_Toc180760978" w:history="1">
        <w:r>
          <w:rPr>
            <w:rStyle w:val="af6"/>
            <w:rFonts w:eastAsia="宋体" w:cs="Times New Roman"/>
          </w:rPr>
          <w:t>第十一节</w:t>
        </w:r>
        <w:r>
          <w:rPr>
            <w:rFonts w:ascii="等线" w:hAnsi="等线" w:cs="Times New Roman"/>
            <w:b w:val="0"/>
            <w:sz w:val="21"/>
          </w:rPr>
          <w:tab/>
        </w:r>
        <w:r>
          <w:rPr>
            <w:rStyle w:val="af6"/>
            <w:rFonts w:eastAsia="宋体" w:cs="Times New Roman"/>
          </w:rPr>
          <w:t>其他重大事项</w:t>
        </w:r>
        <w:r>
          <w:tab/>
        </w:r>
        <w:r>
          <w:fldChar w:fldCharType="begin"/>
        </w:r>
        <w:r>
          <w:instrText xml:space="preserve"> PAGEREF _Toc180760978 \h </w:instrText>
        </w:r>
        <w:r>
          <w:fldChar w:fldCharType="separate"/>
        </w:r>
        <w:r>
          <w:t>34</w:t>
        </w:r>
        <w:r>
          <w:fldChar w:fldCharType="end"/>
        </w:r>
      </w:hyperlink>
    </w:p>
    <w:p w:rsidR="0006440F" w:rsidRDefault="00FD1812">
      <w:pPr>
        <w:pStyle w:val="10"/>
        <w:tabs>
          <w:tab w:val="left" w:pos="1680"/>
        </w:tabs>
        <w:ind w:firstLine="480"/>
        <w:rPr>
          <w:rFonts w:ascii="等线" w:hAnsi="等线" w:cs="Times New Roman"/>
          <w:b w:val="0"/>
          <w:sz w:val="21"/>
        </w:rPr>
      </w:pPr>
      <w:hyperlink w:anchor="_Toc180760979" w:history="1">
        <w:r>
          <w:rPr>
            <w:rStyle w:val="af6"/>
            <w:rFonts w:eastAsia="宋体" w:cs="Times New Roman"/>
          </w:rPr>
          <w:t>第十二节</w:t>
        </w:r>
        <w:r>
          <w:rPr>
            <w:rFonts w:ascii="等线" w:hAnsi="等线" w:cs="Times New Roman"/>
            <w:b w:val="0"/>
            <w:sz w:val="21"/>
          </w:rPr>
          <w:tab/>
        </w:r>
        <w:r>
          <w:rPr>
            <w:rStyle w:val="af6"/>
            <w:rFonts w:eastAsia="宋体" w:cs="Times New Roman"/>
          </w:rPr>
          <w:t>备查文件</w:t>
        </w:r>
        <w:r>
          <w:tab/>
        </w:r>
        <w:r>
          <w:fldChar w:fldCharType="begin"/>
        </w:r>
        <w:r>
          <w:instrText xml:space="preserve"> PAGEREF _Toc180760979 \h </w:instrText>
        </w:r>
        <w:r>
          <w:fldChar w:fldCharType="separate"/>
        </w:r>
        <w:r>
          <w:t>35</w:t>
        </w:r>
        <w:r>
          <w:fldChar w:fldCharType="end"/>
        </w:r>
      </w:hyperlink>
    </w:p>
    <w:p w:rsidR="0006440F" w:rsidRDefault="00FD1812">
      <w:pPr>
        <w:pStyle w:val="20"/>
        <w:rPr>
          <w:rFonts w:ascii="等线" w:hAnsi="等线" w:cs="Times New Roman"/>
          <w:sz w:val="21"/>
        </w:rPr>
      </w:pPr>
      <w:hyperlink w:anchor="_Toc180760980" w:history="1">
        <w:r>
          <w:rPr>
            <w:rStyle w:val="af6"/>
            <w:rFonts w:eastAsia="宋体" w:cs="Times New Roman"/>
          </w:rPr>
          <w:t>一、备查文件</w:t>
        </w:r>
        <w:r>
          <w:tab/>
        </w:r>
        <w:r>
          <w:fldChar w:fldCharType="begin"/>
        </w:r>
        <w:r>
          <w:instrText xml:space="preserve"> PAGEREF _Toc180760980 \h </w:instrText>
        </w:r>
        <w:r>
          <w:fldChar w:fldCharType="separate"/>
        </w:r>
        <w:r>
          <w:t>35</w:t>
        </w:r>
        <w:r>
          <w:fldChar w:fldCharType="end"/>
        </w:r>
      </w:hyperlink>
    </w:p>
    <w:p w:rsidR="0006440F" w:rsidRDefault="00FD1812">
      <w:pPr>
        <w:pStyle w:val="20"/>
        <w:rPr>
          <w:rFonts w:ascii="等线" w:hAnsi="等线" w:cs="Times New Roman"/>
          <w:sz w:val="21"/>
        </w:rPr>
      </w:pPr>
      <w:hyperlink w:anchor="_Toc180760981" w:history="1">
        <w:r>
          <w:rPr>
            <w:rStyle w:val="af6"/>
            <w:rFonts w:eastAsia="宋体" w:cs="Times New Roman"/>
          </w:rPr>
          <w:t>二、备查地点</w:t>
        </w:r>
        <w:r>
          <w:tab/>
        </w:r>
        <w:r>
          <w:fldChar w:fldCharType="begin"/>
        </w:r>
        <w:r>
          <w:instrText xml:space="preserve"> PAGEREF _Toc180760981 </w:instrText>
        </w:r>
        <w:r>
          <w:instrText xml:space="preserve">\h </w:instrText>
        </w:r>
        <w:r>
          <w:fldChar w:fldCharType="separate"/>
        </w:r>
        <w:r>
          <w:t>35</w:t>
        </w:r>
        <w:r>
          <w:fldChar w:fldCharType="end"/>
        </w:r>
      </w:hyperlink>
    </w:p>
    <w:p w:rsidR="0006440F" w:rsidRDefault="00FD1812">
      <w:pPr>
        <w:pStyle w:val="10"/>
        <w:ind w:firstLine="480"/>
        <w:rPr>
          <w:rFonts w:ascii="等线" w:hAnsi="等线" w:cs="Times New Roman"/>
          <w:b w:val="0"/>
          <w:sz w:val="21"/>
        </w:rPr>
      </w:pPr>
      <w:hyperlink w:anchor="_Toc180760982" w:history="1">
        <w:r>
          <w:rPr>
            <w:rStyle w:val="af6"/>
            <w:rFonts w:eastAsia="宋体" w:cs="Times New Roman"/>
          </w:rPr>
          <w:t>收购人声明</w:t>
        </w:r>
        <w:r>
          <w:tab/>
        </w:r>
        <w:r>
          <w:fldChar w:fldCharType="begin"/>
        </w:r>
        <w:r>
          <w:instrText xml:space="preserve"> PAGEREF _Toc180760982 \h </w:instrText>
        </w:r>
        <w:r>
          <w:fldChar w:fldCharType="separate"/>
        </w:r>
        <w:r>
          <w:t>36</w:t>
        </w:r>
        <w:r>
          <w:fldChar w:fldCharType="end"/>
        </w:r>
      </w:hyperlink>
    </w:p>
    <w:p w:rsidR="0006440F" w:rsidRDefault="00FD1812">
      <w:pPr>
        <w:pStyle w:val="10"/>
        <w:ind w:firstLine="480"/>
        <w:rPr>
          <w:rFonts w:ascii="等线" w:hAnsi="等线" w:cs="Times New Roman"/>
          <w:b w:val="0"/>
          <w:sz w:val="21"/>
        </w:rPr>
      </w:pPr>
      <w:hyperlink w:anchor="_Toc180760983" w:history="1">
        <w:r>
          <w:rPr>
            <w:rStyle w:val="af6"/>
            <w:rFonts w:eastAsia="宋体" w:cs="Times New Roman"/>
          </w:rPr>
          <w:t>财务顾问及其法定代表人声明</w:t>
        </w:r>
        <w:r>
          <w:tab/>
        </w:r>
        <w:r>
          <w:fldChar w:fldCharType="begin"/>
        </w:r>
        <w:r>
          <w:instrText xml:space="preserve"> PAGEREF _Toc180760983 \h </w:instrText>
        </w:r>
        <w:r>
          <w:fldChar w:fldCharType="separate"/>
        </w:r>
        <w:r>
          <w:t>37</w:t>
        </w:r>
        <w:r>
          <w:fldChar w:fldCharType="end"/>
        </w:r>
      </w:hyperlink>
    </w:p>
    <w:p w:rsidR="0006440F" w:rsidRDefault="00FD1812">
      <w:pPr>
        <w:pStyle w:val="10"/>
        <w:ind w:firstLine="480"/>
        <w:rPr>
          <w:rFonts w:ascii="等线" w:hAnsi="等线" w:cs="Times New Roman"/>
          <w:b w:val="0"/>
          <w:sz w:val="21"/>
        </w:rPr>
      </w:pPr>
      <w:hyperlink w:anchor="_Toc180760984" w:history="1">
        <w:r>
          <w:rPr>
            <w:rStyle w:val="af6"/>
            <w:rFonts w:eastAsia="宋体" w:cs="Times New Roman"/>
          </w:rPr>
          <w:t>律师事务所声明</w:t>
        </w:r>
        <w:r>
          <w:tab/>
        </w:r>
        <w:r>
          <w:fldChar w:fldCharType="begin"/>
        </w:r>
        <w:r>
          <w:instrText xml:space="preserve"> PAGEREF _Toc180760984 \h </w:instrText>
        </w:r>
        <w:r>
          <w:fldChar w:fldCharType="separate"/>
        </w:r>
        <w:r>
          <w:t>38</w:t>
        </w:r>
        <w:r>
          <w:fldChar w:fldCharType="end"/>
        </w:r>
      </w:hyperlink>
    </w:p>
    <w:p w:rsidR="0006440F" w:rsidRDefault="00FD1812">
      <w:pPr>
        <w:pStyle w:val="10"/>
        <w:ind w:firstLine="480"/>
        <w:rPr>
          <w:rFonts w:ascii="等线" w:hAnsi="等线" w:cs="Times New Roman"/>
          <w:b w:val="0"/>
          <w:sz w:val="21"/>
        </w:rPr>
      </w:pPr>
      <w:hyperlink w:anchor="_Toc180760985" w:history="1">
        <w:r>
          <w:rPr>
            <w:rStyle w:val="af6"/>
            <w:rFonts w:eastAsia="宋体" w:cs="Times New Roman"/>
          </w:rPr>
          <w:t>附表</w:t>
        </w:r>
        <w:r>
          <w:tab/>
        </w:r>
        <w:r>
          <w:fldChar w:fldCharType="begin"/>
        </w:r>
        <w:r>
          <w:instrText xml:space="preserve"> PAGEREF _Toc180760985 \h </w:instrText>
        </w:r>
        <w:r>
          <w:fldChar w:fldCharType="separate"/>
        </w:r>
        <w:r>
          <w:t>40</w:t>
        </w:r>
        <w:r>
          <w:fldChar w:fldCharType="end"/>
        </w:r>
      </w:hyperlink>
    </w:p>
    <w:p w:rsidR="0006440F" w:rsidRDefault="00FD1812">
      <w:pPr>
        <w:spacing w:before="156" w:after="156"/>
        <w:ind w:firstLineChars="0" w:firstLine="0"/>
        <w:rPr>
          <w:rFonts w:eastAsia="宋体" w:cs="Times New Roman"/>
        </w:rPr>
      </w:pPr>
      <w:r>
        <w:rPr>
          <w:rFonts w:eastAsia="宋体" w:cs="Times New Roman"/>
          <w:b/>
        </w:rPr>
        <w:fldChar w:fldCharType="end"/>
      </w:r>
    </w:p>
    <w:p w:rsidR="0006440F" w:rsidRDefault="0006440F">
      <w:pPr>
        <w:spacing w:before="156" w:after="156"/>
        <w:ind w:firstLineChars="0" w:firstLine="0"/>
        <w:rPr>
          <w:rFonts w:eastAsia="宋体" w:cs="Times New Roman"/>
        </w:rPr>
        <w:sectPr w:rsidR="0006440F">
          <w:pgSz w:w="11906" w:h="16838"/>
          <w:pgMar w:top="1440" w:right="1800" w:bottom="1440" w:left="1800" w:header="851" w:footer="992" w:gutter="0"/>
          <w:cols w:space="720"/>
          <w:docGrid w:type="lines" w:linePitch="312"/>
        </w:sectPr>
      </w:pPr>
    </w:p>
    <w:p w:rsidR="0006440F" w:rsidRDefault="00FD1812">
      <w:pPr>
        <w:pStyle w:val="1"/>
        <w:spacing w:before="156" w:after="156"/>
        <w:rPr>
          <w:rFonts w:eastAsia="宋体" w:cs="Times New Roman"/>
          <w:b/>
          <w:bCs w:val="0"/>
          <w:color w:val="000000"/>
          <w:sz w:val="30"/>
          <w:szCs w:val="30"/>
        </w:rPr>
      </w:pPr>
      <w:bookmarkStart w:id="6" w:name="_Toc95256286"/>
      <w:bookmarkStart w:id="7" w:name="_Toc95314117"/>
      <w:bookmarkStart w:id="8" w:name="_Toc93438471"/>
      <w:bookmarkStart w:id="9" w:name="_Toc95313915"/>
      <w:bookmarkStart w:id="10" w:name="_Toc140158737"/>
      <w:bookmarkStart w:id="11" w:name="_Toc180760936"/>
      <w:r>
        <w:rPr>
          <w:rFonts w:eastAsia="宋体" w:cs="Times New Roman"/>
          <w:b/>
          <w:bCs w:val="0"/>
          <w:color w:val="000000"/>
          <w:sz w:val="30"/>
          <w:szCs w:val="30"/>
        </w:rPr>
        <w:lastRenderedPageBreak/>
        <w:t>释</w:t>
      </w:r>
      <w:r>
        <w:rPr>
          <w:rFonts w:eastAsia="宋体" w:cs="Times New Roman"/>
          <w:b/>
          <w:bCs w:val="0"/>
          <w:color w:val="000000"/>
          <w:sz w:val="30"/>
          <w:szCs w:val="30"/>
        </w:rPr>
        <w:t xml:space="preserve"> </w:t>
      </w:r>
      <w:r>
        <w:rPr>
          <w:rFonts w:eastAsia="宋体" w:cs="Times New Roman"/>
          <w:b/>
          <w:bCs w:val="0"/>
          <w:color w:val="000000"/>
          <w:sz w:val="30"/>
          <w:szCs w:val="30"/>
        </w:rPr>
        <w:t>义</w:t>
      </w:r>
      <w:bookmarkEnd w:id="6"/>
      <w:bookmarkEnd w:id="7"/>
      <w:bookmarkEnd w:id="8"/>
      <w:bookmarkEnd w:id="9"/>
      <w:bookmarkEnd w:id="10"/>
      <w:bookmarkEnd w:id="11"/>
    </w:p>
    <w:p w:rsidR="0006440F" w:rsidRDefault="00FD1812">
      <w:pPr>
        <w:spacing w:before="156" w:after="156"/>
        <w:ind w:firstLine="480"/>
        <w:rPr>
          <w:rFonts w:eastAsia="宋体" w:cs="Times New Roman"/>
        </w:rPr>
      </w:pPr>
      <w:r>
        <w:rPr>
          <w:rFonts w:eastAsia="宋体" w:cs="Times New Roman"/>
        </w:rPr>
        <w:t>本报告书中，除非文意另有所指，下列简称具有如下特定意义：</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70" w:type="dxa"/>
          <w:right w:w="170" w:type="dxa"/>
        </w:tblCellMar>
        <w:tblLook w:val="04A0" w:firstRow="1" w:lastRow="0" w:firstColumn="1" w:lastColumn="0" w:noHBand="0" w:noVBand="1"/>
      </w:tblPr>
      <w:tblGrid>
        <w:gridCol w:w="2875"/>
        <w:gridCol w:w="552"/>
        <w:gridCol w:w="5219"/>
      </w:tblGrid>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本报告书、本收购报告书</w:t>
            </w:r>
          </w:p>
        </w:tc>
        <w:tc>
          <w:tcPr>
            <w:tcW w:w="552" w:type="dxa"/>
            <w:vAlign w:val="center"/>
          </w:tcPr>
          <w:p w:rsidR="0006440F" w:rsidRDefault="00FD1812">
            <w:pPr>
              <w:spacing w:beforeLines="0" w:before="0" w:afterLines="0" w:after="0" w:line="240" w:lineRule="auto"/>
              <w:ind w:firstLineChars="0" w:firstLine="0"/>
              <w:jc w:val="center"/>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江苏华西村股份有限公司收购报告书</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江阴市国资办、收购人</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江阴市人民政府国有资产监督管理办公室</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华西股份、上市公司</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江苏华西村股份有限公司</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华西集团</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江苏华西集团有限公司</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凝秀建设</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bookmarkStart w:id="12" w:name="_Hlk180503882"/>
            <w:r>
              <w:rPr>
                <w:rFonts w:eastAsia="宋体" w:cs="Times New Roman"/>
                <w:kern w:val="0"/>
                <w:sz w:val="21"/>
                <w:szCs w:val="21"/>
                <w:lang w:bidi="ar"/>
              </w:rPr>
              <w:t>江阴市凝秀建设投资发展有限公司</w:t>
            </w:r>
            <w:bookmarkEnd w:id="12"/>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华士综服</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江阴市华士镇综合服务中心</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江南水务</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江苏江南水务股份有限公司</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中南文化</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中南红文化集团股份有限公司</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江阴银行</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江苏江阴农村商业银行股份有限公司</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本次无偿划转</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江阴市华士镇综合服务中心将其直接持有的凝秀建设</w:t>
            </w:r>
            <w:r>
              <w:rPr>
                <w:rFonts w:eastAsia="宋体" w:cs="Times New Roman" w:hint="eastAsia"/>
                <w:kern w:val="0"/>
                <w:sz w:val="21"/>
                <w:szCs w:val="21"/>
                <w:lang w:bidi="ar"/>
              </w:rPr>
              <w:t>51.00%</w:t>
            </w:r>
            <w:r>
              <w:rPr>
                <w:rFonts w:eastAsia="宋体" w:cs="Times New Roman" w:hint="eastAsia"/>
                <w:kern w:val="0"/>
                <w:sz w:val="21"/>
                <w:szCs w:val="21"/>
                <w:lang w:bidi="ar"/>
              </w:rPr>
              <w:t>股权无偿划转予江阴市国资办</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本次收购</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通过本次无偿划转</w:t>
            </w:r>
            <w:r>
              <w:rPr>
                <w:rFonts w:eastAsia="宋体" w:cs="Times New Roman"/>
                <w:kern w:val="0"/>
                <w:sz w:val="21"/>
                <w:szCs w:val="21"/>
                <w:lang w:bidi="ar"/>
              </w:rPr>
              <w:t>，进而使江阴市国资办通过华西集团和凝秀建设间接控制华西股份</w:t>
            </w:r>
            <w:r>
              <w:rPr>
                <w:rFonts w:eastAsia="宋体" w:cs="Times New Roman"/>
                <w:kern w:val="0"/>
                <w:sz w:val="21"/>
                <w:szCs w:val="21"/>
                <w:lang w:bidi="ar"/>
              </w:rPr>
              <w:t>38.61%</w:t>
            </w:r>
            <w:r>
              <w:rPr>
                <w:rFonts w:eastAsia="宋体" w:cs="Times New Roman"/>
                <w:kern w:val="0"/>
                <w:sz w:val="21"/>
                <w:szCs w:val="21"/>
                <w:lang w:bidi="ar"/>
              </w:rPr>
              <w:t>的股权。本次</w:t>
            </w:r>
            <w:r>
              <w:rPr>
                <w:rFonts w:eastAsia="宋体" w:cs="Times New Roman" w:hint="eastAsia"/>
                <w:kern w:val="0"/>
                <w:sz w:val="21"/>
                <w:szCs w:val="21"/>
                <w:lang w:bidi="ar"/>
              </w:rPr>
              <w:t>收购</w:t>
            </w:r>
            <w:r>
              <w:rPr>
                <w:rFonts w:eastAsia="宋体" w:cs="Times New Roman"/>
                <w:kern w:val="0"/>
                <w:sz w:val="21"/>
                <w:szCs w:val="21"/>
                <w:lang w:bidi="ar"/>
              </w:rPr>
              <w:t>的实施不会导致上市公司直接控股股东和实际控制人发生变化，上市公司的直接控股股东仍为华西集团，实际控制人仍为江阴市国资办。</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《公司法》</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《中华人民共和国公司法》</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《证券法》</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《中华人民共和国证券法》</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《收购管理办法》</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《上市公司收购管理办法》</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《准则第</w:t>
            </w:r>
            <w:r>
              <w:rPr>
                <w:rFonts w:eastAsia="宋体" w:cs="Times New Roman"/>
                <w:kern w:val="0"/>
                <w:sz w:val="21"/>
                <w:szCs w:val="21"/>
                <w:lang w:bidi="ar"/>
              </w:rPr>
              <w:t>16</w:t>
            </w:r>
            <w:r>
              <w:rPr>
                <w:rFonts w:eastAsia="宋体" w:cs="Times New Roman"/>
                <w:kern w:val="0"/>
                <w:sz w:val="21"/>
                <w:szCs w:val="21"/>
                <w:lang w:bidi="ar"/>
              </w:rPr>
              <w:t>号》</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《公开发行证券的公司信息披露内容与格式准则第</w:t>
            </w:r>
            <w:r>
              <w:rPr>
                <w:rFonts w:eastAsia="宋体" w:cs="Times New Roman"/>
                <w:kern w:val="0"/>
                <w:sz w:val="21"/>
                <w:szCs w:val="21"/>
                <w:lang w:bidi="ar"/>
              </w:rPr>
              <w:t>16</w:t>
            </w:r>
            <w:r>
              <w:rPr>
                <w:rFonts w:eastAsia="宋体" w:cs="Times New Roman"/>
                <w:kern w:val="0"/>
                <w:sz w:val="21"/>
                <w:szCs w:val="21"/>
                <w:lang w:bidi="ar"/>
              </w:rPr>
              <w:t>号</w:t>
            </w:r>
            <w:r>
              <w:rPr>
                <w:rFonts w:eastAsia="宋体" w:cs="Times New Roman"/>
                <w:kern w:val="0"/>
                <w:sz w:val="21"/>
                <w:szCs w:val="21"/>
                <w:lang w:bidi="ar"/>
              </w:rPr>
              <w:t>——</w:t>
            </w:r>
            <w:r>
              <w:rPr>
                <w:rFonts w:eastAsia="宋体" w:cs="Times New Roman"/>
                <w:kern w:val="0"/>
                <w:sz w:val="21"/>
                <w:szCs w:val="21"/>
                <w:lang w:bidi="ar"/>
              </w:rPr>
              <w:t>上市公司收购报告书》</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证监会</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中国证券监督管理委员会</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深交所、交易所</w:t>
            </w:r>
          </w:p>
        </w:tc>
        <w:tc>
          <w:tcPr>
            <w:tcW w:w="552"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深圳证券交易所</w:t>
            </w:r>
          </w:p>
        </w:tc>
      </w:tr>
      <w:tr w:rsidR="0006440F">
        <w:trPr>
          <w:trHeight w:val="397"/>
          <w:jc w:val="center"/>
        </w:trPr>
        <w:tc>
          <w:tcPr>
            <w:tcW w:w="2875"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元、万元、百万元</w:t>
            </w:r>
          </w:p>
        </w:tc>
        <w:tc>
          <w:tcPr>
            <w:tcW w:w="552" w:type="dxa"/>
            <w:vAlign w:val="center"/>
          </w:tcPr>
          <w:p w:rsidR="0006440F" w:rsidRDefault="00FD1812">
            <w:pPr>
              <w:widowControl/>
              <w:spacing w:beforeLines="0" w:before="0" w:afterLines="0" w:after="0" w:line="240" w:lineRule="auto"/>
              <w:ind w:firstLineChars="0" w:firstLine="0"/>
              <w:jc w:val="center"/>
              <w:rPr>
                <w:rFonts w:eastAsia="宋体" w:cs="Times New Roman"/>
                <w:kern w:val="0"/>
                <w:sz w:val="21"/>
                <w:szCs w:val="21"/>
                <w:lang w:bidi="ar"/>
              </w:rPr>
            </w:pPr>
            <w:r>
              <w:rPr>
                <w:rFonts w:eastAsia="宋体" w:cs="Times New Roman"/>
                <w:kern w:val="0"/>
                <w:sz w:val="21"/>
                <w:szCs w:val="21"/>
                <w:lang w:bidi="ar"/>
              </w:rPr>
              <w:t>指</w:t>
            </w:r>
          </w:p>
        </w:tc>
        <w:tc>
          <w:tcPr>
            <w:tcW w:w="5219" w:type="dxa"/>
            <w:vAlign w:val="center"/>
          </w:tcPr>
          <w:p w:rsidR="0006440F" w:rsidRDefault="00FD1812">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人民币元、人民币万元、人民币百万元</w:t>
            </w:r>
          </w:p>
        </w:tc>
      </w:tr>
    </w:tbl>
    <w:p w:rsidR="0006440F" w:rsidRDefault="00FD1812">
      <w:pPr>
        <w:spacing w:beforeLines="0" w:before="0" w:afterLines="0" w:after="0" w:line="240" w:lineRule="auto"/>
        <w:ind w:firstLineChars="0" w:firstLine="0"/>
        <w:rPr>
          <w:rFonts w:eastAsia="宋体" w:cs="Times New Roman"/>
          <w:sz w:val="21"/>
          <w:szCs w:val="21"/>
        </w:rPr>
      </w:pPr>
      <w:r>
        <w:rPr>
          <w:rFonts w:eastAsia="宋体" w:cs="Times New Roman"/>
          <w:sz w:val="21"/>
          <w:szCs w:val="21"/>
        </w:rPr>
        <w:t>注</w:t>
      </w:r>
      <w:r>
        <w:rPr>
          <w:rFonts w:eastAsia="宋体" w:cs="Times New Roman"/>
          <w:sz w:val="21"/>
          <w:szCs w:val="21"/>
        </w:rPr>
        <w:t>1</w:t>
      </w:r>
      <w:r>
        <w:rPr>
          <w:rFonts w:eastAsia="宋体" w:cs="Times New Roman"/>
          <w:sz w:val="21"/>
          <w:szCs w:val="21"/>
        </w:rPr>
        <w:t>：本报告书所引用的财务数据和财务指标，如无特殊说明，指合并报表口径的财务数据和根据该类财务数据计算的财务指标；</w:t>
      </w:r>
    </w:p>
    <w:p w:rsidR="0006440F" w:rsidRDefault="00FD1812">
      <w:pPr>
        <w:spacing w:beforeLines="0" w:before="0" w:afterLines="0" w:after="0" w:line="240" w:lineRule="auto"/>
        <w:ind w:firstLineChars="0" w:firstLine="0"/>
        <w:rPr>
          <w:rFonts w:eastAsia="宋体" w:cs="Times New Roman"/>
          <w:sz w:val="21"/>
          <w:szCs w:val="21"/>
        </w:rPr>
      </w:pPr>
      <w:r>
        <w:rPr>
          <w:rFonts w:eastAsia="宋体" w:cs="Times New Roman"/>
          <w:sz w:val="21"/>
          <w:szCs w:val="21"/>
        </w:rPr>
        <w:t>注</w:t>
      </w:r>
      <w:r>
        <w:rPr>
          <w:rFonts w:eastAsia="宋体" w:cs="Times New Roman"/>
          <w:sz w:val="21"/>
          <w:szCs w:val="21"/>
        </w:rPr>
        <w:t>2</w:t>
      </w:r>
      <w:r>
        <w:rPr>
          <w:rFonts w:eastAsia="宋体" w:cs="Times New Roman"/>
          <w:sz w:val="21"/>
          <w:szCs w:val="21"/>
        </w:rPr>
        <w:t>：本报告书中部分合计数与各明细数直接相加之和在尾数上如有差异，系四舍五入所致。</w:t>
      </w:r>
    </w:p>
    <w:p w:rsidR="0006440F" w:rsidRDefault="0006440F">
      <w:pPr>
        <w:spacing w:before="156" w:after="156"/>
        <w:ind w:firstLine="480"/>
        <w:rPr>
          <w:rFonts w:eastAsia="宋体" w:cs="Times New Roman"/>
        </w:rPr>
        <w:sectPr w:rsidR="0006440F">
          <w:pgSz w:w="11906" w:h="16838"/>
          <w:pgMar w:top="1440" w:right="1800" w:bottom="1440" w:left="1800" w:header="851" w:footer="992" w:gutter="0"/>
          <w:cols w:space="720"/>
          <w:docGrid w:type="lines" w:linePitch="312"/>
        </w:sectPr>
      </w:pPr>
    </w:p>
    <w:p w:rsidR="0006440F" w:rsidRDefault="00FD1812">
      <w:pPr>
        <w:pStyle w:val="001"/>
        <w:numPr>
          <w:ilvl w:val="0"/>
          <w:numId w:val="1"/>
        </w:numPr>
        <w:spacing w:before="156" w:after="156"/>
        <w:ind w:left="0" w:firstLine="0"/>
        <w:rPr>
          <w:rFonts w:eastAsia="宋体" w:cs="Times New Roman"/>
        </w:rPr>
      </w:pPr>
      <w:bookmarkStart w:id="13" w:name="_Toc95314118"/>
      <w:bookmarkStart w:id="14" w:name="_Toc95313916"/>
      <w:bookmarkStart w:id="15" w:name="_Toc140158738"/>
      <w:bookmarkStart w:id="16" w:name="_Toc180760937"/>
      <w:r>
        <w:rPr>
          <w:rFonts w:eastAsia="宋体" w:cs="Times New Roman"/>
        </w:rPr>
        <w:lastRenderedPageBreak/>
        <w:t>收购人介绍</w:t>
      </w:r>
      <w:bookmarkEnd w:id="13"/>
      <w:bookmarkEnd w:id="14"/>
      <w:bookmarkEnd w:id="15"/>
      <w:bookmarkEnd w:id="16"/>
    </w:p>
    <w:p w:rsidR="0006440F" w:rsidRDefault="00FD1812">
      <w:pPr>
        <w:pStyle w:val="002"/>
        <w:spacing w:before="156" w:after="156"/>
        <w:rPr>
          <w:rFonts w:eastAsia="宋体" w:cs="Times New Roman"/>
        </w:rPr>
      </w:pPr>
      <w:bookmarkStart w:id="17" w:name="_Toc140158739"/>
      <w:bookmarkStart w:id="18" w:name="_Toc95314119"/>
      <w:bookmarkStart w:id="19" w:name="_Toc180760938"/>
      <w:bookmarkStart w:id="20" w:name="_Toc95313917"/>
      <w:r>
        <w:rPr>
          <w:rFonts w:eastAsia="宋体" w:cs="Times New Roman"/>
        </w:rPr>
        <w:t>一、收购人基本情况</w:t>
      </w:r>
      <w:bookmarkEnd w:id="17"/>
      <w:bookmarkEnd w:id="18"/>
      <w:bookmarkEnd w:id="19"/>
      <w:bookmarkEnd w:id="20"/>
    </w:p>
    <w:p w:rsidR="0006440F" w:rsidRDefault="00FD1812">
      <w:pPr>
        <w:spacing w:before="156" w:after="156"/>
        <w:ind w:firstLine="480"/>
        <w:rPr>
          <w:rFonts w:eastAsia="宋体" w:cs="Times New Roman"/>
        </w:rPr>
      </w:pPr>
      <w:r>
        <w:rPr>
          <w:rFonts w:eastAsia="宋体" w:cs="Times New Roman"/>
        </w:rPr>
        <w:t>截至本报告书签署日，收购人的基本情况如下表所示：</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2311"/>
        <w:gridCol w:w="6211"/>
      </w:tblGrid>
      <w:tr w:rsidR="0006440F">
        <w:trPr>
          <w:cantSplit/>
          <w:tblHeader/>
          <w:jc w:val="center"/>
        </w:trPr>
        <w:tc>
          <w:tcPr>
            <w:tcW w:w="2311"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Cs/>
                <w:color w:val="000000"/>
                <w:sz w:val="21"/>
                <w:szCs w:val="21"/>
              </w:rPr>
            </w:pPr>
            <w:r>
              <w:rPr>
                <w:rFonts w:eastAsia="宋体" w:cs="Times New Roman"/>
                <w:bCs/>
                <w:color w:val="000000"/>
                <w:sz w:val="21"/>
                <w:szCs w:val="21"/>
              </w:rPr>
              <w:t>机构名称</w:t>
            </w:r>
          </w:p>
        </w:tc>
        <w:tc>
          <w:tcPr>
            <w:tcW w:w="6211"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bCs/>
                <w:color w:val="000000"/>
                <w:sz w:val="21"/>
                <w:szCs w:val="21"/>
              </w:rPr>
            </w:pPr>
            <w:r>
              <w:rPr>
                <w:rFonts w:eastAsia="宋体" w:cs="Times New Roman"/>
                <w:bCs/>
                <w:kern w:val="0"/>
                <w:sz w:val="21"/>
                <w:szCs w:val="21"/>
              </w:rPr>
              <w:t>江阴市人民政府国有资产监督管理办公室</w:t>
            </w:r>
          </w:p>
        </w:tc>
      </w:tr>
      <w:tr w:rsidR="0006440F">
        <w:trPr>
          <w:cantSplit/>
          <w:jc w:val="center"/>
        </w:trPr>
        <w:tc>
          <w:tcPr>
            <w:tcW w:w="2311"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Cs/>
                <w:color w:val="000000"/>
                <w:sz w:val="21"/>
                <w:szCs w:val="21"/>
              </w:rPr>
            </w:pPr>
            <w:r>
              <w:rPr>
                <w:rFonts w:eastAsia="宋体" w:cs="Times New Roman"/>
                <w:bCs/>
                <w:color w:val="000000"/>
                <w:sz w:val="21"/>
                <w:szCs w:val="21"/>
              </w:rPr>
              <w:t>机构类型</w:t>
            </w:r>
          </w:p>
        </w:tc>
        <w:tc>
          <w:tcPr>
            <w:tcW w:w="6211"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bCs/>
                <w:color w:val="000000"/>
                <w:sz w:val="21"/>
                <w:szCs w:val="21"/>
              </w:rPr>
            </w:pPr>
            <w:r>
              <w:rPr>
                <w:rFonts w:eastAsia="宋体" w:cs="Times New Roman"/>
                <w:bCs/>
                <w:color w:val="000000"/>
                <w:sz w:val="21"/>
                <w:szCs w:val="21"/>
              </w:rPr>
              <w:t>机关单位</w:t>
            </w:r>
          </w:p>
        </w:tc>
      </w:tr>
      <w:tr w:rsidR="0006440F">
        <w:trPr>
          <w:cantSplit/>
          <w:jc w:val="center"/>
        </w:trPr>
        <w:tc>
          <w:tcPr>
            <w:tcW w:w="2311"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Cs/>
                <w:color w:val="000000"/>
                <w:sz w:val="21"/>
                <w:szCs w:val="21"/>
              </w:rPr>
            </w:pPr>
            <w:r>
              <w:rPr>
                <w:rFonts w:eastAsia="宋体" w:cs="Times New Roman"/>
                <w:bCs/>
                <w:color w:val="000000"/>
                <w:sz w:val="21"/>
                <w:szCs w:val="21"/>
              </w:rPr>
              <w:t>注册地址</w:t>
            </w:r>
          </w:p>
        </w:tc>
        <w:tc>
          <w:tcPr>
            <w:tcW w:w="6211" w:type="dxa"/>
            <w:vAlign w:val="center"/>
          </w:tcPr>
          <w:p w:rsidR="0006440F" w:rsidRDefault="00FD1812">
            <w:pPr>
              <w:widowControl/>
              <w:autoSpaceDE w:val="0"/>
              <w:autoSpaceDN w:val="0"/>
              <w:adjustRightInd w:val="0"/>
              <w:snapToGrid w:val="0"/>
              <w:spacing w:beforeLines="30" w:before="93" w:afterLines="30" w:after="93" w:line="240" w:lineRule="auto"/>
              <w:ind w:firstLineChars="0" w:firstLine="0"/>
              <w:contextualSpacing/>
              <w:rPr>
                <w:rFonts w:eastAsia="宋体" w:cs="Times New Roman"/>
                <w:bCs/>
                <w:color w:val="000000"/>
                <w:kern w:val="0"/>
                <w:sz w:val="21"/>
                <w:szCs w:val="21"/>
              </w:rPr>
            </w:pPr>
            <w:r>
              <w:rPr>
                <w:rFonts w:eastAsia="宋体" w:cs="Times New Roman"/>
                <w:bCs/>
                <w:color w:val="000000"/>
                <w:kern w:val="0"/>
                <w:sz w:val="21"/>
                <w:szCs w:val="21"/>
              </w:rPr>
              <w:t>江阴市澄江中路</w:t>
            </w:r>
            <w:r>
              <w:rPr>
                <w:rFonts w:eastAsia="宋体" w:cs="Times New Roman"/>
                <w:bCs/>
                <w:color w:val="000000"/>
                <w:kern w:val="0"/>
                <w:sz w:val="21"/>
                <w:szCs w:val="21"/>
              </w:rPr>
              <w:t>9</w:t>
            </w:r>
            <w:r>
              <w:rPr>
                <w:rFonts w:eastAsia="宋体" w:cs="Times New Roman"/>
                <w:bCs/>
                <w:color w:val="000000"/>
                <w:kern w:val="0"/>
                <w:sz w:val="21"/>
                <w:szCs w:val="21"/>
              </w:rPr>
              <w:t>号市政大厦</w:t>
            </w:r>
          </w:p>
        </w:tc>
      </w:tr>
      <w:tr w:rsidR="0006440F">
        <w:trPr>
          <w:cantSplit/>
          <w:jc w:val="center"/>
        </w:trPr>
        <w:tc>
          <w:tcPr>
            <w:tcW w:w="2311"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Cs/>
                <w:color w:val="000000"/>
                <w:sz w:val="21"/>
                <w:szCs w:val="21"/>
              </w:rPr>
            </w:pPr>
            <w:r>
              <w:rPr>
                <w:rFonts w:eastAsia="宋体" w:cs="Times New Roman"/>
                <w:bCs/>
                <w:color w:val="000000"/>
                <w:sz w:val="21"/>
                <w:szCs w:val="21"/>
              </w:rPr>
              <w:t>统一社会信用代码</w:t>
            </w:r>
          </w:p>
        </w:tc>
        <w:tc>
          <w:tcPr>
            <w:tcW w:w="6211"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bCs/>
                <w:color w:val="000000"/>
                <w:sz w:val="21"/>
                <w:szCs w:val="21"/>
              </w:rPr>
            </w:pPr>
            <w:r>
              <w:rPr>
                <w:rFonts w:eastAsia="宋体" w:cs="Times New Roman"/>
                <w:bCs/>
                <w:color w:val="000000"/>
                <w:sz w:val="21"/>
                <w:szCs w:val="21"/>
              </w:rPr>
              <w:t>11320281MB1A397580</w:t>
            </w:r>
          </w:p>
        </w:tc>
      </w:tr>
      <w:tr w:rsidR="0006440F">
        <w:trPr>
          <w:cantSplit/>
          <w:jc w:val="center"/>
        </w:trPr>
        <w:tc>
          <w:tcPr>
            <w:tcW w:w="2311"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Cs/>
                <w:color w:val="000000"/>
                <w:sz w:val="21"/>
                <w:szCs w:val="21"/>
              </w:rPr>
            </w:pPr>
            <w:r>
              <w:rPr>
                <w:rFonts w:eastAsia="宋体" w:cs="Times New Roman"/>
                <w:bCs/>
                <w:color w:val="000000"/>
                <w:sz w:val="21"/>
                <w:szCs w:val="21"/>
              </w:rPr>
              <w:t>批准机构</w:t>
            </w:r>
          </w:p>
        </w:tc>
        <w:tc>
          <w:tcPr>
            <w:tcW w:w="6211"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bCs/>
                <w:color w:val="000000"/>
                <w:sz w:val="21"/>
                <w:szCs w:val="21"/>
              </w:rPr>
            </w:pPr>
            <w:r>
              <w:rPr>
                <w:rFonts w:eastAsia="宋体" w:cs="Times New Roman"/>
                <w:bCs/>
                <w:color w:val="000000"/>
                <w:sz w:val="21"/>
                <w:szCs w:val="21"/>
              </w:rPr>
              <w:t>江阴市事业单位登记管理局</w:t>
            </w:r>
          </w:p>
        </w:tc>
      </w:tr>
    </w:tbl>
    <w:p w:rsidR="0006440F" w:rsidRDefault="00FD1812">
      <w:pPr>
        <w:pStyle w:val="002"/>
        <w:spacing w:before="156" w:after="156"/>
        <w:rPr>
          <w:rFonts w:eastAsia="宋体" w:cs="Times New Roman"/>
        </w:rPr>
      </w:pPr>
      <w:bookmarkStart w:id="21" w:name="_Toc95314120"/>
      <w:bookmarkStart w:id="22" w:name="_Toc95313918"/>
      <w:bookmarkStart w:id="23" w:name="_Toc140158740"/>
      <w:bookmarkStart w:id="24" w:name="_Toc180760939"/>
      <w:r>
        <w:rPr>
          <w:rFonts w:eastAsia="宋体" w:cs="Times New Roman"/>
        </w:rPr>
        <w:t>二、收购人</w:t>
      </w:r>
      <w:bookmarkEnd w:id="21"/>
      <w:bookmarkEnd w:id="22"/>
      <w:bookmarkEnd w:id="23"/>
      <w:r>
        <w:rPr>
          <w:rFonts w:eastAsia="宋体" w:cs="Times New Roman"/>
        </w:rPr>
        <w:t>的控股股东、实际控制人</w:t>
      </w:r>
      <w:bookmarkEnd w:id="24"/>
    </w:p>
    <w:p w:rsidR="0006440F" w:rsidRDefault="00FD1812">
      <w:pPr>
        <w:pStyle w:val="003"/>
        <w:spacing w:before="156" w:after="156"/>
        <w:ind w:firstLine="482"/>
        <w:rPr>
          <w:rFonts w:eastAsia="宋体" w:cs="Times New Roman"/>
        </w:rPr>
      </w:pPr>
      <w:bookmarkStart w:id="25" w:name="_Toc95313919"/>
      <w:bookmarkStart w:id="26" w:name="_Toc95314121"/>
      <w:r>
        <w:rPr>
          <w:rFonts w:eastAsia="宋体" w:cs="Times New Roman"/>
        </w:rPr>
        <w:t>（一）</w:t>
      </w:r>
      <w:bookmarkStart w:id="27" w:name="_Toc95314122"/>
      <w:bookmarkStart w:id="28" w:name="_Toc95313920"/>
      <w:bookmarkEnd w:id="25"/>
      <w:bookmarkEnd w:id="26"/>
      <w:r>
        <w:rPr>
          <w:rFonts w:eastAsia="宋体" w:cs="Times New Roman"/>
        </w:rPr>
        <w:t>收购人</w:t>
      </w:r>
      <w:bookmarkEnd w:id="27"/>
      <w:bookmarkEnd w:id="28"/>
      <w:r>
        <w:rPr>
          <w:rFonts w:eastAsia="宋体" w:cs="Times New Roman"/>
        </w:rPr>
        <w:t>的管理关系结构</w:t>
      </w:r>
    </w:p>
    <w:p w:rsidR="0006440F" w:rsidRDefault="00FD1812">
      <w:pPr>
        <w:spacing w:before="156" w:after="156"/>
        <w:ind w:firstLine="480"/>
        <w:rPr>
          <w:rFonts w:eastAsia="宋体" w:cs="Times New Roman"/>
        </w:rPr>
      </w:pPr>
      <w:r>
        <w:rPr>
          <w:rFonts w:eastAsia="宋体" w:cs="Times New Roman"/>
        </w:rPr>
        <w:t>江阴市国资办是经江阴市人民政府批准组建的市政府直属特设机构</w:t>
      </w:r>
      <w:r>
        <w:rPr>
          <w:rFonts w:eastAsia="宋体" w:cs="Times New Roman" w:hint="eastAsia"/>
        </w:rPr>
        <w:t>，</w:t>
      </w:r>
      <w:r>
        <w:rPr>
          <w:rFonts w:eastAsia="宋体" w:cs="Times New Roman"/>
        </w:rPr>
        <w:t>根据市政府授权，依照《公司法》等法律和行政法规对市属国有企业履行出资人职责，加强国有资产的管理工作。</w:t>
      </w:r>
    </w:p>
    <w:p w:rsidR="0006440F" w:rsidRDefault="00FD1812">
      <w:pPr>
        <w:pStyle w:val="003"/>
        <w:spacing w:before="156" w:after="156"/>
        <w:ind w:firstLine="482"/>
        <w:rPr>
          <w:rFonts w:eastAsia="宋体" w:cs="Times New Roman"/>
        </w:rPr>
      </w:pPr>
      <w:r>
        <w:rPr>
          <w:rFonts w:eastAsia="宋体" w:cs="Times New Roman" w:hint="eastAsia"/>
        </w:rPr>
        <w:t>（二）收购人控制的核心企业情况</w:t>
      </w:r>
    </w:p>
    <w:p w:rsidR="0006440F" w:rsidRDefault="00FD1812">
      <w:pPr>
        <w:spacing w:before="156" w:after="156"/>
        <w:ind w:firstLine="480"/>
        <w:rPr>
          <w:rFonts w:eastAsia="宋体" w:cs="Times New Roman"/>
        </w:rPr>
      </w:pPr>
      <w:bookmarkStart w:id="29" w:name="_Hlk139029150"/>
      <w:r>
        <w:rPr>
          <w:rFonts w:eastAsia="宋体" w:cs="Times New Roman"/>
        </w:rPr>
        <w:t>截至本报告书签署日，江阴市国资办直接控制的主要核心企业如下：</w:t>
      </w:r>
    </w:p>
    <w:tbl>
      <w:tblPr>
        <w:tblW w:w="0" w:type="auto"/>
        <w:jc w:val="center"/>
        <w:tblBorders>
          <w:top w:val="thinThickSmallGap" w:sz="12" w:space="0" w:color="auto"/>
          <w:bottom w:val="thickThinSmallGap" w:sz="12" w:space="0" w:color="auto"/>
          <w:insideH w:val="single" w:sz="6" w:space="0" w:color="auto"/>
          <w:insideV w:val="single" w:sz="6" w:space="0" w:color="auto"/>
        </w:tblBorders>
        <w:tblLook w:val="04A0" w:firstRow="1" w:lastRow="0" w:firstColumn="1" w:lastColumn="0" w:noHBand="0" w:noVBand="1"/>
      </w:tblPr>
      <w:tblGrid>
        <w:gridCol w:w="509"/>
        <w:gridCol w:w="1031"/>
        <w:gridCol w:w="2170"/>
        <w:gridCol w:w="1043"/>
        <w:gridCol w:w="3661"/>
      </w:tblGrid>
      <w:tr w:rsidR="0006440F">
        <w:trPr>
          <w:trHeight w:val="454"/>
          <w:tblHeader/>
          <w:jc w:val="center"/>
        </w:trPr>
        <w:tc>
          <w:tcPr>
            <w:tcW w:w="509"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b/>
                <w:bCs/>
                <w:color w:val="000000"/>
                <w:sz w:val="21"/>
                <w:szCs w:val="21"/>
              </w:rPr>
            </w:pPr>
            <w:r>
              <w:rPr>
                <w:rFonts w:eastAsia="宋体" w:cs="Times New Roman"/>
                <w:b/>
                <w:bCs/>
                <w:color w:val="000000"/>
                <w:sz w:val="21"/>
                <w:szCs w:val="21"/>
              </w:rPr>
              <w:t>序号</w:t>
            </w:r>
          </w:p>
        </w:tc>
        <w:tc>
          <w:tcPr>
            <w:tcW w:w="103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b/>
                <w:bCs/>
                <w:color w:val="000000"/>
                <w:sz w:val="21"/>
                <w:szCs w:val="21"/>
              </w:rPr>
            </w:pPr>
            <w:r>
              <w:rPr>
                <w:rFonts w:eastAsia="宋体" w:cs="Times New Roman"/>
                <w:b/>
                <w:bCs/>
                <w:color w:val="000000"/>
                <w:sz w:val="21"/>
                <w:szCs w:val="21"/>
              </w:rPr>
              <w:t>公司名称</w:t>
            </w:r>
          </w:p>
        </w:tc>
        <w:tc>
          <w:tcPr>
            <w:tcW w:w="2170"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b/>
                <w:bCs/>
                <w:color w:val="000000"/>
                <w:sz w:val="21"/>
                <w:szCs w:val="21"/>
              </w:rPr>
            </w:pPr>
            <w:r>
              <w:rPr>
                <w:rFonts w:eastAsia="宋体" w:cs="Times New Roman"/>
                <w:b/>
                <w:bCs/>
                <w:color w:val="000000"/>
                <w:sz w:val="21"/>
                <w:szCs w:val="21"/>
              </w:rPr>
              <w:t>注册资本</w:t>
            </w:r>
            <w:r>
              <w:rPr>
                <w:rFonts w:eastAsia="宋体" w:cs="Times New Roman"/>
                <w:b/>
                <w:bCs/>
                <w:color w:val="000000"/>
                <w:sz w:val="21"/>
                <w:szCs w:val="21"/>
              </w:rPr>
              <w:br/>
            </w:r>
            <w:r>
              <w:rPr>
                <w:rFonts w:eastAsia="宋体" w:cs="Times New Roman"/>
                <w:b/>
                <w:bCs/>
                <w:color w:val="000000"/>
                <w:sz w:val="21"/>
                <w:szCs w:val="21"/>
              </w:rPr>
              <w:t>（万元）</w:t>
            </w:r>
          </w:p>
        </w:tc>
        <w:tc>
          <w:tcPr>
            <w:tcW w:w="1043"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b/>
                <w:bCs/>
                <w:color w:val="000000"/>
                <w:sz w:val="21"/>
                <w:szCs w:val="21"/>
              </w:rPr>
            </w:pPr>
            <w:r>
              <w:rPr>
                <w:rFonts w:eastAsia="宋体" w:cs="Times New Roman"/>
                <w:b/>
                <w:bCs/>
                <w:color w:val="000000"/>
                <w:sz w:val="21"/>
                <w:szCs w:val="21"/>
              </w:rPr>
              <w:t>直接出资比例</w:t>
            </w:r>
          </w:p>
        </w:tc>
        <w:tc>
          <w:tcPr>
            <w:tcW w:w="366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b/>
                <w:bCs/>
                <w:color w:val="000000"/>
                <w:sz w:val="21"/>
                <w:szCs w:val="21"/>
              </w:rPr>
            </w:pPr>
            <w:r>
              <w:rPr>
                <w:rFonts w:eastAsia="宋体" w:cs="Times New Roman"/>
                <w:b/>
                <w:bCs/>
                <w:color w:val="000000"/>
                <w:sz w:val="21"/>
                <w:szCs w:val="21"/>
              </w:rPr>
              <w:t>经营范围</w:t>
            </w:r>
          </w:p>
        </w:tc>
      </w:tr>
      <w:tr w:rsidR="0006440F">
        <w:trPr>
          <w:trHeight w:val="454"/>
          <w:jc w:val="center"/>
        </w:trPr>
        <w:tc>
          <w:tcPr>
            <w:tcW w:w="509" w:type="dxa"/>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color w:val="000000"/>
                <w:szCs w:val="21"/>
              </w:rPr>
              <w:t>1</w:t>
            </w:r>
          </w:p>
        </w:tc>
        <w:tc>
          <w:tcPr>
            <w:tcW w:w="103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r>
              <w:rPr>
                <w:rFonts w:eastAsia="宋体" w:cs="Times New Roman"/>
                <w:color w:val="000000"/>
                <w:sz w:val="21"/>
                <w:szCs w:val="21"/>
              </w:rPr>
              <w:t>江阴市城乡资源开发管理有限公司</w:t>
            </w:r>
          </w:p>
        </w:tc>
        <w:tc>
          <w:tcPr>
            <w:tcW w:w="2170"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50,000.00</w:t>
            </w:r>
          </w:p>
        </w:tc>
        <w:tc>
          <w:tcPr>
            <w:tcW w:w="1043" w:type="dxa"/>
            <w:tcMar>
              <w:top w:w="0" w:type="dxa"/>
              <w:right w:w="0" w:type="dxa"/>
            </w:tcMar>
            <w:vAlign w:val="center"/>
          </w:tcPr>
          <w:p w:rsidR="0006440F" w:rsidRDefault="00FD1812">
            <w:pPr>
              <w:autoSpaceDE w:val="0"/>
              <w:autoSpaceDN w:val="0"/>
              <w:adjustRightInd w:val="0"/>
              <w:spacing w:beforeLines="30" w:before="93" w:afterLines="30" w:after="93" w:line="240" w:lineRule="auto"/>
              <w:ind w:leftChars="-51" w:left="-122" w:firstLineChars="0" w:firstLine="0"/>
              <w:jc w:val="center"/>
              <w:rPr>
                <w:rFonts w:eastAsia="宋体" w:cs="Times New Roman"/>
                <w:color w:val="000000"/>
                <w:sz w:val="21"/>
                <w:szCs w:val="21"/>
              </w:rPr>
            </w:pPr>
            <w:r>
              <w:rPr>
                <w:rFonts w:eastAsia="宋体" w:cs="Times New Roman"/>
                <w:color w:val="000000"/>
                <w:sz w:val="21"/>
                <w:szCs w:val="21"/>
              </w:rPr>
              <w:t>100%</w:t>
            </w:r>
          </w:p>
        </w:tc>
        <w:tc>
          <w:tcPr>
            <w:tcW w:w="366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r>
              <w:rPr>
                <w:rFonts w:eastAsia="宋体" w:cs="Times New Roman"/>
                <w:color w:val="000000"/>
                <w:sz w:val="21"/>
                <w:szCs w:val="21"/>
              </w:rPr>
              <w:t>许可项目：房地产开发经营；建设工程施工；建设工程设计；测绘服务；施工专业作业；建设工程勘察（依法须经批准的项目，经相关部门批准后方可开展经营活动，具体经营项目以审批结果为准）</w:t>
            </w:r>
            <w:r>
              <w:rPr>
                <w:rFonts w:eastAsia="宋体" w:cs="Times New Roman"/>
                <w:color w:val="000000"/>
                <w:sz w:val="21"/>
                <w:szCs w:val="21"/>
              </w:rPr>
              <w:t xml:space="preserve"> </w:t>
            </w:r>
            <w:r>
              <w:rPr>
                <w:rFonts w:eastAsia="宋体" w:cs="Times New Roman"/>
                <w:color w:val="000000"/>
                <w:sz w:val="21"/>
                <w:szCs w:val="21"/>
              </w:rPr>
              <w:t>一般项目：物业管理；建筑材料销售；以自有资金从事投资活动；房地产咨询；工程管理服务；园林绿化工程施工；土石方工程施工；规划设计管理；土地整治服务；土地调查评估服务；土地使用权租赁；住房租赁；非居住房地产租赁；不动产登记代理服务；商务代理代办服务；市场营销策划；信息系统</w:t>
            </w:r>
            <w:r>
              <w:rPr>
                <w:rFonts w:eastAsia="宋体" w:cs="Times New Roman"/>
                <w:color w:val="000000"/>
                <w:sz w:val="21"/>
                <w:szCs w:val="21"/>
              </w:rPr>
              <w:lastRenderedPageBreak/>
              <w:t>集成服务；信息系统运行维护服务（除依法须经批准的项目外，凭营业执照依</w:t>
            </w:r>
            <w:r>
              <w:rPr>
                <w:rFonts w:eastAsia="宋体" w:cs="Times New Roman"/>
                <w:color w:val="000000"/>
                <w:sz w:val="21"/>
                <w:szCs w:val="21"/>
              </w:rPr>
              <w:t>法自主开展经营活动）</w:t>
            </w:r>
          </w:p>
        </w:tc>
      </w:tr>
      <w:tr w:rsidR="0006440F">
        <w:trPr>
          <w:trHeight w:val="454"/>
          <w:jc w:val="center"/>
        </w:trPr>
        <w:tc>
          <w:tcPr>
            <w:tcW w:w="509" w:type="dxa"/>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color w:val="000000"/>
                <w:szCs w:val="21"/>
              </w:rPr>
              <w:lastRenderedPageBreak/>
              <w:t>2</w:t>
            </w:r>
          </w:p>
        </w:tc>
        <w:tc>
          <w:tcPr>
            <w:tcW w:w="103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bookmarkStart w:id="30" w:name="OLE_LINK234"/>
            <w:bookmarkStart w:id="31" w:name="OLE_LINK233"/>
            <w:r>
              <w:rPr>
                <w:rFonts w:eastAsia="宋体" w:cs="Times New Roman"/>
                <w:sz w:val="21"/>
                <w:szCs w:val="21"/>
              </w:rPr>
              <w:t>江阴市互助发展担保有限公司</w:t>
            </w:r>
            <w:bookmarkEnd w:id="30"/>
            <w:bookmarkEnd w:id="31"/>
          </w:p>
        </w:tc>
        <w:tc>
          <w:tcPr>
            <w:tcW w:w="2170"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9,998.00</w:t>
            </w:r>
          </w:p>
        </w:tc>
        <w:tc>
          <w:tcPr>
            <w:tcW w:w="1043"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100%</w:t>
            </w:r>
          </w:p>
        </w:tc>
        <w:tc>
          <w:tcPr>
            <w:tcW w:w="366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r>
              <w:rPr>
                <w:rFonts w:eastAsia="宋体" w:cs="Times New Roman"/>
                <w:sz w:val="21"/>
                <w:szCs w:val="21"/>
              </w:rPr>
              <w:t>一般项目</w:t>
            </w:r>
            <w:r>
              <w:rPr>
                <w:rFonts w:eastAsia="宋体" w:cs="Times New Roman"/>
                <w:sz w:val="21"/>
                <w:szCs w:val="21"/>
              </w:rPr>
              <w:t>:</w:t>
            </w:r>
            <w:r>
              <w:rPr>
                <w:rFonts w:eastAsia="宋体" w:cs="Times New Roman"/>
                <w:sz w:val="21"/>
                <w:szCs w:val="21"/>
              </w:rPr>
              <w:t>非融资担保服务（除依法须经批准的项目外</w:t>
            </w:r>
            <w:r>
              <w:rPr>
                <w:rFonts w:eastAsia="宋体" w:cs="Times New Roman"/>
                <w:sz w:val="21"/>
                <w:szCs w:val="21"/>
              </w:rPr>
              <w:t>,</w:t>
            </w:r>
            <w:r>
              <w:rPr>
                <w:rFonts w:eastAsia="宋体" w:cs="Times New Roman"/>
                <w:sz w:val="21"/>
                <w:szCs w:val="21"/>
              </w:rPr>
              <w:t>凭营业执照依法自主开展经营活动）</w:t>
            </w:r>
          </w:p>
        </w:tc>
      </w:tr>
      <w:tr w:rsidR="0006440F">
        <w:trPr>
          <w:trHeight w:val="454"/>
          <w:jc w:val="center"/>
        </w:trPr>
        <w:tc>
          <w:tcPr>
            <w:tcW w:w="509" w:type="dxa"/>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color w:val="000000"/>
                <w:szCs w:val="21"/>
              </w:rPr>
              <w:t>3</w:t>
            </w:r>
          </w:p>
        </w:tc>
        <w:tc>
          <w:tcPr>
            <w:tcW w:w="103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r>
              <w:rPr>
                <w:rFonts w:eastAsia="宋体" w:cs="Times New Roman"/>
                <w:color w:val="000000"/>
                <w:sz w:val="21"/>
                <w:szCs w:val="21"/>
              </w:rPr>
              <w:t>江阴国有资本控股（集团）有限公司</w:t>
            </w:r>
          </w:p>
        </w:tc>
        <w:tc>
          <w:tcPr>
            <w:tcW w:w="2170"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500,000.00</w:t>
            </w:r>
          </w:p>
        </w:tc>
        <w:tc>
          <w:tcPr>
            <w:tcW w:w="1043"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100%</w:t>
            </w:r>
          </w:p>
        </w:tc>
        <w:tc>
          <w:tcPr>
            <w:tcW w:w="366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sz w:val="21"/>
                <w:szCs w:val="21"/>
              </w:rPr>
              <w:t>许可项目：建设工程施工；水利工程建设监理；房地产开发经营；城市公共交通；公路管理与养护；建设工程设计；建设工程监理；建设工程勘察；建设工程质量检测；港口经营；林木种子生产经营；演出场所经营（依法须经批准的项目，经相关部门批准后方可开展经营活动，具体经营项目以审批结果为准）一般项目：以自有资金从事投资活动；自有资金投资的资产管理服务；股权投资；创业投资（限投资未上市企业）；水资源管理；防洪除涝设施管理；城市绿化管理；市政设施管理；规划设计管理；建筑材料销售；五金产品批发；礼品花卉销售；机械设备销售；国内贸易代</w:t>
            </w:r>
            <w:r>
              <w:rPr>
                <w:rFonts w:eastAsia="宋体" w:cs="Times New Roman"/>
                <w:sz w:val="21"/>
                <w:szCs w:val="21"/>
              </w:rPr>
              <w:t>理；健身休闲活动；组织文化艺术交流活动；体育保障组织；体育场地设施经营（不含高危险性体育运动）；组织体育表演活动；养生保健服务（非医疗）；会议及展览服务；停车场服务（除依法须经批准的项目外，凭营业执照依法自主开展经营活动）</w:t>
            </w:r>
          </w:p>
        </w:tc>
      </w:tr>
      <w:tr w:rsidR="0006440F">
        <w:trPr>
          <w:trHeight w:val="454"/>
          <w:jc w:val="center"/>
        </w:trPr>
        <w:tc>
          <w:tcPr>
            <w:tcW w:w="509" w:type="dxa"/>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color w:val="000000"/>
                <w:szCs w:val="21"/>
              </w:rPr>
              <w:t>4</w:t>
            </w:r>
          </w:p>
        </w:tc>
        <w:tc>
          <w:tcPr>
            <w:tcW w:w="103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bookmarkStart w:id="32" w:name="OLE_LINK235"/>
            <w:bookmarkStart w:id="33" w:name="OLE_LINK236"/>
            <w:r>
              <w:rPr>
                <w:rFonts w:eastAsia="宋体" w:cs="Times New Roman"/>
                <w:sz w:val="21"/>
                <w:szCs w:val="21"/>
              </w:rPr>
              <w:t>江阴公用事业产业发展有限</w:t>
            </w:r>
            <w:bookmarkEnd w:id="32"/>
            <w:bookmarkEnd w:id="33"/>
            <w:r>
              <w:rPr>
                <w:rFonts w:eastAsia="宋体" w:cs="Times New Roman"/>
                <w:sz w:val="21"/>
                <w:szCs w:val="21"/>
              </w:rPr>
              <w:t>公司</w:t>
            </w:r>
          </w:p>
        </w:tc>
        <w:tc>
          <w:tcPr>
            <w:tcW w:w="2170"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30,000.00</w:t>
            </w:r>
          </w:p>
        </w:tc>
        <w:tc>
          <w:tcPr>
            <w:tcW w:w="1043"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100%</w:t>
            </w:r>
          </w:p>
        </w:tc>
        <w:tc>
          <w:tcPr>
            <w:tcW w:w="3661" w:type="dxa"/>
            <w:tcMar>
              <w:top w:w="0" w:type="dxa"/>
              <w:right w:w="0" w:type="dxa"/>
            </w:tcMa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r>
              <w:rPr>
                <w:rFonts w:eastAsia="宋体" w:cs="Times New Roman"/>
                <w:sz w:val="21"/>
                <w:szCs w:val="21"/>
              </w:rPr>
              <w:t>许可项目：检验检测服务；认证服务（依法须经批准的项目，经相关部门批准后方可开展经营活动，具体经营项目以审批结果为准）一般项目：公共事业管理服务；市政设施管理；停车场服务；计量技术服务；标准化服务；认证咨询；技术服务、技术开发、技术咨询、技术交流、技术转让、技术推广；以自有资金从事投资活动；非居住房地产租赁；机械设备销售；第一类医疗器械销售；</w:t>
            </w:r>
            <w:r>
              <w:rPr>
                <w:rFonts w:eastAsia="宋体" w:cs="Times New Roman"/>
                <w:sz w:val="21"/>
                <w:szCs w:val="21"/>
              </w:rPr>
              <w:lastRenderedPageBreak/>
              <w:t>第二类医疗器械销售；树木种植经营（除依法须经批准的项目外，凭营业执照依法自主开展经营活动）</w:t>
            </w:r>
          </w:p>
        </w:tc>
      </w:tr>
      <w:tr w:rsidR="0006440F">
        <w:trPr>
          <w:trHeight w:val="454"/>
          <w:jc w:val="center"/>
        </w:trPr>
        <w:tc>
          <w:tcPr>
            <w:tcW w:w="509" w:type="dxa"/>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color w:val="000000"/>
                <w:szCs w:val="21"/>
              </w:rPr>
              <w:lastRenderedPageBreak/>
              <w:t>5</w:t>
            </w:r>
          </w:p>
        </w:tc>
        <w:tc>
          <w:tcPr>
            <w:tcW w:w="103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bookmarkStart w:id="34" w:name="OLE_LINK237"/>
            <w:bookmarkStart w:id="35" w:name="OLE_LINK238"/>
            <w:r>
              <w:rPr>
                <w:rFonts w:eastAsia="宋体" w:cs="Times New Roman"/>
                <w:color w:val="000000"/>
                <w:sz w:val="21"/>
                <w:szCs w:val="21"/>
              </w:rPr>
              <w:t>江阴市新国联集团有限公司</w:t>
            </w:r>
            <w:bookmarkEnd w:id="34"/>
            <w:bookmarkEnd w:id="35"/>
          </w:p>
        </w:tc>
        <w:tc>
          <w:tcPr>
            <w:tcW w:w="2170"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kern w:val="0"/>
                <w:sz w:val="21"/>
                <w:szCs w:val="21"/>
              </w:rPr>
              <w:t>176,700.00</w:t>
            </w:r>
          </w:p>
        </w:tc>
        <w:tc>
          <w:tcPr>
            <w:tcW w:w="1043"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100%</w:t>
            </w:r>
          </w:p>
        </w:tc>
        <w:tc>
          <w:tcPr>
            <w:tcW w:w="366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r>
              <w:rPr>
                <w:rFonts w:eastAsia="宋体" w:cs="Times New Roman" w:hint="eastAsia"/>
                <w:sz w:val="21"/>
                <w:szCs w:val="21"/>
              </w:rPr>
              <w:t>一般项目：以自有资金从事投资活动；自有资金投资的资产管理服务；股权投资；物业管理；非居住房地产租赁；住房租赁；煤炭及制品销售；金属材料销售；建筑材料销售（除依法须经批准的项目外，凭营业执照依法自主开展经营活动）</w:t>
            </w:r>
          </w:p>
        </w:tc>
      </w:tr>
      <w:tr w:rsidR="0006440F">
        <w:trPr>
          <w:trHeight w:val="454"/>
          <w:jc w:val="center"/>
        </w:trPr>
        <w:tc>
          <w:tcPr>
            <w:tcW w:w="509" w:type="dxa"/>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color w:val="000000"/>
                <w:szCs w:val="21"/>
              </w:rPr>
              <w:t>6</w:t>
            </w:r>
          </w:p>
        </w:tc>
        <w:tc>
          <w:tcPr>
            <w:tcW w:w="103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bookmarkStart w:id="36" w:name="OLE_LINK239"/>
            <w:bookmarkStart w:id="37" w:name="OLE_LINK240"/>
            <w:r>
              <w:rPr>
                <w:rFonts w:eastAsia="宋体" w:cs="Times New Roman"/>
                <w:color w:val="000000"/>
                <w:sz w:val="21"/>
                <w:szCs w:val="21"/>
              </w:rPr>
              <w:t>江阴市工业园区升级改造有限公司</w:t>
            </w:r>
            <w:bookmarkEnd w:id="36"/>
            <w:bookmarkEnd w:id="37"/>
          </w:p>
        </w:tc>
        <w:tc>
          <w:tcPr>
            <w:tcW w:w="2170"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100,000.00</w:t>
            </w:r>
          </w:p>
        </w:tc>
        <w:tc>
          <w:tcPr>
            <w:tcW w:w="1043"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50%</w:t>
            </w:r>
          </w:p>
        </w:tc>
        <w:tc>
          <w:tcPr>
            <w:tcW w:w="366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sz w:val="21"/>
                <w:szCs w:val="21"/>
              </w:rPr>
              <w:t>许可项目：房屋建筑和市政基础设施项目工程总承包；房地产开发经营；建设工程施工（依法须经批准的项目，经相关部门批准后方可开展经营活动，具体经营项目以审批结果为准）一般项目：房屋拆迁服务；土地整治服务；市政设施管理；城市绿化管理；物业管理；住房租赁；非居住房地产租赁；土地使用权租赁；建筑材料销售；对外承包工程；房地产经纪；房地产咨询；房地产评估；信息咨询服务（不含许可类信息咨询服务）；工程管理服务；城乡市容管理；公共事业管理服务；商业综合体管理服务（除依法须经批准的项目外，凭营业执照依法自主开展经营活动）</w:t>
            </w:r>
          </w:p>
        </w:tc>
      </w:tr>
      <w:tr w:rsidR="0006440F">
        <w:trPr>
          <w:trHeight w:val="454"/>
          <w:jc w:val="center"/>
        </w:trPr>
        <w:tc>
          <w:tcPr>
            <w:tcW w:w="509" w:type="dxa"/>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hint="eastAsia"/>
                <w:color w:val="000000"/>
                <w:szCs w:val="21"/>
              </w:rPr>
              <w:t>7</w:t>
            </w:r>
          </w:p>
        </w:tc>
        <w:tc>
          <w:tcPr>
            <w:tcW w:w="103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r>
              <w:rPr>
                <w:rFonts w:eastAsia="宋体" w:cs="Times New Roman"/>
                <w:color w:val="000000"/>
                <w:sz w:val="21"/>
                <w:szCs w:val="21"/>
              </w:rPr>
              <w:t>江阴市科技产业发展集团有限公司</w:t>
            </w:r>
          </w:p>
        </w:tc>
        <w:tc>
          <w:tcPr>
            <w:tcW w:w="2170"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800,000.00</w:t>
            </w:r>
          </w:p>
        </w:tc>
        <w:tc>
          <w:tcPr>
            <w:tcW w:w="1043"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100%</w:t>
            </w:r>
          </w:p>
        </w:tc>
        <w:tc>
          <w:tcPr>
            <w:tcW w:w="366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hint="eastAsia"/>
                <w:sz w:val="21"/>
                <w:szCs w:val="21"/>
              </w:rPr>
              <w:t>一般项目：城市绿化管理；物业管理；住房租赁；土地使用权租赁；建筑材料销售；非居住房地产租赁；对外承包工程；信息咨询服务（不含许可类信息咨询服务）；工程管理服务；环境卫生公共设施安装服务；住宅水电安装维护服务；房屋拆迁服务；园林绿化工程施工；体育场地设施工程施工；土石方工程施工；金属门窗工程施工；股权投资；以自有资金从事投资活动；以私募基金从事股权投资、投资管理、资产管理等活动（须在中国证券投资基金业协会完成登记备案后方可从事经营活动）；生态资源监测；自然生态系统保护管理；生</w:t>
            </w:r>
            <w:r>
              <w:rPr>
                <w:rFonts w:eastAsia="宋体" w:cs="Times New Roman" w:hint="eastAsia"/>
                <w:sz w:val="21"/>
                <w:szCs w:val="21"/>
              </w:rPr>
              <w:lastRenderedPageBreak/>
              <w:t>态恢复及生态保护服务；市政设施管理</w:t>
            </w:r>
            <w:r>
              <w:rPr>
                <w:rFonts w:eastAsia="宋体" w:cs="Times New Roman" w:hint="eastAsia"/>
                <w:sz w:val="21"/>
                <w:szCs w:val="21"/>
              </w:rPr>
              <w:t>；城乡市容管理；公共事业管理服务；生态保护区管理服务（除依法须经批准的项目外，凭营业执照依法自主开展经营活动）</w:t>
            </w:r>
          </w:p>
        </w:tc>
      </w:tr>
      <w:tr w:rsidR="0006440F">
        <w:trPr>
          <w:trHeight w:val="454"/>
          <w:jc w:val="center"/>
        </w:trPr>
        <w:tc>
          <w:tcPr>
            <w:tcW w:w="509" w:type="dxa"/>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hint="eastAsia"/>
                <w:color w:val="000000"/>
                <w:szCs w:val="21"/>
              </w:rPr>
              <w:lastRenderedPageBreak/>
              <w:t>8</w:t>
            </w:r>
          </w:p>
        </w:tc>
        <w:tc>
          <w:tcPr>
            <w:tcW w:w="103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bookmarkStart w:id="38" w:name="OLE_LINK244"/>
            <w:bookmarkStart w:id="39" w:name="OLE_LINK243"/>
            <w:r>
              <w:rPr>
                <w:rFonts w:eastAsia="宋体" w:cs="Times New Roman"/>
                <w:color w:val="000000"/>
                <w:sz w:val="21"/>
                <w:szCs w:val="21"/>
              </w:rPr>
              <w:t>江阴市中心城区城市更新有限公司</w:t>
            </w:r>
            <w:bookmarkEnd w:id="38"/>
            <w:bookmarkEnd w:id="39"/>
          </w:p>
        </w:tc>
        <w:tc>
          <w:tcPr>
            <w:tcW w:w="2170"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100,000.00</w:t>
            </w:r>
          </w:p>
        </w:tc>
        <w:tc>
          <w:tcPr>
            <w:tcW w:w="1043"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51%</w:t>
            </w:r>
          </w:p>
        </w:tc>
        <w:tc>
          <w:tcPr>
            <w:tcW w:w="366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sz w:val="21"/>
                <w:szCs w:val="21"/>
              </w:rPr>
              <w:t>许可项目：房地产开发经营；建设工程施工（依法须经批准的项目，经相关部门批准后方可开展经营活动，具体经营项目以审批结果为准）</w:t>
            </w:r>
          </w:p>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sz w:val="21"/>
                <w:szCs w:val="21"/>
              </w:rPr>
              <w:t>一般项目：房屋拆迁服务；土地整治服务；市政设施管理；城市绿化管理；物业管理；住房租赁；非居住房地产租赁；土地使用权租赁；建筑材料销售；对外承包工程；房地产经纪；房地产咨询；房地产评估；信息咨询服务（不含许可类信息咨询服务）；工程管理服务；城乡市容管理；公共事业管理服务；商业综合体管理服务（除依法须经批准的项目外，凭营业执照依法自主开展经营活动）</w:t>
            </w:r>
          </w:p>
        </w:tc>
      </w:tr>
      <w:tr w:rsidR="0006440F">
        <w:trPr>
          <w:trHeight w:val="454"/>
          <w:jc w:val="center"/>
        </w:trPr>
        <w:tc>
          <w:tcPr>
            <w:tcW w:w="509" w:type="dxa"/>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hint="eastAsia"/>
                <w:color w:val="000000"/>
                <w:szCs w:val="21"/>
              </w:rPr>
              <w:t>9</w:t>
            </w:r>
          </w:p>
        </w:tc>
        <w:tc>
          <w:tcPr>
            <w:tcW w:w="103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bookmarkStart w:id="40" w:name="OLE_LINK245"/>
            <w:bookmarkStart w:id="41" w:name="OLE_LINK246"/>
            <w:r>
              <w:rPr>
                <w:rFonts w:eastAsia="宋体" w:cs="Times New Roman"/>
                <w:color w:val="000000"/>
                <w:sz w:val="21"/>
                <w:szCs w:val="21"/>
              </w:rPr>
              <w:t>江阴港口发展有限公司</w:t>
            </w:r>
            <w:bookmarkEnd w:id="40"/>
            <w:bookmarkEnd w:id="41"/>
          </w:p>
        </w:tc>
        <w:tc>
          <w:tcPr>
            <w:tcW w:w="2170"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10,000.00</w:t>
            </w:r>
          </w:p>
        </w:tc>
        <w:tc>
          <w:tcPr>
            <w:tcW w:w="1043"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49%</w:t>
            </w:r>
          </w:p>
        </w:tc>
        <w:tc>
          <w:tcPr>
            <w:tcW w:w="366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sz w:val="21"/>
                <w:szCs w:val="21"/>
              </w:rPr>
              <w:t>许可项目</w:t>
            </w:r>
            <w:r>
              <w:rPr>
                <w:rFonts w:eastAsia="宋体" w:cs="Times New Roman"/>
                <w:sz w:val="21"/>
                <w:szCs w:val="21"/>
              </w:rPr>
              <w:t>:</w:t>
            </w:r>
            <w:r>
              <w:rPr>
                <w:rFonts w:eastAsia="宋体" w:cs="Times New Roman"/>
                <w:sz w:val="21"/>
                <w:szCs w:val="21"/>
              </w:rPr>
              <w:t>港口经营</w:t>
            </w:r>
            <w:r>
              <w:rPr>
                <w:rFonts w:eastAsia="宋体" w:cs="Times New Roman"/>
                <w:sz w:val="21"/>
                <w:szCs w:val="21"/>
              </w:rPr>
              <w:t>;</w:t>
            </w:r>
            <w:r>
              <w:rPr>
                <w:rFonts w:eastAsia="宋体" w:cs="Times New Roman"/>
                <w:sz w:val="21"/>
                <w:szCs w:val="21"/>
              </w:rPr>
              <w:t>各类工程建设活动</w:t>
            </w:r>
            <w:r>
              <w:rPr>
                <w:rFonts w:eastAsia="宋体" w:cs="Times New Roman"/>
                <w:sz w:val="21"/>
                <w:szCs w:val="21"/>
              </w:rPr>
              <w:t>;</w:t>
            </w:r>
            <w:r>
              <w:rPr>
                <w:rFonts w:eastAsia="宋体" w:cs="Times New Roman"/>
                <w:sz w:val="21"/>
                <w:szCs w:val="21"/>
              </w:rPr>
              <w:t>建设工程设计</w:t>
            </w:r>
            <w:r>
              <w:rPr>
                <w:rFonts w:eastAsia="宋体" w:cs="Times New Roman"/>
                <w:sz w:val="21"/>
                <w:szCs w:val="21"/>
              </w:rPr>
              <w:t>;</w:t>
            </w:r>
            <w:r>
              <w:rPr>
                <w:rFonts w:eastAsia="宋体" w:cs="Times New Roman"/>
                <w:sz w:val="21"/>
                <w:szCs w:val="21"/>
              </w:rPr>
              <w:t>保税物流中心经营</w:t>
            </w:r>
            <w:r>
              <w:rPr>
                <w:rFonts w:eastAsia="宋体" w:cs="Times New Roman"/>
                <w:sz w:val="21"/>
                <w:szCs w:val="21"/>
              </w:rPr>
              <w:t>;</w:t>
            </w:r>
            <w:r>
              <w:rPr>
                <w:rFonts w:eastAsia="宋体" w:cs="Times New Roman"/>
                <w:sz w:val="21"/>
                <w:szCs w:val="21"/>
              </w:rPr>
              <w:t>保税仓库经营</w:t>
            </w:r>
            <w:r>
              <w:rPr>
                <w:rFonts w:eastAsia="宋体" w:cs="Times New Roman"/>
                <w:sz w:val="21"/>
                <w:szCs w:val="21"/>
              </w:rPr>
              <w:t>;</w:t>
            </w:r>
            <w:r>
              <w:rPr>
                <w:rFonts w:eastAsia="宋体" w:cs="Times New Roman"/>
                <w:sz w:val="21"/>
                <w:szCs w:val="21"/>
              </w:rPr>
              <w:t>海关监管货物仓储服务</w:t>
            </w:r>
            <w:r>
              <w:rPr>
                <w:rFonts w:eastAsia="宋体" w:cs="Times New Roman"/>
                <w:sz w:val="21"/>
                <w:szCs w:val="21"/>
              </w:rPr>
              <w:t>(</w:t>
            </w:r>
            <w:r>
              <w:rPr>
                <w:rFonts w:eastAsia="宋体" w:cs="Times New Roman"/>
                <w:sz w:val="21"/>
                <w:szCs w:val="21"/>
              </w:rPr>
              <w:t>不含危险化学品</w:t>
            </w:r>
            <w:r>
              <w:rPr>
                <w:rFonts w:eastAsia="宋体" w:cs="Times New Roman"/>
                <w:sz w:val="21"/>
                <w:szCs w:val="21"/>
              </w:rPr>
              <w:t>);</w:t>
            </w:r>
            <w:r>
              <w:rPr>
                <w:rFonts w:eastAsia="宋体" w:cs="Times New Roman"/>
                <w:sz w:val="21"/>
                <w:szCs w:val="21"/>
              </w:rPr>
              <w:t>进出口代理</w:t>
            </w:r>
            <w:r>
              <w:rPr>
                <w:rFonts w:eastAsia="宋体" w:cs="Times New Roman"/>
                <w:sz w:val="21"/>
                <w:szCs w:val="21"/>
              </w:rPr>
              <w:t>;</w:t>
            </w:r>
            <w:r>
              <w:rPr>
                <w:rFonts w:eastAsia="宋体" w:cs="Times New Roman"/>
                <w:sz w:val="21"/>
                <w:szCs w:val="21"/>
              </w:rPr>
              <w:t>货物进出口</w:t>
            </w:r>
            <w:r>
              <w:rPr>
                <w:rFonts w:eastAsia="宋体" w:cs="Times New Roman"/>
                <w:sz w:val="21"/>
                <w:szCs w:val="21"/>
              </w:rPr>
              <w:t>;</w:t>
            </w:r>
            <w:r>
              <w:rPr>
                <w:rFonts w:eastAsia="宋体" w:cs="Times New Roman"/>
                <w:sz w:val="21"/>
                <w:szCs w:val="21"/>
              </w:rPr>
              <w:t>石油、天然气管道储运</w:t>
            </w:r>
            <w:r>
              <w:rPr>
                <w:rFonts w:eastAsia="宋体" w:cs="Times New Roman"/>
                <w:sz w:val="21"/>
                <w:szCs w:val="21"/>
              </w:rPr>
              <w:t>;</w:t>
            </w:r>
            <w:r>
              <w:rPr>
                <w:rFonts w:eastAsia="宋体" w:cs="Times New Roman"/>
                <w:sz w:val="21"/>
                <w:szCs w:val="21"/>
              </w:rPr>
              <w:t>燃气经营</w:t>
            </w:r>
            <w:r>
              <w:rPr>
                <w:rFonts w:eastAsia="宋体" w:cs="Times New Roman"/>
                <w:sz w:val="21"/>
                <w:szCs w:val="21"/>
              </w:rPr>
              <w:t>;</w:t>
            </w:r>
            <w:r>
              <w:rPr>
                <w:rFonts w:eastAsia="宋体" w:cs="Times New Roman"/>
                <w:sz w:val="21"/>
                <w:szCs w:val="21"/>
              </w:rPr>
              <w:t>药品批发</w:t>
            </w:r>
            <w:r>
              <w:rPr>
                <w:rFonts w:eastAsia="宋体" w:cs="Times New Roman"/>
                <w:sz w:val="21"/>
                <w:szCs w:val="21"/>
              </w:rPr>
              <w:t>;</w:t>
            </w:r>
            <w:r>
              <w:rPr>
                <w:rFonts w:eastAsia="宋体" w:cs="Times New Roman"/>
                <w:sz w:val="21"/>
                <w:szCs w:val="21"/>
              </w:rPr>
              <w:t>药品零售</w:t>
            </w:r>
            <w:r>
              <w:rPr>
                <w:rFonts w:eastAsia="宋体" w:cs="Times New Roman"/>
                <w:sz w:val="21"/>
                <w:szCs w:val="21"/>
              </w:rPr>
              <w:t>;</w:t>
            </w:r>
            <w:r>
              <w:rPr>
                <w:rFonts w:eastAsia="宋体" w:cs="Times New Roman"/>
                <w:sz w:val="21"/>
                <w:szCs w:val="21"/>
              </w:rPr>
              <w:t>药品进出口</w:t>
            </w:r>
            <w:r>
              <w:rPr>
                <w:rFonts w:eastAsia="宋体" w:cs="Times New Roman"/>
                <w:sz w:val="21"/>
                <w:szCs w:val="21"/>
              </w:rPr>
              <w:t>;</w:t>
            </w:r>
            <w:r>
              <w:rPr>
                <w:rFonts w:eastAsia="宋体" w:cs="Times New Roman"/>
                <w:sz w:val="21"/>
                <w:szCs w:val="21"/>
              </w:rPr>
              <w:t>药品互联网信息服务</w:t>
            </w:r>
            <w:r>
              <w:rPr>
                <w:rFonts w:eastAsia="宋体" w:cs="Times New Roman"/>
                <w:sz w:val="21"/>
                <w:szCs w:val="21"/>
              </w:rPr>
              <w:t>;</w:t>
            </w:r>
            <w:r>
              <w:rPr>
                <w:rFonts w:eastAsia="宋体" w:cs="Times New Roman"/>
                <w:sz w:val="21"/>
                <w:szCs w:val="21"/>
              </w:rPr>
              <w:t>粮食收购</w:t>
            </w:r>
            <w:r>
              <w:rPr>
                <w:rFonts w:eastAsia="宋体" w:cs="Times New Roman"/>
                <w:sz w:val="21"/>
                <w:szCs w:val="21"/>
              </w:rPr>
              <w:t>;</w:t>
            </w:r>
            <w:r>
              <w:rPr>
                <w:rFonts w:eastAsia="宋体" w:cs="Times New Roman"/>
                <w:sz w:val="21"/>
                <w:szCs w:val="21"/>
              </w:rPr>
              <w:t>粮食加工食品生产</w:t>
            </w:r>
            <w:r>
              <w:rPr>
                <w:rFonts w:eastAsia="宋体" w:cs="Times New Roman"/>
                <w:sz w:val="21"/>
                <w:szCs w:val="21"/>
              </w:rPr>
              <w:t>;</w:t>
            </w:r>
            <w:r>
              <w:rPr>
                <w:rFonts w:eastAsia="宋体" w:cs="Times New Roman"/>
                <w:sz w:val="21"/>
                <w:szCs w:val="21"/>
              </w:rPr>
              <w:t>食品经营</w:t>
            </w:r>
            <w:r>
              <w:rPr>
                <w:rFonts w:eastAsia="宋体" w:cs="Times New Roman"/>
                <w:sz w:val="21"/>
                <w:szCs w:val="21"/>
              </w:rPr>
              <w:t>(</w:t>
            </w:r>
            <w:r>
              <w:rPr>
                <w:rFonts w:eastAsia="宋体" w:cs="Times New Roman"/>
                <w:sz w:val="21"/>
                <w:szCs w:val="21"/>
              </w:rPr>
              <w:t>销售散装食品</w:t>
            </w:r>
            <w:r>
              <w:rPr>
                <w:rFonts w:eastAsia="宋体" w:cs="Times New Roman"/>
                <w:sz w:val="21"/>
                <w:szCs w:val="21"/>
              </w:rPr>
              <w:t>);</w:t>
            </w:r>
            <w:r>
              <w:rPr>
                <w:rFonts w:eastAsia="宋体" w:cs="Times New Roman"/>
                <w:sz w:val="21"/>
                <w:szCs w:val="21"/>
              </w:rPr>
              <w:t>酒类经营</w:t>
            </w:r>
            <w:r>
              <w:rPr>
                <w:rFonts w:eastAsia="宋体" w:cs="Times New Roman"/>
                <w:sz w:val="21"/>
                <w:szCs w:val="21"/>
              </w:rPr>
              <w:t>;</w:t>
            </w:r>
            <w:r>
              <w:rPr>
                <w:rFonts w:eastAsia="宋体" w:cs="Times New Roman"/>
                <w:sz w:val="21"/>
                <w:szCs w:val="21"/>
              </w:rPr>
              <w:t>可用作原料的固体废物进口</w:t>
            </w:r>
            <w:r>
              <w:rPr>
                <w:rFonts w:eastAsia="宋体" w:cs="Times New Roman"/>
                <w:sz w:val="21"/>
                <w:szCs w:val="21"/>
              </w:rPr>
              <w:t>;</w:t>
            </w:r>
            <w:r>
              <w:rPr>
                <w:rFonts w:eastAsia="宋体" w:cs="Times New Roman"/>
                <w:sz w:val="21"/>
                <w:szCs w:val="21"/>
              </w:rPr>
              <w:t>港口货物装卸搬运活动</w:t>
            </w:r>
            <w:r>
              <w:rPr>
                <w:rFonts w:eastAsia="宋体" w:cs="Times New Roman"/>
                <w:sz w:val="21"/>
                <w:szCs w:val="21"/>
              </w:rPr>
              <w:t>;</w:t>
            </w:r>
            <w:r>
              <w:rPr>
                <w:rFonts w:eastAsia="宋体" w:cs="Times New Roman"/>
                <w:sz w:val="21"/>
                <w:szCs w:val="21"/>
              </w:rPr>
              <w:t>河道采砂</w:t>
            </w:r>
            <w:r>
              <w:rPr>
                <w:rFonts w:eastAsia="宋体" w:cs="Times New Roman"/>
                <w:sz w:val="21"/>
                <w:szCs w:val="21"/>
              </w:rPr>
              <w:t>;</w:t>
            </w:r>
            <w:r>
              <w:rPr>
                <w:rFonts w:eastAsia="宋体" w:cs="Times New Roman"/>
                <w:sz w:val="21"/>
                <w:szCs w:val="21"/>
              </w:rPr>
              <w:t>非煤矿山矿产资源开采</w:t>
            </w:r>
            <w:r>
              <w:rPr>
                <w:rFonts w:eastAsia="宋体" w:cs="Times New Roman"/>
                <w:sz w:val="21"/>
                <w:szCs w:val="21"/>
              </w:rPr>
              <w:t>;</w:t>
            </w:r>
            <w:r>
              <w:rPr>
                <w:rFonts w:eastAsia="宋体" w:cs="Times New Roman"/>
                <w:sz w:val="21"/>
                <w:szCs w:val="21"/>
              </w:rPr>
              <w:t>省际普通货船运输、省内船舶运输</w:t>
            </w:r>
            <w:r>
              <w:rPr>
                <w:rFonts w:eastAsia="宋体" w:cs="Times New Roman"/>
                <w:sz w:val="21"/>
                <w:szCs w:val="21"/>
              </w:rPr>
              <w:t>;</w:t>
            </w:r>
            <w:r>
              <w:rPr>
                <w:rFonts w:eastAsia="宋体" w:cs="Times New Roman"/>
                <w:sz w:val="21"/>
                <w:szCs w:val="21"/>
              </w:rPr>
              <w:t>道路货物运输</w:t>
            </w:r>
            <w:r>
              <w:rPr>
                <w:rFonts w:eastAsia="宋体" w:cs="Times New Roman"/>
                <w:sz w:val="21"/>
                <w:szCs w:val="21"/>
              </w:rPr>
              <w:t>(</w:t>
            </w:r>
            <w:r>
              <w:rPr>
                <w:rFonts w:eastAsia="宋体" w:cs="Times New Roman"/>
                <w:sz w:val="21"/>
                <w:szCs w:val="21"/>
              </w:rPr>
              <w:t>不含危险货物</w:t>
            </w:r>
            <w:r>
              <w:rPr>
                <w:rFonts w:eastAsia="宋体" w:cs="Times New Roman"/>
                <w:sz w:val="21"/>
                <w:szCs w:val="21"/>
              </w:rPr>
              <w:t>);</w:t>
            </w:r>
            <w:r>
              <w:rPr>
                <w:rFonts w:eastAsia="宋体" w:cs="Times New Roman"/>
                <w:sz w:val="21"/>
                <w:szCs w:val="21"/>
              </w:rPr>
              <w:t>河道疏浚施工专业作业</w:t>
            </w:r>
            <w:r>
              <w:rPr>
                <w:rFonts w:eastAsia="宋体" w:cs="Times New Roman"/>
                <w:sz w:val="21"/>
                <w:szCs w:val="21"/>
              </w:rPr>
              <w:t>(</w:t>
            </w:r>
            <w:r>
              <w:rPr>
                <w:rFonts w:eastAsia="宋体" w:cs="Times New Roman"/>
                <w:sz w:val="21"/>
                <w:szCs w:val="21"/>
              </w:rPr>
              <w:t>依法须经批准的项目</w:t>
            </w:r>
            <w:r>
              <w:rPr>
                <w:rFonts w:eastAsia="宋体" w:cs="Times New Roman"/>
                <w:sz w:val="21"/>
                <w:szCs w:val="21"/>
              </w:rPr>
              <w:t>,</w:t>
            </w:r>
            <w:r>
              <w:rPr>
                <w:rFonts w:eastAsia="宋体" w:cs="Times New Roman"/>
                <w:sz w:val="21"/>
                <w:szCs w:val="21"/>
              </w:rPr>
              <w:t>经相关部门批准后方可开展经营活动</w:t>
            </w:r>
            <w:r>
              <w:rPr>
                <w:rFonts w:eastAsia="宋体" w:cs="Times New Roman"/>
                <w:sz w:val="21"/>
                <w:szCs w:val="21"/>
              </w:rPr>
              <w:t>,</w:t>
            </w:r>
            <w:r>
              <w:rPr>
                <w:rFonts w:eastAsia="宋体" w:cs="Times New Roman"/>
                <w:sz w:val="21"/>
                <w:szCs w:val="21"/>
              </w:rPr>
              <w:t>具体经营项目以审批结果为准</w:t>
            </w:r>
            <w:r>
              <w:rPr>
                <w:rFonts w:eastAsia="宋体" w:cs="Times New Roman"/>
                <w:sz w:val="21"/>
                <w:szCs w:val="21"/>
              </w:rPr>
              <w:t>)</w:t>
            </w:r>
            <w:r>
              <w:rPr>
                <w:rFonts w:eastAsia="宋体" w:cs="Times New Roman"/>
                <w:sz w:val="21"/>
                <w:szCs w:val="21"/>
              </w:rPr>
              <w:t>一般项目</w:t>
            </w:r>
            <w:r>
              <w:rPr>
                <w:rFonts w:eastAsia="宋体" w:cs="Times New Roman"/>
                <w:sz w:val="21"/>
                <w:szCs w:val="21"/>
              </w:rPr>
              <w:t>:</w:t>
            </w:r>
            <w:r>
              <w:rPr>
                <w:rFonts w:eastAsia="宋体" w:cs="Times New Roman"/>
                <w:sz w:val="21"/>
                <w:szCs w:val="21"/>
              </w:rPr>
              <w:t>软件开发</w:t>
            </w:r>
            <w:r>
              <w:rPr>
                <w:rFonts w:eastAsia="宋体" w:cs="Times New Roman"/>
                <w:sz w:val="21"/>
                <w:szCs w:val="21"/>
              </w:rPr>
              <w:t>;</w:t>
            </w:r>
            <w:r>
              <w:rPr>
                <w:rFonts w:eastAsia="宋体" w:cs="Times New Roman"/>
                <w:sz w:val="21"/>
                <w:szCs w:val="21"/>
              </w:rPr>
              <w:t>物联网应用服务</w:t>
            </w:r>
            <w:r>
              <w:rPr>
                <w:rFonts w:eastAsia="宋体" w:cs="Times New Roman"/>
                <w:sz w:val="21"/>
                <w:szCs w:val="21"/>
              </w:rPr>
              <w:t>;</w:t>
            </w:r>
            <w:r>
              <w:rPr>
                <w:rFonts w:eastAsia="宋体" w:cs="Times New Roman"/>
                <w:sz w:val="21"/>
                <w:szCs w:val="21"/>
              </w:rPr>
              <w:t>互联网销售</w:t>
            </w:r>
            <w:r>
              <w:rPr>
                <w:rFonts w:eastAsia="宋体" w:cs="Times New Roman"/>
                <w:sz w:val="21"/>
                <w:szCs w:val="21"/>
              </w:rPr>
              <w:t>(</w:t>
            </w:r>
            <w:r>
              <w:rPr>
                <w:rFonts w:eastAsia="宋体" w:cs="Times New Roman"/>
                <w:sz w:val="21"/>
                <w:szCs w:val="21"/>
              </w:rPr>
              <w:t>除销售需要许可的商品</w:t>
            </w:r>
            <w:r>
              <w:rPr>
                <w:rFonts w:eastAsia="宋体" w:cs="Times New Roman"/>
                <w:sz w:val="21"/>
                <w:szCs w:val="21"/>
              </w:rPr>
              <w:t>);</w:t>
            </w:r>
            <w:r>
              <w:rPr>
                <w:rFonts w:eastAsia="宋体" w:cs="Times New Roman"/>
                <w:sz w:val="21"/>
                <w:szCs w:val="21"/>
              </w:rPr>
              <w:t>信息咨询服务</w:t>
            </w:r>
            <w:r>
              <w:rPr>
                <w:rFonts w:eastAsia="宋体" w:cs="Times New Roman"/>
                <w:sz w:val="21"/>
                <w:szCs w:val="21"/>
              </w:rPr>
              <w:t>(</w:t>
            </w:r>
            <w:r>
              <w:rPr>
                <w:rFonts w:eastAsia="宋体" w:cs="Times New Roman"/>
                <w:sz w:val="21"/>
                <w:szCs w:val="21"/>
              </w:rPr>
              <w:t>不含许可类信息咨询服务</w:t>
            </w:r>
            <w:r>
              <w:rPr>
                <w:rFonts w:eastAsia="宋体" w:cs="Times New Roman"/>
                <w:sz w:val="21"/>
                <w:szCs w:val="21"/>
              </w:rPr>
              <w:t>);</w:t>
            </w:r>
            <w:r>
              <w:rPr>
                <w:rFonts w:eastAsia="宋体" w:cs="Times New Roman"/>
                <w:sz w:val="21"/>
                <w:szCs w:val="21"/>
              </w:rPr>
              <w:t>贸易经纪</w:t>
            </w:r>
            <w:r>
              <w:rPr>
                <w:rFonts w:eastAsia="宋体" w:cs="Times New Roman"/>
                <w:sz w:val="21"/>
                <w:szCs w:val="21"/>
              </w:rPr>
              <w:t>;</w:t>
            </w:r>
            <w:r>
              <w:rPr>
                <w:rFonts w:eastAsia="宋体" w:cs="Times New Roman"/>
                <w:sz w:val="21"/>
                <w:szCs w:val="21"/>
              </w:rPr>
              <w:t>国内贸易代理</w:t>
            </w:r>
            <w:r>
              <w:rPr>
                <w:rFonts w:eastAsia="宋体" w:cs="Times New Roman"/>
                <w:sz w:val="21"/>
                <w:szCs w:val="21"/>
              </w:rPr>
              <w:t>;</w:t>
            </w:r>
            <w:r>
              <w:rPr>
                <w:rFonts w:eastAsia="宋体" w:cs="Times New Roman"/>
                <w:sz w:val="21"/>
                <w:szCs w:val="21"/>
              </w:rPr>
              <w:t>销售代理</w:t>
            </w:r>
            <w:r>
              <w:rPr>
                <w:rFonts w:eastAsia="宋体" w:cs="Times New Roman"/>
                <w:sz w:val="21"/>
                <w:szCs w:val="21"/>
              </w:rPr>
              <w:t>;</w:t>
            </w:r>
            <w:r>
              <w:rPr>
                <w:rFonts w:eastAsia="宋体" w:cs="Times New Roman"/>
                <w:sz w:val="21"/>
                <w:szCs w:val="21"/>
              </w:rPr>
              <w:t>采购代理服务</w:t>
            </w:r>
            <w:r>
              <w:rPr>
                <w:rFonts w:eastAsia="宋体" w:cs="Times New Roman"/>
                <w:sz w:val="21"/>
                <w:szCs w:val="21"/>
              </w:rPr>
              <w:t>;</w:t>
            </w:r>
            <w:r>
              <w:rPr>
                <w:rFonts w:eastAsia="宋体" w:cs="Times New Roman"/>
                <w:sz w:val="21"/>
                <w:szCs w:val="21"/>
              </w:rPr>
              <w:t>集贸市场管理服务</w:t>
            </w:r>
            <w:r>
              <w:rPr>
                <w:rFonts w:eastAsia="宋体" w:cs="Times New Roman"/>
                <w:sz w:val="21"/>
                <w:szCs w:val="21"/>
              </w:rPr>
              <w:t>;</w:t>
            </w:r>
            <w:r>
              <w:rPr>
                <w:rFonts w:eastAsia="宋体" w:cs="Times New Roman"/>
                <w:sz w:val="21"/>
                <w:szCs w:val="21"/>
              </w:rPr>
              <w:t>金属矿石销</w:t>
            </w:r>
            <w:r>
              <w:rPr>
                <w:rFonts w:eastAsia="宋体" w:cs="Times New Roman"/>
                <w:sz w:val="21"/>
                <w:szCs w:val="21"/>
              </w:rPr>
              <w:lastRenderedPageBreak/>
              <w:t>售</w:t>
            </w:r>
            <w:r>
              <w:rPr>
                <w:rFonts w:eastAsia="宋体" w:cs="Times New Roman"/>
                <w:sz w:val="21"/>
                <w:szCs w:val="21"/>
              </w:rPr>
              <w:t>;</w:t>
            </w:r>
            <w:r>
              <w:rPr>
                <w:rFonts w:eastAsia="宋体" w:cs="Times New Roman"/>
                <w:sz w:val="21"/>
                <w:szCs w:val="21"/>
              </w:rPr>
              <w:t>非金属矿及制品销售</w:t>
            </w:r>
            <w:r>
              <w:rPr>
                <w:rFonts w:eastAsia="宋体" w:cs="Times New Roman"/>
                <w:sz w:val="21"/>
                <w:szCs w:val="21"/>
              </w:rPr>
              <w:t>;</w:t>
            </w:r>
            <w:r>
              <w:rPr>
                <w:rFonts w:eastAsia="宋体" w:cs="Times New Roman"/>
                <w:sz w:val="21"/>
                <w:szCs w:val="21"/>
              </w:rPr>
              <w:t>煤炭及制品销售</w:t>
            </w:r>
            <w:r>
              <w:rPr>
                <w:rFonts w:eastAsia="宋体" w:cs="Times New Roman"/>
                <w:sz w:val="21"/>
                <w:szCs w:val="21"/>
              </w:rPr>
              <w:t>;</w:t>
            </w:r>
            <w:r>
              <w:rPr>
                <w:rFonts w:eastAsia="宋体" w:cs="Times New Roman"/>
                <w:sz w:val="21"/>
                <w:szCs w:val="21"/>
              </w:rPr>
              <w:t>化工产品销售</w:t>
            </w:r>
            <w:r>
              <w:rPr>
                <w:rFonts w:eastAsia="宋体" w:cs="Times New Roman"/>
                <w:sz w:val="21"/>
                <w:szCs w:val="21"/>
              </w:rPr>
              <w:t>(</w:t>
            </w:r>
            <w:r>
              <w:rPr>
                <w:rFonts w:eastAsia="宋体" w:cs="Times New Roman"/>
                <w:sz w:val="21"/>
                <w:szCs w:val="21"/>
              </w:rPr>
              <w:t>不含许可类化工产品</w:t>
            </w:r>
            <w:r>
              <w:rPr>
                <w:rFonts w:eastAsia="宋体" w:cs="Times New Roman"/>
                <w:sz w:val="21"/>
                <w:szCs w:val="21"/>
              </w:rPr>
              <w:t>);</w:t>
            </w:r>
            <w:r>
              <w:rPr>
                <w:rFonts w:eastAsia="宋体" w:cs="Times New Roman"/>
                <w:sz w:val="21"/>
                <w:szCs w:val="21"/>
              </w:rPr>
              <w:t>金属材料销售</w:t>
            </w:r>
            <w:r>
              <w:rPr>
                <w:rFonts w:eastAsia="宋体" w:cs="Times New Roman"/>
                <w:sz w:val="21"/>
                <w:szCs w:val="21"/>
              </w:rPr>
              <w:t>;</w:t>
            </w:r>
            <w:r>
              <w:rPr>
                <w:rFonts w:eastAsia="宋体" w:cs="Times New Roman"/>
                <w:sz w:val="21"/>
                <w:szCs w:val="21"/>
              </w:rPr>
              <w:t>金属废料和碎屑加工处理</w:t>
            </w:r>
            <w:r>
              <w:rPr>
                <w:rFonts w:eastAsia="宋体" w:cs="Times New Roman"/>
                <w:sz w:val="21"/>
                <w:szCs w:val="21"/>
              </w:rPr>
              <w:t>;</w:t>
            </w:r>
            <w:r>
              <w:rPr>
                <w:rFonts w:eastAsia="宋体" w:cs="Times New Roman"/>
                <w:sz w:val="21"/>
                <w:szCs w:val="21"/>
              </w:rPr>
              <w:t>生产性废旧金属回收</w:t>
            </w:r>
            <w:r>
              <w:rPr>
                <w:rFonts w:eastAsia="宋体" w:cs="Times New Roman"/>
                <w:sz w:val="21"/>
                <w:szCs w:val="21"/>
              </w:rPr>
              <w:t>;</w:t>
            </w:r>
            <w:r>
              <w:rPr>
                <w:rFonts w:eastAsia="宋体" w:cs="Times New Roman"/>
                <w:sz w:val="21"/>
                <w:szCs w:val="21"/>
              </w:rPr>
              <w:t>再生资源加工</w:t>
            </w:r>
            <w:r>
              <w:rPr>
                <w:rFonts w:eastAsia="宋体" w:cs="Times New Roman"/>
                <w:sz w:val="21"/>
                <w:szCs w:val="21"/>
              </w:rPr>
              <w:t>;</w:t>
            </w:r>
            <w:r>
              <w:rPr>
                <w:rFonts w:eastAsia="宋体" w:cs="Times New Roman"/>
                <w:sz w:val="21"/>
                <w:szCs w:val="21"/>
              </w:rPr>
              <w:t>食品经营</w:t>
            </w:r>
            <w:r>
              <w:rPr>
                <w:rFonts w:eastAsia="宋体" w:cs="Times New Roman"/>
                <w:sz w:val="21"/>
                <w:szCs w:val="21"/>
              </w:rPr>
              <w:t>(</w:t>
            </w:r>
            <w:r>
              <w:rPr>
                <w:rFonts w:eastAsia="宋体" w:cs="Times New Roman"/>
                <w:sz w:val="21"/>
                <w:szCs w:val="21"/>
              </w:rPr>
              <w:t>仅销售预包装食品</w:t>
            </w:r>
            <w:r>
              <w:rPr>
                <w:rFonts w:eastAsia="宋体" w:cs="Times New Roman"/>
                <w:sz w:val="21"/>
                <w:szCs w:val="21"/>
              </w:rPr>
              <w:t>);</w:t>
            </w:r>
            <w:r>
              <w:rPr>
                <w:rFonts w:eastAsia="宋体" w:cs="Times New Roman"/>
                <w:sz w:val="21"/>
                <w:szCs w:val="21"/>
              </w:rPr>
              <w:t>食用农产品批发</w:t>
            </w:r>
            <w:r>
              <w:rPr>
                <w:rFonts w:eastAsia="宋体" w:cs="Times New Roman"/>
                <w:sz w:val="21"/>
                <w:szCs w:val="21"/>
              </w:rPr>
              <w:t>;</w:t>
            </w:r>
            <w:r>
              <w:rPr>
                <w:rFonts w:eastAsia="宋体" w:cs="Times New Roman"/>
                <w:sz w:val="21"/>
                <w:szCs w:val="21"/>
              </w:rPr>
              <w:t>食用农产品零售</w:t>
            </w:r>
            <w:r>
              <w:rPr>
                <w:rFonts w:eastAsia="宋体" w:cs="Times New Roman"/>
                <w:sz w:val="21"/>
                <w:szCs w:val="21"/>
              </w:rPr>
              <w:t>;</w:t>
            </w:r>
            <w:r>
              <w:rPr>
                <w:rFonts w:eastAsia="宋体" w:cs="Times New Roman"/>
                <w:sz w:val="21"/>
                <w:szCs w:val="21"/>
              </w:rPr>
              <w:t>以自有资金从事投资活动</w:t>
            </w:r>
            <w:r>
              <w:rPr>
                <w:rFonts w:eastAsia="宋体" w:cs="Times New Roman"/>
                <w:sz w:val="21"/>
                <w:szCs w:val="21"/>
              </w:rPr>
              <w:t>;</w:t>
            </w:r>
            <w:r>
              <w:rPr>
                <w:rFonts w:eastAsia="宋体" w:cs="Times New Roman"/>
                <w:sz w:val="21"/>
                <w:szCs w:val="21"/>
              </w:rPr>
              <w:t>自有资金投资的资产管理服务</w:t>
            </w:r>
            <w:r>
              <w:rPr>
                <w:rFonts w:eastAsia="宋体" w:cs="Times New Roman"/>
                <w:sz w:val="21"/>
                <w:szCs w:val="21"/>
              </w:rPr>
              <w:t>;</w:t>
            </w:r>
            <w:r>
              <w:rPr>
                <w:rFonts w:eastAsia="宋体" w:cs="Times New Roman"/>
                <w:sz w:val="21"/>
                <w:szCs w:val="21"/>
              </w:rPr>
              <w:t>国内货物运输代理</w:t>
            </w:r>
            <w:r>
              <w:rPr>
                <w:rFonts w:eastAsia="宋体" w:cs="Times New Roman"/>
                <w:sz w:val="21"/>
                <w:szCs w:val="21"/>
              </w:rPr>
              <w:t>;</w:t>
            </w:r>
            <w:r>
              <w:rPr>
                <w:rFonts w:eastAsia="宋体" w:cs="Times New Roman"/>
                <w:sz w:val="21"/>
                <w:szCs w:val="21"/>
              </w:rPr>
              <w:t>国际货物运输代</w:t>
            </w:r>
            <w:r>
              <w:rPr>
                <w:rFonts w:eastAsia="宋体" w:cs="Times New Roman"/>
                <w:sz w:val="21"/>
                <w:szCs w:val="21"/>
              </w:rPr>
              <w:t>理</w:t>
            </w:r>
            <w:r>
              <w:rPr>
                <w:rFonts w:eastAsia="宋体" w:cs="Times New Roman"/>
                <w:sz w:val="21"/>
                <w:szCs w:val="21"/>
              </w:rPr>
              <w:t>;</w:t>
            </w:r>
            <w:r>
              <w:rPr>
                <w:rFonts w:eastAsia="宋体" w:cs="Times New Roman"/>
                <w:sz w:val="21"/>
                <w:szCs w:val="21"/>
              </w:rPr>
              <w:t>粮油仓储服务</w:t>
            </w:r>
            <w:r>
              <w:rPr>
                <w:rFonts w:eastAsia="宋体" w:cs="Times New Roman"/>
                <w:sz w:val="21"/>
                <w:szCs w:val="21"/>
              </w:rPr>
              <w:t>;</w:t>
            </w:r>
            <w:r>
              <w:rPr>
                <w:rFonts w:eastAsia="宋体" w:cs="Times New Roman"/>
                <w:sz w:val="21"/>
                <w:szCs w:val="21"/>
              </w:rPr>
              <w:t>船舶港口服务</w:t>
            </w:r>
            <w:r>
              <w:rPr>
                <w:rFonts w:eastAsia="宋体" w:cs="Times New Roman"/>
                <w:sz w:val="21"/>
                <w:szCs w:val="21"/>
              </w:rPr>
              <w:t>;</w:t>
            </w:r>
            <w:r>
              <w:rPr>
                <w:rFonts w:eastAsia="宋体" w:cs="Times New Roman"/>
                <w:sz w:val="21"/>
                <w:szCs w:val="21"/>
              </w:rPr>
              <w:t>港口理货</w:t>
            </w:r>
            <w:r>
              <w:rPr>
                <w:rFonts w:eastAsia="宋体" w:cs="Times New Roman"/>
                <w:sz w:val="21"/>
                <w:szCs w:val="21"/>
              </w:rPr>
              <w:t>;</w:t>
            </w:r>
            <w:r>
              <w:rPr>
                <w:rFonts w:eastAsia="宋体" w:cs="Times New Roman"/>
                <w:sz w:val="21"/>
                <w:szCs w:val="21"/>
              </w:rPr>
              <w:t>港口设施设备和机械租赁维修业务</w:t>
            </w:r>
            <w:r>
              <w:rPr>
                <w:rFonts w:eastAsia="宋体" w:cs="Times New Roman"/>
                <w:sz w:val="21"/>
                <w:szCs w:val="21"/>
              </w:rPr>
              <w:t>;</w:t>
            </w:r>
            <w:r>
              <w:rPr>
                <w:rFonts w:eastAsia="宋体" w:cs="Times New Roman"/>
                <w:sz w:val="21"/>
                <w:szCs w:val="21"/>
              </w:rPr>
              <w:t>智能港口装卸设备销售</w:t>
            </w:r>
            <w:r>
              <w:rPr>
                <w:rFonts w:eastAsia="宋体" w:cs="Times New Roman"/>
                <w:sz w:val="21"/>
                <w:szCs w:val="21"/>
              </w:rPr>
              <w:t>;</w:t>
            </w:r>
            <w:r>
              <w:rPr>
                <w:rFonts w:eastAsia="宋体" w:cs="Times New Roman"/>
                <w:sz w:val="21"/>
                <w:szCs w:val="21"/>
              </w:rPr>
              <w:t>国内集装箱货物运输代理</w:t>
            </w:r>
            <w:r>
              <w:rPr>
                <w:rFonts w:eastAsia="宋体" w:cs="Times New Roman"/>
                <w:sz w:val="21"/>
                <w:szCs w:val="21"/>
              </w:rPr>
              <w:t>;</w:t>
            </w:r>
            <w:r>
              <w:rPr>
                <w:rFonts w:eastAsia="宋体" w:cs="Times New Roman"/>
                <w:sz w:val="21"/>
                <w:szCs w:val="21"/>
              </w:rPr>
              <w:t>普通货物仓储服务</w:t>
            </w:r>
            <w:r>
              <w:rPr>
                <w:rFonts w:eastAsia="宋体" w:cs="Times New Roman"/>
                <w:sz w:val="21"/>
                <w:szCs w:val="21"/>
              </w:rPr>
              <w:t>(</w:t>
            </w:r>
            <w:r>
              <w:rPr>
                <w:rFonts w:eastAsia="宋体" w:cs="Times New Roman"/>
                <w:sz w:val="21"/>
                <w:szCs w:val="21"/>
              </w:rPr>
              <w:t>不含危险化学品等需许可审批的项目</w:t>
            </w:r>
            <w:r>
              <w:rPr>
                <w:rFonts w:eastAsia="宋体" w:cs="Times New Roman"/>
                <w:sz w:val="21"/>
                <w:szCs w:val="21"/>
              </w:rPr>
              <w:t>);</w:t>
            </w:r>
            <w:r>
              <w:rPr>
                <w:rFonts w:eastAsia="宋体" w:cs="Times New Roman"/>
                <w:sz w:val="21"/>
                <w:szCs w:val="21"/>
              </w:rPr>
              <w:t>成品油仓储</w:t>
            </w:r>
            <w:r>
              <w:rPr>
                <w:rFonts w:eastAsia="宋体" w:cs="Times New Roman"/>
                <w:sz w:val="21"/>
                <w:szCs w:val="21"/>
              </w:rPr>
              <w:t>(</w:t>
            </w:r>
            <w:r>
              <w:rPr>
                <w:rFonts w:eastAsia="宋体" w:cs="Times New Roman"/>
                <w:sz w:val="21"/>
                <w:szCs w:val="21"/>
              </w:rPr>
              <w:t>不含危险化学品</w:t>
            </w:r>
            <w:r>
              <w:rPr>
                <w:rFonts w:eastAsia="宋体" w:cs="Times New Roman"/>
                <w:sz w:val="21"/>
                <w:szCs w:val="21"/>
              </w:rPr>
              <w:t>);</w:t>
            </w:r>
            <w:r>
              <w:rPr>
                <w:rFonts w:eastAsia="宋体" w:cs="Times New Roman"/>
                <w:sz w:val="21"/>
                <w:szCs w:val="21"/>
              </w:rPr>
              <w:t>仓储设备租赁服务</w:t>
            </w:r>
            <w:r>
              <w:rPr>
                <w:rFonts w:eastAsia="宋体" w:cs="Times New Roman"/>
                <w:sz w:val="21"/>
                <w:szCs w:val="21"/>
              </w:rPr>
              <w:t>;</w:t>
            </w:r>
            <w:r>
              <w:rPr>
                <w:rFonts w:eastAsia="宋体" w:cs="Times New Roman"/>
                <w:sz w:val="21"/>
                <w:szCs w:val="21"/>
              </w:rPr>
              <w:t>园区管理服务</w:t>
            </w:r>
            <w:r>
              <w:rPr>
                <w:rFonts w:eastAsia="宋体" w:cs="Times New Roman"/>
                <w:sz w:val="21"/>
                <w:szCs w:val="21"/>
              </w:rPr>
              <w:t>;</w:t>
            </w:r>
            <w:r>
              <w:rPr>
                <w:rFonts w:eastAsia="宋体" w:cs="Times New Roman"/>
                <w:sz w:val="21"/>
                <w:szCs w:val="21"/>
              </w:rPr>
              <w:t>工程技术服务</w:t>
            </w:r>
            <w:r>
              <w:rPr>
                <w:rFonts w:eastAsia="宋体" w:cs="Times New Roman"/>
                <w:sz w:val="21"/>
                <w:szCs w:val="21"/>
              </w:rPr>
              <w:t>(</w:t>
            </w:r>
            <w:r>
              <w:rPr>
                <w:rFonts w:eastAsia="宋体" w:cs="Times New Roman"/>
                <w:sz w:val="21"/>
                <w:szCs w:val="21"/>
              </w:rPr>
              <w:t>规划管理、勘察、设计、监理除外</w:t>
            </w:r>
            <w:r>
              <w:rPr>
                <w:rFonts w:eastAsia="宋体" w:cs="Times New Roman"/>
                <w:sz w:val="21"/>
                <w:szCs w:val="21"/>
              </w:rPr>
              <w:t>);</w:t>
            </w:r>
            <w:r>
              <w:rPr>
                <w:rFonts w:eastAsia="宋体" w:cs="Times New Roman"/>
                <w:sz w:val="21"/>
                <w:szCs w:val="21"/>
              </w:rPr>
              <w:t>供应链管理服务</w:t>
            </w:r>
            <w:r>
              <w:rPr>
                <w:rFonts w:eastAsia="宋体" w:cs="Times New Roman"/>
                <w:sz w:val="21"/>
                <w:szCs w:val="21"/>
              </w:rPr>
              <w:t>;</w:t>
            </w:r>
            <w:r>
              <w:rPr>
                <w:rFonts w:eastAsia="宋体" w:cs="Times New Roman"/>
                <w:sz w:val="21"/>
                <w:szCs w:val="21"/>
              </w:rPr>
              <w:t>建筑材料销售</w:t>
            </w:r>
            <w:r>
              <w:rPr>
                <w:rFonts w:eastAsia="宋体" w:cs="Times New Roman"/>
                <w:sz w:val="21"/>
                <w:szCs w:val="21"/>
              </w:rPr>
              <w:t>;</w:t>
            </w:r>
            <w:r>
              <w:rPr>
                <w:rFonts w:eastAsia="宋体" w:cs="Times New Roman"/>
                <w:sz w:val="21"/>
                <w:szCs w:val="21"/>
              </w:rPr>
              <w:t>建筑用石加工</w:t>
            </w:r>
            <w:r>
              <w:rPr>
                <w:rFonts w:eastAsia="宋体" w:cs="Times New Roman"/>
                <w:sz w:val="21"/>
                <w:szCs w:val="21"/>
              </w:rPr>
              <w:t>(</w:t>
            </w:r>
            <w:r>
              <w:rPr>
                <w:rFonts w:eastAsia="宋体" w:cs="Times New Roman"/>
                <w:sz w:val="21"/>
                <w:szCs w:val="21"/>
              </w:rPr>
              <w:t>除依法须经批准的项目外</w:t>
            </w:r>
            <w:r>
              <w:rPr>
                <w:rFonts w:eastAsia="宋体" w:cs="Times New Roman"/>
                <w:sz w:val="21"/>
                <w:szCs w:val="21"/>
              </w:rPr>
              <w:t>,</w:t>
            </w:r>
            <w:r>
              <w:rPr>
                <w:rFonts w:eastAsia="宋体" w:cs="Times New Roman"/>
                <w:sz w:val="21"/>
                <w:szCs w:val="21"/>
              </w:rPr>
              <w:t>凭营业执照依法自主开展经营活动</w:t>
            </w:r>
            <w:r>
              <w:rPr>
                <w:rFonts w:eastAsia="宋体" w:cs="Times New Roman"/>
                <w:sz w:val="21"/>
                <w:szCs w:val="21"/>
              </w:rPr>
              <w:t>)</w:t>
            </w:r>
          </w:p>
        </w:tc>
      </w:tr>
      <w:tr w:rsidR="0006440F">
        <w:trPr>
          <w:trHeight w:val="454"/>
          <w:jc w:val="center"/>
        </w:trPr>
        <w:tc>
          <w:tcPr>
            <w:tcW w:w="509" w:type="dxa"/>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color w:val="000000"/>
                <w:szCs w:val="21"/>
              </w:rPr>
              <w:lastRenderedPageBreak/>
              <w:t>10</w:t>
            </w:r>
          </w:p>
        </w:tc>
        <w:tc>
          <w:tcPr>
            <w:tcW w:w="103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bookmarkStart w:id="42" w:name="OLE_LINK247"/>
            <w:bookmarkStart w:id="43" w:name="OLE_LINK248"/>
            <w:r>
              <w:rPr>
                <w:rFonts w:eastAsia="宋体" w:cs="Times New Roman"/>
                <w:color w:val="000000"/>
                <w:sz w:val="21"/>
                <w:szCs w:val="21"/>
              </w:rPr>
              <w:t>江阴市产业发展中心有限公司</w:t>
            </w:r>
            <w:bookmarkEnd w:id="42"/>
            <w:bookmarkEnd w:id="43"/>
          </w:p>
        </w:tc>
        <w:tc>
          <w:tcPr>
            <w:tcW w:w="2170"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4,000.00</w:t>
            </w:r>
          </w:p>
        </w:tc>
        <w:tc>
          <w:tcPr>
            <w:tcW w:w="1043"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100%</w:t>
            </w:r>
          </w:p>
        </w:tc>
        <w:tc>
          <w:tcPr>
            <w:tcW w:w="366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sz w:val="21"/>
                <w:szCs w:val="21"/>
              </w:rPr>
              <w:t>一般项目：企业管理（除依法须经批准的项目外，凭营业执照依法自主开展经营活动）</w:t>
            </w:r>
          </w:p>
        </w:tc>
      </w:tr>
      <w:tr w:rsidR="0006440F">
        <w:trPr>
          <w:trHeight w:val="454"/>
          <w:jc w:val="center"/>
        </w:trPr>
        <w:tc>
          <w:tcPr>
            <w:tcW w:w="509" w:type="dxa"/>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color w:val="000000"/>
                <w:szCs w:val="21"/>
              </w:rPr>
              <w:t>11</w:t>
            </w:r>
          </w:p>
        </w:tc>
        <w:tc>
          <w:tcPr>
            <w:tcW w:w="103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bookmarkStart w:id="44" w:name="OLE_LINK249"/>
            <w:bookmarkStart w:id="45" w:name="OLE_LINK250"/>
            <w:r>
              <w:rPr>
                <w:rFonts w:eastAsia="宋体" w:cs="Times New Roman"/>
                <w:color w:val="000000"/>
                <w:sz w:val="21"/>
                <w:szCs w:val="21"/>
              </w:rPr>
              <w:t>江阴市人才发展集团有限公司</w:t>
            </w:r>
            <w:bookmarkEnd w:id="44"/>
            <w:bookmarkEnd w:id="45"/>
          </w:p>
        </w:tc>
        <w:tc>
          <w:tcPr>
            <w:tcW w:w="2170"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50,000.00</w:t>
            </w:r>
          </w:p>
        </w:tc>
        <w:tc>
          <w:tcPr>
            <w:tcW w:w="1043"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94%</w:t>
            </w:r>
          </w:p>
        </w:tc>
        <w:tc>
          <w:tcPr>
            <w:tcW w:w="366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hint="eastAsia"/>
                <w:sz w:val="21"/>
                <w:szCs w:val="21"/>
              </w:rPr>
              <w:t>许可项目：职业中介活动（依法须经批准的项目，经相关部门批准后方可开展经营活动，具体经营项目以审批结果为准）</w:t>
            </w:r>
          </w:p>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hint="eastAsia"/>
                <w:sz w:val="21"/>
                <w:szCs w:val="21"/>
              </w:rPr>
              <w:t>一般项目：社会经济咨询服务；安全咨询服务；数据处理和存储支持服务；园区管理服务；教育咨询服务（不含涉许可审批的教育培训活动）；信息技术咨询服务；信息咨询服务（不含许可类信息咨询服务）；企业管理；生产线管理服务；住房租赁；会议及展览服务；广告设计、代理；广告制作；商务代理代办服务；采购代理服务；组织文化艺术交流活动；信息系统集成服务；信息系统运行维护服务；承接档案服务外包；社会调查（不含涉外调查）；市场调查（不含涉外调查）；人力资源服务（不</w:t>
            </w:r>
            <w:r>
              <w:rPr>
                <w:rFonts w:eastAsia="宋体" w:cs="Times New Roman" w:hint="eastAsia"/>
                <w:sz w:val="21"/>
                <w:szCs w:val="21"/>
              </w:rPr>
              <w:lastRenderedPageBreak/>
              <w:t>含职业中介活动、劳务派遣服务）；劳务服务（不含劳务派遣）；创业空间服务</w:t>
            </w:r>
            <w:r>
              <w:rPr>
                <w:rFonts w:eastAsia="宋体" w:cs="Times New Roman" w:hint="eastAsia"/>
                <w:sz w:val="21"/>
                <w:szCs w:val="21"/>
              </w:rPr>
              <w:t>；技术服务、技术开发、技术咨询、技术交流、技术转让、技术推广；企业管理咨询；科技推广和应用服务；税务服务；融资咨询服务；业务培训（不含教育培训、职业技能培训等需取得许可的培训）；科技中介服务；知识产权服务（专利代理服务除外）；停车场服务；物业管理；建筑材料销售；工艺美术品及礼仪用品销售（象牙及其制品除外）（除依法须经批准的项目外，凭营业执照依法自主开展经营活动）</w:t>
            </w:r>
          </w:p>
        </w:tc>
      </w:tr>
      <w:tr w:rsidR="0006440F">
        <w:trPr>
          <w:trHeight w:val="454"/>
          <w:jc w:val="center"/>
        </w:trPr>
        <w:tc>
          <w:tcPr>
            <w:tcW w:w="509" w:type="dxa"/>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color w:val="000000"/>
                <w:szCs w:val="21"/>
              </w:rPr>
              <w:lastRenderedPageBreak/>
              <w:t>12</w:t>
            </w:r>
          </w:p>
        </w:tc>
        <w:tc>
          <w:tcPr>
            <w:tcW w:w="103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r>
              <w:rPr>
                <w:rFonts w:eastAsia="宋体" w:cs="Times New Roman"/>
                <w:color w:val="000000"/>
                <w:sz w:val="21"/>
                <w:szCs w:val="21"/>
              </w:rPr>
              <w:t>江阴市乡村投资发展有限公司</w:t>
            </w:r>
          </w:p>
        </w:tc>
        <w:tc>
          <w:tcPr>
            <w:tcW w:w="2170"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10,000.00</w:t>
            </w:r>
          </w:p>
        </w:tc>
        <w:tc>
          <w:tcPr>
            <w:tcW w:w="1043" w:type="dxa"/>
            <w:tcMar>
              <w:top w:w="0" w:type="dxa"/>
              <w:right w:w="0" w:type="dxa"/>
            </w:tcMar>
            <w:vAlign w:val="center"/>
          </w:tcPr>
          <w:p w:rsidR="0006440F" w:rsidRDefault="00FD1812">
            <w:pPr>
              <w:tabs>
                <w:tab w:val="left" w:pos="224"/>
              </w:tabs>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100%</w:t>
            </w:r>
          </w:p>
        </w:tc>
        <w:tc>
          <w:tcPr>
            <w:tcW w:w="366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sz w:val="21"/>
                <w:szCs w:val="21"/>
              </w:rPr>
              <w:t>许可项目：建设工程施工；房地产开发经营；种畜禽生产；水产养殖；家禽屠宰；牲畜屠宰；生猪屠宰；家禽饲养；牲畜饲养；道路货物运输（不含危险货物）；林木种子生产经营（依法须经批准的项目，经相关部门批准后方可开展经营活动，具体经营项目以审批结果为准）一般项目：以自有资金从事投资活动；农业生产资料的购买、使用；农业机械销售；农业机械租赁；专用设备修理；农产品的生产、销售、加工、运输、贮藏及其他相关服务；农业生产托管服务；农业专业及辅助性活动；技术推广服务；技术服务、技术开发、技术咨询、技术交流、技术转让、技术推广；工</w:t>
            </w:r>
            <w:r>
              <w:rPr>
                <w:rFonts w:eastAsia="宋体" w:cs="Times New Roman"/>
                <w:sz w:val="21"/>
                <w:szCs w:val="21"/>
              </w:rPr>
              <w:t>程和技术研究和试验发展；自然生态系统保护管理；农村民间工艺及制品、休闲农业和乡村旅游资源的开发经营；与农业生产经营有关的技术、信息、设施建设运营等服务；农林牧渔业废弃物综合利用；农业面源和重金属污染防治技术服务；土地使用权租赁；市政设施管理；谷物种植；蔬菜种植；花卉种植；水果种植；豆类种植；园艺产品种植；树木种植经营；水产品冷冻加工；畜禽委托饲养管理服务；外卖递送服务；食用农产品初加工；食用农产品批发；品牌管理；智能农业管理；土地整治服务；非</w:t>
            </w:r>
            <w:r>
              <w:rPr>
                <w:rFonts w:eastAsia="宋体" w:cs="Times New Roman"/>
                <w:sz w:val="21"/>
                <w:szCs w:val="21"/>
              </w:rPr>
              <w:lastRenderedPageBreak/>
              <w:t>居住房地产租赁（除依法须经批准的项目外，凭营业执照依法自主开展经营</w:t>
            </w:r>
            <w:r>
              <w:rPr>
                <w:rFonts w:eastAsia="宋体" w:cs="Times New Roman"/>
                <w:sz w:val="21"/>
                <w:szCs w:val="21"/>
              </w:rPr>
              <w:t>活动）</w:t>
            </w:r>
          </w:p>
        </w:tc>
      </w:tr>
      <w:tr w:rsidR="0006440F">
        <w:trPr>
          <w:trHeight w:val="454"/>
          <w:jc w:val="center"/>
        </w:trPr>
        <w:tc>
          <w:tcPr>
            <w:tcW w:w="509" w:type="dxa"/>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color w:val="000000"/>
                <w:szCs w:val="21"/>
              </w:rPr>
              <w:lastRenderedPageBreak/>
              <w:t>13</w:t>
            </w:r>
          </w:p>
        </w:tc>
        <w:tc>
          <w:tcPr>
            <w:tcW w:w="103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r>
              <w:rPr>
                <w:rFonts w:eastAsia="宋体" w:cs="Times New Roman"/>
                <w:color w:val="000000"/>
                <w:sz w:val="21"/>
                <w:szCs w:val="21"/>
              </w:rPr>
              <w:t>江阴文化商业旅游产业集团有限公司</w:t>
            </w:r>
          </w:p>
        </w:tc>
        <w:tc>
          <w:tcPr>
            <w:tcW w:w="2170"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50,000.00</w:t>
            </w:r>
          </w:p>
        </w:tc>
        <w:tc>
          <w:tcPr>
            <w:tcW w:w="1043" w:type="dxa"/>
            <w:tcMar>
              <w:top w:w="0" w:type="dxa"/>
              <w:right w:w="0" w:type="dxa"/>
            </w:tcMar>
            <w:vAlign w:val="center"/>
          </w:tcPr>
          <w:p w:rsidR="0006440F" w:rsidRDefault="00FD1812">
            <w:pPr>
              <w:tabs>
                <w:tab w:val="left" w:pos="224"/>
              </w:tabs>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100%</w:t>
            </w:r>
          </w:p>
        </w:tc>
        <w:tc>
          <w:tcPr>
            <w:tcW w:w="3661" w:type="dxa"/>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sz w:val="21"/>
                <w:szCs w:val="21"/>
              </w:rPr>
              <w:t>许可项目：旅游业务；公募基金管理业务；企业年金基金管理服务；建设工程施工；建设工程施工（除核电站建设经营、民用机场建设）；建设工程设计（依法须经批准的项目，经相关部门批准后方可开展经营活动，具体经营项目以审批结果为准）</w:t>
            </w:r>
            <w:r>
              <w:rPr>
                <w:rFonts w:eastAsia="宋体" w:cs="Times New Roman"/>
                <w:sz w:val="21"/>
                <w:szCs w:val="21"/>
              </w:rPr>
              <w:t xml:space="preserve"> </w:t>
            </w:r>
            <w:r>
              <w:rPr>
                <w:rFonts w:eastAsia="宋体" w:cs="Times New Roman"/>
                <w:sz w:val="21"/>
                <w:szCs w:val="21"/>
              </w:rPr>
              <w:t>一般项目：体育场地设施经营（不含高危险性体育运动）；旅行社服务网点旅游招徕、咨询服务；组织文化艺术交流活动；以自有资金从事投资活动；自有资金投资的资产管理服务；土地使用权租赁；住房租赁；非居住房地产租赁；租赁服务（不含许可类租赁服务）；办公设备租赁服务；柜台、摊位出租；仓储设备租赁服务；计算机及通讯设备租赁；集装箱租赁服务；运输设备租赁服务；机械设备租赁；城市绿化管理；城市公园管理；园林绿化工程施工；规划设计管理；会议及展览服务；企业管理；旅游开发项目策划咨询；园区管理服务；专业设计服务；信息咨询服务（不含</w:t>
            </w:r>
            <w:r>
              <w:rPr>
                <w:rFonts w:eastAsia="宋体" w:cs="Times New Roman"/>
                <w:sz w:val="21"/>
                <w:szCs w:val="21"/>
              </w:rPr>
              <w:t>许可类信息咨询服务）；农村民间工艺及制品、休闲农业和乡村旅游资源的开发经营；文化场馆管理服务；体育保障组织；商业综合体管理服务；集贸市场管理服务；业务培训（不含教育培训、职业技能培训等需取得许可的培训）；体育场地设施工程施工；体育赛事策划；体育竞赛组织；组织体育表演活动；体育健康服务；物业管理；酒店管理；食品销售（仅销售预包装食品）；日用品销售；电子产品销售；礼仪服务；广告发布；数字广告发布；停车场服务（除依法须经批准的项目外，凭营业执照依法自主开展经营活动）</w:t>
            </w:r>
          </w:p>
        </w:tc>
      </w:tr>
      <w:bookmarkEnd w:id="29"/>
      <w:tr w:rsidR="0006440F">
        <w:trPr>
          <w:trHeight w:val="454"/>
          <w:jc w:val="center"/>
        </w:trPr>
        <w:tc>
          <w:tcPr>
            <w:tcW w:w="509" w:type="dxa"/>
            <w:tcBorders>
              <w:top w:val="single" w:sz="6" w:space="0" w:color="auto"/>
              <w:bottom w:val="thickThinSmallGap" w:sz="12" w:space="0" w:color="auto"/>
              <w:right w:val="single" w:sz="6" w:space="0" w:color="auto"/>
            </w:tcBorders>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color w:val="000000"/>
                <w:szCs w:val="21"/>
              </w:rPr>
              <w:t>14</w:t>
            </w:r>
          </w:p>
        </w:tc>
        <w:tc>
          <w:tcPr>
            <w:tcW w:w="1031" w:type="dxa"/>
            <w:tcBorders>
              <w:top w:val="single" w:sz="6" w:space="0" w:color="auto"/>
              <w:left w:val="single" w:sz="6" w:space="0" w:color="auto"/>
              <w:bottom w:val="thickThinSmallGap" w:sz="12" w:space="0" w:color="auto"/>
              <w:right w:val="single" w:sz="6" w:space="0" w:color="auto"/>
            </w:tcBorders>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r>
              <w:rPr>
                <w:rFonts w:eastAsia="宋体" w:cs="Times New Roman"/>
                <w:color w:val="000000"/>
                <w:sz w:val="21"/>
                <w:szCs w:val="21"/>
              </w:rPr>
              <w:t>江阴市澄东南科技</w:t>
            </w:r>
            <w:r>
              <w:rPr>
                <w:rFonts w:eastAsia="宋体" w:cs="Times New Roman"/>
                <w:color w:val="000000"/>
                <w:sz w:val="21"/>
                <w:szCs w:val="21"/>
              </w:rPr>
              <w:lastRenderedPageBreak/>
              <w:t>产业发展有限公司</w:t>
            </w:r>
          </w:p>
        </w:tc>
        <w:tc>
          <w:tcPr>
            <w:tcW w:w="2170" w:type="dxa"/>
            <w:tcBorders>
              <w:top w:val="single" w:sz="6" w:space="0" w:color="auto"/>
              <w:left w:val="single" w:sz="6" w:space="0" w:color="auto"/>
              <w:bottom w:val="thickThinSmallGap" w:sz="12" w:space="0" w:color="auto"/>
              <w:right w:val="single" w:sz="6" w:space="0" w:color="auto"/>
            </w:tcBorders>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lastRenderedPageBreak/>
              <w:t>200,000.00</w:t>
            </w:r>
          </w:p>
        </w:tc>
        <w:tc>
          <w:tcPr>
            <w:tcW w:w="1043" w:type="dxa"/>
            <w:tcBorders>
              <w:top w:val="single" w:sz="6" w:space="0" w:color="auto"/>
              <w:left w:val="single" w:sz="6" w:space="0" w:color="auto"/>
              <w:bottom w:val="thickThinSmallGap" w:sz="12" w:space="0" w:color="auto"/>
              <w:right w:val="single" w:sz="6" w:space="0" w:color="auto"/>
            </w:tcBorders>
            <w:tcMar>
              <w:top w:w="0" w:type="dxa"/>
              <w:right w:w="0" w:type="dxa"/>
            </w:tcMar>
            <w:vAlign w:val="center"/>
          </w:tcPr>
          <w:p w:rsidR="0006440F" w:rsidRDefault="00FD1812">
            <w:pPr>
              <w:tabs>
                <w:tab w:val="left" w:pos="224"/>
              </w:tabs>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51%</w:t>
            </w:r>
          </w:p>
        </w:tc>
        <w:tc>
          <w:tcPr>
            <w:tcW w:w="3661" w:type="dxa"/>
            <w:tcBorders>
              <w:top w:val="single" w:sz="6" w:space="0" w:color="auto"/>
              <w:left w:val="single" w:sz="6" w:space="0" w:color="auto"/>
              <w:bottom w:val="thickThinSmallGap" w:sz="12" w:space="0" w:color="auto"/>
            </w:tcBorders>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sz w:val="21"/>
                <w:szCs w:val="21"/>
              </w:rPr>
              <w:t>一般项目：工程和技术研究和试验发展；工程管理服务；房屋拆迁服务；土</w:t>
            </w:r>
            <w:r>
              <w:rPr>
                <w:rFonts w:eastAsia="宋体" w:cs="Times New Roman"/>
                <w:sz w:val="21"/>
                <w:szCs w:val="21"/>
              </w:rPr>
              <w:lastRenderedPageBreak/>
              <w:t>地使用权租赁；非居住房地产租赁；住房租赁；对外承包工程；会议及展览服务；公共事业管理服务；人工智能双创服务平台；物联网技术服务；物联网应用服务；数字文化创意内容应用服务；科技推广和应用服务；技术服务、技术开发、技术咨询、技术交流、技术转让、技术推广；软件开发；信息技术咨询服务；互联网数据服务；大数据服务；企业管理；市政设施管理；城乡市容管理；商业综合体管理服务；园区管理服务；集贸市场管理服务；文化场馆管理服务；体</w:t>
            </w:r>
            <w:r>
              <w:rPr>
                <w:rFonts w:eastAsia="宋体" w:cs="Times New Roman"/>
                <w:sz w:val="21"/>
                <w:szCs w:val="21"/>
              </w:rPr>
              <w:t>育健康服务；创业空间服务；人工智能公共数据平台；生态保护区管理服务；水环境污染防治服务；水污染治理；环保咨询服务；物业管理；停车场服务；以自有资金从事投资活动；自有资金投资的资产管理服务；建筑材料销售；金属材料销售；资产评估（除依法须经批准的项目外，凭营业执照依法自主开展经营活动）</w:t>
            </w:r>
          </w:p>
        </w:tc>
      </w:tr>
      <w:tr w:rsidR="0006440F">
        <w:trPr>
          <w:trHeight w:val="454"/>
          <w:jc w:val="center"/>
        </w:trPr>
        <w:tc>
          <w:tcPr>
            <w:tcW w:w="509" w:type="dxa"/>
            <w:tcBorders>
              <w:top w:val="single" w:sz="6" w:space="0" w:color="auto"/>
              <w:bottom w:val="thickThinSmallGap" w:sz="12" w:space="0" w:color="auto"/>
              <w:right w:val="single" w:sz="6" w:space="0" w:color="auto"/>
            </w:tcBorders>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color w:val="000000"/>
                <w:szCs w:val="21"/>
              </w:rPr>
              <w:lastRenderedPageBreak/>
              <w:t>15</w:t>
            </w:r>
          </w:p>
        </w:tc>
        <w:tc>
          <w:tcPr>
            <w:tcW w:w="1031" w:type="dxa"/>
            <w:tcBorders>
              <w:top w:val="single" w:sz="6" w:space="0" w:color="auto"/>
              <w:left w:val="single" w:sz="6" w:space="0" w:color="auto"/>
              <w:bottom w:val="thickThinSmallGap" w:sz="12" w:space="0" w:color="auto"/>
              <w:right w:val="single" w:sz="6" w:space="0" w:color="auto"/>
            </w:tcBorders>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r>
              <w:rPr>
                <w:rFonts w:eastAsia="宋体" w:cs="Times New Roman"/>
                <w:color w:val="000000"/>
                <w:sz w:val="21"/>
                <w:szCs w:val="21"/>
              </w:rPr>
              <w:t>江阴市未来产业投资发展有限公司</w:t>
            </w:r>
          </w:p>
        </w:tc>
        <w:tc>
          <w:tcPr>
            <w:tcW w:w="2170" w:type="dxa"/>
            <w:tcBorders>
              <w:top w:val="single" w:sz="6" w:space="0" w:color="auto"/>
              <w:left w:val="single" w:sz="6" w:space="0" w:color="auto"/>
              <w:bottom w:val="thickThinSmallGap" w:sz="12" w:space="0" w:color="auto"/>
              <w:right w:val="single" w:sz="6" w:space="0" w:color="auto"/>
            </w:tcBorders>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100,000.00</w:t>
            </w:r>
          </w:p>
        </w:tc>
        <w:tc>
          <w:tcPr>
            <w:tcW w:w="1043" w:type="dxa"/>
            <w:tcBorders>
              <w:top w:val="single" w:sz="6" w:space="0" w:color="auto"/>
              <w:left w:val="single" w:sz="6" w:space="0" w:color="auto"/>
              <w:bottom w:val="thickThinSmallGap" w:sz="12" w:space="0" w:color="auto"/>
              <w:right w:val="single" w:sz="6" w:space="0" w:color="auto"/>
            </w:tcBorders>
            <w:tcMar>
              <w:top w:w="0" w:type="dxa"/>
              <w:right w:w="0" w:type="dxa"/>
            </w:tcMar>
            <w:vAlign w:val="center"/>
          </w:tcPr>
          <w:p w:rsidR="0006440F" w:rsidRDefault="00FD1812">
            <w:pPr>
              <w:tabs>
                <w:tab w:val="left" w:pos="224"/>
              </w:tabs>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100%</w:t>
            </w:r>
          </w:p>
        </w:tc>
        <w:tc>
          <w:tcPr>
            <w:tcW w:w="3661" w:type="dxa"/>
            <w:tcBorders>
              <w:top w:val="single" w:sz="6" w:space="0" w:color="auto"/>
              <w:left w:val="single" w:sz="6" w:space="0" w:color="auto"/>
              <w:bottom w:val="thickThinSmallGap" w:sz="12" w:space="0" w:color="auto"/>
            </w:tcBorders>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sz w:val="21"/>
                <w:szCs w:val="21"/>
              </w:rPr>
              <w:t>许可项目：建设工程施工；建筑物拆除作业（爆破作业除外）；建设工程设计；林木种子生产经营（依法须经批准的项目，经相关部门批准后方可开展经营活动，具体经营项目以审批结果为准）一般项目：以自有资金从事投资活动；金属材料销售；建筑材料销售；食用农产品批发；初级农产品收购；工程管理服务；房屋拆迁服务；土地使用权租赁；非居住房地产租赁；住房租赁；对外承包工程；会议及展览服务；公共事业管理服务；人工智能双创服务平台；物联网技术服务；物联网应用服务；数字文化创意内容应用服务；科技推广和应用服务；技术服务、技术开发、技术咨询</w:t>
            </w:r>
            <w:r>
              <w:rPr>
                <w:rFonts w:eastAsia="宋体" w:cs="Times New Roman"/>
                <w:sz w:val="21"/>
                <w:szCs w:val="21"/>
              </w:rPr>
              <w:t>、技术交流、技术转让、技术推广；信息技术咨询服务；互联网数据服务；大数据服务；企业管理；市政设施管理；城乡市容管理；园林绿化工程施工；商业</w:t>
            </w:r>
            <w:r>
              <w:rPr>
                <w:rFonts w:eastAsia="宋体" w:cs="Times New Roman"/>
                <w:sz w:val="21"/>
                <w:szCs w:val="21"/>
              </w:rPr>
              <w:lastRenderedPageBreak/>
              <w:t>综合体管理服务；园区管理服务；集贸市场管理服务；文化场馆管理服务；体育健康服务；创业空间服务；人工智能公共数据平台；生态保护区管理服务；水环境污染防治服务；水污染治理；环保咨询服务；物业管理；停车场服务；土石方工程施工；土地整治服务；规划设计管理；花卉种植；树木种植经营；礼品花卉销售；水果种植；农产品的生产、销售、加工、运输、贮藏及其他相关服务；农林牧渔业废弃物综合利用；</w:t>
            </w:r>
            <w:r>
              <w:rPr>
                <w:rFonts w:eastAsia="宋体" w:cs="Times New Roman"/>
                <w:sz w:val="21"/>
                <w:szCs w:val="21"/>
              </w:rPr>
              <w:t>农林牧副渔业专业机械的制造；农、林、牧、副、渔业专业机械的销售；木竹材加工机械销售；畜牧机械销售；渔业机械销售（除依法须经批准的项目外，凭营业执照依法自主开展经营活动）</w:t>
            </w:r>
          </w:p>
        </w:tc>
      </w:tr>
      <w:tr w:rsidR="0006440F">
        <w:trPr>
          <w:trHeight w:val="454"/>
          <w:jc w:val="center"/>
        </w:trPr>
        <w:tc>
          <w:tcPr>
            <w:tcW w:w="509" w:type="dxa"/>
            <w:tcBorders>
              <w:top w:val="single" w:sz="6" w:space="0" w:color="auto"/>
              <w:bottom w:val="thickThinSmallGap" w:sz="12" w:space="0" w:color="auto"/>
              <w:right w:val="single" w:sz="6" w:space="0" w:color="auto"/>
            </w:tcBorders>
            <w:tcMar>
              <w:top w:w="0" w:type="dxa"/>
              <w:right w:w="0" w:type="dxa"/>
            </w:tcMar>
            <w:vAlign w:val="center"/>
          </w:tcPr>
          <w:p w:rsidR="0006440F" w:rsidRDefault="00FD1812">
            <w:pPr>
              <w:pStyle w:val="aff4"/>
              <w:autoSpaceDE w:val="0"/>
              <w:autoSpaceDN w:val="0"/>
              <w:adjustRightInd w:val="0"/>
              <w:spacing w:beforeLines="30" w:before="93" w:afterLines="30" w:after="93"/>
              <w:ind w:firstLineChars="0" w:firstLine="0"/>
              <w:jc w:val="center"/>
              <w:rPr>
                <w:rFonts w:ascii="Times New Roman" w:hAnsi="Times New Roman"/>
                <w:color w:val="000000"/>
                <w:szCs w:val="21"/>
              </w:rPr>
            </w:pPr>
            <w:r>
              <w:rPr>
                <w:rFonts w:ascii="Times New Roman" w:hAnsi="Times New Roman"/>
                <w:color w:val="000000"/>
                <w:szCs w:val="21"/>
              </w:rPr>
              <w:lastRenderedPageBreak/>
              <w:t>16</w:t>
            </w:r>
          </w:p>
        </w:tc>
        <w:tc>
          <w:tcPr>
            <w:tcW w:w="1031" w:type="dxa"/>
            <w:tcBorders>
              <w:top w:val="single" w:sz="6" w:space="0" w:color="auto"/>
              <w:left w:val="single" w:sz="6" w:space="0" w:color="auto"/>
              <w:bottom w:val="thickThinSmallGap" w:sz="12" w:space="0" w:color="auto"/>
              <w:right w:val="single" w:sz="6" w:space="0" w:color="auto"/>
            </w:tcBorders>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color w:val="000000"/>
                <w:sz w:val="21"/>
                <w:szCs w:val="21"/>
              </w:rPr>
            </w:pPr>
            <w:r>
              <w:rPr>
                <w:rFonts w:eastAsia="宋体" w:cs="Times New Roman"/>
                <w:color w:val="000000"/>
                <w:sz w:val="21"/>
                <w:szCs w:val="21"/>
              </w:rPr>
              <w:t>江阴市生态产业融合有限公司</w:t>
            </w:r>
          </w:p>
        </w:tc>
        <w:tc>
          <w:tcPr>
            <w:tcW w:w="2170" w:type="dxa"/>
            <w:tcBorders>
              <w:top w:val="single" w:sz="6" w:space="0" w:color="auto"/>
              <w:left w:val="single" w:sz="6" w:space="0" w:color="auto"/>
              <w:bottom w:val="thickThinSmallGap" w:sz="12" w:space="0" w:color="auto"/>
              <w:right w:val="single" w:sz="6" w:space="0" w:color="auto"/>
            </w:tcBorders>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20,000.00</w:t>
            </w:r>
          </w:p>
        </w:tc>
        <w:tc>
          <w:tcPr>
            <w:tcW w:w="1043" w:type="dxa"/>
            <w:tcBorders>
              <w:top w:val="single" w:sz="6" w:space="0" w:color="auto"/>
              <w:left w:val="single" w:sz="6" w:space="0" w:color="auto"/>
              <w:bottom w:val="thickThinSmallGap" w:sz="12" w:space="0" w:color="auto"/>
              <w:right w:val="single" w:sz="6" w:space="0" w:color="auto"/>
            </w:tcBorders>
            <w:tcMar>
              <w:top w:w="0" w:type="dxa"/>
              <w:right w:w="0" w:type="dxa"/>
            </w:tcMar>
            <w:vAlign w:val="center"/>
          </w:tcPr>
          <w:p w:rsidR="0006440F" w:rsidRDefault="00FD1812">
            <w:pPr>
              <w:tabs>
                <w:tab w:val="left" w:pos="224"/>
              </w:tabs>
              <w:autoSpaceDE w:val="0"/>
              <w:autoSpaceDN w:val="0"/>
              <w:adjustRightInd w:val="0"/>
              <w:spacing w:beforeLines="30" w:before="93" w:afterLines="30" w:after="93" w:line="240" w:lineRule="auto"/>
              <w:ind w:firstLineChars="0" w:firstLine="0"/>
              <w:jc w:val="center"/>
              <w:rPr>
                <w:rFonts w:eastAsia="宋体" w:cs="Times New Roman"/>
                <w:color w:val="000000"/>
                <w:sz w:val="21"/>
                <w:szCs w:val="21"/>
              </w:rPr>
            </w:pPr>
            <w:r>
              <w:rPr>
                <w:rFonts w:eastAsia="宋体" w:cs="Times New Roman"/>
                <w:color w:val="000000"/>
                <w:sz w:val="21"/>
                <w:szCs w:val="21"/>
              </w:rPr>
              <w:t>51%</w:t>
            </w:r>
          </w:p>
        </w:tc>
        <w:tc>
          <w:tcPr>
            <w:tcW w:w="3661" w:type="dxa"/>
            <w:tcBorders>
              <w:top w:val="single" w:sz="6" w:space="0" w:color="auto"/>
              <w:left w:val="single" w:sz="6" w:space="0" w:color="auto"/>
              <w:bottom w:val="thickThinSmallGap" w:sz="12" w:space="0" w:color="auto"/>
            </w:tcBorders>
            <w:tcMar>
              <w:top w:w="0" w:type="dxa"/>
              <w:right w:w="0" w:type="dxa"/>
            </w:tcMar>
            <w:vAlign w:val="center"/>
          </w:tcPr>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sz w:val="21"/>
                <w:szCs w:val="21"/>
              </w:rPr>
              <w:t>许可项目：房地产开发经营；建设工程施工（依法须经批准的项目，经相关部门批准后方可开展经营活动，具体经营项目以审批结果为准）</w:t>
            </w:r>
          </w:p>
          <w:p w:rsidR="0006440F" w:rsidRDefault="00FD1812">
            <w:pPr>
              <w:autoSpaceDE w:val="0"/>
              <w:autoSpaceDN w:val="0"/>
              <w:adjustRightInd w:val="0"/>
              <w:spacing w:beforeLines="30" w:before="93" w:afterLines="30" w:after="93" w:line="240" w:lineRule="auto"/>
              <w:ind w:firstLineChars="0" w:firstLine="0"/>
              <w:jc w:val="left"/>
              <w:rPr>
                <w:rFonts w:eastAsia="宋体" w:cs="Times New Roman"/>
                <w:sz w:val="21"/>
                <w:szCs w:val="21"/>
              </w:rPr>
            </w:pPr>
            <w:r>
              <w:rPr>
                <w:rFonts w:eastAsia="宋体" w:cs="Times New Roman"/>
                <w:sz w:val="21"/>
                <w:szCs w:val="21"/>
              </w:rPr>
              <w:t>一般项目：土地整治服务；房屋拆迁服务；对外承包工程；园区管理服务；创业空间服务；股权投资；城市绿化管理；花卉种植；停车场服务；水资源管理；水污染治理（除依法须经批准的项目外，凭营业执照依法自主开展经营活动）</w:t>
            </w:r>
          </w:p>
        </w:tc>
      </w:tr>
    </w:tbl>
    <w:p w:rsidR="0006440F" w:rsidRDefault="00FD1812">
      <w:pPr>
        <w:pStyle w:val="002"/>
        <w:spacing w:before="156" w:after="156"/>
        <w:rPr>
          <w:rFonts w:eastAsia="宋体" w:cs="Times New Roman"/>
        </w:rPr>
      </w:pPr>
      <w:bookmarkStart w:id="46" w:name="_Toc95313925"/>
      <w:bookmarkStart w:id="47" w:name="_Toc180760940"/>
      <w:bookmarkStart w:id="48" w:name="_Toc95314127"/>
      <w:bookmarkStart w:id="49" w:name="_Toc140158742"/>
      <w:r>
        <w:rPr>
          <w:rFonts w:eastAsia="宋体" w:cs="Times New Roman"/>
        </w:rPr>
        <w:t>三、收购人从事的主要业务及最近三年财务状况</w:t>
      </w:r>
      <w:bookmarkEnd w:id="46"/>
      <w:bookmarkEnd w:id="47"/>
      <w:bookmarkEnd w:id="48"/>
      <w:bookmarkEnd w:id="49"/>
    </w:p>
    <w:p w:rsidR="0006440F" w:rsidRDefault="00FD1812">
      <w:pPr>
        <w:pStyle w:val="005"/>
        <w:spacing w:before="156"/>
        <w:ind w:firstLine="480"/>
        <w:rPr>
          <w:rFonts w:eastAsia="宋体" w:cs="Times New Roman"/>
        </w:rPr>
      </w:pPr>
      <w:bookmarkStart w:id="50" w:name="_Hlk139029345"/>
      <w:r>
        <w:rPr>
          <w:rFonts w:eastAsia="宋体" w:cs="Times New Roman"/>
        </w:rPr>
        <w:t>截至本报告书签署日，江阴市国资办为机关单位，不存在经营性业务及可供披露的财务报表。</w:t>
      </w:r>
    </w:p>
    <w:p w:rsidR="0006440F" w:rsidRDefault="00FD1812">
      <w:pPr>
        <w:pStyle w:val="002"/>
        <w:spacing w:before="156" w:after="156"/>
        <w:rPr>
          <w:rFonts w:eastAsia="宋体" w:cs="Times New Roman"/>
        </w:rPr>
      </w:pPr>
      <w:bookmarkStart w:id="51" w:name="_Toc95314128"/>
      <w:bookmarkStart w:id="52" w:name="_Toc140158743"/>
      <w:bookmarkStart w:id="53" w:name="_Toc95313926"/>
      <w:bookmarkStart w:id="54" w:name="_Toc180760941"/>
      <w:bookmarkEnd w:id="50"/>
      <w:r>
        <w:rPr>
          <w:rFonts w:eastAsia="宋体" w:cs="Times New Roman"/>
        </w:rPr>
        <w:t>四、收购人最近五年内</w:t>
      </w:r>
      <w:bookmarkEnd w:id="51"/>
      <w:bookmarkEnd w:id="52"/>
      <w:bookmarkEnd w:id="53"/>
      <w:r>
        <w:rPr>
          <w:rFonts w:eastAsia="宋体" w:cs="Times New Roman"/>
        </w:rPr>
        <w:t>的处罚、重大诉讼或仲裁事项</w:t>
      </w:r>
      <w:bookmarkEnd w:id="54"/>
    </w:p>
    <w:p w:rsidR="0006440F" w:rsidRDefault="00FD1812">
      <w:pPr>
        <w:spacing w:before="156" w:after="156"/>
        <w:ind w:firstLine="480"/>
        <w:rPr>
          <w:rFonts w:eastAsia="宋体" w:cs="Times New Roman"/>
        </w:rPr>
      </w:pPr>
      <w:r>
        <w:rPr>
          <w:rFonts w:eastAsia="宋体" w:cs="Times New Roman"/>
        </w:rPr>
        <w:t>截至</w:t>
      </w:r>
      <w:r>
        <w:rPr>
          <w:rFonts w:eastAsia="宋体" w:cs="Times New Roman"/>
          <w:color w:val="000000"/>
          <w:kern w:val="0"/>
          <w:szCs w:val="24"/>
        </w:rPr>
        <w:t>本报告书签署日</w:t>
      </w:r>
      <w:r>
        <w:rPr>
          <w:rFonts w:eastAsia="宋体" w:cs="Times New Roman"/>
        </w:rPr>
        <w:t>，收购人最近五年内未受到过任何行政处罚、刑事处罚，也未涉及与经济纠纷有关的重大民事诉讼或者仲裁。</w:t>
      </w:r>
    </w:p>
    <w:p w:rsidR="0006440F" w:rsidRDefault="00FD1812">
      <w:pPr>
        <w:pStyle w:val="002"/>
        <w:spacing w:before="156" w:after="156"/>
        <w:rPr>
          <w:rFonts w:eastAsia="宋体" w:cs="Times New Roman"/>
        </w:rPr>
      </w:pPr>
      <w:bookmarkStart w:id="55" w:name="_Toc95313927"/>
      <w:bookmarkStart w:id="56" w:name="_Toc95314129"/>
      <w:bookmarkStart w:id="57" w:name="_Toc140158744"/>
      <w:bookmarkStart w:id="58" w:name="_Toc180760942"/>
      <w:r>
        <w:rPr>
          <w:rFonts w:eastAsia="宋体" w:cs="Times New Roman"/>
        </w:rPr>
        <w:lastRenderedPageBreak/>
        <w:t>五、收购人董事、监事及高级管理人员的基本情况</w:t>
      </w:r>
      <w:bookmarkEnd w:id="55"/>
      <w:bookmarkEnd w:id="56"/>
      <w:bookmarkEnd w:id="57"/>
      <w:bookmarkEnd w:id="58"/>
    </w:p>
    <w:p w:rsidR="0006440F" w:rsidRDefault="00FD1812">
      <w:pPr>
        <w:pStyle w:val="005"/>
        <w:spacing w:before="156" w:afterLines="50" w:after="156"/>
        <w:ind w:firstLine="480"/>
        <w:rPr>
          <w:rFonts w:eastAsia="宋体" w:cs="Times New Roman"/>
        </w:rPr>
      </w:pPr>
      <w:r>
        <w:rPr>
          <w:rFonts w:eastAsia="宋体" w:cs="Times New Roman" w:hint="eastAsia"/>
        </w:rPr>
        <w:t>江阴市国资办为机关单位，不适用董事、监事和高级管理人员相关制度。江阴市国资办的负责人为王凯</w:t>
      </w:r>
      <w:r>
        <w:rPr>
          <w:rFonts w:eastAsia="宋体" w:cs="Times New Roman"/>
        </w:rPr>
        <w:t>。</w:t>
      </w:r>
    </w:p>
    <w:p w:rsidR="0006440F" w:rsidRDefault="00FD1812">
      <w:pPr>
        <w:pStyle w:val="002"/>
        <w:spacing w:before="156" w:after="156"/>
        <w:rPr>
          <w:rFonts w:eastAsia="宋体" w:cs="Times New Roman"/>
        </w:rPr>
      </w:pPr>
      <w:bookmarkStart w:id="59" w:name="_Toc140158745"/>
      <w:bookmarkStart w:id="60" w:name="_Toc95313928"/>
      <w:bookmarkStart w:id="61" w:name="_Toc95314130"/>
      <w:bookmarkStart w:id="62" w:name="_Toc180760943"/>
      <w:r>
        <w:rPr>
          <w:rFonts w:eastAsia="宋体" w:cs="Times New Roman"/>
        </w:rPr>
        <w:t>六、收购人在境内、境外其他上市公司拥有权益的股份达到或超过该公司已发行股份</w:t>
      </w:r>
      <w:r>
        <w:rPr>
          <w:rFonts w:eastAsia="宋体" w:cs="Times New Roman"/>
        </w:rPr>
        <w:t>5%</w:t>
      </w:r>
      <w:r>
        <w:rPr>
          <w:rFonts w:eastAsia="宋体" w:cs="Times New Roman"/>
        </w:rPr>
        <w:t>的情况</w:t>
      </w:r>
      <w:bookmarkEnd w:id="59"/>
      <w:bookmarkEnd w:id="60"/>
      <w:bookmarkEnd w:id="61"/>
      <w:r>
        <w:rPr>
          <w:rFonts w:eastAsia="宋体" w:cs="Times New Roman"/>
        </w:rPr>
        <w:t>及持有金融机构</w:t>
      </w:r>
      <w:r>
        <w:rPr>
          <w:rFonts w:eastAsia="宋体" w:cs="Times New Roman"/>
        </w:rPr>
        <w:t>5%</w:t>
      </w:r>
      <w:r>
        <w:rPr>
          <w:rFonts w:eastAsia="宋体" w:cs="Times New Roman"/>
        </w:rPr>
        <w:t>以上股份的情况</w:t>
      </w:r>
      <w:bookmarkEnd w:id="62"/>
    </w:p>
    <w:p w:rsidR="0006440F" w:rsidRDefault="00FD1812">
      <w:pPr>
        <w:pStyle w:val="003"/>
        <w:spacing w:before="156" w:after="156"/>
        <w:ind w:firstLine="482"/>
        <w:rPr>
          <w:rFonts w:eastAsia="宋体" w:cs="Times New Roman"/>
        </w:rPr>
      </w:pPr>
      <w:bookmarkStart w:id="63" w:name="_Toc95314131"/>
      <w:bookmarkStart w:id="64" w:name="_Toc95313929"/>
      <w:r>
        <w:rPr>
          <w:rFonts w:eastAsia="宋体" w:cs="Times New Roman"/>
        </w:rPr>
        <w:t>（一）</w:t>
      </w:r>
      <w:bookmarkEnd w:id="63"/>
      <w:bookmarkEnd w:id="64"/>
      <w:r>
        <w:rPr>
          <w:rFonts w:eastAsia="宋体" w:cs="Times New Roman"/>
        </w:rPr>
        <w:t>收购人持有、控制其他上市公司</w:t>
      </w:r>
      <w:r>
        <w:rPr>
          <w:rFonts w:eastAsia="宋体" w:cs="Times New Roman"/>
        </w:rPr>
        <w:t>5%</w:t>
      </w:r>
      <w:r>
        <w:rPr>
          <w:rFonts w:eastAsia="宋体" w:cs="Times New Roman"/>
        </w:rPr>
        <w:t>以上已发行股份情况</w:t>
      </w:r>
    </w:p>
    <w:p w:rsidR="0006440F" w:rsidRDefault="00FD1812">
      <w:pPr>
        <w:spacing w:before="156" w:after="156"/>
        <w:ind w:firstLine="480"/>
        <w:rPr>
          <w:rFonts w:eastAsia="宋体" w:cs="Times New Roman"/>
        </w:rPr>
      </w:pPr>
      <w:r>
        <w:rPr>
          <w:rFonts w:eastAsia="宋体" w:cs="Times New Roman"/>
        </w:rPr>
        <w:t>截至本报告书签署日，江阴市国资办持有、控制其他上市公司</w:t>
      </w:r>
      <w:r>
        <w:rPr>
          <w:rFonts w:eastAsia="宋体" w:cs="Times New Roman"/>
        </w:rPr>
        <w:t>5%</w:t>
      </w:r>
      <w:r>
        <w:rPr>
          <w:rFonts w:eastAsia="宋体" w:cs="Times New Roman"/>
        </w:rPr>
        <w:t>以上已发行股份情况如下：</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474"/>
        <w:gridCol w:w="776"/>
        <w:gridCol w:w="1160"/>
        <w:gridCol w:w="675"/>
        <w:gridCol w:w="1559"/>
        <w:gridCol w:w="3878"/>
      </w:tblGrid>
      <w:tr w:rsidR="0006440F">
        <w:trPr>
          <w:tblHeader/>
          <w:jc w:val="center"/>
        </w:trPr>
        <w:tc>
          <w:tcPr>
            <w:tcW w:w="474" w:type="dxa"/>
            <w:vAlign w:val="center"/>
          </w:tcPr>
          <w:p w:rsidR="0006440F" w:rsidRDefault="00FD1812">
            <w:pPr>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
                <w:bCs/>
                <w:color w:val="000000"/>
                <w:sz w:val="21"/>
                <w:szCs w:val="21"/>
              </w:rPr>
              <w:t>序号</w:t>
            </w:r>
          </w:p>
        </w:tc>
        <w:tc>
          <w:tcPr>
            <w:tcW w:w="776" w:type="dxa"/>
            <w:vAlign w:val="center"/>
          </w:tcPr>
          <w:p w:rsidR="0006440F" w:rsidRDefault="00FD1812">
            <w:pPr>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
                <w:bCs/>
                <w:color w:val="000000"/>
                <w:sz w:val="21"/>
                <w:szCs w:val="21"/>
              </w:rPr>
              <w:t>证券简称</w:t>
            </w:r>
          </w:p>
        </w:tc>
        <w:tc>
          <w:tcPr>
            <w:tcW w:w="1160" w:type="dxa"/>
            <w:vAlign w:val="center"/>
          </w:tcPr>
          <w:p w:rsidR="0006440F" w:rsidRDefault="00FD1812">
            <w:pPr>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
                <w:bCs/>
                <w:color w:val="000000"/>
                <w:sz w:val="21"/>
                <w:szCs w:val="21"/>
              </w:rPr>
              <w:t>证券代码</w:t>
            </w:r>
          </w:p>
        </w:tc>
        <w:tc>
          <w:tcPr>
            <w:tcW w:w="675" w:type="dxa"/>
            <w:vAlign w:val="center"/>
          </w:tcPr>
          <w:p w:rsidR="0006440F" w:rsidRDefault="00FD1812">
            <w:pPr>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
                <w:bCs/>
                <w:color w:val="000000"/>
                <w:sz w:val="21"/>
                <w:szCs w:val="21"/>
              </w:rPr>
              <w:t>注册地</w:t>
            </w:r>
          </w:p>
        </w:tc>
        <w:tc>
          <w:tcPr>
            <w:tcW w:w="1559" w:type="dxa"/>
            <w:vAlign w:val="center"/>
          </w:tcPr>
          <w:p w:rsidR="0006440F" w:rsidRDefault="00FD1812">
            <w:pPr>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
                <w:bCs/>
                <w:color w:val="000000"/>
                <w:sz w:val="21"/>
                <w:szCs w:val="21"/>
              </w:rPr>
              <w:t>总股本（股）</w:t>
            </w:r>
          </w:p>
        </w:tc>
        <w:tc>
          <w:tcPr>
            <w:tcW w:w="3878" w:type="dxa"/>
            <w:vAlign w:val="center"/>
          </w:tcPr>
          <w:p w:rsidR="0006440F" w:rsidRDefault="00FD1812">
            <w:pPr>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
                <w:bCs/>
                <w:color w:val="000000"/>
                <w:sz w:val="21"/>
                <w:szCs w:val="21"/>
              </w:rPr>
              <w:t>主营业务</w:t>
            </w:r>
          </w:p>
        </w:tc>
      </w:tr>
      <w:tr w:rsidR="0006440F">
        <w:trPr>
          <w:tblHeader/>
          <w:jc w:val="center"/>
        </w:trPr>
        <w:tc>
          <w:tcPr>
            <w:tcW w:w="474" w:type="dxa"/>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color w:val="000000"/>
                <w:sz w:val="21"/>
                <w:szCs w:val="21"/>
              </w:rPr>
            </w:pPr>
            <w:r>
              <w:rPr>
                <w:rFonts w:eastAsia="宋体" w:cs="Times New Roman"/>
                <w:color w:val="000000"/>
                <w:sz w:val="21"/>
                <w:szCs w:val="21"/>
              </w:rPr>
              <w:t>1</w:t>
            </w:r>
          </w:p>
        </w:tc>
        <w:tc>
          <w:tcPr>
            <w:tcW w:w="776" w:type="dxa"/>
            <w:vAlign w:val="center"/>
          </w:tcPr>
          <w:p w:rsidR="0006440F" w:rsidRDefault="00FD1812">
            <w:pPr>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Cs/>
                <w:color w:val="000000"/>
                <w:sz w:val="21"/>
                <w:szCs w:val="21"/>
              </w:rPr>
              <w:t>江南水务</w:t>
            </w:r>
          </w:p>
        </w:tc>
        <w:tc>
          <w:tcPr>
            <w:tcW w:w="1160" w:type="dxa"/>
            <w:vAlign w:val="center"/>
          </w:tcPr>
          <w:p w:rsidR="0006440F" w:rsidRDefault="00FD1812">
            <w:pPr>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Cs/>
                <w:color w:val="000000"/>
                <w:sz w:val="21"/>
                <w:szCs w:val="21"/>
              </w:rPr>
              <w:t>601199.SH</w:t>
            </w:r>
          </w:p>
        </w:tc>
        <w:tc>
          <w:tcPr>
            <w:tcW w:w="675" w:type="dxa"/>
            <w:vAlign w:val="center"/>
          </w:tcPr>
          <w:p w:rsidR="0006440F" w:rsidRDefault="00FD1812">
            <w:pPr>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Cs/>
                <w:color w:val="000000"/>
                <w:sz w:val="21"/>
                <w:szCs w:val="21"/>
              </w:rPr>
              <w:t>江阴</w:t>
            </w:r>
          </w:p>
        </w:tc>
        <w:tc>
          <w:tcPr>
            <w:tcW w:w="1559" w:type="dxa"/>
            <w:vAlign w:val="center"/>
          </w:tcPr>
          <w:p w:rsidR="0006440F" w:rsidRDefault="00FD1812">
            <w:pPr>
              <w:adjustRightInd w:val="0"/>
              <w:snapToGrid w:val="0"/>
              <w:spacing w:beforeLines="30" w:before="93" w:afterLines="30" w:after="93" w:line="240" w:lineRule="auto"/>
              <w:ind w:firstLineChars="0" w:firstLine="0"/>
              <w:contextualSpacing/>
              <w:jc w:val="right"/>
              <w:rPr>
                <w:rFonts w:eastAsia="宋体" w:cs="Times New Roman"/>
                <w:b/>
                <w:bCs/>
                <w:color w:val="000000"/>
                <w:sz w:val="21"/>
                <w:szCs w:val="21"/>
              </w:rPr>
            </w:pPr>
            <w:r>
              <w:rPr>
                <w:rFonts w:eastAsia="宋体" w:cs="Times New Roman"/>
                <w:bCs/>
                <w:color w:val="000000"/>
                <w:sz w:val="21"/>
                <w:szCs w:val="21"/>
              </w:rPr>
              <w:t>935,210,292</w:t>
            </w:r>
          </w:p>
        </w:tc>
        <w:tc>
          <w:tcPr>
            <w:tcW w:w="3878" w:type="dxa"/>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b/>
                <w:bCs/>
                <w:color w:val="000000"/>
                <w:sz w:val="21"/>
                <w:szCs w:val="21"/>
              </w:rPr>
            </w:pPr>
            <w:r>
              <w:rPr>
                <w:rFonts w:eastAsia="宋体" w:cs="Times New Roman"/>
                <w:bCs/>
                <w:color w:val="000000"/>
                <w:sz w:val="21"/>
                <w:szCs w:val="21"/>
              </w:rPr>
              <w:t>自来水制售；自来水排水及相关水处理业务</w:t>
            </w:r>
          </w:p>
        </w:tc>
      </w:tr>
      <w:tr w:rsidR="0006440F">
        <w:trPr>
          <w:tblHeader/>
          <w:jc w:val="center"/>
        </w:trPr>
        <w:tc>
          <w:tcPr>
            <w:tcW w:w="474" w:type="dxa"/>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color w:val="000000"/>
                <w:sz w:val="21"/>
                <w:szCs w:val="21"/>
              </w:rPr>
            </w:pPr>
            <w:r>
              <w:rPr>
                <w:rFonts w:eastAsia="宋体" w:cs="Times New Roman"/>
                <w:color w:val="000000"/>
                <w:sz w:val="21"/>
                <w:szCs w:val="21"/>
              </w:rPr>
              <w:t>2</w:t>
            </w:r>
          </w:p>
        </w:tc>
        <w:tc>
          <w:tcPr>
            <w:tcW w:w="776" w:type="dxa"/>
            <w:vAlign w:val="center"/>
          </w:tcPr>
          <w:p w:rsidR="0006440F" w:rsidRDefault="00FD1812">
            <w:pPr>
              <w:adjustRightInd w:val="0"/>
              <w:snapToGrid w:val="0"/>
              <w:spacing w:beforeLines="30" w:before="93" w:afterLines="30" w:after="93" w:line="240" w:lineRule="auto"/>
              <w:ind w:firstLineChars="0" w:firstLine="0"/>
              <w:contextualSpacing/>
              <w:jc w:val="center"/>
              <w:rPr>
                <w:rFonts w:eastAsia="宋体" w:cs="Times New Roman"/>
                <w:color w:val="000000"/>
                <w:sz w:val="21"/>
                <w:szCs w:val="21"/>
              </w:rPr>
            </w:pPr>
            <w:r>
              <w:rPr>
                <w:rFonts w:eastAsia="宋体" w:cs="Times New Roman"/>
                <w:color w:val="000000"/>
                <w:sz w:val="21"/>
                <w:szCs w:val="21"/>
              </w:rPr>
              <w:t>中南文化</w:t>
            </w:r>
          </w:p>
        </w:tc>
        <w:tc>
          <w:tcPr>
            <w:tcW w:w="1160" w:type="dxa"/>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color w:val="000000"/>
                <w:sz w:val="21"/>
                <w:szCs w:val="21"/>
              </w:rPr>
            </w:pPr>
            <w:r>
              <w:rPr>
                <w:rFonts w:eastAsia="宋体" w:cs="Times New Roman"/>
                <w:sz w:val="21"/>
                <w:szCs w:val="21"/>
              </w:rPr>
              <w:t>002445.SZ</w:t>
            </w:r>
          </w:p>
        </w:tc>
        <w:tc>
          <w:tcPr>
            <w:tcW w:w="675" w:type="dxa"/>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color w:val="000000"/>
                <w:sz w:val="21"/>
                <w:szCs w:val="21"/>
              </w:rPr>
            </w:pPr>
            <w:r>
              <w:rPr>
                <w:rFonts w:eastAsia="宋体" w:cs="Times New Roman"/>
                <w:color w:val="000000"/>
                <w:sz w:val="21"/>
                <w:szCs w:val="21"/>
              </w:rPr>
              <w:t>江阴</w:t>
            </w:r>
          </w:p>
        </w:tc>
        <w:tc>
          <w:tcPr>
            <w:tcW w:w="1559" w:type="dxa"/>
            <w:vAlign w:val="center"/>
          </w:tcPr>
          <w:p w:rsidR="0006440F" w:rsidRDefault="00FD1812">
            <w:pPr>
              <w:adjustRightInd w:val="0"/>
              <w:snapToGrid w:val="0"/>
              <w:spacing w:beforeLines="30" w:before="93" w:afterLines="30" w:after="93" w:line="240" w:lineRule="auto"/>
              <w:ind w:firstLineChars="0" w:firstLine="0"/>
              <w:contextualSpacing/>
              <w:jc w:val="right"/>
              <w:rPr>
                <w:rFonts w:eastAsia="宋体" w:cs="Times New Roman"/>
                <w:sz w:val="21"/>
                <w:szCs w:val="21"/>
              </w:rPr>
            </w:pPr>
            <w:r>
              <w:rPr>
                <w:rFonts w:eastAsia="宋体" w:cs="Times New Roman"/>
                <w:sz w:val="21"/>
                <w:szCs w:val="21"/>
              </w:rPr>
              <w:t>2,391,668,331</w:t>
            </w:r>
          </w:p>
        </w:tc>
        <w:tc>
          <w:tcPr>
            <w:tcW w:w="3878" w:type="dxa"/>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color w:val="000000"/>
                <w:sz w:val="21"/>
                <w:szCs w:val="21"/>
              </w:rPr>
            </w:pPr>
            <w:r>
              <w:rPr>
                <w:rFonts w:eastAsia="宋体" w:cs="Times New Roman"/>
                <w:color w:val="000000"/>
                <w:sz w:val="21"/>
                <w:szCs w:val="21"/>
              </w:rPr>
              <w:t>从事文化娱乐与先进生产制造相关业务</w:t>
            </w:r>
          </w:p>
        </w:tc>
      </w:tr>
      <w:tr w:rsidR="0006440F">
        <w:trPr>
          <w:tblHeader/>
          <w:jc w:val="center"/>
        </w:trPr>
        <w:tc>
          <w:tcPr>
            <w:tcW w:w="474" w:type="dxa"/>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color w:val="000000"/>
                <w:sz w:val="21"/>
                <w:szCs w:val="21"/>
              </w:rPr>
            </w:pPr>
            <w:r>
              <w:rPr>
                <w:rFonts w:eastAsia="宋体" w:cs="Times New Roman" w:hint="eastAsia"/>
                <w:color w:val="000000"/>
                <w:sz w:val="21"/>
                <w:szCs w:val="21"/>
              </w:rPr>
              <w:t>3</w:t>
            </w:r>
          </w:p>
        </w:tc>
        <w:tc>
          <w:tcPr>
            <w:tcW w:w="776" w:type="dxa"/>
            <w:vAlign w:val="center"/>
          </w:tcPr>
          <w:p w:rsidR="0006440F" w:rsidRDefault="00FD1812">
            <w:pPr>
              <w:adjustRightInd w:val="0"/>
              <w:snapToGrid w:val="0"/>
              <w:spacing w:beforeLines="30" w:before="93" w:afterLines="30" w:after="93" w:line="240" w:lineRule="auto"/>
              <w:ind w:firstLineChars="0" w:firstLine="0"/>
              <w:contextualSpacing/>
              <w:jc w:val="center"/>
              <w:rPr>
                <w:rFonts w:eastAsia="宋体" w:cs="Times New Roman"/>
                <w:color w:val="000000"/>
                <w:sz w:val="21"/>
                <w:szCs w:val="21"/>
              </w:rPr>
            </w:pPr>
            <w:r>
              <w:rPr>
                <w:rFonts w:eastAsia="宋体" w:cs="Times New Roman" w:hint="eastAsia"/>
                <w:color w:val="000000"/>
                <w:sz w:val="21"/>
                <w:szCs w:val="21"/>
              </w:rPr>
              <w:t>江阴银行</w:t>
            </w:r>
          </w:p>
        </w:tc>
        <w:tc>
          <w:tcPr>
            <w:tcW w:w="1160" w:type="dxa"/>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sz w:val="21"/>
                <w:szCs w:val="21"/>
              </w:rPr>
            </w:pPr>
            <w:r>
              <w:rPr>
                <w:rFonts w:eastAsia="宋体" w:cs="Times New Roman"/>
                <w:sz w:val="21"/>
                <w:szCs w:val="21"/>
              </w:rPr>
              <w:t>002807.SZ</w:t>
            </w:r>
          </w:p>
        </w:tc>
        <w:tc>
          <w:tcPr>
            <w:tcW w:w="675" w:type="dxa"/>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color w:val="000000"/>
                <w:sz w:val="21"/>
                <w:szCs w:val="21"/>
              </w:rPr>
            </w:pPr>
            <w:r>
              <w:rPr>
                <w:rFonts w:eastAsia="宋体" w:cs="Times New Roman" w:hint="eastAsia"/>
                <w:color w:val="000000"/>
                <w:sz w:val="21"/>
                <w:szCs w:val="21"/>
              </w:rPr>
              <w:t>江阴</w:t>
            </w:r>
          </w:p>
        </w:tc>
        <w:tc>
          <w:tcPr>
            <w:tcW w:w="1559" w:type="dxa"/>
            <w:vAlign w:val="center"/>
          </w:tcPr>
          <w:p w:rsidR="0006440F" w:rsidRDefault="00FD1812">
            <w:pPr>
              <w:adjustRightInd w:val="0"/>
              <w:snapToGrid w:val="0"/>
              <w:spacing w:beforeLines="30" w:before="93" w:afterLines="30" w:after="93" w:line="240" w:lineRule="auto"/>
              <w:ind w:firstLineChars="0" w:firstLine="0"/>
              <w:contextualSpacing/>
              <w:jc w:val="right"/>
              <w:rPr>
                <w:rFonts w:eastAsia="宋体" w:cs="Times New Roman"/>
                <w:sz w:val="21"/>
                <w:szCs w:val="21"/>
              </w:rPr>
            </w:pPr>
            <w:r>
              <w:rPr>
                <w:rFonts w:eastAsia="宋体" w:cs="Times New Roman"/>
                <w:sz w:val="21"/>
                <w:szCs w:val="21"/>
              </w:rPr>
              <w:t>2,461,392,789</w:t>
            </w:r>
          </w:p>
        </w:tc>
        <w:tc>
          <w:tcPr>
            <w:tcW w:w="3878" w:type="dxa"/>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color w:val="000000"/>
                <w:sz w:val="21"/>
                <w:szCs w:val="21"/>
              </w:rPr>
            </w:pPr>
            <w:r>
              <w:rPr>
                <w:rFonts w:eastAsia="宋体" w:cs="Times New Roman" w:hint="eastAsia"/>
                <w:color w:val="000000"/>
                <w:sz w:val="21"/>
                <w:szCs w:val="21"/>
              </w:rPr>
              <w:t>从事银行业务</w:t>
            </w:r>
          </w:p>
        </w:tc>
      </w:tr>
    </w:tbl>
    <w:p w:rsidR="0006440F" w:rsidRDefault="00FD1812">
      <w:pPr>
        <w:spacing w:before="156" w:after="156"/>
        <w:ind w:firstLine="480"/>
        <w:rPr>
          <w:rFonts w:eastAsia="宋体" w:cs="Times New Roman"/>
        </w:rPr>
      </w:pPr>
      <w:r>
        <w:rPr>
          <w:rFonts w:eastAsia="宋体" w:cs="Times New Roman"/>
        </w:rPr>
        <w:t>（</w:t>
      </w:r>
      <w:r>
        <w:rPr>
          <w:rFonts w:eastAsia="宋体" w:cs="Times New Roman"/>
        </w:rPr>
        <w:t>1</w:t>
      </w:r>
      <w:r>
        <w:rPr>
          <w:rFonts w:eastAsia="宋体" w:cs="Times New Roman"/>
        </w:rPr>
        <w:t>）江南水务</w:t>
      </w:r>
    </w:p>
    <w:p w:rsidR="0006440F" w:rsidRDefault="00FD1812">
      <w:pPr>
        <w:spacing w:before="156" w:after="156"/>
        <w:ind w:firstLine="480"/>
        <w:rPr>
          <w:rFonts w:eastAsia="宋体" w:cs="Times New Roman"/>
        </w:rPr>
      </w:pPr>
      <w:r>
        <w:rPr>
          <w:rFonts w:eastAsia="宋体" w:cs="Times New Roman"/>
        </w:rPr>
        <w:t>根据江南水务《关于股东股份无偿划转完成过户登记的公告》、《</w:t>
      </w:r>
      <w:r>
        <w:rPr>
          <w:rFonts w:eastAsia="宋体" w:cs="Times New Roman"/>
        </w:rPr>
        <w:t>2024</w:t>
      </w:r>
      <w:r>
        <w:rPr>
          <w:rFonts w:eastAsia="宋体" w:cs="Times New Roman"/>
        </w:rPr>
        <w:t>年半年度报告》，江阴市国资办所控制的江阴市公有资产经营有限公司直接持有江南水务</w:t>
      </w:r>
      <w:r>
        <w:rPr>
          <w:rFonts w:eastAsia="宋体" w:cs="Times New Roman"/>
        </w:rPr>
        <w:t>272,938,876</w:t>
      </w:r>
      <w:r>
        <w:rPr>
          <w:rFonts w:eastAsia="宋体" w:cs="Times New Roman"/>
        </w:rPr>
        <w:t>股股份，占江南水务股份总额的</w:t>
      </w:r>
      <w:r>
        <w:rPr>
          <w:rFonts w:eastAsia="宋体" w:cs="Times New Roman"/>
        </w:rPr>
        <w:t>29.185%</w:t>
      </w:r>
      <w:r>
        <w:rPr>
          <w:rFonts w:eastAsia="宋体" w:cs="Times New Roman"/>
        </w:rPr>
        <w:t>，所控制的江阴公用事业集团有限公司直接持有江南水务</w:t>
      </w:r>
      <w:r>
        <w:rPr>
          <w:rFonts w:eastAsia="宋体" w:cs="Times New Roman"/>
        </w:rPr>
        <w:t>272,938,876</w:t>
      </w:r>
      <w:r>
        <w:rPr>
          <w:rFonts w:eastAsia="宋体" w:cs="Times New Roman"/>
        </w:rPr>
        <w:t>股股份，占江南水务股份总额的</w:t>
      </w:r>
      <w:r>
        <w:rPr>
          <w:rFonts w:eastAsia="宋体" w:cs="Times New Roman"/>
        </w:rPr>
        <w:t>29.185%</w:t>
      </w:r>
      <w:r>
        <w:rPr>
          <w:rFonts w:eastAsia="宋体" w:cs="Times New Roman"/>
        </w:rPr>
        <w:t>，故江阴市国资办合计持有江南水务</w:t>
      </w:r>
      <w:r>
        <w:rPr>
          <w:rFonts w:eastAsia="宋体" w:cs="Times New Roman"/>
        </w:rPr>
        <w:t>58.37%</w:t>
      </w:r>
      <w:r>
        <w:rPr>
          <w:rFonts w:eastAsia="宋体" w:cs="Times New Roman"/>
        </w:rPr>
        <w:t>的股份比例。</w:t>
      </w:r>
    </w:p>
    <w:p w:rsidR="0006440F" w:rsidRDefault="00FD1812">
      <w:pPr>
        <w:spacing w:before="156" w:after="156"/>
        <w:ind w:firstLine="480"/>
        <w:rPr>
          <w:rFonts w:eastAsia="宋体" w:cs="Times New Roman"/>
        </w:rPr>
      </w:pPr>
      <w:r>
        <w:rPr>
          <w:rFonts w:eastAsia="宋体" w:cs="Times New Roman"/>
        </w:rPr>
        <w:t>（</w:t>
      </w:r>
      <w:r>
        <w:rPr>
          <w:rFonts w:eastAsia="宋体" w:cs="Times New Roman"/>
        </w:rPr>
        <w:t>2</w:t>
      </w:r>
      <w:r>
        <w:rPr>
          <w:rFonts w:eastAsia="宋体" w:cs="Times New Roman"/>
        </w:rPr>
        <w:t>）中南文化</w:t>
      </w:r>
    </w:p>
    <w:p w:rsidR="0006440F" w:rsidRDefault="00FD1812">
      <w:pPr>
        <w:spacing w:before="156" w:after="156"/>
        <w:ind w:firstLine="480"/>
        <w:rPr>
          <w:rFonts w:eastAsia="宋体" w:cs="Times New Roman"/>
        </w:rPr>
      </w:pPr>
      <w:r>
        <w:rPr>
          <w:rFonts w:eastAsia="宋体" w:cs="Times New Roman"/>
        </w:rPr>
        <w:t>根据中南文化《</w:t>
      </w:r>
      <w:r>
        <w:rPr>
          <w:rFonts w:eastAsia="宋体" w:cs="Times New Roman"/>
        </w:rPr>
        <w:t>2024</w:t>
      </w:r>
      <w:r>
        <w:rPr>
          <w:rFonts w:eastAsia="宋体" w:cs="Times New Roman"/>
        </w:rPr>
        <w:t>年半年度报告》，江阴市国资办全资持有的江阴市新国联集团有限公司通过江阴澄邦企业管理发展中心（有</w:t>
      </w:r>
      <w:r>
        <w:rPr>
          <w:rFonts w:eastAsia="宋体" w:cs="Times New Roman"/>
        </w:rPr>
        <w:t>限合伙）</w:t>
      </w:r>
      <w:r>
        <w:rPr>
          <w:rFonts w:eastAsia="宋体" w:cs="Times New Roman" w:hint="eastAsia"/>
        </w:rPr>
        <w:t>和江阴市新国联电力发展有限公司</w:t>
      </w:r>
      <w:r>
        <w:rPr>
          <w:rFonts w:eastAsia="宋体" w:cs="Times New Roman"/>
        </w:rPr>
        <w:t>持有中南文化</w:t>
      </w:r>
      <w:r>
        <w:rPr>
          <w:rFonts w:eastAsia="宋体" w:cs="Times New Roman"/>
        </w:rPr>
        <w:t>716,798,380</w:t>
      </w:r>
      <w:r>
        <w:rPr>
          <w:rFonts w:eastAsia="宋体" w:cs="Times New Roman"/>
        </w:rPr>
        <w:t>股股份，占中南文化股份比例</w:t>
      </w:r>
      <w:r>
        <w:rPr>
          <w:rFonts w:eastAsia="宋体" w:cs="Times New Roman" w:hint="eastAsia"/>
        </w:rPr>
        <w:t>为</w:t>
      </w:r>
      <w:r>
        <w:rPr>
          <w:rFonts w:eastAsia="宋体" w:cs="Times New Roman"/>
        </w:rPr>
        <w:t>29.97%</w:t>
      </w:r>
      <w:r>
        <w:rPr>
          <w:rFonts w:eastAsia="宋体" w:cs="Times New Roman"/>
        </w:rPr>
        <w:t>。</w:t>
      </w:r>
    </w:p>
    <w:p w:rsidR="0006440F" w:rsidRDefault="00FD1812">
      <w:pPr>
        <w:spacing w:before="156" w:after="156"/>
        <w:ind w:firstLine="480"/>
        <w:rPr>
          <w:rFonts w:eastAsia="宋体" w:cs="Times New Roman"/>
        </w:rPr>
      </w:pPr>
      <w:r>
        <w:rPr>
          <w:rFonts w:eastAsia="宋体" w:cs="Times New Roman" w:hint="eastAsia"/>
        </w:rPr>
        <w:lastRenderedPageBreak/>
        <w:t>（</w:t>
      </w:r>
      <w:r>
        <w:rPr>
          <w:rFonts w:eastAsia="宋体" w:cs="Times New Roman" w:hint="eastAsia"/>
        </w:rPr>
        <w:t>3</w:t>
      </w:r>
      <w:r>
        <w:rPr>
          <w:rFonts w:eastAsia="宋体" w:cs="Times New Roman" w:hint="eastAsia"/>
        </w:rPr>
        <w:t>）江阴银行</w:t>
      </w:r>
    </w:p>
    <w:p w:rsidR="0006440F" w:rsidRDefault="00FD1812">
      <w:pPr>
        <w:spacing w:before="156" w:after="156"/>
        <w:ind w:firstLine="480"/>
        <w:rPr>
          <w:rFonts w:eastAsia="宋体" w:cs="Times New Roman"/>
        </w:rPr>
      </w:pPr>
      <w:r>
        <w:rPr>
          <w:rFonts w:eastAsia="宋体" w:cs="Times New Roman" w:hint="eastAsia"/>
        </w:rPr>
        <w:t>根据江阴银行《</w:t>
      </w:r>
      <w:r>
        <w:rPr>
          <w:rFonts w:eastAsia="宋体" w:cs="Times New Roman" w:hint="eastAsia"/>
        </w:rPr>
        <w:t>2024</w:t>
      </w:r>
      <w:r>
        <w:rPr>
          <w:rFonts w:eastAsia="宋体" w:cs="Times New Roman" w:hint="eastAsia"/>
        </w:rPr>
        <w:t>年半年度报告》，江阴市国资办通过江南水务持有江阴银行</w:t>
      </w:r>
      <w:r>
        <w:rPr>
          <w:rFonts w:eastAsia="宋体" w:cs="Times New Roman"/>
        </w:rPr>
        <w:t>141,819,494</w:t>
      </w:r>
      <w:r>
        <w:rPr>
          <w:rFonts w:eastAsia="宋体" w:cs="Times New Roman" w:hint="eastAsia"/>
        </w:rPr>
        <w:t>股股份，通过江阴市新国联电力发展有限公司持有江阴银行</w:t>
      </w:r>
      <w:r>
        <w:rPr>
          <w:rFonts w:eastAsia="宋体" w:cs="Times New Roman"/>
        </w:rPr>
        <w:t>74,157,498</w:t>
      </w:r>
      <w:r>
        <w:rPr>
          <w:rFonts w:eastAsia="宋体" w:cs="Times New Roman" w:hint="eastAsia"/>
        </w:rPr>
        <w:t>股股份，通过江阴市新国联集团有限公司持有江阴银行</w:t>
      </w:r>
      <w:r>
        <w:rPr>
          <w:rFonts w:eastAsia="宋体" w:cs="Times New Roman"/>
        </w:rPr>
        <w:t>39,742,726</w:t>
      </w:r>
      <w:r>
        <w:rPr>
          <w:rFonts w:eastAsia="宋体" w:cs="Times New Roman" w:hint="eastAsia"/>
        </w:rPr>
        <w:t>股股份，合计间接持有江阴银行</w:t>
      </w:r>
      <w:r>
        <w:rPr>
          <w:rFonts w:eastAsia="宋体" w:cs="Times New Roman"/>
        </w:rPr>
        <w:t>255,719,718</w:t>
      </w:r>
      <w:r>
        <w:rPr>
          <w:rFonts w:eastAsia="宋体" w:cs="Times New Roman" w:hint="eastAsia"/>
        </w:rPr>
        <w:t>股股份，占江阴银行股份比例为</w:t>
      </w:r>
      <w:r>
        <w:rPr>
          <w:rFonts w:eastAsia="宋体" w:cs="Times New Roman"/>
        </w:rPr>
        <w:t>10.39%</w:t>
      </w:r>
      <w:r>
        <w:rPr>
          <w:rFonts w:eastAsia="宋体" w:cs="Times New Roman" w:hint="eastAsia"/>
        </w:rPr>
        <w:t>。</w:t>
      </w:r>
    </w:p>
    <w:p w:rsidR="0006440F" w:rsidRDefault="00FD1812">
      <w:pPr>
        <w:pStyle w:val="003"/>
        <w:spacing w:before="156" w:after="156"/>
        <w:ind w:firstLine="482"/>
        <w:rPr>
          <w:rFonts w:eastAsia="宋体" w:cs="Times New Roman"/>
        </w:rPr>
      </w:pPr>
      <w:bookmarkStart w:id="65" w:name="_Toc95314132"/>
      <w:bookmarkStart w:id="66" w:name="_Toc95313930"/>
      <w:r>
        <w:rPr>
          <w:rFonts w:eastAsia="宋体" w:cs="Times New Roman"/>
        </w:rPr>
        <w:t>（二）</w:t>
      </w:r>
      <w:bookmarkEnd w:id="65"/>
      <w:bookmarkEnd w:id="66"/>
      <w:r>
        <w:rPr>
          <w:rFonts w:eastAsia="宋体" w:cs="Times New Roman"/>
        </w:rPr>
        <w:t>收购人持股</w:t>
      </w:r>
      <w:r>
        <w:rPr>
          <w:rFonts w:eastAsia="宋体" w:cs="Times New Roman"/>
        </w:rPr>
        <w:t>5%</w:t>
      </w:r>
      <w:r>
        <w:rPr>
          <w:rFonts w:eastAsia="宋体" w:cs="Times New Roman"/>
        </w:rPr>
        <w:t>以上的银行、信托公司、证券公司、保险公司等其他金融机构的情况</w:t>
      </w:r>
    </w:p>
    <w:p w:rsidR="0006440F" w:rsidRDefault="00FD1812">
      <w:pPr>
        <w:spacing w:before="156" w:after="156"/>
        <w:ind w:firstLine="480"/>
        <w:rPr>
          <w:rFonts w:eastAsia="宋体" w:cs="Times New Roman"/>
        </w:rPr>
      </w:pPr>
      <w:r>
        <w:rPr>
          <w:rFonts w:eastAsia="宋体" w:cs="Times New Roman"/>
        </w:rPr>
        <w:t>截至本报告书签署日，收购人存在持有银行、信托公司、证券公司、保险公司等其他金融机构</w:t>
      </w:r>
      <w:r>
        <w:rPr>
          <w:rFonts w:eastAsia="宋体" w:cs="Times New Roman"/>
        </w:rPr>
        <w:t>5%</w:t>
      </w:r>
      <w:r>
        <w:rPr>
          <w:rFonts w:eastAsia="宋体" w:cs="Times New Roman"/>
        </w:rPr>
        <w:t>以上股份的情况如下：</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444"/>
        <w:gridCol w:w="1324"/>
        <w:gridCol w:w="869"/>
        <w:gridCol w:w="1140"/>
        <w:gridCol w:w="1074"/>
        <w:gridCol w:w="3671"/>
      </w:tblGrid>
      <w:tr w:rsidR="0006440F">
        <w:trPr>
          <w:cantSplit/>
          <w:tblHeader/>
          <w:jc w:val="center"/>
        </w:trPr>
        <w:tc>
          <w:tcPr>
            <w:tcW w:w="444" w:type="dxa"/>
            <w:tcBorders>
              <w:top w:val="thinThickSmallGap" w:sz="12" w:space="0" w:color="auto"/>
            </w:tcBorders>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
                <w:bCs/>
                <w:color w:val="000000"/>
                <w:sz w:val="21"/>
                <w:szCs w:val="21"/>
              </w:rPr>
              <w:t>序号</w:t>
            </w:r>
          </w:p>
        </w:tc>
        <w:tc>
          <w:tcPr>
            <w:tcW w:w="1324" w:type="dxa"/>
            <w:tcBorders>
              <w:top w:val="thinThickSmallGap" w:sz="12" w:space="0" w:color="auto"/>
            </w:tcBorders>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
                <w:bCs/>
                <w:color w:val="000000"/>
                <w:sz w:val="21"/>
                <w:szCs w:val="21"/>
              </w:rPr>
              <w:t>公司名称</w:t>
            </w:r>
          </w:p>
        </w:tc>
        <w:tc>
          <w:tcPr>
            <w:tcW w:w="869" w:type="dxa"/>
            <w:tcBorders>
              <w:top w:val="thinThickSmallGap" w:sz="12" w:space="0" w:color="auto"/>
            </w:tcBorders>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
                <w:bCs/>
                <w:color w:val="000000"/>
                <w:sz w:val="21"/>
                <w:szCs w:val="21"/>
              </w:rPr>
              <w:t>注册地</w:t>
            </w:r>
          </w:p>
        </w:tc>
        <w:tc>
          <w:tcPr>
            <w:tcW w:w="1140" w:type="dxa"/>
            <w:tcBorders>
              <w:top w:val="thinThickSmallGap" w:sz="12" w:space="0" w:color="auto"/>
            </w:tcBorders>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
                <w:bCs/>
                <w:color w:val="000000"/>
                <w:sz w:val="21"/>
                <w:szCs w:val="21"/>
              </w:rPr>
              <w:t>注册资本（万元）</w:t>
            </w:r>
          </w:p>
        </w:tc>
        <w:tc>
          <w:tcPr>
            <w:tcW w:w="1074" w:type="dxa"/>
            <w:tcBorders>
              <w:top w:val="thinThickSmallGap" w:sz="12" w:space="0" w:color="auto"/>
            </w:tcBorders>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
                <w:bCs/>
                <w:color w:val="000000"/>
                <w:sz w:val="21"/>
                <w:szCs w:val="21"/>
              </w:rPr>
              <w:t>控制比例</w:t>
            </w:r>
          </w:p>
        </w:tc>
        <w:tc>
          <w:tcPr>
            <w:tcW w:w="3671" w:type="dxa"/>
            <w:tcBorders>
              <w:top w:val="thinThickSmallGap" w:sz="12" w:space="0" w:color="auto"/>
            </w:tcBorders>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
                <w:bCs/>
                <w:color w:val="000000"/>
                <w:sz w:val="21"/>
                <w:szCs w:val="21"/>
              </w:rPr>
            </w:pPr>
            <w:r>
              <w:rPr>
                <w:rFonts w:eastAsia="宋体" w:cs="Times New Roman"/>
                <w:b/>
                <w:bCs/>
                <w:color w:val="000000"/>
                <w:sz w:val="21"/>
                <w:szCs w:val="21"/>
              </w:rPr>
              <w:t>经营范围</w:t>
            </w:r>
          </w:p>
        </w:tc>
      </w:tr>
      <w:tr w:rsidR="0006440F">
        <w:trPr>
          <w:cantSplit/>
          <w:jc w:val="center"/>
        </w:trPr>
        <w:tc>
          <w:tcPr>
            <w:tcW w:w="444"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color w:val="000000"/>
                <w:sz w:val="21"/>
                <w:szCs w:val="21"/>
              </w:rPr>
            </w:pPr>
            <w:r>
              <w:rPr>
                <w:rFonts w:eastAsia="宋体" w:cs="Times New Roman"/>
                <w:color w:val="000000"/>
                <w:sz w:val="21"/>
                <w:szCs w:val="21"/>
              </w:rPr>
              <w:t>1</w:t>
            </w:r>
          </w:p>
        </w:tc>
        <w:tc>
          <w:tcPr>
            <w:tcW w:w="1324"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color w:val="000000"/>
                <w:sz w:val="21"/>
                <w:szCs w:val="21"/>
              </w:rPr>
            </w:pPr>
            <w:r>
              <w:rPr>
                <w:rFonts w:eastAsia="宋体" w:cs="Times New Roman"/>
                <w:color w:val="000000"/>
                <w:sz w:val="21"/>
                <w:szCs w:val="21"/>
              </w:rPr>
              <w:t>江阴新国联融资担保有限公司</w:t>
            </w:r>
          </w:p>
        </w:tc>
        <w:tc>
          <w:tcPr>
            <w:tcW w:w="869"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color w:val="000000"/>
                <w:sz w:val="21"/>
                <w:szCs w:val="21"/>
              </w:rPr>
            </w:pPr>
            <w:r>
              <w:rPr>
                <w:rFonts w:eastAsia="宋体" w:cs="Times New Roman"/>
                <w:color w:val="000000"/>
                <w:sz w:val="21"/>
                <w:szCs w:val="21"/>
              </w:rPr>
              <w:t>江阴</w:t>
            </w:r>
          </w:p>
        </w:tc>
        <w:tc>
          <w:tcPr>
            <w:tcW w:w="1140"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right"/>
              <w:rPr>
                <w:rFonts w:eastAsia="宋体" w:cs="Times New Roman"/>
                <w:color w:val="000000"/>
                <w:sz w:val="21"/>
                <w:szCs w:val="21"/>
              </w:rPr>
            </w:pPr>
            <w:r>
              <w:rPr>
                <w:rFonts w:eastAsia="宋体" w:cs="Times New Roman"/>
                <w:color w:val="000000"/>
                <w:sz w:val="21"/>
                <w:szCs w:val="21"/>
              </w:rPr>
              <w:t>30,000.00</w:t>
            </w:r>
          </w:p>
        </w:tc>
        <w:tc>
          <w:tcPr>
            <w:tcW w:w="1074"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right"/>
              <w:rPr>
                <w:rFonts w:eastAsia="宋体" w:cs="Times New Roman"/>
                <w:color w:val="000000"/>
                <w:sz w:val="21"/>
                <w:szCs w:val="21"/>
              </w:rPr>
            </w:pPr>
            <w:r>
              <w:rPr>
                <w:rFonts w:eastAsia="宋体" w:cs="Times New Roman"/>
                <w:color w:val="000000"/>
                <w:sz w:val="21"/>
                <w:szCs w:val="21"/>
              </w:rPr>
              <w:t>100.00%</w:t>
            </w:r>
          </w:p>
        </w:tc>
        <w:tc>
          <w:tcPr>
            <w:tcW w:w="3671"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color w:val="000000"/>
                <w:sz w:val="21"/>
                <w:szCs w:val="21"/>
              </w:rPr>
            </w:pPr>
            <w:r>
              <w:rPr>
                <w:rFonts w:eastAsia="宋体" w:cs="Times New Roman"/>
                <w:sz w:val="21"/>
              </w:rPr>
              <w:t>许可项目：融资担保业务（依法须经批准的项目，经相关部门批准后方可开展经营活动，具体经营项目以审批结果为准）一般项目：非融资担保服务；企业信用调查和评估；市场调查（不含涉外调查）；自有资金投资的资产管理服务（除依法须经批准的项目外，凭营业执照依法自主开展经营活动）</w:t>
            </w:r>
          </w:p>
        </w:tc>
      </w:tr>
      <w:tr w:rsidR="0006440F">
        <w:trPr>
          <w:cantSplit/>
          <w:jc w:val="center"/>
        </w:trPr>
        <w:tc>
          <w:tcPr>
            <w:tcW w:w="444"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color w:val="000000"/>
                <w:sz w:val="21"/>
                <w:szCs w:val="21"/>
              </w:rPr>
            </w:pPr>
            <w:r>
              <w:rPr>
                <w:rFonts w:eastAsia="宋体" w:cs="Times New Roman"/>
                <w:color w:val="000000"/>
                <w:sz w:val="21"/>
                <w:szCs w:val="21"/>
              </w:rPr>
              <w:t>2</w:t>
            </w:r>
          </w:p>
        </w:tc>
        <w:tc>
          <w:tcPr>
            <w:tcW w:w="1324"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color w:val="000000"/>
                <w:sz w:val="21"/>
                <w:szCs w:val="21"/>
              </w:rPr>
            </w:pPr>
            <w:r>
              <w:rPr>
                <w:rFonts w:eastAsia="宋体" w:cs="Times New Roman"/>
                <w:color w:val="000000"/>
                <w:sz w:val="21"/>
                <w:szCs w:val="21"/>
              </w:rPr>
              <w:t>江阴信联融资担保有限公司</w:t>
            </w:r>
          </w:p>
        </w:tc>
        <w:tc>
          <w:tcPr>
            <w:tcW w:w="869"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color w:val="000000"/>
                <w:sz w:val="21"/>
                <w:szCs w:val="21"/>
              </w:rPr>
            </w:pPr>
            <w:r>
              <w:rPr>
                <w:rFonts w:eastAsia="宋体" w:cs="Times New Roman"/>
                <w:color w:val="000000"/>
                <w:sz w:val="21"/>
                <w:szCs w:val="21"/>
              </w:rPr>
              <w:t>江阴</w:t>
            </w:r>
          </w:p>
        </w:tc>
        <w:tc>
          <w:tcPr>
            <w:tcW w:w="1140"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right"/>
              <w:rPr>
                <w:rFonts w:eastAsia="宋体" w:cs="Times New Roman"/>
                <w:color w:val="000000"/>
                <w:sz w:val="21"/>
                <w:szCs w:val="21"/>
              </w:rPr>
            </w:pPr>
            <w:r>
              <w:rPr>
                <w:rFonts w:eastAsia="宋体" w:cs="Times New Roman"/>
                <w:color w:val="000000"/>
                <w:sz w:val="21"/>
                <w:szCs w:val="21"/>
              </w:rPr>
              <w:t>20,000.00</w:t>
            </w:r>
          </w:p>
        </w:tc>
        <w:tc>
          <w:tcPr>
            <w:tcW w:w="1074"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right"/>
              <w:rPr>
                <w:rFonts w:eastAsia="宋体" w:cs="Times New Roman"/>
                <w:color w:val="000000"/>
                <w:sz w:val="21"/>
                <w:szCs w:val="21"/>
              </w:rPr>
            </w:pPr>
            <w:r>
              <w:rPr>
                <w:rFonts w:eastAsia="宋体" w:cs="Times New Roman"/>
                <w:color w:val="000000"/>
                <w:sz w:val="21"/>
                <w:szCs w:val="21"/>
              </w:rPr>
              <w:t>100.00%</w:t>
            </w:r>
          </w:p>
        </w:tc>
        <w:tc>
          <w:tcPr>
            <w:tcW w:w="3671"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sz w:val="21"/>
                <w:szCs w:val="24"/>
              </w:rPr>
            </w:pPr>
            <w:r>
              <w:rPr>
                <w:rFonts w:eastAsia="宋体" w:cs="Times New Roman"/>
                <w:sz w:val="21"/>
              </w:rPr>
              <w:t>融资性担保。（凭《融资性担保机构经营许可证》所列范围经营）；非融资性担保；委托调查评审；资产受托管理。（依法须经批准的项目，经相关部门批准后方可开展经营活动）</w:t>
            </w:r>
          </w:p>
        </w:tc>
      </w:tr>
      <w:tr w:rsidR="0006440F">
        <w:trPr>
          <w:cantSplit/>
          <w:jc w:val="center"/>
        </w:trPr>
        <w:tc>
          <w:tcPr>
            <w:tcW w:w="444"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Cs/>
                <w:color w:val="000000"/>
                <w:sz w:val="21"/>
                <w:szCs w:val="21"/>
              </w:rPr>
            </w:pPr>
            <w:r>
              <w:rPr>
                <w:rFonts w:eastAsia="宋体" w:cs="Times New Roman"/>
                <w:bCs/>
                <w:color w:val="000000"/>
                <w:sz w:val="21"/>
                <w:szCs w:val="21"/>
              </w:rPr>
              <w:t>3</w:t>
            </w:r>
          </w:p>
        </w:tc>
        <w:tc>
          <w:tcPr>
            <w:tcW w:w="1324"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bCs/>
                <w:color w:val="000000"/>
                <w:sz w:val="21"/>
                <w:szCs w:val="21"/>
              </w:rPr>
            </w:pPr>
            <w:r>
              <w:rPr>
                <w:rFonts w:eastAsia="宋体" w:cs="Times New Roman"/>
                <w:bCs/>
                <w:color w:val="000000"/>
                <w:sz w:val="21"/>
                <w:szCs w:val="21"/>
              </w:rPr>
              <w:t>江阴市金阳融资担保有限公司</w:t>
            </w:r>
          </w:p>
        </w:tc>
        <w:tc>
          <w:tcPr>
            <w:tcW w:w="869"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bCs/>
                <w:color w:val="000000"/>
                <w:sz w:val="21"/>
                <w:szCs w:val="21"/>
              </w:rPr>
            </w:pPr>
            <w:r>
              <w:rPr>
                <w:rFonts w:eastAsia="宋体" w:cs="Times New Roman"/>
                <w:bCs/>
                <w:color w:val="000000"/>
                <w:sz w:val="21"/>
                <w:szCs w:val="21"/>
              </w:rPr>
              <w:t>江阴</w:t>
            </w:r>
          </w:p>
        </w:tc>
        <w:tc>
          <w:tcPr>
            <w:tcW w:w="1140"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right"/>
              <w:rPr>
                <w:rFonts w:eastAsia="宋体" w:cs="Times New Roman"/>
                <w:bCs/>
                <w:color w:val="000000"/>
                <w:sz w:val="21"/>
                <w:szCs w:val="21"/>
              </w:rPr>
            </w:pPr>
            <w:r>
              <w:rPr>
                <w:rFonts w:eastAsia="宋体" w:cs="Times New Roman"/>
                <w:bCs/>
                <w:color w:val="000000"/>
                <w:sz w:val="21"/>
                <w:szCs w:val="21"/>
              </w:rPr>
              <w:t>20,000.00</w:t>
            </w:r>
          </w:p>
        </w:tc>
        <w:tc>
          <w:tcPr>
            <w:tcW w:w="1074"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right"/>
              <w:rPr>
                <w:rFonts w:eastAsia="宋体" w:cs="Times New Roman"/>
                <w:bCs/>
                <w:color w:val="000000"/>
                <w:sz w:val="21"/>
                <w:szCs w:val="21"/>
              </w:rPr>
            </w:pPr>
            <w:r>
              <w:rPr>
                <w:rFonts w:eastAsia="宋体" w:cs="Times New Roman"/>
                <w:bCs/>
                <w:color w:val="000000"/>
                <w:sz w:val="21"/>
                <w:szCs w:val="21"/>
              </w:rPr>
              <w:t>92.90%</w:t>
            </w:r>
          </w:p>
        </w:tc>
        <w:tc>
          <w:tcPr>
            <w:tcW w:w="3671"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bCs/>
                <w:sz w:val="21"/>
                <w:szCs w:val="24"/>
              </w:rPr>
            </w:pPr>
            <w:r>
              <w:rPr>
                <w:rFonts w:eastAsia="宋体" w:cs="Times New Roman"/>
                <w:bCs/>
                <w:sz w:val="21"/>
              </w:rPr>
              <w:t>融资性担保（凭《融资性担保机构经营许可证》所列范围经营）；非融资性担保；资产受托管理；信息咨询服务。（依法须经批准的项目，经相关部门批准后方可开展经营活动）</w:t>
            </w:r>
          </w:p>
        </w:tc>
      </w:tr>
      <w:tr w:rsidR="0006440F">
        <w:trPr>
          <w:cantSplit/>
          <w:jc w:val="center"/>
        </w:trPr>
        <w:tc>
          <w:tcPr>
            <w:tcW w:w="444"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Cs/>
                <w:color w:val="000000"/>
                <w:sz w:val="21"/>
                <w:szCs w:val="21"/>
              </w:rPr>
            </w:pPr>
            <w:r>
              <w:rPr>
                <w:rFonts w:eastAsia="宋体" w:cs="Times New Roman" w:hint="eastAsia"/>
                <w:bCs/>
                <w:color w:val="000000"/>
                <w:sz w:val="21"/>
                <w:szCs w:val="21"/>
              </w:rPr>
              <w:lastRenderedPageBreak/>
              <w:t>4</w:t>
            </w:r>
          </w:p>
        </w:tc>
        <w:tc>
          <w:tcPr>
            <w:tcW w:w="1324"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bCs/>
                <w:color w:val="000000"/>
                <w:sz w:val="21"/>
                <w:szCs w:val="21"/>
              </w:rPr>
            </w:pPr>
            <w:r>
              <w:rPr>
                <w:rFonts w:eastAsia="宋体" w:cs="Times New Roman" w:hint="eastAsia"/>
                <w:bCs/>
                <w:color w:val="000000"/>
                <w:sz w:val="21"/>
                <w:szCs w:val="21"/>
              </w:rPr>
              <w:t>江阴浦发村镇银行股份有限公司</w:t>
            </w:r>
          </w:p>
        </w:tc>
        <w:tc>
          <w:tcPr>
            <w:tcW w:w="869"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bCs/>
                <w:color w:val="000000"/>
                <w:sz w:val="21"/>
                <w:szCs w:val="21"/>
              </w:rPr>
            </w:pPr>
            <w:r>
              <w:rPr>
                <w:rFonts w:eastAsia="宋体" w:cs="Times New Roman"/>
                <w:bCs/>
                <w:color w:val="000000"/>
                <w:sz w:val="21"/>
                <w:szCs w:val="21"/>
              </w:rPr>
              <w:t>江阴</w:t>
            </w:r>
          </w:p>
        </w:tc>
        <w:tc>
          <w:tcPr>
            <w:tcW w:w="1140"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right"/>
              <w:rPr>
                <w:rFonts w:eastAsia="宋体" w:cs="Times New Roman"/>
                <w:bCs/>
                <w:color w:val="000000"/>
                <w:sz w:val="21"/>
                <w:szCs w:val="21"/>
              </w:rPr>
            </w:pPr>
            <w:r>
              <w:rPr>
                <w:rFonts w:eastAsia="宋体" w:cs="Times New Roman"/>
                <w:bCs/>
                <w:color w:val="000000"/>
                <w:sz w:val="21"/>
                <w:szCs w:val="21"/>
              </w:rPr>
              <w:t>10,000</w:t>
            </w:r>
            <w:r>
              <w:rPr>
                <w:rFonts w:eastAsia="宋体" w:cs="Times New Roman" w:hint="eastAsia"/>
                <w:bCs/>
                <w:color w:val="000000"/>
                <w:sz w:val="21"/>
                <w:szCs w:val="21"/>
              </w:rPr>
              <w:t>.</w:t>
            </w:r>
            <w:r>
              <w:rPr>
                <w:rFonts w:eastAsia="宋体" w:cs="Times New Roman"/>
                <w:bCs/>
                <w:color w:val="000000"/>
                <w:sz w:val="21"/>
                <w:szCs w:val="21"/>
              </w:rPr>
              <w:t>00</w:t>
            </w:r>
          </w:p>
        </w:tc>
        <w:tc>
          <w:tcPr>
            <w:tcW w:w="1074"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jc w:val="right"/>
              <w:rPr>
                <w:rFonts w:eastAsia="宋体" w:cs="Times New Roman"/>
                <w:bCs/>
                <w:color w:val="000000"/>
                <w:sz w:val="21"/>
                <w:szCs w:val="21"/>
              </w:rPr>
            </w:pPr>
            <w:r>
              <w:rPr>
                <w:rFonts w:eastAsia="宋体" w:cs="Times New Roman" w:hint="eastAsia"/>
                <w:bCs/>
                <w:color w:val="000000"/>
                <w:sz w:val="21"/>
                <w:szCs w:val="21"/>
              </w:rPr>
              <w:t>1</w:t>
            </w:r>
            <w:r>
              <w:rPr>
                <w:rFonts w:eastAsia="宋体" w:cs="Times New Roman"/>
                <w:bCs/>
                <w:color w:val="000000"/>
                <w:sz w:val="21"/>
                <w:szCs w:val="21"/>
              </w:rPr>
              <w:t>8.00%</w:t>
            </w:r>
          </w:p>
        </w:tc>
        <w:tc>
          <w:tcPr>
            <w:tcW w:w="3671" w:type="dxa"/>
            <w:vAlign w:val="center"/>
          </w:tcPr>
          <w:p w:rsidR="0006440F" w:rsidRDefault="00FD1812">
            <w:pPr>
              <w:autoSpaceDE w:val="0"/>
              <w:autoSpaceDN w:val="0"/>
              <w:adjustRightInd w:val="0"/>
              <w:snapToGrid w:val="0"/>
              <w:spacing w:beforeLines="30" w:before="93" w:afterLines="30" w:after="93" w:line="240" w:lineRule="auto"/>
              <w:ind w:firstLineChars="0" w:firstLine="0"/>
              <w:contextualSpacing/>
              <w:rPr>
                <w:rFonts w:eastAsia="宋体" w:cs="Times New Roman"/>
                <w:bCs/>
                <w:sz w:val="21"/>
              </w:rPr>
            </w:pPr>
            <w:r>
              <w:rPr>
                <w:rFonts w:eastAsia="宋体" w:cs="Times New Roman" w:hint="eastAsia"/>
                <w:bCs/>
                <w:sz w:val="21"/>
              </w:rPr>
              <w:t>吸收公众存款；发放短期、中期和长期贷款；办理国内结算；办理票据承兑与贴现；从事同业拆借；从事借记卡业务；代理发行、代理兑付、承销政府债券；代理收付款项及代理保险业务；经中国银行业监督管理委员会批准的其他业务。（依法须经批准的项目，经相关部门批准后方可开展经营活动）</w:t>
            </w:r>
          </w:p>
        </w:tc>
      </w:tr>
    </w:tbl>
    <w:p w:rsidR="0006440F" w:rsidRDefault="0006440F">
      <w:pPr>
        <w:spacing w:before="156" w:after="156"/>
        <w:ind w:firstLineChars="83" w:firstLine="199"/>
        <w:rPr>
          <w:rFonts w:eastAsia="宋体" w:cs="Times New Roman"/>
        </w:rPr>
        <w:sectPr w:rsidR="0006440F">
          <w:pgSz w:w="11906" w:h="16838"/>
          <w:pgMar w:top="1440" w:right="1800" w:bottom="1440" w:left="1800" w:header="851" w:footer="992" w:gutter="0"/>
          <w:cols w:space="720"/>
          <w:docGrid w:type="lines" w:linePitch="312"/>
        </w:sectPr>
      </w:pPr>
    </w:p>
    <w:p w:rsidR="0006440F" w:rsidRDefault="00FD1812">
      <w:pPr>
        <w:pStyle w:val="001"/>
        <w:numPr>
          <w:ilvl w:val="0"/>
          <w:numId w:val="1"/>
        </w:numPr>
        <w:spacing w:before="156" w:after="156"/>
        <w:ind w:left="0" w:firstLine="0"/>
        <w:rPr>
          <w:rFonts w:eastAsia="宋体" w:cs="Times New Roman"/>
        </w:rPr>
      </w:pPr>
      <w:bookmarkStart w:id="67" w:name="_Toc95313932"/>
      <w:bookmarkStart w:id="68" w:name="_Toc180760944"/>
      <w:bookmarkStart w:id="69" w:name="_Toc140158748"/>
      <w:bookmarkStart w:id="70" w:name="_Toc95314134"/>
      <w:r>
        <w:rPr>
          <w:rFonts w:eastAsia="宋体" w:cs="Times New Roman"/>
        </w:rPr>
        <w:lastRenderedPageBreak/>
        <w:t>收购决定及收购目的</w:t>
      </w:r>
      <w:bookmarkEnd w:id="67"/>
      <w:bookmarkEnd w:id="68"/>
      <w:bookmarkEnd w:id="69"/>
      <w:bookmarkEnd w:id="70"/>
    </w:p>
    <w:p w:rsidR="0006440F" w:rsidRDefault="00FD1812">
      <w:pPr>
        <w:pStyle w:val="002"/>
        <w:spacing w:before="156" w:after="156"/>
        <w:rPr>
          <w:rFonts w:eastAsia="宋体" w:cs="Times New Roman"/>
        </w:rPr>
      </w:pPr>
      <w:bookmarkStart w:id="71" w:name="_Toc140158749"/>
      <w:bookmarkStart w:id="72" w:name="_Toc95313933"/>
      <w:bookmarkStart w:id="73" w:name="_Toc95314135"/>
      <w:bookmarkStart w:id="74" w:name="_Toc180760945"/>
      <w:r>
        <w:rPr>
          <w:rFonts w:eastAsia="宋体" w:cs="Times New Roman"/>
        </w:rPr>
        <w:t>一、本次收购的目的</w:t>
      </w:r>
      <w:bookmarkEnd w:id="71"/>
      <w:bookmarkEnd w:id="72"/>
      <w:bookmarkEnd w:id="73"/>
      <w:bookmarkEnd w:id="74"/>
    </w:p>
    <w:p w:rsidR="0006440F" w:rsidRDefault="00FD1812">
      <w:pPr>
        <w:spacing w:before="156" w:after="156"/>
        <w:ind w:firstLine="480"/>
        <w:rPr>
          <w:rFonts w:eastAsia="宋体" w:cs="Times New Roman"/>
        </w:rPr>
      </w:pPr>
      <w:r>
        <w:rPr>
          <w:rFonts w:eastAsia="宋体" w:cs="Times New Roman"/>
        </w:rPr>
        <w:t>为加快推进澄东南智造区建设，进一步优化镇属国有资本布局，推动江阴市澄东南智造区产业提档升级、集聚集约发展，实现资产、资源、人才有效配置和集约化管理，发挥国有企业在澄东南智造区高质量发展和重大项目高水平建设中的战略引导作用，江阴市人民政府对江阴市澄东南地区国有企业进行改革重组。</w:t>
      </w:r>
    </w:p>
    <w:p w:rsidR="0006440F" w:rsidRDefault="00FD1812">
      <w:pPr>
        <w:spacing w:before="156" w:after="156"/>
        <w:ind w:firstLine="480"/>
        <w:rPr>
          <w:rFonts w:eastAsia="宋体" w:cs="Times New Roman"/>
        </w:rPr>
      </w:pPr>
      <w:r>
        <w:rPr>
          <w:rFonts w:eastAsia="宋体" w:cs="Times New Roman"/>
        </w:rPr>
        <w:t>由此，江阴市国资办将通过国有股权无偿划转的方式取得华士综服直接持有的凝秀建设</w:t>
      </w:r>
      <w:r>
        <w:rPr>
          <w:rFonts w:eastAsia="宋体" w:cs="Times New Roman"/>
        </w:rPr>
        <w:t>51.00%</w:t>
      </w:r>
      <w:r>
        <w:rPr>
          <w:rFonts w:eastAsia="宋体" w:cs="Times New Roman"/>
        </w:rPr>
        <w:t>股权，从而通过凝秀建设间接控制华西股份</w:t>
      </w:r>
      <w:r>
        <w:rPr>
          <w:rFonts w:eastAsia="宋体" w:cs="Times New Roman"/>
        </w:rPr>
        <w:t>82,129,483</w:t>
      </w:r>
      <w:r>
        <w:rPr>
          <w:rFonts w:eastAsia="宋体" w:cs="Times New Roman"/>
        </w:rPr>
        <w:t>股股份的表决权，占华西股份总股本的</w:t>
      </w:r>
      <w:bookmarkStart w:id="75" w:name="_Hlk180503960"/>
      <w:r>
        <w:rPr>
          <w:rFonts w:eastAsia="宋体" w:cs="Times New Roman"/>
        </w:rPr>
        <w:t>9.27%</w:t>
      </w:r>
      <w:bookmarkEnd w:id="75"/>
      <w:r>
        <w:rPr>
          <w:rFonts w:eastAsia="宋体" w:cs="Times New Roman"/>
        </w:rPr>
        <w:t>。本次无偿划转完成后，江阴市国资办通过华西集</w:t>
      </w:r>
      <w:r>
        <w:rPr>
          <w:rFonts w:eastAsia="宋体" w:cs="Times New Roman"/>
        </w:rPr>
        <w:t>团和凝秀建设间接控制华西股份合计</w:t>
      </w:r>
      <w:r>
        <w:rPr>
          <w:rFonts w:eastAsia="宋体" w:cs="Times New Roman"/>
        </w:rPr>
        <w:t>342,129,483</w:t>
      </w:r>
      <w:r>
        <w:rPr>
          <w:rFonts w:eastAsia="宋体" w:cs="Times New Roman"/>
        </w:rPr>
        <w:t>股股份的表决权，占华西股份总股本的</w:t>
      </w:r>
      <w:r>
        <w:rPr>
          <w:rFonts w:eastAsia="宋体" w:cs="Times New Roman"/>
        </w:rPr>
        <w:t>38.61%</w:t>
      </w:r>
      <w:r>
        <w:rPr>
          <w:rFonts w:eastAsia="宋体" w:cs="Times New Roman"/>
        </w:rPr>
        <w:t>。</w:t>
      </w:r>
    </w:p>
    <w:p w:rsidR="0006440F" w:rsidRDefault="00FD1812">
      <w:pPr>
        <w:spacing w:before="156" w:after="156"/>
        <w:ind w:firstLine="480"/>
        <w:rPr>
          <w:rFonts w:eastAsia="宋体" w:cs="Times New Roman"/>
        </w:rPr>
      </w:pPr>
      <w:r>
        <w:rPr>
          <w:rFonts w:eastAsia="宋体" w:cs="Times New Roman"/>
        </w:rPr>
        <w:t>本次</w:t>
      </w:r>
      <w:r>
        <w:rPr>
          <w:rFonts w:eastAsia="宋体" w:cs="Times New Roman" w:hint="eastAsia"/>
        </w:rPr>
        <w:t>收购</w:t>
      </w:r>
      <w:r>
        <w:rPr>
          <w:rFonts w:eastAsia="宋体" w:cs="Times New Roman"/>
        </w:rPr>
        <w:t>的实施不会导致上市公司控股股东和实际控制人发生变化，上市公司的控股股东仍为华西集团，实际控制人仍为江阴市国资办。</w:t>
      </w:r>
    </w:p>
    <w:p w:rsidR="0006440F" w:rsidRDefault="00FD1812">
      <w:pPr>
        <w:pStyle w:val="002"/>
        <w:spacing w:before="156" w:after="156"/>
        <w:rPr>
          <w:rFonts w:eastAsia="宋体" w:cs="Times New Roman"/>
        </w:rPr>
      </w:pPr>
      <w:bookmarkStart w:id="76" w:name="_Toc140158750"/>
      <w:bookmarkStart w:id="77" w:name="_Toc95314136"/>
      <w:bookmarkStart w:id="78" w:name="_Toc95313934"/>
      <w:bookmarkStart w:id="79" w:name="_Toc180760946"/>
      <w:r>
        <w:rPr>
          <w:rFonts w:eastAsia="宋体" w:cs="Times New Roman"/>
        </w:rPr>
        <w:t>二、</w:t>
      </w:r>
      <w:bookmarkEnd w:id="76"/>
      <w:bookmarkEnd w:id="77"/>
      <w:bookmarkEnd w:id="78"/>
      <w:r>
        <w:rPr>
          <w:rFonts w:eastAsia="宋体" w:cs="Times New Roman"/>
        </w:rPr>
        <w:t>未来十二个月内收购人继续增持上市公司股份或处置其已拥有权益的计划</w:t>
      </w:r>
      <w:bookmarkEnd w:id="79"/>
    </w:p>
    <w:p w:rsidR="0006440F" w:rsidRDefault="00FD1812">
      <w:pPr>
        <w:spacing w:before="156" w:after="156"/>
        <w:ind w:firstLine="480"/>
        <w:rPr>
          <w:rFonts w:eastAsia="宋体" w:cs="Times New Roman"/>
        </w:rPr>
      </w:pPr>
      <w:r>
        <w:rPr>
          <w:rFonts w:eastAsia="宋体" w:cs="Times New Roman"/>
        </w:rPr>
        <w:t>截至本报告书签署日，除本次收购外，收购人暂无在未来</w:t>
      </w:r>
      <w:r>
        <w:rPr>
          <w:rFonts w:eastAsia="宋体" w:cs="Times New Roman"/>
        </w:rPr>
        <w:t>12</w:t>
      </w:r>
      <w:r>
        <w:rPr>
          <w:rFonts w:eastAsia="宋体" w:cs="Times New Roman"/>
        </w:rPr>
        <w:t>个月内继续增持上市公司股份或者处置其已拥有权益的股份的计划。如发生因履行法律法规规定义务而导致</w:t>
      </w:r>
      <w:r>
        <w:rPr>
          <w:rFonts w:eastAsia="宋体" w:cs="Times New Roman" w:hint="eastAsia"/>
        </w:rPr>
        <w:t>收购人</w:t>
      </w:r>
      <w:r>
        <w:rPr>
          <w:rFonts w:eastAsia="宋体" w:cs="Times New Roman"/>
        </w:rPr>
        <w:t>增加或处置在上市公司中拥有权益的股份的情形，收购人将严格按照相</w:t>
      </w:r>
      <w:r>
        <w:rPr>
          <w:rFonts w:eastAsia="宋体" w:cs="Times New Roman"/>
        </w:rPr>
        <w:t>关法律法规要求，履行相关程序和信息披露义务。</w:t>
      </w:r>
    </w:p>
    <w:p w:rsidR="0006440F" w:rsidRDefault="00FD1812">
      <w:pPr>
        <w:spacing w:before="156" w:after="156"/>
        <w:ind w:firstLine="480"/>
        <w:rPr>
          <w:rFonts w:eastAsia="宋体" w:cs="Times New Roman"/>
        </w:rPr>
      </w:pPr>
      <w:r>
        <w:rPr>
          <w:rFonts w:eastAsia="宋体" w:cs="Times New Roman" w:hint="eastAsia"/>
        </w:rPr>
        <w:t>此外，收购人承诺在本次收购完成后</w:t>
      </w:r>
      <w:r>
        <w:rPr>
          <w:rFonts w:eastAsia="宋体" w:cs="Times New Roman" w:hint="eastAsia"/>
        </w:rPr>
        <w:t>18</w:t>
      </w:r>
      <w:r>
        <w:rPr>
          <w:rFonts w:eastAsia="宋体" w:cs="Times New Roman" w:hint="eastAsia"/>
        </w:rPr>
        <w:t>个月内，不转让其通过华西集团和凝秀建设间接持有的上市公司的股份，但在收购人及其控制的不同主体之间进行转让不受前述</w:t>
      </w:r>
      <w:r>
        <w:rPr>
          <w:rFonts w:eastAsia="宋体" w:cs="Times New Roman" w:hint="eastAsia"/>
        </w:rPr>
        <w:t>18</w:t>
      </w:r>
      <w:r>
        <w:rPr>
          <w:rFonts w:eastAsia="宋体" w:cs="Times New Roman" w:hint="eastAsia"/>
        </w:rPr>
        <w:t>个月的限制。</w:t>
      </w:r>
    </w:p>
    <w:p w:rsidR="0006440F" w:rsidRDefault="00FD1812">
      <w:pPr>
        <w:pStyle w:val="002"/>
        <w:spacing w:before="156" w:after="156"/>
        <w:rPr>
          <w:rFonts w:eastAsia="宋体" w:cs="Times New Roman"/>
        </w:rPr>
      </w:pPr>
      <w:bookmarkStart w:id="80" w:name="_Toc95313935"/>
      <w:bookmarkStart w:id="81" w:name="_Toc95314137"/>
      <w:bookmarkStart w:id="82" w:name="_Toc140158751"/>
      <w:bookmarkStart w:id="83" w:name="_Toc180760947"/>
      <w:r>
        <w:rPr>
          <w:rFonts w:eastAsia="宋体" w:cs="Times New Roman"/>
        </w:rPr>
        <w:t>三、本次收购所履行的相关程序</w:t>
      </w:r>
      <w:bookmarkStart w:id="84" w:name="_GoBack"/>
      <w:bookmarkEnd w:id="80"/>
      <w:bookmarkEnd w:id="81"/>
      <w:bookmarkEnd w:id="82"/>
      <w:bookmarkEnd w:id="83"/>
      <w:bookmarkEnd w:id="84"/>
    </w:p>
    <w:p w:rsidR="0006440F" w:rsidRDefault="00FD1812">
      <w:pPr>
        <w:spacing w:before="156" w:after="156"/>
        <w:ind w:firstLine="480"/>
        <w:rPr>
          <w:rFonts w:eastAsia="宋体" w:cs="Times New Roman"/>
        </w:rPr>
      </w:pPr>
      <w:r>
        <w:rPr>
          <w:rFonts w:eastAsia="宋体" w:cs="Times New Roman"/>
        </w:rPr>
        <w:t>截至本报告书签署日，本次收购所履行的相关程序如下：</w:t>
      </w:r>
    </w:p>
    <w:p w:rsidR="0006440F" w:rsidRDefault="00FD1812">
      <w:pPr>
        <w:autoSpaceDE w:val="0"/>
        <w:autoSpaceDN w:val="0"/>
        <w:adjustRightInd w:val="0"/>
        <w:snapToGrid w:val="0"/>
        <w:spacing w:before="156" w:after="156"/>
        <w:ind w:firstLine="480"/>
        <w:rPr>
          <w:rFonts w:eastAsia="宋体" w:cs="Times New Roman"/>
        </w:rPr>
      </w:pPr>
      <w:bookmarkStart w:id="85" w:name="_Hlk140652715"/>
      <w:r>
        <w:rPr>
          <w:rFonts w:eastAsia="宋体" w:cs="Times New Roman"/>
        </w:rPr>
        <w:t>1</w:t>
      </w:r>
      <w:r>
        <w:rPr>
          <w:rFonts w:eastAsia="宋体" w:cs="Times New Roman"/>
        </w:rPr>
        <w:t>、</w:t>
      </w:r>
      <w:r>
        <w:rPr>
          <w:rFonts w:eastAsia="宋体" w:cs="Times New Roman" w:hint="eastAsia"/>
        </w:rPr>
        <w:t>2024</w:t>
      </w:r>
      <w:r>
        <w:rPr>
          <w:rFonts w:eastAsia="宋体" w:cs="Times New Roman" w:hint="eastAsia"/>
        </w:rPr>
        <w:t>年</w:t>
      </w:r>
      <w:r>
        <w:rPr>
          <w:rFonts w:eastAsia="宋体" w:cs="Times New Roman" w:hint="eastAsia"/>
        </w:rPr>
        <w:t>8</w:t>
      </w:r>
      <w:r>
        <w:rPr>
          <w:rFonts w:eastAsia="宋体" w:cs="Times New Roman" w:hint="eastAsia"/>
        </w:rPr>
        <w:t>月</w:t>
      </w:r>
      <w:r>
        <w:rPr>
          <w:rFonts w:eastAsia="宋体" w:cs="Times New Roman" w:hint="eastAsia"/>
        </w:rPr>
        <w:t>23</w:t>
      </w:r>
      <w:r>
        <w:rPr>
          <w:rFonts w:eastAsia="宋体" w:cs="Times New Roman" w:hint="eastAsia"/>
        </w:rPr>
        <w:t>日，</w:t>
      </w:r>
      <w:r>
        <w:rPr>
          <w:rFonts w:eastAsia="宋体" w:cs="Times New Roman"/>
        </w:rPr>
        <w:t>中共江阴市委办公室、江阴市人民政府办公室联合发出</w:t>
      </w:r>
      <w:r>
        <w:rPr>
          <w:rFonts w:eastAsia="宋体" w:cs="Times New Roman"/>
        </w:rPr>
        <w:lastRenderedPageBreak/>
        <w:t>《关于印发</w:t>
      </w:r>
      <w:r>
        <w:rPr>
          <w:rFonts w:eastAsia="宋体" w:cs="Times New Roman"/>
        </w:rPr>
        <w:t>&lt;</w:t>
      </w:r>
      <w:r>
        <w:rPr>
          <w:rFonts w:eastAsia="宋体" w:cs="Times New Roman"/>
        </w:rPr>
        <w:t>澄东南智造区国资公司组建方案</w:t>
      </w:r>
      <w:r>
        <w:rPr>
          <w:rFonts w:eastAsia="宋体" w:cs="Times New Roman"/>
        </w:rPr>
        <w:t>&gt;</w:t>
      </w:r>
      <w:r>
        <w:rPr>
          <w:rFonts w:eastAsia="宋体" w:cs="Times New Roman"/>
        </w:rPr>
        <w:t>的通知》</w:t>
      </w:r>
      <w:r>
        <w:rPr>
          <w:rFonts w:eastAsia="宋体" w:cs="Times New Roman"/>
        </w:rPr>
        <w:t>(</w:t>
      </w:r>
      <w:r>
        <w:rPr>
          <w:rFonts w:eastAsia="宋体" w:cs="Times New Roman"/>
        </w:rPr>
        <w:t>澄委办</w:t>
      </w:r>
      <w:r>
        <w:rPr>
          <w:rFonts w:eastAsia="宋体" w:cs="Times New Roman"/>
        </w:rPr>
        <w:t>(2024)46</w:t>
      </w:r>
      <w:r>
        <w:rPr>
          <w:rFonts w:eastAsia="宋体" w:cs="Times New Roman"/>
        </w:rPr>
        <w:t>号</w:t>
      </w:r>
      <w:r>
        <w:rPr>
          <w:rFonts w:eastAsia="宋体" w:cs="Times New Roman"/>
        </w:rPr>
        <w:t>)</w:t>
      </w:r>
      <w:r>
        <w:rPr>
          <w:rFonts w:eastAsia="宋体" w:cs="Times New Roman" w:hint="eastAsia"/>
        </w:rPr>
        <w:t>，</w:t>
      </w:r>
      <w:r>
        <w:rPr>
          <w:rFonts w:eastAsia="宋体" w:cs="Times New Roman"/>
        </w:rPr>
        <w:t>为加快推进澄东南智造区建设，进一步优化镇属国有资本布局，推动澄东南智造区产业提档升级、集聚集约发展</w:t>
      </w:r>
      <w:r>
        <w:rPr>
          <w:rFonts w:eastAsia="宋体" w:cs="Times New Roman" w:hint="eastAsia"/>
        </w:rPr>
        <w:t>，</w:t>
      </w:r>
      <w:r>
        <w:rPr>
          <w:rFonts w:eastAsia="宋体" w:cs="Times New Roman"/>
        </w:rPr>
        <w:t>实现资产、资源、人才有效配置和集约化管理发挥国有企业在澄东南智造区高质量发展和重大项目高水平建设中的战略引导作用，对江阴市澄东南地区国有企业进行改革重组。通知要求凝秀建设在内的</w:t>
      </w:r>
      <w:r>
        <w:rPr>
          <w:rFonts w:eastAsia="宋体" w:cs="Times New Roman"/>
        </w:rPr>
        <w:t>4</w:t>
      </w:r>
      <w:r>
        <w:rPr>
          <w:rFonts w:eastAsia="宋体" w:cs="Times New Roman"/>
        </w:rPr>
        <w:t>家镇属国资公司各自</w:t>
      </w:r>
      <w:r>
        <w:rPr>
          <w:rFonts w:eastAsia="宋体" w:cs="Times New Roman"/>
        </w:rPr>
        <w:t>51%</w:t>
      </w:r>
      <w:r>
        <w:rPr>
          <w:rFonts w:eastAsia="宋体" w:cs="Times New Roman"/>
        </w:rPr>
        <w:t>股权无偿划拨给江阴市国资办。</w:t>
      </w:r>
    </w:p>
    <w:p w:rsidR="0006440F" w:rsidRDefault="00FD1812">
      <w:pPr>
        <w:autoSpaceDE w:val="0"/>
        <w:autoSpaceDN w:val="0"/>
        <w:adjustRightInd w:val="0"/>
        <w:snapToGrid w:val="0"/>
        <w:spacing w:before="156" w:after="156"/>
        <w:ind w:firstLine="480"/>
        <w:rPr>
          <w:rFonts w:eastAsia="宋体" w:cs="Times New Roman"/>
        </w:rPr>
      </w:pPr>
      <w:r>
        <w:rPr>
          <w:rFonts w:eastAsia="宋体" w:cs="Times New Roman"/>
        </w:rPr>
        <w:t>2</w:t>
      </w:r>
      <w:r>
        <w:rPr>
          <w:rFonts w:eastAsia="宋体" w:cs="Times New Roman"/>
        </w:rPr>
        <w:t>、</w:t>
      </w:r>
      <w:r>
        <w:rPr>
          <w:rFonts w:eastAsia="宋体" w:cs="Times New Roman" w:hint="eastAsia"/>
        </w:rPr>
        <w:t>2024</w:t>
      </w:r>
      <w:r>
        <w:rPr>
          <w:rFonts w:eastAsia="宋体" w:cs="Times New Roman" w:hint="eastAsia"/>
        </w:rPr>
        <w:t>年</w:t>
      </w:r>
      <w:r>
        <w:rPr>
          <w:rFonts w:eastAsia="宋体" w:cs="Times New Roman" w:hint="eastAsia"/>
        </w:rPr>
        <w:t>9</w:t>
      </w:r>
      <w:r>
        <w:rPr>
          <w:rFonts w:eastAsia="宋体" w:cs="Times New Roman" w:hint="eastAsia"/>
        </w:rPr>
        <w:t>月</w:t>
      </w:r>
      <w:r>
        <w:rPr>
          <w:rFonts w:eastAsia="宋体" w:cs="Times New Roman" w:hint="eastAsia"/>
        </w:rPr>
        <w:t>9</w:t>
      </w:r>
      <w:r>
        <w:rPr>
          <w:rFonts w:eastAsia="宋体" w:cs="Times New Roman" w:hint="eastAsia"/>
        </w:rPr>
        <w:t>日，</w:t>
      </w:r>
      <w:r>
        <w:rPr>
          <w:rFonts w:eastAsia="宋体" w:cs="Times New Roman"/>
        </w:rPr>
        <w:t>华士镇人民政府出具</w:t>
      </w:r>
      <w:r>
        <w:rPr>
          <w:rFonts w:eastAsia="宋体" w:cs="Times New Roman" w:hint="eastAsia"/>
        </w:rPr>
        <w:t>了</w:t>
      </w:r>
      <w:r>
        <w:rPr>
          <w:rFonts w:eastAsia="宋体" w:cs="Times New Roman"/>
        </w:rPr>
        <w:t>《关于同意江阴市凝秀建设投资发展有限公司股权无偿划转的批复》</w:t>
      </w:r>
      <w:r>
        <w:rPr>
          <w:rFonts w:eastAsia="宋体" w:cs="Times New Roman"/>
        </w:rPr>
        <w:t>(</w:t>
      </w:r>
      <w:r>
        <w:rPr>
          <w:rFonts w:eastAsia="宋体" w:cs="Times New Roman"/>
        </w:rPr>
        <w:t>华政发</w:t>
      </w:r>
      <w:r>
        <w:rPr>
          <w:rFonts w:eastAsia="宋体" w:cs="Times New Roman"/>
        </w:rPr>
        <w:t>(2024)17</w:t>
      </w:r>
      <w:r>
        <w:rPr>
          <w:rFonts w:eastAsia="宋体" w:cs="Times New Roman"/>
        </w:rPr>
        <w:t>号</w:t>
      </w:r>
      <w:r>
        <w:rPr>
          <w:rFonts w:eastAsia="宋体" w:cs="Times New Roman"/>
        </w:rPr>
        <w:t>)</w:t>
      </w:r>
      <w:r>
        <w:rPr>
          <w:rFonts w:eastAsia="宋体" w:cs="Times New Roman"/>
        </w:rPr>
        <w:t>，同意将华士</w:t>
      </w:r>
      <w:r>
        <w:rPr>
          <w:rFonts w:eastAsia="宋体" w:cs="Times New Roman" w:hint="eastAsia"/>
        </w:rPr>
        <w:t>综服</w:t>
      </w:r>
      <w:r>
        <w:rPr>
          <w:rFonts w:eastAsia="宋体" w:cs="Times New Roman"/>
        </w:rPr>
        <w:t>所持凝秀建设</w:t>
      </w:r>
      <w:r>
        <w:rPr>
          <w:rFonts w:eastAsia="宋体" w:cs="Times New Roman"/>
        </w:rPr>
        <w:t>51%</w:t>
      </w:r>
      <w:r>
        <w:rPr>
          <w:rFonts w:eastAsia="宋体" w:cs="Times New Roman"/>
        </w:rPr>
        <w:t>的股权无偿划转</w:t>
      </w:r>
      <w:r>
        <w:rPr>
          <w:rFonts w:eastAsia="宋体" w:cs="Times New Roman"/>
        </w:rPr>
        <w:t>给江阴市国资办。</w:t>
      </w:r>
    </w:p>
    <w:p w:rsidR="0006440F" w:rsidRDefault="00FD1812">
      <w:pPr>
        <w:autoSpaceDE w:val="0"/>
        <w:autoSpaceDN w:val="0"/>
        <w:adjustRightInd w:val="0"/>
        <w:snapToGrid w:val="0"/>
        <w:spacing w:before="156" w:after="156"/>
        <w:ind w:firstLine="480"/>
        <w:rPr>
          <w:rFonts w:eastAsia="宋体" w:cs="Times New Roman"/>
        </w:rPr>
      </w:pPr>
      <w:r>
        <w:rPr>
          <w:rFonts w:eastAsia="宋体" w:cs="Times New Roman"/>
        </w:rPr>
        <w:t>3</w:t>
      </w:r>
      <w:r>
        <w:rPr>
          <w:rFonts w:eastAsia="宋体" w:cs="Times New Roman"/>
        </w:rPr>
        <w:t>、</w:t>
      </w:r>
      <w:r>
        <w:rPr>
          <w:rFonts w:eastAsia="宋体" w:cs="Times New Roman" w:hint="eastAsia"/>
        </w:rPr>
        <w:t>2024</w:t>
      </w:r>
      <w:r>
        <w:rPr>
          <w:rFonts w:eastAsia="宋体" w:cs="Times New Roman" w:hint="eastAsia"/>
        </w:rPr>
        <w:t>年</w:t>
      </w:r>
      <w:r>
        <w:rPr>
          <w:rFonts w:eastAsia="宋体" w:cs="Times New Roman" w:hint="eastAsia"/>
        </w:rPr>
        <w:t>9</w:t>
      </w:r>
      <w:r>
        <w:rPr>
          <w:rFonts w:eastAsia="宋体" w:cs="Times New Roman" w:hint="eastAsia"/>
        </w:rPr>
        <w:t>月</w:t>
      </w:r>
      <w:r>
        <w:rPr>
          <w:rFonts w:eastAsia="宋体" w:cs="Times New Roman" w:hint="eastAsia"/>
        </w:rPr>
        <w:t>15</w:t>
      </w:r>
      <w:r>
        <w:rPr>
          <w:rFonts w:eastAsia="宋体" w:cs="Times New Roman" w:hint="eastAsia"/>
        </w:rPr>
        <w:t>日，凝秀建设股东会决议通过了本次股权划转，划出方华士综服和收购人签署了《股权转让协议》</w:t>
      </w:r>
      <w:r>
        <w:rPr>
          <w:rFonts w:eastAsia="宋体" w:cs="Times New Roman"/>
        </w:rPr>
        <w:t>。</w:t>
      </w:r>
    </w:p>
    <w:bookmarkEnd w:id="85"/>
    <w:p w:rsidR="0006440F" w:rsidRDefault="0006440F">
      <w:pPr>
        <w:spacing w:before="156" w:after="156"/>
        <w:ind w:firstLine="480"/>
        <w:rPr>
          <w:rFonts w:eastAsia="宋体" w:cs="Times New Roman"/>
        </w:rPr>
      </w:pPr>
    </w:p>
    <w:p w:rsidR="0006440F" w:rsidRDefault="0006440F">
      <w:pPr>
        <w:spacing w:before="156" w:after="156"/>
        <w:ind w:firstLine="480"/>
        <w:rPr>
          <w:rFonts w:eastAsia="宋体" w:cs="Times New Roman"/>
        </w:rPr>
        <w:sectPr w:rsidR="0006440F">
          <w:pgSz w:w="11906" w:h="16838"/>
          <w:pgMar w:top="1440" w:right="1800" w:bottom="1440" w:left="1800" w:header="851" w:footer="992" w:gutter="0"/>
          <w:cols w:space="720"/>
          <w:docGrid w:type="lines" w:linePitch="312"/>
        </w:sectPr>
      </w:pPr>
    </w:p>
    <w:p w:rsidR="0006440F" w:rsidRDefault="00FD1812">
      <w:pPr>
        <w:pStyle w:val="001"/>
        <w:numPr>
          <w:ilvl w:val="0"/>
          <w:numId w:val="1"/>
        </w:numPr>
        <w:spacing w:before="156" w:after="156"/>
        <w:ind w:left="0" w:firstLine="0"/>
        <w:rPr>
          <w:rFonts w:eastAsia="宋体" w:cs="Times New Roman"/>
        </w:rPr>
      </w:pPr>
      <w:bookmarkStart w:id="86" w:name="_Toc95313938"/>
      <w:bookmarkStart w:id="87" w:name="_Toc95314140"/>
      <w:bookmarkStart w:id="88" w:name="_Toc140158752"/>
      <w:bookmarkStart w:id="89" w:name="_Toc180760948"/>
      <w:r>
        <w:rPr>
          <w:rFonts w:eastAsia="宋体" w:cs="Times New Roman"/>
        </w:rPr>
        <w:lastRenderedPageBreak/>
        <w:t>收购方式</w:t>
      </w:r>
      <w:bookmarkEnd w:id="86"/>
      <w:bookmarkEnd w:id="87"/>
      <w:bookmarkEnd w:id="88"/>
      <w:bookmarkEnd w:id="89"/>
    </w:p>
    <w:p w:rsidR="0006440F" w:rsidRDefault="00FD1812">
      <w:pPr>
        <w:pStyle w:val="002"/>
        <w:spacing w:before="156" w:after="156"/>
        <w:rPr>
          <w:rFonts w:eastAsia="宋体" w:cs="Times New Roman"/>
        </w:rPr>
      </w:pPr>
      <w:bookmarkStart w:id="90" w:name="_Toc95314141"/>
      <w:bookmarkStart w:id="91" w:name="_Toc140158753"/>
      <w:bookmarkStart w:id="92" w:name="_Toc95313939"/>
      <w:bookmarkStart w:id="93" w:name="_Toc180760949"/>
      <w:r>
        <w:rPr>
          <w:rFonts w:eastAsia="宋体" w:cs="Times New Roman"/>
        </w:rPr>
        <w:t>一、本次收购前后收购人持有上市公司股份的情况</w:t>
      </w:r>
      <w:bookmarkEnd w:id="90"/>
      <w:bookmarkEnd w:id="91"/>
      <w:bookmarkEnd w:id="92"/>
      <w:bookmarkEnd w:id="93"/>
    </w:p>
    <w:p w:rsidR="0006440F" w:rsidRDefault="00FD1812">
      <w:pPr>
        <w:spacing w:before="156" w:after="156"/>
        <w:ind w:firstLine="480"/>
        <w:rPr>
          <w:rFonts w:eastAsia="宋体" w:cs="Times New Roman"/>
        </w:rPr>
      </w:pPr>
      <w:r>
        <w:rPr>
          <w:rFonts w:eastAsia="宋体" w:cs="Times New Roman"/>
        </w:rPr>
        <w:t>本次收购前，收购人间接持有华西集团</w:t>
      </w:r>
      <w:r>
        <w:rPr>
          <w:rFonts w:eastAsia="宋体" w:cs="Times New Roman"/>
        </w:rPr>
        <w:t>80.00%</w:t>
      </w:r>
      <w:r>
        <w:rPr>
          <w:rFonts w:eastAsia="宋体" w:cs="Times New Roman"/>
        </w:rPr>
        <w:t>的股权，从而通过华西集团间接控制上市公司</w:t>
      </w:r>
      <w:r>
        <w:rPr>
          <w:rFonts w:eastAsia="宋体" w:cs="Times New Roman"/>
        </w:rPr>
        <w:t>260,000,000</w:t>
      </w:r>
      <w:r>
        <w:rPr>
          <w:rFonts w:eastAsia="宋体" w:cs="Times New Roman"/>
        </w:rPr>
        <w:t>股股份的表决权，占上市公司表决权总额的</w:t>
      </w:r>
      <w:r>
        <w:rPr>
          <w:rFonts w:eastAsia="宋体" w:cs="Times New Roman"/>
        </w:rPr>
        <w:t>29.34%</w:t>
      </w:r>
      <w:r>
        <w:rPr>
          <w:rFonts w:eastAsia="宋体" w:cs="Times New Roman"/>
        </w:rPr>
        <w:t>。</w:t>
      </w:r>
      <w:r>
        <w:rPr>
          <w:rFonts w:eastAsia="宋体" w:cs="Times New Roman"/>
          <w:spacing w:val="-3"/>
          <w:szCs w:val="24"/>
        </w:rPr>
        <w:t>本次收购前，上市公司的股权</w:t>
      </w:r>
      <w:r>
        <w:rPr>
          <w:rFonts w:eastAsia="宋体" w:cs="Times New Roman"/>
          <w:spacing w:val="-4"/>
          <w:szCs w:val="24"/>
        </w:rPr>
        <w:t>控制</w:t>
      </w:r>
      <w:r>
        <w:rPr>
          <w:rFonts w:eastAsia="宋体" w:cs="Times New Roman"/>
          <w:spacing w:val="-2"/>
          <w:szCs w:val="24"/>
        </w:rPr>
        <w:t>结构如下图所示：</w:t>
      </w:r>
    </w:p>
    <w:p w:rsidR="0006440F" w:rsidRDefault="00AE03F3">
      <w:pPr>
        <w:spacing w:before="156" w:after="156"/>
        <w:ind w:firstLineChars="0" w:firstLine="0"/>
        <w:rPr>
          <w:rFonts w:eastAsia="宋体" w:cs="Times New Roma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2pt;height:355.8pt">
            <v:imagedata r:id="rId21" o:title=""/>
          </v:shape>
        </w:pict>
      </w:r>
    </w:p>
    <w:p w:rsidR="0006440F" w:rsidRDefault="00FD1812">
      <w:pPr>
        <w:spacing w:before="156" w:after="156"/>
        <w:ind w:firstLine="480"/>
        <w:rPr>
          <w:rFonts w:eastAsia="宋体" w:cs="Times New Roman"/>
          <w:spacing w:val="-2"/>
          <w:szCs w:val="24"/>
        </w:rPr>
      </w:pPr>
      <w:r>
        <w:rPr>
          <w:rFonts w:eastAsia="宋体" w:cs="Times New Roman"/>
        </w:rPr>
        <w:t>本次收购后，</w:t>
      </w:r>
      <w:bookmarkStart w:id="94" w:name="_Hlk139460160"/>
      <w:r>
        <w:rPr>
          <w:rFonts w:eastAsia="宋体" w:cs="Times New Roman"/>
        </w:rPr>
        <w:t>收购人将通过国有股权无偿划转的方式取得凝秀建设</w:t>
      </w:r>
      <w:r>
        <w:rPr>
          <w:rFonts w:eastAsia="宋体" w:cs="Times New Roman"/>
        </w:rPr>
        <w:t>51</w:t>
      </w:r>
      <w:r>
        <w:rPr>
          <w:rFonts w:eastAsia="宋体" w:cs="Times New Roman" w:hint="eastAsia"/>
        </w:rPr>
        <w:t>.</w:t>
      </w:r>
      <w:r>
        <w:rPr>
          <w:rFonts w:eastAsia="宋体" w:cs="Times New Roman"/>
        </w:rPr>
        <w:t>00%</w:t>
      </w:r>
      <w:r>
        <w:rPr>
          <w:rFonts w:eastAsia="宋体" w:cs="Times New Roman"/>
        </w:rPr>
        <w:t>股权，从而通过华西集团和凝秀建设间接控制华西股份合计</w:t>
      </w:r>
      <w:r>
        <w:rPr>
          <w:rFonts w:eastAsia="宋体" w:cs="Times New Roman"/>
        </w:rPr>
        <w:t>342,129,483</w:t>
      </w:r>
      <w:r>
        <w:rPr>
          <w:rFonts w:eastAsia="宋体" w:cs="Times New Roman"/>
        </w:rPr>
        <w:t>股股份的表决权，占华西股份总股本的</w:t>
      </w:r>
      <w:r>
        <w:rPr>
          <w:rFonts w:eastAsia="宋体" w:cs="Times New Roman"/>
        </w:rPr>
        <w:t>38.61%</w:t>
      </w:r>
      <w:r>
        <w:rPr>
          <w:rFonts w:eastAsia="宋体" w:cs="Times New Roman"/>
        </w:rPr>
        <w:t>。</w:t>
      </w:r>
      <w:bookmarkEnd w:id="94"/>
      <w:r>
        <w:rPr>
          <w:rFonts w:eastAsia="宋体" w:cs="Times New Roman"/>
        </w:rPr>
        <w:t>本次收购完成后，</w:t>
      </w:r>
      <w:r>
        <w:rPr>
          <w:rFonts w:eastAsia="宋体" w:cs="Times New Roman"/>
          <w:spacing w:val="-3"/>
          <w:szCs w:val="24"/>
        </w:rPr>
        <w:t>上市公司的股权</w:t>
      </w:r>
      <w:r>
        <w:rPr>
          <w:rFonts w:eastAsia="宋体" w:cs="Times New Roman"/>
          <w:spacing w:val="-4"/>
          <w:szCs w:val="24"/>
        </w:rPr>
        <w:t>控制</w:t>
      </w:r>
      <w:r>
        <w:rPr>
          <w:rFonts w:eastAsia="宋体" w:cs="Times New Roman"/>
          <w:spacing w:val="-2"/>
          <w:szCs w:val="24"/>
        </w:rPr>
        <w:t>结构如下图所示：</w:t>
      </w:r>
    </w:p>
    <w:p w:rsidR="0006440F" w:rsidRDefault="00AE03F3">
      <w:pPr>
        <w:spacing w:before="156" w:after="156"/>
        <w:ind w:firstLineChars="0" w:firstLine="0"/>
        <w:rPr>
          <w:rFonts w:eastAsia="宋体" w:cs="Times New Roman"/>
        </w:rPr>
      </w:pPr>
      <w:r>
        <w:lastRenderedPageBreak/>
        <w:pict>
          <v:shape id="_x0000_i1026" type="#_x0000_t75" style="width:415.2pt;height:348.6pt">
            <v:imagedata r:id="rId22" o:title=""/>
          </v:shape>
        </w:pict>
      </w:r>
    </w:p>
    <w:p w:rsidR="0006440F" w:rsidRDefault="00FD1812">
      <w:pPr>
        <w:pStyle w:val="002"/>
        <w:spacing w:before="156" w:after="156"/>
        <w:rPr>
          <w:rFonts w:eastAsia="宋体" w:cs="Times New Roman"/>
        </w:rPr>
      </w:pPr>
      <w:bookmarkStart w:id="95" w:name="_Toc180760950"/>
      <w:bookmarkStart w:id="96" w:name="_Toc140158754"/>
      <w:bookmarkStart w:id="97" w:name="_Toc95313940"/>
      <w:bookmarkStart w:id="98" w:name="_Toc95314142"/>
      <w:r>
        <w:rPr>
          <w:rFonts w:eastAsia="宋体" w:cs="Times New Roman"/>
        </w:rPr>
        <w:t>二、本次收购的方式</w:t>
      </w:r>
      <w:bookmarkEnd w:id="95"/>
      <w:bookmarkEnd w:id="96"/>
      <w:bookmarkEnd w:id="97"/>
      <w:bookmarkEnd w:id="98"/>
    </w:p>
    <w:p w:rsidR="0006440F" w:rsidRDefault="00FD1812">
      <w:pPr>
        <w:spacing w:before="156" w:after="156"/>
        <w:ind w:firstLine="480"/>
        <w:rPr>
          <w:rFonts w:eastAsia="宋体" w:cs="Times New Roman"/>
        </w:rPr>
      </w:pPr>
      <w:r>
        <w:rPr>
          <w:rFonts w:eastAsia="宋体" w:cs="Times New Roman"/>
        </w:rPr>
        <w:t>本次收购系江阴市国资办通过国有股权无偿划转的方式取得凝秀建设</w:t>
      </w:r>
      <w:r>
        <w:rPr>
          <w:rFonts w:eastAsia="宋体" w:cs="Times New Roman"/>
        </w:rPr>
        <w:t>51.00%</w:t>
      </w:r>
      <w:r>
        <w:rPr>
          <w:rFonts w:eastAsia="宋体" w:cs="Times New Roman"/>
        </w:rPr>
        <w:t>股权，从而通过华西集团和凝秀建设间接控制华西股份合计</w:t>
      </w:r>
      <w:r>
        <w:rPr>
          <w:rFonts w:eastAsia="宋体" w:cs="Times New Roman"/>
        </w:rPr>
        <w:t>342,129,483</w:t>
      </w:r>
      <w:r>
        <w:rPr>
          <w:rFonts w:eastAsia="宋体" w:cs="Times New Roman"/>
        </w:rPr>
        <w:t>股股份的表决权，占华西股份总股本的</w:t>
      </w:r>
      <w:r>
        <w:rPr>
          <w:rFonts w:eastAsia="宋体" w:cs="Times New Roman"/>
        </w:rPr>
        <w:t>38.61%</w:t>
      </w:r>
      <w:r>
        <w:rPr>
          <w:rFonts w:eastAsia="宋体" w:cs="Times New Roman"/>
        </w:rPr>
        <w:t>。</w:t>
      </w:r>
    </w:p>
    <w:p w:rsidR="0006440F" w:rsidRDefault="00FD1812">
      <w:pPr>
        <w:pStyle w:val="002"/>
        <w:spacing w:before="156" w:after="156"/>
        <w:rPr>
          <w:rFonts w:eastAsia="宋体" w:cs="Times New Roman"/>
        </w:rPr>
      </w:pPr>
      <w:bookmarkStart w:id="99" w:name="_Toc95313942"/>
      <w:bookmarkStart w:id="100" w:name="_Toc140158756"/>
      <w:bookmarkStart w:id="101" w:name="_Toc180760951"/>
      <w:bookmarkStart w:id="102" w:name="_Toc95314144"/>
      <w:r>
        <w:rPr>
          <w:rFonts w:eastAsia="宋体" w:cs="Times New Roman"/>
        </w:rPr>
        <w:t>三、本次收购涉及股份的权利限制情况</w:t>
      </w:r>
      <w:bookmarkEnd w:id="99"/>
      <w:bookmarkEnd w:id="100"/>
      <w:bookmarkEnd w:id="101"/>
      <w:bookmarkEnd w:id="102"/>
    </w:p>
    <w:p w:rsidR="0006440F" w:rsidRDefault="00FD1812">
      <w:pPr>
        <w:spacing w:before="156" w:after="156"/>
        <w:ind w:firstLine="480"/>
        <w:rPr>
          <w:rFonts w:eastAsia="宋体" w:cs="Times New Roman"/>
        </w:rPr>
      </w:pPr>
      <w:r>
        <w:rPr>
          <w:rFonts w:eastAsia="宋体" w:cs="Times New Roman"/>
        </w:rPr>
        <w:t>截至本报告书签署日，</w:t>
      </w:r>
      <w:bookmarkStart w:id="103" w:name="_Hlk139033111"/>
      <w:r>
        <w:rPr>
          <w:rFonts w:eastAsia="宋体" w:cs="Times New Roman"/>
        </w:rPr>
        <w:t>本次收购涉及的凝秀建设股权不存在质押、</w:t>
      </w:r>
      <w:r>
        <w:rPr>
          <w:rFonts w:eastAsia="宋体" w:cs="Times New Roman" w:hint="eastAsia"/>
        </w:rPr>
        <w:t>查封</w:t>
      </w:r>
      <w:r>
        <w:rPr>
          <w:rFonts w:eastAsia="宋体" w:cs="Times New Roman"/>
        </w:rPr>
        <w:t>、冻结等权利限</w:t>
      </w:r>
      <w:r>
        <w:rPr>
          <w:rFonts w:eastAsia="宋体" w:cs="Times New Roman"/>
        </w:rPr>
        <w:t>制情况。</w:t>
      </w:r>
    </w:p>
    <w:p w:rsidR="0006440F" w:rsidRDefault="00FD1812">
      <w:pPr>
        <w:spacing w:before="156" w:after="156"/>
        <w:ind w:firstLine="480"/>
        <w:rPr>
          <w:rFonts w:eastAsia="宋体" w:cs="Times New Roman"/>
        </w:rPr>
      </w:pPr>
      <w:r>
        <w:rPr>
          <w:rFonts w:eastAsia="宋体" w:cs="Times New Roman"/>
        </w:rPr>
        <w:t>凝秀建设持有的华西股份</w:t>
      </w:r>
      <w:r>
        <w:rPr>
          <w:rFonts w:eastAsia="宋体" w:cs="Times New Roman"/>
        </w:rPr>
        <w:t>40,000,000</w:t>
      </w:r>
      <w:r>
        <w:rPr>
          <w:rFonts w:eastAsia="宋体" w:cs="Times New Roman"/>
        </w:rPr>
        <w:t>股股份处于质押状态，质押权人为</w:t>
      </w:r>
      <w:bookmarkEnd w:id="103"/>
      <w:r>
        <w:rPr>
          <w:rFonts w:eastAsia="宋体" w:cs="Times New Roman"/>
        </w:rPr>
        <w:t>苏州银行股份有限公司无锡分行。</w:t>
      </w:r>
      <w:bookmarkStart w:id="104" w:name="_Hlk139033141"/>
      <w:r>
        <w:rPr>
          <w:rFonts w:eastAsia="宋体" w:cs="Times New Roman"/>
        </w:rPr>
        <w:t>除以上质押情形外，本次收购所涉及的上市公司股份不存在其他被质押、司法冻结等</w:t>
      </w:r>
      <w:r>
        <w:rPr>
          <w:rFonts w:eastAsia="宋体" w:cs="Times New Roman" w:hint="eastAsia"/>
        </w:rPr>
        <w:t>权利限制</w:t>
      </w:r>
      <w:r>
        <w:rPr>
          <w:rFonts w:eastAsia="宋体" w:cs="Times New Roman"/>
        </w:rPr>
        <w:t>的情形</w:t>
      </w:r>
      <w:bookmarkEnd w:id="104"/>
      <w:r>
        <w:rPr>
          <w:rFonts w:eastAsia="宋体" w:cs="Times New Roman"/>
        </w:rPr>
        <w:t>。</w:t>
      </w:r>
    </w:p>
    <w:p w:rsidR="0006440F" w:rsidRDefault="0006440F">
      <w:pPr>
        <w:spacing w:before="156" w:after="156"/>
        <w:ind w:firstLine="480"/>
        <w:rPr>
          <w:rFonts w:eastAsia="宋体" w:cs="Times New Roman"/>
        </w:rPr>
      </w:pPr>
    </w:p>
    <w:p w:rsidR="0006440F" w:rsidRDefault="0006440F">
      <w:pPr>
        <w:spacing w:before="156" w:after="156"/>
        <w:ind w:firstLine="480"/>
        <w:rPr>
          <w:rFonts w:eastAsia="宋体" w:cs="Times New Roman"/>
        </w:rPr>
        <w:sectPr w:rsidR="0006440F">
          <w:pgSz w:w="11906" w:h="16838"/>
          <w:pgMar w:top="1440" w:right="1800" w:bottom="1440" w:left="1800" w:header="851" w:footer="992" w:gutter="0"/>
          <w:cols w:space="720"/>
          <w:docGrid w:type="lines" w:linePitch="312"/>
        </w:sectPr>
      </w:pPr>
    </w:p>
    <w:p w:rsidR="0006440F" w:rsidRDefault="00FD1812">
      <w:pPr>
        <w:pStyle w:val="001"/>
        <w:numPr>
          <w:ilvl w:val="0"/>
          <w:numId w:val="1"/>
        </w:numPr>
        <w:spacing w:before="156" w:after="156"/>
        <w:ind w:left="0" w:firstLine="0"/>
        <w:rPr>
          <w:rFonts w:eastAsia="宋体" w:cs="Times New Roman"/>
        </w:rPr>
      </w:pPr>
      <w:bookmarkStart w:id="105" w:name="_Toc95313943"/>
      <w:bookmarkStart w:id="106" w:name="_Toc95314145"/>
      <w:bookmarkStart w:id="107" w:name="_Toc180760952"/>
      <w:bookmarkStart w:id="108" w:name="_Toc140158757"/>
      <w:r>
        <w:rPr>
          <w:rFonts w:eastAsia="宋体" w:cs="Times New Roman"/>
        </w:rPr>
        <w:lastRenderedPageBreak/>
        <w:t>资金来源</w:t>
      </w:r>
      <w:bookmarkEnd w:id="105"/>
      <w:bookmarkEnd w:id="106"/>
      <w:bookmarkEnd w:id="107"/>
      <w:bookmarkEnd w:id="108"/>
    </w:p>
    <w:p w:rsidR="0006440F" w:rsidRDefault="00FD1812">
      <w:pPr>
        <w:spacing w:before="156" w:after="156"/>
        <w:ind w:firstLine="480"/>
        <w:rPr>
          <w:rFonts w:eastAsia="宋体" w:cs="Times New Roman"/>
        </w:rPr>
      </w:pPr>
      <w:r>
        <w:rPr>
          <w:rFonts w:eastAsia="宋体" w:cs="Times New Roman"/>
        </w:rPr>
        <w:t>本次收购系通过国有股权无偿划转进行，不涉及</w:t>
      </w:r>
      <w:r>
        <w:rPr>
          <w:rFonts w:eastAsia="宋体" w:cs="Times New Roman" w:hint="eastAsia"/>
        </w:rPr>
        <w:t>资金支付。</w:t>
      </w:r>
    </w:p>
    <w:p w:rsidR="0006440F" w:rsidRDefault="0006440F">
      <w:pPr>
        <w:spacing w:before="156" w:after="156"/>
        <w:ind w:firstLine="480"/>
        <w:rPr>
          <w:rFonts w:eastAsia="宋体" w:cs="Times New Roman"/>
        </w:rPr>
      </w:pPr>
    </w:p>
    <w:p w:rsidR="0006440F" w:rsidRDefault="0006440F">
      <w:pPr>
        <w:spacing w:before="156" w:after="156"/>
        <w:ind w:firstLine="480"/>
        <w:rPr>
          <w:rFonts w:eastAsia="宋体" w:cs="Times New Roman"/>
        </w:rPr>
      </w:pPr>
    </w:p>
    <w:p w:rsidR="0006440F" w:rsidRDefault="0006440F">
      <w:pPr>
        <w:spacing w:before="156" w:after="156"/>
        <w:ind w:firstLine="480"/>
        <w:rPr>
          <w:rFonts w:eastAsia="宋体" w:cs="Times New Roman"/>
        </w:rPr>
        <w:sectPr w:rsidR="0006440F">
          <w:pgSz w:w="11906" w:h="16838"/>
          <w:pgMar w:top="1440" w:right="1800" w:bottom="1440" w:left="1800" w:header="851" w:footer="992" w:gutter="0"/>
          <w:cols w:space="720"/>
          <w:docGrid w:type="lines" w:linePitch="312"/>
        </w:sectPr>
      </w:pPr>
    </w:p>
    <w:p w:rsidR="0006440F" w:rsidRDefault="00FD1812">
      <w:pPr>
        <w:pStyle w:val="001"/>
        <w:numPr>
          <w:ilvl w:val="0"/>
          <w:numId w:val="1"/>
        </w:numPr>
        <w:spacing w:before="156" w:after="156"/>
        <w:ind w:left="0" w:firstLine="0"/>
        <w:rPr>
          <w:rFonts w:eastAsia="宋体" w:cs="Times New Roman"/>
        </w:rPr>
      </w:pPr>
      <w:bookmarkStart w:id="109" w:name="_Toc180760953"/>
      <w:r>
        <w:rPr>
          <w:rFonts w:eastAsia="宋体" w:cs="Times New Roman"/>
        </w:rPr>
        <w:lastRenderedPageBreak/>
        <w:t>免于发出要约的情况</w:t>
      </w:r>
      <w:bookmarkEnd w:id="109"/>
    </w:p>
    <w:p w:rsidR="0006440F" w:rsidRDefault="00FD1812">
      <w:pPr>
        <w:pStyle w:val="002"/>
        <w:spacing w:before="156" w:after="156"/>
        <w:rPr>
          <w:rFonts w:eastAsia="宋体" w:cs="Times New Roman"/>
        </w:rPr>
      </w:pPr>
      <w:bookmarkStart w:id="110" w:name="_Toc95313948"/>
      <w:bookmarkStart w:id="111" w:name="_Toc95314150"/>
      <w:bookmarkStart w:id="112" w:name="_Toc140158762"/>
      <w:bookmarkStart w:id="113" w:name="_Toc180760954"/>
      <w:r>
        <w:rPr>
          <w:rFonts w:eastAsia="宋体" w:cs="Times New Roman"/>
        </w:rPr>
        <w:t>一、</w:t>
      </w:r>
      <w:bookmarkEnd w:id="110"/>
      <w:bookmarkEnd w:id="111"/>
      <w:bookmarkEnd w:id="112"/>
      <w:r>
        <w:rPr>
          <w:rFonts w:eastAsia="宋体" w:cs="Times New Roman"/>
        </w:rPr>
        <w:t>收购人免于发出要约的事项及理由</w:t>
      </w:r>
      <w:bookmarkEnd w:id="113"/>
    </w:p>
    <w:p w:rsidR="0006440F" w:rsidRDefault="00FD1812">
      <w:pPr>
        <w:spacing w:before="156" w:after="156"/>
        <w:ind w:firstLine="480"/>
        <w:rPr>
          <w:rFonts w:eastAsia="宋体" w:cs="Times New Roman"/>
        </w:rPr>
      </w:pPr>
      <w:r>
        <w:rPr>
          <w:rFonts w:eastAsia="宋体" w:cs="Times New Roman"/>
        </w:rPr>
        <w:t>根据《上市公司收购管理办法》第六十三条规定，</w:t>
      </w:r>
      <w:r>
        <w:rPr>
          <w:rFonts w:eastAsia="宋体" w:cs="Times New Roman" w:hint="eastAsia"/>
        </w:rPr>
        <w:t>“</w:t>
      </w:r>
      <w:r>
        <w:rPr>
          <w:rFonts w:eastAsia="宋体" w:cs="Times New Roman"/>
        </w:rPr>
        <w:t>有下列情形之一的，投资者可以免于发出要约：（一）经政府或者国有资产管理部门批准进行国有资产无偿划转、变更、合并，导致投资者在一个上市公司中拥有权益的股份占该公司已发行股份的比例超过</w:t>
      </w:r>
      <w:r>
        <w:rPr>
          <w:rFonts w:eastAsia="宋体" w:cs="Times New Roman"/>
        </w:rPr>
        <w:t>30%……</w:t>
      </w:r>
      <w:r>
        <w:rPr>
          <w:rFonts w:eastAsia="宋体" w:cs="Times New Roman" w:hint="eastAsia"/>
        </w:rPr>
        <w:t>”。</w:t>
      </w:r>
    </w:p>
    <w:p w:rsidR="0006440F" w:rsidRDefault="00FD1812">
      <w:pPr>
        <w:spacing w:before="156" w:after="156"/>
        <w:ind w:firstLine="480"/>
        <w:rPr>
          <w:rFonts w:eastAsia="宋体" w:cs="Times New Roman"/>
        </w:rPr>
      </w:pPr>
      <w:r>
        <w:rPr>
          <w:rFonts w:eastAsia="宋体" w:cs="Times New Roman"/>
        </w:rPr>
        <w:t>本次收购系江阴市国资办通过国有股权无偿划转的方式取得华士综服直接持有的凝秀建设</w:t>
      </w:r>
      <w:r>
        <w:rPr>
          <w:rFonts w:eastAsia="宋体" w:cs="Times New Roman"/>
        </w:rPr>
        <w:t>51.00%</w:t>
      </w:r>
      <w:r>
        <w:rPr>
          <w:rFonts w:eastAsia="宋体" w:cs="Times New Roman"/>
        </w:rPr>
        <w:t>股权，从而通过华西集团和凝秀建设间接控制华西股份合计</w:t>
      </w:r>
      <w:r>
        <w:rPr>
          <w:rFonts w:eastAsia="宋体" w:cs="Times New Roman"/>
        </w:rPr>
        <w:t>342,129,483</w:t>
      </w:r>
      <w:r>
        <w:rPr>
          <w:rFonts w:eastAsia="宋体" w:cs="Times New Roman"/>
        </w:rPr>
        <w:t>股股份的表决权，占华西股份总股本的</w:t>
      </w:r>
      <w:r>
        <w:rPr>
          <w:rFonts w:eastAsia="宋体" w:cs="Times New Roman"/>
        </w:rPr>
        <w:t>38.61%</w:t>
      </w:r>
      <w:r>
        <w:rPr>
          <w:rFonts w:eastAsia="宋体" w:cs="Times New Roman"/>
        </w:rPr>
        <w:t>。符合《收购管理办法》第六十三条第一款第（一）项规定之情形，收购人可以免于发出要约。</w:t>
      </w:r>
    </w:p>
    <w:p w:rsidR="0006440F" w:rsidRDefault="00FD1812">
      <w:pPr>
        <w:pStyle w:val="002"/>
        <w:spacing w:before="156" w:after="156"/>
        <w:rPr>
          <w:rFonts w:eastAsia="宋体" w:cs="Times New Roman"/>
        </w:rPr>
      </w:pPr>
      <w:bookmarkStart w:id="114" w:name="_Toc95314151"/>
      <w:bookmarkStart w:id="115" w:name="_Toc95313949"/>
      <w:bookmarkStart w:id="116" w:name="_Toc140158763"/>
      <w:bookmarkStart w:id="117" w:name="_Toc180760955"/>
      <w:r>
        <w:rPr>
          <w:rFonts w:eastAsia="宋体" w:cs="Times New Roman"/>
        </w:rPr>
        <w:t>二、</w:t>
      </w:r>
      <w:bookmarkEnd w:id="114"/>
      <w:bookmarkEnd w:id="115"/>
      <w:bookmarkEnd w:id="116"/>
      <w:r>
        <w:rPr>
          <w:rFonts w:eastAsia="宋体" w:cs="Times New Roman"/>
        </w:rPr>
        <w:t>本次收购前后上市</w:t>
      </w:r>
      <w:r>
        <w:rPr>
          <w:rFonts w:eastAsia="宋体" w:cs="Times New Roman"/>
        </w:rPr>
        <w:t>公司股权结构</w:t>
      </w:r>
      <w:bookmarkEnd w:id="117"/>
    </w:p>
    <w:p w:rsidR="0006440F" w:rsidRDefault="00FD1812">
      <w:pPr>
        <w:spacing w:before="156" w:after="156"/>
        <w:ind w:firstLine="476"/>
        <w:rPr>
          <w:rFonts w:eastAsia="宋体" w:cs="Times New Roman"/>
          <w:spacing w:val="-2"/>
          <w:szCs w:val="24"/>
        </w:rPr>
      </w:pPr>
      <w:r>
        <w:rPr>
          <w:rFonts w:eastAsia="宋体" w:cs="Times New Roman" w:hint="eastAsia"/>
          <w:spacing w:val="-1"/>
          <w:szCs w:val="24"/>
        </w:rPr>
        <w:t>本次收购前后上市公司股权结构请见本报告书</w:t>
      </w:r>
      <w:r>
        <w:rPr>
          <w:rFonts w:eastAsia="宋体" w:cs="Times New Roman" w:hint="eastAsia"/>
          <w:spacing w:val="-2"/>
          <w:szCs w:val="24"/>
        </w:rPr>
        <w:t>“第三节</w:t>
      </w:r>
      <w:r>
        <w:rPr>
          <w:rFonts w:eastAsia="宋体" w:cs="Times New Roman" w:hint="eastAsia"/>
          <w:spacing w:val="-2"/>
          <w:szCs w:val="24"/>
        </w:rPr>
        <w:t xml:space="preserve"> </w:t>
      </w:r>
      <w:r>
        <w:rPr>
          <w:rFonts w:eastAsia="宋体" w:cs="Times New Roman" w:hint="eastAsia"/>
          <w:spacing w:val="-2"/>
          <w:szCs w:val="24"/>
        </w:rPr>
        <w:t>收购方式”之“一、本次收购前后收购人持有上市公司股份的情况”。</w:t>
      </w:r>
    </w:p>
    <w:p w:rsidR="0006440F" w:rsidRDefault="00FD1812">
      <w:pPr>
        <w:pStyle w:val="002"/>
        <w:spacing w:before="156" w:after="156"/>
        <w:rPr>
          <w:rFonts w:eastAsia="宋体" w:cs="Times New Roman"/>
        </w:rPr>
      </w:pPr>
      <w:bookmarkStart w:id="118" w:name="_Toc180760956"/>
      <w:r>
        <w:rPr>
          <w:rFonts w:eastAsia="宋体" w:cs="Times New Roman" w:hint="eastAsia"/>
        </w:rPr>
        <w:t>三、</w:t>
      </w:r>
      <w:r>
        <w:rPr>
          <w:rFonts w:eastAsia="宋体" w:cs="Times New Roman" w:hint="eastAsia"/>
        </w:rPr>
        <w:t xml:space="preserve"> </w:t>
      </w:r>
      <w:r>
        <w:rPr>
          <w:rFonts w:eastAsia="宋体" w:cs="Times New Roman" w:hint="eastAsia"/>
        </w:rPr>
        <w:t>本次免于发出要约事项的法律意见</w:t>
      </w:r>
      <w:bookmarkEnd w:id="118"/>
    </w:p>
    <w:p w:rsidR="0006440F" w:rsidRDefault="00FD1812">
      <w:pPr>
        <w:spacing w:before="156" w:after="156"/>
        <w:ind w:firstLine="472"/>
        <w:rPr>
          <w:rFonts w:eastAsia="宋体" w:cs="Times New Roman"/>
          <w:spacing w:val="-2"/>
          <w:szCs w:val="24"/>
        </w:rPr>
        <w:sectPr w:rsidR="0006440F">
          <w:pgSz w:w="11906" w:h="16838"/>
          <w:pgMar w:top="1440" w:right="1800" w:bottom="1440" w:left="1800" w:header="851" w:footer="992" w:gutter="0"/>
          <w:cols w:space="720"/>
          <w:docGrid w:type="lines" w:linePitch="312"/>
        </w:sectPr>
      </w:pPr>
      <w:r>
        <w:rPr>
          <w:rFonts w:eastAsia="宋体" w:cs="Times New Roman" w:hint="eastAsia"/>
          <w:spacing w:val="-2"/>
          <w:szCs w:val="24"/>
        </w:rPr>
        <w:t>收购人已聘请律师事务所就本次免于发出要约事项出具法律意见书，该法律</w:t>
      </w:r>
      <w:r>
        <w:rPr>
          <w:rFonts w:eastAsia="宋体" w:cs="Times New Roman" w:hint="eastAsia"/>
          <w:spacing w:val="-2"/>
          <w:szCs w:val="24"/>
        </w:rPr>
        <w:cr/>
      </w:r>
      <w:r>
        <w:rPr>
          <w:rFonts w:eastAsia="宋体" w:cs="Times New Roman" w:hint="eastAsia"/>
          <w:spacing w:val="-2"/>
          <w:szCs w:val="24"/>
        </w:rPr>
        <w:t>意见书就本次免于发出要约事项发表了结论性意见为：截至本法律意见书出具之日，江阴市国资办具备本次收购的主体资格；本次股权无偿划转符合《收购管理办法》第六十三条第一款第（一）项之规定，江阴市国资办可免于发出要约；本次收购已经取得有权机构的批准，不存在法律障</w:t>
      </w:r>
      <w:r>
        <w:rPr>
          <w:rFonts w:eastAsia="宋体" w:cs="Times New Roman" w:hint="eastAsia"/>
          <w:spacing w:val="-2"/>
          <w:szCs w:val="24"/>
        </w:rPr>
        <w:t>碍；除未根据《收购管理办法》规定及时履行信息披露义务外，本次收购过程中不存在违反《证券法》等相关证券法律及行政法规规定的证券违法行为。详见《北京大成（深圳）律师事务所关于江阴市人民政府国有资产监督管理办公室免于发出要约事宜之法律意见书》。</w:t>
      </w:r>
    </w:p>
    <w:p w:rsidR="0006440F" w:rsidRDefault="00FD1812">
      <w:pPr>
        <w:pStyle w:val="001"/>
        <w:numPr>
          <w:ilvl w:val="0"/>
          <w:numId w:val="1"/>
        </w:numPr>
        <w:spacing w:before="156" w:after="156"/>
        <w:ind w:left="0" w:firstLine="0"/>
        <w:rPr>
          <w:rFonts w:eastAsia="宋体" w:cs="Times New Roman"/>
        </w:rPr>
      </w:pPr>
      <w:bookmarkStart w:id="119" w:name="_Toc180760957"/>
      <w:bookmarkStart w:id="120" w:name="_Toc95313947"/>
      <w:bookmarkStart w:id="121" w:name="_Toc140158761"/>
      <w:bookmarkStart w:id="122" w:name="_Toc95314149"/>
      <w:r>
        <w:rPr>
          <w:rFonts w:eastAsia="宋体" w:cs="Times New Roman"/>
        </w:rPr>
        <w:lastRenderedPageBreak/>
        <w:t>后续计划</w:t>
      </w:r>
      <w:bookmarkEnd w:id="119"/>
      <w:bookmarkEnd w:id="120"/>
      <w:bookmarkEnd w:id="121"/>
      <w:bookmarkEnd w:id="122"/>
    </w:p>
    <w:p w:rsidR="0006440F" w:rsidRDefault="00FD1812">
      <w:pPr>
        <w:pStyle w:val="002"/>
        <w:spacing w:before="156" w:after="156"/>
        <w:rPr>
          <w:rFonts w:eastAsia="宋体" w:cs="Times New Roman"/>
        </w:rPr>
      </w:pPr>
      <w:bookmarkStart w:id="123" w:name="_Toc180760958"/>
      <w:r>
        <w:rPr>
          <w:rFonts w:eastAsia="宋体" w:cs="Times New Roman"/>
        </w:rPr>
        <w:t>一、未来</w:t>
      </w:r>
      <w:r>
        <w:rPr>
          <w:rFonts w:eastAsia="宋体" w:cs="Times New Roman"/>
        </w:rPr>
        <w:t>12</w:t>
      </w:r>
      <w:r>
        <w:rPr>
          <w:rFonts w:eastAsia="宋体" w:cs="Times New Roman"/>
        </w:rPr>
        <w:t>个月内对上市公司主营业务的调整计划</w:t>
      </w:r>
      <w:bookmarkEnd w:id="123"/>
    </w:p>
    <w:p w:rsidR="0006440F" w:rsidRDefault="00FD1812">
      <w:pPr>
        <w:spacing w:before="156" w:after="156"/>
        <w:ind w:firstLine="480"/>
        <w:rPr>
          <w:rFonts w:eastAsia="宋体" w:cs="Times New Roman"/>
        </w:rPr>
      </w:pPr>
      <w:r>
        <w:rPr>
          <w:rFonts w:eastAsia="宋体" w:cs="Times New Roman"/>
        </w:rPr>
        <w:t>截至本报告书签署日，</w:t>
      </w:r>
      <w:r>
        <w:rPr>
          <w:rFonts w:eastAsia="宋体" w:cs="Times New Roman" w:hint="eastAsia"/>
        </w:rPr>
        <w:t>收购人</w:t>
      </w:r>
      <w:r>
        <w:rPr>
          <w:rFonts w:eastAsia="宋体" w:cs="Times New Roman"/>
        </w:rPr>
        <w:t>尚无在未来</w:t>
      </w:r>
      <w:r>
        <w:rPr>
          <w:rFonts w:eastAsia="宋体" w:cs="Times New Roman"/>
        </w:rPr>
        <w:t>12</w:t>
      </w:r>
      <w:r>
        <w:rPr>
          <w:rFonts w:eastAsia="宋体" w:cs="Times New Roman"/>
        </w:rPr>
        <w:t>个月内改变上市公司主营业务或者对上市公司主营业务作出重大调整的明确计划。</w:t>
      </w:r>
    </w:p>
    <w:p w:rsidR="0006440F" w:rsidRDefault="00FD1812">
      <w:pPr>
        <w:spacing w:before="156" w:after="156"/>
        <w:ind w:firstLine="480"/>
        <w:rPr>
          <w:rFonts w:eastAsia="宋体" w:cs="Times New Roman"/>
        </w:rPr>
      </w:pPr>
      <w:r>
        <w:rPr>
          <w:rFonts w:eastAsia="宋体" w:cs="Times New Roman"/>
        </w:rPr>
        <w:t>如果未</w:t>
      </w:r>
      <w:r>
        <w:rPr>
          <w:rFonts w:eastAsia="宋体" w:cs="Times New Roman" w:hint="eastAsia"/>
        </w:rPr>
        <w:t>来收购人</w:t>
      </w:r>
      <w:r>
        <w:rPr>
          <w:rFonts w:eastAsia="宋体" w:cs="Times New Roman"/>
        </w:rPr>
        <w:t>为了增强上市公司的持续发展能力和盈利能力，改善上市公司资产质量，在符合资本市场及其他相关法律法规的前提下，需要实施改变上市公司主营业务或对上市公司主营业务作出重大调整的计划，</w:t>
      </w:r>
      <w:r>
        <w:rPr>
          <w:rFonts w:eastAsia="宋体" w:cs="Times New Roman" w:hint="eastAsia"/>
        </w:rPr>
        <w:t>收购</w:t>
      </w:r>
      <w:r>
        <w:rPr>
          <w:rFonts w:eastAsia="宋体" w:cs="Times New Roman"/>
        </w:rPr>
        <w:t>人将根据中国证监会、深圳证券交易所的相关规定履行相应的决策程序及信息披露义务，切实保护上市公司及中小投资者的合法利益。</w:t>
      </w:r>
    </w:p>
    <w:p w:rsidR="0006440F" w:rsidRDefault="00FD1812">
      <w:pPr>
        <w:pStyle w:val="002"/>
        <w:spacing w:before="156" w:after="156"/>
        <w:rPr>
          <w:rFonts w:eastAsia="宋体" w:cs="Times New Roman"/>
        </w:rPr>
      </w:pPr>
      <w:bookmarkStart w:id="124" w:name="_Toc180760959"/>
      <w:r>
        <w:rPr>
          <w:rFonts w:eastAsia="宋体" w:cs="Times New Roman"/>
        </w:rPr>
        <w:t>二、未来</w:t>
      </w:r>
      <w:r>
        <w:rPr>
          <w:rFonts w:eastAsia="宋体" w:cs="Times New Roman"/>
        </w:rPr>
        <w:t>12</w:t>
      </w:r>
      <w:r>
        <w:rPr>
          <w:rFonts w:eastAsia="宋体" w:cs="Times New Roman"/>
        </w:rPr>
        <w:t>个月内对上市公司重大资产、业务的处置及购买或置换资产的重组计划</w:t>
      </w:r>
      <w:bookmarkEnd w:id="124"/>
    </w:p>
    <w:p w:rsidR="0006440F" w:rsidRDefault="00FD1812">
      <w:pPr>
        <w:spacing w:before="156" w:after="156"/>
        <w:ind w:firstLine="480"/>
        <w:rPr>
          <w:rFonts w:eastAsia="宋体" w:cs="Times New Roman"/>
        </w:rPr>
      </w:pPr>
      <w:r>
        <w:rPr>
          <w:rFonts w:eastAsia="宋体" w:cs="Times New Roman"/>
        </w:rPr>
        <w:t>截至本报告书签署日，</w:t>
      </w:r>
      <w:r>
        <w:rPr>
          <w:rFonts w:eastAsia="宋体" w:cs="Times New Roman" w:hint="eastAsia"/>
        </w:rPr>
        <w:t>收购人</w:t>
      </w:r>
      <w:r>
        <w:rPr>
          <w:rFonts w:eastAsia="宋体" w:cs="Times New Roman"/>
        </w:rPr>
        <w:t>尚无在未来</w:t>
      </w:r>
      <w:r>
        <w:rPr>
          <w:rFonts w:eastAsia="宋体" w:cs="Times New Roman"/>
        </w:rPr>
        <w:t>12</w:t>
      </w:r>
      <w:r>
        <w:rPr>
          <w:rFonts w:eastAsia="宋体" w:cs="Times New Roman"/>
        </w:rPr>
        <w:t>个月内对上市公司或其子公司的资产和业务进行出售、合并、与他人合资或合作的明确计划，或上市公司拟购买</w:t>
      </w:r>
      <w:r>
        <w:rPr>
          <w:rFonts w:eastAsia="宋体" w:cs="Times New Roman"/>
        </w:rPr>
        <w:t>或置换资产重组的明确计划。</w:t>
      </w:r>
    </w:p>
    <w:p w:rsidR="0006440F" w:rsidRDefault="00FD1812">
      <w:pPr>
        <w:spacing w:before="156" w:after="156"/>
        <w:ind w:firstLine="480"/>
        <w:rPr>
          <w:rFonts w:eastAsia="宋体" w:cs="Times New Roman"/>
        </w:rPr>
      </w:pPr>
      <w:r>
        <w:rPr>
          <w:rFonts w:eastAsia="宋体" w:cs="Times New Roman" w:hint="eastAsia"/>
        </w:rPr>
        <w:t>收购人将按照有利于上市公司可持续发展的原则，积极推动上市公司业务结构优化，增强上市公司盈利能力并提升股东回报。</w:t>
      </w:r>
      <w:r>
        <w:rPr>
          <w:rFonts w:eastAsia="宋体" w:cs="Times New Roman"/>
        </w:rPr>
        <w:t>如果在未来</w:t>
      </w:r>
      <w:r>
        <w:rPr>
          <w:rFonts w:eastAsia="宋体" w:cs="Times New Roman"/>
        </w:rPr>
        <w:t>12</w:t>
      </w:r>
      <w:r>
        <w:rPr>
          <w:rFonts w:eastAsia="宋体" w:cs="Times New Roman"/>
        </w:rPr>
        <w:t>个月内实施对上市公司或其子公司的资产和业务进行出售、合并、与他人合资或合作的计划，或上市公司购买或置换资产的重组计划，</w:t>
      </w:r>
      <w:r>
        <w:rPr>
          <w:rFonts w:eastAsia="宋体" w:cs="Times New Roman" w:hint="eastAsia"/>
        </w:rPr>
        <w:t>收购</w:t>
      </w:r>
      <w:r>
        <w:rPr>
          <w:rFonts w:eastAsia="宋体" w:cs="Times New Roman"/>
        </w:rPr>
        <w:t>人将根据中国证监会、深圳证券交易所的相关规定履行相应的决策程序及信息披露义务</w:t>
      </w:r>
      <w:r>
        <w:rPr>
          <w:rFonts w:eastAsia="宋体" w:cs="Times New Roman" w:hint="eastAsia"/>
        </w:rPr>
        <w:t>，切实保护上市公司及中小投资者的合法权益</w:t>
      </w:r>
      <w:r>
        <w:rPr>
          <w:rFonts w:eastAsia="宋体" w:cs="Times New Roman"/>
        </w:rPr>
        <w:t>。</w:t>
      </w:r>
    </w:p>
    <w:p w:rsidR="0006440F" w:rsidRDefault="00FD1812">
      <w:pPr>
        <w:pStyle w:val="002"/>
        <w:spacing w:before="156" w:after="156"/>
        <w:rPr>
          <w:rFonts w:eastAsia="宋体" w:cs="Times New Roman"/>
        </w:rPr>
      </w:pPr>
      <w:bookmarkStart w:id="125" w:name="_Toc95314152"/>
      <w:bookmarkStart w:id="126" w:name="_Toc95313950"/>
      <w:bookmarkStart w:id="127" w:name="_Toc140158764"/>
      <w:bookmarkStart w:id="128" w:name="_Toc180760960"/>
      <w:r>
        <w:rPr>
          <w:rFonts w:eastAsia="宋体" w:cs="Times New Roman"/>
        </w:rPr>
        <w:t>三、未来</w:t>
      </w:r>
      <w:r>
        <w:rPr>
          <w:rFonts w:eastAsia="宋体" w:cs="Times New Roman"/>
        </w:rPr>
        <w:t>12</w:t>
      </w:r>
      <w:r>
        <w:rPr>
          <w:rFonts w:eastAsia="宋体" w:cs="Times New Roman"/>
        </w:rPr>
        <w:t>个月内对上市公司董事、监事、高级管理人员的调整计划</w:t>
      </w:r>
      <w:bookmarkEnd w:id="125"/>
      <w:bookmarkEnd w:id="126"/>
      <w:bookmarkEnd w:id="127"/>
      <w:bookmarkEnd w:id="128"/>
    </w:p>
    <w:p w:rsidR="0006440F" w:rsidRDefault="00FD1812">
      <w:pPr>
        <w:spacing w:before="156" w:after="156"/>
        <w:ind w:firstLine="480"/>
        <w:rPr>
          <w:rFonts w:eastAsia="宋体" w:cs="Times New Roman"/>
        </w:rPr>
      </w:pPr>
      <w:r>
        <w:rPr>
          <w:rFonts w:eastAsia="宋体" w:cs="Times New Roman" w:hint="eastAsia"/>
        </w:rPr>
        <w:t>截至本报告书签署日，收购人暂无对上市公司现任董事会或高</w:t>
      </w:r>
      <w:r>
        <w:rPr>
          <w:rFonts w:eastAsia="宋体" w:cs="Times New Roman" w:hint="eastAsia"/>
        </w:rPr>
        <w:t>级管理人员组成进行调整的计划。如果在未来</w:t>
      </w:r>
      <w:r>
        <w:rPr>
          <w:rFonts w:eastAsia="宋体" w:cs="Times New Roman" w:hint="eastAsia"/>
        </w:rPr>
        <w:t>12</w:t>
      </w:r>
      <w:r>
        <w:rPr>
          <w:rFonts w:eastAsia="宋体" w:cs="Times New Roman" w:hint="eastAsia"/>
        </w:rPr>
        <w:t>个月内根据上市公司经营管理需要确需调整的，收购人将依据相关法律法规及上市公司章程行使股东权利，向上市公司推荐合格的董事、监事和高级管理人员候选人。届时，上市公司将严格按照相关法律</w:t>
      </w:r>
      <w:r>
        <w:rPr>
          <w:rFonts w:eastAsia="宋体" w:cs="Times New Roman" w:hint="eastAsia"/>
        </w:rPr>
        <w:lastRenderedPageBreak/>
        <w:t>法规及公司章程的要求，依法行相关批准程序和信息披露义务。</w:t>
      </w:r>
    </w:p>
    <w:p w:rsidR="0006440F" w:rsidRDefault="00FD1812">
      <w:pPr>
        <w:pStyle w:val="002"/>
        <w:spacing w:before="156" w:after="156"/>
        <w:rPr>
          <w:rFonts w:eastAsia="宋体" w:cs="Times New Roman"/>
        </w:rPr>
      </w:pPr>
      <w:bookmarkStart w:id="129" w:name="_Toc95313951"/>
      <w:bookmarkStart w:id="130" w:name="_Toc180760961"/>
      <w:bookmarkStart w:id="131" w:name="_Toc95314153"/>
      <w:bookmarkStart w:id="132" w:name="_Toc140158765"/>
      <w:r>
        <w:rPr>
          <w:rFonts w:eastAsia="宋体" w:cs="Times New Roman"/>
        </w:rPr>
        <w:t>四、对上市公司《公司章程》的修改计划</w:t>
      </w:r>
      <w:bookmarkEnd w:id="129"/>
      <w:bookmarkEnd w:id="130"/>
      <w:bookmarkEnd w:id="131"/>
      <w:bookmarkEnd w:id="132"/>
    </w:p>
    <w:p w:rsidR="0006440F" w:rsidRDefault="00FD1812">
      <w:pPr>
        <w:spacing w:before="156" w:after="156"/>
        <w:ind w:firstLine="480"/>
        <w:rPr>
          <w:rFonts w:eastAsia="宋体" w:cs="Times New Roman"/>
        </w:rPr>
      </w:pPr>
      <w:r>
        <w:rPr>
          <w:rFonts w:eastAsia="宋体" w:cs="Times New Roman"/>
        </w:rPr>
        <w:t>截至本报告书签署日，</w:t>
      </w:r>
      <w:r>
        <w:rPr>
          <w:rFonts w:eastAsia="宋体" w:cs="Times New Roman" w:hint="eastAsia"/>
        </w:rPr>
        <w:t>收购</w:t>
      </w:r>
      <w:r>
        <w:rPr>
          <w:rFonts w:eastAsia="宋体" w:cs="Times New Roman"/>
        </w:rPr>
        <w:t>人尚无对《公司章程》条款进行修改的计划。</w:t>
      </w:r>
    </w:p>
    <w:p w:rsidR="0006440F" w:rsidRDefault="00FD1812">
      <w:pPr>
        <w:spacing w:before="156" w:after="156"/>
        <w:ind w:firstLine="480"/>
        <w:rPr>
          <w:rFonts w:eastAsia="宋体" w:cs="Times New Roman"/>
        </w:rPr>
      </w:pPr>
      <w:r>
        <w:rPr>
          <w:rFonts w:eastAsia="宋体" w:cs="Times New Roman"/>
        </w:rPr>
        <w:t>在未来如有对《公司章程》条款进行修改的计划，</w:t>
      </w:r>
      <w:r>
        <w:rPr>
          <w:rFonts w:eastAsia="宋体" w:cs="Times New Roman" w:hint="eastAsia"/>
        </w:rPr>
        <w:t>收购</w:t>
      </w:r>
      <w:r>
        <w:rPr>
          <w:rFonts w:eastAsia="宋体" w:cs="Times New Roman"/>
        </w:rPr>
        <w:t>人将根据中国证监会及深圳证券交易所的相关规定履行相应的决策程序及信息披露义务。</w:t>
      </w:r>
    </w:p>
    <w:p w:rsidR="0006440F" w:rsidRDefault="00FD1812">
      <w:pPr>
        <w:pStyle w:val="002"/>
        <w:spacing w:before="156" w:after="156"/>
        <w:rPr>
          <w:rFonts w:eastAsia="宋体" w:cs="Times New Roman"/>
        </w:rPr>
      </w:pPr>
      <w:bookmarkStart w:id="133" w:name="_Toc180760962"/>
      <w:bookmarkStart w:id="134" w:name="_Toc95313952"/>
      <w:bookmarkStart w:id="135" w:name="_Toc140158766"/>
      <w:bookmarkStart w:id="136" w:name="_Toc95314154"/>
      <w:r>
        <w:rPr>
          <w:rFonts w:eastAsia="宋体" w:cs="Times New Roman"/>
        </w:rPr>
        <w:t>五、对上市公司现有员工聘用作重大变动的计划</w:t>
      </w:r>
      <w:bookmarkEnd w:id="133"/>
      <w:bookmarkEnd w:id="134"/>
      <w:bookmarkEnd w:id="135"/>
      <w:bookmarkEnd w:id="136"/>
    </w:p>
    <w:p w:rsidR="0006440F" w:rsidRDefault="00FD1812">
      <w:pPr>
        <w:spacing w:before="156" w:after="156"/>
        <w:ind w:firstLine="480"/>
        <w:rPr>
          <w:rFonts w:eastAsia="宋体" w:cs="Times New Roman"/>
        </w:rPr>
      </w:pPr>
      <w:r>
        <w:rPr>
          <w:rFonts w:eastAsia="宋体" w:cs="Times New Roman"/>
        </w:rPr>
        <w:t>截至本报告书签署日，</w:t>
      </w:r>
      <w:r>
        <w:rPr>
          <w:rFonts w:eastAsia="宋体" w:cs="Times New Roman" w:hint="eastAsia"/>
        </w:rPr>
        <w:t>收购</w:t>
      </w:r>
      <w:r>
        <w:rPr>
          <w:rFonts w:eastAsia="宋体" w:cs="Times New Roman"/>
        </w:rPr>
        <w:t>人尚无对上市公司现有员工聘用计划作重大变动的计划。</w:t>
      </w:r>
    </w:p>
    <w:p w:rsidR="0006440F" w:rsidRDefault="00FD1812">
      <w:pPr>
        <w:spacing w:before="156" w:after="156"/>
        <w:ind w:firstLine="480"/>
        <w:rPr>
          <w:rFonts w:eastAsia="宋体" w:cs="Times New Roman"/>
        </w:rPr>
      </w:pPr>
      <w:r>
        <w:rPr>
          <w:rFonts w:eastAsia="宋体" w:cs="Times New Roman"/>
        </w:rPr>
        <w:t>在未来根据上市公司实际经营情况如有对上市公司现有员工聘用计划作重大变动的计划，</w:t>
      </w:r>
      <w:r>
        <w:rPr>
          <w:rFonts w:eastAsia="宋体" w:cs="Times New Roman" w:hint="eastAsia"/>
        </w:rPr>
        <w:t>收购</w:t>
      </w:r>
      <w:r>
        <w:rPr>
          <w:rFonts w:eastAsia="宋体" w:cs="Times New Roman"/>
        </w:rPr>
        <w:t>人将根据中国证监会及深圳证券交易所的相关规定履行相应的决策程序及信息披露义务。</w:t>
      </w:r>
    </w:p>
    <w:p w:rsidR="0006440F" w:rsidRDefault="00FD1812">
      <w:pPr>
        <w:pStyle w:val="002"/>
        <w:spacing w:before="156" w:after="156"/>
        <w:rPr>
          <w:rFonts w:eastAsia="宋体" w:cs="Times New Roman"/>
        </w:rPr>
      </w:pPr>
      <w:bookmarkStart w:id="137" w:name="_Toc180760963"/>
      <w:bookmarkStart w:id="138" w:name="_Toc140158767"/>
      <w:bookmarkStart w:id="139" w:name="_Toc95313953"/>
      <w:bookmarkStart w:id="140" w:name="_Toc95314155"/>
      <w:r>
        <w:rPr>
          <w:rFonts w:eastAsia="宋体" w:cs="Times New Roman"/>
        </w:rPr>
        <w:t>六、对上市公司分红政策的重大调整计划</w:t>
      </w:r>
      <w:bookmarkEnd w:id="137"/>
      <w:bookmarkEnd w:id="138"/>
      <w:bookmarkEnd w:id="139"/>
      <w:bookmarkEnd w:id="140"/>
    </w:p>
    <w:p w:rsidR="0006440F" w:rsidRDefault="00FD1812">
      <w:pPr>
        <w:spacing w:before="156" w:after="156"/>
        <w:ind w:firstLine="480"/>
        <w:rPr>
          <w:rFonts w:eastAsia="宋体" w:cs="Times New Roman"/>
        </w:rPr>
      </w:pPr>
      <w:r>
        <w:rPr>
          <w:rFonts w:eastAsia="宋体" w:cs="Times New Roman"/>
        </w:rPr>
        <w:t>截至本报告书签署日，</w:t>
      </w:r>
      <w:r>
        <w:rPr>
          <w:rFonts w:eastAsia="宋体" w:cs="Times New Roman" w:hint="eastAsia"/>
        </w:rPr>
        <w:t>收购</w:t>
      </w:r>
      <w:r>
        <w:rPr>
          <w:rFonts w:eastAsia="宋体" w:cs="Times New Roman"/>
        </w:rPr>
        <w:t>人无对上市公司分红政策进行重大调整的计划。</w:t>
      </w:r>
    </w:p>
    <w:p w:rsidR="0006440F" w:rsidRDefault="00FD1812">
      <w:pPr>
        <w:spacing w:before="156" w:after="156"/>
        <w:ind w:firstLine="480"/>
        <w:rPr>
          <w:rFonts w:eastAsia="宋体" w:cs="Times New Roman"/>
        </w:rPr>
      </w:pPr>
      <w:r>
        <w:rPr>
          <w:rFonts w:eastAsia="宋体" w:cs="Times New Roman"/>
        </w:rPr>
        <w:t>在未来根据相关监管机构的要求或上市公司实际经营情况如有对上市公司分红政策进行重大调整的计划，</w:t>
      </w:r>
      <w:r>
        <w:rPr>
          <w:rFonts w:eastAsia="宋体" w:cs="Times New Roman" w:hint="eastAsia"/>
        </w:rPr>
        <w:t>收购</w:t>
      </w:r>
      <w:r>
        <w:rPr>
          <w:rFonts w:eastAsia="宋体" w:cs="Times New Roman"/>
        </w:rPr>
        <w:t>人将根据中国证监会及深圳证券交易所的相关规定履行相应的决策程序及信息披露义务。</w:t>
      </w:r>
    </w:p>
    <w:p w:rsidR="0006440F" w:rsidRDefault="00FD1812">
      <w:pPr>
        <w:pStyle w:val="002"/>
        <w:spacing w:before="156" w:after="156"/>
        <w:rPr>
          <w:rFonts w:eastAsia="宋体" w:cs="Times New Roman"/>
        </w:rPr>
      </w:pPr>
      <w:bookmarkStart w:id="141" w:name="_Toc140158768"/>
      <w:bookmarkStart w:id="142" w:name="_Toc95314156"/>
      <w:bookmarkStart w:id="143" w:name="_Toc95313954"/>
      <w:bookmarkStart w:id="144" w:name="_Toc180760964"/>
      <w:r>
        <w:rPr>
          <w:rFonts w:eastAsia="宋体" w:cs="Times New Roman"/>
        </w:rPr>
        <w:t>七、其他对上市公司业务和组织结构有重大影响的计划</w:t>
      </w:r>
      <w:bookmarkEnd w:id="141"/>
      <w:bookmarkEnd w:id="142"/>
      <w:bookmarkEnd w:id="143"/>
      <w:bookmarkEnd w:id="144"/>
    </w:p>
    <w:p w:rsidR="0006440F" w:rsidRDefault="00FD1812">
      <w:pPr>
        <w:spacing w:before="156" w:after="156"/>
        <w:ind w:firstLine="480"/>
        <w:rPr>
          <w:rFonts w:eastAsia="宋体" w:cs="Times New Roman"/>
        </w:rPr>
      </w:pPr>
      <w:r>
        <w:rPr>
          <w:rFonts w:eastAsia="宋体" w:cs="Times New Roman"/>
        </w:rPr>
        <w:t>截至本报告书签署日，</w:t>
      </w:r>
      <w:r>
        <w:rPr>
          <w:rFonts w:eastAsia="宋体" w:cs="Times New Roman" w:hint="eastAsia"/>
        </w:rPr>
        <w:t>收购</w:t>
      </w:r>
      <w:r>
        <w:rPr>
          <w:rFonts w:eastAsia="宋体" w:cs="Times New Roman"/>
        </w:rPr>
        <w:t>人无其他对上市公司业务和组织结构有重大影响的调整计划。</w:t>
      </w:r>
    </w:p>
    <w:p w:rsidR="0006440F" w:rsidRDefault="00FD1812">
      <w:pPr>
        <w:spacing w:before="156" w:after="156"/>
        <w:ind w:firstLine="480"/>
        <w:rPr>
          <w:rFonts w:eastAsia="宋体" w:cs="Times New Roman"/>
        </w:rPr>
      </w:pPr>
      <w:r>
        <w:rPr>
          <w:rFonts w:eastAsia="宋体" w:cs="Times New Roman"/>
        </w:rPr>
        <w:t>在未来根据上市公司实际经营情况如有对上市公司业务和组织结构有重大影响的调整计划，</w:t>
      </w:r>
      <w:r>
        <w:rPr>
          <w:rFonts w:eastAsia="宋体" w:cs="Times New Roman" w:hint="eastAsia"/>
        </w:rPr>
        <w:t>收购</w:t>
      </w:r>
      <w:r>
        <w:rPr>
          <w:rFonts w:eastAsia="宋体" w:cs="Times New Roman"/>
        </w:rPr>
        <w:t>人将根据中国证监会及深圳证券交易所的相关规定履行相应的决策程序及信息披露义务。</w:t>
      </w:r>
    </w:p>
    <w:p w:rsidR="0006440F" w:rsidRDefault="0006440F">
      <w:pPr>
        <w:spacing w:before="156" w:after="156"/>
        <w:ind w:firstLine="480"/>
        <w:rPr>
          <w:rFonts w:eastAsia="宋体" w:cs="Times New Roman"/>
        </w:rPr>
      </w:pPr>
    </w:p>
    <w:p w:rsidR="0006440F" w:rsidRDefault="0006440F">
      <w:pPr>
        <w:spacing w:before="156" w:after="156"/>
        <w:ind w:firstLine="480"/>
        <w:sectPr w:rsidR="0006440F">
          <w:pgSz w:w="11906" w:h="16838"/>
          <w:pgMar w:top="1440" w:right="1800" w:bottom="1440" w:left="1800" w:header="851" w:footer="992" w:gutter="0"/>
          <w:cols w:space="720"/>
          <w:docGrid w:type="lines" w:linePitch="312"/>
        </w:sectPr>
      </w:pPr>
    </w:p>
    <w:p w:rsidR="0006440F" w:rsidRDefault="00FD1812">
      <w:pPr>
        <w:pStyle w:val="001"/>
        <w:numPr>
          <w:ilvl w:val="0"/>
          <w:numId w:val="1"/>
        </w:numPr>
        <w:spacing w:before="156" w:after="156"/>
        <w:ind w:left="0" w:firstLine="0"/>
        <w:rPr>
          <w:rFonts w:eastAsia="宋体" w:cs="Times New Roman"/>
        </w:rPr>
      </w:pPr>
      <w:bookmarkStart w:id="145" w:name="_Toc95313955"/>
      <w:bookmarkStart w:id="146" w:name="_Toc140158769"/>
      <w:bookmarkStart w:id="147" w:name="_Toc180760965"/>
      <w:bookmarkStart w:id="148" w:name="_Toc95314157"/>
      <w:r>
        <w:rPr>
          <w:rFonts w:eastAsia="宋体" w:cs="Times New Roman"/>
        </w:rPr>
        <w:lastRenderedPageBreak/>
        <w:t>本次</w:t>
      </w:r>
      <w:r>
        <w:rPr>
          <w:rFonts w:eastAsia="宋体" w:cs="Times New Roman" w:hint="eastAsia"/>
        </w:rPr>
        <w:t>收购</w:t>
      </w:r>
      <w:r>
        <w:rPr>
          <w:rFonts w:eastAsia="宋体" w:cs="Times New Roman"/>
        </w:rPr>
        <w:t>对上市公司影响的分析</w:t>
      </w:r>
      <w:bookmarkEnd w:id="145"/>
      <w:bookmarkEnd w:id="146"/>
      <w:bookmarkEnd w:id="147"/>
      <w:bookmarkEnd w:id="148"/>
    </w:p>
    <w:p w:rsidR="0006440F" w:rsidRDefault="00FD1812">
      <w:pPr>
        <w:pStyle w:val="002"/>
        <w:spacing w:before="156" w:after="156"/>
        <w:rPr>
          <w:rFonts w:eastAsia="宋体" w:cs="Times New Roman"/>
        </w:rPr>
      </w:pPr>
      <w:bookmarkStart w:id="149" w:name="_Toc95314158"/>
      <w:bookmarkStart w:id="150" w:name="_Toc140158770"/>
      <w:bookmarkStart w:id="151" w:name="_Toc95313956"/>
      <w:bookmarkStart w:id="152" w:name="_Toc180760966"/>
      <w:r>
        <w:rPr>
          <w:rFonts w:eastAsia="宋体" w:cs="Times New Roman"/>
        </w:rPr>
        <w:t>一、本次</w:t>
      </w:r>
      <w:r>
        <w:rPr>
          <w:rFonts w:eastAsia="宋体" w:cs="Times New Roman" w:hint="eastAsia"/>
        </w:rPr>
        <w:t>收购</w:t>
      </w:r>
      <w:r>
        <w:rPr>
          <w:rFonts w:eastAsia="宋体" w:cs="Times New Roman"/>
        </w:rPr>
        <w:t>对上市公司独立性的影响</w:t>
      </w:r>
      <w:bookmarkEnd w:id="149"/>
      <w:bookmarkEnd w:id="150"/>
      <w:bookmarkEnd w:id="151"/>
      <w:bookmarkEnd w:id="152"/>
    </w:p>
    <w:p w:rsidR="0006440F" w:rsidRDefault="00FD1812">
      <w:pPr>
        <w:spacing w:before="156" w:after="156"/>
        <w:ind w:firstLine="480"/>
        <w:rPr>
          <w:rFonts w:eastAsia="宋体" w:cs="Times New Roman"/>
        </w:rPr>
      </w:pPr>
      <w:r>
        <w:rPr>
          <w:rFonts w:eastAsia="宋体" w:cs="Times New Roman"/>
        </w:rPr>
        <w:t>本次</w:t>
      </w:r>
      <w:r>
        <w:rPr>
          <w:rFonts w:eastAsia="宋体" w:cs="Times New Roman" w:hint="eastAsia"/>
        </w:rPr>
        <w:t>收购不涉及上市公司直接控股股东和实际控</w:t>
      </w:r>
      <w:r>
        <w:rPr>
          <w:rFonts w:eastAsia="宋体" w:cs="Times New Roman" w:hint="eastAsia"/>
        </w:rPr>
        <w:t>制人的变化，</w:t>
      </w:r>
      <w:r>
        <w:rPr>
          <w:rFonts w:eastAsia="宋体" w:cs="Times New Roman"/>
        </w:rPr>
        <w:t>不会对上市公司的独立性产生不利影响。本次</w:t>
      </w:r>
      <w:r>
        <w:rPr>
          <w:rFonts w:eastAsia="宋体" w:cs="Times New Roman" w:hint="eastAsia"/>
        </w:rPr>
        <w:t>收购完成</w:t>
      </w:r>
      <w:r>
        <w:rPr>
          <w:rFonts w:eastAsia="宋体" w:cs="Times New Roman"/>
        </w:rPr>
        <w:t>后，</w:t>
      </w:r>
      <w:r>
        <w:rPr>
          <w:rFonts w:eastAsia="宋体" w:cs="Times New Roman" w:hint="eastAsia"/>
        </w:rPr>
        <w:t>收购</w:t>
      </w:r>
      <w:r>
        <w:rPr>
          <w:rFonts w:eastAsia="宋体" w:cs="Times New Roman"/>
        </w:rPr>
        <w:t>人将按照有关法律法规及上市公司《公司章程》的规定行使股东权利并履行相应的股东义务，将与上市公司之间保持人员独立、资产完整、财务独立，上市公司仍具有独立的法人资格，具备面向市场独立经营的能力，在采购、生产、销售、知识产权等方面均保持独立。</w:t>
      </w:r>
    </w:p>
    <w:p w:rsidR="0006440F" w:rsidRDefault="00FD1812">
      <w:pPr>
        <w:spacing w:before="156" w:after="156"/>
        <w:ind w:firstLine="480"/>
        <w:rPr>
          <w:rFonts w:eastAsia="宋体" w:cs="Times New Roman"/>
        </w:rPr>
      </w:pPr>
      <w:r>
        <w:rPr>
          <w:rFonts w:eastAsia="宋体" w:cs="Times New Roman"/>
        </w:rPr>
        <w:t>为确保本次</w:t>
      </w:r>
      <w:r>
        <w:rPr>
          <w:rFonts w:eastAsia="宋体" w:cs="Times New Roman" w:hint="eastAsia"/>
        </w:rPr>
        <w:t>收购</w:t>
      </w:r>
      <w:r>
        <w:rPr>
          <w:rFonts w:eastAsia="宋体" w:cs="Times New Roman"/>
        </w:rPr>
        <w:t>完成后华西股份具有完善的法人治理结构和独立的经营能力，</w:t>
      </w:r>
      <w:r>
        <w:rPr>
          <w:rFonts w:eastAsia="宋体" w:cs="Times New Roman" w:hint="eastAsia"/>
        </w:rPr>
        <w:t>收购</w:t>
      </w:r>
      <w:r>
        <w:rPr>
          <w:rFonts w:eastAsia="宋体" w:cs="Times New Roman"/>
        </w:rPr>
        <w:t>人出具了《关于保证上市公司独立性的承诺函》，承诺如下：</w:t>
      </w:r>
    </w:p>
    <w:p w:rsidR="0006440F" w:rsidRDefault="00FD1812">
      <w:pPr>
        <w:spacing w:before="156" w:after="156"/>
        <w:ind w:firstLine="480"/>
        <w:rPr>
          <w:rFonts w:eastAsia="宋体" w:cs="Times New Roman"/>
        </w:rPr>
      </w:pPr>
      <w:r>
        <w:rPr>
          <w:rFonts w:eastAsia="宋体" w:cs="Times New Roman" w:hint="eastAsia"/>
        </w:rPr>
        <w:t>“一、</w:t>
      </w:r>
      <w:r>
        <w:rPr>
          <w:rFonts w:eastAsia="宋体" w:cs="Times New Roman" w:hint="eastAsia"/>
        </w:rPr>
        <w:tab/>
      </w:r>
      <w:r>
        <w:rPr>
          <w:rFonts w:eastAsia="宋体" w:cs="Times New Roman" w:hint="eastAsia"/>
        </w:rPr>
        <w:t>保证上市公司人员独立</w:t>
      </w:r>
    </w:p>
    <w:p w:rsidR="0006440F" w:rsidRDefault="00FD1812">
      <w:pPr>
        <w:spacing w:before="156" w:after="156"/>
        <w:ind w:firstLine="480"/>
        <w:rPr>
          <w:rFonts w:eastAsia="宋体" w:cs="Times New Roman"/>
        </w:rPr>
      </w:pPr>
      <w:r>
        <w:rPr>
          <w:rFonts w:eastAsia="宋体" w:cs="Times New Roman" w:hint="eastAsia"/>
        </w:rPr>
        <w:t>1</w:t>
      </w:r>
      <w:r>
        <w:rPr>
          <w:rFonts w:eastAsia="宋体" w:cs="Times New Roman" w:hint="eastAsia"/>
        </w:rPr>
        <w:t>、保证上市公司的总经理、副总经理、财务总监、董事会秘书等高级管理人员在上市公司专职工作并领取薪酬，不在收购人及收购人控制的其他企业中担任除董事、监事以外的职务。</w:t>
      </w:r>
    </w:p>
    <w:p w:rsidR="0006440F" w:rsidRDefault="00FD1812">
      <w:pPr>
        <w:spacing w:before="156" w:after="156"/>
        <w:ind w:firstLine="480"/>
        <w:rPr>
          <w:rFonts w:eastAsia="宋体" w:cs="Times New Roman"/>
        </w:rPr>
      </w:pPr>
      <w:r>
        <w:rPr>
          <w:rFonts w:eastAsia="宋体" w:cs="Times New Roman" w:hint="eastAsia"/>
        </w:rPr>
        <w:t>2</w:t>
      </w:r>
      <w:r>
        <w:rPr>
          <w:rFonts w:eastAsia="宋体" w:cs="Times New Roman" w:hint="eastAsia"/>
        </w:rPr>
        <w:t>、保证上市公司保持完整且独立的劳动、人事及薪酬管理体系，该等体系与收购人及收购人控制的其他企业之间完全独立。</w:t>
      </w:r>
    </w:p>
    <w:p w:rsidR="0006440F" w:rsidRDefault="00FD1812">
      <w:pPr>
        <w:spacing w:before="156" w:after="156"/>
        <w:ind w:firstLine="480"/>
        <w:rPr>
          <w:rFonts w:eastAsia="宋体" w:cs="Times New Roman"/>
        </w:rPr>
      </w:pPr>
      <w:r>
        <w:rPr>
          <w:rFonts w:eastAsia="宋体" w:cs="Times New Roman" w:hint="eastAsia"/>
        </w:rPr>
        <w:t>二、保证上市公司资产独立</w:t>
      </w:r>
    </w:p>
    <w:p w:rsidR="0006440F" w:rsidRDefault="00FD1812">
      <w:pPr>
        <w:spacing w:before="156" w:after="156"/>
        <w:ind w:firstLine="480"/>
        <w:rPr>
          <w:rFonts w:eastAsia="宋体" w:cs="Times New Roman"/>
        </w:rPr>
      </w:pPr>
      <w:r>
        <w:rPr>
          <w:rFonts w:eastAsia="宋体" w:cs="Times New Roman" w:hint="eastAsia"/>
        </w:rPr>
        <w:t>1</w:t>
      </w:r>
      <w:r>
        <w:rPr>
          <w:rFonts w:eastAsia="宋体" w:cs="Times New Roman" w:hint="eastAsia"/>
        </w:rPr>
        <w:t>、保证上市公司的资产全部处于上市公司的控制之下，并为上市公司独立拥有和运营，收购人及收购人控制的其他企业不以任何方式违法违规占用上市公司的资金、资产及其他资源。</w:t>
      </w:r>
    </w:p>
    <w:p w:rsidR="0006440F" w:rsidRDefault="00FD1812">
      <w:pPr>
        <w:spacing w:before="156" w:after="156"/>
        <w:ind w:firstLine="480"/>
        <w:rPr>
          <w:rFonts w:eastAsia="宋体" w:cs="Times New Roman"/>
        </w:rPr>
      </w:pPr>
      <w:r>
        <w:rPr>
          <w:rFonts w:eastAsia="宋体" w:cs="Times New Roman" w:hint="eastAsia"/>
        </w:rPr>
        <w:t>2</w:t>
      </w:r>
      <w:r>
        <w:rPr>
          <w:rFonts w:eastAsia="宋体" w:cs="Times New Roman" w:hint="eastAsia"/>
        </w:rPr>
        <w:t>、保证不以上市公司的资产为收购人及收购人控制</w:t>
      </w:r>
      <w:r>
        <w:rPr>
          <w:rFonts w:eastAsia="宋体" w:cs="Times New Roman" w:hint="eastAsia"/>
        </w:rPr>
        <w:t>的其他企业的债务违规提供担保。</w:t>
      </w:r>
    </w:p>
    <w:p w:rsidR="0006440F" w:rsidRDefault="00FD1812">
      <w:pPr>
        <w:spacing w:before="156" w:after="156"/>
        <w:ind w:firstLine="480"/>
        <w:rPr>
          <w:rFonts w:eastAsia="宋体" w:cs="Times New Roman"/>
        </w:rPr>
      </w:pPr>
      <w:r>
        <w:rPr>
          <w:rFonts w:eastAsia="宋体" w:cs="Times New Roman" w:hint="eastAsia"/>
        </w:rPr>
        <w:t>三、保证上市公司财务独立</w:t>
      </w:r>
    </w:p>
    <w:p w:rsidR="0006440F" w:rsidRDefault="00FD1812">
      <w:pPr>
        <w:spacing w:before="156" w:after="156"/>
        <w:ind w:firstLine="480"/>
        <w:rPr>
          <w:rFonts w:eastAsia="宋体" w:cs="Times New Roman"/>
        </w:rPr>
      </w:pPr>
      <w:r>
        <w:rPr>
          <w:rFonts w:eastAsia="宋体" w:cs="Times New Roman" w:hint="eastAsia"/>
        </w:rPr>
        <w:t>1</w:t>
      </w:r>
      <w:r>
        <w:rPr>
          <w:rFonts w:eastAsia="宋体" w:cs="Times New Roman" w:hint="eastAsia"/>
        </w:rPr>
        <w:t>、保证上市公司建立独立的财务部门和独立的财务核算体系。</w:t>
      </w:r>
    </w:p>
    <w:p w:rsidR="0006440F" w:rsidRDefault="00FD1812">
      <w:pPr>
        <w:spacing w:before="156" w:after="156"/>
        <w:ind w:firstLine="480"/>
        <w:rPr>
          <w:rFonts w:eastAsia="宋体" w:cs="Times New Roman"/>
        </w:rPr>
      </w:pPr>
      <w:r>
        <w:rPr>
          <w:rFonts w:eastAsia="宋体" w:cs="Times New Roman" w:hint="eastAsia"/>
        </w:rPr>
        <w:t>2</w:t>
      </w:r>
      <w:r>
        <w:rPr>
          <w:rFonts w:eastAsia="宋体" w:cs="Times New Roman" w:hint="eastAsia"/>
        </w:rPr>
        <w:t>、保证上市公司具有规范、独立的财务会计制度。</w:t>
      </w:r>
    </w:p>
    <w:p w:rsidR="0006440F" w:rsidRDefault="00FD1812">
      <w:pPr>
        <w:spacing w:before="156" w:after="156"/>
        <w:ind w:firstLine="480"/>
        <w:rPr>
          <w:rFonts w:eastAsia="宋体" w:cs="Times New Roman"/>
        </w:rPr>
      </w:pPr>
      <w:r>
        <w:rPr>
          <w:rFonts w:eastAsia="宋体" w:cs="Times New Roman" w:hint="eastAsia"/>
        </w:rPr>
        <w:t>3</w:t>
      </w:r>
      <w:r>
        <w:rPr>
          <w:rFonts w:eastAsia="宋体" w:cs="Times New Roman" w:hint="eastAsia"/>
        </w:rPr>
        <w:t>、保证上市公司独立在银行开户，不与收购人共用银行账户。</w:t>
      </w:r>
    </w:p>
    <w:p w:rsidR="0006440F" w:rsidRDefault="00FD1812">
      <w:pPr>
        <w:spacing w:before="156" w:after="156"/>
        <w:ind w:firstLine="480"/>
        <w:rPr>
          <w:rFonts w:eastAsia="宋体" w:cs="Times New Roman"/>
        </w:rPr>
      </w:pPr>
      <w:r>
        <w:rPr>
          <w:rFonts w:eastAsia="宋体" w:cs="Times New Roman" w:hint="eastAsia"/>
        </w:rPr>
        <w:lastRenderedPageBreak/>
        <w:t>4</w:t>
      </w:r>
      <w:r>
        <w:rPr>
          <w:rFonts w:eastAsia="宋体" w:cs="Times New Roman" w:hint="eastAsia"/>
        </w:rPr>
        <w:t>、保证上市公司的财务人员独立，不在收购人及收购人控制的其他企业中兼职或领取报酬。</w:t>
      </w:r>
    </w:p>
    <w:p w:rsidR="0006440F" w:rsidRDefault="00FD1812">
      <w:pPr>
        <w:spacing w:before="156" w:after="156"/>
        <w:ind w:firstLine="480"/>
        <w:rPr>
          <w:rFonts w:eastAsia="宋体" w:cs="Times New Roman"/>
        </w:rPr>
      </w:pPr>
      <w:r>
        <w:rPr>
          <w:rFonts w:eastAsia="宋体" w:cs="Times New Roman" w:hint="eastAsia"/>
        </w:rPr>
        <w:t>5</w:t>
      </w:r>
      <w:r>
        <w:rPr>
          <w:rFonts w:eastAsia="宋体" w:cs="Times New Roman" w:hint="eastAsia"/>
        </w:rPr>
        <w:t>、保证上市公司依法独立纳税。</w:t>
      </w:r>
    </w:p>
    <w:p w:rsidR="0006440F" w:rsidRDefault="00FD1812">
      <w:pPr>
        <w:spacing w:before="156" w:after="156"/>
        <w:ind w:firstLine="480"/>
        <w:rPr>
          <w:rFonts w:eastAsia="宋体" w:cs="Times New Roman"/>
        </w:rPr>
      </w:pPr>
      <w:r>
        <w:rPr>
          <w:rFonts w:eastAsia="宋体" w:cs="Times New Roman" w:hint="eastAsia"/>
        </w:rPr>
        <w:t>6</w:t>
      </w:r>
      <w:r>
        <w:rPr>
          <w:rFonts w:eastAsia="宋体" w:cs="Times New Roman" w:hint="eastAsia"/>
        </w:rPr>
        <w:t>、保证上市公司能够独立作出财务决策，收购人及收购人控制的其他企业不通过违法违规的方式干预上市公司的资金使用。</w:t>
      </w:r>
    </w:p>
    <w:p w:rsidR="0006440F" w:rsidRDefault="00FD1812">
      <w:pPr>
        <w:spacing w:before="156" w:after="156"/>
        <w:ind w:firstLine="480"/>
        <w:rPr>
          <w:rFonts w:eastAsia="宋体" w:cs="Times New Roman"/>
        </w:rPr>
      </w:pPr>
      <w:r>
        <w:rPr>
          <w:rFonts w:eastAsia="宋体" w:cs="Times New Roman" w:hint="eastAsia"/>
        </w:rPr>
        <w:t>四、保证上市公司机构独立</w:t>
      </w:r>
    </w:p>
    <w:p w:rsidR="0006440F" w:rsidRDefault="00FD1812">
      <w:pPr>
        <w:spacing w:before="156" w:after="156"/>
        <w:ind w:firstLine="480"/>
        <w:rPr>
          <w:rFonts w:eastAsia="宋体" w:cs="Times New Roman"/>
        </w:rPr>
      </w:pPr>
      <w:r>
        <w:rPr>
          <w:rFonts w:eastAsia="宋体" w:cs="Times New Roman" w:hint="eastAsia"/>
        </w:rPr>
        <w:t>1</w:t>
      </w:r>
      <w:r>
        <w:rPr>
          <w:rFonts w:eastAsia="宋体" w:cs="Times New Roman" w:hint="eastAsia"/>
        </w:rPr>
        <w:t>、保证上市公司依法建立健全股份公司法人治理结构，拥有独立、完整的组织机构。</w:t>
      </w:r>
    </w:p>
    <w:p w:rsidR="0006440F" w:rsidRDefault="00FD1812">
      <w:pPr>
        <w:spacing w:before="156" w:after="156"/>
        <w:ind w:firstLine="480"/>
        <w:rPr>
          <w:rFonts w:eastAsia="宋体" w:cs="Times New Roman"/>
        </w:rPr>
      </w:pPr>
      <w:r>
        <w:rPr>
          <w:rFonts w:eastAsia="宋体" w:cs="Times New Roman" w:hint="eastAsia"/>
        </w:rPr>
        <w:t>2</w:t>
      </w:r>
      <w:r>
        <w:rPr>
          <w:rFonts w:eastAsia="宋体" w:cs="Times New Roman" w:hint="eastAsia"/>
        </w:rPr>
        <w:t>、保证上市公司的股东大会、董事会、独立董事、监事会、高级管理人员等依照法律、法规和公司章程独立行使职权。</w:t>
      </w:r>
    </w:p>
    <w:p w:rsidR="0006440F" w:rsidRDefault="00FD1812">
      <w:pPr>
        <w:spacing w:before="156" w:after="156"/>
        <w:ind w:firstLine="480"/>
        <w:rPr>
          <w:rFonts w:eastAsia="宋体" w:cs="Times New Roman"/>
        </w:rPr>
      </w:pPr>
      <w:r>
        <w:rPr>
          <w:rFonts w:eastAsia="宋体" w:cs="Times New Roman" w:hint="eastAsia"/>
        </w:rPr>
        <w:t>3</w:t>
      </w:r>
      <w:r>
        <w:rPr>
          <w:rFonts w:eastAsia="宋体" w:cs="Times New Roman" w:hint="eastAsia"/>
        </w:rPr>
        <w:t>、保证上市公司拥有独立、完整的组织机构，与收购人及收购人控制的其他企业间不存在机构混同的情形。</w:t>
      </w:r>
    </w:p>
    <w:p w:rsidR="0006440F" w:rsidRDefault="00FD1812">
      <w:pPr>
        <w:spacing w:before="156" w:after="156"/>
        <w:ind w:firstLine="480"/>
        <w:rPr>
          <w:rFonts w:eastAsia="宋体" w:cs="Times New Roman"/>
        </w:rPr>
      </w:pPr>
      <w:r>
        <w:rPr>
          <w:rFonts w:eastAsia="宋体" w:cs="Times New Roman" w:hint="eastAsia"/>
        </w:rPr>
        <w:t>五、保证上市公司业务独立</w:t>
      </w:r>
    </w:p>
    <w:p w:rsidR="0006440F" w:rsidRDefault="00FD1812">
      <w:pPr>
        <w:spacing w:before="156" w:after="156"/>
        <w:ind w:firstLine="480"/>
        <w:rPr>
          <w:rFonts w:eastAsia="宋体" w:cs="Times New Roman"/>
        </w:rPr>
      </w:pPr>
      <w:r>
        <w:rPr>
          <w:rFonts w:eastAsia="宋体" w:cs="Times New Roman" w:hint="eastAsia"/>
        </w:rPr>
        <w:t>1</w:t>
      </w:r>
      <w:r>
        <w:rPr>
          <w:rFonts w:eastAsia="宋体" w:cs="Times New Roman" w:hint="eastAsia"/>
        </w:rPr>
        <w:t>、保证上市公司拥有独立开展经营活动的资产、人员、资质和能力，具有面向市场独立自主持续经营的能力。</w:t>
      </w:r>
    </w:p>
    <w:p w:rsidR="0006440F" w:rsidRDefault="00FD1812">
      <w:pPr>
        <w:spacing w:before="156" w:after="156"/>
        <w:ind w:firstLine="480"/>
        <w:rPr>
          <w:rFonts w:eastAsia="宋体" w:cs="Times New Roman"/>
        </w:rPr>
      </w:pPr>
      <w:r>
        <w:rPr>
          <w:rFonts w:eastAsia="宋体" w:cs="Times New Roman" w:hint="eastAsia"/>
        </w:rPr>
        <w:t>2</w:t>
      </w:r>
      <w:r>
        <w:rPr>
          <w:rFonts w:eastAsia="宋体" w:cs="Times New Roman" w:hint="eastAsia"/>
        </w:rPr>
        <w:t>、收购人除通过行使股东权利之外，不对上市公司的业务活动进行干预。</w:t>
      </w:r>
    </w:p>
    <w:p w:rsidR="0006440F" w:rsidRDefault="00FD1812">
      <w:pPr>
        <w:spacing w:before="156" w:after="156"/>
        <w:ind w:firstLine="480"/>
        <w:rPr>
          <w:rFonts w:eastAsia="宋体" w:cs="Times New Roman"/>
        </w:rPr>
      </w:pPr>
      <w:r>
        <w:rPr>
          <w:rFonts w:eastAsia="宋体" w:cs="Times New Roman" w:hint="eastAsia"/>
        </w:rPr>
        <w:t>3</w:t>
      </w:r>
      <w:r>
        <w:rPr>
          <w:rFonts w:eastAsia="宋体" w:cs="Times New Roman" w:hint="eastAsia"/>
        </w:rPr>
        <w:t>、收购人及收购人控制的其他企业不</w:t>
      </w:r>
      <w:r>
        <w:rPr>
          <w:rFonts w:eastAsia="宋体" w:cs="Times New Roman" w:hint="eastAsia"/>
        </w:rPr>
        <w:t>从事与上市公司构成实质性同业竞争的业务和经营。</w:t>
      </w:r>
    </w:p>
    <w:p w:rsidR="0006440F" w:rsidRDefault="00FD1812">
      <w:pPr>
        <w:spacing w:before="156" w:after="156"/>
        <w:ind w:firstLine="480"/>
        <w:rPr>
          <w:rFonts w:eastAsia="宋体" w:cs="Times New Roman"/>
        </w:rPr>
      </w:pPr>
      <w:r>
        <w:rPr>
          <w:rFonts w:eastAsia="宋体" w:cs="Times New Roman" w:hint="eastAsia"/>
        </w:rPr>
        <w:t>4</w:t>
      </w:r>
      <w:r>
        <w:rPr>
          <w:rFonts w:eastAsia="宋体" w:cs="Times New Roman" w:hint="eastAsia"/>
        </w:rPr>
        <w:t>、保证规范管理上市公司之间的关联交易。对于无法避免或有合理原因及正常经营所需而发生的关联交易则按照公开、公平、公正的原则依法进行。”</w:t>
      </w:r>
    </w:p>
    <w:p w:rsidR="0006440F" w:rsidRDefault="00FD1812">
      <w:pPr>
        <w:pStyle w:val="002"/>
        <w:spacing w:before="156" w:after="156"/>
        <w:rPr>
          <w:rFonts w:eastAsia="宋体" w:cs="Times New Roman"/>
        </w:rPr>
      </w:pPr>
      <w:bookmarkStart w:id="153" w:name="_Toc95314159"/>
      <w:bookmarkStart w:id="154" w:name="_Toc180760967"/>
      <w:bookmarkStart w:id="155" w:name="_Toc95313957"/>
      <w:bookmarkStart w:id="156" w:name="_Toc140158771"/>
      <w:r>
        <w:rPr>
          <w:rFonts w:eastAsia="宋体" w:cs="Times New Roman"/>
        </w:rPr>
        <w:t>二、本次</w:t>
      </w:r>
      <w:r>
        <w:rPr>
          <w:rFonts w:eastAsia="宋体" w:cs="Times New Roman" w:hint="eastAsia"/>
        </w:rPr>
        <w:t>收购</w:t>
      </w:r>
      <w:r>
        <w:rPr>
          <w:rFonts w:eastAsia="宋体" w:cs="Times New Roman"/>
        </w:rPr>
        <w:t>对上市公司同业竞争的影响</w:t>
      </w:r>
      <w:bookmarkEnd w:id="153"/>
      <w:bookmarkEnd w:id="154"/>
      <w:bookmarkEnd w:id="155"/>
      <w:bookmarkEnd w:id="156"/>
    </w:p>
    <w:p w:rsidR="0006440F" w:rsidRDefault="00FD1812">
      <w:pPr>
        <w:spacing w:before="156" w:after="156"/>
        <w:ind w:firstLine="480"/>
        <w:rPr>
          <w:rFonts w:eastAsia="宋体" w:cs="Times New Roman"/>
        </w:rPr>
      </w:pPr>
      <w:r>
        <w:rPr>
          <w:rFonts w:eastAsia="宋体" w:cs="Times New Roman" w:hint="eastAsia"/>
        </w:rPr>
        <w:t>收购</w:t>
      </w:r>
      <w:r>
        <w:rPr>
          <w:rFonts w:eastAsia="宋体" w:cs="Times New Roman"/>
        </w:rPr>
        <w:t>人不存在从事与华西股份相同或相似业务的情形，与华西股份之间不存在同业竞争。</w:t>
      </w:r>
    </w:p>
    <w:p w:rsidR="0006440F" w:rsidRDefault="00FD1812">
      <w:pPr>
        <w:spacing w:before="156" w:after="156"/>
        <w:ind w:firstLine="480"/>
        <w:rPr>
          <w:rFonts w:eastAsia="宋体" w:cs="Times New Roman"/>
        </w:rPr>
      </w:pPr>
      <w:r>
        <w:rPr>
          <w:rFonts w:eastAsia="宋体" w:cs="Times New Roman"/>
        </w:rPr>
        <w:t>为避免将来产生同业竞争，</w:t>
      </w:r>
      <w:r>
        <w:rPr>
          <w:rFonts w:eastAsia="宋体" w:cs="Times New Roman" w:hint="eastAsia"/>
        </w:rPr>
        <w:t>收购</w:t>
      </w:r>
      <w:r>
        <w:rPr>
          <w:rFonts w:eastAsia="宋体" w:cs="Times New Roman"/>
        </w:rPr>
        <w:t>人出具了《关于避免同业竞争的承诺函》，承诺如下：</w:t>
      </w:r>
    </w:p>
    <w:p w:rsidR="0006440F" w:rsidRDefault="00FD1812">
      <w:pPr>
        <w:spacing w:before="156" w:after="156"/>
        <w:ind w:firstLine="480"/>
        <w:rPr>
          <w:rFonts w:eastAsia="宋体" w:cs="Times New Roman"/>
        </w:rPr>
      </w:pPr>
      <w:r>
        <w:rPr>
          <w:rFonts w:eastAsia="宋体" w:cs="Times New Roman" w:hint="eastAsia"/>
        </w:rPr>
        <w:lastRenderedPageBreak/>
        <w:t>“</w:t>
      </w:r>
      <w:r>
        <w:rPr>
          <w:rFonts w:eastAsia="宋体" w:cs="Times New Roman" w:hint="eastAsia"/>
        </w:rPr>
        <w:t>1</w:t>
      </w:r>
      <w:r>
        <w:rPr>
          <w:rFonts w:eastAsia="宋体" w:cs="Times New Roman" w:hint="eastAsia"/>
        </w:rPr>
        <w:t>、截至本承诺函出具日，收购人及收购人的关联方不存在以任何形式参与或从事与上市公司及其子公司构成或可能构成直接或间接竞争关系的生产</w:t>
      </w:r>
      <w:r>
        <w:rPr>
          <w:rFonts w:eastAsia="宋体" w:cs="Times New Roman" w:hint="eastAsia"/>
        </w:rPr>
        <w:t>经营业务或活动。</w:t>
      </w:r>
    </w:p>
    <w:p w:rsidR="0006440F" w:rsidRDefault="00FD1812">
      <w:pPr>
        <w:spacing w:before="156" w:after="156"/>
        <w:ind w:firstLine="480"/>
        <w:rPr>
          <w:rFonts w:eastAsia="宋体" w:cs="Times New Roman"/>
        </w:rPr>
      </w:pPr>
      <w:r>
        <w:rPr>
          <w:rFonts w:eastAsia="宋体" w:cs="Times New Roman" w:hint="eastAsia"/>
        </w:rPr>
        <w:t>2</w:t>
      </w:r>
      <w:r>
        <w:rPr>
          <w:rFonts w:eastAsia="宋体" w:cs="Times New Roman" w:hint="eastAsia"/>
        </w:rPr>
        <w:t>、收购人作为上市公司实际控制人期间，将依法采取必要及可能的措施来避免发生与上市公司主营业务有同业竞争及利益冲突的业务或活动，并促使收购人除上市公司及其子公司以外其他下属公司避免发生与上市公司主营业务有同业竞争及利益冲突的业务或活动。</w:t>
      </w:r>
    </w:p>
    <w:p w:rsidR="0006440F" w:rsidRDefault="00FD1812">
      <w:pPr>
        <w:spacing w:before="156" w:after="156"/>
        <w:ind w:firstLine="480"/>
        <w:rPr>
          <w:rFonts w:eastAsia="宋体" w:cs="Times New Roman"/>
        </w:rPr>
      </w:pPr>
      <w:r>
        <w:rPr>
          <w:rFonts w:eastAsia="宋体" w:cs="Times New Roman" w:hint="eastAsia"/>
        </w:rPr>
        <w:t>3</w:t>
      </w:r>
      <w:r>
        <w:rPr>
          <w:rFonts w:eastAsia="宋体" w:cs="Times New Roman" w:hint="eastAsia"/>
        </w:rPr>
        <w:t>、如收购人违反本承诺函而给上市公司及其控制企业造成实际损失的，由收购人承担赔偿责任。”</w:t>
      </w:r>
    </w:p>
    <w:p w:rsidR="0006440F" w:rsidRDefault="00FD1812">
      <w:pPr>
        <w:pStyle w:val="002"/>
        <w:spacing w:before="156" w:after="156"/>
        <w:rPr>
          <w:rFonts w:eastAsia="宋体" w:cs="Times New Roman"/>
        </w:rPr>
      </w:pPr>
      <w:bookmarkStart w:id="157" w:name="_Toc180760968"/>
      <w:bookmarkStart w:id="158" w:name="_Toc95314160"/>
      <w:bookmarkStart w:id="159" w:name="_Toc95313958"/>
      <w:bookmarkStart w:id="160" w:name="_Toc140158772"/>
      <w:r>
        <w:rPr>
          <w:rFonts w:eastAsia="宋体" w:cs="Times New Roman"/>
        </w:rPr>
        <w:t>三、</w:t>
      </w:r>
      <w:r>
        <w:rPr>
          <w:rFonts w:eastAsia="宋体" w:cs="Times New Roman" w:hint="eastAsia"/>
        </w:rPr>
        <w:t>本次收购</w:t>
      </w:r>
      <w:r>
        <w:rPr>
          <w:rFonts w:eastAsia="宋体" w:cs="Times New Roman"/>
        </w:rPr>
        <w:t>对上市公司关联交易的影响</w:t>
      </w:r>
      <w:bookmarkEnd w:id="157"/>
      <w:bookmarkEnd w:id="158"/>
      <w:bookmarkEnd w:id="159"/>
      <w:bookmarkEnd w:id="160"/>
    </w:p>
    <w:p w:rsidR="0006440F" w:rsidRDefault="00FD1812">
      <w:pPr>
        <w:spacing w:before="156" w:after="156"/>
        <w:ind w:firstLine="480"/>
        <w:rPr>
          <w:rFonts w:eastAsia="宋体" w:cs="Times New Roman"/>
        </w:rPr>
      </w:pPr>
      <w:r>
        <w:rPr>
          <w:rFonts w:eastAsia="宋体" w:cs="Times New Roman"/>
        </w:rPr>
        <w:t>（一）关联交易情况</w:t>
      </w:r>
    </w:p>
    <w:p w:rsidR="0006440F" w:rsidRDefault="00FD1812">
      <w:pPr>
        <w:spacing w:before="156" w:after="156"/>
        <w:ind w:firstLine="480"/>
        <w:rPr>
          <w:rFonts w:eastAsia="宋体" w:cs="Times New Roman"/>
        </w:rPr>
      </w:pPr>
      <w:bookmarkStart w:id="161" w:name="_Hlk140653706"/>
      <w:r>
        <w:rPr>
          <w:rFonts w:eastAsia="宋体" w:cs="Times New Roman"/>
        </w:rPr>
        <w:t>根据上市公司公开披露的信息，本次</w:t>
      </w:r>
      <w:r>
        <w:rPr>
          <w:rFonts w:eastAsia="宋体" w:cs="Times New Roman" w:hint="eastAsia"/>
        </w:rPr>
        <w:t>收购</w:t>
      </w:r>
      <w:r>
        <w:rPr>
          <w:rFonts w:eastAsia="宋体" w:cs="Times New Roman"/>
        </w:rPr>
        <w:t>前，上市公司的关联交易主要为与控股股东华西集团控制的其他企业、华西集团的联</w:t>
      </w:r>
      <w:r>
        <w:rPr>
          <w:rFonts w:eastAsia="宋体" w:cs="Times New Roman"/>
        </w:rPr>
        <w:t>营企业、华西集团的董事兼任董事的其他企业之间的交易。</w:t>
      </w:r>
    </w:p>
    <w:p w:rsidR="0006440F" w:rsidRDefault="00FD1812">
      <w:pPr>
        <w:spacing w:before="156" w:after="156"/>
        <w:ind w:firstLine="480"/>
        <w:rPr>
          <w:rFonts w:eastAsia="宋体" w:cs="Times New Roman"/>
        </w:rPr>
      </w:pPr>
      <w:r>
        <w:rPr>
          <w:rFonts w:eastAsia="宋体" w:cs="Times New Roman"/>
        </w:rPr>
        <w:t>本次</w:t>
      </w:r>
      <w:r>
        <w:rPr>
          <w:rFonts w:eastAsia="宋体" w:cs="Times New Roman" w:hint="eastAsia"/>
        </w:rPr>
        <w:t>收购</w:t>
      </w:r>
      <w:r>
        <w:rPr>
          <w:rFonts w:eastAsia="宋体" w:cs="Times New Roman"/>
        </w:rPr>
        <w:t>未改变华西集团控股股东地位，因此，本次</w:t>
      </w:r>
      <w:r>
        <w:rPr>
          <w:rFonts w:eastAsia="宋体" w:cs="Times New Roman" w:hint="eastAsia"/>
        </w:rPr>
        <w:t>收购</w:t>
      </w:r>
      <w:r>
        <w:rPr>
          <w:rFonts w:eastAsia="宋体" w:cs="Times New Roman"/>
        </w:rPr>
        <w:t>不改变上市公司与华西集团控制的其他企业、华西集团的联营企业、华西集团的董事兼任董事的其他企业之间关联交易的性质。</w:t>
      </w:r>
      <w:bookmarkEnd w:id="161"/>
    </w:p>
    <w:p w:rsidR="0006440F" w:rsidRDefault="00FD1812">
      <w:pPr>
        <w:spacing w:before="156" w:after="156"/>
        <w:ind w:firstLine="480"/>
        <w:rPr>
          <w:rFonts w:eastAsia="宋体" w:cs="Times New Roman"/>
        </w:rPr>
      </w:pPr>
      <w:r>
        <w:rPr>
          <w:rFonts w:eastAsia="宋体" w:cs="Times New Roman"/>
        </w:rPr>
        <w:t>（二）关于规范关联交易的承诺</w:t>
      </w:r>
    </w:p>
    <w:p w:rsidR="0006440F" w:rsidRDefault="00FD1812">
      <w:pPr>
        <w:spacing w:before="156" w:after="156"/>
        <w:ind w:firstLine="480"/>
        <w:rPr>
          <w:rFonts w:eastAsia="宋体" w:cs="Times New Roman"/>
        </w:rPr>
      </w:pPr>
      <w:r>
        <w:rPr>
          <w:rFonts w:eastAsia="宋体" w:cs="Times New Roman"/>
        </w:rPr>
        <w:t>截至本报告签署之日，</w:t>
      </w:r>
      <w:r>
        <w:rPr>
          <w:rFonts w:eastAsia="宋体" w:cs="Times New Roman" w:hint="eastAsia"/>
        </w:rPr>
        <w:t>收购</w:t>
      </w:r>
      <w:r>
        <w:rPr>
          <w:rFonts w:eastAsia="宋体" w:cs="Times New Roman"/>
        </w:rPr>
        <w:t>人与上市公司之间不存在任何交易。为规范与上市公司可能发生的关联交易，维护上市公司及其中小股东的合法权益，</w:t>
      </w:r>
      <w:r>
        <w:rPr>
          <w:rFonts w:eastAsia="宋体" w:cs="Times New Roman" w:hint="eastAsia"/>
        </w:rPr>
        <w:t>收购人</w:t>
      </w:r>
      <w:r>
        <w:rPr>
          <w:rFonts w:eastAsia="宋体" w:cs="Times New Roman"/>
        </w:rPr>
        <w:t>出具了《关于减少和规范关联交易的承诺函》，承诺如下：</w:t>
      </w:r>
    </w:p>
    <w:p w:rsidR="0006440F" w:rsidRDefault="00FD1812">
      <w:pPr>
        <w:spacing w:before="156" w:after="156"/>
        <w:ind w:firstLine="480"/>
        <w:rPr>
          <w:rFonts w:eastAsia="宋体" w:cs="Times New Roman"/>
        </w:rPr>
      </w:pPr>
      <w:r>
        <w:rPr>
          <w:rFonts w:eastAsia="宋体" w:cs="Times New Roman" w:hint="eastAsia"/>
        </w:rPr>
        <w:t>“</w:t>
      </w:r>
      <w:r>
        <w:rPr>
          <w:rFonts w:eastAsia="宋体" w:cs="Times New Roman" w:hint="eastAsia"/>
        </w:rPr>
        <w:t>1</w:t>
      </w:r>
      <w:r>
        <w:rPr>
          <w:rFonts w:eastAsia="宋体" w:cs="Times New Roman" w:hint="eastAsia"/>
        </w:rPr>
        <w:t>、除已经披露的收购人及其关联方与上市公司及其控制、参股公司之间的交易外，</w:t>
      </w:r>
      <w:r>
        <w:rPr>
          <w:rFonts w:eastAsia="宋体" w:cs="Times New Roman" w:hint="eastAsia"/>
        </w:rPr>
        <w:t>不存在其他关联交易。</w:t>
      </w:r>
    </w:p>
    <w:p w:rsidR="0006440F" w:rsidRDefault="00FD1812">
      <w:pPr>
        <w:spacing w:before="156" w:after="156"/>
        <w:ind w:firstLine="480"/>
        <w:rPr>
          <w:rFonts w:eastAsia="宋体" w:cs="Times New Roman"/>
        </w:rPr>
      </w:pPr>
      <w:r>
        <w:rPr>
          <w:rFonts w:eastAsia="宋体" w:cs="Times New Roman" w:hint="eastAsia"/>
        </w:rPr>
        <w:t>2</w:t>
      </w:r>
      <w:r>
        <w:rPr>
          <w:rFonts w:eastAsia="宋体" w:cs="Times New Roman" w:hint="eastAsia"/>
        </w:rPr>
        <w:t>、收购人及其关联方将尽量避免与上市公司及其控制、参股公司之间产生关联交易事项；对于不可避免发生的关联业务往来或交易，将在平等、自愿的基础上，按照公平、公允和等价有偿的原则进行，交易价格按照市场公认的合理价</w:t>
      </w:r>
      <w:r>
        <w:rPr>
          <w:rFonts w:eastAsia="宋体" w:cs="Times New Roman" w:hint="eastAsia"/>
        </w:rPr>
        <w:lastRenderedPageBreak/>
        <w:t>格确定。</w:t>
      </w:r>
    </w:p>
    <w:p w:rsidR="0006440F" w:rsidRDefault="00FD1812">
      <w:pPr>
        <w:spacing w:before="156" w:after="156"/>
        <w:ind w:firstLine="480"/>
        <w:rPr>
          <w:rFonts w:eastAsia="宋体" w:cs="Times New Roman"/>
        </w:rPr>
      </w:pPr>
      <w:r>
        <w:rPr>
          <w:rFonts w:eastAsia="宋体" w:cs="Times New Roman" w:hint="eastAsia"/>
        </w:rPr>
        <w:t>3</w:t>
      </w:r>
      <w:r>
        <w:rPr>
          <w:rFonts w:eastAsia="宋体" w:cs="Times New Roman" w:hint="eastAsia"/>
        </w:rPr>
        <w:t>、收购人将严格遵守上市公司公司章程等规范性文件中关于关联交易事项的回避规定，所涉及的关联交易均将按照规定的决策程序进行，并将履行合法程序，及时对关联交易事项进行信息披露；不利用关联交易转移、输送利益、损害上市公司及其他股东的合法权益。</w:t>
      </w:r>
    </w:p>
    <w:p w:rsidR="0006440F" w:rsidRDefault="00FD1812">
      <w:pPr>
        <w:spacing w:before="156" w:after="156"/>
        <w:ind w:firstLine="480"/>
        <w:rPr>
          <w:rFonts w:eastAsia="宋体" w:cs="Times New Roman"/>
        </w:rPr>
      </w:pPr>
      <w:r>
        <w:rPr>
          <w:rFonts w:eastAsia="宋体" w:cs="Times New Roman" w:hint="eastAsia"/>
        </w:rPr>
        <w:t>4</w:t>
      </w:r>
      <w:r>
        <w:rPr>
          <w:rFonts w:eastAsia="宋体" w:cs="Times New Roman" w:hint="eastAsia"/>
        </w:rPr>
        <w:t>、如收购人违反本承诺函而给上市公司</w:t>
      </w:r>
      <w:r>
        <w:rPr>
          <w:rFonts w:eastAsia="宋体" w:cs="Times New Roman" w:hint="eastAsia"/>
        </w:rPr>
        <w:t>及其控制企业造成实际损失的，由收购人承担赔偿责任。”</w:t>
      </w:r>
    </w:p>
    <w:p w:rsidR="0006440F" w:rsidRDefault="0006440F">
      <w:pPr>
        <w:spacing w:before="156" w:after="156"/>
        <w:ind w:firstLine="480"/>
      </w:pPr>
    </w:p>
    <w:p w:rsidR="0006440F" w:rsidRDefault="0006440F">
      <w:pPr>
        <w:spacing w:before="156" w:after="156"/>
        <w:ind w:firstLine="480"/>
        <w:sectPr w:rsidR="0006440F">
          <w:pgSz w:w="11906" w:h="16838"/>
          <w:pgMar w:top="1440" w:right="1800" w:bottom="1440" w:left="1800" w:header="851" w:footer="992" w:gutter="0"/>
          <w:cols w:space="720"/>
          <w:docGrid w:type="lines" w:linePitch="312"/>
        </w:sectPr>
      </w:pPr>
    </w:p>
    <w:p w:rsidR="0006440F" w:rsidRDefault="00FD1812">
      <w:pPr>
        <w:pStyle w:val="001"/>
        <w:numPr>
          <w:ilvl w:val="0"/>
          <w:numId w:val="1"/>
        </w:numPr>
        <w:spacing w:before="156" w:after="156"/>
        <w:ind w:left="0" w:firstLine="0"/>
        <w:rPr>
          <w:rFonts w:eastAsia="宋体" w:cs="Times New Roman"/>
        </w:rPr>
      </w:pPr>
      <w:bookmarkStart w:id="162" w:name="_Toc140158773"/>
      <w:bookmarkStart w:id="163" w:name="_Toc95314161"/>
      <w:bookmarkStart w:id="164" w:name="_Toc180760969"/>
      <w:bookmarkStart w:id="165" w:name="_Toc95313959"/>
      <w:r>
        <w:rPr>
          <w:rFonts w:eastAsia="宋体" w:cs="Times New Roman"/>
        </w:rPr>
        <w:lastRenderedPageBreak/>
        <w:t>与上市公司之间的重大交易</w:t>
      </w:r>
      <w:bookmarkEnd w:id="162"/>
      <w:bookmarkEnd w:id="163"/>
      <w:bookmarkEnd w:id="164"/>
      <w:bookmarkEnd w:id="165"/>
    </w:p>
    <w:p w:rsidR="0006440F" w:rsidRDefault="00FD1812">
      <w:pPr>
        <w:pStyle w:val="002"/>
        <w:spacing w:before="156" w:after="156"/>
        <w:rPr>
          <w:rFonts w:eastAsia="宋体" w:cs="Times New Roman"/>
        </w:rPr>
      </w:pPr>
      <w:bookmarkStart w:id="166" w:name="_Toc95314162"/>
      <w:bookmarkStart w:id="167" w:name="_Toc95313960"/>
      <w:bookmarkStart w:id="168" w:name="_Toc140158774"/>
      <w:bookmarkStart w:id="169" w:name="_Toc180760970"/>
      <w:r>
        <w:rPr>
          <w:rFonts w:eastAsia="宋体" w:cs="Times New Roman"/>
        </w:rPr>
        <w:t>一、与上市公司及其子公司之间的重大交易</w:t>
      </w:r>
      <w:bookmarkEnd w:id="166"/>
      <w:bookmarkEnd w:id="167"/>
      <w:bookmarkEnd w:id="168"/>
      <w:bookmarkEnd w:id="169"/>
    </w:p>
    <w:p w:rsidR="0006440F" w:rsidRDefault="00FD1812">
      <w:pPr>
        <w:spacing w:before="156" w:after="156"/>
        <w:ind w:firstLine="480"/>
        <w:rPr>
          <w:rFonts w:eastAsia="宋体" w:cs="Times New Roman"/>
          <w:szCs w:val="24"/>
        </w:rPr>
      </w:pPr>
      <w:r>
        <w:rPr>
          <w:rFonts w:eastAsia="宋体" w:cs="Times New Roman"/>
          <w:szCs w:val="24"/>
        </w:rPr>
        <w:t>在本报告书签署日前</w:t>
      </w:r>
      <w:r>
        <w:rPr>
          <w:rFonts w:eastAsia="宋体" w:cs="Times New Roman"/>
          <w:szCs w:val="24"/>
        </w:rPr>
        <w:t>24</w:t>
      </w:r>
      <w:r>
        <w:rPr>
          <w:rFonts w:eastAsia="宋体" w:cs="Times New Roman"/>
          <w:szCs w:val="24"/>
        </w:rPr>
        <w:t>个月内，</w:t>
      </w:r>
      <w:bookmarkStart w:id="170" w:name="_Hlk139106145"/>
      <w:r>
        <w:rPr>
          <w:rFonts w:eastAsia="宋体" w:cs="Times New Roman" w:hint="eastAsia"/>
          <w:szCs w:val="24"/>
        </w:rPr>
        <w:t>收购</w:t>
      </w:r>
      <w:r>
        <w:rPr>
          <w:rFonts w:eastAsia="宋体" w:cs="Times New Roman"/>
          <w:szCs w:val="24"/>
        </w:rPr>
        <w:t>人及其</w:t>
      </w:r>
      <w:r>
        <w:rPr>
          <w:rFonts w:eastAsia="宋体" w:cs="Times New Roman" w:hint="eastAsia"/>
          <w:szCs w:val="24"/>
        </w:rPr>
        <w:t>主要负责人</w:t>
      </w:r>
      <w:r>
        <w:rPr>
          <w:rFonts w:eastAsia="宋体" w:cs="Times New Roman"/>
          <w:szCs w:val="24"/>
        </w:rPr>
        <w:t>与上市公司及其子公司之间不存在进行资产交易的合计金额高于</w:t>
      </w:r>
      <w:r>
        <w:rPr>
          <w:rFonts w:eastAsia="宋体" w:cs="Times New Roman"/>
          <w:szCs w:val="24"/>
        </w:rPr>
        <w:t>3,000</w:t>
      </w:r>
      <w:r>
        <w:rPr>
          <w:rFonts w:eastAsia="宋体" w:cs="Times New Roman"/>
          <w:szCs w:val="24"/>
        </w:rPr>
        <w:t>万元或者高于上市公司</w:t>
      </w:r>
      <w:bookmarkStart w:id="171" w:name="_Hlk139106229"/>
      <w:r>
        <w:rPr>
          <w:rFonts w:eastAsia="宋体" w:cs="Times New Roman"/>
          <w:szCs w:val="24"/>
        </w:rPr>
        <w:t>最近经审计的</w:t>
      </w:r>
      <w:bookmarkEnd w:id="171"/>
      <w:r>
        <w:rPr>
          <w:rFonts w:eastAsia="宋体" w:cs="Times New Roman"/>
          <w:szCs w:val="24"/>
        </w:rPr>
        <w:t>合并财务报表净资产</w:t>
      </w:r>
      <w:r>
        <w:rPr>
          <w:rFonts w:eastAsia="宋体" w:cs="Times New Roman"/>
          <w:szCs w:val="24"/>
        </w:rPr>
        <w:t>5%</w:t>
      </w:r>
      <w:r>
        <w:rPr>
          <w:rFonts w:eastAsia="宋体" w:cs="Times New Roman"/>
          <w:szCs w:val="24"/>
        </w:rPr>
        <w:t>以上的交易</w:t>
      </w:r>
      <w:bookmarkEnd w:id="170"/>
      <w:r>
        <w:rPr>
          <w:rFonts w:eastAsia="宋体" w:cs="Times New Roman"/>
          <w:szCs w:val="24"/>
        </w:rPr>
        <w:t>。</w:t>
      </w:r>
    </w:p>
    <w:p w:rsidR="0006440F" w:rsidRDefault="00FD1812">
      <w:pPr>
        <w:pStyle w:val="002"/>
        <w:spacing w:before="156" w:after="156"/>
        <w:rPr>
          <w:rFonts w:ascii="宋体" w:eastAsia="宋体" w:hAnsi="宋体"/>
        </w:rPr>
      </w:pPr>
      <w:bookmarkStart w:id="172" w:name="_Toc95314163"/>
      <w:bookmarkStart w:id="173" w:name="_Toc180760971"/>
      <w:bookmarkStart w:id="174" w:name="_Toc95313961"/>
      <w:bookmarkStart w:id="175" w:name="_Toc140158775"/>
      <w:r>
        <w:rPr>
          <w:rFonts w:ascii="宋体" w:eastAsia="宋体" w:hAnsi="宋体"/>
        </w:rPr>
        <w:t>二、与上市公司董事、监事、高级管理人员之间的重大交易</w:t>
      </w:r>
      <w:bookmarkEnd w:id="172"/>
      <w:bookmarkEnd w:id="173"/>
      <w:bookmarkEnd w:id="174"/>
      <w:bookmarkEnd w:id="175"/>
    </w:p>
    <w:p w:rsidR="0006440F" w:rsidRDefault="00FD1812">
      <w:pPr>
        <w:spacing w:before="156" w:after="156"/>
        <w:ind w:firstLine="480"/>
        <w:rPr>
          <w:rFonts w:eastAsia="宋体" w:cs="Times New Roman"/>
          <w:szCs w:val="24"/>
        </w:rPr>
      </w:pPr>
      <w:r>
        <w:rPr>
          <w:rFonts w:eastAsia="宋体" w:cs="Times New Roman"/>
          <w:szCs w:val="24"/>
        </w:rPr>
        <w:t>在本报告书签署日前</w:t>
      </w:r>
      <w:r>
        <w:rPr>
          <w:rFonts w:eastAsia="宋体" w:cs="Times New Roman"/>
          <w:szCs w:val="24"/>
        </w:rPr>
        <w:t>24</w:t>
      </w:r>
      <w:r>
        <w:rPr>
          <w:rFonts w:eastAsia="宋体" w:cs="Times New Roman"/>
          <w:szCs w:val="24"/>
        </w:rPr>
        <w:t>个月内，</w:t>
      </w:r>
      <w:r>
        <w:rPr>
          <w:rFonts w:eastAsia="宋体" w:cs="Times New Roman" w:hint="eastAsia"/>
          <w:szCs w:val="24"/>
        </w:rPr>
        <w:t>收购人及其主要负责人</w:t>
      </w:r>
      <w:r>
        <w:rPr>
          <w:rFonts w:eastAsia="宋体" w:cs="Times New Roman"/>
          <w:szCs w:val="24"/>
        </w:rPr>
        <w:t>与上市公司的董事、监事、高级管理人员之间不存在进行合计金额超过</w:t>
      </w:r>
      <w:r>
        <w:rPr>
          <w:rFonts w:eastAsia="宋体" w:cs="Times New Roman"/>
          <w:szCs w:val="24"/>
        </w:rPr>
        <w:t>5</w:t>
      </w:r>
      <w:r>
        <w:rPr>
          <w:rFonts w:eastAsia="宋体" w:cs="Times New Roman"/>
          <w:szCs w:val="24"/>
        </w:rPr>
        <w:t>万元的交易。</w:t>
      </w:r>
    </w:p>
    <w:p w:rsidR="0006440F" w:rsidRDefault="00FD1812">
      <w:pPr>
        <w:pStyle w:val="002"/>
        <w:spacing w:before="156" w:after="156"/>
        <w:rPr>
          <w:rFonts w:eastAsia="宋体" w:cs="Times New Roman"/>
        </w:rPr>
      </w:pPr>
      <w:bookmarkStart w:id="176" w:name="_Toc95314164"/>
      <w:bookmarkStart w:id="177" w:name="_Toc95313962"/>
      <w:bookmarkStart w:id="178" w:name="_Toc180760972"/>
      <w:bookmarkStart w:id="179" w:name="_Toc140158776"/>
      <w:r>
        <w:rPr>
          <w:rFonts w:eastAsia="宋体" w:cs="Times New Roman"/>
        </w:rPr>
        <w:t>三、对拟更换上市公司董事、监事、高级管理人员的补偿或类似安排</w:t>
      </w:r>
      <w:bookmarkEnd w:id="176"/>
      <w:bookmarkEnd w:id="177"/>
      <w:bookmarkEnd w:id="178"/>
      <w:bookmarkEnd w:id="179"/>
    </w:p>
    <w:p w:rsidR="0006440F" w:rsidRDefault="00FD1812">
      <w:pPr>
        <w:spacing w:before="156" w:after="156"/>
        <w:ind w:firstLine="480"/>
        <w:rPr>
          <w:rFonts w:eastAsia="宋体" w:cs="Times New Roman"/>
          <w:szCs w:val="24"/>
        </w:rPr>
      </w:pPr>
      <w:r>
        <w:rPr>
          <w:rFonts w:eastAsia="宋体" w:cs="Times New Roman"/>
          <w:szCs w:val="24"/>
        </w:rPr>
        <w:t>在本报告书签署日前</w:t>
      </w:r>
      <w:r>
        <w:rPr>
          <w:rFonts w:eastAsia="宋体" w:cs="Times New Roman"/>
          <w:szCs w:val="24"/>
        </w:rPr>
        <w:t>24</w:t>
      </w:r>
      <w:r>
        <w:rPr>
          <w:rFonts w:eastAsia="宋体" w:cs="Times New Roman"/>
          <w:szCs w:val="24"/>
        </w:rPr>
        <w:t>个月内，</w:t>
      </w:r>
      <w:r>
        <w:rPr>
          <w:rFonts w:eastAsia="宋体" w:cs="Times New Roman" w:hint="eastAsia"/>
          <w:szCs w:val="24"/>
        </w:rPr>
        <w:t>收购人及其主要负责人</w:t>
      </w:r>
      <w:r>
        <w:rPr>
          <w:rFonts w:eastAsia="宋体" w:cs="Times New Roman"/>
          <w:szCs w:val="24"/>
        </w:rPr>
        <w:t>不存在对拟更换的上市公司董事、监事、高级管理人员进行补偿或者其他任何类似安排的情形。</w:t>
      </w:r>
    </w:p>
    <w:p w:rsidR="0006440F" w:rsidRDefault="00FD1812">
      <w:pPr>
        <w:pStyle w:val="002"/>
        <w:spacing w:before="156" w:after="156"/>
        <w:rPr>
          <w:rFonts w:eastAsia="宋体" w:cs="Times New Roman"/>
        </w:rPr>
      </w:pPr>
      <w:bookmarkStart w:id="180" w:name="_Toc95313963"/>
      <w:bookmarkStart w:id="181" w:name="_Toc140158777"/>
      <w:bookmarkStart w:id="182" w:name="_Toc180760973"/>
      <w:bookmarkStart w:id="183" w:name="_Toc95314165"/>
      <w:r>
        <w:rPr>
          <w:rFonts w:eastAsia="宋体" w:cs="Times New Roman"/>
        </w:rPr>
        <w:t>四、对上市公司有重大影响的合同、默契或安排</w:t>
      </w:r>
      <w:bookmarkEnd w:id="180"/>
      <w:bookmarkEnd w:id="181"/>
      <w:bookmarkEnd w:id="182"/>
      <w:bookmarkEnd w:id="183"/>
    </w:p>
    <w:p w:rsidR="0006440F" w:rsidRDefault="00FD1812">
      <w:pPr>
        <w:spacing w:before="156" w:after="156"/>
        <w:ind w:firstLine="480"/>
        <w:rPr>
          <w:rFonts w:eastAsia="宋体" w:cs="Times New Roman"/>
          <w:szCs w:val="24"/>
        </w:rPr>
      </w:pPr>
      <w:r>
        <w:rPr>
          <w:rFonts w:eastAsia="宋体" w:cs="Times New Roman"/>
          <w:szCs w:val="24"/>
        </w:rPr>
        <w:t>在本报告书签署日前</w:t>
      </w:r>
      <w:r>
        <w:rPr>
          <w:rFonts w:eastAsia="宋体" w:cs="Times New Roman"/>
          <w:szCs w:val="24"/>
        </w:rPr>
        <w:t>24</w:t>
      </w:r>
      <w:r>
        <w:rPr>
          <w:rFonts w:eastAsia="宋体" w:cs="Times New Roman"/>
          <w:szCs w:val="24"/>
        </w:rPr>
        <w:t>个月内，</w:t>
      </w:r>
      <w:r>
        <w:rPr>
          <w:rFonts w:eastAsia="宋体" w:cs="Times New Roman" w:hint="eastAsia"/>
          <w:szCs w:val="24"/>
        </w:rPr>
        <w:t>收购人及其主要负责人</w:t>
      </w:r>
      <w:r>
        <w:rPr>
          <w:rFonts w:eastAsia="宋体" w:cs="Times New Roman"/>
          <w:szCs w:val="24"/>
        </w:rPr>
        <w:t>不存在开展对上市公司有重大影响的其他正在签署或者谈判的合同、默契或者安排的情形。</w:t>
      </w:r>
    </w:p>
    <w:p w:rsidR="0006440F" w:rsidRDefault="0006440F">
      <w:pPr>
        <w:spacing w:before="156" w:after="156"/>
        <w:ind w:firstLine="480"/>
        <w:rPr>
          <w:szCs w:val="24"/>
        </w:rPr>
      </w:pPr>
    </w:p>
    <w:p w:rsidR="0006440F" w:rsidRDefault="0006440F">
      <w:pPr>
        <w:spacing w:before="156" w:after="156"/>
        <w:ind w:firstLine="480"/>
        <w:sectPr w:rsidR="0006440F">
          <w:pgSz w:w="11906" w:h="16838"/>
          <w:pgMar w:top="1440" w:right="1800" w:bottom="1440" w:left="1800" w:header="851" w:footer="992" w:gutter="0"/>
          <w:cols w:space="720"/>
          <w:docGrid w:type="lines" w:linePitch="312"/>
        </w:sectPr>
      </w:pPr>
    </w:p>
    <w:p w:rsidR="0006440F" w:rsidRDefault="00FD1812">
      <w:pPr>
        <w:pStyle w:val="001"/>
        <w:numPr>
          <w:ilvl w:val="0"/>
          <w:numId w:val="1"/>
        </w:numPr>
        <w:spacing w:before="156" w:after="156"/>
        <w:ind w:left="0" w:firstLine="0"/>
        <w:rPr>
          <w:rFonts w:eastAsia="宋体" w:cs="Times New Roman"/>
        </w:rPr>
      </w:pPr>
      <w:bookmarkStart w:id="184" w:name="_Toc95313964"/>
      <w:bookmarkStart w:id="185" w:name="_Toc95314166"/>
      <w:bookmarkStart w:id="186" w:name="_Toc140158778"/>
      <w:bookmarkStart w:id="187" w:name="_Toc180760974"/>
      <w:r>
        <w:rPr>
          <w:rFonts w:eastAsia="宋体" w:cs="Times New Roman"/>
        </w:rPr>
        <w:lastRenderedPageBreak/>
        <w:t>前六个月内买卖上市公司交易股份</w:t>
      </w:r>
      <w:r>
        <w:rPr>
          <w:rFonts w:eastAsia="宋体" w:cs="Times New Roman"/>
        </w:rPr>
        <w:t>的情况</w:t>
      </w:r>
      <w:bookmarkEnd w:id="184"/>
      <w:bookmarkEnd w:id="185"/>
      <w:bookmarkEnd w:id="186"/>
      <w:bookmarkEnd w:id="187"/>
    </w:p>
    <w:p w:rsidR="0006440F" w:rsidRDefault="00FD1812">
      <w:pPr>
        <w:pStyle w:val="002"/>
        <w:spacing w:before="156" w:after="156"/>
        <w:rPr>
          <w:rFonts w:eastAsia="宋体" w:cs="Times New Roman"/>
        </w:rPr>
      </w:pPr>
      <w:bookmarkStart w:id="188" w:name="_Toc95314167"/>
      <w:bookmarkStart w:id="189" w:name="_Toc95313965"/>
      <w:bookmarkStart w:id="190" w:name="_Toc180760975"/>
      <w:bookmarkStart w:id="191" w:name="_Toc140158779"/>
      <w:r>
        <w:rPr>
          <w:rFonts w:eastAsia="宋体" w:cs="Times New Roman"/>
        </w:rPr>
        <w:t>一、</w:t>
      </w:r>
      <w:r>
        <w:rPr>
          <w:rFonts w:eastAsia="宋体" w:cs="Times New Roman" w:hint="eastAsia"/>
        </w:rPr>
        <w:t>收购</w:t>
      </w:r>
      <w:r>
        <w:rPr>
          <w:rFonts w:eastAsia="宋体" w:cs="Times New Roman"/>
        </w:rPr>
        <w:t>人前</w:t>
      </w:r>
      <w:r>
        <w:rPr>
          <w:rFonts w:eastAsia="宋体" w:cs="Times New Roman"/>
        </w:rPr>
        <w:t>6</w:t>
      </w:r>
      <w:r>
        <w:rPr>
          <w:rFonts w:eastAsia="宋体" w:cs="Times New Roman"/>
        </w:rPr>
        <w:t>个月内买卖上市公司股票的情况</w:t>
      </w:r>
      <w:bookmarkEnd w:id="188"/>
      <w:bookmarkEnd w:id="189"/>
      <w:bookmarkEnd w:id="190"/>
      <w:bookmarkEnd w:id="191"/>
    </w:p>
    <w:p w:rsidR="0006440F" w:rsidRDefault="00FD1812">
      <w:pPr>
        <w:spacing w:before="156" w:after="156"/>
        <w:ind w:firstLine="480"/>
        <w:rPr>
          <w:rFonts w:eastAsia="宋体" w:cs="Times New Roman"/>
        </w:rPr>
      </w:pPr>
      <w:r>
        <w:rPr>
          <w:rFonts w:eastAsia="宋体" w:cs="Times New Roman"/>
          <w:color w:val="000000"/>
        </w:rPr>
        <w:t>在本报告书签署日前</w:t>
      </w:r>
      <w:r>
        <w:rPr>
          <w:rFonts w:eastAsia="宋体" w:cs="Times New Roman"/>
          <w:color w:val="000000"/>
        </w:rPr>
        <w:t>6</w:t>
      </w:r>
      <w:r>
        <w:rPr>
          <w:rFonts w:eastAsia="宋体" w:cs="Times New Roman"/>
          <w:color w:val="000000"/>
        </w:rPr>
        <w:t>个月内</w:t>
      </w:r>
      <w:r>
        <w:rPr>
          <w:rFonts w:eastAsia="宋体" w:cs="Times New Roman"/>
        </w:rPr>
        <w:t>，</w:t>
      </w:r>
      <w:r>
        <w:rPr>
          <w:rFonts w:eastAsia="宋体" w:cs="Times New Roman" w:hint="eastAsia"/>
        </w:rPr>
        <w:t>收购</w:t>
      </w:r>
      <w:r>
        <w:rPr>
          <w:rFonts w:eastAsia="宋体" w:cs="Times New Roman"/>
        </w:rPr>
        <w:t>人不存在通过证券交易所的证券交易系统买卖华西股份股票的情况。</w:t>
      </w:r>
    </w:p>
    <w:p w:rsidR="0006440F" w:rsidRDefault="00FD1812">
      <w:pPr>
        <w:pStyle w:val="002"/>
        <w:spacing w:before="156" w:after="156"/>
        <w:rPr>
          <w:rFonts w:eastAsia="宋体" w:cs="Times New Roman"/>
        </w:rPr>
      </w:pPr>
      <w:bookmarkStart w:id="192" w:name="_Toc180760976"/>
      <w:bookmarkStart w:id="193" w:name="_Toc95313966"/>
      <w:bookmarkStart w:id="194" w:name="_Toc95314168"/>
      <w:bookmarkStart w:id="195" w:name="_Toc140158780"/>
      <w:r>
        <w:rPr>
          <w:rFonts w:eastAsia="宋体" w:cs="Times New Roman"/>
        </w:rPr>
        <w:t>二、</w:t>
      </w:r>
      <w:r>
        <w:rPr>
          <w:rFonts w:eastAsia="宋体" w:cs="Times New Roman" w:hint="eastAsia"/>
        </w:rPr>
        <w:t>收购</w:t>
      </w:r>
      <w:r>
        <w:rPr>
          <w:rFonts w:eastAsia="宋体" w:cs="Times New Roman"/>
        </w:rPr>
        <w:t>人的董事、监事、高级管理人员（或主要负责人）及其直系亲属前</w:t>
      </w:r>
      <w:r>
        <w:rPr>
          <w:rFonts w:eastAsia="宋体" w:cs="Times New Roman"/>
        </w:rPr>
        <w:t>6</w:t>
      </w:r>
      <w:r>
        <w:rPr>
          <w:rFonts w:eastAsia="宋体" w:cs="Times New Roman"/>
        </w:rPr>
        <w:t>个月买卖上市公司股票的情况</w:t>
      </w:r>
      <w:bookmarkEnd w:id="192"/>
      <w:bookmarkEnd w:id="193"/>
      <w:bookmarkEnd w:id="194"/>
      <w:bookmarkEnd w:id="195"/>
    </w:p>
    <w:p w:rsidR="0006440F" w:rsidRDefault="00FD1812">
      <w:pPr>
        <w:spacing w:before="156" w:after="156"/>
        <w:ind w:firstLine="480"/>
        <w:rPr>
          <w:rFonts w:eastAsia="宋体" w:cs="Times New Roman"/>
        </w:rPr>
        <w:sectPr w:rsidR="0006440F">
          <w:pgSz w:w="11906" w:h="16838"/>
          <w:pgMar w:top="1440" w:right="1800" w:bottom="1440" w:left="1800" w:header="851" w:footer="992" w:gutter="0"/>
          <w:cols w:space="720"/>
          <w:docGrid w:type="lines" w:linePitch="312"/>
        </w:sectPr>
      </w:pPr>
      <w:r>
        <w:rPr>
          <w:rFonts w:eastAsia="宋体" w:cs="Times New Roman"/>
        </w:rPr>
        <w:t>根据</w:t>
      </w:r>
      <w:r>
        <w:rPr>
          <w:rFonts w:eastAsia="宋体" w:cs="Times New Roman" w:hint="eastAsia"/>
        </w:rPr>
        <w:t>收购</w:t>
      </w:r>
      <w:r>
        <w:rPr>
          <w:rFonts w:eastAsia="宋体" w:cs="Times New Roman"/>
        </w:rPr>
        <w:t>人的主要负责人出具的自查报告，在本报告书签署日前</w:t>
      </w:r>
      <w:r>
        <w:rPr>
          <w:rFonts w:eastAsia="宋体" w:cs="Times New Roman"/>
        </w:rPr>
        <w:t>6</w:t>
      </w:r>
      <w:r>
        <w:rPr>
          <w:rFonts w:eastAsia="宋体" w:cs="Times New Roman"/>
        </w:rPr>
        <w:t>个月内，上述人员不存在</w:t>
      </w:r>
      <w:r>
        <w:rPr>
          <w:rFonts w:eastAsia="宋体" w:cs="Times New Roman" w:hint="eastAsia"/>
        </w:rPr>
        <w:t>通过证券交易所的证券交易系统</w:t>
      </w:r>
      <w:r>
        <w:rPr>
          <w:rFonts w:eastAsia="宋体" w:cs="Times New Roman"/>
        </w:rPr>
        <w:t>买卖上市公司股票的情况。</w:t>
      </w:r>
    </w:p>
    <w:p w:rsidR="0006440F" w:rsidRDefault="00FD1812">
      <w:pPr>
        <w:pStyle w:val="001"/>
        <w:numPr>
          <w:ilvl w:val="0"/>
          <w:numId w:val="1"/>
        </w:numPr>
        <w:spacing w:before="156" w:after="156"/>
        <w:ind w:left="0" w:firstLine="0"/>
        <w:rPr>
          <w:rFonts w:eastAsia="宋体" w:cs="Times New Roman"/>
        </w:rPr>
      </w:pPr>
      <w:bookmarkStart w:id="196" w:name="_Toc180760977"/>
      <w:r>
        <w:rPr>
          <w:rFonts w:eastAsia="宋体" w:cs="Times New Roman" w:hint="eastAsia"/>
        </w:rPr>
        <w:lastRenderedPageBreak/>
        <w:t>收购人的财务资料</w:t>
      </w:r>
      <w:bookmarkEnd w:id="196"/>
    </w:p>
    <w:p w:rsidR="0006440F" w:rsidRDefault="00FD1812">
      <w:pPr>
        <w:spacing w:before="156" w:after="156"/>
        <w:ind w:firstLine="480"/>
        <w:rPr>
          <w:rFonts w:eastAsia="宋体" w:cs="Times New Roman"/>
        </w:rPr>
        <w:sectPr w:rsidR="0006440F">
          <w:pgSz w:w="11906" w:h="16838"/>
          <w:pgMar w:top="1440" w:right="1800" w:bottom="1440" w:left="1800" w:header="851" w:footer="992" w:gutter="0"/>
          <w:cols w:space="720"/>
          <w:docGrid w:type="lines" w:linePitch="312"/>
        </w:sectPr>
      </w:pPr>
      <w:r>
        <w:rPr>
          <w:rFonts w:eastAsia="宋体" w:cs="Times New Roman" w:hint="eastAsia"/>
        </w:rPr>
        <w:t>截至本报告书签署日，收购人为机关单位，不存在经营性业务及可供披露的</w:t>
      </w:r>
      <w:r>
        <w:rPr>
          <w:rFonts w:eastAsia="宋体" w:cs="Times New Roman" w:hint="eastAsia"/>
        </w:rPr>
        <w:t>财务报表。</w:t>
      </w:r>
    </w:p>
    <w:p w:rsidR="0006440F" w:rsidRDefault="00FD1812">
      <w:pPr>
        <w:pStyle w:val="001"/>
        <w:numPr>
          <w:ilvl w:val="0"/>
          <w:numId w:val="1"/>
        </w:numPr>
        <w:spacing w:before="156" w:after="156"/>
        <w:ind w:left="0" w:firstLine="0"/>
        <w:rPr>
          <w:rFonts w:eastAsia="宋体" w:cs="Times New Roman"/>
        </w:rPr>
      </w:pPr>
      <w:bookmarkStart w:id="197" w:name="_Toc95314170"/>
      <w:bookmarkStart w:id="198" w:name="_Toc140158785"/>
      <w:bookmarkStart w:id="199" w:name="_Toc180760978"/>
      <w:bookmarkStart w:id="200" w:name="_Toc95313968"/>
      <w:r>
        <w:rPr>
          <w:rFonts w:eastAsia="宋体" w:cs="Times New Roman"/>
        </w:rPr>
        <w:lastRenderedPageBreak/>
        <w:t>其他重大事项</w:t>
      </w:r>
      <w:bookmarkEnd w:id="197"/>
      <w:bookmarkEnd w:id="198"/>
      <w:bookmarkEnd w:id="199"/>
      <w:bookmarkEnd w:id="200"/>
    </w:p>
    <w:p w:rsidR="0006440F" w:rsidRDefault="00FD1812">
      <w:pPr>
        <w:spacing w:before="156" w:after="156"/>
        <w:ind w:firstLine="480"/>
        <w:rPr>
          <w:rFonts w:eastAsia="宋体" w:cs="Times New Roman"/>
        </w:rPr>
      </w:pPr>
      <w:r>
        <w:rPr>
          <w:rFonts w:eastAsia="宋体" w:cs="Times New Roman"/>
        </w:rPr>
        <w:t>截至本报告书签署日，</w:t>
      </w:r>
      <w:r>
        <w:rPr>
          <w:rFonts w:eastAsia="宋体" w:cs="Times New Roman" w:hint="eastAsia"/>
        </w:rPr>
        <w:t>收购</w:t>
      </w:r>
      <w:r>
        <w:rPr>
          <w:rFonts w:eastAsia="宋体" w:cs="Times New Roman"/>
        </w:rPr>
        <w:t>人已经按照有关规定对本次</w:t>
      </w:r>
      <w:r>
        <w:rPr>
          <w:rFonts w:eastAsia="宋体" w:cs="Times New Roman" w:hint="eastAsia"/>
        </w:rPr>
        <w:t>收购</w:t>
      </w:r>
      <w:r>
        <w:rPr>
          <w:rFonts w:eastAsia="宋体" w:cs="Times New Roman"/>
        </w:rPr>
        <w:t>的相关信息进行了如实披露，不存在其他为避免对报告书内容产生误解应披露而未披露的信息，以及中国证监会或深交所依法要求披露而未披露的其他信息。</w:t>
      </w:r>
    </w:p>
    <w:p w:rsidR="0006440F" w:rsidRDefault="00FD1812">
      <w:pPr>
        <w:spacing w:before="156" w:after="156"/>
        <w:ind w:firstLine="480"/>
        <w:rPr>
          <w:rFonts w:eastAsia="宋体" w:cs="Times New Roman"/>
        </w:rPr>
      </w:pPr>
      <w:r>
        <w:rPr>
          <w:rFonts w:eastAsia="宋体" w:cs="Times New Roman"/>
        </w:rPr>
        <w:t>截至本报告书签署日，</w:t>
      </w:r>
      <w:r>
        <w:rPr>
          <w:rFonts w:eastAsia="宋体" w:cs="Times New Roman" w:hint="eastAsia"/>
        </w:rPr>
        <w:t>收购</w:t>
      </w:r>
      <w:r>
        <w:rPr>
          <w:rFonts w:eastAsia="宋体" w:cs="Times New Roman"/>
        </w:rPr>
        <w:t>人不存在《收购管理办法》第六条规定的情形，并能够按照《收购管理办法》第五十条的规定提供相关文件。</w:t>
      </w:r>
    </w:p>
    <w:p w:rsidR="0006440F" w:rsidRDefault="0006440F">
      <w:pPr>
        <w:spacing w:before="156" w:after="156"/>
        <w:ind w:firstLine="480"/>
      </w:pPr>
    </w:p>
    <w:p w:rsidR="0006440F" w:rsidRDefault="0006440F">
      <w:pPr>
        <w:spacing w:before="156" w:after="156"/>
        <w:ind w:firstLine="480"/>
        <w:sectPr w:rsidR="0006440F">
          <w:pgSz w:w="11906" w:h="16838"/>
          <w:pgMar w:top="1440" w:right="1800" w:bottom="1440" w:left="1800" w:header="851" w:footer="992" w:gutter="0"/>
          <w:cols w:space="720"/>
          <w:docGrid w:type="lines" w:linePitch="312"/>
        </w:sectPr>
      </w:pPr>
    </w:p>
    <w:p w:rsidR="0006440F" w:rsidRDefault="00FD1812">
      <w:pPr>
        <w:pStyle w:val="001"/>
        <w:numPr>
          <w:ilvl w:val="0"/>
          <w:numId w:val="1"/>
        </w:numPr>
        <w:spacing w:before="156" w:after="156"/>
        <w:ind w:left="0" w:firstLine="0"/>
        <w:rPr>
          <w:rFonts w:eastAsia="宋体" w:cs="Times New Roman"/>
        </w:rPr>
      </w:pPr>
      <w:bookmarkStart w:id="201" w:name="_Toc95314171"/>
      <w:bookmarkStart w:id="202" w:name="_Toc180760979"/>
      <w:bookmarkStart w:id="203" w:name="_Toc140158786"/>
      <w:bookmarkStart w:id="204" w:name="_Toc95313969"/>
      <w:r>
        <w:rPr>
          <w:rFonts w:eastAsia="宋体" w:cs="Times New Roman"/>
        </w:rPr>
        <w:lastRenderedPageBreak/>
        <w:t>备查文件</w:t>
      </w:r>
      <w:bookmarkEnd w:id="201"/>
      <w:bookmarkEnd w:id="202"/>
      <w:bookmarkEnd w:id="203"/>
      <w:bookmarkEnd w:id="204"/>
    </w:p>
    <w:p w:rsidR="0006440F" w:rsidRDefault="00FD1812">
      <w:pPr>
        <w:pStyle w:val="002"/>
        <w:spacing w:before="156" w:after="156"/>
        <w:rPr>
          <w:rFonts w:eastAsia="宋体" w:cs="Times New Roman"/>
        </w:rPr>
      </w:pPr>
      <w:bookmarkStart w:id="205" w:name="_Toc95314172"/>
      <w:bookmarkStart w:id="206" w:name="_Toc95313970"/>
      <w:bookmarkStart w:id="207" w:name="_Toc180760980"/>
      <w:bookmarkStart w:id="208" w:name="_Toc140158787"/>
      <w:r>
        <w:rPr>
          <w:rFonts w:eastAsia="宋体" w:cs="Times New Roman"/>
        </w:rPr>
        <w:t>一、备查文件</w:t>
      </w:r>
      <w:bookmarkEnd w:id="205"/>
      <w:bookmarkEnd w:id="206"/>
      <w:bookmarkEnd w:id="207"/>
      <w:bookmarkEnd w:id="208"/>
    </w:p>
    <w:p w:rsidR="0006440F" w:rsidRDefault="00FD1812">
      <w:pPr>
        <w:spacing w:before="156" w:after="156"/>
        <w:ind w:firstLine="480"/>
        <w:rPr>
          <w:rFonts w:eastAsia="宋体" w:cs="Times New Roman"/>
        </w:rPr>
      </w:pPr>
      <w:r>
        <w:rPr>
          <w:rFonts w:eastAsia="宋体" w:cs="Times New Roman"/>
        </w:rPr>
        <w:t>1</w:t>
      </w:r>
      <w:r>
        <w:rPr>
          <w:rFonts w:eastAsia="宋体" w:cs="Times New Roman"/>
        </w:rPr>
        <w:t>、</w:t>
      </w:r>
      <w:r>
        <w:rPr>
          <w:rFonts w:eastAsia="宋体" w:cs="Times New Roman" w:hint="eastAsia"/>
        </w:rPr>
        <w:t>收购人组织机构代码证复印件</w:t>
      </w:r>
      <w:r>
        <w:rPr>
          <w:rFonts w:eastAsia="宋体" w:cs="Times New Roman"/>
        </w:rPr>
        <w:t>；</w:t>
      </w:r>
    </w:p>
    <w:p w:rsidR="0006440F" w:rsidRDefault="00FD1812">
      <w:pPr>
        <w:spacing w:before="156" w:after="156"/>
        <w:ind w:firstLine="480"/>
        <w:rPr>
          <w:rFonts w:eastAsia="宋体" w:cs="Times New Roman"/>
        </w:rPr>
      </w:pPr>
      <w:r>
        <w:rPr>
          <w:rFonts w:eastAsia="宋体" w:cs="Times New Roman"/>
        </w:rPr>
        <w:t>2</w:t>
      </w:r>
      <w:r>
        <w:rPr>
          <w:rFonts w:eastAsia="宋体" w:cs="Times New Roman"/>
        </w:rPr>
        <w:t>、</w:t>
      </w:r>
      <w:r>
        <w:rPr>
          <w:rFonts w:eastAsia="宋体" w:cs="Times New Roman" w:hint="eastAsia"/>
        </w:rPr>
        <w:t>收购人</w:t>
      </w:r>
      <w:r>
        <w:rPr>
          <w:rFonts w:eastAsia="宋体" w:cs="Times New Roman"/>
        </w:rPr>
        <w:t>的主要负责人员</w:t>
      </w:r>
      <w:r>
        <w:rPr>
          <w:rFonts w:eastAsia="宋体" w:cs="Times New Roman" w:hint="eastAsia"/>
        </w:rPr>
        <w:t>身份证复印件</w:t>
      </w:r>
      <w:r>
        <w:rPr>
          <w:rFonts w:eastAsia="宋体" w:cs="Times New Roman"/>
        </w:rPr>
        <w:t>；</w:t>
      </w:r>
    </w:p>
    <w:p w:rsidR="0006440F" w:rsidRDefault="00FD1812">
      <w:pPr>
        <w:spacing w:before="156" w:after="156"/>
        <w:ind w:firstLine="480"/>
        <w:rPr>
          <w:rFonts w:eastAsia="宋体" w:cs="Times New Roman"/>
        </w:rPr>
      </w:pPr>
      <w:r>
        <w:rPr>
          <w:rFonts w:eastAsia="宋体" w:cs="Times New Roman"/>
        </w:rPr>
        <w:t>3</w:t>
      </w:r>
      <w:r>
        <w:rPr>
          <w:rFonts w:eastAsia="宋体" w:cs="Times New Roman"/>
        </w:rPr>
        <w:t>、</w:t>
      </w:r>
      <w:r>
        <w:rPr>
          <w:rFonts w:eastAsia="宋体" w:cs="Times New Roman" w:hint="eastAsia"/>
        </w:rPr>
        <w:t>收购</w:t>
      </w:r>
      <w:r>
        <w:rPr>
          <w:rFonts w:eastAsia="宋体" w:cs="Times New Roman"/>
        </w:rPr>
        <w:t>人关于本次</w:t>
      </w:r>
      <w:r>
        <w:rPr>
          <w:rFonts w:eastAsia="宋体" w:cs="Times New Roman" w:hint="eastAsia"/>
        </w:rPr>
        <w:t>收购</w:t>
      </w:r>
      <w:r>
        <w:rPr>
          <w:rFonts w:eastAsia="宋体" w:cs="Times New Roman"/>
        </w:rPr>
        <w:t>的相关决策文件；</w:t>
      </w:r>
    </w:p>
    <w:p w:rsidR="0006440F" w:rsidRDefault="00FD1812">
      <w:pPr>
        <w:spacing w:before="156" w:after="156"/>
        <w:ind w:firstLine="480"/>
        <w:rPr>
          <w:rFonts w:eastAsia="宋体" w:cs="Times New Roman"/>
        </w:rPr>
      </w:pPr>
      <w:r>
        <w:rPr>
          <w:rFonts w:eastAsia="宋体" w:cs="Times New Roman"/>
        </w:rPr>
        <w:t>4</w:t>
      </w:r>
      <w:r>
        <w:rPr>
          <w:rFonts w:eastAsia="宋体" w:cs="Times New Roman"/>
        </w:rPr>
        <w:t>、</w:t>
      </w:r>
      <w:r>
        <w:rPr>
          <w:rFonts w:eastAsia="宋体" w:cs="Times New Roman" w:hint="eastAsia"/>
        </w:rPr>
        <w:t>收购</w:t>
      </w:r>
      <w:r>
        <w:rPr>
          <w:rFonts w:eastAsia="宋体" w:cs="Times New Roman"/>
        </w:rPr>
        <w:t>人及其主要负责人关于买卖上市公司股票的自查报告；</w:t>
      </w:r>
    </w:p>
    <w:p w:rsidR="0006440F" w:rsidRDefault="00FD1812">
      <w:pPr>
        <w:spacing w:before="156" w:after="156"/>
        <w:ind w:firstLine="480"/>
        <w:rPr>
          <w:rFonts w:eastAsia="宋体" w:cs="Times New Roman"/>
        </w:rPr>
      </w:pPr>
      <w:r>
        <w:rPr>
          <w:rFonts w:eastAsia="宋体" w:cs="Times New Roman"/>
        </w:rPr>
        <w:t>5</w:t>
      </w:r>
      <w:r>
        <w:rPr>
          <w:rFonts w:eastAsia="宋体" w:cs="Times New Roman"/>
        </w:rPr>
        <w:t>、</w:t>
      </w:r>
      <w:r>
        <w:rPr>
          <w:rFonts w:eastAsia="宋体" w:cs="Times New Roman" w:hint="eastAsia"/>
        </w:rPr>
        <w:t>收购</w:t>
      </w:r>
      <w:r>
        <w:rPr>
          <w:rFonts w:eastAsia="宋体" w:cs="Times New Roman"/>
        </w:rPr>
        <w:t>人聘请的专业机构及相关人员关于买卖上市公司股票的自查报告；</w:t>
      </w:r>
    </w:p>
    <w:p w:rsidR="0006440F" w:rsidRDefault="00FD1812">
      <w:pPr>
        <w:spacing w:before="156" w:after="156"/>
        <w:ind w:firstLine="480"/>
        <w:rPr>
          <w:rFonts w:eastAsia="宋体" w:cs="Times New Roman"/>
        </w:rPr>
      </w:pPr>
      <w:r>
        <w:rPr>
          <w:rFonts w:eastAsia="宋体" w:cs="Times New Roman"/>
        </w:rPr>
        <w:t>6</w:t>
      </w:r>
      <w:r>
        <w:rPr>
          <w:rFonts w:eastAsia="宋体" w:cs="Times New Roman"/>
        </w:rPr>
        <w:t>、</w:t>
      </w:r>
      <w:r>
        <w:rPr>
          <w:rFonts w:eastAsia="宋体" w:cs="Times New Roman" w:hint="eastAsia"/>
        </w:rPr>
        <w:t>收购</w:t>
      </w:r>
      <w:r>
        <w:rPr>
          <w:rFonts w:eastAsia="宋体" w:cs="Times New Roman"/>
        </w:rPr>
        <w:t>人就本次收购出具的关于保证上市公司独立性、避免同业竞争、减少及规范关联交易承诺；</w:t>
      </w:r>
    </w:p>
    <w:p w:rsidR="0006440F" w:rsidRDefault="00FD1812">
      <w:pPr>
        <w:spacing w:before="156" w:after="156"/>
        <w:ind w:firstLine="480"/>
        <w:rPr>
          <w:rFonts w:eastAsia="宋体" w:cs="Times New Roman"/>
        </w:rPr>
      </w:pPr>
      <w:r>
        <w:rPr>
          <w:rFonts w:eastAsia="宋体" w:cs="Times New Roman"/>
        </w:rPr>
        <w:t>7</w:t>
      </w:r>
      <w:r>
        <w:rPr>
          <w:rFonts w:eastAsia="宋体" w:cs="Times New Roman"/>
        </w:rPr>
        <w:t>、</w:t>
      </w:r>
      <w:r>
        <w:rPr>
          <w:rFonts w:eastAsia="宋体" w:cs="Times New Roman" w:hint="eastAsia"/>
        </w:rPr>
        <w:t>收购</w:t>
      </w:r>
      <w:r>
        <w:rPr>
          <w:rFonts w:eastAsia="宋体" w:cs="Times New Roman"/>
        </w:rPr>
        <w:t>人不存在《收购管理办法》第六条规定情形及符合《收购管理办法》第五十条规定的说明；</w:t>
      </w:r>
    </w:p>
    <w:p w:rsidR="0006440F" w:rsidRDefault="00FD1812">
      <w:pPr>
        <w:spacing w:before="156" w:after="156"/>
        <w:ind w:firstLine="480"/>
        <w:rPr>
          <w:rFonts w:eastAsia="宋体" w:cs="Times New Roman"/>
        </w:rPr>
      </w:pPr>
      <w:r>
        <w:rPr>
          <w:rFonts w:eastAsia="宋体" w:cs="Times New Roman"/>
        </w:rPr>
        <w:t>8</w:t>
      </w:r>
      <w:r>
        <w:rPr>
          <w:rFonts w:eastAsia="宋体" w:cs="Times New Roman"/>
        </w:rPr>
        <w:t>、</w:t>
      </w:r>
      <w:r>
        <w:rPr>
          <w:rFonts w:eastAsia="宋体" w:cs="Times New Roman" w:hint="eastAsia"/>
        </w:rPr>
        <w:t>中介机构出具的相关文件；</w:t>
      </w:r>
    </w:p>
    <w:p w:rsidR="0006440F" w:rsidRDefault="00FD1812">
      <w:pPr>
        <w:spacing w:before="156" w:after="156"/>
        <w:ind w:firstLine="480"/>
        <w:rPr>
          <w:rFonts w:eastAsia="宋体" w:cs="Times New Roman"/>
        </w:rPr>
      </w:pPr>
      <w:r>
        <w:rPr>
          <w:rFonts w:eastAsia="宋体" w:cs="Times New Roman" w:hint="eastAsia"/>
        </w:rPr>
        <w:t>9</w:t>
      </w:r>
      <w:r>
        <w:rPr>
          <w:rFonts w:eastAsia="宋体" w:cs="Times New Roman" w:hint="eastAsia"/>
        </w:rPr>
        <w:t>、中国证监会及深交所要求的其他材料。</w:t>
      </w:r>
    </w:p>
    <w:p w:rsidR="0006440F" w:rsidRDefault="00FD1812">
      <w:pPr>
        <w:pStyle w:val="002"/>
        <w:spacing w:before="156" w:after="156"/>
        <w:rPr>
          <w:rFonts w:eastAsia="宋体" w:cs="Times New Roman"/>
        </w:rPr>
      </w:pPr>
      <w:bookmarkStart w:id="209" w:name="_Toc95313971"/>
      <w:bookmarkStart w:id="210" w:name="_Toc95314173"/>
      <w:bookmarkStart w:id="211" w:name="_Toc180760981"/>
      <w:bookmarkStart w:id="212" w:name="_Toc140158788"/>
      <w:r>
        <w:rPr>
          <w:rFonts w:eastAsia="宋体" w:cs="Times New Roman"/>
        </w:rPr>
        <w:t>二、备查地点</w:t>
      </w:r>
      <w:bookmarkEnd w:id="209"/>
      <w:bookmarkEnd w:id="210"/>
      <w:bookmarkEnd w:id="211"/>
      <w:bookmarkEnd w:id="212"/>
    </w:p>
    <w:p w:rsidR="0006440F" w:rsidRDefault="00FD1812">
      <w:pPr>
        <w:spacing w:before="156" w:after="156"/>
        <w:ind w:firstLine="480"/>
        <w:rPr>
          <w:rFonts w:eastAsia="宋体" w:cs="Times New Roman"/>
        </w:rPr>
      </w:pPr>
      <w:r>
        <w:rPr>
          <w:rFonts w:eastAsia="宋体" w:cs="Times New Roman"/>
        </w:rPr>
        <w:t>本报告书及以上备查文件备查地点为：上市公司主要办公地址。</w:t>
      </w:r>
    </w:p>
    <w:p w:rsidR="0006440F" w:rsidRDefault="0006440F">
      <w:pPr>
        <w:spacing w:before="156" w:after="156"/>
        <w:ind w:firstLine="480"/>
        <w:rPr>
          <w:rFonts w:eastAsia="宋体" w:cs="Times New Roman"/>
        </w:rPr>
      </w:pPr>
    </w:p>
    <w:p w:rsidR="0006440F" w:rsidRDefault="0006440F">
      <w:pPr>
        <w:spacing w:before="156" w:after="156"/>
        <w:ind w:firstLine="480"/>
        <w:rPr>
          <w:rFonts w:eastAsia="宋体" w:cs="Times New Roman"/>
        </w:rPr>
      </w:pPr>
    </w:p>
    <w:p w:rsidR="0006440F" w:rsidRDefault="0006440F">
      <w:pPr>
        <w:spacing w:before="156" w:after="156"/>
        <w:ind w:firstLine="472"/>
        <w:rPr>
          <w:rFonts w:eastAsia="宋体" w:cs="Times New Roman"/>
          <w:spacing w:val="-2"/>
          <w:szCs w:val="24"/>
        </w:rPr>
      </w:pPr>
    </w:p>
    <w:p w:rsidR="0006440F" w:rsidRDefault="0006440F">
      <w:pPr>
        <w:spacing w:before="156" w:after="156"/>
        <w:ind w:firstLine="480"/>
        <w:rPr>
          <w:rFonts w:eastAsia="宋体" w:cs="Times New Roman"/>
        </w:rPr>
        <w:sectPr w:rsidR="0006440F">
          <w:pgSz w:w="11906" w:h="16838"/>
          <w:pgMar w:top="1440" w:right="1800" w:bottom="1440" w:left="1800" w:header="851" w:footer="992" w:gutter="0"/>
          <w:cols w:space="720"/>
          <w:docGrid w:type="lines" w:linePitch="312"/>
        </w:sectPr>
      </w:pPr>
    </w:p>
    <w:p w:rsidR="0006440F" w:rsidRDefault="00FD1812">
      <w:pPr>
        <w:pStyle w:val="1"/>
        <w:spacing w:before="156" w:after="156"/>
        <w:rPr>
          <w:rFonts w:eastAsia="宋体" w:cs="Times New Roman"/>
          <w:b/>
          <w:bCs w:val="0"/>
          <w:color w:val="000000"/>
          <w:sz w:val="30"/>
          <w:szCs w:val="30"/>
        </w:rPr>
      </w:pPr>
      <w:bookmarkStart w:id="213" w:name="_Toc180760982"/>
      <w:r>
        <w:rPr>
          <w:rFonts w:eastAsia="宋体" w:cs="Times New Roman"/>
          <w:b/>
          <w:bCs w:val="0"/>
          <w:color w:val="000000"/>
          <w:sz w:val="30"/>
          <w:szCs w:val="30"/>
        </w:rPr>
        <w:lastRenderedPageBreak/>
        <w:t>收购人声明</w:t>
      </w:r>
      <w:bookmarkEnd w:id="213"/>
    </w:p>
    <w:p w:rsidR="0006440F" w:rsidRDefault="00FD1812">
      <w:pPr>
        <w:spacing w:before="156" w:after="156" w:line="346" w:lineRule="auto"/>
        <w:ind w:left="36" w:firstLine="468"/>
        <w:rPr>
          <w:rFonts w:eastAsia="宋体" w:cs="Times New Roman"/>
        </w:rPr>
      </w:pPr>
      <w:r>
        <w:rPr>
          <w:rFonts w:eastAsia="宋体" w:cs="Times New Roman"/>
          <w:spacing w:val="-3"/>
          <w:szCs w:val="24"/>
        </w:rPr>
        <w:t>本人（以及本人所代表的</w:t>
      </w:r>
      <w:r>
        <w:rPr>
          <w:rFonts w:eastAsia="宋体" w:cs="Times New Roman"/>
          <w:spacing w:val="-3"/>
          <w:szCs w:val="24"/>
        </w:rPr>
        <w:t>机构）承诺本报告书不存在虚假</w:t>
      </w:r>
      <w:r>
        <w:rPr>
          <w:rFonts w:eastAsia="宋体" w:cs="Times New Roman"/>
          <w:spacing w:val="-4"/>
          <w:szCs w:val="24"/>
        </w:rPr>
        <w:t>记载、误导性</w:t>
      </w:r>
      <w:r>
        <w:rPr>
          <w:rFonts w:eastAsia="宋体" w:cs="Times New Roman"/>
          <w:spacing w:val="-2"/>
          <w:szCs w:val="24"/>
        </w:rPr>
        <w:t>陈述或重大遗漏，并对其真实性、准确性、完整性承担个别和连带的法律责任。</w:t>
      </w:r>
    </w:p>
    <w:p w:rsidR="0006440F" w:rsidRDefault="0006440F">
      <w:pPr>
        <w:pStyle w:val="a6"/>
        <w:spacing w:before="156" w:after="156" w:line="245" w:lineRule="auto"/>
        <w:ind w:firstLine="420"/>
        <w:rPr>
          <w:rFonts w:ascii="Times New Roman" w:eastAsia="宋体" w:hAnsi="Times New Roman" w:cs="Times New Roman"/>
          <w:lang w:eastAsia="zh-CN"/>
        </w:rPr>
      </w:pPr>
    </w:p>
    <w:p w:rsidR="0006440F" w:rsidRDefault="0006440F">
      <w:pPr>
        <w:pStyle w:val="a6"/>
        <w:spacing w:before="156" w:after="156" w:line="245" w:lineRule="auto"/>
        <w:ind w:firstLine="420"/>
        <w:rPr>
          <w:rFonts w:ascii="Times New Roman" w:eastAsia="宋体" w:hAnsi="Times New Roman" w:cs="Times New Roman"/>
          <w:lang w:eastAsia="zh-CN"/>
        </w:rPr>
      </w:pPr>
    </w:p>
    <w:p w:rsidR="0006440F" w:rsidRDefault="0006440F">
      <w:pPr>
        <w:pStyle w:val="a6"/>
        <w:spacing w:before="156" w:after="156" w:line="245" w:lineRule="auto"/>
        <w:ind w:firstLine="420"/>
        <w:rPr>
          <w:rFonts w:ascii="Times New Roman" w:eastAsia="宋体" w:hAnsi="Times New Roman" w:cs="Times New Roman"/>
          <w:lang w:eastAsia="zh-CN"/>
        </w:rPr>
      </w:pPr>
    </w:p>
    <w:p w:rsidR="0006440F" w:rsidRDefault="0006440F">
      <w:pPr>
        <w:pStyle w:val="a6"/>
        <w:spacing w:before="156" w:after="156" w:line="245" w:lineRule="auto"/>
        <w:ind w:firstLine="420"/>
        <w:rPr>
          <w:rFonts w:ascii="Times New Roman" w:eastAsia="宋体" w:hAnsi="Times New Roman" w:cs="Times New Roman"/>
          <w:lang w:eastAsia="zh-CN"/>
        </w:rPr>
      </w:pPr>
    </w:p>
    <w:p w:rsidR="0006440F" w:rsidRDefault="0006440F">
      <w:pPr>
        <w:pStyle w:val="a6"/>
        <w:spacing w:before="156" w:after="156" w:line="245" w:lineRule="auto"/>
        <w:ind w:firstLine="420"/>
        <w:rPr>
          <w:rFonts w:ascii="Times New Roman" w:eastAsia="宋体" w:hAnsi="Times New Roman" w:cs="Times New Roman"/>
          <w:lang w:eastAsia="zh-CN"/>
        </w:rPr>
      </w:pPr>
    </w:p>
    <w:p w:rsidR="0006440F" w:rsidRDefault="0006440F">
      <w:pPr>
        <w:pStyle w:val="a6"/>
        <w:spacing w:before="156" w:after="156" w:line="245" w:lineRule="auto"/>
        <w:ind w:firstLine="420"/>
        <w:rPr>
          <w:rFonts w:ascii="Times New Roman" w:eastAsia="宋体" w:hAnsi="Times New Roman" w:cs="Times New Roman"/>
          <w:lang w:eastAsia="zh-CN"/>
        </w:rPr>
      </w:pPr>
    </w:p>
    <w:p w:rsidR="0006440F" w:rsidRDefault="0006440F">
      <w:pPr>
        <w:pStyle w:val="a6"/>
        <w:spacing w:before="156" w:after="156" w:line="245" w:lineRule="auto"/>
        <w:ind w:firstLine="420"/>
        <w:rPr>
          <w:rFonts w:ascii="Times New Roman" w:eastAsia="宋体" w:hAnsi="Times New Roman" w:cs="Times New Roman"/>
          <w:lang w:eastAsia="zh-CN"/>
        </w:rPr>
      </w:pPr>
    </w:p>
    <w:p w:rsidR="0006440F" w:rsidRDefault="0006440F">
      <w:pPr>
        <w:pStyle w:val="a6"/>
        <w:spacing w:before="156" w:after="156" w:line="245" w:lineRule="auto"/>
        <w:ind w:firstLine="420"/>
        <w:rPr>
          <w:rFonts w:ascii="Times New Roman" w:eastAsia="宋体" w:hAnsi="Times New Roman" w:cs="Times New Roman"/>
          <w:lang w:eastAsia="zh-CN"/>
        </w:rPr>
      </w:pPr>
    </w:p>
    <w:p w:rsidR="0006440F" w:rsidRDefault="0006440F">
      <w:pPr>
        <w:spacing w:before="156" w:after="156" w:line="467" w:lineRule="auto"/>
        <w:ind w:right="53" w:firstLineChars="0" w:firstLine="0"/>
        <w:rPr>
          <w:rFonts w:eastAsia="宋体" w:cs="Times New Roman"/>
          <w:spacing w:val="-1"/>
          <w:szCs w:val="24"/>
        </w:rPr>
      </w:pPr>
    </w:p>
    <w:p w:rsidR="0006440F" w:rsidRDefault="00FD1812">
      <w:pPr>
        <w:spacing w:before="156" w:after="156" w:line="467" w:lineRule="auto"/>
        <w:ind w:right="53" w:firstLineChars="0" w:firstLine="0"/>
        <w:jc w:val="right"/>
        <w:rPr>
          <w:rFonts w:eastAsia="宋体" w:cs="Times New Roman"/>
          <w:spacing w:val="5"/>
          <w:szCs w:val="24"/>
        </w:rPr>
      </w:pPr>
      <w:r>
        <w:rPr>
          <w:rFonts w:eastAsia="宋体" w:cs="Times New Roman"/>
        </w:rPr>
        <w:t>江阴市人民政府国有资产监督管理办公室</w:t>
      </w:r>
    </w:p>
    <w:p w:rsidR="0006440F" w:rsidRDefault="00FD1812">
      <w:pPr>
        <w:spacing w:before="156" w:after="156" w:line="467" w:lineRule="auto"/>
        <w:ind w:right="53" w:firstLineChars="0" w:firstLine="0"/>
        <w:jc w:val="right"/>
        <w:rPr>
          <w:rFonts w:eastAsia="宋体" w:cs="Times New Roman"/>
          <w:szCs w:val="24"/>
        </w:rPr>
      </w:pPr>
      <w:r>
        <w:rPr>
          <w:rFonts w:eastAsia="宋体" w:cs="Times New Roman"/>
          <w:spacing w:val="-2"/>
          <w:szCs w:val="24"/>
        </w:rPr>
        <w:t>负责人：</w:t>
      </w:r>
      <w:r>
        <w:rPr>
          <w:rFonts w:eastAsia="宋体" w:cs="Times New Roman" w:hint="eastAsia"/>
          <w:spacing w:val="-2"/>
          <w:szCs w:val="24"/>
        </w:rPr>
        <w:t>王凯</w:t>
      </w:r>
    </w:p>
    <w:p w:rsidR="0006440F" w:rsidRPr="00FD1812" w:rsidRDefault="00FD1812">
      <w:pPr>
        <w:spacing w:before="156" w:after="156"/>
        <w:ind w:firstLine="456"/>
        <w:jc w:val="right"/>
        <w:rPr>
          <w:rFonts w:ascii="宋体" w:eastAsia="宋体" w:hAnsi="宋体" w:cs="Times New Roman"/>
        </w:rPr>
      </w:pPr>
      <w:r w:rsidRPr="00FD1812">
        <w:rPr>
          <w:rFonts w:ascii="宋体" w:eastAsia="宋体" w:hAnsi="宋体" w:cs="Times New Roman"/>
          <w:spacing w:val="-6"/>
          <w:szCs w:val="24"/>
        </w:rPr>
        <w:t>2024</w:t>
      </w:r>
      <w:r w:rsidRPr="00FD1812">
        <w:rPr>
          <w:rFonts w:ascii="宋体" w:eastAsia="宋体" w:hAnsi="宋体" w:cs="Times New Roman"/>
          <w:spacing w:val="-6"/>
          <w:szCs w:val="24"/>
        </w:rPr>
        <w:t>年</w:t>
      </w:r>
      <w:r w:rsidRPr="00FD1812">
        <w:rPr>
          <w:rFonts w:ascii="宋体" w:eastAsia="宋体" w:hAnsi="宋体" w:cs="Times New Roman"/>
          <w:spacing w:val="-6"/>
          <w:szCs w:val="24"/>
        </w:rPr>
        <w:t>10</w:t>
      </w:r>
      <w:r w:rsidRPr="00FD1812">
        <w:rPr>
          <w:rFonts w:ascii="宋体" w:eastAsia="宋体" w:hAnsi="宋体" w:cs="Times New Roman"/>
          <w:spacing w:val="-6"/>
          <w:szCs w:val="24"/>
        </w:rPr>
        <w:t>月</w:t>
      </w:r>
      <w:r w:rsidRPr="00FD1812">
        <w:rPr>
          <w:rFonts w:ascii="宋体" w:eastAsia="宋体" w:hAnsi="宋体" w:cs="Times New Roman" w:hint="eastAsia"/>
          <w:spacing w:val="-6"/>
          <w:szCs w:val="24"/>
        </w:rPr>
        <w:t>30</w:t>
      </w:r>
      <w:r w:rsidRPr="00FD1812">
        <w:rPr>
          <w:rFonts w:ascii="宋体" w:eastAsia="宋体" w:hAnsi="宋体" w:cs="Times New Roman"/>
          <w:spacing w:val="-6"/>
          <w:szCs w:val="24"/>
        </w:rPr>
        <w:t>日</w:t>
      </w:r>
    </w:p>
    <w:p w:rsidR="0006440F" w:rsidRPr="00FD1812" w:rsidRDefault="0006440F">
      <w:pPr>
        <w:spacing w:before="156" w:after="156"/>
        <w:ind w:firstLine="480"/>
        <w:jc w:val="right"/>
        <w:rPr>
          <w:rFonts w:ascii="宋体" w:eastAsia="宋体" w:hAnsi="宋体" w:cs="Times New Roman"/>
        </w:rPr>
        <w:sectPr w:rsidR="0006440F" w:rsidRPr="00FD1812">
          <w:pgSz w:w="11906" w:h="16838"/>
          <w:pgMar w:top="1440" w:right="1800" w:bottom="1440" w:left="1800" w:header="851" w:footer="992" w:gutter="0"/>
          <w:cols w:space="720"/>
          <w:docGrid w:type="lines" w:linePitch="312"/>
        </w:sectPr>
      </w:pPr>
    </w:p>
    <w:p w:rsidR="0006440F" w:rsidRDefault="00FD1812">
      <w:pPr>
        <w:pStyle w:val="1"/>
        <w:spacing w:before="156" w:after="156"/>
        <w:rPr>
          <w:rFonts w:eastAsia="宋体" w:cs="Times New Roman"/>
          <w:b/>
          <w:bCs w:val="0"/>
          <w:color w:val="000000"/>
          <w:sz w:val="30"/>
          <w:szCs w:val="30"/>
        </w:rPr>
      </w:pPr>
      <w:bookmarkStart w:id="214" w:name="_Toc180760983"/>
      <w:r>
        <w:rPr>
          <w:rFonts w:eastAsia="宋体" w:cs="Times New Roman"/>
          <w:b/>
          <w:bCs w:val="0"/>
          <w:color w:val="000000"/>
          <w:sz w:val="30"/>
          <w:szCs w:val="30"/>
        </w:rPr>
        <w:lastRenderedPageBreak/>
        <w:t>财务顾问及其法定代表人声明</w:t>
      </w:r>
      <w:bookmarkEnd w:id="214"/>
    </w:p>
    <w:p w:rsidR="0006440F" w:rsidRDefault="0006440F">
      <w:pPr>
        <w:spacing w:before="156" w:after="156"/>
        <w:ind w:firstLine="480"/>
        <w:rPr>
          <w:rFonts w:eastAsia="宋体" w:cs="Times New Roman"/>
        </w:rPr>
      </w:pPr>
    </w:p>
    <w:p w:rsidR="0006440F" w:rsidRDefault="00FD1812">
      <w:pPr>
        <w:spacing w:before="156" w:after="156"/>
        <w:ind w:firstLine="480"/>
        <w:rPr>
          <w:rFonts w:eastAsia="宋体" w:cs="Times New Roman"/>
        </w:rPr>
      </w:pPr>
      <w:r>
        <w:rPr>
          <w:rFonts w:eastAsia="宋体" w:cs="Times New Roman"/>
          <w:color w:val="000000"/>
          <w:kern w:val="0"/>
          <w:szCs w:val="24"/>
        </w:rPr>
        <w:t>本人及本人所代表的机构已履行勤勉尽责义务，对</w:t>
      </w:r>
      <w:r>
        <w:rPr>
          <w:rFonts w:eastAsia="宋体" w:cs="Times New Roman" w:hint="eastAsia"/>
          <w:color w:val="000000"/>
          <w:kern w:val="0"/>
          <w:szCs w:val="24"/>
        </w:rPr>
        <w:t>收购报告</w:t>
      </w:r>
      <w:r>
        <w:rPr>
          <w:rFonts w:eastAsia="宋体" w:cs="Times New Roman"/>
          <w:color w:val="000000"/>
          <w:kern w:val="0"/>
          <w:szCs w:val="24"/>
        </w:rPr>
        <w:t>书的内容进行</w:t>
      </w:r>
      <w:r>
        <w:rPr>
          <w:rFonts w:eastAsia="宋体" w:cs="Times New Roman" w:hint="eastAsia"/>
          <w:color w:val="000000"/>
          <w:kern w:val="0"/>
          <w:szCs w:val="24"/>
        </w:rPr>
        <w:t>了</w:t>
      </w:r>
      <w:r>
        <w:rPr>
          <w:rFonts w:eastAsia="宋体" w:cs="Times New Roman"/>
          <w:color w:val="000000"/>
          <w:kern w:val="0"/>
          <w:szCs w:val="24"/>
        </w:rPr>
        <w:t>核查和验证，未发现虚假记载、误导性陈述或者重大遗漏，并对此承担相应的责任</w:t>
      </w:r>
      <w:r>
        <w:rPr>
          <w:rFonts w:eastAsia="宋体" w:cs="Times New Roman"/>
        </w:rPr>
        <w:t>。</w:t>
      </w:r>
    </w:p>
    <w:p w:rsidR="0006440F" w:rsidRDefault="0006440F">
      <w:pPr>
        <w:spacing w:beforeLines="0" w:before="0" w:afterLines="0" w:after="0"/>
        <w:ind w:firstLineChars="0" w:firstLine="0"/>
        <w:rPr>
          <w:rFonts w:eastAsia="宋体" w:cs="Times New Roman"/>
        </w:rPr>
      </w:pPr>
    </w:p>
    <w:p w:rsidR="0006440F" w:rsidRDefault="0006440F">
      <w:pPr>
        <w:spacing w:beforeLines="0" w:before="0" w:afterLines="0" w:after="0"/>
        <w:ind w:firstLine="480"/>
        <w:rPr>
          <w:rFonts w:eastAsia="宋体" w:cs="Times New Roman"/>
        </w:rPr>
      </w:pPr>
    </w:p>
    <w:p w:rsidR="0006440F" w:rsidRDefault="0006440F">
      <w:pPr>
        <w:spacing w:beforeLines="0" w:before="0" w:afterLines="0" w:after="0"/>
        <w:ind w:firstLine="480"/>
        <w:rPr>
          <w:rFonts w:eastAsia="宋体" w:cs="Times New Roman"/>
        </w:rPr>
      </w:pPr>
    </w:p>
    <w:p w:rsidR="0006440F" w:rsidRDefault="0006440F">
      <w:pPr>
        <w:spacing w:beforeLines="0" w:before="0" w:afterLines="0" w:after="0"/>
        <w:ind w:firstLineChars="0" w:firstLine="0"/>
        <w:rPr>
          <w:rFonts w:eastAsia="宋体" w:cs="Times New Roman"/>
        </w:rPr>
      </w:pPr>
    </w:p>
    <w:p w:rsidR="0006440F" w:rsidRDefault="00FD1812">
      <w:pPr>
        <w:spacing w:before="156" w:after="156"/>
        <w:ind w:firstLine="480"/>
        <w:rPr>
          <w:rFonts w:eastAsia="宋体" w:cs="Times New Roman"/>
        </w:rPr>
      </w:pPr>
      <w:r>
        <w:rPr>
          <w:rFonts w:eastAsia="宋体" w:cs="Times New Roman" w:hint="eastAsia"/>
        </w:rPr>
        <w:t>财务顾问主办人签名：</w:t>
      </w:r>
      <w:bookmarkStart w:id="215" w:name="_Hlk180589535"/>
      <w:r>
        <w:rPr>
          <w:rFonts w:eastAsia="宋体" w:cs="Times New Roman" w:hint="eastAsia"/>
          <w:b/>
          <w:bCs/>
          <w:u w:val="single"/>
        </w:rPr>
        <w:t xml:space="preserve"> </w:t>
      </w:r>
      <w:r>
        <w:rPr>
          <w:rFonts w:eastAsia="宋体" w:cs="Times New Roman"/>
          <w:b/>
          <w:bCs/>
          <w:u w:val="single"/>
        </w:rPr>
        <w:t xml:space="preserve">  </w:t>
      </w:r>
      <w:r>
        <w:rPr>
          <w:rFonts w:eastAsia="宋体" w:cs="Times New Roman" w:hint="eastAsia"/>
          <w:b/>
          <w:bCs/>
          <w:u w:val="single"/>
        </w:rPr>
        <w:t xml:space="preserve"> </w:t>
      </w:r>
      <w:r>
        <w:rPr>
          <w:rFonts w:eastAsia="宋体" w:cs="Times New Roman"/>
          <w:b/>
          <w:bCs/>
          <w:u w:val="single"/>
        </w:rPr>
        <w:t xml:space="preserve">     </w:t>
      </w:r>
      <w:bookmarkEnd w:id="215"/>
      <w:r>
        <w:rPr>
          <w:rFonts w:eastAsia="宋体" w:cs="Times New Roman"/>
          <w:b/>
          <w:bCs/>
        </w:rPr>
        <w:t xml:space="preserve">   </w:t>
      </w:r>
      <w:r>
        <w:rPr>
          <w:rFonts w:eastAsia="宋体" w:cs="Times New Roman" w:hint="eastAsia"/>
          <w:b/>
          <w:bCs/>
          <w:u w:val="single"/>
        </w:rPr>
        <w:t xml:space="preserve"> </w:t>
      </w:r>
      <w:r>
        <w:rPr>
          <w:rFonts w:eastAsia="宋体" w:cs="Times New Roman"/>
          <w:b/>
          <w:bCs/>
          <w:u w:val="single"/>
        </w:rPr>
        <w:t xml:space="preserve">  </w:t>
      </w:r>
      <w:r>
        <w:rPr>
          <w:rFonts w:eastAsia="宋体" w:cs="Times New Roman" w:hint="eastAsia"/>
          <w:b/>
          <w:bCs/>
          <w:u w:val="single"/>
        </w:rPr>
        <w:t xml:space="preserve"> </w:t>
      </w:r>
      <w:r>
        <w:rPr>
          <w:rFonts w:eastAsia="宋体" w:cs="Times New Roman"/>
          <w:b/>
          <w:bCs/>
          <w:u w:val="single"/>
        </w:rPr>
        <w:t xml:space="preserve">     </w:t>
      </w:r>
      <w:r>
        <w:rPr>
          <w:rFonts w:eastAsia="宋体" w:cs="Times New Roman"/>
          <w:b/>
          <w:bCs/>
        </w:rPr>
        <w:t xml:space="preserve">   </w:t>
      </w:r>
      <w:r>
        <w:rPr>
          <w:rFonts w:eastAsia="宋体" w:cs="Times New Roman" w:hint="eastAsia"/>
          <w:b/>
          <w:bCs/>
          <w:u w:val="single"/>
        </w:rPr>
        <w:t xml:space="preserve"> </w:t>
      </w:r>
      <w:r>
        <w:rPr>
          <w:rFonts w:eastAsia="宋体" w:cs="Times New Roman"/>
          <w:b/>
          <w:bCs/>
          <w:u w:val="single"/>
        </w:rPr>
        <w:t xml:space="preserve">  </w:t>
      </w:r>
      <w:r>
        <w:rPr>
          <w:rFonts w:eastAsia="宋体" w:cs="Times New Roman" w:hint="eastAsia"/>
          <w:b/>
          <w:bCs/>
          <w:u w:val="single"/>
        </w:rPr>
        <w:t xml:space="preserve"> </w:t>
      </w:r>
      <w:r>
        <w:rPr>
          <w:rFonts w:eastAsia="宋体" w:cs="Times New Roman"/>
          <w:b/>
          <w:bCs/>
          <w:u w:val="single"/>
        </w:rPr>
        <w:t xml:space="preserve">     </w:t>
      </w:r>
    </w:p>
    <w:p w:rsidR="0006440F" w:rsidRDefault="00FD1812">
      <w:pPr>
        <w:spacing w:before="156" w:after="156"/>
        <w:ind w:firstLine="480"/>
        <w:rPr>
          <w:rFonts w:eastAsia="宋体" w:cs="Times New Roman"/>
        </w:rPr>
      </w:pPr>
      <w:r>
        <w:rPr>
          <w:rFonts w:eastAsia="宋体" w:cs="Times New Roman" w:hint="eastAsia"/>
        </w:rPr>
        <w:t xml:space="preserve"> </w:t>
      </w:r>
      <w:r>
        <w:rPr>
          <w:rFonts w:eastAsia="宋体" w:cs="Times New Roman"/>
        </w:rPr>
        <w:t xml:space="preserve">                     </w:t>
      </w:r>
      <w:r>
        <w:rPr>
          <w:rFonts w:eastAsia="宋体" w:cs="Times New Roman" w:hint="eastAsia"/>
        </w:rPr>
        <w:t>崔文俊</w:t>
      </w:r>
      <w:r>
        <w:rPr>
          <w:rFonts w:eastAsia="宋体" w:cs="Times New Roman" w:hint="eastAsia"/>
        </w:rPr>
        <w:t xml:space="preserve"> </w:t>
      </w:r>
      <w:r>
        <w:rPr>
          <w:rFonts w:eastAsia="宋体" w:cs="Times New Roman"/>
        </w:rPr>
        <w:t xml:space="preserve">     </w:t>
      </w:r>
      <w:r>
        <w:rPr>
          <w:rFonts w:eastAsia="宋体" w:cs="Times New Roman" w:hint="eastAsia"/>
        </w:rPr>
        <w:t>陈思远</w:t>
      </w:r>
      <w:r>
        <w:rPr>
          <w:rFonts w:eastAsia="宋体" w:cs="Times New Roman" w:hint="eastAsia"/>
        </w:rPr>
        <w:t xml:space="preserve"> </w:t>
      </w:r>
      <w:r>
        <w:rPr>
          <w:rFonts w:eastAsia="宋体" w:cs="Times New Roman"/>
        </w:rPr>
        <w:t xml:space="preserve">     </w:t>
      </w:r>
      <w:r>
        <w:rPr>
          <w:rFonts w:eastAsia="宋体" w:cs="Times New Roman" w:hint="eastAsia"/>
        </w:rPr>
        <w:t>朱杨泽</w:t>
      </w:r>
    </w:p>
    <w:p w:rsidR="0006440F" w:rsidRDefault="0006440F">
      <w:pPr>
        <w:spacing w:before="156" w:after="156"/>
        <w:ind w:firstLine="480"/>
        <w:rPr>
          <w:rFonts w:eastAsia="宋体" w:cs="Times New Roman"/>
        </w:rPr>
      </w:pPr>
    </w:p>
    <w:p w:rsidR="0006440F" w:rsidRDefault="00FD1812">
      <w:pPr>
        <w:spacing w:before="156" w:after="156"/>
        <w:ind w:firstLine="480"/>
        <w:rPr>
          <w:rFonts w:eastAsia="宋体" w:cs="Times New Roman"/>
        </w:rPr>
      </w:pPr>
      <w:r>
        <w:rPr>
          <w:rFonts w:eastAsia="宋体" w:cs="Times New Roman" w:hint="eastAsia"/>
        </w:rPr>
        <w:t>法定代表人或授权代表签名：</w:t>
      </w:r>
      <w:r>
        <w:rPr>
          <w:rFonts w:eastAsia="宋体" w:cs="Times New Roman" w:hint="eastAsia"/>
          <w:b/>
          <w:bCs/>
          <w:u w:val="single"/>
        </w:rPr>
        <w:t xml:space="preserve"> </w:t>
      </w:r>
      <w:r>
        <w:rPr>
          <w:rFonts w:eastAsia="宋体" w:cs="Times New Roman"/>
          <w:b/>
          <w:bCs/>
          <w:u w:val="single"/>
        </w:rPr>
        <w:t xml:space="preserve">  </w:t>
      </w:r>
      <w:r>
        <w:rPr>
          <w:rFonts w:eastAsia="宋体" w:cs="Times New Roman" w:hint="eastAsia"/>
          <w:b/>
          <w:bCs/>
          <w:u w:val="single"/>
        </w:rPr>
        <w:t xml:space="preserve"> </w:t>
      </w:r>
      <w:r>
        <w:rPr>
          <w:rFonts w:eastAsia="宋体" w:cs="Times New Roman"/>
          <w:b/>
          <w:bCs/>
          <w:u w:val="single"/>
        </w:rPr>
        <w:t xml:space="preserve">     </w:t>
      </w:r>
      <w:r>
        <w:rPr>
          <w:rFonts w:eastAsia="宋体" w:cs="Times New Roman"/>
        </w:rPr>
        <w:t xml:space="preserve"> </w:t>
      </w:r>
    </w:p>
    <w:p w:rsidR="0006440F" w:rsidRDefault="00FD1812">
      <w:pPr>
        <w:spacing w:before="156" w:after="156"/>
        <w:ind w:firstLine="480"/>
        <w:rPr>
          <w:rFonts w:eastAsia="宋体" w:cs="Times New Roman"/>
        </w:rPr>
      </w:pPr>
      <w:r>
        <w:rPr>
          <w:rFonts w:eastAsia="宋体" w:cs="Times New Roman" w:hint="eastAsia"/>
        </w:rPr>
        <w:t xml:space="preserve"> </w:t>
      </w:r>
      <w:r>
        <w:rPr>
          <w:rFonts w:eastAsia="宋体" w:cs="Times New Roman"/>
        </w:rPr>
        <w:t xml:space="preserve">                           </w:t>
      </w:r>
      <w:r>
        <w:rPr>
          <w:rFonts w:eastAsia="宋体" w:cs="Times New Roman" w:hint="eastAsia"/>
        </w:rPr>
        <w:t>葛小波</w:t>
      </w:r>
    </w:p>
    <w:p w:rsidR="0006440F" w:rsidRDefault="0006440F">
      <w:pPr>
        <w:spacing w:before="156" w:after="156"/>
        <w:ind w:firstLine="480"/>
        <w:rPr>
          <w:rFonts w:eastAsia="宋体" w:cs="Times New Roman"/>
        </w:rPr>
      </w:pPr>
    </w:p>
    <w:p w:rsidR="0006440F" w:rsidRDefault="0006440F">
      <w:pPr>
        <w:spacing w:before="156" w:after="156"/>
        <w:ind w:firstLine="480"/>
        <w:rPr>
          <w:rFonts w:eastAsia="宋体" w:cs="Times New Roman"/>
        </w:rPr>
      </w:pPr>
    </w:p>
    <w:p w:rsidR="0006440F" w:rsidRDefault="00FD1812">
      <w:pPr>
        <w:spacing w:before="156" w:after="156"/>
        <w:ind w:firstLine="480"/>
        <w:jc w:val="right"/>
        <w:rPr>
          <w:rFonts w:eastAsia="宋体" w:cs="Times New Roman"/>
        </w:rPr>
      </w:pPr>
      <w:r>
        <w:rPr>
          <w:rFonts w:eastAsia="宋体" w:cs="Times New Roman"/>
        </w:rPr>
        <w:t>华英证券有限责任公司</w:t>
      </w:r>
    </w:p>
    <w:p w:rsidR="0006440F" w:rsidRPr="00FD1812" w:rsidRDefault="00FD1812">
      <w:pPr>
        <w:wordWrap w:val="0"/>
        <w:spacing w:before="156" w:after="156"/>
        <w:ind w:firstLine="480"/>
        <w:jc w:val="right"/>
        <w:rPr>
          <w:rFonts w:ascii="宋体" w:eastAsia="宋体" w:hAnsi="宋体" w:cs="Times New Roman"/>
        </w:rPr>
      </w:pPr>
      <w:r w:rsidRPr="00FD1812">
        <w:rPr>
          <w:rFonts w:ascii="宋体" w:eastAsia="宋体" w:hAnsi="宋体" w:cs="Times New Roman" w:hint="eastAsia"/>
        </w:rPr>
        <w:t>2024</w:t>
      </w:r>
      <w:r w:rsidRPr="00FD1812">
        <w:rPr>
          <w:rFonts w:ascii="宋体" w:eastAsia="宋体" w:hAnsi="宋体" w:cs="Times New Roman"/>
        </w:rPr>
        <w:t>年</w:t>
      </w:r>
      <w:r w:rsidRPr="00FD1812">
        <w:rPr>
          <w:rFonts w:ascii="宋体" w:eastAsia="宋体" w:hAnsi="宋体" w:cs="Times New Roman" w:hint="eastAsia"/>
        </w:rPr>
        <w:t>10</w:t>
      </w:r>
      <w:r w:rsidRPr="00FD1812">
        <w:rPr>
          <w:rFonts w:ascii="宋体" w:eastAsia="宋体" w:hAnsi="宋体" w:cs="Times New Roman"/>
        </w:rPr>
        <w:t>月</w:t>
      </w:r>
      <w:r w:rsidRPr="00FD1812">
        <w:rPr>
          <w:rFonts w:ascii="宋体" w:eastAsia="宋体" w:hAnsi="宋体" w:cs="Times New Roman" w:hint="eastAsia"/>
        </w:rPr>
        <w:t>30</w:t>
      </w:r>
      <w:r w:rsidRPr="00FD1812">
        <w:rPr>
          <w:rFonts w:ascii="宋体" w:eastAsia="宋体" w:hAnsi="宋体" w:cs="Times New Roman"/>
        </w:rPr>
        <w:t>日</w:t>
      </w:r>
    </w:p>
    <w:p w:rsidR="0006440F" w:rsidRPr="00FD1812" w:rsidRDefault="0006440F">
      <w:pPr>
        <w:spacing w:before="156" w:after="156"/>
        <w:ind w:firstLine="480"/>
        <w:jc w:val="right"/>
        <w:rPr>
          <w:rFonts w:ascii="宋体" w:eastAsia="宋体" w:hAnsi="宋体" w:cs="Times New Roman"/>
        </w:rPr>
        <w:sectPr w:rsidR="0006440F" w:rsidRPr="00FD1812">
          <w:pgSz w:w="11906" w:h="16838"/>
          <w:pgMar w:top="1440" w:right="1800" w:bottom="1440" w:left="1800" w:header="851" w:footer="992" w:gutter="0"/>
          <w:cols w:space="720"/>
          <w:docGrid w:type="lines" w:linePitch="312"/>
        </w:sectPr>
      </w:pPr>
    </w:p>
    <w:p w:rsidR="0006440F" w:rsidRDefault="00FD1812">
      <w:pPr>
        <w:pStyle w:val="1"/>
        <w:spacing w:before="156" w:after="156"/>
        <w:rPr>
          <w:rFonts w:eastAsia="宋体" w:cs="Times New Roman"/>
          <w:b/>
          <w:bCs w:val="0"/>
          <w:color w:val="000000"/>
          <w:sz w:val="30"/>
          <w:szCs w:val="30"/>
        </w:rPr>
      </w:pPr>
      <w:bookmarkStart w:id="216" w:name="_Toc180760984"/>
      <w:r>
        <w:rPr>
          <w:rFonts w:eastAsia="宋体" w:cs="Times New Roman" w:hint="eastAsia"/>
          <w:b/>
          <w:bCs w:val="0"/>
          <w:color w:val="000000"/>
          <w:sz w:val="30"/>
          <w:szCs w:val="30"/>
        </w:rPr>
        <w:lastRenderedPageBreak/>
        <w:t>律师事务所</w:t>
      </w:r>
      <w:r>
        <w:rPr>
          <w:rFonts w:eastAsia="宋体" w:cs="Times New Roman"/>
          <w:b/>
          <w:bCs w:val="0"/>
          <w:color w:val="000000"/>
          <w:sz w:val="30"/>
          <w:szCs w:val="30"/>
        </w:rPr>
        <w:t>声明</w:t>
      </w:r>
      <w:bookmarkEnd w:id="216"/>
    </w:p>
    <w:p w:rsidR="0006440F" w:rsidRDefault="0006440F">
      <w:pPr>
        <w:spacing w:before="156" w:after="156"/>
        <w:ind w:firstLine="480"/>
        <w:rPr>
          <w:rFonts w:eastAsia="宋体" w:cs="Times New Roman"/>
        </w:rPr>
      </w:pPr>
    </w:p>
    <w:p w:rsidR="0006440F" w:rsidRDefault="00FD1812">
      <w:pPr>
        <w:spacing w:before="156" w:after="156"/>
        <w:ind w:firstLine="480"/>
        <w:rPr>
          <w:rFonts w:eastAsia="宋体" w:cs="Times New Roman"/>
        </w:rPr>
      </w:pPr>
      <w:r>
        <w:rPr>
          <w:rFonts w:eastAsia="宋体" w:cs="Times New Roman"/>
          <w:color w:val="000000"/>
          <w:kern w:val="0"/>
          <w:szCs w:val="24"/>
        </w:rPr>
        <w:t>本所</w:t>
      </w:r>
      <w:r>
        <w:rPr>
          <w:rFonts w:eastAsia="宋体" w:cs="Times New Roman" w:hint="eastAsia"/>
          <w:color w:val="000000"/>
          <w:kern w:val="0"/>
          <w:szCs w:val="24"/>
        </w:rPr>
        <w:t>及经办律师</w:t>
      </w:r>
      <w:r>
        <w:rPr>
          <w:rFonts w:eastAsia="宋体" w:cs="Times New Roman"/>
          <w:color w:val="000000"/>
          <w:kern w:val="0"/>
          <w:szCs w:val="24"/>
        </w:rPr>
        <w:t>已履行勤勉尽责义务，对</w:t>
      </w:r>
      <w:r>
        <w:rPr>
          <w:rFonts w:eastAsia="宋体" w:cs="Times New Roman" w:hint="eastAsia"/>
          <w:color w:val="000000"/>
          <w:kern w:val="0"/>
          <w:szCs w:val="24"/>
        </w:rPr>
        <w:t>收购报告</w:t>
      </w:r>
      <w:r>
        <w:rPr>
          <w:rFonts w:eastAsia="宋体" w:cs="Times New Roman"/>
          <w:color w:val="000000"/>
          <w:kern w:val="0"/>
          <w:szCs w:val="24"/>
        </w:rPr>
        <w:t>书的内容进行</w:t>
      </w:r>
      <w:r>
        <w:rPr>
          <w:rFonts w:eastAsia="宋体" w:cs="Times New Roman" w:hint="eastAsia"/>
          <w:color w:val="000000"/>
          <w:kern w:val="0"/>
          <w:szCs w:val="24"/>
        </w:rPr>
        <w:t>了</w:t>
      </w:r>
      <w:r>
        <w:rPr>
          <w:rFonts w:eastAsia="宋体" w:cs="Times New Roman"/>
          <w:color w:val="000000"/>
          <w:kern w:val="0"/>
          <w:szCs w:val="24"/>
        </w:rPr>
        <w:t>核查和验证，未发现虚假记载、误导性陈述或者重大遗漏，并对此承担相应的责任</w:t>
      </w:r>
      <w:r>
        <w:rPr>
          <w:rFonts w:eastAsia="宋体" w:cs="Times New Roman"/>
        </w:rPr>
        <w:t>。</w:t>
      </w:r>
    </w:p>
    <w:p w:rsidR="0006440F" w:rsidRDefault="0006440F">
      <w:pPr>
        <w:spacing w:beforeLines="0" w:before="0" w:afterLines="0" w:after="0"/>
        <w:ind w:firstLineChars="0" w:firstLine="0"/>
        <w:rPr>
          <w:rFonts w:eastAsia="宋体" w:cs="Times New Roman"/>
        </w:rPr>
      </w:pPr>
    </w:p>
    <w:p w:rsidR="0006440F" w:rsidRDefault="0006440F">
      <w:pPr>
        <w:spacing w:beforeLines="0" w:before="0" w:afterLines="0" w:after="0"/>
        <w:ind w:firstLine="480"/>
        <w:rPr>
          <w:rFonts w:eastAsia="宋体" w:cs="Times New Roman"/>
        </w:rPr>
      </w:pPr>
    </w:p>
    <w:p w:rsidR="0006440F" w:rsidRDefault="0006440F">
      <w:pPr>
        <w:spacing w:beforeLines="0" w:before="0" w:afterLines="0" w:after="0"/>
        <w:ind w:firstLine="480"/>
        <w:rPr>
          <w:rFonts w:eastAsia="宋体" w:cs="Times New Roman"/>
        </w:rPr>
      </w:pPr>
    </w:p>
    <w:p w:rsidR="0006440F" w:rsidRDefault="00FD1812">
      <w:pPr>
        <w:spacing w:before="156" w:after="156"/>
        <w:ind w:firstLine="480"/>
        <w:rPr>
          <w:rFonts w:eastAsia="宋体" w:cs="Times New Roman"/>
        </w:rPr>
      </w:pPr>
      <w:r>
        <w:rPr>
          <w:rFonts w:eastAsia="宋体" w:cs="Times New Roman" w:hint="eastAsia"/>
        </w:rPr>
        <w:t>负责人签名：</w:t>
      </w:r>
      <w:r>
        <w:rPr>
          <w:rFonts w:eastAsia="宋体" w:cs="Times New Roman" w:hint="eastAsia"/>
          <w:b/>
          <w:bCs/>
          <w:u w:val="single"/>
        </w:rPr>
        <w:t xml:space="preserve"> </w:t>
      </w:r>
      <w:r>
        <w:rPr>
          <w:rFonts w:eastAsia="宋体" w:cs="Times New Roman"/>
          <w:b/>
          <w:bCs/>
          <w:u w:val="single"/>
        </w:rPr>
        <w:t xml:space="preserve">  </w:t>
      </w:r>
      <w:r>
        <w:rPr>
          <w:rFonts w:eastAsia="宋体" w:cs="Times New Roman" w:hint="eastAsia"/>
          <w:b/>
          <w:bCs/>
          <w:u w:val="single"/>
        </w:rPr>
        <w:t xml:space="preserve"> </w:t>
      </w:r>
      <w:r>
        <w:rPr>
          <w:rFonts w:eastAsia="宋体" w:cs="Times New Roman"/>
          <w:b/>
          <w:bCs/>
          <w:u w:val="single"/>
        </w:rPr>
        <w:t xml:space="preserve">             </w:t>
      </w:r>
      <w:r>
        <w:rPr>
          <w:rFonts w:eastAsia="宋体" w:cs="Times New Roman"/>
        </w:rPr>
        <w:t xml:space="preserve"> </w:t>
      </w:r>
    </w:p>
    <w:p w:rsidR="0006440F" w:rsidRDefault="00FD1812">
      <w:pPr>
        <w:spacing w:before="156" w:after="156"/>
        <w:ind w:firstLine="480"/>
        <w:rPr>
          <w:rFonts w:eastAsia="宋体" w:cs="Times New Roman"/>
        </w:rPr>
      </w:pPr>
      <w:r>
        <w:rPr>
          <w:rFonts w:eastAsia="宋体" w:cs="Times New Roman" w:hint="eastAsia"/>
        </w:rPr>
        <w:t xml:space="preserve"> </w:t>
      </w:r>
      <w:r>
        <w:rPr>
          <w:rFonts w:eastAsia="宋体" w:cs="Times New Roman"/>
        </w:rPr>
        <w:t xml:space="preserve">                 </w:t>
      </w:r>
      <w:r>
        <w:rPr>
          <w:rFonts w:eastAsia="宋体" w:cs="Times New Roman" w:hint="eastAsia"/>
        </w:rPr>
        <w:t>程建锋</w:t>
      </w:r>
    </w:p>
    <w:p w:rsidR="0006440F" w:rsidRDefault="0006440F">
      <w:pPr>
        <w:spacing w:before="156" w:after="156"/>
        <w:ind w:firstLine="480"/>
        <w:rPr>
          <w:rFonts w:eastAsia="宋体" w:cs="Times New Roman"/>
        </w:rPr>
      </w:pPr>
    </w:p>
    <w:p w:rsidR="0006440F" w:rsidRDefault="0006440F">
      <w:pPr>
        <w:spacing w:beforeLines="0" w:before="0" w:afterLines="0" w:after="0"/>
        <w:ind w:firstLineChars="0" w:firstLine="0"/>
        <w:rPr>
          <w:rFonts w:eastAsia="宋体" w:cs="Times New Roman"/>
        </w:rPr>
      </w:pPr>
    </w:p>
    <w:p w:rsidR="0006440F" w:rsidRDefault="00FD1812">
      <w:pPr>
        <w:spacing w:before="156" w:after="156"/>
        <w:ind w:firstLine="480"/>
        <w:rPr>
          <w:rFonts w:eastAsia="宋体" w:cs="Times New Roman"/>
        </w:rPr>
      </w:pPr>
      <w:r>
        <w:rPr>
          <w:rFonts w:eastAsia="宋体" w:cs="Times New Roman" w:hint="eastAsia"/>
        </w:rPr>
        <w:t>经办律师签名：</w:t>
      </w:r>
      <w:r>
        <w:rPr>
          <w:rFonts w:eastAsia="宋体" w:cs="Times New Roman" w:hint="eastAsia"/>
          <w:b/>
          <w:bCs/>
          <w:u w:val="single"/>
        </w:rPr>
        <w:t xml:space="preserve"> </w:t>
      </w:r>
      <w:r>
        <w:rPr>
          <w:rFonts w:eastAsia="宋体" w:cs="Times New Roman"/>
          <w:b/>
          <w:bCs/>
          <w:u w:val="single"/>
        </w:rPr>
        <w:t xml:space="preserve">         </w:t>
      </w:r>
      <w:r>
        <w:rPr>
          <w:rFonts w:eastAsia="宋体" w:cs="Times New Roman" w:hint="eastAsia"/>
          <w:b/>
          <w:bCs/>
          <w:u w:val="single"/>
        </w:rPr>
        <w:t xml:space="preserve"> </w:t>
      </w:r>
      <w:r>
        <w:rPr>
          <w:rFonts w:eastAsia="宋体" w:cs="Times New Roman"/>
          <w:b/>
          <w:bCs/>
          <w:u w:val="single"/>
        </w:rPr>
        <w:t xml:space="preserve">     </w:t>
      </w:r>
      <w:r>
        <w:rPr>
          <w:rFonts w:eastAsia="宋体" w:cs="Times New Roman"/>
          <w:b/>
          <w:bCs/>
        </w:rPr>
        <w:t xml:space="preserve">   </w:t>
      </w:r>
      <w:r>
        <w:rPr>
          <w:rFonts w:eastAsia="宋体" w:cs="Times New Roman" w:hint="eastAsia"/>
          <w:b/>
          <w:bCs/>
          <w:u w:val="single"/>
        </w:rPr>
        <w:t xml:space="preserve"> </w:t>
      </w:r>
      <w:r>
        <w:rPr>
          <w:rFonts w:eastAsia="宋体" w:cs="Times New Roman"/>
          <w:b/>
          <w:bCs/>
          <w:u w:val="single"/>
        </w:rPr>
        <w:t xml:space="preserve">          </w:t>
      </w:r>
      <w:r>
        <w:rPr>
          <w:rFonts w:eastAsia="宋体" w:cs="Times New Roman" w:hint="eastAsia"/>
          <w:b/>
          <w:bCs/>
          <w:u w:val="single"/>
        </w:rPr>
        <w:t xml:space="preserve"> </w:t>
      </w:r>
      <w:r>
        <w:rPr>
          <w:rFonts w:eastAsia="宋体" w:cs="Times New Roman"/>
          <w:b/>
          <w:bCs/>
          <w:u w:val="single"/>
        </w:rPr>
        <w:t xml:space="preserve">     </w:t>
      </w:r>
      <w:r>
        <w:rPr>
          <w:rFonts w:eastAsia="宋体" w:cs="Times New Roman"/>
          <w:b/>
          <w:bCs/>
        </w:rPr>
        <w:t xml:space="preserve">   </w:t>
      </w:r>
    </w:p>
    <w:p w:rsidR="0006440F" w:rsidRDefault="00FD1812">
      <w:pPr>
        <w:spacing w:before="156" w:after="156"/>
        <w:ind w:firstLine="480"/>
        <w:rPr>
          <w:rFonts w:eastAsia="宋体" w:cs="Times New Roman"/>
        </w:rPr>
      </w:pPr>
      <w:r>
        <w:rPr>
          <w:rFonts w:eastAsia="宋体" w:cs="Times New Roman" w:hint="eastAsia"/>
        </w:rPr>
        <w:t xml:space="preserve"> </w:t>
      </w:r>
      <w:r>
        <w:rPr>
          <w:rFonts w:eastAsia="宋体" w:cs="Times New Roman"/>
        </w:rPr>
        <w:t xml:space="preserve">                  </w:t>
      </w:r>
      <w:r>
        <w:rPr>
          <w:rFonts w:eastAsia="宋体" w:cs="Times New Roman" w:hint="eastAsia"/>
        </w:rPr>
        <w:t>田夏洁</w:t>
      </w:r>
      <w:r>
        <w:rPr>
          <w:rFonts w:eastAsia="宋体" w:cs="Times New Roman" w:hint="eastAsia"/>
        </w:rPr>
        <w:t xml:space="preserve"> </w:t>
      </w:r>
      <w:r>
        <w:rPr>
          <w:rFonts w:eastAsia="宋体" w:cs="Times New Roman"/>
        </w:rPr>
        <w:t xml:space="preserve">             </w:t>
      </w:r>
      <w:r>
        <w:rPr>
          <w:rFonts w:eastAsia="宋体" w:cs="Times New Roman" w:hint="eastAsia"/>
        </w:rPr>
        <w:t>丁金玲</w:t>
      </w:r>
      <w:r>
        <w:rPr>
          <w:rFonts w:eastAsia="宋体" w:cs="Times New Roman" w:hint="eastAsia"/>
        </w:rPr>
        <w:t xml:space="preserve"> </w:t>
      </w:r>
      <w:r>
        <w:rPr>
          <w:rFonts w:eastAsia="宋体" w:cs="Times New Roman"/>
        </w:rPr>
        <w:t xml:space="preserve">     </w:t>
      </w:r>
    </w:p>
    <w:p w:rsidR="0006440F" w:rsidRDefault="0006440F">
      <w:pPr>
        <w:spacing w:before="156" w:after="156"/>
        <w:ind w:firstLine="480"/>
        <w:rPr>
          <w:rFonts w:eastAsia="宋体" w:cs="Times New Roman"/>
        </w:rPr>
      </w:pPr>
    </w:p>
    <w:p w:rsidR="0006440F" w:rsidRDefault="0006440F">
      <w:pPr>
        <w:spacing w:before="156" w:after="156"/>
        <w:ind w:firstLine="480"/>
        <w:rPr>
          <w:rFonts w:eastAsia="宋体" w:cs="Times New Roman"/>
        </w:rPr>
      </w:pPr>
    </w:p>
    <w:p w:rsidR="0006440F" w:rsidRDefault="00FD1812">
      <w:pPr>
        <w:spacing w:before="156" w:after="156"/>
        <w:ind w:firstLine="480"/>
        <w:jc w:val="right"/>
        <w:rPr>
          <w:rFonts w:eastAsia="宋体" w:cs="Times New Roman"/>
        </w:rPr>
      </w:pPr>
      <w:r>
        <w:rPr>
          <w:rFonts w:eastAsia="宋体" w:cs="Times New Roman" w:hint="eastAsia"/>
        </w:rPr>
        <w:t>北京大成（深圳）律师事务所</w:t>
      </w:r>
    </w:p>
    <w:p w:rsidR="0006440F" w:rsidRDefault="0006440F">
      <w:pPr>
        <w:spacing w:before="156" w:after="156"/>
        <w:ind w:firstLine="480"/>
        <w:jc w:val="right"/>
        <w:rPr>
          <w:rFonts w:eastAsia="宋体" w:cs="Times New Roman"/>
        </w:rPr>
      </w:pPr>
    </w:p>
    <w:p w:rsidR="0006440F" w:rsidRPr="00FD1812" w:rsidRDefault="00FD1812">
      <w:pPr>
        <w:spacing w:before="156" w:after="156"/>
        <w:ind w:firstLine="480"/>
        <w:jc w:val="right"/>
        <w:rPr>
          <w:rFonts w:ascii="宋体" w:eastAsia="宋体" w:hAnsi="宋体"/>
        </w:rPr>
      </w:pPr>
      <w:r w:rsidRPr="00FD1812">
        <w:rPr>
          <w:rFonts w:ascii="宋体" w:eastAsia="宋体" w:hAnsi="宋体" w:cs="Times New Roman" w:hint="eastAsia"/>
        </w:rPr>
        <w:t>2024</w:t>
      </w:r>
      <w:r w:rsidRPr="00FD1812">
        <w:rPr>
          <w:rFonts w:ascii="宋体" w:eastAsia="宋体" w:hAnsi="宋体" w:cs="Times New Roman"/>
        </w:rPr>
        <w:t>年</w:t>
      </w:r>
      <w:r w:rsidRPr="00FD1812">
        <w:rPr>
          <w:rFonts w:ascii="宋体" w:eastAsia="宋体" w:hAnsi="宋体" w:cs="Times New Roman" w:hint="eastAsia"/>
        </w:rPr>
        <w:t>10</w:t>
      </w:r>
      <w:r w:rsidRPr="00FD1812">
        <w:rPr>
          <w:rFonts w:ascii="宋体" w:eastAsia="宋体" w:hAnsi="宋体" w:cs="Times New Roman"/>
        </w:rPr>
        <w:t>月</w:t>
      </w:r>
      <w:r w:rsidRPr="00FD1812">
        <w:rPr>
          <w:rFonts w:ascii="宋体" w:eastAsia="宋体" w:hAnsi="宋体" w:cs="Times New Roman" w:hint="eastAsia"/>
        </w:rPr>
        <w:t>30</w:t>
      </w:r>
      <w:r w:rsidRPr="00FD1812">
        <w:rPr>
          <w:rFonts w:ascii="宋体" w:eastAsia="宋体" w:hAnsi="宋体" w:cs="Times New Roman" w:hint="eastAsia"/>
        </w:rPr>
        <w:t>日</w:t>
      </w:r>
    </w:p>
    <w:p w:rsidR="0006440F" w:rsidRPr="00FD1812" w:rsidRDefault="0006440F">
      <w:pPr>
        <w:spacing w:before="156" w:after="156"/>
        <w:ind w:firstLine="643"/>
        <w:jc w:val="center"/>
        <w:rPr>
          <w:rFonts w:ascii="宋体" w:eastAsia="宋体" w:hAnsi="宋体" w:cs="Times New Roman"/>
          <w:b/>
          <w:bCs/>
          <w:sz w:val="32"/>
          <w:szCs w:val="32"/>
        </w:rPr>
        <w:sectPr w:rsidR="0006440F" w:rsidRPr="00FD1812">
          <w:pgSz w:w="11906" w:h="16838"/>
          <w:pgMar w:top="1440" w:right="1800" w:bottom="1440" w:left="1800" w:header="851" w:footer="992" w:gutter="0"/>
          <w:cols w:space="720"/>
          <w:docGrid w:type="lines" w:linePitch="312"/>
        </w:sectPr>
      </w:pPr>
    </w:p>
    <w:p w:rsidR="0006440F" w:rsidRDefault="00FD1812">
      <w:pPr>
        <w:spacing w:before="156" w:after="156"/>
        <w:ind w:firstLineChars="0" w:firstLine="0"/>
        <w:rPr>
          <w:rFonts w:eastAsia="宋体" w:cs="Times New Roman"/>
        </w:rPr>
      </w:pPr>
      <w:r>
        <w:rPr>
          <w:rFonts w:eastAsia="宋体" w:cs="Times New Roman"/>
        </w:rPr>
        <w:lastRenderedPageBreak/>
        <w:t>（本页无正文，为《江苏华西村股份有限公司收购报告书》之签字盖章页）</w:t>
      </w:r>
    </w:p>
    <w:p w:rsidR="0006440F" w:rsidRDefault="0006440F">
      <w:pPr>
        <w:spacing w:before="156" w:after="156"/>
        <w:ind w:firstLine="480"/>
        <w:rPr>
          <w:rFonts w:eastAsia="宋体" w:cs="Times New Roman"/>
        </w:rPr>
      </w:pPr>
    </w:p>
    <w:p w:rsidR="0006440F" w:rsidRDefault="0006440F">
      <w:pPr>
        <w:spacing w:before="156" w:after="156"/>
        <w:ind w:firstLine="480"/>
        <w:rPr>
          <w:rFonts w:eastAsia="宋体" w:cs="Times New Roman"/>
        </w:rPr>
      </w:pPr>
    </w:p>
    <w:p w:rsidR="0006440F" w:rsidRDefault="0006440F">
      <w:pPr>
        <w:spacing w:before="156" w:after="156"/>
        <w:ind w:firstLine="480"/>
        <w:rPr>
          <w:rFonts w:eastAsia="宋体" w:cs="Times New Roman"/>
        </w:rPr>
      </w:pPr>
    </w:p>
    <w:p w:rsidR="0006440F" w:rsidRDefault="0006440F">
      <w:pPr>
        <w:spacing w:before="156" w:after="156"/>
        <w:ind w:firstLine="480"/>
        <w:rPr>
          <w:rFonts w:eastAsia="宋体" w:cs="Times New Roman"/>
        </w:rPr>
      </w:pPr>
    </w:p>
    <w:p w:rsidR="0006440F" w:rsidRDefault="00FD1812">
      <w:pPr>
        <w:spacing w:before="156" w:after="156" w:line="467" w:lineRule="auto"/>
        <w:ind w:right="53" w:firstLineChars="0" w:firstLine="0"/>
        <w:jc w:val="right"/>
        <w:rPr>
          <w:rFonts w:eastAsia="宋体" w:cs="Times New Roman"/>
          <w:spacing w:val="5"/>
          <w:szCs w:val="24"/>
        </w:rPr>
      </w:pPr>
      <w:r>
        <w:rPr>
          <w:rFonts w:eastAsia="宋体" w:cs="Times New Roman"/>
        </w:rPr>
        <w:t>江阴市人民政府国有资产监督管理办公室</w:t>
      </w:r>
    </w:p>
    <w:p w:rsidR="0006440F" w:rsidRDefault="00FD1812">
      <w:pPr>
        <w:spacing w:before="156" w:after="156" w:line="467" w:lineRule="auto"/>
        <w:ind w:right="53" w:firstLineChars="0" w:firstLine="0"/>
        <w:jc w:val="right"/>
        <w:rPr>
          <w:rFonts w:eastAsia="宋体" w:cs="Times New Roman"/>
          <w:szCs w:val="24"/>
        </w:rPr>
      </w:pPr>
      <w:r>
        <w:rPr>
          <w:rFonts w:eastAsia="宋体" w:cs="Times New Roman"/>
          <w:spacing w:val="-2"/>
          <w:szCs w:val="24"/>
        </w:rPr>
        <w:t>负责人：</w:t>
      </w:r>
      <w:r>
        <w:rPr>
          <w:rFonts w:eastAsia="宋体" w:cs="Times New Roman" w:hint="eastAsia"/>
          <w:spacing w:val="-2"/>
          <w:szCs w:val="24"/>
        </w:rPr>
        <w:t>王凯</w:t>
      </w:r>
    </w:p>
    <w:p w:rsidR="0006440F" w:rsidRPr="00FD1812" w:rsidRDefault="00AE03F3">
      <w:pPr>
        <w:spacing w:before="156" w:after="156"/>
        <w:ind w:firstLineChars="0" w:firstLine="0"/>
        <w:jc w:val="right"/>
        <w:rPr>
          <w:rFonts w:ascii="宋体" w:eastAsia="宋体" w:hAnsi="宋体" w:cs="Times New Roman"/>
          <w:spacing w:val="-6"/>
          <w:szCs w:val="24"/>
        </w:rPr>
        <w:sectPr w:rsidR="0006440F" w:rsidRPr="00FD1812">
          <w:pgSz w:w="11906" w:h="16838"/>
          <w:pgMar w:top="1440" w:right="1800" w:bottom="1440" w:left="1800" w:header="851" w:footer="992" w:gutter="0"/>
          <w:cols w:space="720"/>
          <w:docGrid w:type="lines" w:linePitch="312"/>
        </w:sectPr>
      </w:pPr>
      <w:r w:rsidRPr="00FD1812">
        <w:rPr>
          <w:rFonts w:ascii="宋体" w:eastAsia="宋体" w:hAnsi="宋体" w:cs="Times New Roman"/>
          <w:spacing w:val="-6"/>
          <w:szCs w:val="24"/>
        </w:rPr>
        <w:t>2024</w:t>
      </w:r>
      <w:r w:rsidR="00FD1812" w:rsidRPr="00FD1812">
        <w:rPr>
          <w:rFonts w:ascii="宋体" w:eastAsia="宋体" w:hAnsi="宋体" w:cs="Times New Roman"/>
          <w:spacing w:val="-6"/>
          <w:szCs w:val="24"/>
        </w:rPr>
        <w:t>年</w:t>
      </w:r>
      <w:r w:rsidR="00FD1812" w:rsidRPr="00FD1812">
        <w:rPr>
          <w:rFonts w:ascii="宋体" w:eastAsia="宋体" w:hAnsi="宋体" w:cs="Times New Roman"/>
          <w:spacing w:val="-6"/>
          <w:szCs w:val="24"/>
        </w:rPr>
        <w:t>10</w:t>
      </w:r>
      <w:r w:rsidR="00FD1812" w:rsidRPr="00FD1812">
        <w:rPr>
          <w:rFonts w:ascii="宋体" w:eastAsia="宋体" w:hAnsi="宋体" w:cs="Times New Roman"/>
          <w:spacing w:val="-6"/>
          <w:szCs w:val="24"/>
        </w:rPr>
        <w:t>月</w:t>
      </w:r>
      <w:r w:rsidR="00FD1812" w:rsidRPr="00FD1812">
        <w:rPr>
          <w:rFonts w:ascii="宋体" w:eastAsia="宋体" w:hAnsi="宋体" w:cs="Times New Roman" w:hint="eastAsia"/>
          <w:spacing w:val="-6"/>
          <w:szCs w:val="24"/>
        </w:rPr>
        <w:t>30</w:t>
      </w:r>
      <w:r w:rsidR="00FD1812" w:rsidRPr="00FD1812">
        <w:rPr>
          <w:rFonts w:ascii="宋体" w:eastAsia="宋体" w:hAnsi="宋体" w:cs="Times New Roman"/>
          <w:spacing w:val="-6"/>
          <w:szCs w:val="24"/>
        </w:rPr>
        <w:t>日</w:t>
      </w:r>
    </w:p>
    <w:p w:rsidR="0006440F" w:rsidRDefault="00FD1812">
      <w:pPr>
        <w:spacing w:before="156" w:after="156"/>
        <w:ind w:firstLine="480"/>
        <w:rPr>
          <w:rFonts w:eastAsia="宋体" w:cs="Times New Roman"/>
        </w:rPr>
      </w:pPr>
      <w:r>
        <w:rPr>
          <w:rFonts w:eastAsia="宋体" w:cs="Times New Roman"/>
        </w:rPr>
        <w:lastRenderedPageBreak/>
        <w:t>附表</w:t>
      </w:r>
    </w:p>
    <w:p w:rsidR="0006440F" w:rsidRDefault="00FD1812">
      <w:pPr>
        <w:pStyle w:val="1"/>
        <w:spacing w:before="156" w:after="156"/>
        <w:rPr>
          <w:rFonts w:eastAsia="宋体" w:cs="Times New Roman"/>
          <w:b/>
          <w:bCs w:val="0"/>
          <w:color w:val="000000"/>
          <w:sz w:val="30"/>
          <w:szCs w:val="30"/>
        </w:rPr>
      </w:pPr>
      <w:bookmarkStart w:id="217" w:name="_Toc180760985"/>
      <w:r>
        <w:rPr>
          <w:rFonts w:eastAsia="宋体" w:cs="Times New Roman" w:hint="eastAsia"/>
          <w:b/>
          <w:bCs w:val="0"/>
          <w:color w:val="000000"/>
          <w:sz w:val="30"/>
          <w:szCs w:val="30"/>
        </w:rPr>
        <w:t>收购</w:t>
      </w:r>
      <w:r>
        <w:rPr>
          <w:rFonts w:eastAsia="宋体" w:cs="Times New Roman"/>
          <w:b/>
          <w:bCs w:val="0"/>
          <w:color w:val="000000"/>
          <w:sz w:val="30"/>
          <w:szCs w:val="30"/>
        </w:rPr>
        <w:t>报告书</w:t>
      </w:r>
      <w:r>
        <w:rPr>
          <w:rFonts w:eastAsia="宋体" w:cs="Times New Roman" w:hint="eastAsia"/>
          <w:b/>
          <w:bCs w:val="0"/>
          <w:color w:val="000000"/>
          <w:sz w:val="30"/>
          <w:szCs w:val="30"/>
        </w:rPr>
        <w:t>附表</w:t>
      </w:r>
      <w:bookmarkEnd w:id="217"/>
    </w:p>
    <w:tbl>
      <w:tblPr>
        <w:tblW w:w="5000" w:type="pct"/>
        <w:jc w:val="center"/>
        <w:tblBorders>
          <w:top w:val="thinThickSmallGap" w:sz="12" w:space="0" w:color="auto"/>
          <w:bottom w:val="thickThinSmallGap" w:sz="12" w:space="0" w:color="auto"/>
          <w:insideH w:val="single" w:sz="4" w:space="0" w:color="auto"/>
          <w:insideV w:val="single" w:sz="4" w:space="0" w:color="auto"/>
        </w:tblBorders>
        <w:tblLook w:val="04A0" w:firstRow="1" w:lastRow="0" w:firstColumn="1" w:lastColumn="0" w:noHBand="0" w:noVBand="1"/>
      </w:tblPr>
      <w:tblGrid>
        <w:gridCol w:w="2093"/>
        <w:gridCol w:w="1984"/>
        <w:gridCol w:w="1692"/>
        <w:gridCol w:w="2753"/>
      </w:tblGrid>
      <w:tr w:rsidR="0006440F">
        <w:trPr>
          <w:cantSplit/>
          <w:tblHeader/>
          <w:jc w:val="center"/>
        </w:trPr>
        <w:tc>
          <w:tcPr>
            <w:tcW w:w="5000" w:type="pct"/>
            <w:gridSpan w:val="4"/>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bCs/>
                <w:sz w:val="21"/>
                <w:szCs w:val="28"/>
              </w:rPr>
            </w:pPr>
            <w:r>
              <w:rPr>
                <w:rFonts w:eastAsia="宋体" w:cs="Times New Roman"/>
                <w:bCs/>
                <w:spacing w:val="12"/>
                <w:sz w:val="21"/>
                <w:szCs w:val="28"/>
              </w:rPr>
              <w:t>基</w:t>
            </w:r>
            <w:r>
              <w:rPr>
                <w:rFonts w:eastAsia="宋体" w:cs="Times New Roman"/>
                <w:bCs/>
                <w:spacing w:val="9"/>
                <w:sz w:val="21"/>
                <w:szCs w:val="28"/>
              </w:rPr>
              <w:t>本</w:t>
            </w:r>
            <w:r>
              <w:rPr>
                <w:rFonts w:eastAsia="宋体" w:cs="Times New Roman"/>
                <w:bCs/>
                <w:spacing w:val="12"/>
                <w:sz w:val="21"/>
                <w:szCs w:val="28"/>
              </w:rPr>
              <w:t>情</w:t>
            </w:r>
            <w:r>
              <w:rPr>
                <w:rFonts w:eastAsia="宋体" w:cs="Times New Roman"/>
                <w:bCs/>
                <w:sz w:val="21"/>
                <w:szCs w:val="28"/>
              </w:rPr>
              <w:t>况</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sz w:val="21"/>
                <w:szCs w:val="28"/>
              </w:rPr>
            </w:pPr>
            <w:r>
              <w:rPr>
                <w:rFonts w:eastAsia="宋体" w:cs="Times New Roman"/>
                <w:sz w:val="21"/>
                <w:szCs w:val="28"/>
              </w:rPr>
              <w:t>上市公司名称</w:t>
            </w:r>
          </w:p>
        </w:tc>
        <w:tc>
          <w:tcPr>
            <w:tcW w:w="1164"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rPr>
            </w:pPr>
            <w:r>
              <w:rPr>
                <w:rFonts w:eastAsia="宋体" w:cs="Times New Roman"/>
                <w:sz w:val="21"/>
              </w:rPr>
              <w:t>江苏华西村股份有限公司</w:t>
            </w:r>
          </w:p>
        </w:tc>
        <w:tc>
          <w:tcPr>
            <w:tcW w:w="993"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szCs w:val="28"/>
              </w:rPr>
            </w:pPr>
            <w:r>
              <w:rPr>
                <w:rFonts w:eastAsia="宋体" w:cs="Times New Roman"/>
                <w:sz w:val="21"/>
                <w:szCs w:val="28"/>
              </w:rPr>
              <w:t>上市公司</w:t>
            </w:r>
            <w:r>
              <w:rPr>
                <w:rFonts w:eastAsia="宋体" w:cs="Times New Roman"/>
                <w:spacing w:val="12"/>
                <w:sz w:val="21"/>
                <w:szCs w:val="28"/>
              </w:rPr>
              <w:t>所</w:t>
            </w:r>
            <w:r>
              <w:rPr>
                <w:rFonts w:eastAsia="宋体" w:cs="Times New Roman"/>
                <w:spacing w:val="9"/>
                <w:sz w:val="21"/>
                <w:szCs w:val="28"/>
              </w:rPr>
              <w:t>在</w:t>
            </w:r>
            <w:r>
              <w:rPr>
                <w:rFonts w:eastAsia="宋体" w:cs="Times New Roman"/>
                <w:sz w:val="21"/>
                <w:szCs w:val="28"/>
              </w:rPr>
              <w:t>地</w:t>
            </w:r>
          </w:p>
        </w:tc>
        <w:tc>
          <w:tcPr>
            <w:tcW w:w="1615"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rPr>
            </w:pPr>
            <w:r>
              <w:rPr>
                <w:rFonts w:eastAsia="宋体" w:cs="Times New Roman"/>
                <w:sz w:val="21"/>
              </w:rPr>
              <w:t>江阴市华士镇华西村</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sz w:val="21"/>
                <w:szCs w:val="28"/>
              </w:rPr>
            </w:pPr>
            <w:r>
              <w:rPr>
                <w:rFonts w:eastAsia="宋体" w:cs="Times New Roman"/>
                <w:spacing w:val="12"/>
                <w:sz w:val="21"/>
                <w:szCs w:val="28"/>
              </w:rPr>
              <w:t>股</w:t>
            </w:r>
            <w:r>
              <w:rPr>
                <w:rFonts w:eastAsia="宋体" w:cs="Times New Roman"/>
                <w:spacing w:val="9"/>
                <w:sz w:val="21"/>
                <w:szCs w:val="28"/>
              </w:rPr>
              <w:t>票</w:t>
            </w:r>
            <w:r>
              <w:rPr>
                <w:rFonts w:eastAsia="宋体" w:cs="Times New Roman"/>
                <w:spacing w:val="12"/>
                <w:sz w:val="21"/>
                <w:szCs w:val="28"/>
              </w:rPr>
              <w:t>简</w:t>
            </w:r>
            <w:r>
              <w:rPr>
                <w:rFonts w:eastAsia="宋体" w:cs="Times New Roman"/>
                <w:sz w:val="21"/>
                <w:szCs w:val="28"/>
              </w:rPr>
              <w:t>称</w:t>
            </w:r>
          </w:p>
        </w:tc>
        <w:tc>
          <w:tcPr>
            <w:tcW w:w="1164"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rPr>
            </w:pPr>
            <w:r>
              <w:rPr>
                <w:rFonts w:eastAsia="宋体" w:cs="Times New Roman"/>
                <w:sz w:val="21"/>
              </w:rPr>
              <w:t>华西股份</w:t>
            </w:r>
          </w:p>
        </w:tc>
        <w:tc>
          <w:tcPr>
            <w:tcW w:w="993"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szCs w:val="28"/>
              </w:rPr>
            </w:pPr>
            <w:r>
              <w:rPr>
                <w:rFonts w:eastAsia="宋体" w:cs="Times New Roman"/>
                <w:spacing w:val="12"/>
                <w:sz w:val="21"/>
                <w:szCs w:val="28"/>
              </w:rPr>
              <w:t>股</w:t>
            </w:r>
            <w:r>
              <w:rPr>
                <w:rFonts w:eastAsia="宋体" w:cs="Times New Roman"/>
                <w:spacing w:val="9"/>
                <w:sz w:val="21"/>
                <w:szCs w:val="28"/>
              </w:rPr>
              <w:t>票</w:t>
            </w:r>
            <w:r>
              <w:rPr>
                <w:rFonts w:eastAsia="宋体" w:cs="Times New Roman"/>
                <w:spacing w:val="12"/>
                <w:sz w:val="21"/>
                <w:szCs w:val="28"/>
              </w:rPr>
              <w:t>代</w:t>
            </w:r>
            <w:r>
              <w:rPr>
                <w:rFonts w:eastAsia="宋体" w:cs="Times New Roman"/>
                <w:sz w:val="21"/>
                <w:szCs w:val="28"/>
              </w:rPr>
              <w:t>码</w:t>
            </w:r>
          </w:p>
        </w:tc>
        <w:tc>
          <w:tcPr>
            <w:tcW w:w="1615"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rPr>
            </w:pPr>
            <w:r>
              <w:rPr>
                <w:rFonts w:eastAsia="宋体" w:cs="Times New Roman"/>
                <w:sz w:val="21"/>
              </w:rPr>
              <w:t>000936</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sz w:val="21"/>
                <w:szCs w:val="28"/>
              </w:rPr>
            </w:pPr>
            <w:r>
              <w:rPr>
                <w:rFonts w:eastAsia="宋体" w:cs="Times New Roman" w:hint="eastAsia"/>
                <w:spacing w:val="9"/>
                <w:sz w:val="21"/>
                <w:szCs w:val="28"/>
              </w:rPr>
              <w:t>收购</w:t>
            </w:r>
            <w:r>
              <w:rPr>
                <w:rFonts w:eastAsia="宋体" w:cs="Times New Roman"/>
                <w:spacing w:val="9"/>
                <w:sz w:val="21"/>
                <w:szCs w:val="28"/>
              </w:rPr>
              <w:t>人</w:t>
            </w:r>
            <w:r>
              <w:rPr>
                <w:rFonts w:eastAsia="宋体" w:cs="Times New Roman"/>
                <w:spacing w:val="12"/>
                <w:sz w:val="21"/>
                <w:szCs w:val="28"/>
              </w:rPr>
              <w:t>名</w:t>
            </w:r>
            <w:r>
              <w:rPr>
                <w:rFonts w:eastAsia="宋体" w:cs="Times New Roman"/>
                <w:sz w:val="21"/>
                <w:szCs w:val="28"/>
              </w:rPr>
              <w:t>称</w:t>
            </w:r>
          </w:p>
        </w:tc>
        <w:tc>
          <w:tcPr>
            <w:tcW w:w="1164"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rPr>
            </w:pPr>
            <w:r>
              <w:rPr>
                <w:rFonts w:eastAsia="宋体" w:cs="Times New Roman" w:hint="eastAsia"/>
                <w:sz w:val="21"/>
              </w:rPr>
              <w:t>江阴市人民政府国有资产监督管理办公室</w:t>
            </w:r>
          </w:p>
        </w:tc>
        <w:tc>
          <w:tcPr>
            <w:tcW w:w="993"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szCs w:val="28"/>
              </w:rPr>
            </w:pPr>
            <w:r>
              <w:rPr>
                <w:rFonts w:eastAsia="宋体" w:cs="Times New Roman" w:hint="eastAsia"/>
                <w:sz w:val="21"/>
                <w:szCs w:val="28"/>
              </w:rPr>
              <w:t>收购</w:t>
            </w:r>
            <w:r>
              <w:rPr>
                <w:rFonts w:eastAsia="宋体" w:cs="Times New Roman"/>
                <w:sz w:val="21"/>
                <w:szCs w:val="28"/>
              </w:rPr>
              <w:t>人注</w:t>
            </w:r>
            <w:r>
              <w:rPr>
                <w:rFonts w:eastAsia="宋体" w:cs="Times New Roman"/>
                <w:spacing w:val="12"/>
                <w:sz w:val="21"/>
                <w:szCs w:val="28"/>
              </w:rPr>
              <w:t>册</w:t>
            </w:r>
            <w:r>
              <w:rPr>
                <w:rFonts w:eastAsia="宋体" w:cs="Times New Roman"/>
                <w:sz w:val="21"/>
                <w:szCs w:val="28"/>
              </w:rPr>
              <w:t>地</w:t>
            </w:r>
          </w:p>
        </w:tc>
        <w:tc>
          <w:tcPr>
            <w:tcW w:w="1615"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rPr>
            </w:pPr>
            <w:r>
              <w:rPr>
                <w:rFonts w:eastAsia="宋体" w:cs="Times New Roman" w:hint="eastAsia"/>
                <w:sz w:val="21"/>
              </w:rPr>
              <w:t>江阴市澄江中路</w:t>
            </w:r>
            <w:r>
              <w:rPr>
                <w:rFonts w:eastAsia="宋体" w:cs="Times New Roman" w:hint="eastAsia"/>
                <w:sz w:val="21"/>
              </w:rPr>
              <w:t>9</w:t>
            </w:r>
            <w:r>
              <w:rPr>
                <w:rFonts w:eastAsia="宋体" w:cs="Times New Roman" w:hint="eastAsia"/>
                <w:sz w:val="21"/>
              </w:rPr>
              <w:t>号市政大厦</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sz w:val="21"/>
                <w:szCs w:val="28"/>
              </w:rPr>
            </w:pPr>
            <w:r>
              <w:rPr>
                <w:rFonts w:eastAsia="宋体" w:cs="Times New Roman"/>
                <w:sz w:val="21"/>
                <w:szCs w:val="28"/>
              </w:rPr>
              <w:t>拥有权益的股份数量变化</w:t>
            </w:r>
          </w:p>
        </w:tc>
        <w:tc>
          <w:tcPr>
            <w:tcW w:w="1164"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szCs w:val="28"/>
              </w:rPr>
            </w:pPr>
            <w:r>
              <w:rPr>
                <w:rFonts w:eastAsia="宋体" w:cs="Times New Roman"/>
                <w:spacing w:val="12"/>
                <w:sz w:val="21"/>
                <w:szCs w:val="28"/>
              </w:rPr>
              <w:t>增</w:t>
            </w:r>
            <w:r>
              <w:rPr>
                <w:rFonts w:eastAsia="宋体" w:cs="Times New Roman"/>
                <w:sz w:val="21"/>
                <w:szCs w:val="28"/>
              </w:rPr>
              <w:t>加</w:t>
            </w:r>
            <w:r>
              <w:rPr>
                <w:rFonts w:eastAsia="宋体" w:cs="Times New Roman"/>
                <w:sz w:val="21"/>
                <w:szCs w:val="28"/>
              </w:rPr>
              <w:t xml:space="preserve">    </w:t>
            </w:r>
            <w:r>
              <w:rPr>
                <w:rFonts w:eastAsia="宋体" w:cs="Times New Roman"/>
                <w:sz w:val="21"/>
                <w:szCs w:val="28"/>
              </w:rPr>
              <w:sym w:font="Wingdings 2" w:char="F052"/>
            </w:r>
          </w:p>
          <w:p w:rsidR="0006440F" w:rsidRDefault="00FD1812">
            <w:pPr>
              <w:tabs>
                <w:tab w:val="left" w:pos="960"/>
              </w:tabs>
              <w:adjustRightInd w:val="0"/>
              <w:snapToGrid w:val="0"/>
              <w:spacing w:beforeLines="30" w:before="93" w:afterLines="30" w:after="93" w:line="240" w:lineRule="auto"/>
              <w:ind w:firstLineChars="0" w:firstLine="0"/>
              <w:contextualSpacing/>
              <w:jc w:val="left"/>
              <w:rPr>
                <w:rFonts w:eastAsia="宋体" w:cs="Times New Roman"/>
                <w:sz w:val="21"/>
                <w:szCs w:val="28"/>
              </w:rPr>
            </w:pPr>
            <w:r>
              <w:rPr>
                <w:rFonts w:eastAsia="宋体" w:cs="Times New Roman"/>
                <w:spacing w:val="17"/>
                <w:sz w:val="21"/>
                <w:szCs w:val="28"/>
              </w:rPr>
              <w:t>不变，但持股人</w:t>
            </w:r>
            <w:r>
              <w:rPr>
                <w:rFonts w:eastAsia="宋体" w:cs="Times New Roman"/>
                <w:spacing w:val="14"/>
                <w:sz w:val="21"/>
                <w:szCs w:val="28"/>
              </w:rPr>
              <w:t>发</w:t>
            </w:r>
            <w:r>
              <w:rPr>
                <w:rFonts w:eastAsia="宋体" w:cs="Times New Roman"/>
                <w:sz w:val="21"/>
                <w:szCs w:val="28"/>
              </w:rPr>
              <w:t>生</w:t>
            </w:r>
            <w:r>
              <w:rPr>
                <w:rFonts w:eastAsia="宋体" w:cs="Times New Roman"/>
                <w:spacing w:val="12"/>
                <w:sz w:val="21"/>
                <w:szCs w:val="28"/>
              </w:rPr>
              <w:t>变</w:t>
            </w:r>
            <w:r>
              <w:rPr>
                <w:rFonts w:eastAsia="宋体" w:cs="Times New Roman"/>
                <w:sz w:val="21"/>
                <w:szCs w:val="28"/>
              </w:rPr>
              <w:t>化</w:t>
            </w:r>
            <w:r>
              <w:rPr>
                <w:rFonts w:eastAsia="宋体" w:cs="Times New Roman"/>
                <w:sz w:val="21"/>
                <w:szCs w:val="28"/>
              </w:rPr>
              <w:t xml:space="preserve">    □</w:t>
            </w:r>
          </w:p>
        </w:tc>
        <w:tc>
          <w:tcPr>
            <w:tcW w:w="993"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szCs w:val="28"/>
              </w:rPr>
            </w:pPr>
            <w:r>
              <w:rPr>
                <w:rFonts w:eastAsia="宋体" w:cs="Times New Roman"/>
                <w:sz w:val="21"/>
                <w:szCs w:val="28"/>
              </w:rPr>
              <w:t>有无一致</w:t>
            </w:r>
            <w:r>
              <w:rPr>
                <w:rFonts w:eastAsia="宋体" w:cs="Times New Roman"/>
                <w:spacing w:val="12"/>
                <w:sz w:val="21"/>
                <w:szCs w:val="28"/>
              </w:rPr>
              <w:t>行</w:t>
            </w:r>
            <w:r>
              <w:rPr>
                <w:rFonts w:eastAsia="宋体" w:cs="Times New Roman"/>
                <w:spacing w:val="9"/>
                <w:sz w:val="21"/>
                <w:szCs w:val="28"/>
              </w:rPr>
              <w:t>动</w:t>
            </w:r>
            <w:r>
              <w:rPr>
                <w:rFonts w:eastAsia="宋体" w:cs="Times New Roman"/>
                <w:sz w:val="21"/>
                <w:szCs w:val="28"/>
              </w:rPr>
              <w:t>人</w:t>
            </w:r>
          </w:p>
        </w:tc>
        <w:tc>
          <w:tcPr>
            <w:tcW w:w="1615"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szCs w:val="28"/>
              </w:rPr>
            </w:pPr>
            <w:r>
              <w:rPr>
                <w:rFonts w:eastAsia="宋体" w:cs="Times New Roman"/>
                <w:sz w:val="21"/>
                <w:szCs w:val="28"/>
              </w:rPr>
              <w:t>有</w:t>
            </w:r>
            <w:r>
              <w:rPr>
                <w:rFonts w:eastAsia="宋体" w:cs="Times New Roman"/>
                <w:sz w:val="21"/>
                <w:szCs w:val="28"/>
              </w:rPr>
              <w:t xml:space="preserve">  □</w:t>
            </w:r>
            <w:r>
              <w:rPr>
                <w:rFonts w:eastAsia="宋体" w:cs="Times New Roman"/>
                <w:sz w:val="21"/>
                <w:szCs w:val="28"/>
              </w:rPr>
              <w:tab/>
              <w:t xml:space="preserve">  </w:t>
            </w:r>
            <w:r>
              <w:rPr>
                <w:rFonts w:eastAsia="宋体" w:cs="Times New Roman"/>
                <w:sz w:val="21"/>
                <w:szCs w:val="28"/>
              </w:rPr>
              <w:t>无</w:t>
            </w:r>
            <w:r>
              <w:rPr>
                <w:rFonts w:eastAsia="宋体" w:cs="Times New Roman"/>
                <w:sz w:val="21"/>
                <w:szCs w:val="28"/>
              </w:rPr>
              <w:t xml:space="preserve">  </w:t>
            </w:r>
            <w:r>
              <w:rPr>
                <w:rFonts w:eastAsia="宋体" w:cs="Times New Roman"/>
                <w:sz w:val="21"/>
                <w:szCs w:val="28"/>
              </w:rPr>
              <w:sym w:font="Wingdings 2" w:char="F052"/>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sz w:val="21"/>
                <w:szCs w:val="28"/>
              </w:rPr>
            </w:pPr>
            <w:r>
              <w:rPr>
                <w:rFonts w:eastAsia="宋体" w:cs="Times New Roman" w:hint="eastAsia"/>
                <w:sz w:val="21"/>
                <w:szCs w:val="28"/>
              </w:rPr>
              <w:t>收购</w:t>
            </w:r>
            <w:r>
              <w:rPr>
                <w:rFonts w:eastAsia="宋体" w:cs="Times New Roman"/>
                <w:sz w:val="21"/>
                <w:szCs w:val="28"/>
              </w:rPr>
              <w:t>人是否为上市公司第</w:t>
            </w:r>
            <w:r>
              <w:rPr>
                <w:rFonts w:eastAsia="宋体" w:cs="Times New Roman"/>
                <w:spacing w:val="12"/>
                <w:sz w:val="21"/>
                <w:szCs w:val="28"/>
              </w:rPr>
              <w:t>一</w:t>
            </w:r>
            <w:r>
              <w:rPr>
                <w:rFonts w:eastAsia="宋体" w:cs="Times New Roman"/>
                <w:spacing w:val="9"/>
                <w:sz w:val="21"/>
                <w:szCs w:val="28"/>
              </w:rPr>
              <w:t>大</w:t>
            </w:r>
            <w:r>
              <w:rPr>
                <w:rFonts w:eastAsia="宋体" w:cs="Times New Roman"/>
                <w:spacing w:val="12"/>
                <w:sz w:val="21"/>
                <w:szCs w:val="28"/>
              </w:rPr>
              <w:t>股</w:t>
            </w:r>
            <w:r>
              <w:rPr>
                <w:rFonts w:eastAsia="宋体" w:cs="Times New Roman"/>
                <w:sz w:val="21"/>
                <w:szCs w:val="28"/>
              </w:rPr>
              <w:t>东</w:t>
            </w:r>
          </w:p>
        </w:tc>
        <w:tc>
          <w:tcPr>
            <w:tcW w:w="1164" w:type="pct"/>
            <w:vAlign w:val="center"/>
          </w:tcPr>
          <w:p w:rsidR="0006440F" w:rsidRDefault="00FD1812">
            <w:pPr>
              <w:tabs>
                <w:tab w:val="left" w:pos="1295"/>
                <w:tab w:val="left" w:pos="2075"/>
              </w:tabs>
              <w:adjustRightInd w:val="0"/>
              <w:snapToGrid w:val="0"/>
              <w:spacing w:beforeLines="30" w:before="93" w:afterLines="30" w:after="93" w:line="240" w:lineRule="auto"/>
              <w:ind w:firstLineChars="0" w:firstLine="0"/>
              <w:contextualSpacing/>
              <w:jc w:val="left"/>
              <w:rPr>
                <w:rFonts w:eastAsia="宋体" w:cs="Times New Roman"/>
                <w:sz w:val="21"/>
                <w:szCs w:val="28"/>
              </w:rPr>
            </w:pPr>
            <w:r>
              <w:rPr>
                <w:rFonts w:eastAsia="宋体" w:cs="Times New Roman"/>
                <w:sz w:val="21"/>
                <w:szCs w:val="28"/>
              </w:rPr>
              <w:t>是</w:t>
            </w:r>
            <w:r>
              <w:rPr>
                <w:rFonts w:eastAsia="宋体" w:cs="Times New Roman"/>
                <w:sz w:val="21"/>
                <w:szCs w:val="28"/>
              </w:rPr>
              <w:t xml:space="preserve"> □     </w:t>
            </w:r>
            <w:r>
              <w:rPr>
                <w:rFonts w:eastAsia="宋体" w:cs="Times New Roman"/>
                <w:sz w:val="21"/>
                <w:szCs w:val="28"/>
              </w:rPr>
              <w:t>否</w:t>
            </w:r>
            <w:r>
              <w:rPr>
                <w:rFonts w:eastAsia="宋体" w:cs="Times New Roman"/>
                <w:sz w:val="21"/>
                <w:szCs w:val="28"/>
              </w:rPr>
              <w:t xml:space="preserve"> </w:t>
            </w:r>
            <w:r>
              <w:rPr>
                <w:rFonts w:eastAsia="宋体" w:cs="Times New Roman"/>
                <w:sz w:val="21"/>
                <w:szCs w:val="28"/>
              </w:rPr>
              <w:sym w:font="Wingdings 2" w:char="F052"/>
            </w:r>
          </w:p>
        </w:tc>
        <w:tc>
          <w:tcPr>
            <w:tcW w:w="993"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szCs w:val="28"/>
              </w:rPr>
            </w:pPr>
            <w:r>
              <w:rPr>
                <w:rFonts w:eastAsia="宋体" w:cs="Times New Roman" w:hint="eastAsia"/>
                <w:sz w:val="21"/>
                <w:szCs w:val="28"/>
              </w:rPr>
              <w:t>收购</w:t>
            </w:r>
            <w:r>
              <w:rPr>
                <w:rFonts w:eastAsia="宋体" w:cs="Times New Roman"/>
                <w:sz w:val="21"/>
                <w:szCs w:val="28"/>
              </w:rPr>
              <w:t>人是否为上市公司实际</w:t>
            </w:r>
            <w:r>
              <w:rPr>
                <w:rFonts w:eastAsia="宋体" w:cs="Times New Roman"/>
                <w:spacing w:val="12"/>
                <w:sz w:val="21"/>
                <w:szCs w:val="28"/>
              </w:rPr>
              <w:t>控</w:t>
            </w:r>
            <w:r>
              <w:rPr>
                <w:rFonts w:eastAsia="宋体" w:cs="Times New Roman"/>
                <w:spacing w:val="9"/>
                <w:sz w:val="21"/>
                <w:szCs w:val="28"/>
              </w:rPr>
              <w:t>制</w:t>
            </w:r>
            <w:r>
              <w:rPr>
                <w:rFonts w:eastAsia="宋体" w:cs="Times New Roman"/>
                <w:sz w:val="21"/>
                <w:szCs w:val="28"/>
              </w:rPr>
              <w:t>人</w:t>
            </w:r>
          </w:p>
        </w:tc>
        <w:tc>
          <w:tcPr>
            <w:tcW w:w="1615"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szCs w:val="28"/>
              </w:rPr>
            </w:pPr>
            <w:r>
              <w:rPr>
                <w:rFonts w:eastAsia="宋体" w:cs="Times New Roman"/>
                <w:sz w:val="21"/>
                <w:szCs w:val="28"/>
              </w:rPr>
              <w:t>是</w:t>
            </w:r>
            <w:r>
              <w:rPr>
                <w:rFonts w:eastAsia="宋体" w:cs="Times New Roman"/>
                <w:sz w:val="21"/>
                <w:szCs w:val="28"/>
              </w:rPr>
              <w:t xml:space="preserve">  </w:t>
            </w:r>
            <w:r>
              <w:rPr>
                <w:rFonts w:eastAsia="宋体" w:cs="Times New Roman"/>
                <w:sz w:val="21"/>
                <w:szCs w:val="28"/>
              </w:rPr>
              <w:sym w:font="Wingdings 2" w:char="F052"/>
            </w:r>
            <w:r>
              <w:rPr>
                <w:rFonts w:eastAsia="宋体" w:cs="Times New Roman"/>
                <w:sz w:val="21"/>
                <w:szCs w:val="28"/>
              </w:rPr>
              <w:tab/>
              <w:t xml:space="preserve">  </w:t>
            </w:r>
            <w:r>
              <w:rPr>
                <w:rFonts w:eastAsia="宋体" w:cs="Times New Roman"/>
                <w:sz w:val="21"/>
                <w:szCs w:val="28"/>
              </w:rPr>
              <w:t>否</w:t>
            </w:r>
            <w:r>
              <w:rPr>
                <w:rFonts w:eastAsia="宋体" w:cs="Times New Roman"/>
                <w:sz w:val="21"/>
                <w:szCs w:val="28"/>
              </w:rPr>
              <w:t xml:space="preserve">  □</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hint="eastAsia"/>
                <w:bCs/>
                <w:sz w:val="21"/>
                <w:szCs w:val="28"/>
              </w:rPr>
              <w:t>收购</w:t>
            </w:r>
            <w:r>
              <w:rPr>
                <w:rFonts w:eastAsia="宋体" w:cs="Times New Roman"/>
                <w:bCs/>
                <w:sz w:val="21"/>
                <w:szCs w:val="28"/>
              </w:rPr>
              <w:t>人是否对境内、境外其他上市公司持股</w:t>
            </w:r>
            <w:r>
              <w:rPr>
                <w:rFonts w:eastAsia="宋体" w:cs="Times New Roman"/>
                <w:bCs/>
                <w:spacing w:val="3"/>
                <w:sz w:val="21"/>
                <w:szCs w:val="28"/>
              </w:rPr>
              <w:t>5</w:t>
            </w:r>
            <w:r>
              <w:rPr>
                <w:rFonts w:eastAsia="宋体" w:cs="Times New Roman"/>
                <w:bCs/>
                <w:sz w:val="21"/>
                <w:szCs w:val="28"/>
              </w:rPr>
              <w:t>%</w:t>
            </w:r>
            <w:r>
              <w:rPr>
                <w:rFonts w:eastAsia="宋体" w:cs="Times New Roman"/>
                <w:bCs/>
                <w:spacing w:val="12"/>
                <w:sz w:val="21"/>
                <w:szCs w:val="28"/>
              </w:rPr>
              <w:t>以</w:t>
            </w:r>
            <w:r>
              <w:rPr>
                <w:rFonts w:eastAsia="宋体" w:cs="Times New Roman"/>
                <w:bCs/>
                <w:sz w:val="21"/>
                <w:szCs w:val="28"/>
              </w:rPr>
              <w:t>上</w:t>
            </w:r>
          </w:p>
        </w:tc>
        <w:tc>
          <w:tcPr>
            <w:tcW w:w="1164" w:type="pct"/>
            <w:vAlign w:val="center"/>
          </w:tcPr>
          <w:p w:rsidR="0006440F" w:rsidRDefault="00FD1812">
            <w:pPr>
              <w:tabs>
                <w:tab w:val="left" w:pos="1295"/>
                <w:tab w:val="left" w:pos="2075"/>
              </w:tabs>
              <w:adjustRightInd w:val="0"/>
              <w:snapToGrid w:val="0"/>
              <w:spacing w:beforeLines="30" w:before="93" w:afterLines="30" w:after="93" w:line="240" w:lineRule="auto"/>
              <w:ind w:firstLineChars="0" w:firstLine="0"/>
              <w:contextualSpacing/>
              <w:jc w:val="left"/>
              <w:rPr>
                <w:rFonts w:eastAsia="宋体" w:cs="Times New Roman"/>
                <w:sz w:val="21"/>
                <w:szCs w:val="28"/>
              </w:rPr>
            </w:pPr>
            <w:r>
              <w:rPr>
                <w:rFonts w:eastAsia="宋体" w:cs="Times New Roman"/>
                <w:sz w:val="21"/>
                <w:szCs w:val="28"/>
              </w:rPr>
              <w:t>是</w:t>
            </w:r>
            <w:r>
              <w:rPr>
                <w:rFonts w:eastAsia="宋体" w:cs="Times New Roman"/>
                <w:sz w:val="21"/>
                <w:szCs w:val="28"/>
              </w:rPr>
              <w:t xml:space="preserve"> </w:t>
            </w:r>
            <w:r>
              <w:rPr>
                <w:rFonts w:eastAsia="宋体" w:cs="Times New Roman"/>
                <w:sz w:val="21"/>
                <w:szCs w:val="28"/>
              </w:rPr>
              <w:sym w:font="Wingdings 2" w:char="F052"/>
            </w:r>
            <w:r>
              <w:rPr>
                <w:rFonts w:eastAsia="宋体" w:cs="Times New Roman"/>
                <w:sz w:val="21"/>
                <w:szCs w:val="28"/>
              </w:rPr>
              <w:t xml:space="preserve">     </w:t>
            </w:r>
            <w:r>
              <w:rPr>
                <w:rFonts w:eastAsia="宋体" w:cs="Times New Roman"/>
                <w:sz w:val="21"/>
                <w:szCs w:val="28"/>
              </w:rPr>
              <w:t>否</w:t>
            </w:r>
            <w:r>
              <w:rPr>
                <w:rFonts w:eastAsia="宋体" w:cs="Times New Roman"/>
                <w:sz w:val="21"/>
                <w:szCs w:val="28"/>
              </w:rPr>
              <w:t xml:space="preserve"> □</w:t>
            </w:r>
          </w:p>
          <w:p w:rsidR="0006440F" w:rsidRDefault="0006440F">
            <w:pPr>
              <w:tabs>
                <w:tab w:val="left" w:pos="1295"/>
                <w:tab w:val="left" w:pos="2075"/>
              </w:tabs>
              <w:adjustRightInd w:val="0"/>
              <w:snapToGrid w:val="0"/>
              <w:spacing w:beforeLines="30" w:before="93" w:afterLines="30" w:after="93" w:line="240" w:lineRule="auto"/>
              <w:ind w:firstLineChars="0" w:firstLine="0"/>
              <w:contextualSpacing/>
              <w:jc w:val="left"/>
              <w:rPr>
                <w:rFonts w:eastAsia="宋体" w:cs="Times New Roman"/>
                <w:sz w:val="21"/>
                <w:szCs w:val="28"/>
              </w:rPr>
            </w:pPr>
          </w:p>
        </w:tc>
        <w:tc>
          <w:tcPr>
            <w:tcW w:w="993" w:type="pct"/>
            <w:vAlign w:val="center"/>
          </w:tcPr>
          <w:p w:rsidR="0006440F" w:rsidRDefault="00FD1812">
            <w:pPr>
              <w:adjustRightInd w:val="0"/>
              <w:snapToGrid w:val="0"/>
              <w:spacing w:beforeLines="30" w:before="93" w:afterLines="30" w:after="93" w:line="240" w:lineRule="auto"/>
              <w:ind w:firstLineChars="0" w:firstLine="0"/>
              <w:contextualSpacing/>
              <w:jc w:val="left"/>
              <w:rPr>
                <w:rFonts w:eastAsia="宋体" w:cs="Times New Roman"/>
                <w:sz w:val="21"/>
                <w:szCs w:val="28"/>
              </w:rPr>
            </w:pPr>
            <w:r>
              <w:rPr>
                <w:rFonts w:eastAsia="宋体" w:cs="Times New Roman" w:hint="eastAsia"/>
                <w:sz w:val="21"/>
                <w:szCs w:val="28"/>
              </w:rPr>
              <w:t>收购</w:t>
            </w:r>
            <w:r>
              <w:rPr>
                <w:rFonts w:eastAsia="宋体" w:cs="Times New Roman"/>
                <w:sz w:val="21"/>
                <w:szCs w:val="28"/>
              </w:rPr>
              <w:t>人是否拥有境内、外两个以上上市公司的控制权</w:t>
            </w:r>
          </w:p>
        </w:tc>
        <w:tc>
          <w:tcPr>
            <w:tcW w:w="1615"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是</w:t>
            </w:r>
            <w:r>
              <w:rPr>
                <w:rFonts w:eastAsia="宋体" w:cs="Times New Roman"/>
                <w:bCs/>
                <w:sz w:val="21"/>
                <w:szCs w:val="28"/>
              </w:rPr>
              <w:t xml:space="preserve">  </w:t>
            </w:r>
            <w:r>
              <w:rPr>
                <w:rFonts w:eastAsia="宋体" w:cs="Times New Roman"/>
                <w:sz w:val="21"/>
                <w:szCs w:val="28"/>
              </w:rPr>
              <w:sym w:font="Wingdings 2" w:char="F052"/>
            </w:r>
            <w:r>
              <w:rPr>
                <w:rFonts w:eastAsia="宋体" w:cs="Times New Roman"/>
                <w:bCs/>
                <w:sz w:val="21"/>
                <w:szCs w:val="28"/>
              </w:rPr>
              <w:t xml:space="preserve">    </w:t>
            </w:r>
            <w:r>
              <w:rPr>
                <w:rFonts w:eastAsia="宋体" w:cs="Times New Roman"/>
                <w:bCs/>
                <w:sz w:val="21"/>
                <w:szCs w:val="28"/>
              </w:rPr>
              <w:t>否</w:t>
            </w:r>
            <w:r>
              <w:rPr>
                <w:rFonts w:eastAsia="宋体" w:cs="Times New Roman"/>
                <w:bCs/>
                <w:sz w:val="21"/>
                <w:szCs w:val="28"/>
              </w:rPr>
              <w:t xml:space="preserve">  □</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hint="eastAsia"/>
                <w:bCs/>
                <w:sz w:val="21"/>
                <w:szCs w:val="28"/>
              </w:rPr>
              <w:t>收购</w:t>
            </w:r>
            <w:r>
              <w:rPr>
                <w:rFonts w:eastAsia="宋体" w:cs="Times New Roman"/>
                <w:bCs/>
                <w:sz w:val="21"/>
                <w:szCs w:val="28"/>
              </w:rPr>
              <w:t>方式（可多选）</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通过证券交易所的集中交易</w:t>
            </w:r>
            <w:r>
              <w:rPr>
                <w:rFonts w:eastAsia="宋体" w:cs="Times New Roman"/>
                <w:bCs/>
                <w:sz w:val="21"/>
                <w:szCs w:val="28"/>
              </w:rPr>
              <w:t xml:space="preserve">□       </w:t>
            </w:r>
            <w:r>
              <w:rPr>
                <w:rFonts w:eastAsia="宋体" w:cs="Times New Roman"/>
                <w:bCs/>
                <w:sz w:val="21"/>
                <w:szCs w:val="28"/>
              </w:rPr>
              <w:t>协议转让</w:t>
            </w:r>
            <w:r>
              <w:rPr>
                <w:rFonts w:eastAsia="宋体" w:cs="Times New Roman"/>
                <w:bCs/>
                <w:sz w:val="21"/>
                <w:szCs w:val="28"/>
              </w:rPr>
              <w:t>□</w:t>
            </w:r>
          </w:p>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国有股行政划转或变更</w:t>
            </w:r>
            <w:r>
              <w:rPr>
                <w:rFonts w:eastAsia="宋体" w:cs="Times New Roman"/>
                <w:sz w:val="21"/>
                <w:szCs w:val="28"/>
              </w:rPr>
              <w:sym w:font="Wingdings 2" w:char="F052"/>
            </w:r>
            <w:r>
              <w:rPr>
                <w:rFonts w:eastAsia="宋体" w:cs="Times New Roman"/>
                <w:bCs/>
                <w:sz w:val="21"/>
                <w:szCs w:val="28"/>
              </w:rPr>
              <w:t xml:space="preserve">       </w:t>
            </w:r>
            <w:r>
              <w:rPr>
                <w:rFonts w:eastAsia="宋体" w:cs="Times New Roman"/>
                <w:bCs/>
                <w:sz w:val="21"/>
                <w:szCs w:val="28"/>
              </w:rPr>
              <w:t>间接方式转让</w:t>
            </w:r>
            <w:r>
              <w:rPr>
                <w:rFonts w:eastAsia="宋体" w:cs="Times New Roman"/>
                <w:bCs/>
                <w:sz w:val="21"/>
                <w:szCs w:val="28"/>
              </w:rPr>
              <w:t>□</w:t>
            </w:r>
          </w:p>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取得上市公司发行的新股</w:t>
            </w:r>
            <w:r>
              <w:rPr>
                <w:rFonts w:eastAsia="宋体" w:cs="Times New Roman"/>
                <w:bCs/>
                <w:sz w:val="21"/>
                <w:szCs w:val="28"/>
              </w:rPr>
              <w:t xml:space="preserve">□     </w:t>
            </w:r>
            <w:r>
              <w:rPr>
                <w:rFonts w:eastAsia="宋体" w:cs="Times New Roman"/>
                <w:bCs/>
                <w:sz w:val="21"/>
                <w:szCs w:val="28"/>
              </w:rPr>
              <w:t>执行法院裁定</w:t>
            </w:r>
            <w:r>
              <w:rPr>
                <w:rFonts w:eastAsia="宋体" w:cs="Times New Roman"/>
                <w:bCs/>
                <w:sz w:val="21"/>
                <w:szCs w:val="28"/>
              </w:rPr>
              <w:t>□</w:t>
            </w:r>
          </w:p>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继承</w:t>
            </w:r>
            <w:r>
              <w:rPr>
                <w:rFonts w:eastAsia="宋体" w:cs="Times New Roman"/>
                <w:bCs/>
                <w:sz w:val="21"/>
                <w:szCs w:val="28"/>
              </w:rPr>
              <w:t xml:space="preserve">□   </w:t>
            </w:r>
            <w:r>
              <w:rPr>
                <w:rFonts w:eastAsia="宋体" w:cs="Times New Roman"/>
                <w:bCs/>
                <w:sz w:val="21"/>
                <w:szCs w:val="28"/>
              </w:rPr>
              <w:t>赠与</w:t>
            </w:r>
            <w:r>
              <w:rPr>
                <w:rFonts w:eastAsia="宋体" w:cs="Times New Roman"/>
                <w:bCs/>
                <w:sz w:val="21"/>
                <w:szCs w:val="28"/>
              </w:rPr>
              <w:t>□</w:t>
            </w:r>
          </w:p>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其他</w:t>
            </w:r>
            <w:r>
              <w:rPr>
                <w:rFonts w:eastAsia="宋体" w:cs="Times New Roman"/>
                <w:bCs/>
                <w:sz w:val="21"/>
                <w:szCs w:val="28"/>
              </w:rPr>
              <w:t>□</w:t>
            </w:r>
            <w:r>
              <w:rPr>
                <w:rFonts w:eastAsia="宋体" w:cs="Times New Roman"/>
                <w:bCs/>
                <w:sz w:val="21"/>
                <w:szCs w:val="28"/>
              </w:rPr>
              <w:t>（请注明）</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hint="eastAsia"/>
                <w:bCs/>
                <w:sz w:val="21"/>
                <w:szCs w:val="28"/>
              </w:rPr>
              <w:t>收购</w:t>
            </w:r>
            <w:r>
              <w:rPr>
                <w:rFonts w:eastAsia="宋体" w:cs="Times New Roman"/>
                <w:bCs/>
                <w:sz w:val="21"/>
                <w:szCs w:val="28"/>
              </w:rPr>
              <w:t>人披露前拥有权益的股份数量及占上市公司已发行股份比例</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u w:val="single"/>
              </w:rPr>
            </w:pPr>
            <w:r>
              <w:rPr>
                <w:rFonts w:eastAsia="宋体" w:cs="Times New Roman"/>
                <w:bCs/>
                <w:sz w:val="21"/>
                <w:szCs w:val="28"/>
              </w:rPr>
              <w:t>持股种类：</w:t>
            </w:r>
            <w:r>
              <w:rPr>
                <w:rFonts w:eastAsia="宋体" w:cs="Times New Roman"/>
                <w:bCs/>
                <w:sz w:val="21"/>
                <w:szCs w:val="28"/>
                <w:u w:val="single"/>
              </w:rPr>
              <w:t>A</w:t>
            </w:r>
            <w:r>
              <w:rPr>
                <w:rFonts w:eastAsia="宋体" w:cs="Times New Roman"/>
                <w:bCs/>
                <w:sz w:val="21"/>
                <w:szCs w:val="28"/>
                <w:u w:val="single"/>
              </w:rPr>
              <w:t>股普通股股票</w:t>
            </w:r>
            <w:r>
              <w:rPr>
                <w:rFonts w:eastAsia="宋体" w:cs="Times New Roman"/>
                <w:bCs/>
                <w:sz w:val="21"/>
                <w:szCs w:val="28"/>
                <w:u w:val="single"/>
              </w:rPr>
              <w:t xml:space="preserve"> </w:t>
            </w:r>
          </w:p>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u w:val="single"/>
              </w:rPr>
            </w:pPr>
            <w:r>
              <w:rPr>
                <w:rFonts w:eastAsia="宋体" w:cs="Times New Roman"/>
                <w:bCs/>
                <w:sz w:val="21"/>
                <w:szCs w:val="28"/>
              </w:rPr>
              <w:t>持股数量：</w:t>
            </w:r>
            <w:r>
              <w:rPr>
                <w:rFonts w:eastAsia="宋体" w:cs="Times New Roman"/>
                <w:bCs/>
                <w:sz w:val="21"/>
                <w:szCs w:val="28"/>
                <w:u w:val="single"/>
              </w:rPr>
              <w:t xml:space="preserve"> </w:t>
            </w:r>
            <w:r>
              <w:rPr>
                <w:rFonts w:eastAsia="宋体" w:cs="Times New Roman" w:hint="eastAsia"/>
                <w:bCs/>
                <w:sz w:val="21"/>
                <w:szCs w:val="28"/>
                <w:u w:val="single"/>
              </w:rPr>
              <w:t>260,000,000</w:t>
            </w:r>
            <w:r>
              <w:rPr>
                <w:rFonts w:eastAsia="宋体" w:cs="Times New Roman" w:hint="eastAsia"/>
                <w:bCs/>
                <w:sz w:val="21"/>
                <w:szCs w:val="28"/>
                <w:u w:val="single"/>
              </w:rPr>
              <w:t>股</w:t>
            </w:r>
            <w:r>
              <w:rPr>
                <w:rFonts w:eastAsia="宋体" w:cs="Times New Roman" w:hint="eastAsia"/>
                <w:bCs/>
                <w:sz w:val="21"/>
                <w:szCs w:val="28"/>
                <w:u w:val="single"/>
              </w:rPr>
              <w:t xml:space="preserve"> </w:t>
            </w:r>
            <w:r>
              <w:rPr>
                <w:rFonts w:eastAsia="宋体" w:cs="Times New Roman"/>
                <w:bCs/>
                <w:sz w:val="21"/>
                <w:szCs w:val="28"/>
                <w:u w:val="single"/>
              </w:rPr>
              <w:t xml:space="preserve"> </w:t>
            </w:r>
          </w:p>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u w:val="single"/>
              </w:rPr>
            </w:pPr>
            <w:r>
              <w:rPr>
                <w:rFonts w:eastAsia="宋体" w:cs="Times New Roman"/>
                <w:bCs/>
                <w:sz w:val="21"/>
                <w:szCs w:val="28"/>
              </w:rPr>
              <w:t>持股比例：</w:t>
            </w:r>
            <w:r>
              <w:rPr>
                <w:rFonts w:eastAsia="宋体" w:cs="Times New Roman"/>
                <w:bCs/>
                <w:sz w:val="21"/>
                <w:szCs w:val="28"/>
                <w:u w:val="single"/>
              </w:rPr>
              <w:t xml:space="preserve">   29.34%      </w:t>
            </w:r>
            <w:r>
              <w:rPr>
                <w:rFonts w:eastAsia="宋体" w:cs="Times New Roman"/>
                <w:bCs/>
                <w:sz w:val="21"/>
                <w:szCs w:val="28"/>
              </w:rPr>
              <w:t xml:space="preserve">  </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本次</w:t>
            </w:r>
            <w:r>
              <w:rPr>
                <w:rFonts w:eastAsia="宋体" w:cs="Times New Roman" w:hint="eastAsia"/>
                <w:bCs/>
                <w:sz w:val="21"/>
                <w:szCs w:val="28"/>
              </w:rPr>
              <w:t>收购</w:t>
            </w:r>
            <w:r>
              <w:rPr>
                <w:rFonts w:eastAsia="宋体" w:cs="Times New Roman"/>
                <w:bCs/>
                <w:sz w:val="21"/>
                <w:szCs w:val="28"/>
              </w:rPr>
              <w:t>股份的数量及变动比例</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变动种类：</w:t>
            </w:r>
            <w:r>
              <w:rPr>
                <w:rFonts w:eastAsia="宋体" w:cs="Times New Roman"/>
                <w:bCs/>
                <w:sz w:val="21"/>
                <w:szCs w:val="28"/>
                <w:u w:val="single"/>
              </w:rPr>
              <w:t xml:space="preserve">  A</w:t>
            </w:r>
            <w:r>
              <w:rPr>
                <w:rFonts w:eastAsia="宋体" w:cs="Times New Roman"/>
                <w:bCs/>
                <w:sz w:val="21"/>
                <w:szCs w:val="28"/>
                <w:u w:val="single"/>
              </w:rPr>
              <w:t>股普通股股票</w:t>
            </w:r>
            <w:r>
              <w:rPr>
                <w:rFonts w:eastAsia="宋体" w:cs="Times New Roman"/>
                <w:bCs/>
                <w:sz w:val="21"/>
                <w:szCs w:val="28"/>
                <w:u w:val="single"/>
              </w:rPr>
              <w:t xml:space="preserve">  </w:t>
            </w:r>
          </w:p>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变动数量：</w:t>
            </w:r>
            <w:r>
              <w:rPr>
                <w:rFonts w:eastAsia="宋体" w:cs="Times New Roman"/>
                <w:bCs/>
                <w:sz w:val="21"/>
                <w:szCs w:val="28"/>
                <w:u w:val="single"/>
              </w:rPr>
              <w:t xml:space="preserve">  </w:t>
            </w:r>
            <w:r>
              <w:rPr>
                <w:rFonts w:eastAsia="宋体" w:cs="Times New Roman"/>
                <w:kern w:val="0"/>
                <w:sz w:val="21"/>
                <w:szCs w:val="21"/>
                <w:u w:val="single"/>
                <w:lang w:bidi="ar"/>
              </w:rPr>
              <w:t>82,129,483</w:t>
            </w:r>
            <w:r>
              <w:rPr>
                <w:rFonts w:eastAsia="宋体" w:cs="Times New Roman"/>
                <w:kern w:val="0"/>
                <w:sz w:val="21"/>
                <w:szCs w:val="21"/>
                <w:u w:val="single"/>
                <w:lang w:bidi="ar"/>
              </w:rPr>
              <w:t>股</w:t>
            </w:r>
            <w:r>
              <w:rPr>
                <w:rFonts w:eastAsia="宋体" w:cs="Times New Roman"/>
                <w:bCs/>
                <w:sz w:val="21"/>
                <w:szCs w:val="28"/>
                <w:u w:val="single"/>
              </w:rPr>
              <w:t xml:space="preserve">    </w:t>
            </w:r>
          </w:p>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变动比例：</w:t>
            </w:r>
            <w:r>
              <w:rPr>
                <w:rFonts w:eastAsia="宋体" w:cs="Times New Roman"/>
                <w:bCs/>
                <w:sz w:val="21"/>
                <w:szCs w:val="28"/>
                <w:u w:val="single"/>
              </w:rPr>
              <w:t xml:space="preserve">   </w:t>
            </w:r>
            <w:r>
              <w:rPr>
                <w:rFonts w:eastAsia="宋体" w:cs="Times New Roman"/>
                <w:kern w:val="0"/>
                <w:sz w:val="21"/>
                <w:szCs w:val="21"/>
                <w:u w:val="single"/>
                <w:lang w:bidi="ar"/>
              </w:rPr>
              <w:t>9.27%</w:t>
            </w:r>
            <w:r>
              <w:rPr>
                <w:rFonts w:eastAsia="宋体" w:cs="Times New Roman"/>
                <w:bCs/>
                <w:sz w:val="21"/>
                <w:szCs w:val="28"/>
                <w:u w:val="single"/>
              </w:rPr>
              <w:t xml:space="preserve">          </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hint="eastAsia"/>
                <w:bCs/>
                <w:sz w:val="21"/>
                <w:szCs w:val="28"/>
              </w:rPr>
              <w:t>在上市公司中拥有权益的股份变动的时间及方式</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hint="eastAsia"/>
                <w:bCs/>
                <w:sz w:val="21"/>
                <w:szCs w:val="28"/>
              </w:rPr>
              <w:t>时间：本次无偿划转国有产权完成工商变更登记之日</w:t>
            </w:r>
          </w:p>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hint="eastAsia"/>
                <w:bCs/>
                <w:sz w:val="21"/>
                <w:szCs w:val="28"/>
              </w:rPr>
              <w:t>方式：收购人通过国有股权无偿划转的方式取得华士综服直接持有的凝秀建设</w:t>
            </w:r>
            <w:r>
              <w:rPr>
                <w:rFonts w:eastAsia="宋体" w:cs="Times New Roman" w:hint="eastAsia"/>
                <w:bCs/>
                <w:sz w:val="21"/>
                <w:szCs w:val="28"/>
              </w:rPr>
              <w:t>51.00%</w:t>
            </w:r>
            <w:r>
              <w:rPr>
                <w:rFonts w:eastAsia="宋体" w:cs="Times New Roman" w:hint="eastAsia"/>
                <w:bCs/>
                <w:sz w:val="21"/>
                <w:szCs w:val="28"/>
              </w:rPr>
              <w:t>股权，从而通过华西集团和凝秀建设间接控制华西股份合计</w:t>
            </w:r>
            <w:r>
              <w:rPr>
                <w:rFonts w:eastAsia="宋体" w:cs="Times New Roman" w:hint="eastAsia"/>
                <w:bCs/>
                <w:sz w:val="21"/>
                <w:szCs w:val="28"/>
              </w:rPr>
              <w:t>342,129,483</w:t>
            </w:r>
            <w:r>
              <w:rPr>
                <w:rFonts w:eastAsia="宋体" w:cs="Times New Roman" w:hint="eastAsia"/>
                <w:bCs/>
                <w:sz w:val="21"/>
                <w:szCs w:val="28"/>
              </w:rPr>
              <w:t>股股份的表决权，占华西股份总股本的</w:t>
            </w:r>
            <w:r>
              <w:rPr>
                <w:rFonts w:eastAsia="宋体" w:cs="Times New Roman" w:hint="eastAsia"/>
                <w:bCs/>
                <w:sz w:val="21"/>
                <w:szCs w:val="28"/>
              </w:rPr>
              <w:t>38.61%</w:t>
            </w:r>
            <w:r>
              <w:rPr>
                <w:rFonts w:eastAsia="宋体" w:cs="Times New Roman" w:hint="eastAsia"/>
                <w:bCs/>
                <w:sz w:val="21"/>
                <w:szCs w:val="28"/>
              </w:rPr>
              <w:t>。</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hint="eastAsia"/>
                <w:bCs/>
                <w:sz w:val="21"/>
                <w:szCs w:val="28"/>
              </w:rPr>
              <w:lastRenderedPageBreak/>
              <w:t>是否免于发出要约</w:t>
            </w:r>
          </w:p>
        </w:tc>
        <w:tc>
          <w:tcPr>
            <w:tcW w:w="3772" w:type="pct"/>
            <w:gridSpan w:val="3"/>
            <w:vAlign w:val="center"/>
          </w:tcPr>
          <w:p w:rsidR="0006440F" w:rsidRDefault="00FD1812">
            <w:pPr>
              <w:tabs>
                <w:tab w:val="left" w:pos="1295"/>
                <w:tab w:val="left" w:pos="2075"/>
              </w:tabs>
              <w:adjustRightInd w:val="0"/>
              <w:snapToGrid w:val="0"/>
              <w:spacing w:beforeLines="30" w:before="93" w:afterLines="30" w:after="93" w:line="240" w:lineRule="auto"/>
              <w:ind w:firstLineChars="0" w:firstLine="0"/>
              <w:contextualSpacing/>
              <w:jc w:val="left"/>
              <w:rPr>
                <w:rFonts w:eastAsia="宋体" w:cs="Times New Roman"/>
                <w:sz w:val="21"/>
                <w:szCs w:val="28"/>
              </w:rPr>
            </w:pPr>
            <w:r>
              <w:rPr>
                <w:rFonts w:eastAsia="宋体" w:cs="Times New Roman"/>
                <w:sz w:val="21"/>
                <w:szCs w:val="28"/>
              </w:rPr>
              <w:t>是</w:t>
            </w:r>
            <w:r>
              <w:rPr>
                <w:rFonts w:eastAsia="宋体" w:cs="Times New Roman"/>
                <w:sz w:val="21"/>
                <w:szCs w:val="28"/>
              </w:rPr>
              <w:t xml:space="preserve"> </w:t>
            </w:r>
            <w:r>
              <w:rPr>
                <w:rFonts w:eastAsia="宋体" w:cs="Times New Roman"/>
                <w:sz w:val="21"/>
                <w:szCs w:val="28"/>
              </w:rPr>
              <w:sym w:font="Wingdings 2" w:char="F052"/>
            </w:r>
            <w:r>
              <w:rPr>
                <w:rFonts w:eastAsia="宋体" w:cs="Times New Roman"/>
                <w:sz w:val="21"/>
                <w:szCs w:val="28"/>
              </w:rPr>
              <w:t xml:space="preserve">     </w:t>
            </w:r>
            <w:r>
              <w:rPr>
                <w:rFonts w:eastAsia="宋体" w:cs="Times New Roman"/>
                <w:sz w:val="21"/>
                <w:szCs w:val="28"/>
              </w:rPr>
              <w:t>否</w:t>
            </w:r>
            <w:r>
              <w:rPr>
                <w:rFonts w:eastAsia="宋体" w:cs="Times New Roman"/>
                <w:sz w:val="21"/>
                <w:szCs w:val="28"/>
              </w:rPr>
              <w:t xml:space="preserve"> □</w:t>
            </w:r>
          </w:p>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hint="eastAsia"/>
                <w:bCs/>
                <w:sz w:val="21"/>
                <w:szCs w:val="28"/>
              </w:rPr>
              <w:t>本次收购符合《收购管理办法》</w:t>
            </w:r>
            <w:r>
              <w:rPr>
                <w:rFonts w:eastAsia="宋体" w:cs="Times New Roman" w:hint="eastAsia"/>
                <w:bCs/>
                <w:sz w:val="21"/>
                <w:szCs w:val="28"/>
              </w:rPr>
              <w:t xml:space="preserve"> </w:t>
            </w:r>
            <w:r>
              <w:rPr>
                <w:rFonts w:eastAsia="宋体" w:cs="Times New Roman" w:hint="eastAsia"/>
                <w:bCs/>
                <w:sz w:val="21"/>
                <w:szCs w:val="28"/>
              </w:rPr>
              <w:t>第六十三条第一款第（一）</w:t>
            </w:r>
            <w:r>
              <w:rPr>
                <w:rFonts w:eastAsia="宋体" w:cs="Times New Roman" w:hint="eastAsia"/>
                <w:bCs/>
                <w:sz w:val="21"/>
                <w:szCs w:val="28"/>
              </w:rPr>
              <w:t xml:space="preserve"> </w:t>
            </w:r>
            <w:r>
              <w:rPr>
                <w:rFonts w:eastAsia="宋体" w:cs="Times New Roman" w:hint="eastAsia"/>
                <w:bCs/>
                <w:sz w:val="21"/>
                <w:szCs w:val="28"/>
              </w:rPr>
              <w:t>项规定之情形，</w:t>
            </w:r>
            <w:r>
              <w:rPr>
                <w:rFonts w:eastAsia="宋体" w:cs="Times New Roman" w:hint="eastAsia"/>
                <w:bCs/>
                <w:sz w:val="21"/>
                <w:szCs w:val="28"/>
              </w:rPr>
              <w:t xml:space="preserve"> </w:t>
            </w:r>
            <w:r>
              <w:rPr>
                <w:rFonts w:eastAsia="宋体" w:cs="Times New Roman" w:hint="eastAsia"/>
                <w:bCs/>
                <w:sz w:val="21"/>
                <w:szCs w:val="28"/>
              </w:rPr>
              <w:t>收购人可以免于发出要约。</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与上市公司之间是否存在持续关联交易</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sz w:val="21"/>
                <w:szCs w:val="28"/>
              </w:rPr>
              <w:t>是</w:t>
            </w:r>
            <w:r>
              <w:rPr>
                <w:rFonts w:eastAsia="宋体" w:cs="Times New Roman"/>
                <w:sz w:val="21"/>
                <w:szCs w:val="28"/>
              </w:rPr>
              <w:t xml:space="preserve"> □     </w:t>
            </w:r>
            <w:r>
              <w:rPr>
                <w:rFonts w:eastAsia="宋体" w:cs="Times New Roman"/>
                <w:sz w:val="21"/>
                <w:szCs w:val="28"/>
              </w:rPr>
              <w:t>否</w:t>
            </w:r>
            <w:r>
              <w:rPr>
                <w:rFonts w:eastAsia="宋体" w:cs="Times New Roman"/>
                <w:sz w:val="21"/>
                <w:szCs w:val="28"/>
              </w:rPr>
              <w:sym w:font="Wingdings 2" w:char="F052"/>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与上市公司之间是否存在同业竞争</w:t>
            </w:r>
            <w:r>
              <w:rPr>
                <w:rFonts w:eastAsia="宋体" w:cs="Times New Roman" w:hint="eastAsia"/>
                <w:bCs/>
                <w:sz w:val="21"/>
                <w:szCs w:val="28"/>
              </w:rPr>
              <w:t>或潜在同业竞争</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sz w:val="21"/>
                <w:szCs w:val="28"/>
              </w:rPr>
              <w:t>是</w:t>
            </w:r>
            <w:r>
              <w:rPr>
                <w:rFonts w:eastAsia="宋体" w:cs="Times New Roman"/>
                <w:sz w:val="21"/>
                <w:szCs w:val="28"/>
              </w:rPr>
              <w:t xml:space="preserve"> □     </w:t>
            </w:r>
            <w:r>
              <w:rPr>
                <w:rFonts w:eastAsia="宋体" w:cs="Times New Roman"/>
                <w:sz w:val="21"/>
                <w:szCs w:val="28"/>
              </w:rPr>
              <w:t>否</w:t>
            </w:r>
            <w:r>
              <w:rPr>
                <w:rFonts w:eastAsia="宋体" w:cs="Times New Roman"/>
                <w:sz w:val="21"/>
                <w:szCs w:val="28"/>
              </w:rPr>
              <w:sym w:font="Wingdings 2" w:char="F052"/>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hint="eastAsia"/>
                <w:bCs/>
                <w:sz w:val="21"/>
                <w:szCs w:val="28"/>
              </w:rPr>
              <w:t>收购</w:t>
            </w:r>
            <w:r>
              <w:rPr>
                <w:rFonts w:eastAsia="宋体" w:cs="Times New Roman"/>
                <w:bCs/>
                <w:sz w:val="21"/>
                <w:szCs w:val="28"/>
              </w:rPr>
              <w:t>人是否拟于未来</w:t>
            </w:r>
            <w:r>
              <w:rPr>
                <w:rFonts w:eastAsia="宋体" w:cs="Times New Roman"/>
                <w:bCs/>
                <w:sz w:val="21"/>
                <w:szCs w:val="28"/>
              </w:rPr>
              <w:t>12</w:t>
            </w:r>
            <w:r>
              <w:rPr>
                <w:rFonts w:eastAsia="宋体" w:cs="Times New Roman"/>
                <w:bCs/>
                <w:sz w:val="21"/>
                <w:szCs w:val="28"/>
              </w:rPr>
              <w:t>个月内继续增持</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sz w:val="21"/>
                <w:szCs w:val="28"/>
              </w:rPr>
              <w:t>是</w:t>
            </w:r>
            <w:r>
              <w:rPr>
                <w:rFonts w:eastAsia="宋体" w:cs="Times New Roman"/>
                <w:sz w:val="21"/>
                <w:szCs w:val="28"/>
              </w:rPr>
              <w:t xml:space="preserve"> □     </w:t>
            </w:r>
            <w:r>
              <w:rPr>
                <w:rFonts w:eastAsia="宋体" w:cs="Times New Roman"/>
                <w:sz w:val="21"/>
                <w:szCs w:val="28"/>
              </w:rPr>
              <w:t>否</w:t>
            </w:r>
            <w:r>
              <w:rPr>
                <w:rFonts w:eastAsia="宋体" w:cs="Times New Roman"/>
                <w:sz w:val="21"/>
                <w:szCs w:val="28"/>
              </w:rPr>
              <w:sym w:font="Wingdings 2" w:char="F052"/>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hint="eastAsia"/>
                <w:bCs/>
                <w:sz w:val="21"/>
                <w:szCs w:val="28"/>
              </w:rPr>
              <w:t>收购</w:t>
            </w:r>
            <w:r>
              <w:rPr>
                <w:rFonts w:eastAsia="宋体" w:cs="Times New Roman"/>
                <w:bCs/>
                <w:sz w:val="21"/>
                <w:szCs w:val="28"/>
              </w:rPr>
              <w:t>人前</w:t>
            </w:r>
            <w:r>
              <w:rPr>
                <w:rFonts w:eastAsia="宋体" w:cs="Times New Roman"/>
                <w:bCs/>
                <w:sz w:val="21"/>
                <w:szCs w:val="28"/>
              </w:rPr>
              <w:t>6</w:t>
            </w:r>
            <w:r>
              <w:rPr>
                <w:rFonts w:eastAsia="宋体" w:cs="Times New Roman"/>
                <w:bCs/>
                <w:sz w:val="21"/>
                <w:szCs w:val="28"/>
              </w:rPr>
              <w:t>个月是否在二级市场买卖该上市公司股票</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sz w:val="21"/>
                <w:szCs w:val="28"/>
              </w:rPr>
              <w:t>是</w:t>
            </w:r>
            <w:r>
              <w:rPr>
                <w:rFonts w:eastAsia="宋体" w:cs="Times New Roman"/>
                <w:sz w:val="21"/>
                <w:szCs w:val="28"/>
              </w:rPr>
              <w:t xml:space="preserve"> □     </w:t>
            </w:r>
            <w:r>
              <w:rPr>
                <w:rFonts w:eastAsia="宋体" w:cs="Times New Roman"/>
                <w:sz w:val="21"/>
                <w:szCs w:val="28"/>
              </w:rPr>
              <w:t>否</w:t>
            </w:r>
            <w:r>
              <w:rPr>
                <w:rFonts w:eastAsia="宋体" w:cs="Times New Roman"/>
                <w:sz w:val="21"/>
                <w:szCs w:val="28"/>
              </w:rPr>
              <w:sym w:font="Wingdings 2" w:char="F052"/>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是否存在《收购办法》第六条规定的情形</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sz w:val="21"/>
                <w:szCs w:val="28"/>
              </w:rPr>
              <w:t>是</w:t>
            </w:r>
            <w:r>
              <w:rPr>
                <w:rFonts w:eastAsia="宋体" w:cs="Times New Roman"/>
                <w:sz w:val="21"/>
                <w:szCs w:val="28"/>
              </w:rPr>
              <w:t xml:space="preserve"> □     </w:t>
            </w:r>
            <w:r>
              <w:rPr>
                <w:rFonts w:eastAsia="宋体" w:cs="Times New Roman"/>
                <w:sz w:val="21"/>
                <w:szCs w:val="28"/>
              </w:rPr>
              <w:t>否</w:t>
            </w:r>
            <w:r>
              <w:rPr>
                <w:rFonts w:eastAsia="宋体" w:cs="Times New Roman"/>
                <w:sz w:val="21"/>
                <w:szCs w:val="28"/>
              </w:rPr>
              <w:sym w:font="Wingdings 2" w:char="F052"/>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是否已提供《收购办法》第五十条要求的文件</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sz w:val="21"/>
                <w:szCs w:val="28"/>
              </w:rPr>
              <w:t>是</w:t>
            </w:r>
            <w:r>
              <w:rPr>
                <w:rFonts w:eastAsia="宋体" w:cs="Times New Roman"/>
                <w:sz w:val="21"/>
                <w:szCs w:val="28"/>
              </w:rPr>
              <w:t xml:space="preserve"> </w:t>
            </w:r>
            <w:r>
              <w:rPr>
                <w:rFonts w:eastAsia="宋体" w:cs="Times New Roman"/>
                <w:sz w:val="21"/>
                <w:szCs w:val="28"/>
              </w:rPr>
              <w:sym w:font="Wingdings 2" w:char="F052"/>
            </w:r>
            <w:r>
              <w:rPr>
                <w:rFonts w:eastAsia="宋体" w:cs="Times New Roman"/>
                <w:sz w:val="21"/>
                <w:szCs w:val="28"/>
              </w:rPr>
              <w:t xml:space="preserve">     </w:t>
            </w:r>
            <w:r>
              <w:rPr>
                <w:rFonts w:eastAsia="宋体" w:cs="Times New Roman"/>
                <w:sz w:val="21"/>
                <w:szCs w:val="28"/>
              </w:rPr>
              <w:t>否</w:t>
            </w:r>
            <w:r>
              <w:rPr>
                <w:rFonts w:eastAsia="宋体" w:cs="Times New Roman"/>
                <w:sz w:val="21"/>
                <w:szCs w:val="28"/>
              </w:rPr>
              <w:t>□</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是否已充分披露资金来源</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sz w:val="21"/>
                <w:szCs w:val="28"/>
              </w:rPr>
              <w:t>是</w:t>
            </w:r>
            <w:r>
              <w:rPr>
                <w:rFonts w:eastAsia="宋体" w:cs="Times New Roman"/>
                <w:sz w:val="21"/>
                <w:szCs w:val="28"/>
              </w:rPr>
              <w:t xml:space="preserve"> </w:t>
            </w:r>
            <w:r>
              <w:rPr>
                <w:rFonts w:eastAsia="宋体" w:cs="Times New Roman"/>
                <w:sz w:val="21"/>
                <w:szCs w:val="28"/>
              </w:rPr>
              <w:sym w:font="Wingdings 2" w:char="F052"/>
            </w:r>
            <w:r>
              <w:rPr>
                <w:rFonts w:eastAsia="宋体" w:cs="Times New Roman" w:hint="eastAsia"/>
                <w:sz w:val="21"/>
                <w:szCs w:val="28"/>
              </w:rPr>
              <w:t>无偿划转不涉及</w:t>
            </w:r>
            <w:r>
              <w:rPr>
                <w:rFonts w:eastAsia="宋体" w:cs="Times New Roman"/>
                <w:sz w:val="21"/>
                <w:szCs w:val="28"/>
              </w:rPr>
              <w:t xml:space="preserve">     </w:t>
            </w:r>
            <w:r>
              <w:rPr>
                <w:rFonts w:eastAsia="宋体" w:cs="Times New Roman"/>
                <w:sz w:val="21"/>
                <w:szCs w:val="28"/>
              </w:rPr>
              <w:t>否</w:t>
            </w:r>
            <w:r>
              <w:rPr>
                <w:rFonts w:eastAsia="宋体" w:cs="Times New Roman"/>
                <w:sz w:val="21"/>
                <w:szCs w:val="28"/>
              </w:rPr>
              <w:t>□</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是否披露后续计划</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sz w:val="21"/>
                <w:szCs w:val="28"/>
              </w:rPr>
              <w:t>是</w:t>
            </w:r>
            <w:r>
              <w:rPr>
                <w:rFonts w:eastAsia="宋体" w:cs="Times New Roman"/>
                <w:sz w:val="21"/>
                <w:szCs w:val="28"/>
              </w:rPr>
              <w:t xml:space="preserve"> </w:t>
            </w:r>
            <w:r>
              <w:rPr>
                <w:rFonts w:eastAsia="宋体" w:cs="Times New Roman"/>
                <w:sz w:val="21"/>
                <w:szCs w:val="28"/>
              </w:rPr>
              <w:sym w:font="Wingdings 2" w:char="F052"/>
            </w:r>
            <w:r>
              <w:rPr>
                <w:rFonts w:eastAsia="宋体" w:cs="Times New Roman"/>
                <w:sz w:val="21"/>
                <w:szCs w:val="28"/>
              </w:rPr>
              <w:t xml:space="preserve">     </w:t>
            </w:r>
            <w:r>
              <w:rPr>
                <w:rFonts w:eastAsia="宋体" w:cs="Times New Roman"/>
                <w:sz w:val="21"/>
                <w:szCs w:val="28"/>
              </w:rPr>
              <w:t>否</w:t>
            </w:r>
            <w:r>
              <w:rPr>
                <w:rFonts w:eastAsia="宋体" w:cs="Times New Roman"/>
                <w:sz w:val="21"/>
                <w:szCs w:val="28"/>
              </w:rPr>
              <w:t>□</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是否聘请财务顾问</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sz w:val="21"/>
                <w:szCs w:val="28"/>
              </w:rPr>
            </w:pPr>
            <w:r>
              <w:rPr>
                <w:rFonts w:eastAsia="宋体" w:cs="Times New Roman"/>
                <w:sz w:val="21"/>
                <w:szCs w:val="28"/>
              </w:rPr>
              <w:t>是</w:t>
            </w:r>
            <w:r>
              <w:rPr>
                <w:rFonts w:eastAsia="宋体" w:cs="Times New Roman"/>
                <w:sz w:val="21"/>
                <w:szCs w:val="28"/>
              </w:rPr>
              <w:t xml:space="preserve"> </w:t>
            </w:r>
            <w:r>
              <w:rPr>
                <w:rFonts w:eastAsia="宋体" w:cs="Times New Roman"/>
                <w:sz w:val="21"/>
                <w:szCs w:val="28"/>
              </w:rPr>
              <w:sym w:font="Wingdings 2" w:char="F052"/>
            </w:r>
            <w:r>
              <w:rPr>
                <w:rFonts w:eastAsia="宋体" w:cs="Times New Roman"/>
                <w:sz w:val="21"/>
                <w:szCs w:val="28"/>
              </w:rPr>
              <w:t xml:space="preserve">     </w:t>
            </w:r>
            <w:r>
              <w:rPr>
                <w:rFonts w:eastAsia="宋体" w:cs="Times New Roman"/>
                <w:sz w:val="21"/>
                <w:szCs w:val="28"/>
              </w:rPr>
              <w:t>否</w:t>
            </w:r>
            <w:r>
              <w:rPr>
                <w:rFonts w:eastAsia="宋体" w:cs="Times New Roman"/>
                <w:sz w:val="21"/>
                <w:szCs w:val="28"/>
              </w:rPr>
              <w:t>□</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bCs/>
                <w:sz w:val="21"/>
                <w:szCs w:val="28"/>
              </w:rPr>
              <w:t>本次</w:t>
            </w:r>
            <w:r>
              <w:rPr>
                <w:rFonts w:eastAsia="宋体" w:cs="Times New Roman" w:hint="eastAsia"/>
                <w:bCs/>
                <w:sz w:val="21"/>
                <w:szCs w:val="28"/>
              </w:rPr>
              <w:t>收购</w:t>
            </w:r>
            <w:r>
              <w:rPr>
                <w:rFonts w:eastAsia="宋体" w:cs="Times New Roman"/>
                <w:bCs/>
                <w:sz w:val="21"/>
                <w:szCs w:val="28"/>
              </w:rPr>
              <w:t>是否需取得批准及批准进展情况</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sz w:val="21"/>
                <w:szCs w:val="28"/>
              </w:rPr>
            </w:pPr>
            <w:r>
              <w:rPr>
                <w:rFonts w:eastAsia="宋体" w:cs="Times New Roman"/>
                <w:sz w:val="21"/>
                <w:szCs w:val="28"/>
              </w:rPr>
              <w:t>是</w:t>
            </w:r>
            <w:r>
              <w:rPr>
                <w:rFonts w:eastAsia="宋体" w:cs="Times New Roman"/>
                <w:sz w:val="21"/>
                <w:szCs w:val="28"/>
              </w:rPr>
              <w:t xml:space="preserve"> </w:t>
            </w:r>
            <w:r>
              <w:rPr>
                <w:rFonts w:eastAsia="宋体" w:cs="Times New Roman"/>
                <w:sz w:val="21"/>
                <w:szCs w:val="28"/>
              </w:rPr>
              <w:sym w:font="Wingdings 2" w:char="F052"/>
            </w:r>
            <w:r>
              <w:rPr>
                <w:rFonts w:eastAsia="宋体" w:cs="Times New Roman"/>
                <w:sz w:val="21"/>
                <w:szCs w:val="28"/>
              </w:rPr>
              <w:t xml:space="preserve">     </w:t>
            </w:r>
            <w:r>
              <w:rPr>
                <w:rFonts w:eastAsia="宋体" w:cs="Times New Roman"/>
                <w:sz w:val="21"/>
                <w:szCs w:val="28"/>
              </w:rPr>
              <w:t>否</w:t>
            </w:r>
            <w:r>
              <w:rPr>
                <w:rFonts w:eastAsia="宋体" w:cs="Times New Roman"/>
                <w:sz w:val="21"/>
                <w:szCs w:val="28"/>
              </w:rPr>
              <w:t>□</w:t>
            </w:r>
          </w:p>
        </w:tc>
      </w:tr>
      <w:tr w:rsidR="0006440F">
        <w:trPr>
          <w:cantSplit/>
          <w:jc w:val="center"/>
        </w:trPr>
        <w:tc>
          <w:tcPr>
            <w:tcW w:w="1228" w:type="pct"/>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bCs/>
                <w:sz w:val="21"/>
                <w:szCs w:val="28"/>
              </w:rPr>
            </w:pPr>
            <w:r>
              <w:rPr>
                <w:rFonts w:eastAsia="宋体" w:cs="Times New Roman" w:hint="eastAsia"/>
                <w:bCs/>
                <w:sz w:val="21"/>
                <w:szCs w:val="28"/>
              </w:rPr>
              <w:t>收购</w:t>
            </w:r>
            <w:r>
              <w:rPr>
                <w:rFonts w:eastAsia="宋体" w:cs="Times New Roman"/>
                <w:bCs/>
                <w:sz w:val="21"/>
                <w:szCs w:val="28"/>
              </w:rPr>
              <w:t>人是否声明放弃行使相关股份的表决权</w:t>
            </w:r>
          </w:p>
        </w:tc>
        <w:tc>
          <w:tcPr>
            <w:tcW w:w="3772" w:type="pct"/>
            <w:gridSpan w:val="3"/>
            <w:vAlign w:val="center"/>
          </w:tcPr>
          <w:p w:rsidR="0006440F" w:rsidRDefault="00FD1812">
            <w:pPr>
              <w:adjustRightInd w:val="0"/>
              <w:snapToGrid w:val="0"/>
              <w:spacing w:beforeLines="30" w:before="93" w:afterLines="30" w:after="93" w:line="240" w:lineRule="auto"/>
              <w:ind w:firstLineChars="0" w:firstLine="0"/>
              <w:contextualSpacing/>
              <w:rPr>
                <w:rFonts w:eastAsia="宋体" w:cs="Times New Roman"/>
                <w:sz w:val="21"/>
                <w:szCs w:val="28"/>
              </w:rPr>
            </w:pPr>
            <w:r>
              <w:rPr>
                <w:rFonts w:eastAsia="宋体" w:cs="Times New Roman"/>
                <w:sz w:val="21"/>
                <w:szCs w:val="28"/>
              </w:rPr>
              <w:t>是</w:t>
            </w:r>
            <w:r>
              <w:rPr>
                <w:rFonts w:eastAsia="宋体" w:cs="Times New Roman"/>
                <w:sz w:val="21"/>
                <w:szCs w:val="28"/>
              </w:rPr>
              <w:t xml:space="preserve"> □     </w:t>
            </w:r>
            <w:r>
              <w:rPr>
                <w:rFonts w:eastAsia="宋体" w:cs="Times New Roman"/>
                <w:sz w:val="21"/>
                <w:szCs w:val="28"/>
              </w:rPr>
              <w:t>否</w:t>
            </w:r>
            <w:r>
              <w:rPr>
                <w:rFonts w:eastAsia="宋体" w:cs="Times New Roman"/>
                <w:sz w:val="21"/>
                <w:szCs w:val="28"/>
              </w:rPr>
              <w:sym w:font="Wingdings 2" w:char="F052"/>
            </w:r>
          </w:p>
        </w:tc>
      </w:tr>
    </w:tbl>
    <w:p w:rsidR="0006440F" w:rsidRDefault="0006440F">
      <w:pPr>
        <w:spacing w:before="156" w:after="156"/>
        <w:ind w:firstLineChars="83" w:firstLine="199"/>
        <w:sectPr w:rsidR="0006440F">
          <w:pgSz w:w="11906" w:h="16838"/>
          <w:pgMar w:top="1440" w:right="1800" w:bottom="1440" w:left="1800" w:header="851" w:footer="992" w:gutter="0"/>
          <w:cols w:space="720"/>
          <w:docGrid w:type="lines" w:linePitch="312"/>
        </w:sectPr>
      </w:pPr>
    </w:p>
    <w:p w:rsidR="0006440F" w:rsidRDefault="00FD1812">
      <w:pPr>
        <w:spacing w:before="156" w:after="156"/>
        <w:ind w:firstLineChars="0" w:firstLine="0"/>
        <w:rPr>
          <w:rFonts w:ascii="宋体" w:eastAsia="宋体" w:hAnsi="宋体"/>
        </w:rPr>
      </w:pPr>
      <w:r>
        <w:rPr>
          <w:rFonts w:ascii="宋体" w:eastAsia="宋体" w:hAnsi="宋体" w:hint="eastAsia"/>
        </w:rPr>
        <w:lastRenderedPageBreak/>
        <w:t>（本页无正文，为《江苏华西村股份有限公司收购报告书附表》之签署页）</w:t>
      </w:r>
    </w:p>
    <w:p w:rsidR="0006440F" w:rsidRDefault="0006440F">
      <w:pPr>
        <w:spacing w:before="156" w:after="156"/>
        <w:ind w:firstLine="480"/>
      </w:pPr>
    </w:p>
    <w:p w:rsidR="0006440F" w:rsidRDefault="0006440F">
      <w:pPr>
        <w:spacing w:before="156" w:after="156"/>
        <w:ind w:firstLine="480"/>
      </w:pPr>
    </w:p>
    <w:p w:rsidR="0006440F" w:rsidRDefault="0006440F">
      <w:pPr>
        <w:spacing w:before="156" w:after="156"/>
        <w:ind w:firstLine="480"/>
      </w:pPr>
    </w:p>
    <w:p w:rsidR="0006440F" w:rsidRDefault="0006440F">
      <w:pPr>
        <w:spacing w:before="156" w:after="156"/>
        <w:ind w:firstLine="480"/>
      </w:pPr>
    </w:p>
    <w:p w:rsidR="0006440F" w:rsidRDefault="00FD1812">
      <w:pPr>
        <w:spacing w:before="156" w:after="156" w:line="467" w:lineRule="auto"/>
        <w:ind w:right="53" w:firstLineChars="0" w:firstLine="0"/>
        <w:jc w:val="right"/>
        <w:rPr>
          <w:rFonts w:eastAsia="宋体" w:cs="Times New Roman"/>
          <w:spacing w:val="5"/>
          <w:szCs w:val="24"/>
        </w:rPr>
      </w:pPr>
      <w:r>
        <w:rPr>
          <w:rFonts w:eastAsia="宋体" w:cs="Times New Roman"/>
        </w:rPr>
        <w:t>江阴市人民政府国有资产监督管理办公室</w:t>
      </w:r>
    </w:p>
    <w:p w:rsidR="0006440F" w:rsidRDefault="00FD1812">
      <w:pPr>
        <w:spacing w:before="156" w:after="156" w:line="467" w:lineRule="auto"/>
        <w:ind w:right="53" w:firstLineChars="0" w:firstLine="0"/>
        <w:jc w:val="right"/>
        <w:rPr>
          <w:rFonts w:eastAsia="宋体" w:cs="Times New Roman"/>
          <w:szCs w:val="24"/>
        </w:rPr>
      </w:pPr>
      <w:r>
        <w:rPr>
          <w:rFonts w:eastAsia="宋体" w:cs="Times New Roman"/>
          <w:spacing w:val="-2"/>
          <w:szCs w:val="24"/>
        </w:rPr>
        <w:t>负责人：</w:t>
      </w:r>
      <w:r>
        <w:rPr>
          <w:rFonts w:eastAsia="宋体" w:cs="Times New Roman" w:hint="eastAsia"/>
          <w:spacing w:val="-2"/>
          <w:szCs w:val="24"/>
        </w:rPr>
        <w:t>王凯</w:t>
      </w:r>
    </w:p>
    <w:p w:rsidR="0006440F" w:rsidRPr="00FD1812" w:rsidRDefault="00FD1812">
      <w:pPr>
        <w:spacing w:before="156" w:after="156"/>
        <w:ind w:firstLineChars="0" w:firstLine="0"/>
        <w:jc w:val="right"/>
        <w:rPr>
          <w:rFonts w:ascii="宋体" w:eastAsia="宋体" w:hAnsi="宋体"/>
        </w:rPr>
      </w:pPr>
      <w:r w:rsidRPr="00FD1812">
        <w:rPr>
          <w:rFonts w:ascii="宋体" w:eastAsia="宋体" w:hAnsi="宋体" w:cs="Times New Roman"/>
          <w:spacing w:val="-6"/>
          <w:szCs w:val="24"/>
        </w:rPr>
        <w:t>2024</w:t>
      </w:r>
      <w:r w:rsidRPr="00FD1812">
        <w:rPr>
          <w:rFonts w:ascii="宋体" w:eastAsia="宋体" w:hAnsi="宋体" w:cs="Times New Roman"/>
          <w:spacing w:val="-6"/>
          <w:szCs w:val="24"/>
        </w:rPr>
        <w:t>年</w:t>
      </w:r>
      <w:r w:rsidRPr="00FD1812">
        <w:rPr>
          <w:rFonts w:ascii="宋体" w:eastAsia="宋体" w:hAnsi="宋体" w:cs="Times New Roman"/>
          <w:spacing w:val="-6"/>
          <w:szCs w:val="24"/>
        </w:rPr>
        <w:t>10</w:t>
      </w:r>
      <w:r w:rsidRPr="00FD1812">
        <w:rPr>
          <w:rFonts w:ascii="宋体" w:eastAsia="宋体" w:hAnsi="宋体" w:cs="Times New Roman"/>
          <w:spacing w:val="-6"/>
          <w:szCs w:val="24"/>
        </w:rPr>
        <w:t>月</w:t>
      </w:r>
      <w:r w:rsidRPr="00FD1812">
        <w:rPr>
          <w:rFonts w:ascii="宋体" w:eastAsia="宋体" w:hAnsi="宋体" w:cs="Times New Roman" w:hint="eastAsia"/>
          <w:spacing w:val="-6"/>
          <w:szCs w:val="24"/>
        </w:rPr>
        <w:t>30</w:t>
      </w:r>
      <w:r w:rsidRPr="00FD1812">
        <w:rPr>
          <w:rFonts w:ascii="宋体" w:eastAsia="宋体" w:hAnsi="宋体" w:cs="Times New Roman"/>
          <w:spacing w:val="-6"/>
          <w:szCs w:val="24"/>
        </w:rPr>
        <w:t>日</w:t>
      </w:r>
    </w:p>
    <w:p w:rsidR="0006440F" w:rsidRDefault="0006440F">
      <w:pPr>
        <w:spacing w:before="156" w:after="156"/>
        <w:ind w:firstLineChars="0" w:firstLine="0"/>
        <w:jc w:val="right"/>
        <w:rPr>
          <w:rFonts w:eastAsia="宋体" w:cs="Times New Roman"/>
        </w:rPr>
      </w:pPr>
    </w:p>
    <w:sectPr w:rsidR="0006440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812" w:rsidRDefault="00FD1812" w:rsidP="00AE03F3">
      <w:pPr>
        <w:spacing w:before="120" w:after="120" w:line="240" w:lineRule="auto"/>
        <w:ind w:firstLine="480"/>
      </w:pPr>
      <w:r>
        <w:separator/>
      </w:r>
    </w:p>
  </w:endnote>
  <w:endnote w:type="continuationSeparator" w:id="0">
    <w:p w:rsidR="00FD1812" w:rsidRDefault="00FD1812" w:rsidP="00AE03F3">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iti SC Light">
    <w:altName w:val="Arial Unicode MS"/>
    <w:charset w:val="80"/>
    <w:family w:val="auto"/>
    <w:pitch w:val="default"/>
    <w:sig w:usb0="00000000" w:usb1="00000000" w:usb2="00000010" w:usb3="00000000" w:csb0="003E0001" w:csb1="00000000"/>
  </w:font>
  <w:font w:name="仿宋_GB2312">
    <w:altName w:val="仿宋"/>
    <w:charset w:val="86"/>
    <w:family w:val="modern"/>
    <w:pitch w:val="default"/>
    <w:sig w:usb0="00000000" w:usb1="00000000" w:usb2="00000010" w:usb3="00000000" w:csb0="00040001" w:csb1="00000000"/>
  </w:font>
  <w:font w:name="Courier">
    <w:panose1 w:val="02070409020205020404"/>
    <w:charset w:val="00"/>
    <w:family w:val="modern"/>
    <w:notTrueType/>
    <w:pitch w:val="fixed"/>
    <w:sig w:usb0="00000003" w:usb1="00000000" w:usb2="00000000" w:usb3="00000000" w:csb0="00000001" w:csb1="00000000"/>
  </w:font>
  <w:font w:name="UMingHK">
    <w:altName w:val="微软雅黑"/>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0F" w:rsidRDefault="0006440F">
    <w:pPr>
      <w:pStyle w:val="a9"/>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0F" w:rsidRDefault="0006440F">
    <w:pPr>
      <w:pStyle w:val="a9"/>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0F" w:rsidRDefault="0006440F">
    <w:pPr>
      <w:pStyle w:val="a9"/>
      <w:spacing w:before="120"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0F" w:rsidRDefault="0006440F">
    <w:pPr>
      <w:pStyle w:val="a9"/>
      <w:spacing w:before="120" w:after="1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0F" w:rsidRDefault="00FD1812">
    <w:pPr>
      <w:pStyle w:val="a9"/>
      <w:spacing w:before="120" w:after="120"/>
      <w:ind w:firstLineChars="0" w:firstLine="0"/>
      <w:jc w:val="center"/>
    </w:pPr>
    <w:r>
      <w:fldChar w:fldCharType="begin"/>
    </w:r>
    <w:r>
      <w:instrText>PAGE   \* MERGEFORMAT</w:instrText>
    </w:r>
    <w:r>
      <w:fldChar w:fldCharType="separate"/>
    </w:r>
    <w:r w:rsidR="00AE03F3" w:rsidRPr="00AE03F3">
      <w:rPr>
        <w:noProof/>
        <w:lang w:val="zh-CN"/>
      </w:rPr>
      <w:t>35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0F" w:rsidRDefault="0006440F">
    <w:pPr>
      <w:pStyle w:val="a9"/>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812" w:rsidRDefault="00FD1812" w:rsidP="00AE03F3">
      <w:pPr>
        <w:spacing w:before="120" w:after="120"/>
        <w:ind w:firstLine="480"/>
      </w:pPr>
      <w:r>
        <w:separator/>
      </w:r>
    </w:p>
  </w:footnote>
  <w:footnote w:type="continuationSeparator" w:id="0">
    <w:p w:rsidR="00FD1812" w:rsidRDefault="00FD1812" w:rsidP="00AE03F3">
      <w:pPr>
        <w:spacing w:before="120" w:after="12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0F" w:rsidRDefault="0006440F">
    <w:pPr>
      <w:pStyle w:val="aa"/>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0F" w:rsidRDefault="0006440F">
    <w:pPr>
      <w:pStyle w:val="aa"/>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0F" w:rsidRDefault="0006440F">
    <w:pPr>
      <w:pStyle w:val="aa"/>
      <w:spacing w:before="120" w:after="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0F" w:rsidRDefault="0006440F">
    <w:pPr>
      <w:pStyle w:val="aa"/>
      <w:spacing w:before="120" w:after="1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0F" w:rsidRDefault="00FD1812">
    <w:pPr>
      <w:pStyle w:val="aa"/>
      <w:pBdr>
        <w:bottom w:val="single" w:sz="4" w:space="1" w:color="auto"/>
      </w:pBdr>
      <w:spacing w:before="120" w:after="120"/>
      <w:ind w:firstLine="420"/>
      <w:jc w:val="right"/>
      <w:rPr>
        <w:rFonts w:ascii="宋体" w:eastAsia="宋体" w:hAnsi="宋体"/>
        <w:sz w:val="21"/>
        <w:szCs w:val="21"/>
      </w:rPr>
    </w:pPr>
    <w:r>
      <w:rPr>
        <w:rFonts w:ascii="宋体" w:eastAsia="宋体" w:hAnsi="宋体" w:hint="eastAsia"/>
        <w:sz w:val="21"/>
        <w:szCs w:val="21"/>
      </w:rPr>
      <w:t>江苏华西村股份有限公司收购报告书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0F" w:rsidRDefault="0006440F">
    <w:pPr>
      <w:pStyle w:val="aa"/>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16753"/>
    <w:multiLevelType w:val="multilevel"/>
    <w:tmpl w:val="15616753"/>
    <w:lvl w:ilvl="0">
      <w:start w:val="1"/>
      <w:numFmt w:val="japaneseCounting"/>
      <w:lvlText w:val="第%1节"/>
      <w:lvlJc w:val="left"/>
      <w:pPr>
        <w:ind w:left="2821" w:hanging="1120"/>
      </w:pPr>
      <w:rPr>
        <w:rFonts w:hint="default"/>
      </w:rPr>
    </w:lvl>
    <w:lvl w:ilvl="1">
      <w:start w:val="1"/>
      <w:numFmt w:val="japaneseCounting"/>
      <w:lvlText w:val="%2、"/>
      <w:lvlJc w:val="left"/>
      <w:pPr>
        <w:ind w:left="1140" w:hanging="720"/>
      </w:pPr>
      <w:rPr>
        <w:rFonts w:hint="default"/>
      </w:rPr>
    </w:lvl>
    <w:lvl w:ilvl="2">
      <w:start w:val="3"/>
      <w:numFmt w:val="japaneseCounting"/>
      <w:lvlText w:val="%3、"/>
      <w:lvlJc w:val="left"/>
      <w:pPr>
        <w:ind w:left="1320" w:hanging="48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VmZmM0MDE5MGE3ZTM4N2I5MDUwYjRjZWE3NWY0OTYifQ=="/>
  </w:docVars>
  <w:rsids>
    <w:rsidRoot w:val="008D364D"/>
    <w:rsid w:val="000011BC"/>
    <w:rsid w:val="00003CB2"/>
    <w:rsid w:val="00003E28"/>
    <w:rsid w:val="0000433D"/>
    <w:rsid w:val="00005539"/>
    <w:rsid w:val="000056D0"/>
    <w:rsid w:val="00005A29"/>
    <w:rsid w:val="00006981"/>
    <w:rsid w:val="000071CA"/>
    <w:rsid w:val="00007AF1"/>
    <w:rsid w:val="00011243"/>
    <w:rsid w:val="000117B3"/>
    <w:rsid w:val="00013B82"/>
    <w:rsid w:val="00020B63"/>
    <w:rsid w:val="00023369"/>
    <w:rsid w:val="00024C20"/>
    <w:rsid w:val="00025809"/>
    <w:rsid w:val="0002745A"/>
    <w:rsid w:val="0003118B"/>
    <w:rsid w:val="000313F8"/>
    <w:rsid w:val="00032949"/>
    <w:rsid w:val="0003471B"/>
    <w:rsid w:val="000355AF"/>
    <w:rsid w:val="00035D3D"/>
    <w:rsid w:val="00041C3A"/>
    <w:rsid w:val="00041DC8"/>
    <w:rsid w:val="00043DBD"/>
    <w:rsid w:val="00045BFC"/>
    <w:rsid w:val="00046B38"/>
    <w:rsid w:val="00050351"/>
    <w:rsid w:val="00054787"/>
    <w:rsid w:val="00056FC9"/>
    <w:rsid w:val="0005749D"/>
    <w:rsid w:val="0006406F"/>
    <w:rsid w:val="0006440F"/>
    <w:rsid w:val="00065591"/>
    <w:rsid w:val="00066933"/>
    <w:rsid w:val="0006732C"/>
    <w:rsid w:val="000679CA"/>
    <w:rsid w:val="00071700"/>
    <w:rsid w:val="00074678"/>
    <w:rsid w:val="000808A5"/>
    <w:rsid w:val="00082140"/>
    <w:rsid w:val="00082BD3"/>
    <w:rsid w:val="0008318C"/>
    <w:rsid w:val="00083AE4"/>
    <w:rsid w:val="00083FAE"/>
    <w:rsid w:val="00084CAB"/>
    <w:rsid w:val="00086044"/>
    <w:rsid w:val="00086874"/>
    <w:rsid w:val="00092149"/>
    <w:rsid w:val="00093E41"/>
    <w:rsid w:val="000942C2"/>
    <w:rsid w:val="00096E86"/>
    <w:rsid w:val="0009744D"/>
    <w:rsid w:val="000A193A"/>
    <w:rsid w:val="000A4BE4"/>
    <w:rsid w:val="000A633A"/>
    <w:rsid w:val="000B16B7"/>
    <w:rsid w:val="000B2124"/>
    <w:rsid w:val="000B2313"/>
    <w:rsid w:val="000B443B"/>
    <w:rsid w:val="000B5B13"/>
    <w:rsid w:val="000B78BA"/>
    <w:rsid w:val="000C02C8"/>
    <w:rsid w:val="000C2B70"/>
    <w:rsid w:val="000C584F"/>
    <w:rsid w:val="000C7583"/>
    <w:rsid w:val="000C7F1B"/>
    <w:rsid w:val="000D032B"/>
    <w:rsid w:val="000D201D"/>
    <w:rsid w:val="000D208F"/>
    <w:rsid w:val="000D288D"/>
    <w:rsid w:val="000D3875"/>
    <w:rsid w:val="000D3C53"/>
    <w:rsid w:val="000D5351"/>
    <w:rsid w:val="000D682E"/>
    <w:rsid w:val="000D72D1"/>
    <w:rsid w:val="000E08F0"/>
    <w:rsid w:val="000E0BFF"/>
    <w:rsid w:val="000E0E13"/>
    <w:rsid w:val="000E1423"/>
    <w:rsid w:val="000E3D2B"/>
    <w:rsid w:val="000E4168"/>
    <w:rsid w:val="000E517A"/>
    <w:rsid w:val="000F2C60"/>
    <w:rsid w:val="000F41A6"/>
    <w:rsid w:val="000F6A91"/>
    <w:rsid w:val="000F715B"/>
    <w:rsid w:val="00100742"/>
    <w:rsid w:val="001046ED"/>
    <w:rsid w:val="00104998"/>
    <w:rsid w:val="001060A9"/>
    <w:rsid w:val="001069B8"/>
    <w:rsid w:val="0011268A"/>
    <w:rsid w:val="0011466E"/>
    <w:rsid w:val="00115D53"/>
    <w:rsid w:val="00116F4C"/>
    <w:rsid w:val="0011730D"/>
    <w:rsid w:val="00120E58"/>
    <w:rsid w:val="0012185F"/>
    <w:rsid w:val="0012257E"/>
    <w:rsid w:val="0012258F"/>
    <w:rsid w:val="001246AB"/>
    <w:rsid w:val="00125948"/>
    <w:rsid w:val="001268A1"/>
    <w:rsid w:val="00127242"/>
    <w:rsid w:val="00130003"/>
    <w:rsid w:val="001305E1"/>
    <w:rsid w:val="00131E73"/>
    <w:rsid w:val="00132490"/>
    <w:rsid w:val="00135747"/>
    <w:rsid w:val="00136AF5"/>
    <w:rsid w:val="00137E94"/>
    <w:rsid w:val="00140A20"/>
    <w:rsid w:val="00141D45"/>
    <w:rsid w:val="00142B13"/>
    <w:rsid w:val="0014375D"/>
    <w:rsid w:val="00144F1F"/>
    <w:rsid w:val="0015064C"/>
    <w:rsid w:val="00152481"/>
    <w:rsid w:val="00153CDD"/>
    <w:rsid w:val="001564E1"/>
    <w:rsid w:val="00156859"/>
    <w:rsid w:val="001575F7"/>
    <w:rsid w:val="00161670"/>
    <w:rsid w:val="001638B6"/>
    <w:rsid w:val="0016416C"/>
    <w:rsid w:val="00165346"/>
    <w:rsid w:val="001669BD"/>
    <w:rsid w:val="00166B6B"/>
    <w:rsid w:val="001734BE"/>
    <w:rsid w:val="00174B51"/>
    <w:rsid w:val="0017502B"/>
    <w:rsid w:val="001777ED"/>
    <w:rsid w:val="00181E0C"/>
    <w:rsid w:val="00182810"/>
    <w:rsid w:val="001851C3"/>
    <w:rsid w:val="00185CBB"/>
    <w:rsid w:val="001868E8"/>
    <w:rsid w:val="00191C15"/>
    <w:rsid w:val="00197A1F"/>
    <w:rsid w:val="001A17C8"/>
    <w:rsid w:val="001A2792"/>
    <w:rsid w:val="001A383B"/>
    <w:rsid w:val="001A47A3"/>
    <w:rsid w:val="001B0996"/>
    <w:rsid w:val="001B16C4"/>
    <w:rsid w:val="001B21CD"/>
    <w:rsid w:val="001B2E44"/>
    <w:rsid w:val="001B353B"/>
    <w:rsid w:val="001B35BE"/>
    <w:rsid w:val="001B3E05"/>
    <w:rsid w:val="001B45C9"/>
    <w:rsid w:val="001B4CE5"/>
    <w:rsid w:val="001B52FC"/>
    <w:rsid w:val="001B5705"/>
    <w:rsid w:val="001C0E00"/>
    <w:rsid w:val="001C1640"/>
    <w:rsid w:val="001C2381"/>
    <w:rsid w:val="001C7567"/>
    <w:rsid w:val="001C7943"/>
    <w:rsid w:val="001D1449"/>
    <w:rsid w:val="001D17A0"/>
    <w:rsid w:val="001D20F8"/>
    <w:rsid w:val="001D29B3"/>
    <w:rsid w:val="001D794A"/>
    <w:rsid w:val="001E2BAE"/>
    <w:rsid w:val="001E3E41"/>
    <w:rsid w:val="001E4391"/>
    <w:rsid w:val="001E65C4"/>
    <w:rsid w:val="001E6A08"/>
    <w:rsid w:val="001E7628"/>
    <w:rsid w:val="001F1AB6"/>
    <w:rsid w:val="001F3A70"/>
    <w:rsid w:val="001F4D0A"/>
    <w:rsid w:val="001F5657"/>
    <w:rsid w:val="001F5D9D"/>
    <w:rsid w:val="001F777C"/>
    <w:rsid w:val="001F79F4"/>
    <w:rsid w:val="00201490"/>
    <w:rsid w:val="002043B7"/>
    <w:rsid w:val="00205AAF"/>
    <w:rsid w:val="002066B8"/>
    <w:rsid w:val="002070E6"/>
    <w:rsid w:val="002133CF"/>
    <w:rsid w:val="00213F61"/>
    <w:rsid w:val="002151CB"/>
    <w:rsid w:val="00215677"/>
    <w:rsid w:val="00221CCF"/>
    <w:rsid w:val="00221F23"/>
    <w:rsid w:val="002222B2"/>
    <w:rsid w:val="0022305B"/>
    <w:rsid w:val="0022467B"/>
    <w:rsid w:val="002250FA"/>
    <w:rsid w:val="0022597D"/>
    <w:rsid w:val="00225B1B"/>
    <w:rsid w:val="0022639E"/>
    <w:rsid w:val="002310FE"/>
    <w:rsid w:val="00232979"/>
    <w:rsid w:val="00233065"/>
    <w:rsid w:val="002347B3"/>
    <w:rsid w:val="00234C33"/>
    <w:rsid w:val="00237126"/>
    <w:rsid w:val="002373AC"/>
    <w:rsid w:val="00237E81"/>
    <w:rsid w:val="00242664"/>
    <w:rsid w:val="00244683"/>
    <w:rsid w:val="00246E80"/>
    <w:rsid w:val="00252EE9"/>
    <w:rsid w:val="002535FA"/>
    <w:rsid w:val="002547A3"/>
    <w:rsid w:val="0025655E"/>
    <w:rsid w:val="00257BBD"/>
    <w:rsid w:val="002636E1"/>
    <w:rsid w:val="002640F1"/>
    <w:rsid w:val="00265B99"/>
    <w:rsid w:val="002661B1"/>
    <w:rsid w:val="00267D23"/>
    <w:rsid w:val="0027008F"/>
    <w:rsid w:val="002732F7"/>
    <w:rsid w:val="00275060"/>
    <w:rsid w:val="00280002"/>
    <w:rsid w:val="0028051E"/>
    <w:rsid w:val="0028221D"/>
    <w:rsid w:val="002824FC"/>
    <w:rsid w:val="00286EFB"/>
    <w:rsid w:val="00290F7D"/>
    <w:rsid w:val="00291ADA"/>
    <w:rsid w:val="002921C0"/>
    <w:rsid w:val="0029385E"/>
    <w:rsid w:val="00294264"/>
    <w:rsid w:val="002943E5"/>
    <w:rsid w:val="002962DD"/>
    <w:rsid w:val="0029670A"/>
    <w:rsid w:val="002A14E4"/>
    <w:rsid w:val="002A18C2"/>
    <w:rsid w:val="002A3A90"/>
    <w:rsid w:val="002A46D2"/>
    <w:rsid w:val="002A56B1"/>
    <w:rsid w:val="002A619E"/>
    <w:rsid w:val="002A6444"/>
    <w:rsid w:val="002B1964"/>
    <w:rsid w:val="002B36B4"/>
    <w:rsid w:val="002B384C"/>
    <w:rsid w:val="002B760F"/>
    <w:rsid w:val="002B764B"/>
    <w:rsid w:val="002B76BC"/>
    <w:rsid w:val="002B7C5A"/>
    <w:rsid w:val="002C0173"/>
    <w:rsid w:val="002C2DE6"/>
    <w:rsid w:val="002C30B6"/>
    <w:rsid w:val="002C366B"/>
    <w:rsid w:val="002C3DBA"/>
    <w:rsid w:val="002C44BC"/>
    <w:rsid w:val="002C64A8"/>
    <w:rsid w:val="002C6ED3"/>
    <w:rsid w:val="002C7632"/>
    <w:rsid w:val="002C7D09"/>
    <w:rsid w:val="002D03AC"/>
    <w:rsid w:val="002D0765"/>
    <w:rsid w:val="002D34DE"/>
    <w:rsid w:val="002D456C"/>
    <w:rsid w:val="002D5704"/>
    <w:rsid w:val="002E03B8"/>
    <w:rsid w:val="002E1ADD"/>
    <w:rsid w:val="002E260B"/>
    <w:rsid w:val="002E68A8"/>
    <w:rsid w:val="002F2485"/>
    <w:rsid w:val="002F2B4A"/>
    <w:rsid w:val="003002A9"/>
    <w:rsid w:val="00300750"/>
    <w:rsid w:val="00303F23"/>
    <w:rsid w:val="00304B7C"/>
    <w:rsid w:val="003060FF"/>
    <w:rsid w:val="00311F1C"/>
    <w:rsid w:val="003135A2"/>
    <w:rsid w:val="00315985"/>
    <w:rsid w:val="0031642F"/>
    <w:rsid w:val="003172C5"/>
    <w:rsid w:val="00320161"/>
    <w:rsid w:val="00320633"/>
    <w:rsid w:val="00320B9B"/>
    <w:rsid w:val="00321011"/>
    <w:rsid w:val="00321680"/>
    <w:rsid w:val="00322D8D"/>
    <w:rsid w:val="00326EC5"/>
    <w:rsid w:val="003325C3"/>
    <w:rsid w:val="003333D1"/>
    <w:rsid w:val="00335C48"/>
    <w:rsid w:val="003365B4"/>
    <w:rsid w:val="0034064F"/>
    <w:rsid w:val="003479D1"/>
    <w:rsid w:val="00350275"/>
    <w:rsid w:val="00356C96"/>
    <w:rsid w:val="0035747E"/>
    <w:rsid w:val="00357C62"/>
    <w:rsid w:val="0036065F"/>
    <w:rsid w:val="00360B6D"/>
    <w:rsid w:val="003618DE"/>
    <w:rsid w:val="00363C9C"/>
    <w:rsid w:val="003663DE"/>
    <w:rsid w:val="003673EF"/>
    <w:rsid w:val="00367AD6"/>
    <w:rsid w:val="003705FA"/>
    <w:rsid w:val="00370922"/>
    <w:rsid w:val="003717AC"/>
    <w:rsid w:val="00372015"/>
    <w:rsid w:val="00372796"/>
    <w:rsid w:val="00373FF6"/>
    <w:rsid w:val="00374245"/>
    <w:rsid w:val="00374350"/>
    <w:rsid w:val="00374637"/>
    <w:rsid w:val="00380E43"/>
    <w:rsid w:val="00384A9C"/>
    <w:rsid w:val="00384ED6"/>
    <w:rsid w:val="0038663C"/>
    <w:rsid w:val="0038780E"/>
    <w:rsid w:val="0039000C"/>
    <w:rsid w:val="00393B61"/>
    <w:rsid w:val="003953F7"/>
    <w:rsid w:val="00396385"/>
    <w:rsid w:val="00396829"/>
    <w:rsid w:val="00396A6D"/>
    <w:rsid w:val="0039789E"/>
    <w:rsid w:val="003A0615"/>
    <w:rsid w:val="003A0884"/>
    <w:rsid w:val="003A0A8A"/>
    <w:rsid w:val="003A10B2"/>
    <w:rsid w:val="003A1454"/>
    <w:rsid w:val="003A39FE"/>
    <w:rsid w:val="003A4ECC"/>
    <w:rsid w:val="003A51A2"/>
    <w:rsid w:val="003A5A57"/>
    <w:rsid w:val="003B0DAA"/>
    <w:rsid w:val="003B14DD"/>
    <w:rsid w:val="003B66EA"/>
    <w:rsid w:val="003C3CEF"/>
    <w:rsid w:val="003C40EF"/>
    <w:rsid w:val="003C415D"/>
    <w:rsid w:val="003C6B5A"/>
    <w:rsid w:val="003C7622"/>
    <w:rsid w:val="003D0290"/>
    <w:rsid w:val="003D0FB0"/>
    <w:rsid w:val="003D34A7"/>
    <w:rsid w:val="003D4A2E"/>
    <w:rsid w:val="003D5E5F"/>
    <w:rsid w:val="003D756F"/>
    <w:rsid w:val="003E0CFD"/>
    <w:rsid w:val="003E17AE"/>
    <w:rsid w:val="003E5D07"/>
    <w:rsid w:val="003E5DE5"/>
    <w:rsid w:val="003F00A3"/>
    <w:rsid w:val="003F0456"/>
    <w:rsid w:val="003F0C3E"/>
    <w:rsid w:val="003F1F18"/>
    <w:rsid w:val="003F2553"/>
    <w:rsid w:val="003F4838"/>
    <w:rsid w:val="003F5DD4"/>
    <w:rsid w:val="00400559"/>
    <w:rsid w:val="00403255"/>
    <w:rsid w:val="00403814"/>
    <w:rsid w:val="00403AD9"/>
    <w:rsid w:val="00407F2D"/>
    <w:rsid w:val="00410FB3"/>
    <w:rsid w:val="00412B02"/>
    <w:rsid w:val="004133B4"/>
    <w:rsid w:val="00413A16"/>
    <w:rsid w:val="00417CFC"/>
    <w:rsid w:val="00421C03"/>
    <w:rsid w:val="004226BB"/>
    <w:rsid w:val="00422F3C"/>
    <w:rsid w:val="00423B21"/>
    <w:rsid w:val="00423EF1"/>
    <w:rsid w:val="0042529B"/>
    <w:rsid w:val="00425B82"/>
    <w:rsid w:val="00427008"/>
    <w:rsid w:val="0043263C"/>
    <w:rsid w:val="00434DBC"/>
    <w:rsid w:val="00434F0F"/>
    <w:rsid w:val="00435619"/>
    <w:rsid w:val="00435C4E"/>
    <w:rsid w:val="00437D35"/>
    <w:rsid w:val="00446B76"/>
    <w:rsid w:val="00451B3E"/>
    <w:rsid w:val="0045236B"/>
    <w:rsid w:val="0045260C"/>
    <w:rsid w:val="00452824"/>
    <w:rsid w:val="00453F14"/>
    <w:rsid w:val="00457644"/>
    <w:rsid w:val="00460F86"/>
    <w:rsid w:val="00461226"/>
    <w:rsid w:val="00464D86"/>
    <w:rsid w:val="004722FF"/>
    <w:rsid w:val="00472B8C"/>
    <w:rsid w:val="0047483D"/>
    <w:rsid w:val="00474D7D"/>
    <w:rsid w:val="00483901"/>
    <w:rsid w:val="00484AEB"/>
    <w:rsid w:val="0048738D"/>
    <w:rsid w:val="0048745F"/>
    <w:rsid w:val="004909DE"/>
    <w:rsid w:val="00492BC0"/>
    <w:rsid w:val="004A6B9E"/>
    <w:rsid w:val="004A6E8D"/>
    <w:rsid w:val="004A7826"/>
    <w:rsid w:val="004B0F84"/>
    <w:rsid w:val="004B2B28"/>
    <w:rsid w:val="004B3D02"/>
    <w:rsid w:val="004B3D3B"/>
    <w:rsid w:val="004B5A71"/>
    <w:rsid w:val="004B6195"/>
    <w:rsid w:val="004C0361"/>
    <w:rsid w:val="004C07ED"/>
    <w:rsid w:val="004C17BC"/>
    <w:rsid w:val="004C2843"/>
    <w:rsid w:val="004C5BB3"/>
    <w:rsid w:val="004D142F"/>
    <w:rsid w:val="004D385A"/>
    <w:rsid w:val="004D3C62"/>
    <w:rsid w:val="004D67C7"/>
    <w:rsid w:val="004E0785"/>
    <w:rsid w:val="004E0901"/>
    <w:rsid w:val="004E2C50"/>
    <w:rsid w:val="004E5D04"/>
    <w:rsid w:val="004F2757"/>
    <w:rsid w:val="004F2A33"/>
    <w:rsid w:val="004F7144"/>
    <w:rsid w:val="004F7F1E"/>
    <w:rsid w:val="00500EAB"/>
    <w:rsid w:val="00503C62"/>
    <w:rsid w:val="00504562"/>
    <w:rsid w:val="00505F61"/>
    <w:rsid w:val="00506D17"/>
    <w:rsid w:val="0051128B"/>
    <w:rsid w:val="00511CCF"/>
    <w:rsid w:val="0051254A"/>
    <w:rsid w:val="00512D30"/>
    <w:rsid w:val="0051690A"/>
    <w:rsid w:val="00521DA3"/>
    <w:rsid w:val="00521DDC"/>
    <w:rsid w:val="00521E0C"/>
    <w:rsid w:val="00522B2F"/>
    <w:rsid w:val="005239D8"/>
    <w:rsid w:val="00527596"/>
    <w:rsid w:val="00531723"/>
    <w:rsid w:val="00531957"/>
    <w:rsid w:val="00532310"/>
    <w:rsid w:val="00537B7E"/>
    <w:rsid w:val="0054045F"/>
    <w:rsid w:val="005427A8"/>
    <w:rsid w:val="0054686D"/>
    <w:rsid w:val="00546B77"/>
    <w:rsid w:val="00550F4C"/>
    <w:rsid w:val="00553437"/>
    <w:rsid w:val="0056015D"/>
    <w:rsid w:val="005606A8"/>
    <w:rsid w:val="005642D1"/>
    <w:rsid w:val="005652A6"/>
    <w:rsid w:val="00566880"/>
    <w:rsid w:val="00567646"/>
    <w:rsid w:val="00572A98"/>
    <w:rsid w:val="005733AC"/>
    <w:rsid w:val="00574C32"/>
    <w:rsid w:val="00575B14"/>
    <w:rsid w:val="00576ADF"/>
    <w:rsid w:val="00576C67"/>
    <w:rsid w:val="0058206D"/>
    <w:rsid w:val="005822E9"/>
    <w:rsid w:val="0058557B"/>
    <w:rsid w:val="0058575B"/>
    <w:rsid w:val="00585B24"/>
    <w:rsid w:val="00592EDD"/>
    <w:rsid w:val="005945AF"/>
    <w:rsid w:val="00594F56"/>
    <w:rsid w:val="00595703"/>
    <w:rsid w:val="005968C0"/>
    <w:rsid w:val="00596FCE"/>
    <w:rsid w:val="00597766"/>
    <w:rsid w:val="005A1A16"/>
    <w:rsid w:val="005A2906"/>
    <w:rsid w:val="005A3AE8"/>
    <w:rsid w:val="005A6F5D"/>
    <w:rsid w:val="005B0311"/>
    <w:rsid w:val="005B26DF"/>
    <w:rsid w:val="005B4348"/>
    <w:rsid w:val="005B5A68"/>
    <w:rsid w:val="005B7AF4"/>
    <w:rsid w:val="005C709F"/>
    <w:rsid w:val="005C7B3E"/>
    <w:rsid w:val="005D0960"/>
    <w:rsid w:val="005D0C15"/>
    <w:rsid w:val="005D10E3"/>
    <w:rsid w:val="005D3345"/>
    <w:rsid w:val="005D407F"/>
    <w:rsid w:val="005D4711"/>
    <w:rsid w:val="005D4CD6"/>
    <w:rsid w:val="005D4FF0"/>
    <w:rsid w:val="005D66E8"/>
    <w:rsid w:val="005D70EB"/>
    <w:rsid w:val="005E1B59"/>
    <w:rsid w:val="005E4648"/>
    <w:rsid w:val="005E47F1"/>
    <w:rsid w:val="005E62CB"/>
    <w:rsid w:val="005E73CC"/>
    <w:rsid w:val="005F2CDD"/>
    <w:rsid w:val="005F5066"/>
    <w:rsid w:val="005F556D"/>
    <w:rsid w:val="005F696A"/>
    <w:rsid w:val="005F6DD6"/>
    <w:rsid w:val="005F7D0F"/>
    <w:rsid w:val="0060000D"/>
    <w:rsid w:val="006007B9"/>
    <w:rsid w:val="00602873"/>
    <w:rsid w:val="00604E9D"/>
    <w:rsid w:val="006051C6"/>
    <w:rsid w:val="00605C50"/>
    <w:rsid w:val="0060622C"/>
    <w:rsid w:val="006062FD"/>
    <w:rsid w:val="006111EC"/>
    <w:rsid w:val="00612035"/>
    <w:rsid w:val="00613C43"/>
    <w:rsid w:val="00613EA2"/>
    <w:rsid w:val="00615E8C"/>
    <w:rsid w:val="006171DC"/>
    <w:rsid w:val="00621610"/>
    <w:rsid w:val="00621E29"/>
    <w:rsid w:val="006231B4"/>
    <w:rsid w:val="00624149"/>
    <w:rsid w:val="006247EA"/>
    <w:rsid w:val="00632A1C"/>
    <w:rsid w:val="00633A65"/>
    <w:rsid w:val="006343FC"/>
    <w:rsid w:val="00634DF4"/>
    <w:rsid w:val="0063754E"/>
    <w:rsid w:val="00643564"/>
    <w:rsid w:val="00643957"/>
    <w:rsid w:val="00643BAD"/>
    <w:rsid w:val="00646E24"/>
    <w:rsid w:val="006470CC"/>
    <w:rsid w:val="00647552"/>
    <w:rsid w:val="00651E01"/>
    <w:rsid w:val="0065269C"/>
    <w:rsid w:val="00652B5C"/>
    <w:rsid w:val="00653A2A"/>
    <w:rsid w:val="006556E7"/>
    <w:rsid w:val="00655ADB"/>
    <w:rsid w:val="00660769"/>
    <w:rsid w:val="006631BC"/>
    <w:rsid w:val="006633B2"/>
    <w:rsid w:val="00665D5F"/>
    <w:rsid w:val="00665EAF"/>
    <w:rsid w:val="00674B6A"/>
    <w:rsid w:val="006755BC"/>
    <w:rsid w:val="00677318"/>
    <w:rsid w:val="00681127"/>
    <w:rsid w:val="00681718"/>
    <w:rsid w:val="00682BC6"/>
    <w:rsid w:val="00691E53"/>
    <w:rsid w:val="00693CB8"/>
    <w:rsid w:val="00694113"/>
    <w:rsid w:val="006A2651"/>
    <w:rsid w:val="006A3668"/>
    <w:rsid w:val="006A3A1D"/>
    <w:rsid w:val="006A50A1"/>
    <w:rsid w:val="006B1767"/>
    <w:rsid w:val="006B4309"/>
    <w:rsid w:val="006B58D5"/>
    <w:rsid w:val="006C1212"/>
    <w:rsid w:val="006D0EC0"/>
    <w:rsid w:val="006D1A48"/>
    <w:rsid w:val="006D51EE"/>
    <w:rsid w:val="006D6281"/>
    <w:rsid w:val="006D7BC0"/>
    <w:rsid w:val="006E0CE5"/>
    <w:rsid w:val="006E1F94"/>
    <w:rsid w:val="006E3288"/>
    <w:rsid w:val="006E3517"/>
    <w:rsid w:val="006E6D0D"/>
    <w:rsid w:val="006E71ED"/>
    <w:rsid w:val="006E7CA1"/>
    <w:rsid w:val="006F0E63"/>
    <w:rsid w:val="006F14BA"/>
    <w:rsid w:val="006F4B38"/>
    <w:rsid w:val="006F7342"/>
    <w:rsid w:val="006F7781"/>
    <w:rsid w:val="00700F4E"/>
    <w:rsid w:val="00701A66"/>
    <w:rsid w:val="00701E77"/>
    <w:rsid w:val="00704B3C"/>
    <w:rsid w:val="00710B8D"/>
    <w:rsid w:val="00712DEB"/>
    <w:rsid w:val="00714DED"/>
    <w:rsid w:val="0071593E"/>
    <w:rsid w:val="007165F8"/>
    <w:rsid w:val="0071673C"/>
    <w:rsid w:val="0071765B"/>
    <w:rsid w:val="00717B69"/>
    <w:rsid w:val="007234F1"/>
    <w:rsid w:val="00724308"/>
    <w:rsid w:val="00724834"/>
    <w:rsid w:val="00725697"/>
    <w:rsid w:val="0072591F"/>
    <w:rsid w:val="007261B0"/>
    <w:rsid w:val="007277AD"/>
    <w:rsid w:val="0073161F"/>
    <w:rsid w:val="00732909"/>
    <w:rsid w:val="00736598"/>
    <w:rsid w:val="007375B5"/>
    <w:rsid w:val="007404E3"/>
    <w:rsid w:val="007459C9"/>
    <w:rsid w:val="0074628D"/>
    <w:rsid w:val="0074668D"/>
    <w:rsid w:val="00746E06"/>
    <w:rsid w:val="0074775D"/>
    <w:rsid w:val="00752701"/>
    <w:rsid w:val="00753CE8"/>
    <w:rsid w:val="007552E6"/>
    <w:rsid w:val="00756A9A"/>
    <w:rsid w:val="0076173B"/>
    <w:rsid w:val="00762800"/>
    <w:rsid w:val="007628D2"/>
    <w:rsid w:val="00762D0B"/>
    <w:rsid w:val="007630D3"/>
    <w:rsid w:val="00763398"/>
    <w:rsid w:val="007641A6"/>
    <w:rsid w:val="007671F9"/>
    <w:rsid w:val="0076765F"/>
    <w:rsid w:val="00771980"/>
    <w:rsid w:val="00771A68"/>
    <w:rsid w:val="007743A2"/>
    <w:rsid w:val="0078005A"/>
    <w:rsid w:val="007810DF"/>
    <w:rsid w:val="007818A3"/>
    <w:rsid w:val="00782ABF"/>
    <w:rsid w:val="007843B1"/>
    <w:rsid w:val="007869DF"/>
    <w:rsid w:val="00792E40"/>
    <w:rsid w:val="00793EB6"/>
    <w:rsid w:val="00793F26"/>
    <w:rsid w:val="00794297"/>
    <w:rsid w:val="0079452F"/>
    <w:rsid w:val="00795DF3"/>
    <w:rsid w:val="00796AE1"/>
    <w:rsid w:val="007A05A5"/>
    <w:rsid w:val="007A16F5"/>
    <w:rsid w:val="007A223F"/>
    <w:rsid w:val="007A3F73"/>
    <w:rsid w:val="007A4EE5"/>
    <w:rsid w:val="007A5FA5"/>
    <w:rsid w:val="007A7235"/>
    <w:rsid w:val="007A7EAB"/>
    <w:rsid w:val="007B0634"/>
    <w:rsid w:val="007B25D3"/>
    <w:rsid w:val="007B43E0"/>
    <w:rsid w:val="007B5440"/>
    <w:rsid w:val="007B6220"/>
    <w:rsid w:val="007B737E"/>
    <w:rsid w:val="007C0E82"/>
    <w:rsid w:val="007C1427"/>
    <w:rsid w:val="007C2120"/>
    <w:rsid w:val="007C2417"/>
    <w:rsid w:val="007C4492"/>
    <w:rsid w:val="007C55BA"/>
    <w:rsid w:val="007C5C46"/>
    <w:rsid w:val="007C5ED0"/>
    <w:rsid w:val="007D25E9"/>
    <w:rsid w:val="007D4CE7"/>
    <w:rsid w:val="007D5599"/>
    <w:rsid w:val="007E1845"/>
    <w:rsid w:val="007E24FB"/>
    <w:rsid w:val="007E33AB"/>
    <w:rsid w:val="007E4B1B"/>
    <w:rsid w:val="007E5F9B"/>
    <w:rsid w:val="007E6AD2"/>
    <w:rsid w:val="007E7541"/>
    <w:rsid w:val="007E7FBB"/>
    <w:rsid w:val="007F044C"/>
    <w:rsid w:val="007F1649"/>
    <w:rsid w:val="007F1F41"/>
    <w:rsid w:val="007F2B33"/>
    <w:rsid w:val="007F4A01"/>
    <w:rsid w:val="007F4E7E"/>
    <w:rsid w:val="007F50E1"/>
    <w:rsid w:val="007F5766"/>
    <w:rsid w:val="00800774"/>
    <w:rsid w:val="0080296B"/>
    <w:rsid w:val="00804F52"/>
    <w:rsid w:val="00805AFF"/>
    <w:rsid w:val="00805C00"/>
    <w:rsid w:val="00812596"/>
    <w:rsid w:val="00813B97"/>
    <w:rsid w:val="008142E1"/>
    <w:rsid w:val="00815AEF"/>
    <w:rsid w:val="00816200"/>
    <w:rsid w:val="008173AD"/>
    <w:rsid w:val="00820198"/>
    <w:rsid w:val="0082247C"/>
    <w:rsid w:val="00822E30"/>
    <w:rsid w:val="00824DFA"/>
    <w:rsid w:val="008252BF"/>
    <w:rsid w:val="00826963"/>
    <w:rsid w:val="00831DCE"/>
    <w:rsid w:val="00836292"/>
    <w:rsid w:val="00837321"/>
    <w:rsid w:val="00837FA3"/>
    <w:rsid w:val="00840CB6"/>
    <w:rsid w:val="008411D6"/>
    <w:rsid w:val="008412CB"/>
    <w:rsid w:val="00841980"/>
    <w:rsid w:val="00845DF3"/>
    <w:rsid w:val="0084616A"/>
    <w:rsid w:val="00846285"/>
    <w:rsid w:val="00847A56"/>
    <w:rsid w:val="0085188D"/>
    <w:rsid w:val="0085196E"/>
    <w:rsid w:val="00854F3D"/>
    <w:rsid w:val="0085748B"/>
    <w:rsid w:val="00857B23"/>
    <w:rsid w:val="00867298"/>
    <w:rsid w:val="0087006C"/>
    <w:rsid w:val="00871AC1"/>
    <w:rsid w:val="0087205E"/>
    <w:rsid w:val="008722FF"/>
    <w:rsid w:val="0087695E"/>
    <w:rsid w:val="00877771"/>
    <w:rsid w:val="0087799E"/>
    <w:rsid w:val="0088392E"/>
    <w:rsid w:val="00891FC6"/>
    <w:rsid w:val="008A0063"/>
    <w:rsid w:val="008A0EC0"/>
    <w:rsid w:val="008A62BD"/>
    <w:rsid w:val="008A63F3"/>
    <w:rsid w:val="008A6F17"/>
    <w:rsid w:val="008B330B"/>
    <w:rsid w:val="008B51E6"/>
    <w:rsid w:val="008B67D6"/>
    <w:rsid w:val="008B6C4A"/>
    <w:rsid w:val="008C1000"/>
    <w:rsid w:val="008C17BB"/>
    <w:rsid w:val="008C17D9"/>
    <w:rsid w:val="008C276A"/>
    <w:rsid w:val="008C36BF"/>
    <w:rsid w:val="008C396B"/>
    <w:rsid w:val="008C4B74"/>
    <w:rsid w:val="008C764C"/>
    <w:rsid w:val="008D364D"/>
    <w:rsid w:val="008D4FB5"/>
    <w:rsid w:val="008D56F5"/>
    <w:rsid w:val="008D7D6E"/>
    <w:rsid w:val="008E53A3"/>
    <w:rsid w:val="008E768A"/>
    <w:rsid w:val="008F4274"/>
    <w:rsid w:val="008F63BF"/>
    <w:rsid w:val="008F65BA"/>
    <w:rsid w:val="008F79AF"/>
    <w:rsid w:val="008F7A25"/>
    <w:rsid w:val="00903374"/>
    <w:rsid w:val="00903E38"/>
    <w:rsid w:val="00904F66"/>
    <w:rsid w:val="009059CD"/>
    <w:rsid w:val="00905CF5"/>
    <w:rsid w:val="00910134"/>
    <w:rsid w:val="00910FD1"/>
    <w:rsid w:val="00911E17"/>
    <w:rsid w:val="00913851"/>
    <w:rsid w:val="00915D68"/>
    <w:rsid w:val="00917F53"/>
    <w:rsid w:val="00920271"/>
    <w:rsid w:val="009205BC"/>
    <w:rsid w:val="00920724"/>
    <w:rsid w:val="00920D8A"/>
    <w:rsid w:val="0092632E"/>
    <w:rsid w:val="00930793"/>
    <w:rsid w:val="00933F9A"/>
    <w:rsid w:val="00934DD1"/>
    <w:rsid w:val="00935FC7"/>
    <w:rsid w:val="0094035E"/>
    <w:rsid w:val="009409B7"/>
    <w:rsid w:val="0094159F"/>
    <w:rsid w:val="00942AC5"/>
    <w:rsid w:val="00943269"/>
    <w:rsid w:val="00943387"/>
    <w:rsid w:val="009448CE"/>
    <w:rsid w:val="00946ACE"/>
    <w:rsid w:val="00953B71"/>
    <w:rsid w:val="00955866"/>
    <w:rsid w:val="00956BD3"/>
    <w:rsid w:val="009606D4"/>
    <w:rsid w:val="009632B9"/>
    <w:rsid w:val="00965439"/>
    <w:rsid w:val="009661E3"/>
    <w:rsid w:val="00967CE3"/>
    <w:rsid w:val="009817ED"/>
    <w:rsid w:val="00983C48"/>
    <w:rsid w:val="00984ABA"/>
    <w:rsid w:val="0098618E"/>
    <w:rsid w:val="009871D5"/>
    <w:rsid w:val="00990DBF"/>
    <w:rsid w:val="00991533"/>
    <w:rsid w:val="00991638"/>
    <w:rsid w:val="00993F39"/>
    <w:rsid w:val="009958F0"/>
    <w:rsid w:val="00995CE9"/>
    <w:rsid w:val="0099755C"/>
    <w:rsid w:val="009A074A"/>
    <w:rsid w:val="009A2C85"/>
    <w:rsid w:val="009A35EB"/>
    <w:rsid w:val="009A463F"/>
    <w:rsid w:val="009A533A"/>
    <w:rsid w:val="009A570A"/>
    <w:rsid w:val="009A5E8C"/>
    <w:rsid w:val="009B1750"/>
    <w:rsid w:val="009B2533"/>
    <w:rsid w:val="009B58A7"/>
    <w:rsid w:val="009B5A41"/>
    <w:rsid w:val="009B6C34"/>
    <w:rsid w:val="009C06E2"/>
    <w:rsid w:val="009C3145"/>
    <w:rsid w:val="009C38A2"/>
    <w:rsid w:val="009C6EBA"/>
    <w:rsid w:val="009D0428"/>
    <w:rsid w:val="009D0586"/>
    <w:rsid w:val="009D2CEB"/>
    <w:rsid w:val="009D3A51"/>
    <w:rsid w:val="009D4BB2"/>
    <w:rsid w:val="009D5AD7"/>
    <w:rsid w:val="009D66FC"/>
    <w:rsid w:val="009D754D"/>
    <w:rsid w:val="009E0AEA"/>
    <w:rsid w:val="009E12E1"/>
    <w:rsid w:val="009E23B6"/>
    <w:rsid w:val="009E301D"/>
    <w:rsid w:val="009E4944"/>
    <w:rsid w:val="009E5C61"/>
    <w:rsid w:val="009E5E56"/>
    <w:rsid w:val="009E619A"/>
    <w:rsid w:val="009E742D"/>
    <w:rsid w:val="009F0D30"/>
    <w:rsid w:val="009F14EF"/>
    <w:rsid w:val="00A0045A"/>
    <w:rsid w:val="00A03A7C"/>
    <w:rsid w:val="00A03BB9"/>
    <w:rsid w:val="00A05121"/>
    <w:rsid w:val="00A0574D"/>
    <w:rsid w:val="00A0709E"/>
    <w:rsid w:val="00A07106"/>
    <w:rsid w:val="00A07E80"/>
    <w:rsid w:val="00A11B79"/>
    <w:rsid w:val="00A11B9A"/>
    <w:rsid w:val="00A120BC"/>
    <w:rsid w:val="00A13D1B"/>
    <w:rsid w:val="00A16CA1"/>
    <w:rsid w:val="00A17905"/>
    <w:rsid w:val="00A200AA"/>
    <w:rsid w:val="00A2091B"/>
    <w:rsid w:val="00A24591"/>
    <w:rsid w:val="00A255E8"/>
    <w:rsid w:val="00A30A31"/>
    <w:rsid w:val="00A30B74"/>
    <w:rsid w:val="00A3152D"/>
    <w:rsid w:val="00A31880"/>
    <w:rsid w:val="00A3249A"/>
    <w:rsid w:val="00A3399F"/>
    <w:rsid w:val="00A33CC1"/>
    <w:rsid w:val="00A3577F"/>
    <w:rsid w:val="00A359F5"/>
    <w:rsid w:val="00A37747"/>
    <w:rsid w:val="00A37823"/>
    <w:rsid w:val="00A4377A"/>
    <w:rsid w:val="00A44A09"/>
    <w:rsid w:val="00A4587C"/>
    <w:rsid w:val="00A47126"/>
    <w:rsid w:val="00A52F50"/>
    <w:rsid w:val="00A5345C"/>
    <w:rsid w:val="00A543DB"/>
    <w:rsid w:val="00A54944"/>
    <w:rsid w:val="00A56C5D"/>
    <w:rsid w:val="00A57ABC"/>
    <w:rsid w:val="00A61B0A"/>
    <w:rsid w:val="00A62CF2"/>
    <w:rsid w:val="00A643C8"/>
    <w:rsid w:val="00A64BCA"/>
    <w:rsid w:val="00A66072"/>
    <w:rsid w:val="00A66613"/>
    <w:rsid w:val="00A6734F"/>
    <w:rsid w:val="00A73907"/>
    <w:rsid w:val="00A76AFC"/>
    <w:rsid w:val="00A802E4"/>
    <w:rsid w:val="00A82767"/>
    <w:rsid w:val="00A83082"/>
    <w:rsid w:val="00A8374C"/>
    <w:rsid w:val="00A84203"/>
    <w:rsid w:val="00A85035"/>
    <w:rsid w:val="00A85B79"/>
    <w:rsid w:val="00A8631A"/>
    <w:rsid w:val="00A90316"/>
    <w:rsid w:val="00A909C3"/>
    <w:rsid w:val="00A94C72"/>
    <w:rsid w:val="00A9791F"/>
    <w:rsid w:val="00A97D88"/>
    <w:rsid w:val="00AA14D4"/>
    <w:rsid w:val="00AA3DCB"/>
    <w:rsid w:val="00AA4D54"/>
    <w:rsid w:val="00AA4E7B"/>
    <w:rsid w:val="00AA679F"/>
    <w:rsid w:val="00AA7D81"/>
    <w:rsid w:val="00AA7F90"/>
    <w:rsid w:val="00AB0745"/>
    <w:rsid w:val="00AB0F72"/>
    <w:rsid w:val="00AB375E"/>
    <w:rsid w:val="00AB52A7"/>
    <w:rsid w:val="00AB5FA3"/>
    <w:rsid w:val="00AC0249"/>
    <w:rsid w:val="00AC07D7"/>
    <w:rsid w:val="00AC13E0"/>
    <w:rsid w:val="00AC1933"/>
    <w:rsid w:val="00AC2915"/>
    <w:rsid w:val="00AC2CB3"/>
    <w:rsid w:val="00AC2F4D"/>
    <w:rsid w:val="00AC34ED"/>
    <w:rsid w:val="00AC603C"/>
    <w:rsid w:val="00AC6667"/>
    <w:rsid w:val="00AD1762"/>
    <w:rsid w:val="00AD264C"/>
    <w:rsid w:val="00AD3E87"/>
    <w:rsid w:val="00AD7864"/>
    <w:rsid w:val="00AE03F3"/>
    <w:rsid w:val="00AE3E67"/>
    <w:rsid w:val="00AE45A5"/>
    <w:rsid w:val="00AE599E"/>
    <w:rsid w:val="00AE628C"/>
    <w:rsid w:val="00AE6943"/>
    <w:rsid w:val="00AE7296"/>
    <w:rsid w:val="00AE76E8"/>
    <w:rsid w:val="00AF1DBF"/>
    <w:rsid w:val="00AF24A5"/>
    <w:rsid w:val="00AF458A"/>
    <w:rsid w:val="00AF7627"/>
    <w:rsid w:val="00AF7F0D"/>
    <w:rsid w:val="00B0006A"/>
    <w:rsid w:val="00B010C4"/>
    <w:rsid w:val="00B01677"/>
    <w:rsid w:val="00B03EE8"/>
    <w:rsid w:val="00B05500"/>
    <w:rsid w:val="00B055DA"/>
    <w:rsid w:val="00B063ED"/>
    <w:rsid w:val="00B06626"/>
    <w:rsid w:val="00B07939"/>
    <w:rsid w:val="00B07EDF"/>
    <w:rsid w:val="00B1314B"/>
    <w:rsid w:val="00B13D98"/>
    <w:rsid w:val="00B13DF3"/>
    <w:rsid w:val="00B13FFB"/>
    <w:rsid w:val="00B14418"/>
    <w:rsid w:val="00B16FAA"/>
    <w:rsid w:val="00B21C9E"/>
    <w:rsid w:val="00B2287F"/>
    <w:rsid w:val="00B22904"/>
    <w:rsid w:val="00B24E08"/>
    <w:rsid w:val="00B27024"/>
    <w:rsid w:val="00B30CFE"/>
    <w:rsid w:val="00B36F82"/>
    <w:rsid w:val="00B377A6"/>
    <w:rsid w:val="00B4092F"/>
    <w:rsid w:val="00B419B8"/>
    <w:rsid w:val="00B46FE4"/>
    <w:rsid w:val="00B474A3"/>
    <w:rsid w:val="00B47E9D"/>
    <w:rsid w:val="00B5054E"/>
    <w:rsid w:val="00B52C4A"/>
    <w:rsid w:val="00B53E38"/>
    <w:rsid w:val="00B5532C"/>
    <w:rsid w:val="00B55BBC"/>
    <w:rsid w:val="00B55E8A"/>
    <w:rsid w:val="00B569E9"/>
    <w:rsid w:val="00B57F06"/>
    <w:rsid w:val="00B60A50"/>
    <w:rsid w:val="00B619E0"/>
    <w:rsid w:val="00B61BE7"/>
    <w:rsid w:val="00B625AC"/>
    <w:rsid w:val="00B62BD7"/>
    <w:rsid w:val="00B6563E"/>
    <w:rsid w:val="00B675C4"/>
    <w:rsid w:val="00B706D1"/>
    <w:rsid w:val="00B72F55"/>
    <w:rsid w:val="00B73ACC"/>
    <w:rsid w:val="00B74C37"/>
    <w:rsid w:val="00B75D33"/>
    <w:rsid w:val="00B75E6D"/>
    <w:rsid w:val="00B76470"/>
    <w:rsid w:val="00B76C34"/>
    <w:rsid w:val="00B804E3"/>
    <w:rsid w:val="00B82E29"/>
    <w:rsid w:val="00B86DA1"/>
    <w:rsid w:val="00B87E9C"/>
    <w:rsid w:val="00B87FDB"/>
    <w:rsid w:val="00B911DF"/>
    <w:rsid w:val="00B912E9"/>
    <w:rsid w:val="00B91FE6"/>
    <w:rsid w:val="00B94F23"/>
    <w:rsid w:val="00B95B28"/>
    <w:rsid w:val="00BA33F8"/>
    <w:rsid w:val="00BB10E6"/>
    <w:rsid w:val="00BB1118"/>
    <w:rsid w:val="00BB1B94"/>
    <w:rsid w:val="00BB3D70"/>
    <w:rsid w:val="00BB5E5B"/>
    <w:rsid w:val="00BB7285"/>
    <w:rsid w:val="00BB7BE0"/>
    <w:rsid w:val="00BB7DCD"/>
    <w:rsid w:val="00BC0D37"/>
    <w:rsid w:val="00BC1EED"/>
    <w:rsid w:val="00BC2971"/>
    <w:rsid w:val="00BC4EA3"/>
    <w:rsid w:val="00BC53FC"/>
    <w:rsid w:val="00BC5778"/>
    <w:rsid w:val="00BC6E60"/>
    <w:rsid w:val="00BC764D"/>
    <w:rsid w:val="00BD050B"/>
    <w:rsid w:val="00BD0638"/>
    <w:rsid w:val="00BD1A77"/>
    <w:rsid w:val="00BD5C4F"/>
    <w:rsid w:val="00BD5F82"/>
    <w:rsid w:val="00BD7C19"/>
    <w:rsid w:val="00BD7CC3"/>
    <w:rsid w:val="00BE1B1B"/>
    <w:rsid w:val="00BE3775"/>
    <w:rsid w:val="00BE3B73"/>
    <w:rsid w:val="00BF374B"/>
    <w:rsid w:val="00BF38CF"/>
    <w:rsid w:val="00BF3EFD"/>
    <w:rsid w:val="00BF5137"/>
    <w:rsid w:val="00BF60B5"/>
    <w:rsid w:val="00BF64A6"/>
    <w:rsid w:val="00C00274"/>
    <w:rsid w:val="00C00C8A"/>
    <w:rsid w:val="00C00E79"/>
    <w:rsid w:val="00C033ED"/>
    <w:rsid w:val="00C05836"/>
    <w:rsid w:val="00C05973"/>
    <w:rsid w:val="00C1162C"/>
    <w:rsid w:val="00C116DB"/>
    <w:rsid w:val="00C130E9"/>
    <w:rsid w:val="00C14576"/>
    <w:rsid w:val="00C14AAB"/>
    <w:rsid w:val="00C163AF"/>
    <w:rsid w:val="00C17680"/>
    <w:rsid w:val="00C203F9"/>
    <w:rsid w:val="00C20FFC"/>
    <w:rsid w:val="00C22C78"/>
    <w:rsid w:val="00C233A1"/>
    <w:rsid w:val="00C249A2"/>
    <w:rsid w:val="00C26C33"/>
    <w:rsid w:val="00C26F99"/>
    <w:rsid w:val="00C27C9A"/>
    <w:rsid w:val="00C32778"/>
    <w:rsid w:val="00C33F34"/>
    <w:rsid w:val="00C356C9"/>
    <w:rsid w:val="00C3572C"/>
    <w:rsid w:val="00C370D6"/>
    <w:rsid w:val="00C3775B"/>
    <w:rsid w:val="00C420B2"/>
    <w:rsid w:val="00C437CA"/>
    <w:rsid w:val="00C43B7A"/>
    <w:rsid w:val="00C4497A"/>
    <w:rsid w:val="00C45101"/>
    <w:rsid w:val="00C45162"/>
    <w:rsid w:val="00C46C0D"/>
    <w:rsid w:val="00C470BA"/>
    <w:rsid w:val="00C51411"/>
    <w:rsid w:val="00C51DBA"/>
    <w:rsid w:val="00C53C69"/>
    <w:rsid w:val="00C553BE"/>
    <w:rsid w:val="00C55463"/>
    <w:rsid w:val="00C55544"/>
    <w:rsid w:val="00C56470"/>
    <w:rsid w:val="00C579E3"/>
    <w:rsid w:val="00C6030D"/>
    <w:rsid w:val="00C613D8"/>
    <w:rsid w:val="00C632EB"/>
    <w:rsid w:val="00C64784"/>
    <w:rsid w:val="00C67D8A"/>
    <w:rsid w:val="00C71970"/>
    <w:rsid w:val="00C72467"/>
    <w:rsid w:val="00C75386"/>
    <w:rsid w:val="00C779A8"/>
    <w:rsid w:val="00C804FD"/>
    <w:rsid w:val="00C80DBD"/>
    <w:rsid w:val="00C8525F"/>
    <w:rsid w:val="00C872C2"/>
    <w:rsid w:val="00C907AD"/>
    <w:rsid w:val="00C931B1"/>
    <w:rsid w:val="00C94162"/>
    <w:rsid w:val="00C945A5"/>
    <w:rsid w:val="00C954F4"/>
    <w:rsid w:val="00C95BA8"/>
    <w:rsid w:val="00C9761F"/>
    <w:rsid w:val="00CA0505"/>
    <w:rsid w:val="00CA6019"/>
    <w:rsid w:val="00CB0453"/>
    <w:rsid w:val="00CB2B2B"/>
    <w:rsid w:val="00CB2BBE"/>
    <w:rsid w:val="00CB3962"/>
    <w:rsid w:val="00CB4490"/>
    <w:rsid w:val="00CB5364"/>
    <w:rsid w:val="00CB5CC3"/>
    <w:rsid w:val="00CB5F6D"/>
    <w:rsid w:val="00CC3039"/>
    <w:rsid w:val="00CC406B"/>
    <w:rsid w:val="00CC4EFF"/>
    <w:rsid w:val="00CC5469"/>
    <w:rsid w:val="00CC74BC"/>
    <w:rsid w:val="00CD14FC"/>
    <w:rsid w:val="00CD1FDB"/>
    <w:rsid w:val="00CD37C8"/>
    <w:rsid w:val="00CD5924"/>
    <w:rsid w:val="00CD659D"/>
    <w:rsid w:val="00CE03FE"/>
    <w:rsid w:val="00CE148A"/>
    <w:rsid w:val="00CE5281"/>
    <w:rsid w:val="00CE6FEE"/>
    <w:rsid w:val="00CF13F6"/>
    <w:rsid w:val="00CF49C5"/>
    <w:rsid w:val="00CF5228"/>
    <w:rsid w:val="00CF5B30"/>
    <w:rsid w:val="00CF6BEA"/>
    <w:rsid w:val="00CF78A5"/>
    <w:rsid w:val="00D009BA"/>
    <w:rsid w:val="00D024FC"/>
    <w:rsid w:val="00D02B18"/>
    <w:rsid w:val="00D032E1"/>
    <w:rsid w:val="00D04671"/>
    <w:rsid w:val="00D04BFA"/>
    <w:rsid w:val="00D05926"/>
    <w:rsid w:val="00D067AD"/>
    <w:rsid w:val="00D079F3"/>
    <w:rsid w:val="00D11694"/>
    <w:rsid w:val="00D11797"/>
    <w:rsid w:val="00D1193E"/>
    <w:rsid w:val="00D11D7E"/>
    <w:rsid w:val="00D12D18"/>
    <w:rsid w:val="00D13E3C"/>
    <w:rsid w:val="00D14D93"/>
    <w:rsid w:val="00D17F11"/>
    <w:rsid w:val="00D2168F"/>
    <w:rsid w:val="00D21B48"/>
    <w:rsid w:val="00D3358B"/>
    <w:rsid w:val="00D33697"/>
    <w:rsid w:val="00D33744"/>
    <w:rsid w:val="00D33A39"/>
    <w:rsid w:val="00D34B2D"/>
    <w:rsid w:val="00D34CE5"/>
    <w:rsid w:val="00D35CB7"/>
    <w:rsid w:val="00D35EEF"/>
    <w:rsid w:val="00D36661"/>
    <w:rsid w:val="00D37A10"/>
    <w:rsid w:val="00D40796"/>
    <w:rsid w:val="00D426A1"/>
    <w:rsid w:val="00D47B5D"/>
    <w:rsid w:val="00D47F3F"/>
    <w:rsid w:val="00D53824"/>
    <w:rsid w:val="00D54217"/>
    <w:rsid w:val="00D54611"/>
    <w:rsid w:val="00D60DED"/>
    <w:rsid w:val="00D62FB9"/>
    <w:rsid w:val="00D63001"/>
    <w:rsid w:val="00D63881"/>
    <w:rsid w:val="00D63BA4"/>
    <w:rsid w:val="00D6651C"/>
    <w:rsid w:val="00D665F8"/>
    <w:rsid w:val="00D71EBC"/>
    <w:rsid w:val="00D72D57"/>
    <w:rsid w:val="00D74CEB"/>
    <w:rsid w:val="00D80E54"/>
    <w:rsid w:val="00D8202B"/>
    <w:rsid w:val="00D90734"/>
    <w:rsid w:val="00D921E0"/>
    <w:rsid w:val="00D92396"/>
    <w:rsid w:val="00D93134"/>
    <w:rsid w:val="00D94275"/>
    <w:rsid w:val="00D94C57"/>
    <w:rsid w:val="00DA1415"/>
    <w:rsid w:val="00DA2666"/>
    <w:rsid w:val="00DA2ED1"/>
    <w:rsid w:val="00DA4D31"/>
    <w:rsid w:val="00DA5712"/>
    <w:rsid w:val="00DB10E5"/>
    <w:rsid w:val="00DB131F"/>
    <w:rsid w:val="00DB1662"/>
    <w:rsid w:val="00DB2690"/>
    <w:rsid w:val="00DB47C4"/>
    <w:rsid w:val="00DC0B2C"/>
    <w:rsid w:val="00DC122E"/>
    <w:rsid w:val="00DC4097"/>
    <w:rsid w:val="00DC4401"/>
    <w:rsid w:val="00DC5E30"/>
    <w:rsid w:val="00DC5EEA"/>
    <w:rsid w:val="00DC7634"/>
    <w:rsid w:val="00DD139C"/>
    <w:rsid w:val="00DD2F99"/>
    <w:rsid w:val="00DD3219"/>
    <w:rsid w:val="00DD39BC"/>
    <w:rsid w:val="00DD5154"/>
    <w:rsid w:val="00DD6238"/>
    <w:rsid w:val="00DD7485"/>
    <w:rsid w:val="00DE0DFD"/>
    <w:rsid w:val="00DE1AC0"/>
    <w:rsid w:val="00DE5E9C"/>
    <w:rsid w:val="00DE6E14"/>
    <w:rsid w:val="00DF0DDB"/>
    <w:rsid w:val="00DF0EE2"/>
    <w:rsid w:val="00DF1D02"/>
    <w:rsid w:val="00DF6571"/>
    <w:rsid w:val="00E011E5"/>
    <w:rsid w:val="00E03861"/>
    <w:rsid w:val="00E0395A"/>
    <w:rsid w:val="00E0682E"/>
    <w:rsid w:val="00E07043"/>
    <w:rsid w:val="00E0749C"/>
    <w:rsid w:val="00E07897"/>
    <w:rsid w:val="00E121D0"/>
    <w:rsid w:val="00E12A13"/>
    <w:rsid w:val="00E1570A"/>
    <w:rsid w:val="00E1669C"/>
    <w:rsid w:val="00E176E8"/>
    <w:rsid w:val="00E205B7"/>
    <w:rsid w:val="00E20887"/>
    <w:rsid w:val="00E33961"/>
    <w:rsid w:val="00E33D52"/>
    <w:rsid w:val="00E3562A"/>
    <w:rsid w:val="00E370F9"/>
    <w:rsid w:val="00E377F5"/>
    <w:rsid w:val="00E412DB"/>
    <w:rsid w:val="00E41A7C"/>
    <w:rsid w:val="00E42514"/>
    <w:rsid w:val="00E43E77"/>
    <w:rsid w:val="00E44B60"/>
    <w:rsid w:val="00E450B2"/>
    <w:rsid w:val="00E452AF"/>
    <w:rsid w:val="00E45BCC"/>
    <w:rsid w:val="00E47BA4"/>
    <w:rsid w:val="00E5080D"/>
    <w:rsid w:val="00E53E61"/>
    <w:rsid w:val="00E554B2"/>
    <w:rsid w:val="00E5612F"/>
    <w:rsid w:val="00E57F20"/>
    <w:rsid w:val="00E61A0E"/>
    <w:rsid w:val="00E62FD2"/>
    <w:rsid w:val="00E64656"/>
    <w:rsid w:val="00E6561B"/>
    <w:rsid w:val="00E667FB"/>
    <w:rsid w:val="00E719F8"/>
    <w:rsid w:val="00E745D5"/>
    <w:rsid w:val="00E76AEC"/>
    <w:rsid w:val="00E77074"/>
    <w:rsid w:val="00E802E9"/>
    <w:rsid w:val="00E80EF8"/>
    <w:rsid w:val="00E81EAE"/>
    <w:rsid w:val="00E824FE"/>
    <w:rsid w:val="00E86C4F"/>
    <w:rsid w:val="00E9134E"/>
    <w:rsid w:val="00E91A59"/>
    <w:rsid w:val="00E92606"/>
    <w:rsid w:val="00E92F00"/>
    <w:rsid w:val="00E958CE"/>
    <w:rsid w:val="00E973CE"/>
    <w:rsid w:val="00EA2493"/>
    <w:rsid w:val="00EA2B30"/>
    <w:rsid w:val="00EA2F1C"/>
    <w:rsid w:val="00EA2F45"/>
    <w:rsid w:val="00EA3572"/>
    <w:rsid w:val="00EA6125"/>
    <w:rsid w:val="00EA6D78"/>
    <w:rsid w:val="00EB3542"/>
    <w:rsid w:val="00EB3E47"/>
    <w:rsid w:val="00EB4A38"/>
    <w:rsid w:val="00EB6315"/>
    <w:rsid w:val="00EC03E7"/>
    <w:rsid w:val="00EC42AC"/>
    <w:rsid w:val="00EC5475"/>
    <w:rsid w:val="00EC6734"/>
    <w:rsid w:val="00ED2C3F"/>
    <w:rsid w:val="00ED4F68"/>
    <w:rsid w:val="00EE0569"/>
    <w:rsid w:val="00EE1151"/>
    <w:rsid w:val="00EE20F5"/>
    <w:rsid w:val="00EE27E3"/>
    <w:rsid w:val="00EE3CB8"/>
    <w:rsid w:val="00EE4A09"/>
    <w:rsid w:val="00EE51B7"/>
    <w:rsid w:val="00EE5499"/>
    <w:rsid w:val="00EE641E"/>
    <w:rsid w:val="00EE67AA"/>
    <w:rsid w:val="00EF0018"/>
    <w:rsid w:val="00EF0527"/>
    <w:rsid w:val="00EF0E61"/>
    <w:rsid w:val="00EF314A"/>
    <w:rsid w:val="00EF5C0D"/>
    <w:rsid w:val="00F01684"/>
    <w:rsid w:val="00F0208F"/>
    <w:rsid w:val="00F0347F"/>
    <w:rsid w:val="00F03841"/>
    <w:rsid w:val="00F045FC"/>
    <w:rsid w:val="00F05A24"/>
    <w:rsid w:val="00F05EFE"/>
    <w:rsid w:val="00F06C7C"/>
    <w:rsid w:val="00F06E82"/>
    <w:rsid w:val="00F06E88"/>
    <w:rsid w:val="00F101BA"/>
    <w:rsid w:val="00F107B6"/>
    <w:rsid w:val="00F14221"/>
    <w:rsid w:val="00F2152A"/>
    <w:rsid w:val="00F22C8F"/>
    <w:rsid w:val="00F23885"/>
    <w:rsid w:val="00F23FA0"/>
    <w:rsid w:val="00F24380"/>
    <w:rsid w:val="00F24EE4"/>
    <w:rsid w:val="00F2620B"/>
    <w:rsid w:val="00F2723D"/>
    <w:rsid w:val="00F27502"/>
    <w:rsid w:val="00F326F5"/>
    <w:rsid w:val="00F327AA"/>
    <w:rsid w:val="00F339E0"/>
    <w:rsid w:val="00F3649A"/>
    <w:rsid w:val="00F41C66"/>
    <w:rsid w:val="00F421AB"/>
    <w:rsid w:val="00F42298"/>
    <w:rsid w:val="00F43C9D"/>
    <w:rsid w:val="00F45A93"/>
    <w:rsid w:val="00F47A3B"/>
    <w:rsid w:val="00F50429"/>
    <w:rsid w:val="00F50E4A"/>
    <w:rsid w:val="00F55405"/>
    <w:rsid w:val="00F562E7"/>
    <w:rsid w:val="00F6002D"/>
    <w:rsid w:val="00F60F3F"/>
    <w:rsid w:val="00F62488"/>
    <w:rsid w:val="00F65F08"/>
    <w:rsid w:val="00F67847"/>
    <w:rsid w:val="00F67D4F"/>
    <w:rsid w:val="00F70130"/>
    <w:rsid w:val="00F70E8D"/>
    <w:rsid w:val="00F711D6"/>
    <w:rsid w:val="00F71AFA"/>
    <w:rsid w:val="00F72E3B"/>
    <w:rsid w:val="00F736B0"/>
    <w:rsid w:val="00F75F26"/>
    <w:rsid w:val="00F76CC5"/>
    <w:rsid w:val="00F80DFE"/>
    <w:rsid w:val="00F83904"/>
    <w:rsid w:val="00F83C2E"/>
    <w:rsid w:val="00F840D9"/>
    <w:rsid w:val="00F8560F"/>
    <w:rsid w:val="00F86805"/>
    <w:rsid w:val="00F8728A"/>
    <w:rsid w:val="00F87A27"/>
    <w:rsid w:val="00F90347"/>
    <w:rsid w:val="00F935A6"/>
    <w:rsid w:val="00F940B7"/>
    <w:rsid w:val="00F95095"/>
    <w:rsid w:val="00F96B70"/>
    <w:rsid w:val="00F97FB3"/>
    <w:rsid w:val="00FA0614"/>
    <w:rsid w:val="00FA0D62"/>
    <w:rsid w:val="00FA0DDA"/>
    <w:rsid w:val="00FA1A61"/>
    <w:rsid w:val="00FA3ACD"/>
    <w:rsid w:val="00FA3CF2"/>
    <w:rsid w:val="00FA604A"/>
    <w:rsid w:val="00FA62A4"/>
    <w:rsid w:val="00FB0A78"/>
    <w:rsid w:val="00FB1994"/>
    <w:rsid w:val="00FB401C"/>
    <w:rsid w:val="00FB48D4"/>
    <w:rsid w:val="00FB4C1E"/>
    <w:rsid w:val="00FC0AC7"/>
    <w:rsid w:val="00FC1475"/>
    <w:rsid w:val="00FC3FC6"/>
    <w:rsid w:val="00FC49C0"/>
    <w:rsid w:val="00FC6738"/>
    <w:rsid w:val="00FC6C92"/>
    <w:rsid w:val="00FD1812"/>
    <w:rsid w:val="00FD2B74"/>
    <w:rsid w:val="00FD381E"/>
    <w:rsid w:val="00FD6B48"/>
    <w:rsid w:val="00FD7C9A"/>
    <w:rsid w:val="00FE01AD"/>
    <w:rsid w:val="00FE0699"/>
    <w:rsid w:val="00FE07B8"/>
    <w:rsid w:val="00FE1F50"/>
    <w:rsid w:val="00FE280A"/>
    <w:rsid w:val="00FE3BF9"/>
    <w:rsid w:val="00FE44F4"/>
    <w:rsid w:val="00FE55EE"/>
    <w:rsid w:val="00FE6F72"/>
    <w:rsid w:val="00FF3122"/>
    <w:rsid w:val="00FF5555"/>
    <w:rsid w:val="00FF5B4D"/>
    <w:rsid w:val="00FF6ABD"/>
    <w:rsid w:val="08591B53"/>
    <w:rsid w:val="397E08D1"/>
    <w:rsid w:val="3FB6708B"/>
    <w:rsid w:val="40097683"/>
    <w:rsid w:val="411801DE"/>
    <w:rsid w:val="4B131648"/>
    <w:rsid w:val="642577B5"/>
    <w:rsid w:val="66007D91"/>
    <w:rsid w:val="6FB67B6F"/>
    <w:rsid w:val="7388648F"/>
    <w:rsid w:val="7E40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等线" w:hAnsi="Arial" w:cs="Arial"/>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qFormat="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uiPriority="22" w:unhideWhenUsed="0" w:qFormat="1"/>
    <w:lsdException w:name="Emphasis" w:uiPriority="20" w:unhideWhenUsed="0" w:qFormat="1"/>
    <w:lsdException w:name="Document Map"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spacing w:beforeLines="50" w:before="50" w:afterLines="50" w:after="50" w:line="360" w:lineRule="auto"/>
      <w:ind w:firstLineChars="200" w:firstLine="200"/>
      <w:jc w:val="both"/>
    </w:pPr>
    <w:rPr>
      <w:rFonts w:ascii="Times New Roman" w:hAnsi="Times New Roman"/>
      <w:kern w:val="2"/>
      <w:sz w:val="24"/>
      <w:szCs w:val="22"/>
    </w:rPr>
  </w:style>
  <w:style w:type="paragraph" w:styleId="1">
    <w:name w:val="heading 1"/>
    <w:basedOn w:val="a"/>
    <w:next w:val="a"/>
    <w:link w:val="1Char"/>
    <w:uiPriority w:val="9"/>
    <w:qFormat/>
    <w:pPr>
      <w:keepNext/>
      <w:keepLines/>
      <w:spacing w:line="578" w:lineRule="auto"/>
      <w:ind w:firstLineChars="0" w:firstLine="0"/>
      <w:jc w:val="center"/>
      <w:outlineLvl w:val="0"/>
    </w:pPr>
    <w:rPr>
      <w:rFonts w:eastAsia="黑体"/>
      <w:bCs/>
      <w:kern w:val="44"/>
      <w:sz w:val="32"/>
      <w:szCs w:val="44"/>
    </w:rPr>
  </w:style>
  <w:style w:type="paragraph" w:styleId="2">
    <w:name w:val="heading 2"/>
    <w:basedOn w:val="a"/>
    <w:next w:val="a"/>
    <w:link w:val="2Char"/>
    <w:uiPriority w:val="9"/>
    <w:qFormat/>
    <w:pPr>
      <w:keepNext/>
      <w:keepLines/>
      <w:snapToGrid w:val="0"/>
      <w:spacing w:beforeLines="100" w:before="100" w:afterLines="100" w:after="100" w:line="240" w:lineRule="auto"/>
      <w:jc w:val="left"/>
      <w:outlineLvl w:val="1"/>
    </w:pPr>
    <w:rPr>
      <w:b/>
      <w:bCs/>
      <w:szCs w:val="32"/>
    </w:rPr>
  </w:style>
  <w:style w:type="paragraph" w:styleId="3">
    <w:name w:val="heading 3"/>
    <w:basedOn w:val="a"/>
    <w:next w:val="a"/>
    <w:link w:val="3Char"/>
    <w:uiPriority w:val="9"/>
    <w:qFormat/>
    <w:pPr>
      <w:keepNext/>
      <w:keepLines/>
      <w:snapToGrid w:val="0"/>
      <w:outlineLvl w:val="2"/>
    </w:pPr>
    <w:rPr>
      <w:b/>
      <w:bCs/>
      <w:szCs w:val="32"/>
    </w:rPr>
  </w:style>
  <w:style w:type="paragraph" w:styleId="4">
    <w:name w:val="heading 4"/>
    <w:basedOn w:val="a"/>
    <w:next w:val="a"/>
    <w:link w:val="4Char"/>
    <w:uiPriority w:val="9"/>
    <w:qFormat/>
    <w:pPr>
      <w:keepNext/>
      <w:keepLines/>
      <w:spacing w:before="280" w:after="290" w:line="376" w:lineRule="auto"/>
      <w:outlineLvl w:val="3"/>
    </w:pPr>
    <w:rPr>
      <w:rFonts w:ascii="Calibri Light" w:eastAsia="宋体" w:hAnsi="Calibri Light" w:cs="Times New Roman"/>
      <w:b/>
      <w:bCs/>
      <w:sz w:val="28"/>
      <w:szCs w:val="28"/>
    </w:rPr>
  </w:style>
  <w:style w:type="paragraph" w:styleId="5">
    <w:name w:val="heading 5"/>
    <w:basedOn w:val="a"/>
    <w:next w:val="a"/>
    <w:link w:val="5Char"/>
    <w:uiPriority w:val="9"/>
    <w:qFormat/>
    <w:pPr>
      <w:keepNext/>
      <w:keepLines/>
      <w:spacing w:beforeLines="0" w:before="280" w:afterLines="0" w:after="290" w:line="376" w:lineRule="auto"/>
      <w:ind w:firstLineChars="0" w:firstLine="0"/>
      <w:outlineLvl w:val="4"/>
    </w:pPr>
    <w:rPr>
      <w:rFonts w:ascii="Calibri" w:eastAsia="宋体" w:hAnsi="Calibri" w:cs="Times New Roman"/>
      <w:b/>
      <w:bCs/>
      <w:sz w:val="28"/>
      <w:szCs w:val="28"/>
    </w:rPr>
  </w:style>
  <w:style w:type="paragraph" w:styleId="6">
    <w:name w:val="heading 6"/>
    <w:basedOn w:val="a"/>
    <w:next w:val="a"/>
    <w:link w:val="6Char"/>
    <w:uiPriority w:val="9"/>
    <w:qFormat/>
    <w:pPr>
      <w:keepNext/>
      <w:keepLines/>
      <w:spacing w:beforeLines="0" w:before="240" w:afterLines="0" w:after="64" w:line="320" w:lineRule="auto"/>
      <w:ind w:firstLineChars="0" w:firstLine="0"/>
      <w:outlineLvl w:val="5"/>
    </w:pPr>
    <w:rPr>
      <w:rFonts w:ascii="Cambria" w:eastAsia="宋体" w:hAnsi="Cambria" w:cs="Times New Roman"/>
      <w:b/>
      <w:bCs/>
      <w:szCs w:val="24"/>
    </w:rPr>
  </w:style>
  <w:style w:type="paragraph" w:styleId="7">
    <w:name w:val="heading 7"/>
    <w:basedOn w:val="a"/>
    <w:next w:val="a"/>
    <w:link w:val="7Char"/>
    <w:uiPriority w:val="9"/>
    <w:qFormat/>
    <w:pPr>
      <w:keepNext/>
      <w:keepLines/>
      <w:spacing w:beforeLines="0" w:before="240" w:afterLines="0" w:after="64" w:line="320" w:lineRule="auto"/>
      <w:ind w:firstLineChars="0" w:firstLine="0"/>
      <w:outlineLvl w:val="6"/>
    </w:pPr>
    <w:rPr>
      <w:rFonts w:ascii="Calibri" w:eastAsia="宋体" w:hAnsi="Calibri" w:cs="Times New Roman"/>
      <w:b/>
      <w:bCs/>
      <w:szCs w:val="24"/>
    </w:rPr>
  </w:style>
  <w:style w:type="paragraph" w:styleId="8">
    <w:name w:val="heading 8"/>
    <w:basedOn w:val="a"/>
    <w:next w:val="a"/>
    <w:link w:val="8Char"/>
    <w:uiPriority w:val="9"/>
    <w:qFormat/>
    <w:pPr>
      <w:keepNext/>
      <w:keepLines/>
      <w:spacing w:beforeLines="0" w:before="240" w:afterLines="0" w:after="64" w:line="320" w:lineRule="auto"/>
      <w:ind w:firstLineChars="0" w:firstLine="0"/>
      <w:outlineLvl w:val="7"/>
    </w:pPr>
    <w:rPr>
      <w:rFonts w:ascii="Cambria" w:eastAsia="宋体" w:hAnsi="Cambria" w:cs="Times New Roman"/>
      <w:szCs w:val="24"/>
    </w:rPr>
  </w:style>
  <w:style w:type="paragraph" w:styleId="9">
    <w:name w:val="heading 9"/>
    <w:basedOn w:val="a"/>
    <w:next w:val="a"/>
    <w:link w:val="9Char"/>
    <w:uiPriority w:val="9"/>
    <w:qFormat/>
    <w:pPr>
      <w:keepNext/>
      <w:keepLines/>
      <w:spacing w:beforeLines="0" w:before="240" w:afterLines="0" w:after="64" w:line="320" w:lineRule="auto"/>
      <w:ind w:firstLineChars="0" w:firstLine="0"/>
      <w:outlineLvl w:val="8"/>
    </w:pPr>
    <w:rPr>
      <w:rFonts w:ascii="Cambria" w:eastAsia="宋体" w:hAnsi="Cambria"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beforeLines="0" w:before="0" w:afterLines="0" w:after="0" w:line="240" w:lineRule="auto"/>
      <w:ind w:leftChars="1200" w:left="2520" w:firstLineChars="0" w:firstLine="0"/>
    </w:pPr>
    <w:rPr>
      <w:rFonts w:ascii="Calibri" w:hAnsi="Calibri"/>
      <w:sz w:val="21"/>
    </w:rPr>
  </w:style>
  <w:style w:type="paragraph" w:styleId="a3">
    <w:name w:val="Normal Indent"/>
    <w:basedOn w:val="a"/>
    <w:uiPriority w:val="99"/>
    <w:unhideWhenUsed/>
    <w:qFormat/>
    <w:pPr>
      <w:spacing w:beforeLines="0" w:before="0" w:afterLines="0" w:after="0" w:line="240" w:lineRule="auto"/>
      <w:ind w:firstLine="420"/>
    </w:pPr>
    <w:rPr>
      <w:rFonts w:ascii="Calibri" w:eastAsia="宋体" w:hAnsi="Calibri" w:cs="Times New Roman"/>
      <w:sz w:val="21"/>
    </w:rPr>
  </w:style>
  <w:style w:type="paragraph" w:styleId="a4">
    <w:name w:val="Document Map"/>
    <w:basedOn w:val="a"/>
    <w:link w:val="Char"/>
    <w:uiPriority w:val="99"/>
    <w:unhideWhenUsed/>
    <w:qFormat/>
    <w:rPr>
      <w:rFonts w:ascii="Heiti SC Light" w:eastAsia="Heiti SC Light"/>
      <w:szCs w:val="24"/>
    </w:rPr>
  </w:style>
  <w:style w:type="paragraph" w:styleId="a5">
    <w:name w:val="annotation text"/>
    <w:basedOn w:val="a"/>
    <w:link w:val="Char0"/>
    <w:uiPriority w:val="99"/>
    <w:unhideWhenUsed/>
    <w:qFormat/>
    <w:pPr>
      <w:jc w:val="left"/>
    </w:pPr>
  </w:style>
  <w:style w:type="paragraph" w:styleId="a6">
    <w:name w:val="Body Text"/>
    <w:basedOn w:val="a"/>
    <w:semiHidden/>
    <w:qFormat/>
    <w:rPr>
      <w:rFonts w:ascii="Arial" w:eastAsia="Arial" w:hAnsi="Arial"/>
      <w:sz w:val="21"/>
      <w:szCs w:val="21"/>
      <w:lang w:eastAsia="en-US"/>
    </w:rPr>
  </w:style>
  <w:style w:type="paragraph" w:styleId="50">
    <w:name w:val="toc 5"/>
    <w:basedOn w:val="a"/>
    <w:next w:val="a"/>
    <w:uiPriority w:val="39"/>
    <w:unhideWhenUsed/>
    <w:qFormat/>
    <w:pPr>
      <w:spacing w:beforeLines="0" w:before="0" w:afterLines="0" w:after="0" w:line="240" w:lineRule="auto"/>
      <w:ind w:leftChars="800" w:left="1680" w:firstLineChars="0" w:firstLine="0"/>
    </w:pPr>
    <w:rPr>
      <w:rFonts w:ascii="Calibri" w:hAnsi="Calibri"/>
      <w:sz w:val="21"/>
    </w:rPr>
  </w:style>
  <w:style w:type="paragraph" w:styleId="30">
    <w:name w:val="toc 3"/>
    <w:basedOn w:val="a"/>
    <w:next w:val="a"/>
    <w:uiPriority w:val="39"/>
    <w:unhideWhenUsed/>
    <w:qFormat/>
    <w:pPr>
      <w:spacing w:beforeLines="0" w:before="0" w:afterLines="0" w:after="0" w:line="240" w:lineRule="auto"/>
      <w:ind w:leftChars="400" w:left="840" w:firstLineChars="0" w:firstLine="0"/>
    </w:pPr>
    <w:rPr>
      <w:rFonts w:ascii="Calibri" w:hAnsi="Calibri"/>
      <w:sz w:val="21"/>
    </w:rPr>
  </w:style>
  <w:style w:type="paragraph" w:styleId="80">
    <w:name w:val="toc 8"/>
    <w:basedOn w:val="a"/>
    <w:next w:val="a"/>
    <w:uiPriority w:val="39"/>
    <w:unhideWhenUsed/>
    <w:pPr>
      <w:spacing w:beforeLines="0" w:before="0" w:afterLines="0" w:after="0" w:line="240" w:lineRule="auto"/>
      <w:ind w:leftChars="1400" w:left="2940" w:firstLineChars="0" w:firstLine="0"/>
    </w:pPr>
    <w:rPr>
      <w:rFonts w:ascii="Calibri" w:hAnsi="Calibri"/>
      <w:sz w:val="21"/>
    </w:rPr>
  </w:style>
  <w:style w:type="paragraph" w:styleId="a7">
    <w:name w:val="Date"/>
    <w:basedOn w:val="a"/>
    <w:next w:val="a"/>
    <w:link w:val="Char1"/>
    <w:qFormat/>
    <w:pPr>
      <w:spacing w:beforeLines="0" w:before="0" w:afterLines="0" w:after="0" w:line="240" w:lineRule="auto"/>
      <w:ind w:leftChars="2500" w:left="100" w:firstLineChars="0" w:firstLine="0"/>
    </w:pPr>
    <w:rPr>
      <w:rFonts w:eastAsia="仿宋_GB2312"/>
      <w:kern w:val="0"/>
      <w:sz w:val="32"/>
      <w:szCs w:val="20"/>
    </w:rPr>
  </w:style>
  <w:style w:type="paragraph" w:styleId="a8">
    <w:name w:val="Balloon Text"/>
    <w:basedOn w:val="a"/>
    <w:link w:val="Char2"/>
    <w:uiPriority w:val="99"/>
    <w:unhideWhenUsed/>
    <w:pPr>
      <w:spacing w:before="0" w:after="0" w:line="240" w:lineRule="auto"/>
    </w:pPr>
    <w:rPr>
      <w:sz w:val="18"/>
      <w:szCs w:val="18"/>
    </w:rPr>
  </w:style>
  <w:style w:type="paragraph" w:styleId="a9">
    <w:name w:val="footer"/>
    <w:basedOn w:val="a"/>
    <w:link w:val="Char3"/>
    <w:uiPriority w:val="99"/>
    <w:unhideWhenUsed/>
    <w:qFormat/>
    <w:pPr>
      <w:tabs>
        <w:tab w:val="center" w:pos="4153"/>
        <w:tab w:val="right" w:pos="8306"/>
      </w:tabs>
      <w:snapToGrid w:val="0"/>
      <w:spacing w:line="240" w:lineRule="auto"/>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pPr>
      <w:tabs>
        <w:tab w:val="right" w:leader="dot" w:pos="8296"/>
      </w:tabs>
      <w:spacing w:beforeLines="30" w:before="93" w:afterLines="30" w:after="93"/>
      <w:ind w:firstLine="482"/>
    </w:pPr>
    <w:rPr>
      <w:b/>
    </w:rPr>
  </w:style>
  <w:style w:type="paragraph" w:styleId="40">
    <w:name w:val="toc 4"/>
    <w:basedOn w:val="a"/>
    <w:next w:val="a"/>
    <w:uiPriority w:val="39"/>
    <w:unhideWhenUsed/>
    <w:qFormat/>
    <w:pPr>
      <w:spacing w:beforeLines="0" w:before="0" w:afterLines="0" w:after="0" w:line="240" w:lineRule="auto"/>
      <w:ind w:leftChars="600" w:left="1260" w:firstLineChars="0" w:firstLine="0"/>
    </w:pPr>
    <w:rPr>
      <w:rFonts w:ascii="Calibri" w:hAnsi="Calibri"/>
      <w:sz w:val="21"/>
    </w:rPr>
  </w:style>
  <w:style w:type="paragraph" w:styleId="ab">
    <w:name w:val="Subtitle"/>
    <w:basedOn w:val="a"/>
    <w:link w:val="Char5"/>
    <w:uiPriority w:val="11"/>
    <w:qFormat/>
    <w:pPr>
      <w:spacing w:beforeLines="0" w:before="240" w:afterLines="0" w:after="60" w:line="312" w:lineRule="auto"/>
      <w:ind w:firstLineChars="0" w:firstLine="0"/>
      <w:jc w:val="center"/>
      <w:outlineLvl w:val="1"/>
    </w:pPr>
    <w:rPr>
      <w:rFonts w:ascii="Cambria" w:hAnsi="Cambria" w:cs="Times New Roman"/>
      <w:b/>
      <w:bCs/>
      <w:kern w:val="28"/>
      <w:sz w:val="32"/>
      <w:szCs w:val="32"/>
    </w:rPr>
  </w:style>
  <w:style w:type="paragraph" w:styleId="ac">
    <w:name w:val="List"/>
    <w:basedOn w:val="a"/>
    <w:uiPriority w:val="99"/>
    <w:qFormat/>
    <w:pPr>
      <w:spacing w:beforeLines="0" w:before="0" w:afterLines="0" w:after="0"/>
      <w:ind w:left="200" w:hangingChars="200" w:hanging="200"/>
    </w:pPr>
    <w:rPr>
      <w:szCs w:val="24"/>
    </w:rPr>
  </w:style>
  <w:style w:type="paragraph" w:styleId="ad">
    <w:name w:val="footnote text"/>
    <w:basedOn w:val="a"/>
    <w:link w:val="Char6"/>
    <w:uiPriority w:val="99"/>
    <w:unhideWhenUsed/>
    <w:qFormat/>
    <w:pPr>
      <w:snapToGrid w:val="0"/>
      <w:jc w:val="left"/>
    </w:pPr>
    <w:rPr>
      <w:sz w:val="18"/>
      <w:szCs w:val="18"/>
    </w:rPr>
  </w:style>
  <w:style w:type="paragraph" w:styleId="60">
    <w:name w:val="toc 6"/>
    <w:basedOn w:val="a"/>
    <w:next w:val="a"/>
    <w:uiPriority w:val="39"/>
    <w:unhideWhenUsed/>
    <w:qFormat/>
    <w:pPr>
      <w:spacing w:beforeLines="0" w:before="0" w:afterLines="0" w:after="0" w:line="240" w:lineRule="auto"/>
      <w:ind w:leftChars="1000" w:left="2100" w:firstLineChars="0" w:firstLine="0"/>
    </w:pPr>
    <w:rPr>
      <w:rFonts w:ascii="Calibri" w:hAnsi="Calibri"/>
      <w:sz w:val="21"/>
    </w:rPr>
  </w:style>
  <w:style w:type="paragraph" w:styleId="20">
    <w:name w:val="toc 2"/>
    <w:basedOn w:val="a"/>
    <w:next w:val="a"/>
    <w:uiPriority w:val="39"/>
    <w:unhideWhenUsed/>
    <w:qFormat/>
    <w:pPr>
      <w:tabs>
        <w:tab w:val="right" w:leader="dot" w:pos="8296"/>
      </w:tabs>
      <w:spacing w:beforeLines="0" w:before="0" w:afterLines="0" w:after="0"/>
      <w:ind w:leftChars="400" w:left="1440" w:hangingChars="200" w:hanging="480"/>
    </w:pPr>
  </w:style>
  <w:style w:type="paragraph" w:styleId="90">
    <w:name w:val="toc 9"/>
    <w:basedOn w:val="a"/>
    <w:next w:val="a"/>
    <w:uiPriority w:val="39"/>
    <w:unhideWhenUsed/>
    <w:qFormat/>
    <w:pPr>
      <w:spacing w:beforeLines="0" w:before="0" w:afterLines="0" w:after="0" w:line="240" w:lineRule="auto"/>
      <w:ind w:leftChars="1600" w:left="3360" w:firstLineChars="0" w:firstLine="0"/>
    </w:pPr>
    <w:rPr>
      <w:rFonts w:ascii="Calibri" w:hAnsi="Calibri"/>
      <w:sz w:val="21"/>
    </w:rPr>
  </w:style>
  <w:style w:type="paragraph" w:styleId="HTML">
    <w:name w:val="HTML Preformatted"/>
    <w:basedOn w:val="a"/>
    <w:link w:val="HTMLChar"/>
    <w:uiPriority w:val="99"/>
    <w:unhideWhenUsed/>
    <w:qFormat/>
    <w:rPr>
      <w:rFonts w:ascii="Courier" w:hAnsi="Courier"/>
      <w:sz w:val="20"/>
      <w:szCs w:val="20"/>
    </w:rPr>
  </w:style>
  <w:style w:type="paragraph" w:styleId="ae">
    <w:name w:val="Normal (Web)"/>
    <w:basedOn w:val="a"/>
    <w:uiPriority w:val="99"/>
    <w:unhideWhenUsed/>
    <w:qFormat/>
    <w:rPr>
      <w:szCs w:val="24"/>
    </w:rPr>
  </w:style>
  <w:style w:type="paragraph" w:styleId="af">
    <w:name w:val="Title"/>
    <w:basedOn w:val="a"/>
    <w:next w:val="a"/>
    <w:link w:val="Char7"/>
    <w:uiPriority w:val="10"/>
    <w:qFormat/>
    <w:pPr>
      <w:spacing w:beforeLines="0" w:before="240" w:afterLines="0" w:after="60" w:line="240" w:lineRule="auto"/>
      <w:ind w:firstLineChars="0" w:firstLine="0"/>
      <w:jc w:val="center"/>
      <w:outlineLvl w:val="0"/>
    </w:pPr>
    <w:rPr>
      <w:rFonts w:ascii="Cambria" w:hAnsi="Cambria" w:cs="Times New Roman"/>
      <w:b/>
      <w:bCs/>
      <w:sz w:val="32"/>
      <w:szCs w:val="32"/>
    </w:rPr>
  </w:style>
  <w:style w:type="paragraph" w:styleId="af0">
    <w:name w:val="annotation subject"/>
    <w:basedOn w:val="a5"/>
    <w:next w:val="a5"/>
    <w:link w:val="Char8"/>
    <w:uiPriority w:val="99"/>
    <w:unhideWhenUsed/>
    <w:qFormat/>
    <w:rPr>
      <w:b/>
      <w:bCs/>
    </w:rPr>
  </w:style>
  <w:style w:type="table" w:styleId="af1">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qFormat/>
  </w:style>
  <w:style w:type="character" w:styleId="af4">
    <w:name w:val="FollowedHyperlink"/>
    <w:uiPriority w:val="99"/>
    <w:unhideWhenUsed/>
    <w:rPr>
      <w:color w:val="800080"/>
      <w:u w:val="single"/>
    </w:rPr>
  </w:style>
  <w:style w:type="character" w:styleId="af5">
    <w:name w:val="Emphasis"/>
    <w:uiPriority w:val="20"/>
    <w:qFormat/>
    <w:rPr>
      <w:i/>
      <w:iCs/>
    </w:rPr>
  </w:style>
  <w:style w:type="character" w:styleId="af6">
    <w:name w:val="Hyperlink"/>
    <w:uiPriority w:val="99"/>
    <w:unhideWhenUsed/>
    <w:qFormat/>
    <w:rPr>
      <w:color w:val="0000FF"/>
      <w:u w:val="single"/>
    </w:rPr>
  </w:style>
  <w:style w:type="character" w:styleId="af7">
    <w:name w:val="annotation reference"/>
    <w:uiPriority w:val="99"/>
    <w:unhideWhenUsed/>
    <w:qFormat/>
    <w:rPr>
      <w:sz w:val="21"/>
      <w:szCs w:val="21"/>
    </w:rPr>
  </w:style>
  <w:style w:type="character" w:styleId="af8">
    <w:name w:val="footnote reference"/>
    <w:uiPriority w:val="99"/>
    <w:unhideWhenUsed/>
    <w:qFormat/>
    <w:rPr>
      <w:vertAlign w:val="superscript"/>
    </w:rPr>
  </w:style>
  <w:style w:type="character" w:customStyle="1" w:styleId="1Char0">
    <w:name w:val="样式1 Char"/>
    <w:link w:val="11"/>
    <w:rPr>
      <w:rFonts w:ascii="宋体" w:hAnsi="宋体"/>
      <w:kern w:val="2"/>
      <w:sz w:val="21"/>
      <w:szCs w:val="21"/>
    </w:rPr>
  </w:style>
  <w:style w:type="paragraph" w:customStyle="1" w:styleId="11">
    <w:name w:val="样式1"/>
    <w:basedOn w:val="a"/>
    <w:link w:val="1Char0"/>
    <w:qFormat/>
    <w:pPr>
      <w:spacing w:beforeLines="0" w:before="0" w:afterLines="0" w:after="0"/>
      <w:ind w:firstLine="420"/>
    </w:pPr>
    <w:rPr>
      <w:rFonts w:ascii="宋体" w:hAnsi="宋体"/>
      <w:sz w:val="21"/>
      <w:szCs w:val="21"/>
      <w:shd w:val="clear" w:color="auto" w:fill="00FFFF"/>
    </w:rPr>
  </w:style>
  <w:style w:type="character" w:customStyle="1" w:styleId="7Char">
    <w:name w:val="标题 7 Char"/>
    <w:link w:val="7"/>
    <w:uiPriority w:val="9"/>
    <w:semiHidden/>
    <w:qFormat/>
    <w:rPr>
      <w:b/>
      <w:bCs/>
      <w:kern w:val="2"/>
      <w:sz w:val="24"/>
      <w:szCs w:val="24"/>
    </w:rPr>
  </w:style>
  <w:style w:type="character" w:customStyle="1" w:styleId="005Char">
    <w:name w:val="005正文 Char"/>
    <w:link w:val="005"/>
    <w:rPr>
      <w:rFonts w:ascii="Times New Roman" w:hAnsi="Times New Roman"/>
      <w:kern w:val="2"/>
      <w:sz w:val="24"/>
      <w:szCs w:val="22"/>
    </w:rPr>
  </w:style>
  <w:style w:type="paragraph" w:customStyle="1" w:styleId="005">
    <w:name w:val="005正文"/>
    <w:basedOn w:val="a"/>
    <w:link w:val="005Char"/>
    <w:qFormat/>
    <w:pPr>
      <w:spacing w:afterLines="0" w:after="0"/>
    </w:pPr>
  </w:style>
  <w:style w:type="character" w:customStyle="1" w:styleId="af9">
    <w:name w:val="页脚 字符"/>
    <w:uiPriority w:val="99"/>
    <w:qFormat/>
    <w:rPr>
      <w:sz w:val="18"/>
      <w:szCs w:val="18"/>
    </w:rPr>
  </w:style>
  <w:style w:type="character" w:customStyle="1" w:styleId="1Char1">
    <w:name w:val="标题 1 Char1"/>
    <w:qFormat/>
    <w:rPr>
      <w:b/>
      <w:bCs/>
      <w:kern w:val="44"/>
      <w:sz w:val="44"/>
      <w:szCs w:val="44"/>
    </w:rPr>
  </w:style>
  <w:style w:type="character" w:customStyle="1" w:styleId="1Char">
    <w:name w:val="标题 1 Char"/>
    <w:link w:val="1"/>
    <w:uiPriority w:val="9"/>
    <w:qFormat/>
    <w:rPr>
      <w:rFonts w:ascii="Times New Roman" w:eastAsia="黑体" w:hAnsi="Times New Roman"/>
      <w:bCs/>
      <w:kern w:val="44"/>
      <w:sz w:val="32"/>
      <w:szCs w:val="44"/>
    </w:rPr>
  </w:style>
  <w:style w:type="character" w:customStyle="1" w:styleId="2Char">
    <w:name w:val="标题 2 Char"/>
    <w:link w:val="2"/>
    <w:uiPriority w:val="9"/>
    <w:qFormat/>
    <w:rPr>
      <w:rFonts w:ascii="Times New Roman" w:hAnsi="Times New Roman"/>
      <w:b/>
      <w:bCs/>
      <w:kern w:val="2"/>
      <w:sz w:val="24"/>
      <w:szCs w:val="32"/>
    </w:rPr>
  </w:style>
  <w:style w:type="character" w:customStyle="1" w:styleId="Char9">
    <w:name w:val="正文黑 Char"/>
    <w:link w:val="afa"/>
    <w:qFormat/>
    <w:rPr>
      <w:rFonts w:ascii="Times New Roman" w:hAnsi="Times New Roman"/>
      <w:b/>
      <w:sz w:val="24"/>
      <w:szCs w:val="24"/>
    </w:rPr>
  </w:style>
  <w:style w:type="paragraph" w:customStyle="1" w:styleId="afa">
    <w:name w:val="正文黑"/>
    <w:basedOn w:val="a"/>
    <w:link w:val="Char9"/>
    <w:qFormat/>
    <w:pPr>
      <w:autoSpaceDE w:val="0"/>
      <w:autoSpaceDN w:val="0"/>
      <w:adjustRightInd w:val="0"/>
      <w:spacing w:before="156" w:after="156"/>
      <w:ind w:firstLine="482"/>
    </w:pPr>
    <w:rPr>
      <w:b/>
      <w:kern w:val="0"/>
      <w:szCs w:val="24"/>
    </w:rPr>
  </w:style>
  <w:style w:type="character" w:customStyle="1" w:styleId="9Char">
    <w:name w:val="标题 9 Char"/>
    <w:link w:val="9"/>
    <w:uiPriority w:val="9"/>
    <w:semiHidden/>
    <w:qFormat/>
    <w:rPr>
      <w:rFonts w:ascii="Cambria" w:hAnsi="Cambria"/>
      <w:kern w:val="2"/>
      <w:sz w:val="21"/>
      <w:szCs w:val="21"/>
    </w:rPr>
  </w:style>
  <w:style w:type="character" w:customStyle="1" w:styleId="Char7">
    <w:name w:val="标题 Char"/>
    <w:link w:val="af"/>
    <w:uiPriority w:val="10"/>
    <w:qFormat/>
    <w:rPr>
      <w:rFonts w:ascii="Cambria" w:hAnsi="Cambria"/>
      <w:b/>
      <w:bCs/>
      <w:kern w:val="2"/>
      <w:sz w:val="32"/>
      <w:szCs w:val="32"/>
    </w:rPr>
  </w:style>
  <w:style w:type="character" w:customStyle="1" w:styleId="8Char">
    <w:name w:val="标题 8 Char"/>
    <w:link w:val="8"/>
    <w:uiPriority w:val="9"/>
    <w:semiHidden/>
    <w:qFormat/>
    <w:rPr>
      <w:rFonts w:ascii="Cambria" w:hAnsi="Cambria"/>
      <w:kern w:val="2"/>
      <w:sz w:val="24"/>
      <w:szCs w:val="24"/>
    </w:rPr>
  </w:style>
  <w:style w:type="character" w:customStyle="1" w:styleId="Char8">
    <w:name w:val="批注主题 Char"/>
    <w:link w:val="af0"/>
    <w:semiHidden/>
    <w:qFormat/>
    <w:rPr>
      <w:rFonts w:ascii="Times New Roman" w:hAnsi="Times New Roman"/>
      <w:b/>
      <w:bCs/>
      <w:kern w:val="2"/>
      <w:sz w:val="24"/>
      <w:szCs w:val="22"/>
    </w:rPr>
  </w:style>
  <w:style w:type="character" w:customStyle="1" w:styleId="003Char">
    <w:name w:val="003三级标题 Char"/>
    <w:link w:val="003"/>
    <w:qFormat/>
    <w:rPr>
      <w:rFonts w:ascii="Times New Roman" w:eastAsia="黑体" w:hAnsi="Times New Roman"/>
      <w:b/>
      <w:bCs/>
      <w:kern w:val="2"/>
      <w:sz w:val="24"/>
      <w:szCs w:val="28"/>
    </w:rPr>
  </w:style>
  <w:style w:type="paragraph" w:customStyle="1" w:styleId="003">
    <w:name w:val="003三级标题"/>
    <w:link w:val="003Char"/>
    <w:qFormat/>
    <w:pPr>
      <w:keepNext/>
      <w:keepLines/>
      <w:widowControl w:val="0"/>
      <w:snapToGrid w:val="0"/>
      <w:spacing w:beforeLines="50" w:before="50" w:afterLines="50" w:after="50" w:line="360" w:lineRule="auto"/>
      <w:ind w:firstLineChars="200" w:firstLine="200"/>
      <w:jc w:val="both"/>
      <w:outlineLvl w:val="2"/>
    </w:pPr>
    <w:rPr>
      <w:rFonts w:ascii="Times New Roman" w:eastAsia="黑体" w:hAnsi="Times New Roman"/>
      <w:b/>
      <w:bCs/>
      <w:kern w:val="2"/>
      <w:sz w:val="24"/>
      <w:szCs w:val="28"/>
    </w:rPr>
  </w:style>
  <w:style w:type="character" w:customStyle="1" w:styleId="Char0">
    <w:name w:val="批注文字 Char"/>
    <w:link w:val="a5"/>
    <w:uiPriority w:val="99"/>
    <w:rPr>
      <w:rFonts w:ascii="Times New Roman" w:hAnsi="Times New Roman"/>
      <w:kern w:val="2"/>
      <w:sz w:val="24"/>
      <w:szCs w:val="22"/>
    </w:rPr>
  </w:style>
  <w:style w:type="character" w:customStyle="1" w:styleId="Char">
    <w:name w:val="文档结构图 Char"/>
    <w:link w:val="a4"/>
    <w:uiPriority w:val="99"/>
    <w:semiHidden/>
    <w:qFormat/>
    <w:rPr>
      <w:rFonts w:ascii="Heiti SC Light" w:eastAsia="Heiti SC Light" w:hAnsi="Times New Roman"/>
      <w:kern w:val="2"/>
      <w:sz w:val="24"/>
      <w:szCs w:val="24"/>
    </w:rPr>
  </w:style>
  <w:style w:type="character" w:customStyle="1" w:styleId="HTMLChar">
    <w:name w:val="HTML 预设格式 Char"/>
    <w:link w:val="HTML"/>
    <w:uiPriority w:val="99"/>
    <w:semiHidden/>
    <w:qFormat/>
    <w:rPr>
      <w:rFonts w:ascii="Courier" w:hAnsi="Courier"/>
      <w:kern w:val="2"/>
    </w:rPr>
  </w:style>
  <w:style w:type="character" w:styleId="afb">
    <w:name w:val="Placeholder Text"/>
    <w:uiPriority w:val="99"/>
    <w:semiHidden/>
    <w:qFormat/>
    <w:rPr>
      <w:color w:val="808080"/>
    </w:rPr>
  </w:style>
  <w:style w:type="character" w:customStyle="1" w:styleId="Char3">
    <w:name w:val="页脚 Char"/>
    <w:link w:val="a9"/>
    <w:qFormat/>
    <w:rPr>
      <w:rFonts w:ascii="Times New Roman" w:eastAsia="宋体" w:hAnsi="Times New Roman"/>
      <w:sz w:val="18"/>
      <w:szCs w:val="18"/>
    </w:rPr>
  </w:style>
  <w:style w:type="character" w:customStyle="1" w:styleId="6Char">
    <w:name w:val="标题 6 Char"/>
    <w:link w:val="6"/>
    <w:uiPriority w:val="9"/>
    <w:semiHidden/>
    <w:rPr>
      <w:rFonts w:ascii="Cambria" w:hAnsi="Cambria"/>
      <w:b/>
      <w:bCs/>
      <w:kern w:val="2"/>
      <w:sz w:val="24"/>
      <w:szCs w:val="24"/>
    </w:rPr>
  </w:style>
  <w:style w:type="character" w:customStyle="1" w:styleId="Char1">
    <w:name w:val="日期 Char"/>
    <w:link w:val="a7"/>
    <w:rPr>
      <w:rFonts w:ascii="Times New Roman" w:eastAsia="仿宋_GB2312" w:hAnsi="Times New Roman"/>
      <w:sz w:val="32"/>
    </w:rPr>
  </w:style>
  <w:style w:type="character" w:customStyle="1" w:styleId="002Char">
    <w:name w:val="002二级标题 Char"/>
    <w:link w:val="002"/>
    <w:rPr>
      <w:rFonts w:ascii="Times New Roman" w:eastAsia="黑体" w:hAnsi="Times New Roman"/>
      <w:b/>
      <w:bCs/>
      <w:kern w:val="2"/>
      <w:sz w:val="28"/>
      <w:szCs w:val="28"/>
    </w:rPr>
  </w:style>
  <w:style w:type="paragraph" w:customStyle="1" w:styleId="002">
    <w:name w:val="002二级标题"/>
    <w:link w:val="002Char"/>
    <w:qFormat/>
    <w:pPr>
      <w:keepNext/>
      <w:keepLines/>
      <w:widowControl w:val="0"/>
      <w:snapToGrid w:val="0"/>
      <w:spacing w:beforeLines="50" w:before="50" w:afterLines="50" w:after="50" w:line="360" w:lineRule="auto"/>
      <w:jc w:val="both"/>
      <w:outlineLvl w:val="1"/>
    </w:pPr>
    <w:rPr>
      <w:rFonts w:ascii="Times New Roman" w:eastAsia="黑体" w:hAnsi="Times New Roman"/>
      <w:b/>
      <w:bCs/>
      <w:kern w:val="2"/>
      <w:sz w:val="28"/>
      <w:szCs w:val="28"/>
    </w:rPr>
  </w:style>
  <w:style w:type="character" w:customStyle="1" w:styleId="Char5">
    <w:name w:val="副标题 Char"/>
    <w:link w:val="ab"/>
    <w:uiPriority w:val="11"/>
    <w:qFormat/>
    <w:rPr>
      <w:rFonts w:ascii="Cambria" w:hAnsi="Cambria"/>
      <w:b/>
      <w:bCs/>
      <w:kern w:val="28"/>
      <w:sz w:val="32"/>
      <w:szCs w:val="32"/>
    </w:rPr>
  </w:style>
  <w:style w:type="character" w:customStyle="1" w:styleId="Chara">
    <w:name w:val="图题 Char"/>
    <w:link w:val="afc"/>
    <w:rPr>
      <w:rFonts w:ascii="Arial" w:eastAsia="黑体" w:hAnsi="Arial"/>
      <w:b/>
      <w:szCs w:val="21"/>
    </w:rPr>
  </w:style>
  <w:style w:type="paragraph" w:customStyle="1" w:styleId="afc">
    <w:name w:val="图题"/>
    <w:basedOn w:val="a"/>
    <w:link w:val="Chara"/>
    <w:qFormat/>
    <w:pPr>
      <w:autoSpaceDE w:val="0"/>
      <w:autoSpaceDN w:val="0"/>
      <w:adjustRightInd w:val="0"/>
      <w:snapToGrid w:val="0"/>
      <w:spacing w:beforeLines="0" w:before="0" w:afterLines="0" w:after="0"/>
      <w:ind w:firstLineChars="0" w:firstLine="0"/>
    </w:pPr>
    <w:rPr>
      <w:rFonts w:ascii="Arial" w:eastAsia="黑体" w:hAnsi="Arial"/>
      <w:b/>
      <w:kern w:val="0"/>
      <w:sz w:val="20"/>
      <w:szCs w:val="21"/>
    </w:rPr>
  </w:style>
  <w:style w:type="character" w:customStyle="1" w:styleId="afd">
    <w:name w:val="批注文字 字符"/>
    <w:uiPriority w:val="99"/>
    <w:qFormat/>
  </w:style>
  <w:style w:type="character" w:customStyle="1" w:styleId="afe">
    <w:name w:val="未处理的提及"/>
    <w:uiPriority w:val="99"/>
    <w:unhideWhenUsed/>
    <w:rPr>
      <w:color w:val="605E5C"/>
      <w:shd w:val="clear" w:color="auto" w:fill="E1DFDD"/>
    </w:rPr>
  </w:style>
  <w:style w:type="character" w:customStyle="1" w:styleId="aff">
    <w:name w:val="页眉 字符"/>
    <w:uiPriority w:val="99"/>
    <w:rPr>
      <w:sz w:val="18"/>
      <w:szCs w:val="18"/>
    </w:rPr>
  </w:style>
  <w:style w:type="character" w:customStyle="1" w:styleId="3Char">
    <w:name w:val="标题 3 Char"/>
    <w:link w:val="3"/>
    <w:uiPriority w:val="9"/>
    <w:rPr>
      <w:rFonts w:ascii="Times New Roman" w:hAnsi="Times New Roman"/>
      <w:b/>
      <w:bCs/>
      <w:kern w:val="2"/>
      <w:sz w:val="24"/>
      <w:szCs w:val="32"/>
    </w:rPr>
  </w:style>
  <w:style w:type="character" w:customStyle="1" w:styleId="12">
    <w:name w:val="批注文字 字符1"/>
    <w:uiPriority w:val="99"/>
  </w:style>
  <w:style w:type="character" w:customStyle="1" w:styleId="4Char">
    <w:name w:val="标题 4 Char"/>
    <w:link w:val="4"/>
    <w:uiPriority w:val="9"/>
    <w:qFormat/>
    <w:rPr>
      <w:rFonts w:ascii="Calibri Light" w:eastAsia="宋体" w:hAnsi="Calibri Light" w:cs="Times New Roman"/>
      <w:b/>
      <w:bCs/>
      <w:kern w:val="2"/>
      <w:sz w:val="28"/>
      <w:szCs w:val="28"/>
    </w:rPr>
  </w:style>
  <w:style w:type="character" w:customStyle="1" w:styleId="Char4">
    <w:name w:val="页眉 Char"/>
    <w:link w:val="aa"/>
    <w:rPr>
      <w:rFonts w:ascii="Times New Roman" w:eastAsia="宋体" w:hAnsi="Times New Roman"/>
      <w:sz w:val="18"/>
      <w:szCs w:val="18"/>
    </w:rPr>
  </w:style>
  <w:style w:type="character" w:customStyle="1" w:styleId="5Char">
    <w:name w:val="标题 5 Char"/>
    <w:link w:val="5"/>
    <w:uiPriority w:val="9"/>
    <w:semiHidden/>
    <w:rPr>
      <w:b/>
      <w:bCs/>
      <w:kern w:val="2"/>
      <w:sz w:val="28"/>
      <w:szCs w:val="28"/>
    </w:rPr>
  </w:style>
  <w:style w:type="character" w:customStyle="1" w:styleId="Char2">
    <w:name w:val="批注框文本 Char"/>
    <w:link w:val="a8"/>
    <w:uiPriority w:val="99"/>
    <w:semiHidden/>
    <w:rPr>
      <w:rFonts w:ascii="Times New Roman" w:hAnsi="Times New Roman"/>
      <w:kern w:val="2"/>
      <w:sz w:val="18"/>
      <w:szCs w:val="18"/>
    </w:rPr>
  </w:style>
  <w:style w:type="character" w:customStyle="1" w:styleId="Char6">
    <w:name w:val="脚注文本 Char"/>
    <w:link w:val="ad"/>
    <w:uiPriority w:val="99"/>
    <w:rPr>
      <w:rFonts w:ascii="Times New Roman" w:hAnsi="Times New Roman"/>
      <w:kern w:val="2"/>
      <w:sz w:val="18"/>
      <w:szCs w:val="18"/>
    </w:rPr>
  </w:style>
  <w:style w:type="character" w:customStyle="1" w:styleId="Charb">
    <w:name w:val="单位格式 Char"/>
    <w:link w:val="aff0"/>
    <w:qFormat/>
    <w:rPr>
      <w:rFonts w:ascii="Times New Roman" w:hAnsi="Times New Roman"/>
      <w:kern w:val="2"/>
      <w:sz w:val="21"/>
      <w:szCs w:val="22"/>
    </w:rPr>
  </w:style>
  <w:style w:type="paragraph" w:customStyle="1" w:styleId="aff0">
    <w:name w:val="单位格式"/>
    <w:basedOn w:val="a"/>
    <w:link w:val="Charb"/>
    <w:qFormat/>
    <w:pPr>
      <w:snapToGrid w:val="0"/>
      <w:spacing w:line="240" w:lineRule="auto"/>
      <w:ind w:firstLineChars="0" w:firstLine="0"/>
      <w:jc w:val="right"/>
    </w:pPr>
    <w:rPr>
      <w:sz w:val="21"/>
    </w:rPr>
  </w:style>
  <w:style w:type="character" w:customStyle="1" w:styleId="aff1">
    <w:name w:val="批注框文本 字符"/>
    <w:uiPriority w:val="99"/>
    <w:semiHidden/>
    <w:rPr>
      <w:sz w:val="18"/>
      <w:szCs w:val="18"/>
    </w:rPr>
  </w:style>
  <w:style w:type="character" w:customStyle="1" w:styleId="aff2">
    <w:name w:val="批注主题 字符"/>
    <w:uiPriority w:val="99"/>
    <w:semiHidden/>
    <w:qFormat/>
    <w:rPr>
      <w:b/>
      <w:bCs/>
    </w:rPr>
  </w:style>
  <w:style w:type="paragraph" w:customStyle="1" w:styleId="xl173">
    <w:name w:val="xl173"/>
    <w:basedOn w:val="a"/>
    <w:pPr>
      <w:widowControl/>
      <w:pBdr>
        <w:top w:val="single" w:sz="8" w:space="0" w:color="auto"/>
        <w:left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b/>
      <w:bCs/>
      <w:kern w:val="0"/>
      <w:sz w:val="18"/>
      <w:szCs w:val="18"/>
    </w:rPr>
  </w:style>
  <w:style w:type="paragraph" w:customStyle="1" w:styleId="xl167">
    <w:name w:val="xl167"/>
    <w:basedOn w:val="a"/>
    <w:pPr>
      <w:widowControl/>
      <w:pBdr>
        <w:top w:val="single" w:sz="8" w:space="0" w:color="auto"/>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18"/>
      <w:szCs w:val="18"/>
    </w:rPr>
  </w:style>
  <w:style w:type="paragraph" w:customStyle="1" w:styleId="font6">
    <w:name w:val="font6"/>
    <w:basedOn w:val="a"/>
    <w:pPr>
      <w:widowControl/>
      <w:spacing w:beforeLines="0" w:before="100" w:beforeAutospacing="1" w:afterLines="0" w:after="100" w:afterAutospacing="1" w:line="240" w:lineRule="auto"/>
      <w:ind w:firstLineChars="0" w:firstLine="0"/>
      <w:jc w:val="left"/>
    </w:pPr>
    <w:rPr>
      <w:rFonts w:ascii="宋体" w:hAnsi="宋体" w:cs="宋体"/>
      <w:color w:val="000000"/>
      <w:kern w:val="0"/>
      <w:sz w:val="18"/>
      <w:szCs w:val="18"/>
    </w:rPr>
  </w:style>
  <w:style w:type="paragraph" w:customStyle="1" w:styleId="-31">
    <w:name w:val="浅色列表 - 着色 31"/>
    <w:uiPriority w:val="71"/>
    <w:rPr>
      <w:rFonts w:ascii="Times New Roman" w:hAnsi="Times New Roman"/>
      <w:kern w:val="2"/>
      <w:sz w:val="24"/>
      <w:szCs w:val="22"/>
    </w:rPr>
  </w:style>
  <w:style w:type="paragraph" w:customStyle="1" w:styleId="xl150">
    <w:name w:val="xl150"/>
    <w:basedOn w:val="a"/>
    <w:pPr>
      <w:widowControl/>
      <w:pBdr>
        <w:left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kern w:val="0"/>
      <w:sz w:val="18"/>
      <w:szCs w:val="18"/>
    </w:rPr>
  </w:style>
  <w:style w:type="paragraph" w:customStyle="1" w:styleId="xl140">
    <w:name w:val="xl140"/>
    <w:basedOn w:val="a"/>
    <w:pPr>
      <w:widowControl/>
      <w:pBdr>
        <w:top w:val="single" w:sz="8" w:space="0" w:color="auto"/>
        <w:bottom w:val="single" w:sz="8" w:space="0" w:color="auto"/>
      </w:pBdr>
      <w:spacing w:beforeLines="0" w:before="100" w:beforeAutospacing="1" w:afterLines="0" w:after="100" w:afterAutospacing="1" w:line="240" w:lineRule="auto"/>
      <w:ind w:firstLineChars="0" w:firstLine="0"/>
      <w:jc w:val="center"/>
    </w:pPr>
    <w:rPr>
      <w:rFonts w:ascii="Calibri" w:hAnsi="Calibri" w:cs="宋体"/>
      <w:b/>
      <w:bCs/>
      <w:kern w:val="0"/>
      <w:sz w:val="18"/>
      <w:szCs w:val="18"/>
    </w:rPr>
  </w:style>
  <w:style w:type="paragraph" w:customStyle="1" w:styleId="xl119">
    <w:name w:val="xl119"/>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pPr>
    <w:rPr>
      <w:rFonts w:ascii="Calibri" w:hAnsi="Calibri" w:cs="宋体"/>
      <w:kern w:val="0"/>
      <w:sz w:val="18"/>
      <w:szCs w:val="18"/>
    </w:rPr>
  </w:style>
  <w:style w:type="paragraph" w:customStyle="1" w:styleId="xl172">
    <w:name w:val="xl172"/>
    <w:basedOn w:val="a"/>
    <w:pPr>
      <w:widowControl/>
      <w:pBdr>
        <w:top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b/>
      <w:bCs/>
      <w:color w:val="000000"/>
      <w:kern w:val="0"/>
      <w:sz w:val="18"/>
      <w:szCs w:val="18"/>
    </w:rPr>
  </w:style>
  <w:style w:type="paragraph" w:customStyle="1" w:styleId="xl139">
    <w:name w:val="xl139"/>
    <w:basedOn w:val="a"/>
    <w:qFormat/>
    <w:pPr>
      <w:widowControl/>
      <w:pBdr>
        <w:top w:val="single" w:sz="8" w:space="0" w:color="auto"/>
        <w:left w:val="single" w:sz="8" w:space="0" w:color="auto"/>
        <w:bottom w:val="single" w:sz="8" w:space="0" w:color="auto"/>
      </w:pBdr>
      <w:spacing w:beforeLines="0" w:before="100" w:beforeAutospacing="1" w:afterLines="0" w:after="100" w:afterAutospacing="1" w:line="240" w:lineRule="auto"/>
      <w:ind w:firstLineChars="0" w:firstLine="0"/>
      <w:jc w:val="center"/>
    </w:pPr>
    <w:rPr>
      <w:rFonts w:ascii="Calibri" w:hAnsi="Calibri" w:cs="宋体"/>
      <w:b/>
      <w:bCs/>
      <w:kern w:val="0"/>
      <w:sz w:val="18"/>
      <w:szCs w:val="18"/>
    </w:rPr>
  </w:style>
  <w:style w:type="paragraph" w:customStyle="1" w:styleId="font8">
    <w:name w:val="font8"/>
    <w:basedOn w:val="a"/>
    <w:pPr>
      <w:widowControl/>
      <w:spacing w:beforeLines="0" w:before="100" w:beforeAutospacing="1" w:afterLines="0" w:after="100" w:afterAutospacing="1" w:line="240" w:lineRule="auto"/>
      <w:ind w:firstLineChars="0" w:firstLine="0"/>
      <w:jc w:val="left"/>
    </w:pPr>
    <w:rPr>
      <w:rFonts w:ascii="Calibri" w:hAnsi="Calibri" w:cs="宋体"/>
      <w:color w:val="000000"/>
      <w:kern w:val="0"/>
      <w:sz w:val="18"/>
      <w:szCs w:val="18"/>
    </w:rPr>
  </w:style>
  <w:style w:type="paragraph" w:customStyle="1" w:styleId="aff3">
    <w:name w:val="样式"/>
    <w:basedOn w:val="a"/>
    <w:next w:val="aff4"/>
    <w:uiPriority w:val="34"/>
    <w:qFormat/>
    <w:pPr>
      <w:spacing w:beforeLines="0" w:before="0" w:afterLines="0" w:after="0" w:line="240" w:lineRule="auto"/>
      <w:ind w:firstLine="420"/>
    </w:pPr>
    <w:rPr>
      <w:rFonts w:ascii="Calibri" w:hAnsi="Calibri"/>
      <w:sz w:val="21"/>
    </w:rPr>
  </w:style>
  <w:style w:type="paragraph" w:customStyle="1" w:styleId="aff4">
    <w:name w:val="列表段落"/>
    <w:basedOn w:val="a"/>
    <w:uiPriority w:val="34"/>
    <w:qFormat/>
    <w:pPr>
      <w:spacing w:beforeLines="0" w:before="0" w:afterLines="0" w:after="0" w:line="240" w:lineRule="auto"/>
      <w:ind w:firstLine="420"/>
    </w:pPr>
    <w:rPr>
      <w:rFonts w:ascii="Calibri" w:eastAsia="宋体" w:hAnsi="Calibri" w:cs="Times New Roman"/>
      <w:sz w:val="21"/>
    </w:rPr>
  </w:style>
  <w:style w:type="paragraph" w:customStyle="1" w:styleId="xl176">
    <w:name w:val="xl176"/>
    <w:basedOn w:val="a"/>
    <w:qFormat/>
    <w:pPr>
      <w:widowControl/>
      <w:pBdr>
        <w:top w:val="single" w:sz="8" w:space="0" w:color="auto"/>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color w:val="000000"/>
      <w:kern w:val="0"/>
      <w:sz w:val="18"/>
      <w:szCs w:val="18"/>
    </w:rPr>
  </w:style>
  <w:style w:type="paragraph" w:customStyle="1" w:styleId="4-51">
    <w:name w:val="网格表 4 - 着色 51"/>
    <w:basedOn w:val="1"/>
    <w:next w:val="a"/>
    <w:uiPriority w:val="39"/>
    <w:unhideWhenUsed/>
    <w:qFormat/>
    <w:pPr>
      <w:spacing w:beforeLines="0" w:before="340" w:afterLines="0" w:after="330"/>
      <w:jc w:val="both"/>
      <w:outlineLvl w:val="9"/>
    </w:pPr>
    <w:rPr>
      <w:rFonts w:ascii="Calibri" w:eastAsia="宋体" w:hAnsi="Calibri" w:cs="Times New Roman"/>
      <w:b/>
      <w:sz w:val="44"/>
    </w:rPr>
  </w:style>
  <w:style w:type="paragraph" w:customStyle="1" w:styleId="xl178">
    <w:name w:val="xl178"/>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pPr>
    <w:rPr>
      <w:rFonts w:ascii="Calibri" w:hAnsi="Calibri" w:cs="宋体"/>
      <w:kern w:val="0"/>
      <w:sz w:val="18"/>
      <w:szCs w:val="18"/>
    </w:rPr>
  </w:style>
  <w:style w:type="paragraph" w:customStyle="1" w:styleId="xl133">
    <w:name w:val="xl133"/>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宋体" w:hAnsi="宋体" w:cs="宋体"/>
      <w:color w:val="000000"/>
      <w:kern w:val="0"/>
      <w:sz w:val="18"/>
      <w:szCs w:val="18"/>
    </w:rPr>
  </w:style>
  <w:style w:type="paragraph" w:customStyle="1" w:styleId="p0">
    <w:name w:val="p0"/>
    <w:basedOn w:val="a"/>
    <w:qFormat/>
    <w:pPr>
      <w:widowControl/>
      <w:spacing w:beforeLines="0" w:before="0" w:afterLines="0" w:after="0" w:line="240" w:lineRule="auto"/>
      <w:ind w:firstLineChars="0" w:firstLine="0"/>
    </w:pPr>
    <w:rPr>
      <w:kern w:val="0"/>
      <w:sz w:val="32"/>
      <w:szCs w:val="21"/>
    </w:rPr>
  </w:style>
  <w:style w:type="paragraph" w:customStyle="1" w:styleId="-11">
    <w:name w:val="彩色底纹 - 着色 11"/>
    <w:uiPriority w:val="99"/>
    <w:unhideWhenUsed/>
    <w:qFormat/>
    <w:rPr>
      <w:rFonts w:ascii="Times New Roman" w:hAnsi="Times New Roman"/>
      <w:kern w:val="2"/>
      <w:sz w:val="24"/>
      <w:szCs w:val="22"/>
    </w:rPr>
  </w:style>
  <w:style w:type="paragraph" w:customStyle="1" w:styleId="xl143">
    <w:name w:val="xl143"/>
    <w:basedOn w:val="a"/>
    <w:qFormat/>
    <w:pPr>
      <w:widowControl/>
      <w:pBdr>
        <w:top w:val="single" w:sz="8" w:space="0" w:color="auto"/>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kern w:val="0"/>
      <w:sz w:val="18"/>
      <w:szCs w:val="18"/>
    </w:rPr>
  </w:style>
  <w:style w:type="paragraph" w:customStyle="1" w:styleId="xl165">
    <w:name w:val="xl165"/>
    <w:basedOn w:val="a"/>
    <w:qFormat/>
    <w:pPr>
      <w:widowControl/>
      <w:pBdr>
        <w:top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18"/>
      <w:szCs w:val="18"/>
    </w:rPr>
  </w:style>
  <w:style w:type="paragraph" w:customStyle="1" w:styleId="xl126">
    <w:name w:val="xl126"/>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color w:val="000000"/>
      <w:kern w:val="0"/>
      <w:sz w:val="18"/>
      <w:szCs w:val="18"/>
    </w:rPr>
  </w:style>
  <w:style w:type="paragraph" w:customStyle="1" w:styleId="xl164">
    <w:name w:val="xl164"/>
    <w:basedOn w:val="a"/>
    <w:qFormat/>
    <w:pPr>
      <w:widowControl/>
      <w:pBdr>
        <w:top w:val="single" w:sz="8" w:space="0" w:color="auto"/>
        <w:left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18"/>
      <w:szCs w:val="18"/>
    </w:rPr>
  </w:style>
  <w:style w:type="paragraph" w:customStyle="1" w:styleId="xl130">
    <w:name w:val="xl130"/>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color w:val="000000"/>
      <w:kern w:val="0"/>
      <w:sz w:val="20"/>
      <w:szCs w:val="20"/>
    </w:rPr>
  </w:style>
  <w:style w:type="paragraph" w:customStyle="1" w:styleId="font9">
    <w:name w:val="font9"/>
    <w:basedOn w:val="a"/>
    <w:qFormat/>
    <w:pPr>
      <w:widowControl/>
      <w:spacing w:beforeLines="0" w:before="100" w:beforeAutospacing="1" w:afterLines="0" w:after="100" w:afterAutospacing="1" w:line="240" w:lineRule="auto"/>
      <w:ind w:firstLineChars="0" w:firstLine="0"/>
      <w:jc w:val="left"/>
    </w:pPr>
    <w:rPr>
      <w:rFonts w:ascii="Calibri" w:hAnsi="Calibri" w:cs="宋体"/>
      <w:b/>
      <w:bCs/>
      <w:color w:val="000000"/>
      <w:kern w:val="0"/>
      <w:sz w:val="18"/>
      <w:szCs w:val="18"/>
    </w:rPr>
  </w:style>
  <w:style w:type="paragraph" w:customStyle="1" w:styleId="aff5">
    <w:name w:val="表格字"/>
    <w:basedOn w:val="a"/>
    <w:qFormat/>
    <w:pPr>
      <w:spacing w:beforeLines="15" w:before="15" w:afterLines="15" w:after="15" w:line="240" w:lineRule="auto"/>
      <w:ind w:firstLineChars="0" w:firstLine="0"/>
      <w:jc w:val="center"/>
    </w:pPr>
    <w:rPr>
      <w:szCs w:val="24"/>
    </w:rPr>
  </w:style>
  <w:style w:type="paragraph" w:customStyle="1" w:styleId="xl144">
    <w:name w:val="xl144"/>
    <w:basedOn w:val="a"/>
    <w:qFormat/>
    <w:pPr>
      <w:widowControl/>
      <w:pBdr>
        <w:top w:val="single" w:sz="8" w:space="0" w:color="auto"/>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kern w:val="0"/>
      <w:sz w:val="18"/>
      <w:szCs w:val="18"/>
    </w:rPr>
  </w:style>
  <w:style w:type="paragraph" w:customStyle="1" w:styleId="xl170">
    <w:name w:val="xl170"/>
    <w:basedOn w:val="a"/>
    <w:qFormat/>
    <w:pPr>
      <w:widowControl/>
      <w:pBdr>
        <w:top w:val="single" w:sz="8" w:space="0" w:color="auto"/>
        <w:left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b/>
      <w:bCs/>
      <w:color w:val="000000"/>
      <w:kern w:val="0"/>
      <w:sz w:val="18"/>
      <w:szCs w:val="18"/>
    </w:rPr>
  </w:style>
  <w:style w:type="paragraph" w:customStyle="1" w:styleId="xl169">
    <w:name w:val="xl169"/>
    <w:basedOn w:val="a"/>
    <w:qFormat/>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18"/>
      <w:szCs w:val="18"/>
    </w:rPr>
  </w:style>
  <w:style w:type="paragraph" w:customStyle="1" w:styleId="xl149">
    <w:name w:val="xl149"/>
    <w:basedOn w:val="a"/>
    <w:qFormat/>
    <w:pPr>
      <w:widowControl/>
      <w:pBdr>
        <w:top w:val="single" w:sz="8" w:space="0" w:color="auto"/>
        <w:left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kern w:val="0"/>
      <w:sz w:val="18"/>
      <w:szCs w:val="18"/>
    </w:rPr>
  </w:style>
  <w:style w:type="paragraph" w:customStyle="1" w:styleId="xl131">
    <w:name w:val="xl131"/>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b/>
      <w:bCs/>
      <w:color w:val="000000"/>
      <w:kern w:val="0"/>
      <w:sz w:val="18"/>
      <w:szCs w:val="18"/>
    </w:rPr>
  </w:style>
  <w:style w:type="paragraph" w:customStyle="1" w:styleId="aff6">
    <w:name w:val="反馈正文"/>
    <w:basedOn w:val="a"/>
    <w:qFormat/>
    <w:pPr>
      <w:autoSpaceDE w:val="0"/>
      <w:autoSpaceDN w:val="0"/>
      <w:adjustRightInd w:val="0"/>
    </w:pPr>
    <w:rPr>
      <w:rFonts w:cs="UMingHK"/>
      <w:kern w:val="0"/>
      <w:szCs w:val="30"/>
    </w:rPr>
  </w:style>
  <w:style w:type="paragraph" w:customStyle="1" w:styleId="xl147">
    <w:name w:val="xl147"/>
    <w:basedOn w:val="a"/>
    <w:qFormat/>
    <w:pPr>
      <w:widowControl/>
      <w:pBdr>
        <w:top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kern w:val="0"/>
      <w:sz w:val="18"/>
      <w:szCs w:val="18"/>
    </w:rPr>
  </w:style>
  <w:style w:type="paragraph" w:customStyle="1" w:styleId="xl120">
    <w:name w:val="xl120"/>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kern w:val="0"/>
      <w:sz w:val="18"/>
      <w:szCs w:val="18"/>
    </w:rPr>
  </w:style>
  <w:style w:type="paragraph" w:customStyle="1" w:styleId="xl168">
    <w:name w:val="xl168"/>
    <w:basedOn w:val="a"/>
    <w:qFormat/>
    <w:pPr>
      <w:widowControl/>
      <w:pBdr>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18"/>
      <w:szCs w:val="18"/>
    </w:rPr>
  </w:style>
  <w:style w:type="paragraph" w:customStyle="1" w:styleId="xl152">
    <w:name w:val="xl152"/>
    <w:basedOn w:val="a"/>
    <w:qFormat/>
    <w:pPr>
      <w:widowControl/>
      <w:pBdr>
        <w:top w:val="single" w:sz="8" w:space="0" w:color="auto"/>
        <w:left w:val="single" w:sz="8" w:space="23" w:color="auto"/>
        <w:right w:val="single" w:sz="8" w:space="0" w:color="auto"/>
      </w:pBdr>
      <w:spacing w:beforeLines="0" w:before="100" w:beforeAutospacing="1" w:afterLines="0" w:after="100" w:afterAutospacing="1" w:line="240" w:lineRule="auto"/>
      <w:ind w:firstLineChars="100" w:firstLine="100"/>
      <w:jc w:val="left"/>
    </w:pPr>
    <w:rPr>
      <w:rFonts w:ascii="宋体" w:hAnsi="宋体" w:cs="宋体"/>
      <w:kern w:val="0"/>
      <w:sz w:val="18"/>
      <w:szCs w:val="18"/>
    </w:rPr>
  </w:style>
  <w:style w:type="paragraph" w:customStyle="1" w:styleId="xl175">
    <w:name w:val="xl175"/>
    <w:basedOn w:val="a"/>
    <w:qFormat/>
    <w:pPr>
      <w:widowControl/>
      <w:pBdr>
        <w:top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b/>
      <w:bCs/>
      <w:kern w:val="0"/>
      <w:sz w:val="18"/>
      <w:szCs w:val="18"/>
    </w:rPr>
  </w:style>
  <w:style w:type="paragraph" w:customStyle="1" w:styleId="font5">
    <w:name w:val="font5"/>
    <w:basedOn w:val="a"/>
    <w:qFormat/>
    <w:pPr>
      <w:widowControl/>
      <w:spacing w:beforeLines="0" w:before="100" w:beforeAutospacing="1" w:afterLines="0" w:after="100" w:afterAutospacing="1" w:line="240" w:lineRule="auto"/>
      <w:ind w:firstLineChars="0" w:firstLine="0"/>
      <w:jc w:val="left"/>
    </w:pPr>
    <w:rPr>
      <w:rFonts w:ascii="宋体" w:hAnsi="宋体" w:cs="宋体"/>
      <w:kern w:val="0"/>
      <w:sz w:val="18"/>
      <w:szCs w:val="18"/>
    </w:rPr>
  </w:style>
  <w:style w:type="paragraph" w:customStyle="1" w:styleId="xl155">
    <w:name w:val="xl155"/>
    <w:basedOn w:val="a"/>
    <w:qFormat/>
    <w:pPr>
      <w:widowControl/>
      <w:pBdr>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color w:val="000000"/>
      <w:kern w:val="0"/>
      <w:sz w:val="18"/>
      <w:szCs w:val="18"/>
    </w:rPr>
  </w:style>
  <w:style w:type="paragraph" w:customStyle="1" w:styleId="xl118">
    <w:name w:val="xl118"/>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kern w:val="0"/>
      <w:sz w:val="18"/>
      <w:szCs w:val="18"/>
    </w:rPr>
  </w:style>
  <w:style w:type="paragraph" w:customStyle="1" w:styleId="xl146">
    <w:name w:val="xl146"/>
    <w:basedOn w:val="a"/>
    <w:qFormat/>
    <w:pPr>
      <w:widowControl/>
      <w:pBdr>
        <w:top w:val="single" w:sz="8" w:space="0" w:color="auto"/>
        <w:left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kern w:val="0"/>
      <w:sz w:val="18"/>
      <w:szCs w:val="18"/>
    </w:rPr>
  </w:style>
  <w:style w:type="paragraph" w:customStyle="1" w:styleId="xl151">
    <w:name w:val="xl151"/>
    <w:basedOn w:val="a"/>
    <w:qFormat/>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kern w:val="0"/>
      <w:sz w:val="18"/>
      <w:szCs w:val="18"/>
    </w:rPr>
  </w:style>
  <w:style w:type="paragraph" w:customStyle="1" w:styleId="xl128">
    <w:name w:val="xl128"/>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color w:val="000000"/>
      <w:kern w:val="0"/>
      <w:sz w:val="20"/>
      <w:szCs w:val="20"/>
    </w:rPr>
  </w:style>
  <w:style w:type="paragraph" w:customStyle="1" w:styleId="xl121">
    <w:name w:val="xl121"/>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color w:val="000000"/>
      <w:kern w:val="0"/>
      <w:sz w:val="18"/>
      <w:szCs w:val="18"/>
    </w:rPr>
  </w:style>
  <w:style w:type="paragraph" w:customStyle="1" w:styleId="xl123">
    <w:name w:val="xl123"/>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color w:val="000000"/>
      <w:kern w:val="0"/>
      <w:sz w:val="18"/>
      <w:szCs w:val="18"/>
    </w:rPr>
  </w:style>
  <w:style w:type="paragraph" w:customStyle="1" w:styleId="004">
    <w:name w:val="004四级标题"/>
    <w:qFormat/>
    <w:pPr>
      <w:widowControl w:val="0"/>
      <w:spacing w:beforeLines="50" w:before="50" w:afterLines="50" w:after="50" w:line="360" w:lineRule="auto"/>
      <w:ind w:firstLineChars="200" w:firstLine="200"/>
      <w:jc w:val="both"/>
      <w:outlineLvl w:val="3"/>
    </w:pPr>
    <w:rPr>
      <w:rFonts w:ascii="Times New Roman" w:hAnsi="Times New Roman"/>
      <w:b/>
      <w:bCs/>
      <w:kern w:val="2"/>
      <w:sz w:val="24"/>
      <w:szCs w:val="28"/>
    </w:rPr>
  </w:style>
  <w:style w:type="paragraph" w:customStyle="1" w:styleId="xl181">
    <w:name w:val="xl181"/>
    <w:basedOn w:val="a"/>
    <w:qFormat/>
    <w:pPr>
      <w:widowControl/>
      <w:pBdr>
        <w:top w:val="single" w:sz="8" w:space="0" w:color="auto"/>
        <w:bottom w:val="single" w:sz="8" w:space="0" w:color="auto"/>
        <w:right w:val="single" w:sz="8" w:space="0" w:color="auto"/>
      </w:pBdr>
      <w:shd w:val="clear" w:color="000000" w:fill="FFFF00"/>
      <w:spacing w:beforeLines="0" w:before="100" w:beforeAutospacing="1" w:afterLines="0" w:after="100" w:afterAutospacing="1" w:line="240" w:lineRule="auto"/>
      <w:ind w:firstLineChars="0" w:firstLine="0"/>
      <w:jc w:val="center"/>
    </w:pPr>
    <w:rPr>
      <w:rFonts w:ascii="Calibri" w:hAnsi="Calibri" w:cs="宋体"/>
      <w:b/>
      <w:bCs/>
      <w:kern w:val="0"/>
      <w:sz w:val="18"/>
      <w:szCs w:val="18"/>
    </w:rPr>
  </w:style>
  <w:style w:type="paragraph" w:customStyle="1" w:styleId="xl163">
    <w:name w:val="xl163"/>
    <w:basedOn w:val="a"/>
    <w:qFormat/>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color w:val="000000"/>
      <w:kern w:val="0"/>
      <w:sz w:val="18"/>
      <w:szCs w:val="18"/>
    </w:rPr>
  </w:style>
  <w:style w:type="paragraph" w:customStyle="1" w:styleId="font7">
    <w:name w:val="font7"/>
    <w:basedOn w:val="a"/>
    <w:qFormat/>
    <w:pPr>
      <w:widowControl/>
      <w:spacing w:beforeLines="0" w:before="100" w:beforeAutospacing="1" w:afterLines="0" w:after="100" w:afterAutospacing="1" w:line="240" w:lineRule="auto"/>
      <w:ind w:firstLineChars="0" w:firstLine="0"/>
      <w:jc w:val="left"/>
    </w:pPr>
    <w:rPr>
      <w:rFonts w:ascii="宋体" w:hAnsi="宋体" w:cs="宋体"/>
      <w:color w:val="000000"/>
      <w:kern w:val="0"/>
      <w:sz w:val="18"/>
      <w:szCs w:val="18"/>
    </w:rPr>
  </w:style>
  <w:style w:type="paragraph" w:customStyle="1" w:styleId="xl160">
    <w:name w:val="xl160"/>
    <w:basedOn w:val="a"/>
    <w:qFormat/>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pPr>
    <w:rPr>
      <w:rFonts w:ascii="宋体" w:hAnsi="宋体" w:cs="宋体"/>
      <w:color w:val="000000"/>
      <w:kern w:val="0"/>
      <w:sz w:val="18"/>
      <w:szCs w:val="18"/>
    </w:rPr>
  </w:style>
  <w:style w:type="paragraph" w:customStyle="1" w:styleId="xl132">
    <w:name w:val="xl132"/>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b/>
      <w:bCs/>
      <w:color w:val="000000"/>
      <w:kern w:val="0"/>
      <w:sz w:val="18"/>
      <w:szCs w:val="18"/>
    </w:rPr>
  </w:style>
  <w:style w:type="paragraph" w:customStyle="1" w:styleId="-310">
    <w:name w:val="深色列表 - 着色 31"/>
    <w:uiPriority w:val="99"/>
    <w:semiHidden/>
    <w:qFormat/>
    <w:rPr>
      <w:rFonts w:ascii="Times New Roman" w:hAnsi="Times New Roman"/>
      <w:kern w:val="2"/>
      <w:sz w:val="24"/>
      <w:szCs w:val="22"/>
    </w:rPr>
  </w:style>
  <w:style w:type="paragraph" w:customStyle="1" w:styleId="xl180">
    <w:name w:val="xl180"/>
    <w:basedOn w:val="a"/>
    <w:qFormat/>
    <w:pPr>
      <w:widowControl/>
      <w:pBdr>
        <w:top w:val="single" w:sz="8" w:space="0" w:color="auto"/>
        <w:bottom w:val="single" w:sz="8" w:space="0" w:color="auto"/>
      </w:pBdr>
      <w:shd w:val="clear" w:color="000000" w:fill="FFFF00"/>
      <w:spacing w:beforeLines="0" w:before="100" w:beforeAutospacing="1" w:afterLines="0" w:after="100" w:afterAutospacing="1" w:line="240" w:lineRule="auto"/>
      <w:ind w:firstLineChars="0" w:firstLine="0"/>
      <w:jc w:val="center"/>
    </w:pPr>
    <w:rPr>
      <w:rFonts w:ascii="Calibri" w:hAnsi="Calibri" w:cs="宋体"/>
      <w:b/>
      <w:bCs/>
      <w:kern w:val="0"/>
      <w:sz w:val="18"/>
      <w:szCs w:val="18"/>
    </w:rPr>
  </w:style>
  <w:style w:type="paragraph" w:customStyle="1" w:styleId="font11">
    <w:name w:val="font11"/>
    <w:basedOn w:val="a"/>
    <w:qFormat/>
    <w:pPr>
      <w:widowControl/>
      <w:spacing w:beforeLines="0" w:before="100" w:beforeAutospacing="1" w:afterLines="0" w:after="100" w:afterAutospacing="1" w:line="240" w:lineRule="auto"/>
      <w:ind w:firstLineChars="0" w:firstLine="0"/>
      <w:jc w:val="left"/>
    </w:pPr>
    <w:rPr>
      <w:rFonts w:ascii="Calibri" w:hAnsi="Calibri" w:cs="宋体"/>
      <w:color w:val="000000"/>
      <w:kern w:val="0"/>
      <w:sz w:val="18"/>
      <w:szCs w:val="18"/>
    </w:rPr>
  </w:style>
  <w:style w:type="paragraph" w:customStyle="1" w:styleId="Default">
    <w:name w:val="Default"/>
    <w:qFormat/>
    <w:pPr>
      <w:widowControl w:val="0"/>
      <w:autoSpaceDE w:val="0"/>
      <w:autoSpaceDN w:val="0"/>
      <w:adjustRightInd w:val="0"/>
    </w:pPr>
    <w:rPr>
      <w:rFonts w:ascii="华文中宋" w:eastAsia="华文中宋" w:hAnsi="Times New Roman" w:cs="华文中宋"/>
      <w:color w:val="000000"/>
      <w:sz w:val="24"/>
      <w:szCs w:val="24"/>
    </w:rPr>
  </w:style>
  <w:style w:type="paragraph" w:customStyle="1" w:styleId="font10">
    <w:name w:val="font10"/>
    <w:basedOn w:val="a"/>
    <w:qFormat/>
    <w:pPr>
      <w:widowControl/>
      <w:spacing w:beforeLines="0" w:before="100" w:beforeAutospacing="1" w:afterLines="0" w:after="100" w:afterAutospacing="1" w:line="240" w:lineRule="auto"/>
      <w:ind w:firstLineChars="0" w:firstLine="0"/>
      <w:jc w:val="left"/>
    </w:pPr>
    <w:rPr>
      <w:rFonts w:ascii="宋体" w:hAnsi="宋体" w:cs="宋体"/>
      <w:b/>
      <w:bCs/>
      <w:color w:val="000000"/>
      <w:kern w:val="0"/>
      <w:sz w:val="18"/>
      <w:szCs w:val="18"/>
    </w:rPr>
  </w:style>
  <w:style w:type="paragraph" w:customStyle="1" w:styleId="-21">
    <w:name w:val="彩色列表 - 着色 21"/>
    <w:uiPriority w:val="1"/>
    <w:qFormat/>
    <w:pPr>
      <w:widowControl w:val="0"/>
      <w:spacing w:beforeLines="50" w:afterLines="50"/>
      <w:ind w:firstLineChars="200" w:firstLine="200"/>
      <w:jc w:val="both"/>
    </w:pPr>
    <w:rPr>
      <w:rFonts w:ascii="Times New Roman" w:hAnsi="Times New Roman"/>
      <w:kern w:val="2"/>
      <w:sz w:val="24"/>
      <w:szCs w:val="22"/>
    </w:rPr>
  </w:style>
  <w:style w:type="paragraph" w:customStyle="1" w:styleId="1-41">
    <w:name w:val="中等深浅列表 1 - 着色 41"/>
    <w:uiPriority w:val="99"/>
    <w:semiHidden/>
    <w:qFormat/>
    <w:rPr>
      <w:rFonts w:ascii="Times New Roman" w:hAnsi="Times New Roman"/>
      <w:kern w:val="2"/>
      <w:sz w:val="24"/>
      <w:szCs w:val="22"/>
    </w:rPr>
  </w:style>
  <w:style w:type="paragraph" w:customStyle="1" w:styleId="2-41">
    <w:name w:val="中等深浅列表 2 - 着色 41"/>
    <w:basedOn w:val="a"/>
    <w:uiPriority w:val="34"/>
    <w:qFormat/>
    <w:pPr>
      <w:spacing w:beforeLines="0" w:before="0" w:afterLines="0" w:after="0" w:line="240" w:lineRule="auto"/>
      <w:ind w:firstLine="420"/>
    </w:pPr>
    <w:rPr>
      <w:rFonts w:ascii="Calibri" w:eastAsia="宋体" w:hAnsi="Calibri" w:cs="Times New Roman"/>
      <w:sz w:val="21"/>
    </w:rPr>
  </w:style>
  <w:style w:type="paragraph" w:customStyle="1" w:styleId="xl166">
    <w:name w:val="xl166"/>
    <w:basedOn w:val="a"/>
    <w:qFormat/>
    <w:pPr>
      <w:widowControl/>
      <w:pBdr>
        <w:top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18"/>
      <w:szCs w:val="18"/>
    </w:rPr>
  </w:style>
  <w:style w:type="paragraph" w:customStyle="1" w:styleId="xl154">
    <w:name w:val="xl154"/>
    <w:basedOn w:val="a"/>
    <w:qFormat/>
    <w:pPr>
      <w:widowControl/>
      <w:pBdr>
        <w:left w:val="single" w:sz="8" w:space="23" w:color="auto"/>
        <w:bottom w:val="single" w:sz="8" w:space="0" w:color="auto"/>
        <w:right w:val="single" w:sz="8" w:space="0" w:color="auto"/>
      </w:pBdr>
      <w:spacing w:beforeLines="0" w:before="100" w:beforeAutospacing="1" w:afterLines="0" w:after="100" w:afterAutospacing="1" w:line="240" w:lineRule="auto"/>
      <w:ind w:firstLineChars="100" w:firstLine="100"/>
      <w:jc w:val="left"/>
    </w:pPr>
    <w:rPr>
      <w:rFonts w:ascii="宋体" w:hAnsi="宋体" w:cs="宋体"/>
      <w:kern w:val="0"/>
      <w:sz w:val="18"/>
      <w:szCs w:val="18"/>
    </w:rPr>
  </w:style>
  <w:style w:type="paragraph" w:customStyle="1" w:styleId="xl114">
    <w:name w:val="xl114"/>
    <w:basedOn w:val="a"/>
    <w:qFormat/>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kern w:val="0"/>
      <w:sz w:val="18"/>
      <w:szCs w:val="18"/>
    </w:rPr>
  </w:style>
  <w:style w:type="paragraph" w:customStyle="1" w:styleId="xl115">
    <w:name w:val="xl115"/>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kern w:val="0"/>
      <w:sz w:val="18"/>
      <w:szCs w:val="18"/>
    </w:rPr>
  </w:style>
  <w:style w:type="paragraph" w:customStyle="1" w:styleId="xl161">
    <w:name w:val="xl161"/>
    <w:basedOn w:val="a"/>
    <w:qFormat/>
    <w:pPr>
      <w:widowControl/>
      <w:pBdr>
        <w:top w:val="single" w:sz="8" w:space="0" w:color="auto"/>
        <w:left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color w:val="000000"/>
      <w:kern w:val="0"/>
      <w:sz w:val="18"/>
      <w:szCs w:val="18"/>
    </w:rPr>
  </w:style>
  <w:style w:type="paragraph" w:customStyle="1" w:styleId="xl148">
    <w:name w:val="xl148"/>
    <w:basedOn w:val="a"/>
    <w:qFormat/>
    <w:pPr>
      <w:widowControl/>
      <w:pBdr>
        <w:top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kern w:val="0"/>
      <w:sz w:val="18"/>
      <w:szCs w:val="18"/>
    </w:rPr>
  </w:style>
  <w:style w:type="paragraph" w:customStyle="1" w:styleId="xl116">
    <w:name w:val="xl116"/>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kern w:val="0"/>
      <w:sz w:val="18"/>
      <w:szCs w:val="18"/>
    </w:rPr>
  </w:style>
  <w:style w:type="paragraph" w:customStyle="1" w:styleId="xl142">
    <w:name w:val="xl142"/>
    <w:basedOn w:val="a"/>
    <w:qFormat/>
    <w:pPr>
      <w:widowControl/>
      <w:pBdr>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kern w:val="0"/>
      <w:sz w:val="18"/>
      <w:szCs w:val="18"/>
    </w:rPr>
  </w:style>
  <w:style w:type="paragraph" w:customStyle="1" w:styleId="xl117">
    <w:name w:val="xl117"/>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kern w:val="0"/>
      <w:sz w:val="18"/>
      <w:szCs w:val="18"/>
    </w:rPr>
  </w:style>
  <w:style w:type="paragraph" w:customStyle="1" w:styleId="xl122">
    <w:name w:val="xl122"/>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18"/>
      <w:szCs w:val="18"/>
    </w:rPr>
  </w:style>
  <w:style w:type="paragraph" w:customStyle="1" w:styleId="xl124">
    <w:name w:val="xl124"/>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pPr>
    <w:rPr>
      <w:rFonts w:ascii="宋体" w:hAnsi="宋体" w:cs="宋体"/>
      <w:color w:val="000000"/>
      <w:kern w:val="0"/>
      <w:sz w:val="18"/>
      <w:szCs w:val="18"/>
    </w:rPr>
  </w:style>
  <w:style w:type="paragraph" w:customStyle="1" w:styleId="xl156">
    <w:name w:val="xl156"/>
    <w:basedOn w:val="a"/>
    <w:qFormat/>
    <w:pPr>
      <w:widowControl/>
      <w:pBdr>
        <w:top w:val="single" w:sz="8" w:space="0" w:color="auto"/>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color w:val="000000"/>
      <w:kern w:val="0"/>
      <w:sz w:val="18"/>
      <w:szCs w:val="18"/>
    </w:rPr>
  </w:style>
  <w:style w:type="paragraph" w:customStyle="1" w:styleId="xl153">
    <w:name w:val="xl153"/>
    <w:basedOn w:val="a"/>
    <w:qFormat/>
    <w:pPr>
      <w:widowControl/>
      <w:pBdr>
        <w:left w:val="single" w:sz="8" w:space="23" w:color="auto"/>
        <w:right w:val="single" w:sz="8" w:space="0" w:color="auto"/>
      </w:pBdr>
      <w:spacing w:beforeLines="0" w:before="100" w:beforeAutospacing="1" w:afterLines="0" w:after="100" w:afterAutospacing="1" w:line="240" w:lineRule="auto"/>
      <w:ind w:firstLineChars="100" w:firstLine="100"/>
      <w:jc w:val="left"/>
    </w:pPr>
    <w:rPr>
      <w:rFonts w:ascii="宋体" w:hAnsi="宋体" w:cs="宋体"/>
      <w:kern w:val="0"/>
      <w:sz w:val="18"/>
      <w:szCs w:val="18"/>
    </w:rPr>
  </w:style>
  <w:style w:type="paragraph" w:customStyle="1" w:styleId="xl134">
    <w:name w:val="xl134"/>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pPr>
    <w:rPr>
      <w:rFonts w:ascii="宋体" w:hAnsi="宋体" w:cs="宋体"/>
      <w:kern w:val="0"/>
      <w:sz w:val="18"/>
      <w:szCs w:val="18"/>
    </w:rPr>
  </w:style>
  <w:style w:type="paragraph" w:customStyle="1" w:styleId="xl125">
    <w:name w:val="xl125"/>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color w:val="000000"/>
      <w:kern w:val="0"/>
      <w:sz w:val="18"/>
      <w:szCs w:val="18"/>
    </w:rPr>
  </w:style>
  <w:style w:type="paragraph" w:customStyle="1" w:styleId="xl127">
    <w:name w:val="xl127"/>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color w:val="000000"/>
      <w:kern w:val="0"/>
      <w:sz w:val="18"/>
      <w:szCs w:val="18"/>
    </w:rPr>
  </w:style>
  <w:style w:type="paragraph" w:customStyle="1" w:styleId="xl129">
    <w:name w:val="xl129"/>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20"/>
      <w:szCs w:val="20"/>
    </w:rPr>
  </w:style>
  <w:style w:type="paragraph" w:customStyle="1" w:styleId="xl135">
    <w:name w:val="xl135"/>
    <w:basedOn w:val="a"/>
    <w:qFormat/>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pPr>
    <w:rPr>
      <w:rFonts w:ascii="Calibri" w:hAnsi="Calibri" w:cs="宋体"/>
      <w:kern w:val="0"/>
      <w:sz w:val="18"/>
      <w:szCs w:val="18"/>
    </w:rPr>
  </w:style>
  <w:style w:type="paragraph" w:customStyle="1" w:styleId="TOC1">
    <w:name w:val="TOC 标题1"/>
    <w:basedOn w:val="1"/>
    <w:next w:val="a"/>
    <w:uiPriority w:val="39"/>
    <w:qFormat/>
    <w:pPr>
      <w:widowControl/>
      <w:spacing w:beforeLines="0" w:before="240" w:afterLines="0" w:after="0" w:line="259" w:lineRule="auto"/>
      <w:jc w:val="left"/>
      <w:outlineLvl w:val="9"/>
    </w:pPr>
    <w:rPr>
      <w:rFonts w:ascii="等线 Light" w:eastAsia="等线 Light" w:hAnsi="等线 Light" w:cs="Times New Roman"/>
      <w:bCs w:val="0"/>
      <w:color w:val="2F5496"/>
      <w:kern w:val="0"/>
      <w:szCs w:val="32"/>
    </w:rPr>
  </w:style>
  <w:style w:type="paragraph" w:customStyle="1" w:styleId="xl136">
    <w:name w:val="xl136"/>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color w:val="000000"/>
      <w:kern w:val="0"/>
      <w:sz w:val="18"/>
      <w:szCs w:val="18"/>
    </w:rPr>
  </w:style>
  <w:style w:type="paragraph" w:customStyle="1" w:styleId="xl158">
    <w:name w:val="xl158"/>
    <w:basedOn w:val="a"/>
    <w:qFormat/>
    <w:pPr>
      <w:widowControl/>
      <w:pBdr>
        <w:top w:val="single" w:sz="8" w:space="0" w:color="auto"/>
        <w:left w:val="single" w:sz="8" w:space="0" w:color="auto"/>
        <w:right w:val="single" w:sz="8" w:space="0" w:color="auto"/>
      </w:pBdr>
      <w:spacing w:beforeLines="0" w:before="100" w:beforeAutospacing="1" w:afterLines="0" w:after="100" w:afterAutospacing="1" w:line="240" w:lineRule="auto"/>
      <w:ind w:firstLineChars="0" w:firstLine="0"/>
    </w:pPr>
    <w:rPr>
      <w:rFonts w:ascii="宋体" w:hAnsi="宋体" w:cs="宋体"/>
      <w:color w:val="000000"/>
      <w:kern w:val="0"/>
      <w:sz w:val="18"/>
      <w:szCs w:val="18"/>
    </w:rPr>
  </w:style>
  <w:style w:type="paragraph" w:customStyle="1" w:styleId="xl141">
    <w:name w:val="xl141"/>
    <w:basedOn w:val="a"/>
    <w:qFormat/>
    <w:pPr>
      <w:widowControl/>
      <w:pBdr>
        <w:top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b/>
      <w:bCs/>
      <w:kern w:val="0"/>
      <w:sz w:val="18"/>
      <w:szCs w:val="18"/>
    </w:rPr>
  </w:style>
  <w:style w:type="paragraph" w:customStyle="1" w:styleId="xl137">
    <w:name w:val="xl137"/>
    <w:basedOn w:val="a"/>
    <w:qFormat/>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宋体" w:hAnsi="宋体" w:cs="宋体"/>
      <w:color w:val="000000"/>
      <w:kern w:val="0"/>
      <w:sz w:val="20"/>
      <w:szCs w:val="20"/>
    </w:rPr>
  </w:style>
  <w:style w:type="paragraph" w:customStyle="1" w:styleId="xl162">
    <w:name w:val="xl162"/>
    <w:basedOn w:val="a"/>
    <w:qFormat/>
    <w:pPr>
      <w:widowControl/>
      <w:pBdr>
        <w:left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color w:val="000000"/>
      <w:kern w:val="0"/>
      <w:sz w:val="18"/>
      <w:szCs w:val="18"/>
    </w:rPr>
  </w:style>
  <w:style w:type="paragraph" w:customStyle="1" w:styleId="xl138">
    <w:name w:val="xl138"/>
    <w:basedOn w:val="a"/>
    <w:qFormat/>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kern w:val="0"/>
      <w:sz w:val="18"/>
      <w:szCs w:val="18"/>
    </w:rPr>
  </w:style>
  <w:style w:type="paragraph" w:customStyle="1" w:styleId="xl174">
    <w:name w:val="xl174"/>
    <w:basedOn w:val="a"/>
    <w:qFormat/>
    <w:pPr>
      <w:widowControl/>
      <w:pBdr>
        <w:top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b/>
      <w:bCs/>
      <w:kern w:val="0"/>
      <w:sz w:val="18"/>
      <w:szCs w:val="18"/>
    </w:rPr>
  </w:style>
  <w:style w:type="paragraph" w:customStyle="1" w:styleId="xl159">
    <w:name w:val="xl159"/>
    <w:basedOn w:val="a"/>
    <w:qFormat/>
    <w:pPr>
      <w:widowControl/>
      <w:pBdr>
        <w:left w:val="single" w:sz="8" w:space="0" w:color="auto"/>
        <w:right w:val="single" w:sz="8" w:space="0" w:color="auto"/>
      </w:pBdr>
      <w:spacing w:beforeLines="0" w:before="100" w:beforeAutospacing="1" w:afterLines="0" w:after="100" w:afterAutospacing="1" w:line="240" w:lineRule="auto"/>
      <w:ind w:firstLineChars="0" w:firstLine="0"/>
    </w:pPr>
    <w:rPr>
      <w:rFonts w:ascii="宋体" w:hAnsi="宋体" w:cs="宋体"/>
      <w:color w:val="000000"/>
      <w:kern w:val="0"/>
      <w:sz w:val="18"/>
      <w:szCs w:val="18"/>
    </w:rPr>
  </w:style>
  <w:style w:type="paragraph" w:customStyle="1" w:styleId="xl145">
    <w:name w:val="xl145"/>
    <w:basedOn w:val="a"/>
    <w:qFormat/>
    <w:pPr>
      <w:widowControl/>
      <w:pBdr>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kern w:val="0"/>
      <w:sz w:val="18"/>
      <w:szCs w:val="18"/>
    </w:rPr>
  </w:style>
  <w:style w:type="paragraph" w:customStyle="1" w:styleId="xl171">
    <w:name w:val="xl171"/>
    <w:basedOn w:val="a"/>
    <w:qFormat/>
    <w:pPr>
      <w:widowControl/>
      <w:pBdr>
        <w:top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b/>
      <w:bCs/>
      <w:color w:val="000000"/>
      <w:kern w:val="0"/>
      <w:sz w:val="18"/>
      <w:szCs w:val="18"/>
    </w:rPr>
  </w:style>
  <w:style w:type="paragraph" w:customStyle="1" w:styleId="xl157">
    <w:name w:val="xl157"/>
    <w:basedOn w:val="a"/>
    <w:qFormat/>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color w:val="000000"/>
      <w:kern w:val="0"/>
      <w:sz w:val="18"/>
      <w:szCs w:val="18"/>
    </w:rPr>
  </w:style>
  <w:style w:type="paragraph" w:customStyle="1" w:styleId="xl177">
    <w:name w:val="xl177"/>
    <w:basedOn w:val="a"/>
    <w:qFormat/>
    <w:pPr>
      <w:widowControl/>
      <w:pBdr>
        <w:top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color w:val="000000"/>
      <w:kern w:val="0"/>
      <w:sz w:val="18"/>
      <w:szCs w:val="18"/>
    </w:rPr>
  </w:style>
  <w:style w:type="paragraph" w:customStyle="1" w:styleId="xl179">
    <w:name w:val="xl179"/>
    <w:basedOn w:val="a"/>
    <w:qFormat/>
    <w:pPr>
      <w:widowControl/>
      <w:pBdr>
        <w:top w:val="single" w:sz="8" w:space="0" w:color="auto"/>
        <w:left w:val="single" w:sz="8" w:space="0" w:color="auto"/>
        <w:bottom w:val="single" w:sz="8" w:space="0" w:color="auto"/>
      </w:pBdr>
      <w:shd w:val="clear" w:color="000000" w:fill="FFFF00"/>
      <w:spacing w:beforeLines="0" w:before="100" w:beforeAutospacing="1" w:afterLines="0" w:after="100" w:afterAutospacing="1" w:line="240" w:lineRule="auto"/>
      <w:ind w:firstLineChars="0" w:firstLine="0"/>
      <w:jc w:val="center"/>
    </w:pPr>
    <w:rPr>
      <w:rFonts w:ascii="Calibri" w:hAnsi="Calibri" w:cs="宋体"/>
      <w:b/>
      <w:bCs/>
      <w:kern w:val="0"/>
      <w:sz w:val="18"/>
      <w:szCs w:val="18"/>
    </w:rPr>
  </w:style>
  <w:style w:type="paragraph" w:styleId="aff7">
    <w:name w:val="No Spacing"/>
    <w:uiPriority w:val="1"/>
    <w:qFormat/>
    <w:pPr>
      <w:widowControl w:val="0"/>
      <w:jc w:val="both"/>
    </w:pPr>
    <w:rPr>
      <w:kern w:val="2"/>
      <w:sz w:val="21"/>
      <w:szCs w:val="22"/>
    </w:rPr>
  </w:style>
  <w:style w:type="paragraph" w:customStyle="1" w:styleId="13">
    <w:name w:val="修订1"/>
    <w:uiPriority w:val="99"/>
    <w:semiHidden/>
    <w:qFormat/>
    <w:rPr>
      <w:kern w:val="2"/>
      <w:sz w:val="21"/>
      <w:szCs w:val="22"/>
    </w:rPr>
  </w:style>
  <w:style w:type="paragraph" w:customStyle="1" w:styleId="001">
    <w:name w:val="001一级标题"/>
    <w:qFormat/>
    <w:pPr>
      <w:keepNext/>
      <w:keepLines/>
      <w:pageBreakBefore/>
      <w:widowControl w:val="0"/>
      <w:spacing w:beforeLines="50" w:before="50" w:afterLines="50" w:after="50" w:line="360" w:lineRule="auto"/>
      <w:jc w:val="center"/>
      <w:outlineLvl w:val="0"/>
    </w:pPr>
    <w:rPr>
      <w:rFonts w:ascii="Times New Roman" w:eastAsia="黑体" w:hAnsi="Times New Roman"/>
      <w:b/>
      <w:bCs/>
      <w:kern w:val="2"/>
      <w:sz w:val="32"/>
      <w:szCs w:val="28"/>
    </w:rPr>
  </w:style>
  <w:style w:type="table" w:customStyle="1" w:styleId="71">
    <w:name w:val="网格型7"/>
    <w:basedOn w:val="a1"/>
    <w:uiPriority w:val="59"/>
    <w:qFormat/>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serdfd">
    <w:name w:val="userdfd"/>
    <w:basedOn w:val="a1"/>
    <w:qFormat/>
    <w:pPr>
      <w:adjustRightInd w:val="0"/>
      <w:snapToGrid w:val="0"/>
      <w:spacing w:beforeLines="30" w:before="30" w:afterLines="30" w:after="30"/>
      <w:contextualSpacing/>
      <w:jc w:val="both"/>
    </w:pPr>
    <w:rPr>
      <w:rFonts w:ascii="Times New Roman" w:hAnsi="Times New Roman"/>
      <w:sz w:val="21"/>
    </w:rPr>
    <w:tblPr>
      <w:jc w:val="center"/>
      <w:tblInd w:w="0" w:type="dxa"/>
      <w:tblBorders>
        <w:top w:val="thinThickSmallGap" w:sz="12" w:space="0" w:color="auto"/>
        <w:bottom w:val="thickThinSmallGap"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table" w:customStyle="1" w:styleId="14">
    <w:name w:val="网格型1"/>
    <w:basedOn w:val="a1"/>
    <w:uiPriority w:val="59"/>
    <w:qFormat/>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uiPriority w:val="59"/>
    <w:qFormat/>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1"/>
    <w:uiPriority w:val="59"/>
    <w:qFormat/>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uiPriority w:val="59"/>
    <w:qFormat/>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uiPriority w:val="59"/>
    <w:qFormat/>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uiPriority w:val="59"/>
    <w:qFormat/>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AE1D6-52F6-4CC9-B639-1DAB998C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3355</Words>
  <Characters>19127</Characters>
  <Application>Microsoft Office Word</Application>
  <DocSecurity>0</DocSecurity>
  <Lines>159</Lines>
  <Paragraphs>44</Paragraphs>
  <ScaleCrop>false</ScaleCrop>
  <Company/>
  <LinksUpToDate>false</LinksUpToDate>
  <CharactersWithSpaces>22438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zyz@huayingsc.com</dc:creator>
  <cp:lastModifiedBy>Lenovo</cp:lastModifiedBy>
  <cp:revision>4</cp:revision>
  <dcterms:created xsi:type="dcterms:W3CDTF">2024-10-30T05:22:00Z</dcterms:created>
  <dcterms:modified xsi:type="dcterms:W3CDTF">2024-10-30T06:32:00Z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069F428E0AC94C80BE5C15C2F1ED8F04_13</vt:lpwstr>
  </property>
</Properties>
</file>