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6CD" w:rsidRPr="00BE2998" w:rsidRDefault="00CA49CC" w:rsidP="00BE2998">
      <w:pPr>
        <w:adjustRightInd w:val="0"/>
        <w:snapToGrid w:val="0"/>
        <w:spacing w:beforeLines="50" w:before="156" w:line="480" w:lineRule="auto"/>
        <w:jc w:val="center"/>
        <w:rPr>
          <w:rFonts w:ascii="宋体" w:eastAsia="宋体" w:hAnsi="宋体" w:cs="宋体"/>
          <w:szCs w:val="21"/>
        </w:rPr>
      </w:pPr>
      <w:r w:rsidRPr="00BE2998">
        <w:rPr>
          <w:rFonts w:ascii="宋体" w:eastAsia="宋体" w:hAnsi="宋体" w:cs="宋体"/>
          <w:szCs w:val="21"/>
        </w:rPr>
        <w:t xml:space="preserve">证券代码：000936       </w:t>
      </w:r>
      <w:r w:rsidR="00BE2998">
        <w:rPr>
          <w:rFonts w:ascii="宋体" w:eastAsia="宋体" w:hAnsi="宋体" w:cs="宋体" w:hint="eastAsia"/>
          <w:szCs w:val="21"/>
        </w:rPr>
        <w:t xml:space="preserve">  </w:t>
      </w:r>
      <w:r w:rsidR="00BE2998" w:rsidRPr="00BE2998">
        <w:rPr>
          <w:rFonts w:ascii="宋体" w:eastAsia="宋体" w:hAnsi="宋体" w:cs="宋体" w:hint="eastAsia"/>
          <w:szCs w:val="21"/>
        </w:rPr>
        <w:t xml:space="preserve"> </w:t>
      </w:r>
      <w:r w:rsidR="00BE2998">
        <w:rPr>
          <w:rFonts w:ascii="宋体" w:eastAsia="宋体" w:hAnsi="宋体" w:cs="宋体" w:hint="eastAsia"/>
          <w:szCs w:val="21"/>
        </w:rPr>
        <w:t xml:space="preserve">  </w:t>
      </w:r>
      <w:r w:rsidRPr="00BE2998">
        <w:rPr>
          <w:rFonts w:ascii="宋体" w:eastAsia="宋体" w:hAnsi="宋体" w:cs="宋体"/>
          <w:szCs w:val="21"/>
        </w:rPr>
        <w:t xml:space="preserve">    </w:t>
      </w:r>
      <w:r w:rsidR="00BE2998" w:rsidRPr="00BE2998">
        <w:rPr>
          <w:rFonts w:ascii="宋体" w:eastAsia="宋体" w:hAnsi="宋体" w:cs="宋体"/>
          <w:szCs w:val="21"/>
        </w:rPr>
        <w:t>证券</w:t>
      </w:r>
      <w:r w:rsidRPr="00BE2998">
        <w:rPr>
          <w:rFonts w:ascii="宋体" w:eastAsia="宋体" w:hAnsi="宋体" w:cs="宋体"/>
          <w:szCs w:val="21"/>
        </w:rPr>
        <w:t xml:space="preserve">简称：华西股份    </w:t>
      </w:r>
      <w:r w:rsidR="00BE2998">
        <w:rPr>
          <w:rFonts w:ascii="宋体" w:eastAsia="宋体" w:hAnsi="宋体" w:cs="宋体" w:hint="eastAsia"/>
          <w:szCs w:val="21"/>
        </w:rPr>
        <w:t xml:space="preserve"> </w:t>
      </w:r>
      <w:r w:rsidRPr="00BE2998">
        <w:rPr>
          <w:rFonts w:ascii="宋体" w:eastAsia="宋体" w:hAnsi="宋体" w:cs="宋体"/>
          <w:szCs w:val="21"/>
        </w:rPr>
        <w:t xml:space="preserve">   </w:t>
      </w:r>
      <w:r w:rsidR="000313D4" w:rsidRPr="00BE2998">
        <w:rPr>
          <w:rFonts w:ascii="宋体" w:eastAsia="宋体" w:hAnsi="宋体" w:cs="宋体" w:hint="eastAsia"/>
          <w:szCs w:val="21"/>
        </w:rPr>
        <w:t xml:space="preserve">  </w:t>
      </w:r>
      <w:r w:rsidRPr="00BE2998">
        <w:rPr>
          <w:rFonts w:ascii="宋体" w:eastAsia="宋体" w:hAnsi="宋体" w:cs="宋体"/>
          <w:szCs w:val="21"/>
        </w:rPr>
        <w:t xml:space="preserve">      公告编号：2024-057</w:t>
      </w:r>
    </w:p>
    <w:p w:rsidR="00BE2998" w:rsidRPr="00BE2998" w:rsidRDefault="00BE2998" w:rsidP="00BE2998">
      <w:pPr>
        <w:spacing w:before="200" w:after="200" w:line="400" w:lineRule="exact"/>
        <w:jc w:val="center"/>
        <w:rPr>
          <w:rFonts w:ascii="黑体" w:eastAsia="黑体" w:hAnsi="黑体" w:cs="宋体"/>
          <w:b/>
          <w:bCs/>
          <w:sz w:val="30"/>
          <w:szCs w:val="30"/>
        </w:rPr>
      </w:pPr>
      <w:r w:rsidRPr="00BE2998">
        <w:rPr>
          <w:rFonts w:ascii="黑体" w:eastAsia="黑体" w:hAnsi="黑体" w:cs="宋体"/>
          <w:b/>
          <w:bCs/>
          <w:sz w:val="30"/>
          <w:szCs w:val="30"/>
        </w:rPr>
        <w:t>江苏华西村股份有限公司</w:t>
      </w:r>
    </w:p>
    <w:p w:rsidR="00BE2998" w:rsidRPr="00BE2998" w:rsidRDefault="00BE2998" w:rsidP="00BE2998">
      <w:pPr>
        <w:spacing w:before="200" w:after="200" w:line="400" w:lineRule="exact"/>
        <w:jc w:val="center"/>
        <w:rPr>
          <w:rFonts w:ascii="黑体" w:eastAsia="黑体" w:hAnsi="黑体" w:cs="宋体"/>
          <w:b/>
          <w:bCs/>
          <w:sz w:val="30"/>
          <w:szCs w:val="30"/>
        </w:rPr>
      </w:pPr>
      <w:r w:rsidRPr="00BE2998">
        <w:rPr>
          <w:rFonts w:ascii="黑体" w:eastAsia="黑体" w:hAnsi="黑体" w:cs="宋体"/>
          <w:b/>
          <w:bCs/>
          <w:sz w:val="30"/>
          <w:szCs w:val="30"/>
        </w:rPr>
        <w:t>202</w:t>
      </w:r>
      <w:r w:rsidRPr="00BE2998">
        <w:rPr>
          <w:rFonts w:ascii="黑体" w:eastAsia="黑体" w:hAnsi="黑体" w:cs="宋体" w:hint="eastAsia"/>
          <w:b/>
          <w:bCs/>
          <w:sz w:val="30"/>
          <w:szCs w:val="30"/>
        </w:rPr>
        <w:t>4</w:t>
      </w:r>
      <w:r w:rsidRPr="00BE2998">
        <w:rPr>
          <w:rFonts w:ascii="黑体" w:eastAsia="黑体" w:hAnsi="黑体" w:cs="宋体"/>
          <w:b/>
          <w:bCs/>
          <w:sz w:val="30"/>
          <w:szCs w:val="30"/>
        </w:rPr>
        <w:t>年第三季度报告</w:t>
      </w:r>
      <w:bookmarkStart w:id="0" w:name="_GoBack"/>
      <w:bookmarkEnd w:id="0"/>
    </w:p>
    <w:p w:rsidR="00BE2998" w:rsidRDefault="00BE2998" w:rsidP="00BE2998">
      <w:pPr>
        <w:spacing w:before="200" w:after="200" w:line="400" w:lineRule="exact"/>
        <w:jc w:val="center"/>
        <w:rPr>
          <w:rFonts w:ascii="黑体" w:eastAsia="黑体" w:hAnsi="黑体" w:cs="宋体"/>
          <w:b/>
          <w:bCs/>
          <w:sz w:val="32"/>
          <w:szCs w:val="32"/>
        </w:rPr>
      </w:pPr>
    </w:p>
    <w:p w:rsidR="00BE2998" w:rsidRPr="000F341E" w:rsidRDefault="00BE2998" w:rsidP="00BE2998">
      <w:pPr>
        <w:adjustRightInd w:val="0"/>
        <w:snapToGrid w:val="0"/>
        <w:spacing w:line="360" w:lineRule="auto"/>
        <w:ind w:firstLineChars="200" w:firstLine="420"/>
        <w:rPr>
          <w:rFonts w:ascii="黑体" w:eastAsia="黑体" w:hAnsi="黑体" w:cs="宋体"/>
          <w:b/>
          <w:bCs/>
          <w:szCs w:val="21"/>
        </w:rPr>
      </w:pPr>
      <w:r w:rsidRPr="000F341E">
        <w:rPr>
          <w:rFonts w:hint="eastAsia"/>
          <w:szCs w:val="21"/>
        </w:rPr>
        <w:t>本公司及董事会全体成员保证信息披露的内容真实、准确、完整，没有虚假记载、误导性陈述或重大遗漏。</w:t>
      </w:r>
    </w:p>
    <w:p w:rsidR="00BE2998" w:rsidRDefault="00BE2998" w:rsidP="00BE2998">
      <w:pPr>
        <w:spacing w:before="40" w:after="40"/>
        <w:rPr>
          <w:rFonts w:ascii="宋体" w:eastAsia="宋体" w:hAnsi="宋体" w:cs="宋体"/>
          <w:b/>
          <w:bCs/>
          <w:sz w:val="24"/>
          <w:szCs w:val="24"/>
        </w:rPr>
      </w:pPr>
    </w:p>
    <w:p w:rsidR="00F546CD" w:rsidRDefault="00CA49CC" w:rsidP="00BE2998">
      <w:pPr>
        <w:spacing w:before="40" w:after="40" w:line="276" w:lineRule="auto"/>
        <w:rPr>
          <w:rFonts w:ascii="宋体" w:eastAsia="宋体" w:hAnsi="宋体" w:cs="宋体"/>
          <w:b/>
          <w:bCs/>
          <w:sz w:val="24"/>
          <w:szCs w:val="24"/>
        </w:rPr>
      </w:pPr>
      <w:r>
        <w:rPr>
          <w:rFonts w:ascii="宋体" w:eastAsia="宋体" w:hAnsi="宋体" w:cs="宋体"/>
          <w:b/>
          <w:bCs/>
          <w:sz w:val="24"/>
          <w:szCs w:val="24"/>
        </w:rPr>
        <w:t>重要内容提示：</w:t>
      </w:r>
    </w:p>
    <w:p w:rsidR="00F546CD" w:rsidRDefault="00CA49CC" w:rsidP="00BE2998">
      <w:pPr>
        <w:spacing w:before="100" w:after="100" w:line="276" w:lineRule="auto"/>
        <w:rPr>
          <w:rFonts w:ascii="宋体" w:eastAsia="宋体" w:hAnsi="宋体" w:cs="宋体"/>
          <w:sz w:val="18"/>
          <w:szCs w:val="18"/>
        </w:rPr>
      </w:pPr>
      <w:r>
        <w:rPr>
          <w:rFonts w:ascii="宋体" w:eastAsia="宋体" w:hAnsi="宋体" w:cs="宋体"/>
          <w:sz w:val="18"/>
          <w:szCs w:val="18"/>
        </w:rPr>
        <w:t>1.董事会、监事会及董事、监事、高级管理人员保证季度报告的真实、准确、完整，不存在虚假记载、误导性陈述或重大遗漏，并承担个别和连带的法律责任。</w:t>
      </w:r>
    </w:p>
    <w:p w:rsidR="00F546CD" w:rsidRDefault="00CA49CC" w:rsidP="00BE2998">
      <w:pPr>
        <w:spacing w:before="100" w:after="100" w:line="276" w:lineRule="auto"/>
        <w:rPr>
          <w:rFonts w:ascii="宋体" w:eastAsia="宋体" w:hAnsi="宋体" w:cs="宋体"/>
          <w:sz w:val="18"/>
          <w:szCs w:val="18"/>
        </w:rPr>
      </w:pPr>
      <w:r>
        <w:rPr>
          <w:rFonts w:ascii="宋体" w:eastAsia="宋体" w:hAnsi="宋体" w:cs="宋体"/>
          <w:sz w:val="18"/>
          <w:szCs w:val="18"/>
        </w:rPr>
        <w:t>2.公司负责人、主管会计工作负责人及会计机构负责人(会计主管人员)声明：保证季度报告中财务信息的真实、准确、完整。</w:t>
      </w:r>
    </w:p>
    <w:p w:rsidR="00F546CD" w:rsidRDefault="00CA49CC" w:rsidP="00BE2998">
      <w:pPr>
        <w:spacing w:before="100" w:after="100" w:line="276" w:lineRule="auto"/>
        <w:rPr>
          <w:rFonts w:ascii="宋体" w:eastAsia="宋体" w:hAnsi="宋体" w:cs="宋体"/>
          <w:sz w:val="18"/>
          <w:szCs w:val="18"/>
        </w:rPr>
      </w:pPr>
      <w:r>
        <w:rPr>
          <w:rFonts w:ascii="宋体" w:eastAsia="宋体" w:hAnsi="宋体" w:cs="宋体"/>
          <w:sz w:val="18"/>
          <w:szCs w:val="18"/>
        </w:rPr>
        <w:t>3.第三季度报告是否经过审计</w:t>
      </w:r>
    </w:p>
    <w:p w:rsidR="00F546CD" w:rsidRDefault="00CA49CC" w:rsidP="00BE2998">
      <w:pPr>
        <w:spacing w:before="100" w:after="100" w:line="276" w:lineRule="auto"/>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546CD" w:rsidRDefault="00CA49CC">
      <w:pPr>
        <w:pStyle w:val="headingh1"/>
        <w:spacing w:before="300" w:after="300" w:line="320" w:lineRule="exact"/>
        <w:rPr>
          <w:rFonts w:ascii="宋体" w:eastAsia="宋体" w:hAnsi="宋体" w:cs="宋体"/>
          <w:b/>
          <w:bCs/>
          <w:sz w:val="24"/>
          <w:szCs w:val="24"/>
        </w:rPr>
      </w:pPr>
      <w:bookmarkStart w:id="1" w:name="_Toc988889"/>
      <w:r>
        <w:rPr>
          <w:rFonts w:ascii="宋体" w:eastAsia="宋体" w:hAnsi="宋体" w:cs="宋体"/>
          <w:b/>
          <w:bCs/>
          <w:sz w:val="24"/>
          <w:szCs w:val="24"/>
        </w:rPr>
        <w:t>一、主要财务数据</w:t>
      </w:r>
      <w:bookmarkEnd w:id="1"/>
    </w:p>
    <w:p w:rsidR="00F546CD" w:rsidRDefault="00CA49CC">
      <w:pPr>
        <w:pStyle w:val="2"/>
        <w:spacing w:before="300" w:after="300" w:line="280" w:lineRule="exact"/>
        <w:rPr>
          <w:rFonts w:ascii="宋体" w:eastAsia="宋体" w:hAnsi="宋体" w:cs="宋体"/>
          <w:b/>
          <w:bCs/>
        </w:rPr>
      </w:pPr>
      <w:bookmarkStart w:id="2" w:name="_Toc988890"/>
      <w:r>
        <w:rPr>
          <w:rFonts w:ascii="宋体" w:eastAsia="宋体" w:hAnsi="宋体" w:cs="宋体"/>
          <w:b/>
          <w:bCs/>
        </w:rPr>
        <w:t>（一） 主要会计数据和财务指标</w:t>
      </w:r>
      <w:bookmarkEnd w:id="2"/>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期末比上年同期增减</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917,226,864.73</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25.31%</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2,471,968,171.72</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19.66%</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49,578,394.89</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5.03%</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128,953,114.53</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40.81%</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47,752,224.94</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9.18%</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127,067,618.47</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47.64%</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10,561,262.01</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202.92%</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0.15</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0.15</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rsidP="005A69EA">
            <w:pPr>
              <w:spacing w:line="240" w:lineRule="exact"/>
              <w:jc w:val="right"/>
              <w:rPr>
                <w:rFonts w:ascii="宋体" w:eastAsia="宋体" w:hAnsi="宋体" w:cs="宋体"/>
                <w:sz w:val="18"/>
                <w:szCs w:val="18"/>
              </w:rPr>
            </w:pPr>
            <w:r>
              <w:rPr>
                <w:rFonts w:ascii="宋体" w:eastAsia="宋体" w:hAnsi="宋体" w:cs="宋体"/>
                <w:sz w:val="18"/>
                <w:szCs w:val="18"/>
              </w:rPr>
              <w:t>0.9</w:t>
            </w:r>
            <w:r w:rsidR="005A69EA">
              <w:rPr>
                <w:rFonts w:ascii="宋体" w:eastAsia="宋体" w:hAnsi="宋体" w:cs="宋体" w:hint="eastAsia"/>
                <w:sz w:val="18"/>
                <w:szCs w:val="18"/>
              </w:rPr>
              <w:t>5</w:t>
            </w: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643CFD">
            <w:pPr>
              <w:spacing w:line="240" w:lineRule="exact"/>
              <w:jc w:val="right"/>
              <w:rPr>
                <w:rFonts w:ascii="宋体" w:eastAsia="宋体" w:hAnsi="宋体" w:cs="宋体"/>
                <w:sz w:val="18"/>
                <w:szCs w:val="18"/>
              </w:rPr>
            </w:pPr>
            <w:r>
              <w:rPr>
                <w:rFonts w:ascii="宋体" w:eastAsia="宋体" w:hAnsi="宋体" w:cs="宋体"/>
                <w:sz w:val="18"/>
                <w:szCs w:val="18"/>
              </w:rPr>
              <w:t>增加了</w:t>
            </w:r>
            <w:r w:rsidR="005A69EA">
              <w:rPr>
                <w:rFonts w:ascii="宋体" w:eastAsia="宋体" w:hAnsi="宋体" w:cs="宋体" w:hint="eastAsia"/>
                <w:sz w:val="18"/>
                <w:szCs w:val="18"/>
              </w:rPr>
              <w:t>0.03</w:t>
            </w:r>
            <w:r>
              <w:rPr>
                <w:rFonts w:ascii="宋体" w:eastAsia="宋体" w:hAnsi="宋体" w:cs="宋体" w:hint="eastAsia"/>
                <w:sz w:val="18"/>
                <w:szCs w:val="18"/>
              </w:rPr>
              <w:t>个百分点</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8407EC">
            <w:pPr>
              <w:spacing w:line="240" w:lineRule="exact"/>
              <w:jc w:val="right"/>
              <w:rPr>
                <w:rFonts w:ascii="宋体" w:eastAsia="宋体" w:hAnsi="宋体" w:cs="宋体"/>
                <w:sz w:val="18"/>
                <w:szCs w:val="18"/>
              </w:rPr>
            </w:pPr>
            <w:r>
              <w:rPr>
                <w:rFonts w:ascii="宋体" w:eastAsia="宋体" w:hAnsi="宋体" w:cs="宋体"/>
                <w:sz w:val="18"/>
                <w:szCs w:val="18"/>
              </w:rPr>
              <w:t>2.4</w:t>
            </w:r>
            <w:r>
              <w:rPr>
                <w:rFonts w:ascii="宋体" w:eastAsia="宋体" w:hAnsi="宋体" w:cs="宋体" w:hint="eastAsia"/>
                <w:sz w:val="18"/>
                <w:szCs w:val="18"/>
              </w:rPr>
              <w:t>9</w:t>
            </w:r>
            <w:r w:rsidR="00CA49CC">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643CFD">
            <w:pPr>
              <w:spacing w:line="240" w:lineRule="exact"/>
              <w:jc w:val="right"/>
              <w:rPr>
                <w:rFonts w:ascii="宋体" w:eastAsia="宋体" w:hAnsi="宋体" w:cs="宋体"/>
                <w:sz w:val="18"/>
                <w:szCs w:val="18"/>
              </w:rPr>
            </w:pPr>
            <w:r>
              <w:rPr>
                <w:rFonts w:ascii="宋体" w:eastAsia="宋体" w:hAnsi="宋体" w:cs="宋体"/>
                <w:sz w:val="18"/>
                <w:szCs w:val="18"/>
              </w:rPr>
              <w:t>增加了</w:t>
            </w:r>
            <w:r>
              <w:rPr>
                <w:rFonts w:ascii="宋体" w:eastAsia="宋体" w:hAnsi="宋体" w:cs="宋体" w:hint="eastAsia"/>
                <w:sz w:val="18"/>
                <w:szCs w:val="18"/>
              </w:rPr>
              <w:t>0.70个百分点</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6,586,236,331.88</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6,456,602,837.61</w:t>
            </w:r>
          </w:p>
        </w:tc>
        <w:tc>
          <w:tcPr>
            <w:tcW w:w="3856"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2.01%</w:t>
            </w:r>
          </w:p>
        </w:tc>
      </w:tr>
      <w:tr w:rsidR="00F546CD">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5,203,537,951.40</w:t>
            </w:r>
          </w:p>
        </w:tc>
        <w:tc>
          <w:tcPr>
            <w:tcW w:w="1928"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5,115,698,061.06</w:t>
            </w:r>
          </w:p>
        </w:tc>
        <w:tc>
          <w:tcPr>
            <w:tcW w:w="3856"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1.72%</w:t>
            </w:r>
          </w:p>
        </w:tc>
      </w:tr>
    </w:tbl>
    <w:p w:rsidR="00F546CD" w:rsidRDefault="00CA49CC">
      <w:pPr>
        <w:pStyle w:val="2"/>
        <w:spacing w:before="300" w:after="300" w:line="280" w:lineRule="exact"/>
        <w:rPr>
          <w:rFonts w:ascii="宋体" w:eastAsia="宋体" w:hAnsi="宋体" w:cs="宋体"/>
          <w:b/>
          <w:bCs/>
        </w:rPr>
      </w:pPr>
      <w:bookmarkStart w:id="3" w:name="_Toc988891"/>
      <w:r>
        <w:rPr>
          <w:rFonts w:ascii="宋体" w:eastAsia="宋体" w:hAnsi="宋体" w:cs="宋体"/>
          <w:b/>
          <w:bCs/>
        </w:rPr>
        <w:lastRenderedPageBreak/>
        <w:t>（二） 非经常性损益项目和金额</w:t>
      </w:r>
      <w:bookmarkEnd w:id="3"/>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F546C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F546C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97,978.30</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257,978.30</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rPr>
                <w:rFonts w:ascii="宋体" w:eastAsia="宋体" w:hAnsi="宋体" w:cs="宋体"/>
                <w:sz w:val="18"/>
                <w:szCs w:val="18"/>
              </w:rPr>
            </w:pPr>
          </w:p>
        </w:tc>
      </w:tr>
      <w:tr w:rsidR="00F546C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2,334,002.74</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2,256,875.66</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rPr>
                <w:rFonts w:ascii="宋体" w:eastAsia="宋体" w:hAnsi="宋体" w:cs="宋体"/>
                <w:sz w:val="18"/>
                <w:szCs w:val="18"/>
              </w:rPr>
            </w:pPr>
          </w:p>
        </w:tc>
      </w:tr>
      <w:tr w:rsidR="00F546C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605,811.09</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629,357.90</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rPr>
                <w:rFonts w:ascii="宋体" w:eastAsia="宋体" w:hAnsi="宋体" w:cs="宋体"/>
                <w:sz w:val="18"/>
                <w:szCs w:val="18"/>
              </w:rPr>
            </w:pPr>
          </w:p>
        </w:tc>
      </w:tr>
      <w:tr w:rsidR="00F546CD">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1,826,169.95</w:t>
            </w:r>
          </w:p>
        </w:tc>
        <w:tc>
          <w:tcPr>
            <w:tcW w:w="2410"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1,885,496.06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F546CD" w:rsidRDefault="00CA49CC">
      <w:pPr>
        <w:spacing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原因</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25,998,373.60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公司经营范围包括：创业投资；利用自有资产对外投资等。本期交易性金融资产、其他非流动金融资产产生的公允价值变动损益和处置交易性金融资产、其他非流动金融资产产生的投资收益系公司的经常性损益。</w:t>
            </w:r>
          </w:p>
        </w:tc>
      </w:tr>
    </w:tbl>
    <w:p w:rsidR="00F546CD" w:rsidRDefault="00CA49CC">
      <w:pPr>
        <w:pStyle w:val="2"/>
        <w:spacing w:before="300" w:after="300" w:line="280" w:lineRule="exact"/>
        <w:rPr>
          <w:rFonts w:ascii="宋体" w:eastAsia="宋体" w:hAnsi="宋体" w:cs="宋体"/>
          <w:b/>
          <w:bCs/>
        </w:rPr>
      </w:pPr>
      <w:bookmarkStart w:id="4" w:name="_Toc988892"/>
      <w:r>
        <w:rPr>
          <w:rFonts w:ascii="宋体" w:eastAsia="宋体" w:hAnsi="宋体" w:cs="宋体"/>
          <w:b/>
          <w:bCs/>
        </w:rPr>
        <w:t>（三） 主要会计数据和财务指标发生变动的情况及原因</w:t>
      </w:r>
      <w:bookmarkEnd w:id="4"/>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1、货币资金期末余额较年初数减少了50.10</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，主要原因是：①报告期内支付了无锡</w:t>
      </w:r>
      <w:proofErr w:type="gramStart"/>
      <w:r w:rsidRPr="000313D4">
        <w:rPr>
          <w:rFonts w:asciiTheme="minorEastAsia" w:eastAsiaTheme="minorEastAsia" w:hAnsiTheme="minorEastAsia" w:cs="Times New Roman" w:hint="eastAsia"/>
          <w:sz w:val="18"/>
          <w:szCs w:val="18"/>
        </w:rPr>
        <w:t>锡</w:t>
      </w:r>
      <w:proofErr w:type="gramEnd"/>
      <w:r w:rsidRPr="000313D4">
        <w:rPr>
          <w:rFonts w:asciiTheme="minorEastAsia" w:eastAsiaTheme="minorEastAsia" w:hAnsiTheme="minorEastAsia" w:cs="Times New Roman" w:hint="eastAsia"/>
          <w:sz w:val="18"/>
          <w:szCs w:val="18"/>
        </w:rPr>
        <w:t>创联华股权投资合伙企业（有限合伙）16,750万元的出资份额；②报告期内化纤厂增加了新建项目的投入；③报告期内实施了年度、中期两次现金分红。</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2、应收票据期末余额较年初数增加了41.24</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，主要原因是期末公司已背书且在资产负债表日尚未到期的应收票据增加。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3、预付款项期末余额较年初数增加了93.99</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，主要原因是期末预付的化纤原材料款项增加。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4、其他应收款期末余额较年初数增加了338.73%，主要原因是期末应收的保证金款项增加。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5、在建工程期末余额较年初数增加了134.89</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，主要原因是化纤厂增加了新建项目的投入。</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6、其他非流动资产期末余额较年初数减少了30.93%，主要原因是期末预付的长期资产构建款项减少。</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7、预收款项期末余额较年初数减少了56.68</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，主要原因是期末预收的仓储款项减少。</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8、合同负债期末余额较年初数增加了86.82</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，主要原因是期末化纤厂预收销售合同货款增加。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9、应交税费期末余额较年初数增加了707.84%，主要原因是期末应交所得税款项增加。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10、其他流动负债期末余额较年初数增加了73.40%，主要原因是期末公司已背书且在资产负债表日尚未到期的应收票据增加。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11、长期借款期末余额较年初数增加了2,000.00万元，主要原因是期末银行发放的长期借款增加。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lastRenderedPageBreak/>
        <w:t>12、其他综合收益期末余额较年初数减少了58.79%，主要原因是期末权益法下可转损益的其他综合收益减少。</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13、销售费用本期金额比上年同期增加了74.15%，主要原因是本期销售业务费比上年同期增加。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14、财务费用本期金额比上年同期增加了44.73%，主要原因是本期利息收入比上年同期减少。</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15、其他收益本期金额比上年同期减少了89.13</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，主要原因是本期收到的政府补助款比上年同期减少。</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16、投资收益本期金额比上年同期增加了39.26</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，主要原因是本期权益法核算的长期股权投资收益比上年同期增加。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17、公允价值变动收益本期金额比上年同期增加了62.91</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，主要原因是本期持有的金融资产产生的公允价值变动收益比上年同期增加。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18、信用减值损失本期金额比上年同期减少了219.76</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，主要原因是本期计提的坏账准备比上年同期增加。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19、资产减值损失本期金额比上年同期减少了1731.44%，主要原因是本期计提的存货跌价准备比上年同期增加。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20、营业外收入本期金额比上年同期增加了72.63%，主要原因是本期收到的补偿款比上年同期增加。</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21、营业外支出本期金额比上年同期减少了55.61%，主要原因是本期捐赠支出比上年同期减少。</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22、所得税费用本期金额比上年同期减少了33.73</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，主要原因是本期子公司江阴华西化工码头有限公司适用15%的所得税税率，而上年同期适用25%的所得税税率。</w:t>
      </w:r>
    </w:p>
    <w:p w:rsidR="00023636" w:rsidRPr="000313D4" w:rsidRDefault="00CA49CC">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sidRPr="000313D4">
        <w:rPr>
          <w:rFonts w:asciiTheme="minorEastAsia" w:eastAsiaTheme="minorEastAsia" w:hAnsiTheme="minorEastAsia" w:cs="Times New Roman" w:hint="eastAsia"/>
          <w:sz w:val="18"/>
          <w:szCs w:val="18"/>
        </w:rPr>
        <w:t>2</w:t>
      </w:r>
      <w:r w:rsidR="000313D4">
        <w:rPr>
          <w:rFonts w:asciiTheme="minorEastAsia" w:eastAsiaTheme="minorEastAsia" w:hAnsiTheme="minorEastAsia" w:cs="Times New Roman" w:hint="eastAsia"/>
          <w:sz w:val="18"/>
          <w:szCs w:val="18"/>
        </w:rPr>
        <w:t>3</w:t>
      </w:r>
      <w:r w:rsidRPr="000313D4">
        <w:rPr>
          <w:rFonts w:asciiTheme="minorEastAsia" w:eastAsiaTheme="minorEastAsia" w:hAnsiTheme="minorEastAsia" w:cs="Times New Roman" w:hint="eastAsia"/>
          <w:sz w:val="18"/>
          <w:szCs w:val="18"/>
        </w:rPr>
        <w:t>、经营活动产生的现金流量净额本期金额比上年同期金额增加了202.92</w:t>
      </w:r>
      <w:r w:rsidRPr="000313D4">
        <w:rPr>
          <w:rFonts w:asciiTheme="minorEastAsia" w:eastAsiaTheme="minorEastAsia" w:hAnsiTheme="minorEastAsia" w:cs="Times New Roman"/>
          <w:sz w:val="18"/>
          <w:szCs w:val="18"/>
        </w:rPr>
        <w:t>%</w:t>
      </w:r>
      <w:r w:rsidRPr="000313D4">
        <w:rPr>
          <w:rFonts w:asciiTheme="minorEastAsia" w:eastAsiaTheme="minorEastAsia" w:hAnsiTheme="minorEastAsia" w:cs="Times New Roman" w:hint="eastAsia"/>
          <w:sz w:val="18"/>
          <w:szCs w:val="18"/>
        </w:rPr>
        <w:t>，主要原因是本期支付的各项税费比上年同期减少。</w:t>
      </w:r>
    </w:p>
    <w:p w:rsidR="00023636" w:rsidRPr="000313D4" w:rsidRDefault="000313D4">
      <w:pPr>
        <w:pStyle w:val="a3"/>
        <w:spacing w:before="0" w:beforeAutospacing="0" w:after="0" w:afterAutospacing="0"/>
        <w:ind w:firstLine="425"/>
        <w:jc w:val="both"/>
        <w:divId w:val="1792016727"/>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24</w:t>
      </w:r>
      <w:r w:rsidR="00643CFD">
        <w:rPr>
          <w:rFonts w:asciiTheme="minorEastAsia" w:eastAsiaTheme="minorEastAsia" w:hAnsiTheme="minorEastAsia" w:cs="Times New Roman" w:hint="eastAsia"/>
          <w:sz w:val="18"/>
          <w:szCs w:val="18"/>
        </w:rPr>
        <w:t>、投资活动产生的现金流量净额本期金额比上年同期金额减少了</w:t>
      </w:r>
      <w:r w:rsidR="00CA49CC" w:rsidRPr="000313D4">
        <w:rPr>
          <w:rFonts w:asciiTheme="minorEastAsia" w:eastAsiaTheme="minorEastAsia" w:hAnsiTheme="minorEastAsia" w:cs="Times New Roman" w:hint="eastAsia"/>
          <w:sz w:val="18"/>
          <w:szCs w:val="18"/>
        </w:rPr>
        <w:t>7462.20</w:t>
      </w:r>
      <w:r w:rsidR="00CA49CC" w:rsidRPr="000313D4">
        <w:rPr>
          <w:rFonts w:asciiTheme="minorEastAsia" w:eastAsiaTheme="minorEastAsia" w:hAnsiTheme="minorEastAsia" w:cs="Times New Roman"/>
          <w:sz w:val="18"/>
          <w:szCs w:val="18"/>
        </w:rPr>
        <w:t>%，</w:t>
      </w:r>
      <w:r w:rsidR="00CA49CC" w:rsidRPr="000313D4">
        <w:rPr>
          <w:rFonts w:asciiTheme="minorEastAsia" w:eastAsiaTheme="minorEastAsia" w:hAnsiTheme="minorEastAsia" w:cs="Times New Roman" w:hint="eastAsia"/>
          <w:sz w:val="18"/>
          <w:szCs w:val="18"/>
        </w:rPr>
        <w:t>主要原因是：①本期投资支付的现金比上年同期增加；②本期购建固定资产支付的现金比上年同期增加。</w:t>
      </w:r>
    </w:p>
    <w:p w:rsidR="00F546CD" w:rsidRDefault="00CA49CC">
      <w:pPr>
        <w:pStyle w:val="headingh1"/>
        <w:spacing w:before="300" w:after="300" w:line="320" w:lineRule="exact"/>
        <w:rPr>
          <w:rFonts w:ascii="宋体" w:eastAsia="宋体" w:hAnsi="宋体" w:cs="宋体"/>
          <w:b/>
          <w:bCs/>
          <w:sz w:val="24"/>
          <w:szCs w:val="24"/>
        </w:rPr>
      </w:pPr>
      <w:bookmarkStart w:id="5" w:name="_Toc988893"/>
      <w:r>
        <w:rPr>
          <w:rFonts w:ascii="宋体" w:eastAsia="宋体" w:hAnsi="宋体" w:cs="宋体"/>
          <w:b/>
          <w:bCs/>
          <w:sz w:val="24"/>
          <w:szCs w:val="24"/>
        </w:rPr>
        <w:t>二、股东信息</w:t>
      </w:r>
      <w:bookmarkEnd w:id="5"/>
    </w:p>
    <w:p w:rsidR="00F546CD" w:rsidRDefault="00CA49CC">
      <w:pPr>
        <w:pStyle w:val="2"/>
        <w:spacing w:before="300" w:after="300" w:line="280" w:lineRule="exact"/>
        <w:rPr>
          <w:rFonts w:ascii="宋体" w:eastAsia="宋体" w:hAnsi="宋体" w:cs="宋体"/>
          <w:b/>
          <w:bCs/>
        </w:rPr>
      </w:pPr>
      <w:bookmarkStart w:id="6" w:name="_Toc988894"/>
      <w:r>
        <w:rPr>
          <w:rFonts w:ascii="宋体" w:eastAsia="宋体" w:hAnsi="宋体" w:cs="宋体"/>
          <w:b/>
          <w:bCs/>
        </w:rPr>
        <w:t>（一） 普通股股东总数和表决权恢复的优先股股东数量及前十名股东持股情况表</w:t>
      </w:r>
      <w:bookmarkEnd w:id="6"/>
    </w:p>
    <w:p w:rsidR="00F546CD" w:rsidRDefault="00CA49CC">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756"/>
        <w:gridCol w:w="621"/>
        <w:gridCol w:w="1377"/>
        <w:gridCol w:w="1377"/>
        <w:gridCol w:w="1377"/>
        <w:gridCol w:w="1377"/>
      </w:tblGrid>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82,712</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643CFD">
            <w:pPr>
              <w:spacing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F546C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37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F546C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377"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40,000,000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1.13%</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9,997,120.00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5,902,511.00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聂鹏举</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2,974,300.00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陈杏英</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0.32%</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proofErr w:type="gramStart"/>
            <w:r>
              <w:rPr>
                <w:rFonts w:ascii="宋体" w:eastAsia="宋体" w:hAnsi="宋体" w:cs="宋体"/>
                <w:sz w:val="18"/>
                <w:szCs w:val="18"/>
              </w:rPr>
              <w:t>陈燕培</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2,537,600.00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林凯铭</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2,468,900.00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proofErr w:type="gramStart"/>
            <w:r>
              <w:rPr>
                <w:rFonts w:ascii="宋体" w:eastAsia="宋体" w:hAnsi="宋体" w:cs="宋体"/>
                <w:sz w:val="18"/>
                <w:szCs w:val="18"/>
              </w:rPr>
              <w:t>朱飞</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1,784,900.00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刘敏</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1,753,957.00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不适用</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F546CD">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股东持股情况（不含通过转融通出借股份、高管锁定股）</w:t>
            </w:r>
          </w:p>
        </w:tc>
      </w:tr>
      <w:tr w:rsidR="00F546CD">
        <w:trPr>
          <w:trHeight w:val="240"/>
        </w:trPr>
        <w:tc>
          <w:tcPr>
            <w:tcW w:w="275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4131"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股份种类及数量</w:t>
            </w:r>
          </w:p>
        </w:tc>
      </w:tr>
      <w:tr w:rsidR="00F546CD">
        <w:trPr>
          <w:trHeight w:val="240"/>
        </w:trPr>
        <w:tc>
          <w:tcPr>
            <w:tcW w:w="275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4131" w:type="dxa"/>
            <w:gridSpan w:val="4"/>
            <w:vMerge/>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82,129,483</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9,997,120.00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9,997,120</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5,902,511.00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5,902,511</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lastRenderedPageBreak/>
              <w:t>聂鹏举</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2,974,300.00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2,974,300</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陈杏英</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2,800,000.00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2,800,000</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proofErr w:type="gramStart"/>
            <w:r>
              <w:rPr>
                <w:rFonts w:ascii="宋体" w:eastAsia="宋体" w:hAnsi="宋体" w:cs="宋体"/>
                <w:sz w:val="18"/>
                <w:szCs w:val="18"/>
              </w:rPr>
              <w:t>陈燕培</w:t>
            </w:r>
            <w:proofErr w:type="gramEnd"/>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2,537,600.00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2,537,600</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林凯铭</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2,468,900.00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2,468,900</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proofErr w:type="gramStart"/>
            <w:r>
              <w:rPr>
                <w:rFonts w:ascii="宋体" w:eastAsia="宋体" w:hAnsi="宋体" w:cs="宋体"/>
                <w:sz w:val="18"/>
                <w:szCs w:val="18"/>
              </w:rPr>
              <w:t>朱飞</w:t>
            </w:r>
            <w:proofErr w:type="gramEnd"/>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1,784,900.00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1,784,900</w:t>
            </w:r>
          </w:p>
        </w:tc>
      </w:tr>
      <w:tr w:rsidR="00F546CD">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刘敏</w:t>
            </w:r>
          </w:p>
        </w:tc>
        <w:tc>
          <w:tcPr>
            <w:tcW w:w="4131" w:type="dxa"/>
            <w:gridSpan w:val="4"/>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1,753,957.00</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1,753,957</w:t>
            </w:r>
          </w:p>
        </w:tc>
      </w:tr>
      <w:tr w:rsidR="00F546CD" w:rsidTr="000313D4">
        <w:trPr>
          <w:trHeight w:val="240"/>
        </w:trPr>
        <w:tc>
          <w:tcPr>
            <w:tcW w:w="35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6129" w:type="dxa"/>
            <w:gridSpan w:val="5"/>
            <w:tcBorders>
              <w:top w:val="single" w:sz="2" w:space="0" w:color="auto"/>
              <w:left w:val="single" w:sz="2" w:space="0" w:color="auto"/>
              <w:bottom w:val="single" w:sz="2" w:space="0" w:color="auto"/>
              <w:right w:val="single" w:sz="2" w:space="0" w:color="auto"/>
            </w:tcBorders>
            <w:vAlign w:val="center"/>
          </w:tcPr>
          <w:p w:rsidR="00F546CD" w:rsidRDefault="00CA49CC" w:rsidP="000313D4">
            <w:pPr>
              <w:spacing w:line="240" w:lineRule="exact"/>
              <w:jc w:val="both"/>
              <w:rPr>
                <w:rFonts w:ascii="宋体" w:eastAsia="宋体" w:hAnsi="宋体" w:cs="宋体"/>
                <w:sz w:val="18"/>
                <w:szCs w:val="18"/>
              </w:rPr>
            </w:pPr>
            <w:r>
              <w:rPr>
                <w:rFonts w:ascii="宋体" w:eastAsia="宋体" w:hAnsi="宋体" w:cs="宋体"/>
                <w:sz w:val="18"/>
                <w:szCs w:val="18"/>
              </w:rPr>
              <w:t>江苏华西集团有限公司、江阴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投资发展有限公司受同一实际控制人控制，属于一致行动人</w:t>
            </w:r>
            <w:r w:rsidR="0024242B">
              <w:rPr>
                <w:rFonts w:ascii="宋体" w:eastAsia="宋体" w:hAnsi="宋体" w:cs="宋体"/>
                <w:sz w:val="18"/>
                <w:szCs w:val="18"/>
              </w:rPr>
              <w:t>（注）</w:t>
            </w:r>
            <w:r>
              <w:rPr>
                <w:rFonts w:ascii="宋体" w:eastAsia="宋体" w:hAnsi="宋体" w:cs="宋体"/>
                <w:sz w:val="18"/>
                <w:szCs w:val="18"/>
              </w:rPr>
              <w:t>。除此之外，公司未知其他股东之间是否存在关联关系，也未知</w:t>
            </w:r>
            <w:proofErr w:type="gramStart"/>
            <w:r>
              <w:rPr>
                <w:rFonts w:ascii="宋体" w:eastAsia="宋体" w:hAnsi="宋体" w:cs="宋体"/>
                <w:sz w:val="18"/>
                <w:szCs w:val="18"/>
              </w:rPr>
              <w:t>其一致</w:t>
            </w:r>
            <w:proofErr w:type="gramEnd"/>
            <w:r>
              <w:rPr>
                <w:rFonts w:ascii="宋体" w:eastAsia="宋体" w:hAnsi="宋体" w:cs="宋体"/>
                <w:sz w:val="18"/>
                <w:szCs w:val="18"/>
              </w:rPr>
              <w:t>行动情况。</w:t>
            </w:r>
          </w:p>
        </w:tc>
      </w:tr>
      <w:tr w:rsidR="00F546CD" w:rsidTr="000313D4">
        <w:trPr>
          <w:trHeight w:val="240"/>
        </w:trPr>
        <w:tc>
          <w:tcPr>
            <w:tcW w:w="35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6129" w:type="dxa"/>
            <w:gridSpan w:val="5"/>
            <w:tcBorders>
              <w:top w:val="single" w:sz="2" w:space="0" w:color="auto"/>
              <w:left w:val="single" w:sz="2" w:space="0" w:color="auto"/>
              <w:bottom w:val="single" w:sz="2" w:space="0" w:color="auto"/>
              <w:right w:val="single" w:sz="2" w:space="0" w:color="auto"/>
            </w:tcBorders>
            <w:vAlign w:val="center"/>
          </w:tcPr>
          <w:p w:rsidR="00F546CD" w:rsidRDefault="00CA49CC" w:rsidP="000313D4">
            <w:pPr>
              <w:spacing w:line="240" w:lineRule="exact"/>
              <w:jc w:val="both"/>
              <w:rPr>
                <w:rFonts w:ascii="宋体" w:eastAsia="宋体" w:hAnsi="宋体" w:cs="宋体"/>
                <w:sz w:val="18"/>
                <w:szCs w:val="18"/>
              </w:rPr>
            </w:pPr>
            <w:r>
              <w:rPr>
                <w:rFonts w:ascii="宋体" w:eastAsia="宋体" w:hAnsi="宋体" w:cs="宋体"/>
                <w:sz w:val="18"/>
                <w:szCs w:val="18"/>
              </w:rPr>
              <w:t>股东“杨光勇”通过信用交易担保证券账户持有公司股票5,902,511股。</w:t>
            </w:r>
          </w:p>
          <w:p w:rsidR="00F546CD" w:rsidRDefault="00CA49CC" w:rsidP="000313D4">
            <w:pPr>
              <w:spacing w:line="240" w:lineRule="exact"/>
              <w:jc w:val="both"/>
              <w:rPr>
                <w:rFonts w:ascii="宋体" w:eastAsia="宋体" w:hAnsi="宋体" w:cs="宋体"/>
                <w:sz w:val="18"/>
                <w:szCs w:val="18"/>
              </w:rPr>
            </w:pPr>
            <w:r>
              <w:rPr>
                <w:rFonts w:ascii="宋体" w:eastAsia="宋体" w:hAnsi="宋体" w:cs="宋体"/>
                <w:sz w:val="18"/>
                <w:szCs w:val="18"/>
              </w:rPr>
              <w:t>股东“聂鹏举”通过信用交易担保证券账户持有公司股票2,974,300股。</w:t>
            </w:r>
          </w:p>
          <w:p w:rsidR="00F546CD" w:rsidRDefault="00CA49CC" w:rsidP="000313D4">
            <w:pPr>
              <w:spacing w:line="240" w:lineRule="exact"/>
              <w:jc w:val="both"/>
              <w:rPr>
                <w:rFonts w:ascii="宋体" w:eastAsia="宋体" w:hAnsi="宋体" w:cs="宋体"/>
                <w:sz w:val="18"/>
                <w:szCs w:val="18"/>
              </w:rPr>
            </w:pPr>
            <w:r>
              <w:rPr>
                <w:rFonts w:ascii="宋体" w:eastAsia="宋体" w:hAnsi="宋体" w:cs="宋体"/>
                <w:sz w:val="18"/>
                <w:szCs w:val="18"/>
              </w:rPr>
              <w:t>股东“陈杏英”通过信用交易担保证券账户持有公司股票2,800,000股。</w:t>
            </w:r>
          </w:p>
          <w:p w:rsidR="00F546CD" w:rsidRDefault="00CA49CC" w:rsidP="000313D4">
            <w:pPr>
              <w:spacing w:line="240" w:lineRule="exact"/>
              <w:jc w:val="both"/>
              <w:rPr>
                <w:rFonts w:ascii="宋体" w:eastAsia="宋体" w:hAnsi="宋体" w:cs="宋体"/>
                <w:sz w:val="18"/>
                <w:szCs w:val="18"/>
              </w:rPr>
            </w:pPr>
            <w:r>
              <w:rPr>
                <w:rFonts w:ascii="宋体" w:eastAsia="宋体" w:hAnsi="宋体" w:cs="宋体"/>
                <w:sz w:val="18"/>
                <w:szCs w:val="18"/>
              </w:rPr>
              <w:t>股东“林凯铭”通过信用交易担保证券账户持有公司股票2,468,900股。</w:t>
            </w:r>
          </w:p>
          <w:p w:rsidR="00F546CD" w:rsidRDefault="00CA49CC" w:rsidP="000313D4">
            <w:pPr>
              <w:spacing w:line="240" w:lineRule="exact"/>
              <w:jc w:val="both"/>
              <w:rPr>
                <w:rFonts w:ascii="宋体" w:eastAsia="宋体" w:hAnsi="宋体" w:cs="宋体"/>
                <w:sz w:val="18"/>
                <w:szCs w:val="18"/>
              </w:rPr>
            </w:pPr>
            <w:r>
              <w:rPr>
                <w:rFonts w:ascii="宋体" w:eastAsia="宋体" w:hAnsi="宋体" w:cs="宋体"/>
                <w:sz w:val="18"/>
                <w:szCs w:val="18"/>
              </w:rPr>
              <w:t>股东“朱飞”通过信用交易担保证券账户持有公司股票1,784,900股。</w:t>
            </w:r>
          </w:p>
          <w:p w:rsidR="00F546CD" w:rsidRDefault="00CA49CC" w:rsidP="000313D4">
            <w:pPr>
              <w:spacing w:line="240" w:lineRule="exact"/>
              <w:jc w:val="both"/>
              <w:rPr>
                <w:rFonts w:ascii="宋体" w:eastAsia="宋体" w:hAnsi="宋体" w:cs="宋体"/>
                <w:sz w:val="18"/>
                <w:szCs w:val="18"/>
              </w:rPr>
            </w:pPr>
            <w:r>
              <w:rPr>
                <w:rFonts w:ascii="宋体" w:eastAsia="宋体" w:hAnsi="宋体" w:cs="宋体"/>
                <w:sz w:val="18"/>
                <w:szCs w:val="18"/>
              </w:rPr>
              <w:t>股东“刘敏”通过普通账户持有公司股票287,800股，信用交易担保证券账户持有公司股票1,466,157股。</w:t>
            </w:r>
          </w:p>
        </w:tc>
      </w:tr>
    </w:tbl>
    <w:p w:rsidR="0024242B" w:rsidRPr="00766249" w:rsidRDefault="0024242B" w:rsidP="004F64A2">
      <w:pPr>
        <w:pStyle w:val="21"/>
        <w:tabs>
          <w:tab w:val="clear" w:pos="3405"/>
        </w:tabs>
        <w:adjustRightInd w:val="0"/>
        <w:snapToGrid w:val="0"/>
        <w:spacing w:line="360" w:lineRule="auto"/>
        <w:ind w:firstLineChars="236" w:firstLine="425"/>
        <w:jc w:val="left"/>
        <w:rPr>
          <w:rFonts w:ascii="宋体" w:hAnsi="宋体" w:cs="宋体"/>
          <w:sz w:val="18"/>
          <w:szCs w:val="18"/>
        </w:rPr>
      </w:pPr>
      <w:r w:rsidRPr="00766249">
        <w:rPr>
          <w:rFonts w:ascii="宋体" w:hAnsi="宋体" w:cs="宋体" w:hint="eastAsia"/>
          <w:sz w:val="18"/>
          <w:szCs w:val="18"/>
        </w:rPr>
        <w:t>注：2024年10月，</w:t>
      </w:r>
      <w:r w:rsidRPr="00766249">
        <w:rPr>
          <w:rFonts w:ascii="宋体" w:hAnsi="宋体" w:cs="宋体"/>
          <w:sz w:val="18"/>
          <w:szCs w:val="18"/>
        </w:rPr>
        <w:t>江阴市华</w:t>
      </w:r>
      <w:r w:rsidRPr="00766249">
        <w:rPr>
          <w:rFonts w:ascii="宋体" w:hAnsi="宋体" w:cs="宋体" w:hint="eastAsia"/>
          <w:sz w:val="18"/>
          <w:szCs w:val="18"/>
        </w:rPr>
        <w:t>士</w:t>
      </w:r>
      <w:r w:rsidRPr="00766249">
        <w:rPr>
          <w:rFonts w:ascii="宋体" w:hAnsi="宋体" w:cs="宋体"/>
          <w:sz w:val="18"/>
          <w:szCs w:val="18"/>
        </w:rPr>
        <w:t>镇综合服务中心将其持有的</w:t>
      </w:r>
      <w:r w:rsidRPr="00766249">
        <w:rPr>
          <w:rFonts w:ascii="宋体" w:hAnsi="宋体" w:cs="宋体" w:hint="eastAsia"/>
          <w:sz w:val="18"/>
          <w:szCs w:val="18"/>
        </w:rPr>
        <w:t>江阴</w:t>
      </w:r>
      <w:proofErr w:type="gramStart"/>
      <w:r w:rsidRPr="00766249">
        <w:rPr>
          <w:rFonts w:ascii="宋体" w:hAnsi="宋体" w:cs="宋体" w:hint="eastAsia"/>
          <w:sz w:val="18"/>
          <w:szCs w:val="18"/>
        </w:rPr>
        <w:t>市凝秀建设</w:t>
      </w:r>
      <w:proofErr w:type="gramEnd"/>
      <w:r w:rsidRPr="00766249">
        <w:rPr>
          <w:rFonts w:ascii="宋体" w:hAnsi="宋体" w:cs="宋体" w:hint="eastAsia"/>
          <w:sz w:val="18"/>
          <w:szCs w:val="18"/>
        </w:rPr>
        <w:t>投资发展有限公司51%股权无偿划转至江阴市人民政府国有资产监督管理办公室</w:t>
      </w:r>
      <w:r w:rsidR="004F64A2">
        <w:rPr>
          <w:rFonts w:ascii="宋体" w:hAnsi="宋体" w:cs="宋体" w:hint="eastAsia"/>
          <w:sz w:val="18"/>
          <w:szCs w:val="18"/>
        </w:rPr>
        <w:t>（以下简称“江阴市国资办”）</w:t>
      </w:r>
      <w:r w:rsidRPr="00766249">
        <w:rPr>
          <w:rFonts w:ascii="宋体" w:hAnsi="宋体" w:cs="宋体" w:hint="eastAsia"/>
          <w:sz w:val="18"/>
          <w:szCs w:val="18"/>
        </w:rPr>
        <w:t>，</w:t>
      </w:r>
      <w:r w:rsidR="004F64A2">
        <w:rPr>
          <w:rFonts w:ascii="宋体" w:hAnsi="宋体" w:cs="宋体" w:hint="eastAsia"/>
          <w:sz w:val="18"/>
          <w:szCs w:val="18"/>
        </w:rPr>
        <w:t>导致</w:t>
      </w:r>
      <w:r w:rsidR="004F64A2" w:rsidRPr="00766249">
        <w:rPr>
          <w:rFonts w:ascii="宋体" w:hAnsi="宋体" w:cs="宋体" w:hint="eastAsia"/>
          <w:sz w:val="18"/>
          <w:szCs w:val="18"/>
        </w:rPr>
        <w:t>江阴</w:t>
      </w:r>
      <w:proofErr w:type="gramStart"/>
      <w:r w:rsidR="004F64A2" w:rsidRPr="00766249">
        <w:rPr>
          <w:rFonts w:ascii="宋体" w:hAnsi="宋体" w:cs="宋体" w:hint="eastAsia"/>
          <w:sz w:val="18"/>
          <w:szCs w:val="18"/>
        </w:rPr>
        <w:t>市凝秀建设</w:t>
      </w:r>
      <w:proofErr w:type="gramEnd"/>
      <w:r w:rsidR="004F64A2" w:rsidRPr="00766249">
        <w:rPr>
          <w:rFonts w:ascii="宋体" w:hAnsi="宋体" w:cs="宋体" w:hint="eastAsia"/>
          <w:sz w:val="18"/>
          <w:szCs w:val="18"/>
        </w:rPr>
        <w:t>投资发展有限公司</w:t>
      </w:r>
      <w:r w:rsidR="004F64A2">
        <w:rPr>
          <w:rFonts w:ascii="宋体" w:hAnsi="宋体" w:cs="宋体" w:hint="eastAsia"/>
          <w:sz w:val="18"/>
          <w:szCs w:val="18"/>
        </w:rPr>
        <w:t>和公司控股股东江苏华西集团有限公司受同一实际控制人江阴市国资办控制，属于一致行动人。</w:t>
      </w:r>
      <w:r w:rsidRPr="00766249">
        <w:rPr>
          <w:rFonts w:ascii="宋体" w:hAnsi="宋体" w:cs="宋体" w:hint="eastAsia"/>
          <w:sz w:val="18"/>
          <w:szCs w:val="18"/>
        </w:rPr>
        <w:t>详见公司于2024年10月</w:t>
      </w:r>
      <w:r w:rsidR="00177126" w:rsidRPr="00766249">
        <w:rPr>
          <w:rFonts w:ascii="宋体" w:hAnsi="宋体" w:cs="宋体" w:hint="eastAsia"/>
          <w:sz w:val="18"/>
          <w:szCs w:val="18"/>
        </w:rPr>
        <w:t>26</w:t>
      </w:r>
      <w:r w:rsidRPr="00766249">
        <w:rPr>
          <w:rFonts w:ascii="宋体" w:hAnsi="宋体" w:cs="宋体" w:hint="eastAsia"/>
          <w:sz w:val="18"/>
          <w:szCs w:val="18"/>
        </w:rPr>
        <w:t>日在《上海证券报》《证券时报》和巨潮资讯网披露的《关于江阴市凝秀建设投资发展有限公司股权无偿划转免于发出要约的提示性公告》（公告编号：2024-056）等相关公告。</w:t>
      </w:r>
    </w:p>
    <w:p w:rsidR="0024242B" w:rsidRDefault="0024242B">
      <w:pPr>
        <w:spacing w:before="100" w:after="100" w:line="240" w:lineRule="exact"/>
        <w:rPr>
          <w:rFonts w:ascii="宋体" w:eastAsia="宋体" w:hAnsi="宋体" w:cs="宋体"/>
          <w:sz w:val="18"/>
          <w:szCs w:val="18"/>
        </w:rPr>
      </w:pPr>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F546CD" w:rsidRDefault="00CA49CC">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F546CD" w:rsidRDefault="00CA49CC">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46CD" w:rsidRDefault="00CA49CC">
      <w:pPr>
        <w:pStyle w:val="2"/>
        <w:spacing w:before="300" w:after="300" w:line="280" w:lineRule="exact"/>
        <w:rPr>
          <w:rFonts w:ascii="宋体" w:eastAsia="宋体" w:hAnsi="宋体" w:cs="宋体"/>
          <w:b/>
          <w:bCs/>
        </w:rPr>
      </w:pPr>
      <w:bookmarkStart w:id="7" w:name="_Toc988895"/>
      <w:r>
        <w:rPr>
          <w:rFonts w:ascii="宋体" w:eastAsia="宋体" w:hAnsi="宋体" w:cs="宋体"/>
          <w:b/>
          <w:bCs/>
        </w:rPr>
        <w:t>（二） 公司优先股股东总数及前10名优先股股东持股情况表</w:t>
      </w:r>
      <w:bookmarkEnd w:id="7"/>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46CD" w:rsidRDefault="00CA49CC">
      <w:pPr>
        <w:pStyle w:val="headingh1"/>
        <w:spacing w:before="300" w:after="300" w:line="320" w:lineRule="exact"/>
        <w:rPr>
          <w:rFonts w:ascii="宋体" w:eastAsia="宋体" w:hAnsi="宋体" w:cs="宋体"/>
          <w:b/>
          <w:bCs/>
          <w:sz w:val="24"/>
          <w:szCs w:val="24"/>
        </w:rPr>
      </w:pPr>
      <w:bookmarkStart w:id="8" w:name="_Toc988896"/>
      <w:r>
        <w:rPr>
          <w:rFonts w:ascii="宋体" w:eastAsia="宋体" w:hAnsi="宋体" w:cs="宋体"/>
          <w:b/>
          <w:bCs/>
          <w:sz w:val="24"/>
          <w:szCs w:val="24"/>
        </w:rPr>
        <w:t>三、其他重要事项</w:t>
      </w:r>
      <w:bookmarkEnd w:id="8"/>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023636" w:rsidRDefault="00CA49CC" w:rsidP="004F64A2">
      <w:pPr>
        <w:pStyle w:val="a3"/>
        <w:spacing w:beforeAutospacing="0" w:afterAutospacing="0" w:line="264" w:lineRule="auto"/>
        <w:ind w:firstLine="357"/>
        <w:jc w:val="both"/>
        <w:divId w:val="2120640434"/>
        <w:rPr>
          <w:rFonts w:ascii="Calibri" w:hAnsi="Calibri" w:cs="Calibri"/>
          <w:sz w:val="21"/>
          <w:szCs w:val="21"/>
        </w:rPr>
      </w:pPr>
      <w:r>
        <w:rPr>
          <w:rFonts w:cs="Calibri" w:hint="eastAsia"/>
          <w:sz w:val="18"/>
          <w:szCs w:val="18"/>
        </w:rPr>
        <w:t>1、转让索尔思光电部分股份事项</w:t>
      </w:r>
    </w:p>
    <w:p w:rsidR="00023636" w:rsidRDefault="00CA49CC" w:rsidP="004F64A2">
      <w:pPr>
        <w:pStyle w:val="a3"/>
        <w:spacing w:before="0" w:beforeAutospacing="0" w:after="0" w:afterAutospacing="0" w:line="264" w:lineRule="auto"/>
        <w:ind w:firstLine="357"/>
        <w:jc w:val="both"/>
        <w:divId w:val="2120640434"/>
        <w:rPr>
          <w:sz w:val="28"/>
          <w:szCs w:val="28"/>
        </w:rPr>
      </w:pPr>
      <w:r>
        <w:rPr>
          <w:rFonts w:hint="eastAsia"/>
          <w:sz w:val="18"/>
          <w:szCs w:val="18"/>
        </w:rPr>
        <w:t>报告期内，公司第九届董事会第三次会议、2024年第一次临时股东大会审议通过了《关于转让参股公司部分股份的议案》，公司控制主体上海启</w:t>
      </w:r>
      <w:proofErr w:type="gramStart"/>
      <w:r>
        <w:rPr>
          <w:rFonts w:hint="eastAsia"/>
          <w:sz w:val="18"/>
          <w:szCs w:val="18"/>
        </w:rPr>
        <w:t>澜</w:t>
      </w:r>
      <w:proofErr w:type="gramEnd"/>
      <w:r>
        <w:rPr>
          <w:rFonts w:hint="eastAsia"/>
          <w:sz w:val="18"/>
          <w:szCs w:val="18"/>
        </w:rPr>
        <w:t>企业管理咨询合伙企业（有限合伙）（以下简称“上海启澜”）拟将其持有Source Photonics Holdings (Cayman) Limited（以下简称“索尔思光电”） 556.03万股股份以及通过Diamond Hill, L.P.持有的2,959.25万股股份转让给北京万通新发展集团股份有限公司，合计转让3,515.28万股索尔思光电股份，转让总价款为9,202.66万美元。本次转让完成后，上海启</w:t>
      </w:r>
      <w:proofErr w:type="gramStart"/>
      <w:r>
        <w:rPr>
          <w:rFonts w:hint="eastAsia"/>
          <w:sz w:val="18"/>
          <w:szCs w:val="18"/>
        </w:rPr>
        <w:t>澜</w:t>
      </w:r>
      <w:proofErr w:type="gramEnd"/>
      <w:r>
        <w:rPr>
          <w:rFonts w:hint="eastAsia"/>
          <w:sz w:val="18"/>
          <w:szCs w:val="18"/>
        </w:rPr>
        <w:t>通过Diamond Hill, L.P.剩余持有索尔思光电3,034.37万股股份。详见公司于2024年6月24日、9月13日、9月24日、9月25日在《上海证券报》《证券时报》和巨潮资讯网（http://www.cninfo.com.cn）披露的《关于转让参股公司部分股份的公告》（公告编号：2024-035）、《第九届董事会第三次会议决议公告》（公告编号：2024-037）、《2024年第一次临时股东大会决议公告》（公告编号：2024-052）、《关于转让参股公司部分股份的进展公告》（公告编号：2024-054）、《关于转让参股公司部分股份的进展公告》（公告编号：2024-055）。</w:t>
      </w:r>
    </w:p>
    <w:p w:rsidR="00023636" w:rsidRDefault="00CA49CC" w:rsidP="004F64A2">
      <w:pPr>
        <w:pStyle w:val="a3"/>
        <w:spacing w:before="0" w:beforeAutospacing="0" w:after="0" w:afterAutospacing="0" w:line="264" w:lineRule="auto"/>
        <w:ind w:firstLine="357"/>
        <w:jc w:val="both"/>
        <w:divId w:val="2120640434"/>
      </w:pPr>
      <w:r>
        <w:rPr>
          <w:rFonts w:hint="eastAsia"/>
          <w:sz w:val="18"/>
          <w:szCs w:val="18"/>
        </w:rPr>
        <w:t> 截至目前，上述索尔思光电股份转让事项尚在进展过程中。</w:t>
      </w:r>
    </w:p>
    <w:p w:rsidR="00F546CD" w:rsidRDefault="00CA49CC">
      <w:pPr>
        <w:pStyle w:val="headingh1"/>
        <w:spacing w:before="300" w:after="300" w:line="320" w:lineRule="exact"/>
        <w:rPr>
          <w:rFonts w:ascii="宋体" w:eastAsia="宋体" w:hAnsi="宋体" w:cs="宋体"/>
          <w:b/>
          <w:bCs/>
          <w:sz w:val="24"/>
          <w:szCs w:val="24"/>
        </w:rPr>
      </w:pPr>
      <w:bookmarkStart w:id="9" w:name="_Toc988897"/>
      <w:r>
        <w:rPr>
          <w:rFonts w:ascii="宋体" w:eastAsia="宋体" w:hAnsi="宋体" w:cs="宋体"/>
          <w:b/>
          <w:bCs/>
          <w:sz w:val="24"/>
          <w:szCs w:val="24"/>
        </w:rPr>
        <w:lastRenderedPageBreak/>
        <w:t>四、季度财务报表</w:t>
      </w:r>
      <w:bookmarkEnd w:id="9"/>
    </w:p>
    <w:p w:rsidR="00F546CD" w:rsidRDefault="00CA49CC">
      <w:pPr>
        <w:pStyle w:val="2"/>
        <w:spacing w:before="300" w:after="300" w:line="280" w:lineRule="exact"/>
        <w:rPr>
          <w:rFonts w:ascii="宋体" w:eastAsia="宋体" w:hAnsi="宋体" w:cs="宋体"/>
          <w:b/>
          <w:bCs/>
        </w:rPr>
      </w:pPr>
      <w:bookmarkStart w:id="10" w:name="_Toc988898"/>
      <w:r>
        <w:rPr>
          <w:rFonts w:ascii="宋体" w:eastAsia="宋体" w:hAnsi="宋体" w:cs="宋体"/>
          <w:b/>
          <w:bCs/>
        </w:rPr>
        <w:t>（一） 财务报表</w:t>
      </w:r>
      <w:bookmarkEnd w:id="10"/>
    </w:p>
    <w:p w:rsidR="00F546CD" w:rsidRDefault="00CA49CC">
      <w:pPr>
        <w:pStyle w:val="3"/>
        <w:spacing w:line="280" w:lineRule="exact"/>
        <w:jc w:val="left"/>
        <w:rPr>
          <w:rFonts w:ascii="宋体" w:hAnsi="宋体" w:cs="宋体"/>
          <w:b/>
          <w:bCs/>
        </w:rPr>
      </w:pPr>
      <w:bookmarkStart w:id="11" w:name="_Toc988899"/>
      <w:r>
        <w:rPr>
          <w:rFonts w:ascii="宋体" w:hAnsi="宋体" w:cs="宋体"/>
          <w:b/>
          <w:bCs/>
        </w:rPr>
        <w:t>1、合并资产负债表</w:t>
      </w:r>
      <w:bookmarkEnd w:id="11"/>
    </w:p>
    <w:p w:rsidR="00F546CD" w:rsidRDefault="00CA49CC">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2024年09月30日</w:t>
      </w:r>
    </w:p>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332,494,544.97</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666,337,136.82</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402,019,042.82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309,897,476.06</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72,339,613.09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51,216,616.87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137,406,919.82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109,741,338.42</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181,875,882.61</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141,899,872.44</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68,797,615.17</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35,465,028.18</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6,244,479.60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1,423,307.95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362,144,120.83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334,634,188.55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25,531,606.88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31,586,437.65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1,588,853,825.79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1,682,201,402.94</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3,548,644,788.90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3,571,290,697.32</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827,409,863.78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659,909,863.78</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513,431,710.59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466,295,788.81</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55,743,632.53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23,731,322.46</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19,512,340.36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20,097,035.61</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25,132,299.26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23,131,362.52</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5,443,006.50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7,880,500.00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4,997,382,506.09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4,774,401,434.67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6,586,236,331.88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6,456,602,837.61</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1,029,259,836.12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1,094,175,911.15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95,844,275.96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77,396,186.48</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3,087,119.03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7,126,997.60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108,283,569.32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57,960,875.88</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25,922,623.02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35,186,096.44</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20,917,160.04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2,589,275.66</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539,072.43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607,183.47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52,760,587.91</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30,426,414.30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1,336,614,243.83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1,305,468,940.98</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3,869,250.00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4,221,000.00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22,214,886.65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31,214,835.57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46,084,136.65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35,435,835.57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1,382,698,380.48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1,340,904,776.55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392,978,325.45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391,049,342.12</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5,329,424.68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12,931,116.72</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437,259,060.65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435,671,944.53</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3,481,958,253.62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3,390,032,770.69</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lastRenderedPageBreak/>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5,203,537,951.40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5,115,698,061.06</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5,203,537,951.40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5,115,698,061.06</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6,586,236,331.88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6,456,602,837.61</w:t>
            </w:r>
          </w:p>
        </w:tc>
      </w:tr>
    </w:tbl>
    <w:p w:rsidR="00F546CD" w:rsidRDefault="00CA49CC">
      <w:pPr>
        <w:spacing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0313D4">
        <w:rPr>
          <w:rFonts w:ascii="宋体" w:eastAsia="宋体" w:hAnsi="宋体" w:cs="宋体" w:hint="eastAsia"/>
          <w:sz w:val="18"/>
          <w:szCs w:val="18"/>
        </w:rPr>
        <w:t xml:space="preserve">      </w:t>
      </w:r>
      <w:r w:rsidR="00CD0417">
        <w:rPr>
          <w:rFonts w:ascii="宋体" w:eastAsia="宋体" w:hAnsi="宋体" w:cs="宋体" w:hint="eastAsia"/>
          <w:sz w:val="18"/>
          <w:szCs w:val="18"/>
        </w:rPr>
        <w:t xml:space="preserve"> </w:t>
      </w:r>
      <w:r w:rsidR="000313D4">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sidR="000313D4">
        <w:rPr>
          <w:rFonts w:ascii="宋体" w:eastAsia="宋体" w:hAnsi="宋体" w:cs="宋体" w:hint="eastAsia"/>
          <w:sz w:val="18"/>
          <w:szCs w:val="18"/>
        </w:rPr>
        <w:t xml:space="preserve">              </w:t>
      </w:r>
      <w:r>
        <w:rPr>
          <w:rFonts w:ascii="宋体" w:eastAsia="宋体" w:hAnsi="宋体" w:cs="宋体"/>
          <w:sz w:val="18"/>
          <w:szCs w:val="18"/>
        </w:rPr>
        <w:t xml:space="preserve"> 会计机构负责人：吴雅清</w:t>
      </w:r>
    </w:p>
    <w:p w:rsidR="00F546CD" w:rsidRDefault="00CA49CC">
      <w:pPr>
        <w:pStyle w:val="3"/>
        <w:spacing w:line="280" w:lineRule="exact"/>
        <w:jc w:val="left"/>
        <w:rPr>
          <w:rFonts w:ascii="宋体" w:hAnsi="宋体" w:cs="宋体"/>
          <w:b/>
          <w:bCs/>
        </w:rPr>
      </w:pPr>
      <w:bookmarkStart w:id="12" w:name="_Toc988900"/>
      <w:r>
        <w:rPr>
          <w:rFonts w:ascii="宋体" w:hAnsi="宋体" w:cs="宋体"/>
          <w:b/>
          <w:bCs/>
        </w:rPr>
        <w:t>2、合并年初到报告</w:t>
      </w:r>
      <w:proofErr w:type="gramStart"/>
      <w:r>
        <w:rPr>
          <w:rFonts w:ascii="宋体" w:hAnsi="宋体" w:cs="宋体"/>
          <w:b/>
          <w:bCs/>
        </w:rPr>
        <w:t>期末利润</w:t>
      </w:r>
      <w:proofErr w:type="gramEnd"/>
      <w:r>
        <w:rPr>
          <w:rFonts w:ascii="宋体" w:hAnsi="宋体" w:cs="宋体"/>
          <w:b/>
          <w:bCs/>
        </w:rPr>
        <w:t>表</w:t>
      </w:r>
      <w:bookmarkEnd w:id="12"/>
    </w:p>
    <w:p w:rsidR="00F546CD" w:rsidRDefault="00CA49C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369"/>
        <w:gridCol w:w="3057"/>
        <w:gridCol w:w="3213"/>
      </w:tblGrid>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05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一、营业总收入</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2,471,968,171.72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2,065,758,555.05</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2,471,968,171.72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2,065,758,555.05</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2,411,022,917.90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2,015,696,876.76</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2,333,551,728.44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1,948,236,127.32</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5,907,830.79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5,895,465.05</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5,110,254.33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2,934,457.52</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39,155,832.61</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37,167,440.91</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6,960,068.23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7,411,206.47</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20,337,203.50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14,052,179.49</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25,190,925.58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27,808,941.32</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4,629,110.20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9,004,737.07</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705,199.36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6,488,881.02</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47,170,866.53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33,872,815.19</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45,089,836.72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3,220,933.06</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43,712,041.92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26,831,815.23</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-1,964,637.12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-614,406.69</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-6,946,634.59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-379,299.97</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lastRenderedPageBreak/>
              <w:t>三、营业利润（亏损以“－”号填列）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143,622,089.92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116,261,483.07</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2,524,545.22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1,462,384.23</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267,669.56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603,018.17</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145,878,965.58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117,120,849.13</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16,925,851.05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25,541,565.25</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128,953,114.53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91,579,283.88</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05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128,953,114.53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91,579,283.88</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05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128,953,114.53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91,579,283.88</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-7,601,692.04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11,571,195.68</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-7,601,692.04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11,571,195.68</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-7,601,692.04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11,571,195.68</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-7,601,692.04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11,571,195.68</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121,351,422.49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103,150,479.56</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（一）归属于母公司所有者的综合收益总额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121,351,422.49</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103,150,479.56</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（二）归属于少数股东的综合收益总额</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057"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0.15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0.10</w:t>
            </w:r>
          </w:p>
        </w:tc>
      </w:tr>
      <w:tr w:rsidR="00F546CD" w:rsidTr="00507486">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057"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0.15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0.10</w:t>
            </w:r>
          </w:p>
        </w:tc>
      </w:tr>
    </w:tbl>
    <w:p w:rsidR="00F546CD" w:rsidRDefault="00CA49CC" w:rsidP="000313D4">
      <w:pPr>
        <w:spacing w:line="360" w:lineRule="auto"/>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F546CD" w:rsidRDefault="00CA49CC" w:rsidP="000313D4">
      <w:pPr>
        <w:spacing w:line="360" w:lineRule="auto"/>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0313D4">
        <w:rPr>
          <w:rFonts w:ascii="宋体" w:eastAsia="宋体" w:hAnsi="宋体" w:cs="宋体" w:hint="eastAsia"/>
          <w:sz w:val="18"/>
          <w:szCs w:val="18"/>
        </w:rPr>
        <w:t xml:space="preserve">            </w:t>
      </w:r>
      <w:r w:rsidR="00CD0417">
        <w:rPr>
          <w:rFonts w:ascii="宋体" w:eastAsia="宋体" w:hAnsi="宋体" w:cs="宋体" w:hint="eastAsia"/>
          <w:sz w:val="18"/>
          <w:szCs w:val="18"/>
        </w:rPr>
        <w:t xml:space="preserve"> </w:t>
      </w:r>
      <w:r w:rsidR="000313D4">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0313D4">
        <w:rPr>
          <w:rFonts w:ascii="宋体" w:eastAsia="宋体" w:hAnsi="宋体" w:cs="宋体" w:hint="eastAsia"/>
          <w:sz w:val="18"/>
          <w:szCs w:val="18"/>
        </w:rPr>
        <w:t xml:space="preserve">          </w:t>
      </w:r>
      <w:r>
        <w:rPr>
          <w:rFonts w:ascii="宋体" w:eastAsia="宋体" w:hAnsi="宋体" w:cs="宋体"/>
          <w:sz w:val="18"/>
          <w:szCs w:val="18"/>
        </w:rPr>
        <w:t>会计机构负责人：吴雅清</w:t>
      </w:r>
    </w:p>
    <w:p w:rsidR="00F546CD" w:rsidRDefault="00CA49CC">
      <w:pPr>
        <w:pStyle w:val="3"/>
        <w:spacing w:line="280" w:lineRule="exact"/>
        <w:jc w:val="left"/>
        <w:rPr>
          <w:rFonts w:ascii="宋体" w:hAnsi="宋体" w:cs="宋体"/>
          <w:b/>
          <w:bCs/>
        </w:rPr>
      </w:pPr>
      <w:bookmarkStart w:id="13" w:name="_Toc988901"/>
      <w:r>
        <w:rPr>
          <w:rFonts w:ascii="宋体" w:hAnsi="宋体" w:cs="宋体"/>
          <w:b/>
          <w:bCs/>
        </w:rPr>
        <w:lastRenderedPageBreak/>
        <w:t>3、合并年初到报告期末现金流量表</w:t>
      </w:r>
      <w:bookmarkEnd w:id="13"/>
    </w:p>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2,715,895,348.94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2,329,717,079.35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35,288,081.33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35,258,195.54</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10,545,078.47</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96,373,046.27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2,761,728,508.74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2,461,348,321.16</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2,604,835,119.44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2,216,994,745.53</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90,667,489.15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86,497,678.85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17,843,065.56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63,624,499.45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37,821,572.58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104,492,694.02</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2,751,167,246.73</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2,471,609,617.85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10,561,262.01</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-10,261,296.69</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210,731,792.42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179,002,818.87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65,825,628.42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25,815,449.11</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135,000.00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53,752.00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276,692,420.84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204,872,019.98</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95,098,323.04</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17,676,046.26</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426,641,317.26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190,436,395.35</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521,739,640.30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208,112,441.61</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-245,047,219.46</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-3,240,421.63</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F546CD"/>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1,234,043,705.28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1,587,220,000.00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1,234,043,705.28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1,587,220,000.00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1,140,151,408.35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1,421,520,000.00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60,739,813.02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46,564,998.94</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F546CD">
            <w:pPr>
              <w:spacing w:line="240" w:lineRule="exact"/>
              <w:jc w:val="right"/>
              <w:rPr>
                <w:rFonts w:ascii="宋体" w:eastAsia="宋体" w:hAnsi="宋体" w:cs="宋体"/>
                <w:sz w:val="18"/>
                <w:szCs w:val="18"/>
              </w:rPr>
            </w:pP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96,276,370.18</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188,700,000.00</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1,297,167,591.55</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1,656,784,998.94</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-63,123,886.27</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-69,564,998.94</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4,106,753.50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4,760,813.99</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-293,503,090.22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-78,305,903.27</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510,630,988.92</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422,554,550.48</w:t>
            </w:r>
          </w:p>
        </w:tc>
      </w:tr>
      <w:tr w:rsidR="00F546C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546CD" w:rsidRDefault="00CA49CC">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217,127,898.70</w:t>
            </w:r>
          </w:p>
        </w:tc>
        <w:tc>
          <w:tcPr>
            <w:tcW w:w="3213" w:type="dxa"/>
            <w:tcBorders>
              <w:top w:val="single" w:sz="2" w:space="0" w:color="auto"/>
              <w:left w:val="single" w:sz="2" w:space="0" w:color="auto"/>
              <w:bottom w:val="single" w:sz="2" w:space="0" w:color="auto"/>
              <w:right w:val="single" w:sz="2" w:space="0" w:color="auto"/>
            </w:tcBorders>
            <w:vAlign w:val="center"/>
          </w:tcPr>
          <w:p w:rsidR="00F546CD" w:rsidRDefault="00CA49CC">
            <w:pPr>
              <w:spacing w:line="240" w:lineRule="exact"/>
              <w:jc w:val="right"/>
              <w:rPr>
                <w:rFonts w:ascii="宋体" w:eastAsia="宋体" w:hAnsi="宋体" w:cs="宋体"/>
                <w:sz w:val="18"/>
                <w:szCs w:val="18"/>
              </w:rPr>
            </w:pPr>
            <w:r>
              <w:rPr>
                <w:rFonts w:ascii="宋体" w:eastAsia="宋体" w:hAnsi="宋体" w:cs="宋体"/>
                <w:sz w:val="18"/>
                <w:szCs w:val="18"/>
              </w:rPr>
              <w:t>344,248,647.21</w:t>
            </w:r>
          </w:p>
        </w:tc>
      </w:tr>
    </w:tbl>
    <w:p w:rsidR="00F546CD" w:rsidRDefault="00CA49CC">
      <w:pPr>
        <w:pStyle w:val="2"/>
        <w:spacing w:before="300" w:after="300" w:line="280" w:lineRule="exact"/>
        <w:rPr>
          <w:rFonts w:ascii="宋体" w:eastAsia="宋体" w:hAnsi="宋体" w:cs="宋体"/>
          <w:b/>
          <w:bCs/>
          <w:sz w:val="25"/>
          <w:szCs w:val="25"/>
        </w:rPr>
      </w:pPr>
      <w:bookmarkStart w:id="14" w:name="_Toc988902"/>
      <w:r>
        <w:rPr>
          <w:rFonts w:ascii="宋体" w:eastAsia="宋体" w:hAnsi="宋体" w:cs="宋体"/>
          <w:b/>
          <w:bCs/>
          <w:sz w:val="25"/>
          <w:szCs w:val="25"/>
        </w:rPr>
        <w:t>（二） 2024年起首次执行新会计准则调整首次执行当年年初财务报表相关项目情况</w:t>
      </w:r>
      <w:bookmarkEnd w:id="14"/>
    </w:p>
    <w:p w:rsidR="00F546CD" w:rsidRDefault="00CA49CC">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F546CD" w:rsidRDefault="00CA49CC">
      <w:pPr>
        <w:pStyle w:val="2"/>
        <w:spacing w:before="300" w:after="300" w:line="280" w:lineRule="exact"/>
        <w:rPr>
          <w:rFonts w:ascii="宋体" w:eastAsia="宋体" w:hAnsi="宋体" w:cs="宋体"/>
          <w:b/>
          <w:bCs/>
          <w:sz w:val="25"/>
          <w:szCs w:val="25"/>
        </w:rPr>
      </w:pPr>
      <w:bookmarkStart w:id="15" w:name="_Toc988903"/>
      <w:r>
        <w:rPr>
          <w:rFonts w:ascii="宋体" w:eastAsia="宋体" w:hAnsi="宋体" w:cs="宋体"/>
          <w:b/>
          <w:bCs/>
          <w:sz w:val="25"/>
          <w:szCs w:val="25"/>
        </w:rPr>
        <w:t>（三） 审计报告</w:t>
      </w:r>
      <w:bookmarkEnd w:id="15"/>
    </w:p>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第三季度报告是否经过审计</w:t>
      </w:r>
    </w:p>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F546CD" w:rsidRDefault="00CA49CC">
      <w:pPr>
        <w:spacing w:before="40" w:after="40" w:line="240" w:lineRule="exact"/>
        <w:rPr>
          <w:rFonts w:ascii="宋体" w:eastAsia="宋体" w:hAnsi="宋体" w:cs="宋体"/>
          <w:sz w:val="18"/>
          <w:szCs w:val="18"/>
        </w:rPr>
      </w:pPr>
      <w:r>
        <w:rPr>
          <w:rFonts w:ascii="宋体" w:eastAsia="宋体" w:hAnsi="宋体" w:cs="宋体"/>
          <w:sz w:val="18"/>
          <w:szCs w:val="18"/>
        </w:rPr>
        <w:t>公司第三季度报告未经审计。</w:t>
      </w:r>
    </w:p>
    <w:p w:rsidR="00BE2998" w:rsidRDefault="00BE2998">
      <w:pPr>
        <w:spacing w:before="40" w:after="40" w:line="240" w:lineRule="exact"/>
        <w:rPr>
          <w:rFonts w:ascii="宋体" w:eastAsia="宋体" w:hAnsi="宋体" w:cs="宋体"/>
          <w:sz w:val="18"/>
          <w:szCs w:val="18"/>
        </w:rPr>
      </w:pPr>
    </w:p>
    <w:p w:rsidR="00BE2998" w:rsidRDefault="00BE2998">
      <w:pPr>
        <w:spacing w:before="40" w:after="40" w:line="240" w:lineRule="exact"/>
        <w:rPr>
          <w:rFonts w:ascii="宋体" w:eastAsia="宋体" w:hAnsi="宋体" w:cs="宋体"/>
          <w:sz w:val="18"/>
          <w:szCs w:val="18"/>
        </w:rPr>
      </w:pPr>
    </w:p>
    <w:p w:rsidR="00BE2998" w:rsidRDefault="00BE2998">
      <w:pPr>
        <w:spacing w:before="40" w:after="40" w:line="240" w:lineRule="exact"/>
        <w:rPr>
          <w:rFonts w:ascii="宋体" w:eastAsia="宋体" w:hAnsi="宋体" w:cs="宋体"/>
          <w:sz w:val="18"/>
          <w:szCs w:val="18"/>
        </w:rPr>
      </w:pPr>
    </w:p>
    <w:p w:rsidR="00BE2998" w:rsidRDefault="00BE2998">
      <w:pPr>
        <w:spacing w:before="40" w:after="40" w:line="240" w:lineRule="exact"/>
        <w:rPr>
          <w:rFonts w:ascii="宋体" w:eastAsia="宋体" w:hAnsi="宋体" w:cs="宋体"/>
          <w:sz w:val="18"/>
          <w:szCs w:val="18"/>
        </w:rPr>
      </w:pPr>
    </w:p>
    <w:p w:rsidR="00BE2998" w:rsidRDefault="00BE2998">
      <w:pPr>
        <w:spacing w:before="40" w:after="40" w:line="240" w:lineRule="exact"/>
        <w:rPr>
          <w:rFonts w:ascii="宋体" w:eastAsia="宋体" w:hAnsi="宋体" w:cs="宋体"/>
          <w:sz w:val="18"/>
          <w:szCs w:val="18"/>
        </w:rPr>
      </w:pPr>
    </w:p>
    <w:p w:rsidR="00BE2998" w:rsidRDefault="00BE2998">
      <w:pPr>
        <w:spacing w:before="40" w:after="40" w:line="240" w:lineRule="exact"/>
        <w:rPr>
          <w:rFonts w:ascii="宋体" w:eastAsia="宋体" w:hAnsi="宋体" w:cs="宋体"/>
          <w:sz w:val="18"/>
          <w:szCs w:val="18"/>
        </w:rPr>
      </w:pPr>
    </w:p>
    <w:p w:rsidR="00BE2998" w:rsidRDefault="00BE2998" w:rsidP="00BE2998">
      <w:pPr>
        <w:spacing w:before="40" w:after="40" w:line="240" w:lineRule="exact"/>
        <w:jc w:val="right"/>
        <w:rPr>
          <w:rFonts w:ascii="宋体" w:eastAsia="宋体" w:hAnsi="宋体" w:cs="宋体"/>
          <w:sz w:val="18"/>
          <w:szCs w:val="18"/>
        </w:rPr>
      </w:pPr>
      <w:r>
        <w:rPr>
          <w:rFonts w:ascii="宋体" w:eastAsia="宋体" w:hAnsi="宋体" w:cs="宋体"/>
          <w:sz w:val="18"/>
          <w:szCs w:val="18"/>
        </w:rPr>
        <w:t>江苏华西村股份有限公司董事会</w:t>
      </w:r>
    </w:p>
    <w:p w:rsidR="00BE2998" w:rsidRDefault="00BE2998" w:rsidP="00BE2998">
      <w:pPr>
        <w:spacing w:before="40" w:after="40" w:line="240" w:lineRule="exact"/>
        <w:ind w:right="720"/>
        <w:rPr>
          <w:rFonts w:ascii="宋体" w:eastAsia="宋体" w:hAnsi="宋体" w:cs="宋体"/>
          <w:sz w:val="18"/>
          <w:szCs w:val="18"/>
        </w:rPr>
      </w:pPr>
    </w:p>
    <w:p w:rsidR="00BE2998" w:rsidRDefault="00BE2998" w:rsidP="00BE2998">
      <w:pPr>
        <w:spacing w:before="40" w:after="40" w:line="240" w:lineRule="exact"/>
        <w:ind w:right="720"/>
        <w:rPr>
          <w:rFonts w:ascii="宋体" w:eastAsia="宋体" w:hAnsi="宋体" w:cs="宋体"/>
          <w:sz w:val="18"/>
          <w:szCs w:val="18"/>
        </w:rPr>
      </w:pPr>
      <w:r>
        <w:rPr>
          <w:rFonts w:ascii="宋体" w:eastAsia="宋体" w:hAnsi="宋体" w:cs="宋体" w:hint="eastAsia"/>
          <w:sz w:val="18"/>
          <w:szCs w:val="18"/>
        </w:rPr>
        <w:t xml:space="preserve">                                                                                   董事长：吴协恩</w:t>
      </w:r>
    </w:p>
    <w:p w:rsidR="00BE2998" w:rsidRDefault="00BE2998" w:rsidP="00BE2998">
      <w:pPr>
        <w:spacing w:line="240" w:lineRule="exact"/>
        <w:ind w:right="540"/>
        <w:jc w:val="right"/>
        <w:rPr>
          <w:rFonts w:ascii="宋体" w:eastAsia="宋体" w:hAnsi="宋体" w:cs="宋体"/>
          <w:sz w:val="18"/>
          <w:szCs w:val="18"/>
        </w:rPr>
      </w:pPr>
    </w:p>
    <w:p w:rsidR="00BE2998" w:rsidRDefault="00BE2998" w:rsidP="00D41E78">
      <w:pPr>
        <w:spacing w:line="240" w:lineRule="exact"/>
        <w:ind w:right="540"/>
        <w:jc w:val="right"/>
        <w:rPr>
          <w:rFonts w:ascii="宋体" w:eastAsia="宋体" w:hAnsi="宋体" w:cs="宋体"/>
          <w:sz w:val="18"/>
          <w:szCs w:val="18"/>
        </w:rPr>
      </w:pPr>
      <w:r>
        <w:rPr>
          <w:rFonts w:ascii="宋体" w:eastAsia="宋体" w:hAnsi="宋体" w:cs="宋体"/>
          <w:sz w:val="18"/>
          <w:szCs w:val="18"/>
        </w:rPr>
        <w:t>202</w:t>
      </w:r>
      <w:r>
        <w:rPr>
          <w:rFonts w:ascii="宋体" w:eastAsia="宋体" w:hAnsi="宋体" w:cs="宋体" w:hint="eastAsia"/>
          <w:sz w:val="18"/>
          <w:szCs w:val="18"/>
        </w:rPr>
        <w:t>4</w:t>
      </w:r>
      <w:r>
        <w:rPr>
          <w:rFonts w:ascii="宋体" w:eastAsia="宋体" w:hAnsi="宋体" w:cs="宋体"/>
          <w:sz w:val="18"/>
          <w:szCs w:val="18"/>
        </w:rPr>
        <w:t>年10月30日</w:t>
      </w:r>
    </w:p>
    <w:sectPr w:rsidR="00BE2998">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90" w:rsidRDefault="00353F90">
      <w:r>
        <w:separator/>
      </w:r>
    </w:p>
  </w:endnote>
  <w:endnote w:type="continuationSeparator" w:id="0">
    <w:p w:rsidR="00353F90" w:rsidRDefault="0035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1C" w:rsidRDefault="00A92C1C" w:rsidP="00BE2998">
    <w:pPr>
      <w:pStyle w:val="fotter1"/>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90" w:rsidRDefault="00353F90">
      <w:r>
        <w:separator/>
      </w:r>
    </w:p>
  </w:footnote>
  <w:footnote w:type="continuationSeparator" w:id="0">
    <w:p w:rsidR="00353F90" w:rsidRDefault="00353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1C" w:rsidRDefault="00A92C1C">
    <w:pPr>
      <w:pStyle w:val="Header1"/>
      <w:pBdr>
        <w:bottom w:val="single" w:sz="6" w:space="1" w:color="auto"/>
      </w:pBdr>
    </w:pPr>
    <w:r>
      <w:t>江苏华西村股份有限公司2024年第三季度报告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46CD"/>
    <w:rsid w:val="00023636"/>
    <w:rsid w:val="000313D4"/>
    <w:rsid w:val="00177126"/>
    <w:rsid w:val="0024242B"/>
    <w:rsid w:val="002E0236"/>
    <w:rsid w:val="00315569"/>
    <w:rsid w:val="00353F90"/>
    <w:rsid w:val="00416823"/>
    <w:rsid w:val="00494150"/>
    <w:rsid w:val="004F64A2"/>
    <w:rsid w:val="00507486"/>
    <w:rsid w:val="00513B2C"/>
    <w:rsid w:val="005A69EA"/>
    <w:rsid w:val="00643CFD"/>
    <w:rsid w:val="00655011"/>
    <w:rsid w:val="00766249"/>
    <w:rsid w:val="007B645F"/>
    <w:rsid w:val="008407EC"/>
    <w:rsid w:val="008E05AC"/>
    <w:rsid w:val="0091203B"/>
    <w:rsid w:val="00A92C1C"/>
    <w:rsid w:val="00AB3FBC"/>
    <w:rsid w:val="00B15382"/>
    <w:rsid w:val="00BE2998"/>
    <w:rsid w:val="00CA49CC"/>
    <w:rsid w:val="00CD0417"/>
    <w:rsid w:val="00D160FF"/>
    <w:rsid w:val="00D41E78"/>
    <w:rsid w:val="00DB7586"/>
    <w:rsid w:val="00E30E08"/>
    <w:rsid w:val="00F5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BE29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2998"/>
    <w:rPr>
      <w:sz w:val="18"/>
      <w:szCs w:val="18"/>
    </w:rPr>
  </w:style>
  <w:style w:type="paragraph" w:styleId="a5">
    <w:name w:val="footer"/>
    <w:basedOn w:val="a"/>
    <w:link w:val="Char0"/>
    <w:uiPriority w:val="99"/>
    <w:unhideWhenUsed/>
    <w:rsid w:val="00BE2998"/>
    <w:pPr>
      <w:tabs>
        <w:tab w:val="center" w:pos="4153"/>
        <w:tab w:val="right" w:pos="8306"/>
      </w:tabs>
      <w:snapToGrid w:val="0"/>
    </w:pPr>
    <w:rPr>
      <w:sz w:val="18"/>
      <w:szCs w:val="18"/>
    </w:rPr>
  </w:style>
  <w:style w:type="character" w:customStyle="1" w:styleId="Char0">
    <w:name w:val="页脚 Char"/>
    <w:basedOn w:val="a0"/>
    <w:link w:val="a5"/>
    <w:uiPriority w:val="99"/>
    <w:rsid w:val="00BE2998"/>
    <w:rPr>
      <w:sz w:val="18"/>
      <w:szCs w:val="18"/>
    </w:rPr>
  </w:style>
  <w:style w:type="paragraph" w:styleId="21">
    <w:name w:val="Body Text Indent 2"/>
    <w:basedOn w:val="a"/>
    <w:link w:val="2Char"/>
    <w:rsid w:val="0024242B"/>
    <w:pPr>
      <w:tabs>
        <w:tab w:val="left" w:pos="3405"/>
      </w:tabs>
      <w:spacing w:line="460" w:lineRule="exact"/>
      <w:ind w:firstLineChars="200" w:firstLine="480"/>
      <w:jc w:val="both"/>
    </w:pPr>
    <w:rPr>
      <w:rFonts w:ascii="Times New Roman" w:eastAsia="宋体" w:hAnsi="Times New Roman" w:cs="Times New Roman"/>
      <w:sz w:val="24"/>
      <w:szCs w:val="24"/>
    </w:rPr>
  </w:style>
  <w:style w:type="character" w:customStyle="1" w:styleId="2Char">
    <w:name w:val="正文文本缩进 2 Char"/>
    <w:basedOn w:val="a0"/>
    <w:link w:val="21"/>
    <w:rsid w:val="0024242B"/>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BE29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2998"/>
    <w:rPr>
      <w:sz w:val="18"/>
      <w:szCs w:val="18"/>
    </w:rPr>
  </w:style>
  <w:style w:type="paragraph" w:styleId="a5">
    <w:name w:val="footer"/>
    <w:basedOn w:val="a"/>
    <w:link w:val="Char0"/>
    <w:uiPriority w:val="99"/>
    <w:unhideWhenUsed/>
    <w:rsid w:val="00BE2998"/>
    <w:pPr>
      <w:tabs>
        <w:tab w:val="center" w:pos="4153"/>
        <w:tab w:val="right" w:pos="8306"/>
      </w:tabs>
      <w:snapToGrid w:val="0"/>
    </w:pPr>
    <w:rPr>
      <w:sz w:val="18"/>
      <w:szCs w:val="18"/>
    </w:rPr>
  </w:style>
  <w:style w:type="character" w:customStyle="1" w:styleId="Char0">
    <w:name w:val="页脚 Char"/>
    <w:basedOn w:val="a0"/>
    <w:link w:val="a5"/>
    <w:uiPriority w:val="99"/>
    <w:rsid w:val="00BE2998"/>
    <w:rPr>
      <w:sz w:val="18"/>
      <w:szCs w:val="18"/>
    </w:rPr>
  </w:style>
  <w:style w:type="paragraph" w:styleId="21">
    <w:name w:val="Body Text Indent 2"/>
    <w:basedOn w:val="a"/>
    <w:link w:val="2Char"/>
    <w:rsid w:val="0024242B"/>
    <w:pPr>
      <w:tabs>
        <w:tab w:val="left" w:pos="3405"/>
      </w:tabs>
      <w:spacing w:line="460" w:lineRule="exact"/>
      <w:ind w:firstLineChars="200" w:firstLine="480"/>
      <w:jc w:val="both"/>
    </w:pPr>
    <w:rPr>
      <w:rFonts w:ascii="Times New Roman" w:eastAsia="宋体" w:hAnsi="Times New Roman" w:cs="Times New Roman"/>
      <w:sz w:val="24"/>
      <w:szCs w:val="24"/>
    </w:rPr>
  </w:style>
  <w:style w:type="character" w:customStyle="1" w:styleId="2Char">
    <w:name w:val="正文文本缩进 2 Char"/>
    <w:basedOn w:val="a0"/>
    <w:link w:val="21"/>
    <w:rsid w:val="0024242B"/>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16727">
      <w:bodyDiv w:val="1"/>
      <w:marLeft w:val="0"/>
      <w:marRight w:val="0"/>
      <w:marTop w:val="0"/>
      <w:marBottom w:val="0"/>
      <w:divBdr>
        <w:top w:val="none" w:sz="0" w:space="0" w:color="auto"/>
        <w:left w:val="none" w:sz="0" w:space="0" w:color="auto"/>
        <w:bottom w:val="none" w:sz="0" w:space="0" w:color="auto"/>
        <w:right w:val="none" w:sz="0" w:space="0" w:color="auto"/>
      </w:divBdr>
    </w:div>
    <w:div w:id="212064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1736</Words>
  <Characters>9900</Characters>
  <Application>Microsoft Office Word</Application>
  <DocSecurity>0</DocSecurity>
  <Lines>82</Lines>
  <Paragraphs>23</Paragraphs>
  <ScaleCrop>false</ScaleCrop>
  <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19</cp:revision>
  <cp:lastPrinted>2024-10-29T01:51:00Z</cp:lastPrinted>
  <dcterms:created xsi:type="dcterms:W3CDTF">2024-10-23T02:35:00Z</dcterms:created>
  <dcterms:modified xsi:type="dcterms:W3CDTF">2024-10-29T05:26:00Z</dcterms:modified>
</cp:coreProperties>
</file>