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9AF" w:rsidRPr="00E913A9" w:rsidRDefault="005769AF" w:rsidP="00300941">
      <w:pPr>
        <w:adjustRightInd w:val="0"/>
        <w:snapToGrid w:val="0"/>
        <w:spacing w:line="360" w:lineRule="auto"/>
        <w:jc w:val="center"/>
        <w:rPr>
          <w:rFonts w:ascii="宋体" w:hAnsi="宋体"/>
          <w:bCs/>
          <w:sz w:val="24"/>
        </w:rPr>
      </w:pPr>
      <w:r w:rsidRPr="00F879D8">
        <w:rPr>
          <w:rFonts w:ascii="宋体" w:hAnsi="宋体" w:hint="eastAsia"/>
          <w:kern w:val="0"/>
          <w:sz w:val="24"/>
        </w:rPr>
        <w:t>证券</w:t>
      </w:r>
      <w:r w:rsidRPr="00F879D8">
        <w:rPr>
          <w:rFonts w:ascii="宋体" w:hAnsi="宋体" w:hint="eastAsia"/>
          <w:bCs/>
          <w:sz w:val="24"/>
        </w:rPr>
        <w:t xml:space="preserve">代码：000936         证券简称：华西股份      </w:t>
      </w:r>
      <w:r w:rsidRPr="00E913A9">
        <w:rPr>
          <w:rFonts w:ascii="宋体" w:hAnsi="宋体" w:hint="eastAsia"/>
          <w:bCs/>
          <w:sz w:val="24"/>
        </w:rPr>
        <w:t xml:space="preserve"> 公告编号：20</w:t>
      </w:r>
      <w:r w:rsidR="00CC45A9" w:rsidRPr="00E913A9">
        <w:rPr>
          <w:rFonts w:ascii="宋体" w:hAnsi="宋体" w:hint="eastAsia"/>
          <w:bCs/>
          <w:sz w:val="24"/>
        </w:rPr>
        <w:t>24</w:t>
      </w:r>
      <w:r w:rsidRPr="00E913A9">
        <w:rPr>
          <w:rFonts w:ascii="宋体" w:hAnsi="宋体" w:hint="eastAsia"/>
          <w:bCs/>
          <w:sz w:val="24"/>
        </w:rPr>
        <w:t>-</w:t>
      </w:r>
      <w:r w:rsidR="00A92189" w:rsidRPr="00E913A9">
        <w:rPr>
          <w:rFonts w:ascii="宋体" w:hAnsi="宋体" w:hint="eastAsia"/>
          <w:bCs/>
          <w:sz w:val="24"/>
        </w:rPr>
        <w:t>0</w:t>
      </w:r>
      <w:r w:rsidR="00EB7556" w:rsidRPr="00E913A9">
        <w:rPr>
          <w:rFonts w:ascii="宋体" w:hAnsi="宋体" w:hint="eastAsia"/>
          <w:bCs/>
          <w:sz w:val="24"/>
        </w:rPr>
        <w:t>35</w:t>
      </w:r>
    </w:p>
    <w:p w:rsidR="005769AF" w:rsidRDefault="005769AF" w:rsidP="00300941">
      <w:pPr>
        <w:adjustRightInd w:val="0"/>
        <w:snapToGrid w:val="0"/>
        <w:spacing w:line="360" w:lineRule="auto"/>
      </w:pPr>
    </w:p>
    <w:p w:rsidR="005769AF" w:rsidRPr="00435F80" w:rsidRDefault="005769AF" w:rsidP="005769AF">
      <w:pPr>
        <w:adjustRightInd w:val="0"/>
        <w:snapToGrid w:val="0"/>
        <w:spacing w:line="360" w:lineRule="auto"/>
        <w:jc w:val="center"/>
        <w:rPr>
          <w:rFonts w:ascii="黑体" w:eastAsia="黑体" w:hAnsi="宋体"/>
          <w:b/>
          <w:sz w:val="30"/>
          <w:szCs w:val="30"/>
        </w:rPr>
      </w:pPr>
      <w:r w:rsidRPr="00435F80">
        <w:rPr>
          <w:rFonts w:ascii="黑体" w:eastAsia="黑体" w:hAnsi="宋体" w:hint="eastAsia"/>
          <w:b/>
          <w:sz w:val="30"/>
          <w:szCs w:val="30"/>
        </w:rPr>
        <w:t>江苏华西村股份有限公司</w:t>
      </w:r>
    </w:p>
    <w:p w:rsidR="005769AF" w:rsidRPr="00435F80" w:rsidRDefault="005769AF" w:rsidP="00FF6017">
      <w:pPr>
        <w:adjustRightInd w:val="0"/>
        <w:snapToGrid w:val="0"/>
        <w:spacing w:line="360" w:lineRule="auto"/>
        <w:jc w:val="center"/>
        <w:rPr>
          <w:rFonts w:ascii="黑体" w:eastAsia="黑体" w:hAnsi="宋体"/>
          <w:b/>
          <w:sz w:val="30"/>
          <w:szCs w:val="30"/>
        </w:rPr>
      </w:pPr>
      <w:r w:rsidRPr="00435F80">
        <w:rPr>
          <w:rFonts w:ascii="黑体" w:eastAsia="黑体" w:hAnsi="宋体" w:hint="eastAsia"/>
          <w:b/>
          <w:sz w:val="30"/>
          <w:szCs w:val="30"/>
        </w:rPr>
        <w:t>关于</w:t>
      </w:r>
      <w:r w:rsidR="00744BAC" w:rsidRPr="00435F80">
        <w:rPr>
          <w:rFonts w:ascii="黑体" w:eastAsia="黑体" w:hAnsi="宋体" w:hint="eastAsia"/>
          <w:b/>
          <w:sz w:val="30"/>
          <w:szCs w:val="30"/>
        </w:rPr>
        <w:t>转让参股公司</w:t>
      </w:r>
      <w:r w:rsidR="00EB7556" w:rsidRPr="00435F80">
        <w:rPr>
          <w:rFonts w:ascii="黑体" w:eastAsia="黑体" w:hAnsi="宋体" w:hint="eastAsia"/>
          <w:b/>
          <w:sz w:val="30"/>
          <w:szCs w:val="30"/>
        </w:rPr>
        <w:t>部分</w:t>
      </w:r>
      <w:r w:rsidR="0028570E" w:rsidRPr="00435F80">
        <w:rPr>
          <w:rFonts w:ascii="黑体" w:eastAsia="黑体" w:hAnsi="宋体" w:hint="eastAsia"/>
          <w:b/>
          <w:sz w:val="30"/>
          <w:szCs w:val="30"/>
        </w:rPr>
        <w:t>股份</w:t>
      </w:r>
      <w:r w:rsidR="00E65FD0" w:rsidRPr="00435F80">
        <w:rPr>
          <w:rFonts w:ascii="黑体" w:eastAsia="黑体" w:hAnsi="宋体" w:hint="eastAsia"/>
          <w:b/>
          <w:sz w:val="30"/>
          <w:szCs w:val="30"/>
        </w:rPr>
        <w:t>的</w:t>
      </w:r>
      <w:r w:rsidRPr="00435F80">
        <w:rPr>
          <w:rFonts w:ascii="黑体" w:eastAsia="黑体" w:hAnsi="宋体" w:hint="eastAsia"/>
          <w:b/>
          <w:sz w:val="30"/>
          <w:szCs w:val="30"/>
        </w:rPr>
        <w:t>公告</w:t>
      </w:r>
    </w:p>
    <w:p w:rsidR="005769AF" w:rsidRPr="00EC7638" w:rsidRDefault="005769AF" w:rsidP="005769AF">
      <w:pPr>
        <w:adjustRightInd w:val="0"/>
        <w:snapToGrid w:val="0"/>
        <w:spacing w:line="360" w:lineRule="auto"/>
        <w:jc w:val="center"/>
        <w:rPr>
          <w:rFonts w:ascii="黑体" w:eastAsia="黑体" w:hAnsi="宋体"/>
          <w:b/>
          <w:sz w:val="32"/>
          <w:szCs w:val="32"/>
        </w:rPr>
      </w:pPr>
    </w:p>
    <w:p w:rsidR="005769AF" w:rsidRDefault="005769AF" w:rsidP="005769AF">
      <w:pPr>
        <w:adjustRightInd w:val="0"/>
        <w:snapToGrid w:val="0"/>
        <w:spacing w:line="360" w:lineRule="auto"/>
        <w:ind w:firstLineChars="192" w:firstLine="461"/>
        <w:rPr>
          <w:rFonts w:ascii="宋体"/>
          <w:sz w:val="24"/>
        </w:rPr>
      </w:pPr>
      <w:r w:rsidRPr="00CE0C61">
        <w:rPr>
          <w:rFonts w:ascii="宋体"/>
          <w:sz w:val="24"/>
        </w:rPr>
        <w:t>本公司及董事会全体成员保证信息披露内容的真实、准确和完整，没有虚假记载、误导性陈述或重大遗漏。</w:t>
      </w:r>
      <w:r w:rsidRPr="00CE0C61">
        <w:rPr>
          <w:rFonts w:ascii="宋体"/>
          <w:sz w:val="24"/>
        </w:rPr>
        <w:t> </w:t>
      </w:r>
    </w:p>
    <w:p w:rsidR="00BB74AA" w:rsidRPr="00744BAC" w:rsidRDefault="00BB74AA" w:rsidP="00BB74AA">
      <w:pPr>
        <w:autoSpaceDE w:val="0"/>
        <w:autoSpaceDN w:val="0"/>
        <w:adjustRightInd w:val="0"/>
        <w:spacing w:line="360" w:lineRule="auto"/>
        <w:jc w:val="center"/>
        <w:rPr>
          <w:rFonts w:ascii="宋体" w:hAnsi="宋体"/>
          <w:color w:val="FF0000"/>
          <w:sz w:val="24"/>
        </w:rPr>
      </w:pPr>
    </w:p>
    <w:p w:rsidR="0090417A" w:rsidRPr="0090417A" w:rsidRDefault="00CF0937" w:rsidP="0090417A">
      <w:pPr>
        <w:tabs>
          <w:tab w:val="num" w:pos="900"/>
        </w:tabs>
        <w:snapToGrid w:val="0"/>
        <w:spacing w:line="360" w:lineRule="auto"/>
        <w:ind w:firstLineChars="200" w:firstLine="482"/>
        <w:rPr>
          <w:rFonts w:ascii="宋体" w:hAnsi="宋体" w:cs="宋体"/>
          <w:b/>
          <w:kern w:val="0"/>
          <w:sz w:val="24"/>
        </w:rPr>
      </w:pPr>
      <w:r w:rsidRPr="0090417A">
        <w:rPr>
          <w:rFonts w:ascii="宋体" w:hAnsi="宋体" w:cs="宋体" w:hint="eastAsia"/>
          <w:b/>
          <w:kern w:val="0"/>
          <w:sz w:val="24"/>
        </w:rPr>
        <w:t>特别提示：</w:t>
      </w:r>
    </w:p>
    <w:p w:rsidR="002A4C64" w:rsidRDefault="0090417A" w:rsidP="006E7076">
      <w:pPr>
        <w:tabs>
          <w:tab w:val="num" w:pos="900"/>
        </w:tabs>
        <w:adjustRightInd w:val="0"/>
        <w:snapToGrid w:val="0"/>
        <w:spacing w:line="360" w:lineRule="auto"/>
        <w:ind w:firstLineChars="200" w:firstLine="480"/>
        <w:rPr>
          <w:rFonts w:ascii="宋体" w:hAnsi="宋体"/>
          <w:sz w:val="24"/>
        </w:rPr>
      </w:pPr>
      <w:r w:rsidRPr="005F3749">
        <w:rPr>
          <w:rStyle w:val="fontstyle01"/>
          <w:rFonts w:hint="default"/>
          <w:color w:val="auto"/>
        </w:rPr>
        <w:t>本次交易</w:t>
      </w:r>
      <w:r w:rsidRPr="005F3749">
        <w:rPr>
          <w:rFonts w:ascii="宋体" w:hAnsi="宋体"/>
          <w:sz w:val="24"/>
        </w:rPr>
        <w:t>需要履行必要的内外部相关决策、审批程序，存在未能通过该等决策、审批程序</w:t>
      </w:r>
      <w:r w:rsidR="005F3749" w:rsidRPr="005F3749">
        <w:rPr>
          <w:rFonts w:ascii="宋体" w:hAnsi="宋体"/>
          <w:sz w:val="24"/>
        </w:rPr>
        <w:t>的</w:t>
      </w:r>
      <w:r w:rsidR="002D2659">
        <w:rPr>
          <w:rFonts w:ascii="宋体" w:hAnsi="宋体"/>
          <w:sz w:val="24"/>
        </w:rPr>
        <w:t>风险。</w:t>
      </w:r>
      <w:r w:rsidR="002D2659" w:rsidRPr="002D2659">
        <w:rPr>
          <w:rFonts w:ascii="宋体" w:hAnsi="宋体" w:hint="eastAsia"/>
          <w:sz w:val="24"/>
        </w:rPr>
        <w:t>具体请关注本公告中“协议的生效”等相关内容。</w:t>
      </w:r>
    </w:p>
    <w:p w:rsidR="00CF64EA" w:rsidRDefault="00CF64EA" w:rsidP="00CF64EA">
      <w:pPr>
        <w:tabs>
          <w:tab w:val="num" w:pos="900"/>
        </w:tabs>
        <w:snapToGrid w:val="0"/>
        <w:spacing w:line="360" w:lineRule="auto"/>
        <w:ind w:firstLineChars="200" w:firstLine="480"/>
        <w:rPr>
          <w:rFonts w:ascii="宋体" w:hAnsi="宋体"/>
          <w:sz w:val="24"/>
        </w:rPr>
      </w:pPr>
      <w:r>
        <w:rPr>
          <w:rFonts w:ascii="宋体" w:hAnsi="宋体" w:hint="eastAsia"/>
          <w:sz w:val="24"/>
        </w:rPr>
        <w:t>虽然交易各方就本次交易方案进行了充分沟通并达成一致，但</w:t>
      </w:r>
      <w:proofErr w:type="gramStart"/>
      <w:r>
        <w:rPr>
          <w:rFonts w:ascii="宋体" w:hAnsi="宋体" w:hint="eastAsia"/>
          <w:sz w:val="24"/>
        </w:rPr>
        <w:t>若各方</w:t>
      </w:r>
      <w:proofErr w:type="gramEnd"/>
      <w:r>
        <w:rPr>
          <w:rFonts w:ascii="宋体" w:hAnsi="宋体" w:hint="eastAsia"/>
          <w:sz w:val="24"/>
        </w:rPr>
        <w:t>未能按照协议约定及时履行相应的义务，将可能带来</w:t>
      </w:r>
      <w:r w:rsidR="0026438E">
        <w:rPr>
          <w:rFonts w:ascii="宋体" w:hAnsi="宋体" w:hint="eastAsia"/>
          <w:sz w:val="24"/>
        </w:rPr>
        <w:t>本次</w:t>
      </w:r>
      <w:r>
        <w:rPr>
          <w:rFonts w:ascii="宋体" w:hAnsi="宋体" w:hint="eastAsia"/>
          <w:sz w:val="24"/>
        </w:rPr>
        <w:t>交</w:t>
      </w:r>
      <w:r w:rsidR="0026438E">
        <w:rPr>
          <w:rFonts w:ascii="宋体" w:hAnsi="宋体" w:hint="eastAsia"/>
          <w:sz w:val="24"/>
        </w:rPr>
        <w:t>易</w:t>
      </w:r>
      <w:r>
        <w:rPr>
          <w:rFonts w:ascii="宋体" w:hAnsi="宋体" w:hint="eastAsia"/>
          <w:sz w:val="24"/>
        </w:rPr>
        <w:t>无法顺利实施的风险。</w:t>
      </w:r>
    </w:p>
    <w:p w:rsidR="0090417A" w:rsidRDefault="0090417A" w:rsidP="006E7076">
      <w:pPr>
        <w:adjustRightInd w:val="0"/>
        <w:snapToGrid w:val="0"/>
        <w:spacing w:line="360" w:lineRule="auto"/>
        <w:ind w:firstLineChars="200" w:firstLine="480"/>
        <w:rPr>
          <w:rFonts w:ascii="宋体" w:hAnsi="宋体"/>
          <w:sz w:val="24"/>
        </w:rPr>
      </w:pPr>
      <w:r w:rsidRPr="00E34148">
        <w:rPr>
          <w:rFonts w:ascii="宋体" w:hAnsi="宋体"/>
          <w:sz w:val="24"/>
        </w:rPr>
        <w:t>公司将按照相关法律法规要求及时履行信息披露义务。</w:t>
      </w:r>
      <w:r w:rsidRPr="0016125E">
        <w:rPr>
          <w:rFonts w:ascii="宋体" w:hAnsi="宋体"/>
          <w:sz w:val="24"/>
        </w:rPr>
        <w:t>敬请投资者关注公司后续相关公告并注意投资风险。</w:t>
      </w:r>
    </w:p>
    <w:p w:rsidR="00665A97" w:rsidRDefault="00665A97" w:rsidP="006E7076">
      <w:pPr>
        <w:adjustRightInd w:val="0"/>
        <w:snapToGrid w:val="0"/>
        <w:spacing w:line="360" w:lineRule="auto"/>
        <w:ind w:firstLineChars="200" w:firstLine="480"/>
        <w:rPr>
          <w:rFonts w:ascii="宋体" w:hAnsi="宋体"/>
          <w:sz w:val="24"/>
        </w:rPr>
      </w:pPr>
    </w:p>
    <w:p w:rsidR="0016125E" w:rsidRPr="00835BA0" w:rsidRDefault="0016125E" w:rsidP="00835BA0">
      <w:pPr>
        <w:adjustRightInd w:val="0"/>
        <w:snapToGrid w:val="0"/>
        <w:spacing w:line="360" w:lineRule="auto"/>
        <w:ind w:firstLineChars="200" w:firstLine="482"/>
        <w:rPr>
          <w:rFonts w:ascii="宋体" w:hAnsi="宋体"/>
          <w:b/>
          <w:sz w:val="24"/>
        </w:rPr>
      </w:pPr>
      <w:r w:rsidRPr="00835BA0">
        <w:rPr>
          <w:rFonts w:ascii="宋体" w:hAnsi="宋体" w:hint="eastAsia"/>
          <w:b/>
          <w:sz w:val="24"/>
        </w:rPr>
        <w:t>一、</w:t>
      </w:r>
      <w:r w:rsidR="00744BAC">
        <w:rPr>
          <w:rFonts w:ascii="宋体" w:hAnsi="宋体" w:hint="eastAsia"/>
          <w:b/>
          <w:sz w:val="24"/>
        </w:rPr>
        <w:t>交易概述</w:t>
      </w:r>
    </w:p>
    <w:p w:rsidR="00E94CF3" w:rsidRDefault="00E94CF3" w:rsidP="00096DA8">
      <w:pPr>
        <w:adjustRightInd w:val="0"/>
        <w:snapToGrid w:val="0"/>
        <w:spacing w:line="349" w:lineRule="auto"/>
        <w:ind w:firstLineChars="200" w:firstLine="480"/>
        <w:rPr>
          <w:rFonts w:ascii="宋体" w:hAnsi="宋体"/>
          <w:sz w:val="24"/>
        </w:rPr>
      </w:pPr>
      <w:r>
        <w:rPr>
          <w:rFonts w:ascii="宋体" w:hAnsi="宋体" w:hint="eastAsia"/>
          <w:sz w:val="24"/>
        </w:rPr>
        <w:t>1、基本情况</w:t>
      </w:r>
    </w:p>
    <w:p w:rsidR="007F057D" w:rsidRPr="00D6370A" w:rsidRDefault="0016125E" w:rsidP="00096DA8">
      <w:pPr>
        <w:adjustRightInd w:val="0"/>
        <w:snapToGrid w:val="0"/>
        <w:spacing w:line="349" w:lineRule="auto"/>
        <w:ind w:firstLineChars="200" w:firstLine="480"/>
        <w:rPr>
          <w:rFonts w:ascii="宋体" w:hAnsi="宋体"/>
          <w:sz w:val="24"/>
        </w:rPr>
      </w:pPr>
      <w:r w:rsidRPr="008D3EAF">
        <w:rPr>
          <w:rFonts w:ascii="宋体" w:hAnsi="宋体"/>
          <w:sz w:val="24"/>
        </w:rPr>
        <w:t>江苏华西村股份有限公司（以下简称“公司”）控制主体上海启</w:t>
      </w:r>
      <w:proofErr w:type="gramStart"/>
      <w:r w:rsidRPr="008D3EAF">
        <w:rPr>
          <w:rFonts w:ascii="宋体" w:hAnsi="宋体"/>
          <w:sz w:val="24"/>
        </w:rPr>
        <w:t>澜</w:t>
      </w:r>
      <w:proofErr w:type="gramEnd"/>
      <w:r w:rsidRPr="008D3EAF">
        <w:rPr>
          <w:rFonts w:ascii="宋体" w:hAnsi="宋体"/>
          <w:sz w:val="24"/>
        </w:rPr>
        <w:t>企业管理咨询合伙企业（有限合伙）（以下简称“上海启澜”）</w:t>
      </w:r>
      <w:r w:rsidR="00451F6F" w:rsidRPr="008D3EAF">
        <w:rPr>
          <w:rFonts w:ascii="宋体" w:hAnsi="宋体"/>
          <w:sz w:val="24"/>
        </w:rPr>
        <w:t>目前</w:t>
      </w:r>
      <w:r w:rsidR="005B0D5B" w:rsidRPr="008D3EAF">
        <w:rPr>
          <w:rFonts w:ascii="宋体" w:hAnsi="宋体"/>
          <w:sz w:val="24"/>
        </w:rPr>
        <w:t xml:space="preserve">通过Diamond </w:t>
      </w:r>
      <w:r w:rsidR="004C4F5E" w:rsidRPr="008D3EAF">
        <w:rPr>
          <w:rFonts w:ascii="宋体" w:hAnsi="宋体" w:hint="eastAsia"/>
          <w:sz w:val="24"/>
        </w:rPr>
        <w:t xml:space="preserve"> </w:t>
      </w:r>
      <w:r w:rsidR="005B0D5B" w:rsidRPr="008D3EAF">
        <w:rPr>
          <w:rFonts w:ascii="宋体" w:hAnsi="宋体"/>
          <w:sz w:val="24"/>
        </w:rPr>
        <w:t>Hill, L.P.</w:t>
      </w:r>
      <w:r w:rsidR="005B0D5B" w:rsidRPr="00D6370A">
        <w:rPr>
          <w:rFonts w:ascii="宋体" w:hAnsi="宋体"/>
          <w:sz w:val="24"/>
        </w:rPr>
        <w:t>持有</w:t>
      </w:r>
      <w:r w:rsidR="007F057D" w:rsidRPr="00D6370A">
        <w:rPr>
          <w:rFonts w:ascii="宋体" w:hAnsi="宋体"/>
          <w:sz w:val="24"/>
        </w:rPr>
        <w:t>Source Photonics Holding</w:t>
      </w:r>
      <w:r w:rsidR="00773A0A">
        <w:rPr>
          <w:rFonts w:ascii="宋体" w:hAnsi="宋体" w:hint="eastAsia"/>
          <w:sz w:val="24"/>
        </w:rPr>
        <w:t>s</w:t>
      </w:r>
      <w:r w:rsidR="007F057D" w:rsidRPr="00D6370A">
        <w:rPr>
          <w:rFonts w:ascii="宋体" w:hAnsi="宋体"/>
          <w:sz w:val="24"/>
        </w:rPr>
        <w:t xml:space="preserve"> (Cayman) Limited（以下简称“索尔思光电”</w:t>
      </w:r>
      <w:r w:rsidR="00FA0DB3" w:rsidRPr="00D6370A">
        <w:rPr>
          <w:rFonts w:ascii="宋体" w:hAnsi="宋体"/>
          <w:sz w:val="24"/>
        </w:rPr>
        <w:t>或“标的公司”</w:t>
      </w:r>
      <w:r w:rsidR="007F057D" w:rsidRPr="00D6370A">
        <w:rPr>
          <w:rFonts w:ascii="宋体" w:hAnsi="宋体"/>
          <w:sz w:val="24"/>
        </w:rPr>
        <w:t>）</w:t>
      </w:r>
      <w:r w:rsidR="006306F5" w:rsidRPr="00D6370A">
        <w:rPr>
          <w:rFonts w:ascii="宋体" w:hAnsi="宋体" w:hint="eastAsia"/>
          <w:sz w:val="24"/>
        </w:rPr>
        <w:t>5</w:t>
      </w:r>
      <w:r w:rsidR="00E94CF3" w:rsidRPr="00D6370A">
        <w:rPr>
          <w:rFonts w:ascii="宋体" w:hAnsi="宋体" w:hint="eastAsia"/>
          <w:sz w:val="24"/>
        </w:rPr>
        <w:t>,</w:t>
      </w:r>
      <w:r w:rsidR="006306F5" w:rsidRPr="00D6370A">
        <w:rPr>
          <w:rFonts w:ascii="宋体" w:hAnsi="宋体" w:hint="eastAsia"/>
          <w:sz w:val="24"/>
        </w:rPr>
        <w:t>99</w:t>
      </w:r>
      <w:r w:rsidR="00326023" w:rsidRPr="00D6370A">
        <w:rPr>
          <w:rFonts w:ascii="宋体" w:hAnsi="宋体" w:hint="eastAsia"/>
          <w:sz w:val="24"/>
        </w:rPr>
        <w:t>3.</w:t>
      </w:r>
      <w:r w:rsidR="00663417">
        <w:rPr>
          <w:rFonts w:ascii="宋体" w:hAnsi="宋体" w:hint="eastAsia"/>
          <w:sz w:val="24"/>
        </w:rPr>
        <w:t>62</w:t>
      </w:r>
      <w:r w:rsidR="00444AC5" w:rsidRPr="00D6370A">
        <w:rPr>
          <w:rFonts w:ascii="宋体" w:hAnsi="宋体" w:hint="eastAsia"/>
          <w:sz w:val="24"/>
        </w:rPr>
        <w:t>万股股份，</w:t>
      </w:r>
      <w:r w:rsidR="007F057D" w:rsidRPr="00D6370A">
        <w:rPr>
          <w:rFonts w:ascii="宋体" w:hAnsi="宋体" w:hint="eastAsia"/>
          <w:sz w:val="24"/>
        </w:rPr>
        <w:t>上海启</w:t>
      </w:r>
      <w:proofErr w:type="gramStart"/>
      <w:r w:rsidR="007F057D" w:rsidRPr="00D6370A">
        <w:rPr>
          <w:rFonts w:ascii="宋体" w:hAnsi="宋体" w:hint="eastAsia"/>
          <w:sz w:val="24"/>
        </w:rPr>
        <w:t>澜</w:t>
      </w:r>
      <w:proofErr w:type="gramEnd"/>
      <w:r w:rsidR="007F057D" w:rsidRPr="00D6370A">
        <w:rPr>
          <w:rFonts w:ascii="宋体" w:hAnsi="宋体" w:hint="eastAsia"/>
          <w:sz w:val="24"/>
        </w:rPr>
        <w:t>直接持有索尔思光电</w:t>
      </w:r>
      <w:r w:rsidR="00E94CF3" w:rsidRPr="00D6370A">
        <w:rPr>
          <w:rFonts w:ascii="宋体" w:hAnsi="宋体" w:hint="eastAsia"/>
          <w:sz w:val="24"/>
        </w:rPr>
        <w:t>556</w:t>
      </w:r>
      <w:r w:rsidR="00326023" w:rsidRPr="00D6370A">
        <w:rPr>
          <w:rFonts w:ascii="宋体" w:hAnsi="宋体" w:hint="eastAsia"/>
          <w:sz w:val="24"/>
        </w:rPr>
        <w:t>.03</w:t>
      </w:r>
      <w:r w:rsidR="00663417">
        <w:rPr>
          <w:rFonts w:ascii="宋体" w:hAnsi="宋体" w:hint="eastAsia"/>
          <w:sz w:val="24"/>
        </w:rPr>
        <w:t>万股股份。综上，</w:t>
      </w:r>
      <w:r w:rsidR="00E94CF3" w:rsidRPr="00D6370A">
        <w:rPr>
          <w:rFonts w:ascii="宋体" w:hAnsi="宋体" w:hint="eastAsia"/>
          <w:sz w:val="24"/>
        </w:rPr>
        <w:t>上海启</w:t>
      </w:r>
      <w:proofErr w:type="gramStart"/>
      <w:r w:rsidR="00E94CF3" w:rsidRPr="00D6370A">
        <w:rPr>
          <w:rFonts w:ascii="宋体" w:hAnsi="宋体" w:hint="eastAsia"/>
          <w:sz w:val="24"/>
        </w:rPr>
        <w:t>澜</w:t>
      </w:r>
      <w:proofErr w:type="gramEnd"/>
      <w:r w:rsidR="007F057D" w:rsidRPr="00D6370A">
        <w:rPr>
          <w:rFonts w:ascii="宋体" w:hAnsi="宋体" w:hint="eastAsia"/>
          <w:sz w:val="24"/>
        </w:rPr>
        <w:t>合计持有索尔思光电</w:t>
      </w:r>
      <w:r w:rsidR="00E94CF3" w:rsidRPr="00D6370A">
        <w:rPr>
          <w:rFonts w:ascii="宋体" w:hAnsi="宋体" w:hint="eastAsia"/>
          <w:sz w:val="24"/>
        </w:rPr>
        <w:t>6,5</w:t>
      </w:r>
      <w:r w:rsidR="00326023" w:rsidRPr="00D6370A">
        <w:rPr>
          <w:rFonts w:ascii="宋体" w:hAnsi="宋体" w:hint="eastAsia"/>
          <w:sz w:val="24"/>
        </w:rPr>
        <w:t>49.</w:t>
      </w:r>
      <w:r w:rsidR="00663417">
        <w:rPr>
          <w:rFonts w:ascii="宋体" w:hAnsi="宋体" w:hint="eastAsia"/>
          <w:sz w:val="24"/>
        </w:rPr>
        <w:t>65</w:t>
      </w:r>
      <w:r w:rsidR="00E94CF3" w:rsidRPr="00D6370A">
        <w:rPr>
          <w:rFonts w:ascii="宋体" w:hAnsi="宋体" w:hint="eastAsia"/>
          <w:sz w:val="24"/>
        </w:rPr>
        <w:t>万股股份</w:t>
      </w:r>
      <w:r w:rsidR="00A4460C" w:rsidRPr="00D6370A">
        <w:rPr>
          <w:rFonts w:ascii="宋体" w:hAnsi="宋体" w:hint="eastAsia"/>
          <w:sz w:val="24"/>
        </w:rPr>
        <w:t>。</w:t>
      </w:r>
    </w:p>
    <w:p w:rsidR="00E27C07" w:rsidRDefault="00FF6017" w:rsidP="00096DA8">
      <w:pPr>
        <w:adjustRightInd w:val="0"/>
        <w:snapToGrid w:val="0"/>
        <w:spacing w:line="349" w:lineRule="auto"/>
        <w:ind w:firstLineChars="200" w:firstLine="480"/>
        <w:rPr>
          <w:rFonts w:ascii="宋体" w:hAnsi="宋体"/>
          <w:sz w:val="24"/>
        </w:rPr>
      </w:pPr>
      <w:r>
        <w:rPr>
          <w:rFonts w:ascii="宋体" w:hAnsi="宋体"/>
          <w:sz w:val="24"/>
        </w:rPr>
        <w:t>近日，</w:t>
      </w:r>
      <w:r w:rsidR="007F057D">
        <w:rPr>
          <w:rFonts w:ascii="宋体" w:hAnsi="宋体" w:hint="eastAsia"/>
          <w:sz w:val="24"/>
        </w:rPr>
        <w:t>上海启</w:t>
      </w:r>
      <w:proofErr w:type="gramStart"/>
      <w:r w:rsidR="007F057D">
        <w:rPr>
          <w:rFonts w:ascii="宋体" w:hAnsi="宋体" w:hint="eastAsia"/>
          <w:sz w:val="24"/>
        </w:rPr>
        <w:t>澜</w:t>
      </w:r>
      <w:proofErr w:type="gramEnd"/>
      <w:r w:rsidR="00744BAC">
        <w:rPr>
          <w:rFonts w:ascii="宋体" w:hAnsi="宋体" w:hint="eastAsia"/>
          <w:sz w:val="24"/>
        </w:rPr>
        <w:t>等</w:t>
      </w:r>
      <w:r w:rsidR="005402B2">
        <w:rPr>
          <w:rFonts w:ascii="宋体" w:hAnsi="宋体" w:hint="eastAsia"/>
          <w:sz w:val="24"/>
        </w:rPr>
        <w:t>11</w:t>
      </w:r>
      <w:r w:rsidR="00744BAC">
        <w:rPr>
          <w:rFonts w:ascii="宋体" w:hAnsi="宋体" w:hint="eastAsia"/>
          <w:sz w:val="24"/>
        </w:rPr>
        <w:t>家主体</w:t>
      </w:r>
      <w:r>
        <w:rPr>
          <w:rFonts w:ascii="宋体" w:hAnsi="宋体" w:hint="eastAsia"/>
          <w:sz w:val="24"/>
        </w:rPr>
        <w:t>拟</w:t>
      </w:r>
      <w:r w:rsidR="0016125E">
        <w:rPr>
          <w:rFonts w:ascii="宋体" w:hAnsi="宋体"/>
          <w:sz w:val="24"/>
        </w:rPr>
        <w:t>与</w:t>
      </w:r>
      <w:r w:rsidR="0016125E" w:rsidRPr="0016125E">
        <w:rPr>
          <w:rFonts w:ascii="宋体" w:hAnsi="宋体" w:hint="eastAsia"/>
          <w:sz w:val="24"/>
        </w:rPr>
        <w:t>北京万通新发展集团股份有限公司（以下简称“万通发展”</w:t>
      </w:r>
      <w:r w:rsidR="00D503AC">
        <w:rPr>
          <w:rFonts w:ascii="宋体" w:hAnsi="宋体" w:hint="eastAsia"/>
          <w:sz w:val="24"/>
        </w:rPr>
        <w:t>，股票代码：600246</w:t>
      </w:r>
      <w:r w:rsidR="0016125E" w:rsidRPr="0016125E">
        <w:rPr>
          <w:rFonts w:ascii="宋体" w:hAnsi="宋体" w:hint="eastAsia"/>
          <w:sz w:val="24"/>
        </w:rPr>
        <w:t>）签署《</w:t>
      </w:r>
      <w:r w:rsidR="00744BAC" w:rsidRPr="00744BAC">
        <w:rPr>
          <w:rFonts w:ascii="宋体" w:hAnsi="宋体"/>
          <w:sz w:val="24"/>
        </w:rPr>
        <w:t>关于Source Photonics Holdings (Cayman) Limited之</w:t>
      </w:r>
      <w:r w:rsidR="00744BAC" w:rsidRPr="00D25A3F">
        <w:rPr>
          <w:rFonts w:ascii="宋体" w:hAnsi="宋体"/>
          <w:sz w:val="24"/>
        </w:rPr>
        <w:t>股份转让协议</w:t>
      </w:r>
      <w:r w:rsidR="0016125E" w:rsidRPr="00D25A3F">
        <w:rPr>
          <w:rFonts w:ascii="宋体" w:hAnsi="宋体"/>
          <w:sz w:val="24"/>
        </w:rPr>
        <w:t>》</w:t>
      </w:r>
      <w:r w:rsidR="002A4C64" w:rsidRPr="00D25A3F">
        <w:rPr>
          <w:rFonts w:ascii="宋体" w:hAnsi="宋体"/>
          <w:sz w:val="24"/>
        </w:rPr>
        <w:t>（以下简称“</w:t>
      </w:r>
      <w:r w:rsidR="00852E5E" w:rsidRPr="00D25A3F">
        <w:rPr>
          <w:rFonts w:ascii="宋体" w:hAnsi="宋体"/>
          <w:sz w:val="24"/>
        </w:rPr>
        <w:t>《股份转让协议》</w:t>
      </w:r>
      <w:r w:rsidR="002A4C64" w:rsidRPr="00D25A3F">
        <w:rPr>
          <w:rFonts w:ascii="宋体" w:hAnsi="宋体"/>
          <w:sz w:val="24"/>
        </w:rPr>
        <w:t>”）</w:t>
      </w:r>
      <w:r w:rsidR="0016125E" w:rsidRPr="00D25A3F">
        <w:rPr>
          <w:rFonts w:ascii="宋体" w:hAnsi="宋体"/>
          <w:sz w:val="24"/>
        </w:rPr>
        <w:t>，上海启</w:t>
      </w:r>
      <w:proofErr w:type="gramStart"/>
      <w:r w:rsidR="0016125E" w:rsidRPr="00D25A3F">
        <w:rPr>
          <w:rFonts w:ascii="宋体" w:hAnsi="宋体"/>
          <w:sz w:val="24"/>
        </w:rPr>
        <w:t>澜</w:t>
      </w:r>
      <w:proofErr w:type="gramEnd"/>
      <w:r w:rsidR="0016125E" w:rsidRPr="00D25A3F">
        <w:rPr>
          <w:rFonts w:ascii="宋体" w:hAnsi="宋体"/>
          <w:sz w:val="24"/>
        </w:rPr>
        <w:t>拟将其持有</w:t>
      </w:r>
      <w:r w:rsidR="00FD56F4" w:rsidRPr="00D25A3F">
        <w:rPr>
          <w:rFonts w:ascii="宋体" w:hAnsi="宋体" w:hint="eastAsia"/>
          <w:sz w:val="24"/>
        </w:rPr>
        <w:t>556.03万股</w:t>
      </w:r>
      <w:r w:rsidR="00444AC5" w:rsidRPr="00D25A3F">
        <w:rPr>
          <w:rFonts w:ascii="宋体" w:hAnsi="宋体" w:hint="eastAsia"/>
          <w:sz w:val="24"/>
        </w:rPr>
        <w:t>索尔思光电股份</w:t>
      </w:r>
      <w:r w:rsidR="00FD56F4" w:rsidRPr="00D25A3F">
        <w:rPr>
          <w:rFonts w:ascii="宋体" w:hAnsi="宋体" w:hint="eastAsia"/>
          <w:sz w:val="24"/>
        </w:rPr>
        <w:t>以及通过</w:t>
      </w:r>
      <w:r w:rsidR="003265FB" w:rsidRPr="00D25A3F">
        <w:rPr>
          <w:rFonts w:ascii="宋体" w:hAnsi="宋体"/>
          <w:sz w:val="24"/>
        </w:rPr>
        <w:t xml:space="preserve">Diamond </w:t>
      </w:r>
      <w:r w:rsidR="003265FB" w:rsidRPr="00D25A3F">
        <w:rPr>
          <w:rFonts w:ascii="宋体" w:hAnsi="宋体" w:hint="eastAsia"/>
          <w:sz w:val="24"/>
        </w:rPr>
        <w:t xml:space="preserve"> </w:t>
      </w:r>
      <w:r w:rsidR="003265FB" w:rsidRPr="00D25A3F">
        <w:rPr>
          <w:rFonts w:ascii="宋体" w:hAnsi="宋体"/>
          <w:sz w:val="24"/>
        </w:rPr>
        <w:t>Hill, L.P.</w:t>
      </w:r>
      <w:r w:rsidR="00326023" w:rsidRPr="00D25A3F">
        <w:rPr>
          <w:rFonts w:ascii="宋体" w:hAnsi="宋体"/>
          <w:sz w:val="24"/>
        </w:rPr>
        <w:t>持有的</w:t>
      </w:r>
      <w:r w:rsidR="00E913A9">
        <w:rPr>
          <w:rFonts w:ascii="宋体" w:hAnsi="宋体" w:hint="eastAsia"/>
          <w:sz w:val="24"/>
        </w:rPr>
        <w:t>2,959.25</w:t>
      </w:r>
      <w:r w:rsidR="00FD56F4" w:rsidRPr="00D25A3F">
        <w:rPr>
          <w:rFonts w:ascii="宋体" w:hAnsi="宋体" w:hint="eastAsia"/>
          <w:sz w:val="24"/>
        </w:rPr>
        <w:t>万股</w:t>
      </w:r>
      <w:r w:rsidR="0016125E" w:rsidRPr="00D25A3F">
        <w:rPr>
          <w:rFonts w:ascii="宋体" w:hAnsi="宋体"/>
          <w:sz w:val="24"/>
        </w:rPr>
        <w:t>索尔思光电</w:t>
      </w:r>
      <w:r w:rsidR="0028570E" w:rsidRPr="00D25A3F">
        <w:rPr>
          <w:rFonts w:ascii="宋体" w:hAnsi="宋体" w:hint="eastAsia"/>
          <w:sz w:val="24"/>
        </w:rPr>
        <w:t>股份转让给万通发展，</w:t>
      </w:r>
      <w:r w:rsidR="009E4938">
        <w:rPr>
          <w:rFonts w:ascii="宋体" w:hAnsi="宋体" w:hint="eastAsia"/>
          <w:sz w:val="24"/>
        </w:rPr>
        <w:t>合计转让</w:t>
      </w:r>
      <w:r w:rsidR="00E913A9">
        <w:rPr>
          <w:rFonts w:ascii="宋体" w:hAnsi="宋体" w:hint="eastAsia"/>
          <w:sz w:val="24"/>
        </w:rPr>
        <w:t>3,515.28</w:t>
      </w:r>
      <w:r w:rsidR="009E4938">
        <w:rPr>
          <w:rFonts w:ascii="宋体" w:hAnsi="宋体" w:hint="eastAsia"/>
          <w:sz w:val="24"/>
        </w:rPr>
        <w:t>万股索尔思光电股份，转让总价款为</w:t>
      </w:r>
      <w:r w:rsidR="00E913A9">
        <w:rPr>
          <w:rFonts w:ascii="宋体" w:hAnsi="宋体" w:hint="eastAsia"/>
          <w:sz w:val="24"/>
        </w:rPr>
        <w:t>9,202.66</w:t>
      </w:r>
      <w:r w:rsidR="009E4938">
        <w:rPr>
          <w:rFonts w:ascii="宋体" w:hAnsi="宋体" w:hint="eastAsia"/>
          <w:sz w:val="24"/>
        </w:rPr>
        <w:t>万美元。</w:t>
      </w:r>
      <w:r w:rsidR="0028570E" w:rsidRPr="00D25A3F">
        <w:rPr>
          <w:rFonts w:ascii="宋体" w:hAnsi="宋体"/>
          <w:sz w:val="24"/>
        </w:rPr>
        <w:t>本次转让完成后，上海启</w:t>
      </w:r>
      <w:proofErr w:type="gramStart"/>
      <w:r w:rsidR="0028570E" w:rsidRPr="00D25A3F">
        <w:rPr>
          <w:rFonts w:ascii="宋体" w:hAnsi="宋体"/>
          <w:sz w:val="24"/>
        </w:rPr>
        <w:t>澜</w:t>
      </w:r>
      <w:proofErr w:type="gramEnd"/>
      <w:r w:rsidR="00326023" w:rsidRPr="00D25A3F">
        <w:rPr>
          <w:rFonts w:ascii="宋体" w:hAnsi="宋体" w:hint="eastAsia"/>
          <w:sz w:val="24"/>
        </w:rPr>
        <w:t>通</w:t>
      </w:r>
      <w:r w:rsidR="00326023" w:rsidRPr="00D25A3F">
        <w:rPr>
          <w:rFonts w:ascii="宋体" w:hAnsi="宋体" w:hint="eastAsia"/>
          <w:sz w:val="24"/>
        </w:rPr>
        <w:lastRenderedPageBreak/>
        <w:t>过</w:t>
      </w:r>
      <w:r w:rsidR="00326023" w:rsidRPr="00D25A3F">
        <w:rPr>
          <w:rFonts w:ascii="宋体" w:hAnsi="宋体"/>
          <w:sz w:val="24"/>
        </w:rPr>
        <w:t>Diamond Hill, L.P.</w:t>
      </w:r>
      <w:r w:rsidR="00852E5E" w:rsidRPr="00D25A3F">
        <w:rPr>
          <w:rFonts w:ascii="宋体" w:hAnsi="宋体"/>
          <w:sz w:val="24"/>
        </w:rPr>
        <w:t>持有</w:t>
      </w:r>
      <w:r w:rsidR="00C80263" w:rsidRPr="00D25A3F">
        <w:rPr>
          <w:rFonts w:ascii="宋体" w:hAnsi="宋体"/>
          <w:sz w:val="24"/>
        </w:rPr>
        <w:t>索尔思光电</w:t>
      </w:r>
      <w:r w:rsidR="00E913A9">
        <w:rPr>
          <w:rFonts w:ascii="宋体" w:hAnsi="宋体" w:hint="eastAsia"/>
          <w:sz w:val="24"/>
        </w:rPr>
        <w:t>3,034.37</w:t>
      </w:r>
      <w:r w:rsidR="00326023" w:rsidRPr="00D25A3F">
        <w:rPr>
          <w:rFonts w:ascii="宋体" w:hAnsi="宋体" w:hint="eastAsia"/>
          <w:sz w:val="24"/>
        </w:rPr>
        <w:t>万股</w:t>
      </w:r>
      <w:r w:rsidR="00326023" w:rsidRPr="00D25A3F">
        <w:rPr>
          <w:rFonts w:ascii="宋体" w:hAnsi="宋体"/>
          <w:sz w:val="24"/>
        </w:rPr>
        <w:t>股份</w:t>
      </w:r>
      <w:r w:rsidR="00444AC5" w:rsidRPr="006E7076">
        <w:rPr>
          <w:rFonts w:ascii="宋体" w:hAnsi="宋体"/>
          <w:sz w:val="24"/>
        </w:rPr>
        <w:t>。</w:t>
      </w:r>
    </w:p>
    <w:p w:rsidR="006E7076" w:rsidRPr="006E7076" w:rsidRDefault="006E7076" w:rsidP="00096DA8">
      <w:pPr>
        <w:adjustRightInd w:val="0"/>
        <w:snapToGrid w:val="0"/>
        <w:spacing w:line="349" w:lineRule="auto"/>
        <w:ind w:firstLineChars="200" w:firstLine="480"/>
        <w:rPr>
          <w:rFonts w:ascii="宋体" w:hAnsi="宋体"/>
          <w:sz w:val="24"/>
        </w:rPr>
      </w:pPr>
    </w:p>
    <w:p w:rsidR="0016125E" w:rsidRPr="0016125E" w:rsidRDefault="0016125E" w:rsidP="00096DA8">
      <w:pPr>
        <w:adjustRightInd w:val="0"/>
        <w:snapToGrid w:val="0"/>
        <w:spacing w:line="349" w:lineRule="auto"/>
        <w:ind w:firstLineChars="200" w:firstLine="480"/>
        <w:rPr>
          <w:rFonts w:ascii="宋体" w:hAnsi="宋体"/>
          <w:sz w:val="24"/>
        </w:rPr>
      </w:pPr>
      <w:r w:rsidRPr="0016125E">
        <w:rPr>
          <w:rFonts w:ascii="宋体" w:hAnsi="宋体" w:hint="eastAsia"/>
          <w:sz w:val="24"/>
        </w:rPr>
        <w:t>2、审批程序</w:t>
      </w:r>
    </w:p>
    <w:p w:rsidR="006D01B6" w:rsidRDefault="0016125E" w:rsidP="00096DA8">
      <w:pPr>
        <w:adjustRightInd w:val="0"/>
        <w:snapToGrid w:val="0"/>
        <w:spacing w:line="349" w:lineRule="auto"/>
        <w:ind w:firstLineChars="200" w:firstLine="480"/>
        <w:jc w:val="left"/>
        <w:rPr>
          <w:rFonts w:ascii="宋体" w:hAnsi="宋体"/>
          <w:sz w:val="24"/>
        </w:rPr>
      </w:pPr>
      <w:r w:rsidRPr="0016125E">
        <w:rPr>
          <w:rFonts w:ascii="宋体" w:hAnsi="宋体"/>
          <w:sz w:val="24"/>
        </w:rPr>
        <w:t>公司第九届董事会第</w:t>
      </w:r>
      <w:r w:rsidR="003F4468">
        <w:rPr>
          <w:rFonts w:ascii="宋体" w:hAnsi="宋体"/>
          <w:sz w:val="24"/>
        </w:rPr>
        <w:t>三</w:t>
      </w:r>
      <w:r w:rsidRPr="0016125E">
        <w:rPr>
          <w:rFonts w:ascii="宋体" w:hAnsi="宋体"/>
          <w:sz w:val="24"/>
        </w:rPr>
        <w:t>次会议审议通过了《关于</w:t>
      </w:r>
      <w:r w:rsidR="00852E5E">
        <w:rPr>
          <w:rFonts w:ascii="宋体" w:hAnsi="宋体"/>
          <w:sz w:val="24"/>
        </w:rPr>
        <w:t>转让参股公司</w:t>
      </w:r>
      <w:r w:rsidR="00EB7556">
        <w:rPr>
          <w:rFonts w:ascii="宋体" w:hAnsi="宋体"/>
          <w:sz w:val="24"/>
        </w:rPr>
        <w:t>部分</w:t>
      </w:r>
      <w:r w:rsidR="00B10026">
        <w:rPr>
          <w:rFonts w:ascii="宋体" w:hAnsi="宋体"/>
          <w:sz w:val="24"/>
        </w:rPr>
        <w:t>股份</w:t>
      </w:r>
      <w:r w:rsidR="00852E5E">
        <w:rPr>
          <w:rFonts w:ascii="宋体" w:hAnsi="宋体"/>
          <w:sz w:val="24"/>
        </w:rPr>
        <w:t>的</w:t>
      </w:r>
      <w:r w:rsidR="00573757">
        <w:rPr>
          <w:rFonts w:ascii="宋体" w:hAnsi="宋体"/>
          <w:sz w:val="24"/>
        </w:rPr>
        <w:t>议案</w:t>
      </w:r>
      <w:r w:rsidRPr="0016125E">
        <w:rPr>
          <w:rFonts w:ascii="宋体" w:hAnsi="宋体"/>
          <w:sz w:val="24"/>
        </w:rPr>
        <w:t>》，表决结果：同意</w:t>
      </w:r>
      <w:r w:rsidRPr="0016125E">
        <w:rPr>
          <w:rFonts w:ascii="宋体" w:hAnsi="宋体" w:hint="eastAsia"/>
          <w:sz w:val="24"/>
        </w:rPr>
        <w:t>9</w:t>
      </w:r>
      <w:r w:rsidRPr="0016125E">
        <w:rPr>
          <w:rFonts w:ascii="宋体" w:hAnsi="宋体"/>
          <w:sz w:val="24"/>
        </w:rPr>
        <w:t>票，反对0票，弃权0票。</w:t>
      </w:r>
      <w:r w:rsidR="00852E5E" w:rsidRPr="00852E5E">
        <w:rPr>
          <w:rFonts w:ascii="宋体" w:hAnsi="宋体"/>
          <w:sz w:val="24"/>
        </w:rPr>
        <w:t>根据《深圳证券交易所股票上市规则》和《公司章程》的相关规定，</w:t>
      </w:r>
      <w:r w:rsidR="00E913A9" w:rsidRPr="00E913A9">
        <w:rPr>
          <w:rFonts w:ascii="宋体" w:hAnsi="宋体" w:hint="eastAsia"/>
          <w:sz w:val="24"/>
        </w:rPr>
        <w:t>本次股份转让事项尚需提交公司股东大会审议。</w:t>
      </w:r>
    </w:p>
    <w:p w:rsidR="00E913A9" w:rsidRPr="000F4D52" w:rsidRDefault="00E913A9" w:rsidP="00096DA8">
      <w:pPr>
        <w:adjustRightInd w:val="0"/>
        <w:snapToGrid w:val="0"/>
        <w:spacing w:line="349" w:lineRule="auto"/>
        <w:ind w:firstLineChars="200" w:firstLine="480"/>
        <w:jc w:val="left"/>
        <w:rPr>
          <w:rFonts w:ascii="宋体" w:hAnsi="宋体"/>
          <w:color w:val="FF0000"/>
          <w:sz w:val="24"/>
        </w:rPr>
      </w:pPr>
    </w:p>
    <w:p w:rsidR="00573757" w:rsidRPr="00A551A4" w:rsidRDefault="00573757" w:rsidP="00096DA8">
      <w:pPr>
        <w:tabs>
          <w:tab w:val="num" w:pos="900"/>
        </w:tabs>
        <w:adjustRightInd w:val="0"/>
        <w:snapToGrid w:val="0"/>
        <w:spacing w:line="349" w:lineRule="auto"/>
        <w:ind w:firstLineChars="200" w:firstLine="480"/>
        <w:rPr>
          <w:rFonts w:ascii="宋体" w:hAnsi="宋体"/>
          <w:sz w:val="24"/>
        </w:rPr>
      </w:pPr>
      <w:r>
        <w:rPr>
          <w:rFonts w:ascii="宋体" w:hAnsi="宋体" w:hint="eastAsia"/>
          <w:sz w:val="24"/>
        </w:rPr>
        <w:t>3、</w:t>
      </w:r>
      <w:r w:rsidRPr="00A551A4">
        <w:rPr>
          <w:rFonts w:ascii="宋体" w:hAnsi="宋体"/>
          <w:sz w:val="24"/>
        </w:rPr>
        <w:t>本次</w:t>
      </w:r>
      <w:r w:rsidR="00D25A3F">
        <w:rPr>
          <w:rFonts w:ascii="宋体" w:hAnsi="宋体"/>
          <w:sz w:val="24"/>
        </w:rPr>
        <w:t>股份</w:t>
      </w:r>
      <w:r w:rsidR="00852E5E">
        <w:rPr>
          <w:rFonts w:ascii="宋体" w:hAnsi="宋体"/>
          <w:sz w:val="24"/>
        </w:rPr>
        <w:t>转让事项不构成</w:t>
      </w:r>
      <w:r w:rsidR="00451F6F">
        <w:rPr>
          <w:rFonts w:ascii="宋体" w:hAnsi="宋体"/>
          <w:sz w:val="24"/>
        </w:rPr>
        <w:t>关联交易，不构成</w:t>
      </w:r>
      <w:r w:rsidRPr="00A551A4">
        <w:rPr>
          <w:rFonts w:ascii="宋体" w:hAnsi="宋体"/>
          <w:sz w:val="24"/>
        </w:rPr>
        <w:t>《上市公司重大资产重组管理办法》规定的重大资产重组。</w:t>
      </w:r>
    </w:p>
    <w:p w:rsidR="0016125E" w:rsidRDefault="0016125E" w:rsidP="00096DA8">
      <w:pPr>
        <w:adjustRightInd w:val="0"/>
        <w:snapToGrid w:val="0"/>
        <w:spacing w:line="349" w:lineRule="auto"/>
        <w:ind w:firstLineChars="200" w:firstLine="480"/>
        <w:rPr>
          <w:rFonts w:ascii="宋体" w:hAnsi="宋体"/>
          <w:sz w:val="24"/>
        </w:rPr>
      </w:pPr>
    </w:p>
    <w:p w:rsidR="00573757" w:rsidRPr="00573757" w:rsidRDefault="00573757" w:rsidP="00096DA8">
      <w:pPr>
        <w:adjustRightInd w:val="0"/>
        <w:snapToGrid w:val="0"/>
        <w:spacing w:line="349" w:lineRule="auto"/>
        <w:ind w:firstLineChars="200" w:firstLine="482"/>
        <w:rPr>
          <w:rFonts w:ascii="宋体" w:hAnsi="宋体"/>
          <w:b/>
          <w:sz w:val="24"/>
        </w:rPr>
      </w:pPr>
      <w:r w:rsidRPr="00573757">
        <w:rPr>
          <w:rFonts w:ascii="宋体" w:hAnsi="宋体" w:hint="eastAsia"/>
          <w:b/>
          <w:sz w:val="24"/>
        </w:rPr>
        <w:t>二、交易对方</w:t>
      </w:r>
      <w:r w:rsidR="00E94CF3">
        <w:rPr>
          <w:rFonts w:ascii="宋体" w:hAnsi="宋体" w:hint="eastAsia"/>
          <w:b/>
          <w:sz w:val="24"/>
        </w:rPr>
        <w:t>基本情况</w:t>
      </w:r>
    </w:p>
    <w:p w:rsidR="00573757" w:rsidRDefault="00573757" w:rsidP="00096DA8">
      <w:pPr>
        <w:adjustRightInd w:val="0"/>
        <w:snapToGrid w:val="0"/>
        <w:spacing w:line="349" w:lineRule="auto"/>
        <w:ind w:firstLineChars="200" w:firstLine="480"/>
        <w:rPr>
          <w:rFonts w:ascii="宋体" w:hAnsi="宋体"/>
          <w:sz w:val="24"/>
        </w:rPr>
      </w:pPr>
      <w:r>
        <w:rPr>
          <w:rFonts w:ascii="宋体" w:hAnsi="宋体" w:hint="eastAsia"/>
          <w:sz w:val="24"/>
        </w:rPr>
        <w:t>1、</w:t>
      </w:r>
      <w:r w:rsidR="00835BA0">
        <w:rPr>
          <w:rFonts w:ascii="宋体" w:hAnsi="宋体" w:hint="eastAsia"/>
          <w:sz w:val="24"/>
        </w:rPr>
        <w:t>基本情况</w:t>
      </w:r>
    </w:p>
    <w:p w:rsidR="005E2DE3" w:rsidRDefault="005E2DE3" w:rsidP="00096DA8">
      <w:pPr>
        <w:adjustRightInd w:val="0"/>
        <w:snapToGrid w:val="0"/>
        <w:spacing w:line="349" w:lineRule="auto"/>
        <w:ind w:firstLineChars="200" w:firstLine="480"/>
        <w:rPr>
          <w:rFonts w:ascii="宋体" w:hAnsi="宋体"/>
          <w:sz w:val="24"/>
        </w:rPr>
      </w:pPr>
      <w:r>
        <w:rPr>
          <w:rFonts w:ascii="宋体" w:hAnsi="宋体" w:hint="eastAsia"/>
          <w:sz w:val="24"/>
        </w:rPr>
        <w:t>公司名称：</w:t>
      </w:r>
      <w:r w:rsidRPr="0016125E">
        <w:rPr>
          <w:rFonts w:ascii="宋体" w:hAnsi="宋体" w:hint="eastAsia"/>
          <w:sz w:val="24"/>
        </w:rPr>
        <w:t>北京万通新发展集团股份有限公司</w:t>
      </w:r>
    </w:p>
    <w:p w:rsidR="00573757" w:rsidRDefault="00573757" w:rsidP="00096DA8">
      <w:pPr>
        <w:adjustRightInd w:val="0"/>
        <w:snapToGrid w:val="0"/>
        <w:spacing w:line="349" w:lineRule="auto"/>
        <w:ind w:firstLineChars="200" w:firstLine="480"/>
        <w:rPr>
          <w:rFonts w:ascii="宋体" w:hAnsi="宋体"/>
          <w:sz w:val="24"/>
        </w:rPr>
      </w:pPr>
      <w:r w:rsidRPr="00D1777B">
        <w:rPr>
          <w:rFonts w:ascii="宋体" w:hAnsi="宋体" w:hint="eastAsia"/>
          <w:sz w:val="24"/>
        </w:rPr>
        <w:t>统一社会信用代码：</w:t>
      </w:r>
      <w:r w:rsidRPr="00573757">
        <w:rPr>
          <w:rFonts w:ascii="宋体" w:hAnsi="宋体"/>
          <w:sz w:val="24"/>
        </w:rPr>
        <w:t>91110000633715962Q</w:t>
      </w:r>
    </w:p>
    <w:p w:rsidR="00573757" w:rsidRDefault="00573757" w:rsidP="00096DA8">
      <w:pPr>
        <w:adjustRightInd w:val="0"/>
        <w:snapToGrid w:val="0"/>
        <w:spacing w:line="349" w:lineRule="auto"/>
        <w:ind w:firstLineChars="200" w:firstLine="480"/>
        <w:rPr>
          <w:rFonts w:ascii="宋体" w:hAnsi="宋体"/>
          <w:sz w:val="24"/>
        </w:rPr>
      </w:pPr>
      <w:r w:rsidRPr="00D1777B">
        <w:rPr>
          <w:rFonts w:ascii="宋体" w:hAnsi="宋体" w:hint="eastAsia"/>
          <w:sz w:val="24"/>
        </w:rPr>
        <w:t>住所：</w:t>
      </w:r>
      <w:r w:rsidRPr="00573757">
        <w:rPr>
          <w:rFonts w:ascii="宋体" w:hAnsi="宋体" w:hint="eastAsia"/>
          <w:sz w:val="24"/>
        </w:rPr>
        <w:t>北京市海淀区农大南路1号院9号楼5层501-551</w:t>
      </w:r>
    </w:p>
    <w:p w:rsidR="00573757" w:rsidRPr="00573757" w:rsidRDefault="00573757" w:rsidP="00096DA8">
      <w:pPr>
        <w:adjustRightInd w:val="0"/>
        <w:snapToGrid w:val="0"/>
        <w:spacing w:line="349" w:lineRule="auto"/>
        <w:ind w:firstLineChars="200" w:firstLine="480"/>
        <w:rPr>
          <w:rFonts w:ascii="宋体" w:hAnsi="宋体"/>
          <w:sz w:val="24"/>
        </w:rPr>
      </w:pPr>
      <w:r w:rsidRPr="00D1777B">
        <w:rPr>
          <w:rFonts w:ascii="宋体" w:hAnsi="宋体" w:hint="eastAsia"/>
          <w:sz w:val="24"/>
        </w:rPr>
        <w:t>企业类型：</w:t>
      </w:r>
      <w:r w:rsidRPr="00573757">
        <w:rPr>
          <w:rFonts w:ascii="宋体" w:hAnsi="宋体"/>
          <w:sz w:val="24"/>
        </w:rPr>
        <w:t>其他股份有限公司(上市)</w:t>
      </w:r>
    </w:p>
    <w:p w:rsidR="00573757" w:rsidRDefault="00573757" w:rsidP="00096DA8">
      <w:pPr>
        <w:adjustRightInd w:val="0"/>
        <w:snapToGrid w:val="0"/>
        <w:spacing w:line="349" w:lineRule="auto"/>
        <w:ind w:firstLineChars="200" w:firstLine="480"/>
        <w:rPr>
          <w:rFonts w:ascii="宋体" w:hAnsi="宋体"/>
          <w:sz w:val="24"/>
        </w:rPr>
      </w:pPr>
      <w:r>
        <w:rPr>
          <w:rFonts w:ascii="宋体" w:hAnsi="宋体" w:hint="eastAsia"/>
          <w:sz w:val="24"/>
        </w:rPr>
        <w:t>法定代表人：</w:t>
      </w:r>
      <w:proofErr w:type="gramStart"/>
      <w:r>
        <w:rPr>
          <w:rFonts w:ascii="宋体" w:hAnsi="宋体" w:hint="eastAsia"/>
          <w:sz w:val="24"/>
        </w:rPr>
        <w:t>王忆会</w:t>
      </w:r>
      <w:proofErr w:type="gramEnd"/>
    </w:p>
    <w:p w:rsidR="00C27759" w:rsidRPr="00D6370A" w:rsidRDefault="00C27759" w:rsidP="00096DA8">
      <w:pPr>
        <w:adjustRightInd w:val="0"/>
        <w:snapToGrid w:val="0"/>
        <w:spacing w:line="349" w:lineRule="auto"/>
        <w:ind w:firstLineChars="200" w:firstLine="480"/>
        <w:rPr>
          <w:rFonts w:ascii="宋体" w:hAnsi="宋体"/>
          <w:sz w:val="24"/>
        </w:rPr>
      </w:pPr>
      <w:r w:rsidRPr="00D6370A">
        <w:rPr>
          <w:rFonts w:ascii="宋体" w:hAnsi="宋体" w:hint="eastAsia"/>
          <w:sz w:val="24"/>
        </w:rPr>
        <w:t>注册资本：</w:t>
      </w:r>
      <w:r w:rsidR="00B10026" w:rsidRPr="00D6370A">
        <w:rPr>
          <w:rFonts w:ascii="宋体" w:hAnsi="宋体"/>
          <w:sz w:val="24"/>
        </w:rPr>
        <w:t>198,738.</w:t>
      </w:r>
      <w:r w:rsidR="00536D8D">
        <w:rPr>
          <w:rFonts w:ascii="宋体" w:hAnsi="宋体" w:hint="eastAsia"/>
          <w:sz w:val="24"/>
        </w:rPr>
        <w:t>20</w:t>
      </w:r>
      <w:r w:rsidR="00B10026" w:rsidRPr="00D6370A">
        <w:rPr>
          <w:rFonts w:ascii="宋体" w:hAnsi="宋体"/>
          <w:sz w:val="24"/>
        </w:rPr>
        <w:t>万</w:t>
      </w:r>
      <w:r w:rsidR="00D6370A" w:rsidRPr="00D6370A">
        <w:rPr>
          <w:rFonts w:ascii="宋体" w:hAnsi="宋体"/>
          <w:sz w:val="24"/>
        </w:rPr>
        <w:t>元</w:t>
      </w:r>
    </w:p>
    <w:p w:rsidR="00573757" w:rsidRPr="005E2DE3" w:rsidRDefault="00573757" w:rsidP="00096DA8">
      <w:pPr>
        <w:adjustRightInd w:val="0"/>
        <w:snapToGrid w:val="0"/>
        <w:spacing w:line="349" w:lineRule="auto"/>
        <w:ind w:firstLineChars="200" w:firstLine="480"/>
        <w:rPr>
          <w:rFonts w:ascii="宋体" w:hAnsi="宋体"/>
          <w:sz w:val="24"/>
        </w:rPr>
      </w:pPr>
      <w:r w:rsidRPr="005E2DE3">
        <w:rPr>
          <w:rFonts w:ascii="宋体" w:hAnsi="宋体"/>
          <w:sz w:val="24"/>
        </w:rPr>
        <w:t>成立日期：</w:t>
      </w:r>
      <w:r w:rsidR="00D6370A">
        <w:rPr>
          <w:rFonts w:ascii="宋体" w:hAnsi="宋体"/>
          <w:sz w:val="24"/>
        </w:rPr>
        <w:t>1998年</w:t>
      </w:r>
      <w:r w:rsidRPr="005E2DE3">
        <w:rPr>
          <w:rFonts w:ascii="宋体" w:hAnsi="宋体"/>
          <w:sz w:val="24"/>
        </w:rPr>
        <w:t>12</w:t>
      </w:r>
      <w:r w:rsidR="00D6370A">
        <w:rPr>
          <w:rFonts w:ascii="宋体" w:hAnsi="宋体"/>
          <w:sz w:val="24"/>
        </w:rPr>
        <w:t>月</w:t>
      </w:r>
      <w:r w:rsidRPr="005E2DE3">
        <w:rPr>
          <w:rFonts w:ascii="宋体" w:hAnsi="宋体"/>
          <w:sz w:val="24"/>
        </w:rPr>
        <w:t>30</w:t>
      </w:r>
      <w:r w:rsidR="00D6370A">
        <w:rPr>
          <w:rFonts w:ascii="宋体" w:hAnsi="宋体"/>
          <w:sz w:val="24"/>
        </w:rPr>
        <w:t>日</w:t>
      </w:r>
    </w:p>
    <w:p w:rsidR="00D1583E" w:rsidRDefault="00573757" w:rsidP="00096DA8">
      <w:pPr>
        <w:adjustRightInd w:val="0"/>
        <w:snapToGrid w:val="0"/>
        <w:spacing w:line="349" w:lineRule="auto"/>
        <w:ind w:firstLineChars="200" w:firstLine="480"/>
        <w:rPr>
          <w:rFonts w:ascii="宋体" w:hAnsi="宋体"/>
          <w:sz w:val="24"/>
        </w:rPr>
      </w:pPr>
      <w:r w:rsidRPr="005E2DE3">
        <w:rPr>
          <w:rFonts w:ascii="宋体" w:hAnsi="宋体" w:hint="eastAsia"/>
          <w:sz w:val="24"/>
        </w:rPr>
        <w:t>经营范围：</w:t>
      </w:r>
      <w:r w:rsidR="00D1583E" w:rsidRPr="00D1583E">
        <w:rPr>
          <w:rFonts w:ascii="宋体" w:hAnsi="宋体"/>
          <w:sz w:val="24"/>
        </w:rPr>
        <w:t>智慧城市、智慧楼宇、数字科技、智能科技、智慧系统的技术服务、技术开发；软件开发；数据处理（数据处理中的银行卡中心、PUE值在1.4以上的</w:t>
      </w:r>
      <w:proofErr w:type="gramStart"/>
      <w:r w:rsidR="00D1583E" w:rsidRPr="00D1583E">
        <w:rPr>
          <w:rFonts w:ascii="宋体" w:hAnsi="宋体"/>
          <w:sz w:val="24"/>
        </w:rPr>
        <w:t>云计算</w:t>
      </w:r>
      <w:proofErr w:type="gramEnd"/>
      <w:r w:rsidR="00D1583E" w:rsidRPr="00D1583E">
        <w:rPr>
          <w:rFonts w:ascii="宋体" w:hAnsi="宋体"/>
          <w:sz w:val="24"/>
        </w:rPr>
        <w:t>数据中心除外）；大数据服务；信息系统集成服务；房地产开发；销售商品房；停车场建设及经营管理；信息咨询（不含中介）；技术咨询；劳务派遣；投资；投资管理；资产管理；互联网信息服务；第一类增值电信业务；网络文化经营。（市场主体依法自主选择经营项目，开展经营活动；依法须经批准的项目，经相关部门批准后依批准的内容开展经营活动；不得从事国家和本市产业政策禁止和限制类项目的经营活动。）</w:t>
      </w:r>
    </w:p>
    <w:p w:rsidR="00573757" w:rsidRDefault="005E2DE3" w:rsidP="00096DA8">
      <w:pPr>
        <w:adjustRightInd w:val="0"/>
        <w:snapToGrid w:val="0"/>
        <w:spacing w:line="349" w:lineRule="auto"/>
        <w:ind w:firstLineChars="200" w:firstLine="480"/>
        <w:rPr>
          <w:rFonts w:ascii="宋体" w:hAnsi="宋体"/>
          <w:sz w:val="24"/>
        </w:rPr>
      </w:pPr>
      <w:r w:rsidRPr="005E2DE3">
        <w:rPr>
          <w:rFonts w:ascii="宋体" w:hAnsi="宋体" w:hint="eastAsia"/>
          <w:sz w:val="24"/>
        </w:rPr>
        <w:t>主要</w:t>
      </w:r>
      <w:r w:rsidR="00573757" w:rsidRPr="005E2DE3">
        <w:rPr>
          <w:rFonts w:ascii="宋体" w:hAnsi="宋体" w:hint="eastAsia"/>
          <w:sz w:val="24"/>
        </w:rPr>
        <w:t>股东情况：</w:t>
      </w:r>
      <w:r w:rsidR="00D1583E">
        <w:rPr>
          <w:rFonts w:ascii="宋体" w:hAnsi="宋体" w:hint="eastAsia"/>
          <w:sz w:val="24"/>
        </w:rPr>
        <w:t>截至2023年末，</w:t>
      </w:r>
      <w:r w:rsidR="00573757" w:rsidRPr="005E2DE3">
        <w:rPr>
          <w:rFonts w:ascii="宋体" w:hAnsi="宋体" w:hint="eastAsia"/>
          <w:sz w:val="24"/>
        </w:rPr>
        <w:t>嘉华东方控股（集团）有限公司持股比例为</w:t>
      </w:r>
      <w:r w:rsidR="00D1583E">
        <w:rPr>
          <w:rFonts w:ascii="宋体" w:hAnsi="宋体" w:hint="eastAsia"/>
          <w:sz w:val="24"/>
        </w:rPr>
        <w:t>26.63</w:t>
      </w:r>
      <w:r w:rsidR="00573757" w:rsidRPr="005E2DE3">
        <w:rPr>
          <w:rFonts w:ascii="宋体" w:hAnsi="宋体" w:hint="eastAsia"/>
          <w:sz w:val="24"/>
        </w:rPr>
        <w:t>%，万通投资控股股份有限公司持股</w:t>
      </w:r>
      <w:r w:rsidR="00873A7D">
        <w:rPr>
          <w:rFonts w:ascii="宋体" w:hAnsi="宋体" w:hint="eastAsia"/>
          <w:sz w:val="24"/>
        </w:rPr>
        <w:t>比例为</w:t>
      </w:r>
      <w:r w:rsidR="00573757" w:rsidRPr="005E2DE3">
        <w:rPr>
          <w:rFonts w:ascii="宋体" w:hAnsi="宋体" w:hint="eastAsia"/>
          <w:sz w:val="24"/>
        </w:rPr>
        <w:t>16.03%，</w:t>
      </w:r>
      <w:r w:rsidR="00573757" w:rsidRPr="005E2DE3">
        <w:rPr>
          <w:rFonts w:ascii="宋体" w:hAnsi="宋体"/>
          <w:sz w:val="24"/>
        </w:rPr>
        <w:t>GLP Capital Investment4</w:t>
      </w:r>
      <w:r w:rsidR="00573757" w:rsidRPr="005E2DE3">
        <w:rPr>
          <w:rFonts w:ascii="宋体" w:hAnsi="宋体" w:hint="eastAsia"/>
          <w:sz w:val="24"/>
        </w:rPr>
        <w:t>（</w:t>
      </w:r>
      <w:r w:rsidR="00573757" w:rsidRPr="005E2DE3">
        <w:rPr>
          <w:rFonts w:ascii="宋体" w:hAnsi="宋体"/>
          <w:sz w:val="24"/>
        </w:rPr>
        <w:t>HK</w:t>
      </w:r>
      <w:r w:rsidR="00573757" w:rsidRPr="005E2DE3">
        <w:rPr>
          <w:rFonts w:ascii="宋体" w:hAnsi="宋体" w:hint="eastAsia"/>
          <w:sz w:val="24"/>
        </w:rPr>
        <w:t>）</w:t>
      </w:r>
      <w:r w:rsidR="00573757" w:rsidRPr="005E2DE3">
        <w:rPr>
          <w:rFonts w:ascii="宋体" w:hAnsi="宋体"/>
          <w:sz w:val="24"/>
        </w:rPr>
        <w:t>Limited持股比例为</w:t>
      </w:r>
      <w:r w:rsidR="00573757" w:rsidRPr="005E2DE3">
        <w:rPr>
          <w:rFonts w:ascii="宋体" w:hAnsi="宋体" w:hint="eastAsia"/>
          <w:sz w:val="24"/>
        </w:rPr>
        <w:t>9.</w:t>
      </w:r>
      <w:r w:rsidR="00D1583E">
        <w:rPr>
          <w:rFonts w:ascii="宋体" w:hAnsi="宋体" w:hint="eastAsia"/>
          <w:sz w:val="24"/>
        </w:rPr>
        <w:t>20</w:t>
      </w:r>
      <w:r w:rsidRPr="005E2DE3">
        <w:rPr>
          <w:rFonts w:ascii="宋体" w:hAnsi="宋体" w:hint="eastAsia"/>
          <w:sz w:val="24"/>
        </w:rPr>
        <w:t>%。</w:t>
      </w:r>
    </w:p>
    <w:p w:rsidR="00135D25" w:rsidRPr="005E2DE3" w:rsidRDefault="00135D25" w:rsidP="00096DA8">
      <w:pPr>
        <w:adjustRightInd w:val="0"/>
        <w:snapToGrid w:val="0"/>
        <w:spacing w:line="349" w:lineRule="auto"/>
        <w:ind w:firstLineChars="200" w:firstLine="480"/>
        <w:rPr>
          <w:rFonts w:ascii="宋体" w:hAnsi="宋体"/>
          <w:sz w:val="24"/>
        </w:rPr>
      </w:pPr>
      <w:r>
        <w:rPr>
          <w:rFonts w:ascii="宋体" w:hAnsi="宋体" w:hint="eastAsia"/>
          <w:sz w:val="24"/>
        </w:rPr>
        <w:lastRenderedPageBreak/>
        <w:t>万通发展实际控制人为</w:t>
      </w:r>
      <w:proofErr w:type="gramStart"/>
      <w:r>
        <w:rPr>
          <w:rFonts w:ascii="宋体" w:hAnsi="宋体" w:hint="eastAsia"/>
          <w:sz w:val="24"/>
        </w:rPr>
        <w:t>王忆会</w:t>
      </w:r>
      <w:proofErr w:type="gramEnd"/>
      <w:r>
        <w:rPr>
          <w:rFonts w:ascii="宋体" w:hAnsi="宋体" w:hint="eastAsia"/>
          <w:sz w:val="24"/>
        </w:rPr>
        <w:t>。</w:t>
      </w:r>
    </w:p>
    <w:p w:rsidR="005E2DE3" w:rsidRDefault="00573757" w:rsidP="00096DA8">
      <w:pPr>
        <w:adjustRightInd w:val="0"/>
        <w:snapToGrid w:val="0"/>
        <w:spacing w:line="349" w:lineRule="auto"/>
        <w:ind w:firstLineChars="200" w:firstLine="480"/>
        <w:rPr>
          <w:rFonts w:ascii="宋体" w:hAnsi="宋体"/>
          <w:sz w:val="24"/>
        </w:rPr>
      </w:pPr>
      <w:r w:rsidRPr="001E4DEB">
        <w:rPr>
          <w:rFonts w:ascii="宋体" w:hAnsi="宋体" w:hint="eastAsia"/>
          <w:sz w:val="24"/>
        </w:rPr>
        <w:t>2、</w:t>
      </w:r>
      <w:r w:rsidR="005E2DE3">
        <w:rPr>
          <w:rFonts w:ascii="宋体" w:hAnsi="宋体" w:hint="eastAsia"/>
          <w:sz w:val="24"/>
        </w:rPr>
        <w:t>万通发展最近一年主要财务数据</w:t>
      </w:r>
    </w:p>
    <w:p w:rsidR="00873A7D" w:rsidRPr="00873A7D" w:rsidRDefault="00873A7D" w:rsidP="00096DA8">
      <w:pPr>
        <w:adjustRightInd w:val="0"/>
        <w:snapToGrid w:val="0"/>
        <w:spacing w:line="349" w:lineRule="auto"/>
        <w:ind w:firstLineChars="200" w:firstLine="480"/>
        <w:rPr>
          <w:rFonts w:ascii="宋体" w:hAnsi="宋体"/>
          <w:sz w:val="24"/>
        </w:rPr>
      </w:pPr>
      <w:r w:rsidRPr="00873A7D">
        <w:rPr>
          <w:rFonts w:ascii="宋体" w:hAnsi="宋体" w:hint="eastAsia"/>
          <w:sz w:val="24"/>
        </w:rPr>
        <w:t>截至</w:t>
      </w:r>
      <w:r w:rsidR="006D7500">
        <w:rPr>
          <w:rFonts w:ascii="宋体" w:hAnsi="宋体" w:hint="eastAsia"/>
          <w:sz w:val="24"/>
        </w:rPr>
        <w:t>2023</w:t>
      </w:r>
      <w:r w:rsidRPr="00873A7D">
        <w:rPr>
          <w:rFonts w:ascii="宋体" w:hAnsi="宋体" w:hint="eastAsia"/>
          <w:sz w:val="24"/>
        </w:rPr>
        <w:t>年12月31日</w:t>
      </w:r>
      <w:r w:rsidR="006D7500">
        <w:rPr>
          <w:rFonts w:ascii="宋体" w:hAnsi="宋体" w:hint="eastAsia"/>
          <w:sz w:val="24"/>
        </w:rPr>
        <w:t>，</w:t>
      </w:r>
      <w:r w:rsidRPr="00873A7D">
        <w:rPr>
          <w:rFonts w:ascii="宋体" w:hAnsi="宋体" w:hint="eastAsia"/>
          <w:sz w:val="24"/>
        </w:rPr>
        <w:t>万通发展经审计总资产</w:t>
      </w:r>
      <w:r w:rsidR="006D7500">
        <w:rPr>
          <w:rFonts w:ascii="宋体" w:hAnsi="宋体" w:hint="eastAsia"/>
          <w:sz w:val="24"/>
        </w:rPr>
        <w:t>883,141.63</w:t>
      </w:r>
      <w:r w:rsidRPr="00873A7D">
        <w:rPr>
          <w:rFonts w:ascii="宋体" w:hAnsi="宋体" w:hint="eastAsia"/>
          <w:sz w:val="24"/>
        </w:rPr>
        <w:t>万元，</w:t>
      </w:r>
      <w:r w:rsidR="004161C2" w:rsidRPr="004161C2">
        <w:rPr>
          <w:rFonts w:ascii="宋体" w:hAnsi="宋体" w:hint="eastAsia"/>
          <w:sz w:val="24"/>
        </w:rPr>
        <w:t>归</w:t>
      </w:r>
      <w:r w:rsidR="006D7500">
        <w:rPr>
          <w:rFonts w:ascii="宋体" w:hAnsi="宋体" w:hint="eastAsia"/>
          <w:sz w:val="24"/>
        </w:rPr>
        <w:t>属于上市公司股东的</w:t>
      </w:r>
      <w:r w:rsidR="004161C2" w:rsidRPr="004161C2">
        <w:rPr>
          <w:rFonts w:ascii="宋体" w:hAnsi="宋体" w:hint="eastAsia"/>
          <w:sz w:val="24"/>
        </w:rPr>
        <w:t>净资产</w:t>
      </w:r>
      <w:r w:rsidR="006D7500">
        <w:rPr>
          <w:rFonts w:ascii="宋体" w:hAnsi="宋体" w:hint="eastAsia"/>
          <w:sz w:val="24"/>
        </w:rPr>
        <w:t>563,263.33</w:t>
      </w:r>
      <w:r w:rsidR="004161C2" w:rsidRPr="004161C2">
        <w:rPr>
          <w:rFonts w:ascii="宋体" w:hAnsi="宋体" w:hint="eastAsia"/>
          <w:sz w:val="24"/>
        </w:rPr>
        <w:t>万元</w:t>
      </w:r>
      <w:r w:rsidRPr="00873A7D">
        <w:rPr>
          <w:rFonts w:ascii="宋体" w:hAnsi="宋体" w:hint="eastAsia"/>
          <w:sz w:val="24"/>
        </w:rPr>
        <w:t>；</w:t>
      </w:r>
      <w:r w:rsidR="006D7500">
        <w:rPr>
          <w:rFonts w:ascii="宋体" w:hAnsi="宋体" w:hint="eastAsia"/>
          <w:sz w:val="24"/>
        </w:rPr>
        <w:t>2023</w:t>
      </w:r>
      <w:r w:rsidRPr="00873A7D">
        <w:rPr>
          <w:rFonts w:ascii="宋体" w:hAnsi="宋体" w:hint="eastAsia"/>
          <w:sz w:val="24"/>
        </w:rPr>
        <w:t>年度</w:t>
      </w:r>
      <w:r w:rsidR="006D7500">
        <w:rPr>
          <w:rFonts w:ascii="宋体" w:hAnsi="宋体" w:hint="eastAsia"/>
          <w:sz w:val="24"/>
        </w:rPr>
        <w:t>实现</w:t>
      </w:r>
      <w:r w:rsidRPr="00873A7D">
        <w:rPr>
          <w:rFonts w:ascii="宋体" w:hAnsi="宋体" w:hint="eastAsia"/>
          <w:sz w:val="24"/>
        </w:rPr>
        <w:t>营业收入</w:t>
      </w:r>
      <w:r w:rsidR="006D7500">
        <w:rPr>
          <w:rFonts w:ascii="宋体" w:hAnsi="宋体" w:hint="eastAsia"/>
          <w:sz w:val="24"/>
        </w:rPr>
        <w:t>48,717.79</w:t>
      </w:r>
      <w:r w:rsidRPr="00873A7D">
        <w:rPr>
          <w:rFonts w:ascii="宋体" w:hAnsi="宋体" w:hint="eastAsia"/>
          <w:sz w:val="24"/>
        </w:rPr>
        <w:t>万元，营业利润</w:t>
      </w:r>
      <w:r w:rsidR="006D7500">
        <w:rPr>
          <w:rFonts w:ascii="宋体" w:hAnsi="宋体" w:hint="eastAsia"/>
          <w:sz w:val="24"/>
        </w:rPr>
        <w:t>-37,306.07</w:t>
      </w:r>
      <w:r w:rsidRPr="00873A7D">
        <w:rPr>
          <w:rFonts w:ascii="宋体" w:hAnsi="宋体" w:hint="eastAsia"/>
          <w:sz w:val="24"/>
        </w:rPr>
        <w:t>万元，</w:t>
      </w:r>
      <w:r w:rsidR="00A25AEC">
        <w:rPr>
          <w:rFonts w:ascii="宋体" w:hAnsi="宋体" w:hint="eastAsia"/>
          <w:sz w:val="24"/>
        </w:rPr>
        <w:t>归</w:t>
      </w:r>
      <w:r w:rsidR="006D7500">
        <w:rPr>
          <w:rFonts w:ascii="宋体" w:hAnsi="宋体" w:hint="eastAsia"/>
          <w:sz w:val="24"/>
        </w:rPr>
        <w:t>属于上市公司的股东</w:t>
      </w:r>
      <w:r w:rsidRPr="00873A7D">
        <w:rPr>
          <w:rFonts w:ascii="宋体" w:hAnsi="宋体" w:hint="eastAsia"/>
          <w:sz w:val="24"/>
        </w:rPr>
        <w:t>净利润-3</w:t>
      </w:r>
      <w:r w:rsidR="006D7500">
        <w:rPr>
          <w:rFonts w:ascii="宋体" w:hAnsi="宋体" w:hint="eastAsia"/>
          <w:sz w:val="24"/>
        </w:rPr>
        <w:t>9,014.95</w:t>
      </w:r>
      <w:r w:rsidRPr="00873A7D">
        <w:rPr>
          <w:rFonts w:ascii="宋体" w:hAnsi="宋体" w:hint="eastAsia"/>
          <w:sz w:val="24"/>
        </w:rPr>
        <w:t>万元；经营活动产生的现金流量净额</w:t>
      </w:r>
      <w:r w:rsidR="006D7500">
        <w:rPr>
          <w:rFonts w:ascii="宋体" w:hAnsi="宋体" w:hint="eastAsia"/>
          <w:sz w:val="24"/>
        </w:rPr>
        <w:t>9,134.56</w:t>
      </w:r>
      <w:r w:rsidRPr="00873A7D">
        <w:rPr>
          <w:rFonts w:ascii="宋体" w:hAnsi="宋体" w:hint="eastAsia"/>
          <w:sz w:val="24"/>
        </w:rPr>
        <w:t>万元。</w:t>
      </w:r>
    </w:p>
    <w:p w:rsidR="007271DB" w:rsidRDefault="00573757" w:rsidP="00096DA8">
      <w:pPr>
        <w:adjustRightInd w:val="0"/>
        <w:snapToGrid w:val="0"/>
        <w:spacing w:line="349" w:lineRule="auto"/>
        <w:ind w:firstLineChars="200" w:firstLine="480"/>
        <w:rPr>
          <w:rFonts w:ascii="宋体" w:hAnsi="宋体"/>
          <w:sz w:val="24"/>
        </w:rPr>
      </w:pPr>
      <w:r>
        <w:rPr>
          <w:rFonts w:ascii="宋体" w:hAnsi="宋体" w:hint="eastAsia"/>
          <w:sz w:val="24"/>
        </w:rPr>
        <w:t>3、</w:t>
      </w:r>
      <w:r w:rsidR="005E2DE3">
        <w:rPr>
          <w:rFonts w:ascii="宋体" w:hAnsi="宋体" w:hint="eastAsia"/>
          <w:sz w:val="24"/>
        </w:rPr>
        <w:t>万通发展</w:t>
      </w:r>
      <w:r>
        <w:rPr>
          <w:rFonts w:ascii="宋体" w:hAnsi="宋体" w:hint="eastAsia"/>
          <w:sz w:val="24"/>
        </w:rPr>
        <w:t>与公司及控股股东</w:t>
      </w:r>
      <w:r w:rsidR="00D1583E">
        <w:rPr>
          <w:rFonts w:ascii="宋体" w:hAnsi="宋体" w:hint="eastAsia"/>
          <w:sz w:val="24"/>
        </w:rPr>
        <w:t>、持股5%以上的股东</w:t>
      </w:r>
      <w:r>
        <w:rPr>
          <w:rFonts w:ascii="宋体" w:hAnsi="宋体" w:hint="eastAsia"/>
          <w:sz w:val="24"/>
        </w:rPr>
        <w:t>在产权、业务、资产、债权债务、人员等方面</w:t>
      </w:r>
      <w:r w:rsidRPr="00097A86">
        <w:rPr>
          <w:rFonts w:ascii="宋体" w:hAnsi="宋体" w:hint="eastAsia"/>
          <w:sz w:val="24"/>
        </w:rPr>
        <w:t>不存在关系，</w:t>
      </w:r>
      <w:r>
        <w:rPr>
          <w:rFonts w:ascii="宋体" w:hAnsi="宋体" w:hint="eastAsia"/>
          <w:sz w:val="24"/>
        </w:rPr>
        <w:t>也不存在其他可能或已经造成公司对其利益倾斜的其他关系。</w:t>
      </w:r>
    </w:p>
    <w:p w:rsidR="00573757" w:rsidRDefault="00573757" w:rsidP="00096DA8">
      <w:pPr>
        <w:adjustRightInd w:val="0"/>
        <w:snapToGrid w:val="0"/>
        <w:spacing w:line="349" w:lineRule="auto"/>
        <w:ind w:firstLineChars="200" w:firstLine="480"/>
        <w:rPr>
          <w:rFonts w:ascii="宋体" w:hAnsi="宋体"/>
          <w:sz w:val="24"/>
        </w:rPr>
      </w:pPr>
      <w:r>
        <w:rPr>
          <w:rFonts w:ascii="宋体" w:hAnsi="宋体" w:hint="eastAsia"/>
          <w:sz w:val="24"/>
        </w:rPr>
        <w:t>4</w:t>
      </w:r>
      <w:r w:rsidRPr="006E41C6">
        <w:rPr>
          <w:rFonts w:ascii="宋体" w:hAnsi="宋体" w:hint="eastAsia"/>
          <w:sz w:val="24"/>
        </w:rPr>
        <w:t>、经核查，</w:t>
      </w:r>
      <w:r w:rsidR="005E2DE3">
        <w:rPr>
          <w:rFonts w:ascii="宋体" w:hAnsi="宋体" w:hint="eastAsia"/>
          <w:sz w:val="24"/>
        </w:rPr>
        <w:t>万通发展</w:t>
      </w:r>
      <w:r w:rsidRPr="006E41C6">
        <w:rPr>
          <w:rFonts w:ascii="宋体" w:hAnsi="宋体" w:hint="eastAsia"/>
          <w:sz w:val="24"/>
        </w:rPr>
        <w:t>不属于失信被执行人。</w:t>
      </w:r>
    </w:p>
    <w:p w:rsidR="00573757" w:rsidRPr="00887C6A" w:rsidRDefault="00573757" w:rsidP="0016125E">
      <w:pPr>
        <w:adjustRightInd w:val="0"/>
        <w:snapToGrid w:val="0"/>
        <w:spacing w:line="360" w:lineRule="auto"/>
        <w:ind w:firstLineChars="200" w:firstLine="480"/>
        <w:rPr>
          <w:rFonts w:ascii="宋体" w:hAnsi="宋体"/>
          <w:sz w:val="24"/>
        </w:rPr>
      </w:pPr>
    </w:p>
    <w:p w:rsidR="0016125E" w:rsidRPr="003D2761" w:rsidRDefault="005E2DE3" w:rsidP="003D2761">
      <w:pPr>
        <w:tabs>
          <w:tab w:val="num" w:pos="900"/>
        </w:tabs>
        <w:adjustRightInd w:val="0"/>
        <w:snapToGrid w:val="0"/>
        <w:spacing w:line="360" w:lineRule="auto"/>
        <w:ind w:firstLineChars="200" w:firstLine="482"/>
        <w:rPr>
          <w:rFonts w:ascii="宋体" w:hAnsi="宋体"/>
          <w:b/>
          <w:sz w:val="24"/>
          <w:szCs w:val="22"/>
        </w:rPr>
      </w:pPr>
      <w:r w:rsidRPr="003D2761">
        <w:rPr>
          <w:rFonts w:ascii="宋体" w:hAnsi="宋体" w:hint="eastAsia"/>
          <w:b/>
          <w:sz w:val="24"/>
          <w:szCs w:val="22"/>
        </w:rPr>
        <w:t>三</w:t>
      </w:r>
      <w:r w:rsidR="0016125E" w:rsidRPr="003D2761">
        <w:rPr>
          <w:rFonts w:ascii="宋体" w:hAnsi="宋体" w:hint="eastAsia"/>
          <w:b/>
          <w:sz w:val="24"/>
          <w:szCs w:val="22"/>
        </w:rPr>
        <w:t>、</w:t>
      </w:r>
      <w:r w:rsidR="00135D25" w:rsidRPr="003D2761">
        <w:rPr>
          <w:rFonts w:ascii="宋体" w:hAnsi="宋体" w:hint="eastAsia"/>
          <w:b/>
          <w:sz w:val="24"/>
          <w:szCs w:val="22"/>
        </w:rPr>
        <w:t>交易标的</w:t>
      </w:r>
      <w:r w:rsidR="0016125E" w:rsidRPr="003D2761">
        <w:rPr>
          <w:rFonts w:ascii="宋体" w:hAnsi="宋体" w:hint="eastAsia"/>
          <w:b/>
          <w:sz w:val="24"/>
          <w:szCs w:val="22"/>
        </w:rPr>
        <w:t>基本情况</w:t>
      </w:r>
    </w:p>
    <w:p w:rsidR="003D2761" w:rsidRPr="00B51AC5" w:rsidRDefault="0016125E" w:rsidP="003D2761">
      <w:pPr>
        <w:tabs>
          <w:tab w:val="num" w:pos="900"/>
        </w:tabs>
        <w:adjustRightInd w:val="0"/>
        <w:snapToGrid w:val="0"/>
        <w:spacing w:line="360" w:lineRule="auto"/>
        <w:ind w:firstLineChars="200" w:firstLine="480"/>
        <w:rPr>
          <w:rFonts w:ascii="宋体" w:hAnsi="宋体"/>
          <w:sz w:val="24"/>
          <w:szCs w:val="22"/>
        </w:rPr>
      </w:pPr>
      <w:r w:rsidRPr="00B51AC5">
        <w:rPr>
          <w:rFonts w:ascii="宋体" w:hAnsi="宋体" w:hint="eastAsia"/>
          <w:sz w:val="24"/>
          <w:szCs w:val="22"/>
        </w:rPr>
        <w:t>1、截至</w:t>
      </w:r>
      <w:r w:rsidR="00AD4EA3" w:rsidRPr="00B51AC5">
        <w:rPr>
          <w:rFonts w:ascii="宋体" w:hAnsi="宋体" w:hint="eastAsia"/>
          <w:sz w:val="24"/>
          <w:szCs w:val="22"/>
        </w:rPr>
        <w:t>2023年12月31日</w:t>
      </w:r>
      <w:r w:rsidRPr="00B51AC5">
        <w:rPr>
          <w:rFonts w:ascii="宋体" w:hAnsi="宋体" w:hint="eastAsia"/>
          <w:sz w:val="24"/>
          <w:szCs w:val="22"/>
        </w:rPr>
        <w:t>，</w:t>
      </w:r>
      <w:r w:rsidR="005E2DE3" w:rsidRPr="00B51AC5">
        <w:rPr>
          <w:rFonts w:ascii="宋体" w:hAnsi="宋体" w:hint="eastAsia"/>
          <w:sz w:val="24"/>
          <w:szCs w:val="22"/>
        </w:rPr>
        <w:t>上海启</w:t>
      </w:r>
      <w:proofErr w:type="gramStart"/>
      <w:r w:rsidR="005E2DE3" w:rsidRPr="00B51AC5">
        <w:rPr>
          <w:rFonts w:ascii="宋体" w:hAnsi="宋体" w:hint="eastAsia"/>
          <w:sz w:val="24"/>
          <w:szCs w:val="22"/>
        </w:rPr>
        <w:t>澜</w:t>
      </w:r>
      <w:proofErr w:type="gramEnd"/>
      <w:r w:rsidRPr="00B51AC5">
        <w:rPr>
          <w:rFonts w:ascii="宋体" w:hAnsi="宋体" w:hint="eastAsia"/>
          <w:sz w:val="24"/>
          <w:szCs w:val="22"/>
        </w:rPr>
        <w:t>持有的</w:t>
      </w:r>
      <w:r w:rsidR="005E2DE3" w:rsidRPr="00B51AC5">
        <w:rPr>
          <w:rFonts w:ascii="宋体" w:hAnsi="宋体" w:hint="eastAsia"/>
          <w:sz w:val="24"/>
          <w:szCs w:val="22"/>
        </w:rPr>
        <w:t>索尔思光电</w:t>
      </w:r>
      <w:r w:rsidR="00EA5D74" w:rsidRPr="003D2761">
        <w:rPr>
          <w:rFonts w:ascii="宋体" w:hAnsi="宋体" w:hint="eastAsia"/>
          <w:sz w:val="24"/>
          <w:szCs w:val="22"/>
        </w:rPr>
        <w:t>6,549.65万股股份</w:t>
      </w:r>
      <w:r w:rsidRPr="00B51AC5">
        <w:rPr>
          <w:rFonts w:ascii="宋体" w:hAnsi="宋体" w:hint="eastAsia"/>
          <w:sz w:val="24"/>
          <w:szCs w:val="22"/>
        </w:rPr>
        <w:t>账面值为人民币</w:t>
      </w:r>
      <w:r w:rsidR="00B51AC5" w:rsidRPr="00B51AC5">
        <w:rPr>
          <w:rFonts w:ascii="宋体" w:hAnsi="宋体" w:hint="eastAsia"/>
          <w:sz w:val="24"/>
          <w:szCs w:val="22"/>
        </w:rPr>
        <w:t>97,459.36</w:t>
      </w:r>
      <w:r w:rsidR="003D2761">
        <w:rPr>
          <w:rFonts w:ascii="宋体" w:hAnsi="宋体" w:hint="eastAsia"/>
          <w:sz w:val="24"/>
          <w:szCs w:val="22"/>
        </w:rPr>
        <w:t>万元，本次转让</w:t>
      </w:r>
      <w:r w:rsidR="00E913A9">
        <w:rPr>
          <w:rFonts w:ascii="宋体" w:hAnsi="宋体" w:hint="eastAsia"/>
          <w:sz w:val="24"/>
        </w:rPr>
        <w:t>3,515.28</w:t>
      </w:r>
      <w:r w:rsidR="003D2761">
        <w:rPr>
          <w:rFonts w:ascii="宋体" w:hAnsi="宋体" w:hint="eastAsia"/>
          <w:sz w:val="24"/>
          <w:szCs w:val="22"/>
        </w:rPr>
        <w:t>万股股份的账面值</w:t>
      </w:r>
      <w:r w:rsidR="003D2761" w:rsidRPr="003D2761">
        <w:rPr>
          <w:rFonts w:ascii="宋体" w:hAnsi="宋体" w:hint="eastAsia"/>
          <w:sz w:val="24"/>
          <w:szCs w:val="22"/>
        </w:rPr>
        <w:t>约</w:t>
      </w:r>
      <w:r w:rsidR="003D2761">
        <w:rPr>
          <w:rFonts w:ascii="宋体" w:hAnsi="宋体" w:hint="eastAsia"/>
          <w:sz w:val="24"/>
          <w:szCs w:val="22"/>
        </w:rPr>
        <w:t>为人民币</w:t>
      </w:r>
      <w:r w:rsidR="00E913A9">
        <w:rPr>
          <w:rFonts w:ascii="宋体" w:hAnsi="宋体" w:hint="eastAsia"/>
          <w:sz w:val="24"/>
          <w:szCs w:val="22"/>
        </w:rPr>
        <w:t>52,307.67</w:t>
      </w:r>
      <w:r w:rsidR="003D2761">
        <w:rPr>
          <w:rFonts w:ascii="宋体" w:hAnsi="宋体" w:hint="eastAsia"/>
          <w:sz w:val="24"/>
          <w:szCs w:val="22"/>
        </w:rPr>
        <w:t>万元。</w:t>
      </w:r>
    </w:p>
    <w:p w:rsidR="0016125E" w:rsidRPr="00AD4EA3" w:rsidRDefault="0016125E" w:rsidP="0016125E">
      <w:pPr>
        <w:tabs>
          <w:tab w:val="num" w:pos="900"/>
        </w:tabs>
        <w:adjustRightInd w:val="0"/>
        <w:snapToGrid w:val="0"/>
        <w:spacing w:line="360" w:lineRule="auto"/>
        <w:ind w:firstLineChars="200" w:firstLine="480"/>
        <w:rPr>
          <w:rFonts w:ascii="宋体" w:hAnsi="宋体"/>
          <w:sz w:val="24"/>
          <w:szCs w:val="22"/>
        </w:rPr>
      </w:pPr>
    </w:p>
    <w:p w:rsidR="0016125E" w:rsidRPr="0016125E" w:rsidRDefault="0016125E" w:rsidP="0016125E">
      <w:pPr>
        <w:tabs>
          <w:tab w:val="num" w:pos="900"/>
        </w:tabs>
        <w:adjustRightInd w:val="0"/>
        <w:snapToGrid w:val="0"/>
        <w:spacing w:line="360" w:lineRule="auto"/>
        <w:ind w:firstLineChars="200" w:firstLine="480"/>
        <w:rPr>
          <w:rFonts w:ascii="宋体" w:hAnsi="宋体"/>
          <w:sz w:val="24"/>
          <w:szCs w:val="22"/>
        </w:rPr>
      </w:pPr>
      <w:r w:rsidRPr="0016125E">
        <w:rPr>
          <w:rFonts w:ascii="宋体" w:hAnsi="宋体" w:hint="eastAsia"/>
          <w:sz w:val="24"/>
          <w:szCs w:val="22"/>
        </w:rPr>
        <w:t>2</w:t>
      </w:r>
      <w:r w:rsidR="00D25A3F">
        <w:rPr>
          <w:rFonts w:ascii="宋体" w:hAnsi="宋体" w:hint="eastAsia"/>
          <w:sz w:val="24"/>
          <w:szCs w:val="22"/>
        </w:rPr>
        <w:t>、上述股份不存在抵押、质押或者</w:t>
      </w:r>
      <w:proofErr w:type="gramStart"/>
      <w:r w:rsidR="00D25A3F">
        <w:rPr>
          <w:rFonts w:ascii="宋体" w:hAnsi="宋体" w:hint="eastAsia"/>
          <w:sz w:val="24"/>
          <w:szCs w:val="22"/>
        </w:rPr>
        <w:t>其他第三</w:t>
      </w:r>
      <w:proofErr w:type="gramEnd"/>
      <w:r w:rsidR="00D25A3F">
        <w:rPr>
          <w:rFonts w:ascii="宋体" w:hAnsi="宋体" w:hint="eastAsia"/>
          <w:sz w:val="24"/>
          <w:szCs w:val="22"/>
        </w:rPr>
        <w:t>人权利，不存在涉及该等股份</w:t>
      </w:r>
      <w:r w:rsidRPr="0016125E">
        <w:rPr>
          <w:rFonts w:ascii="宋体" w:hAnsi="宋体" w:hint="eastAsia"/>
          <w:sz w:val="24"/>
          <w:szCs w:val="22"/>
        </w:rPr>
        <w:t>的重大争议、诉讼</w:t>
      </w:r>
      <w:r w:rsidR="00135D25">
        <w:rPr>
          <w:rFonts w:ascii="宋体" w:hAnsi="宋体" w:hint="eastAsia"/>
          <w:sz w:val="24"/>
          <w:szCs w:val="22"/>
        </w:rPr>
        <w:t>或</w:t>
      </w:r>
      <w:r w:rsidRPr="0016125E">
        <w:rPr>
          <w:rFonts w:ascii="宋体" w:hAnsi="宋体" w:hint="eastAsia"/>
          <w:sz w:val="24"/>
          <w:szCs w:val="22"/>
        </w:rPr>
        <w:t>仲裁事项</w:t>
      </w:r>
      <w:r w:rsidR="00135D25">
        <w:rPr>
          <w:rFonts w:ascii="宋体" w:hAnsi="宋体" w:hint="eastAsia"/>
          <w:sz w:val="24"/>
          <w:szCs w:val="22"/>
        </w:rPr>
        <w:t>，不存在查</w:t>
      </w:r>
      <w:r w:rsidRPr="0016125E">
        <w:rPr>
          <w:rFonts w:ascii="宋体" w:hAnsi="宋体" w:hint="eastAsia"/>
          <w:sz w:val="24"/>
          <w:szCs w:val="22"/>
        </w:rPr>
        <w:t>封、冻结等司法措施。</w:t>
      </w:r>
    </w:p>
    <w:p w:rsidR="0016125E" w:rsidRPr="0016125E" w:rsidRDefault="0016125E" w:rsidP="0016125E">
      <w:pPr>
        <w:tabs>
          <w:tab w:val="num" w:pos="900"/>
        </w:tabs>
        <w:adjustRightInd w:val="0"/>
        <w:snapToGrid w:val="0"/>
        <w:spacing w:line="360" w:lineRule="auto"/>
        <w:ind w:firstLineChars="200" w:firstLine="480"/>
        <w:rPr>
          <w:rFonts w:ascii="宋体" w:hAnsi="宋体"/>
          <w:sz w:val="24"/>
          <w:szCs w:val="22"/>
        </w:rPr>
      </w:pPr>
    </w:p>
    <w:p w:rsidR="0016125E" w:rsidRPr="0016125E" w:rsidRDefault="0016125E" w:rsidP="0016125E">
      <w:pPr>
        <w:adjustRightInd w:val="0"/>
        <w:snapToGrid w:val="0"/>
        <w:spacing w:line="360" w:lineRule="auto"/>
        <w:ind w:firstLineChars="200" w:firstLine="480"/>
        <w:rPr>
          <w:rFonts w:ascii="宋体" w:hAnsi="宋体"/>
          <w:sz w:val="24"/>
          <w:szCs w:val="22"/>
        </w:rPr>
      </w:pPr>
      <w:r w:rsidRPr="0016125E">
        <w:rPr>
          <w:rFonts w:ascii="宋体" w:hAnsi="宋体" w:hint="eastAsia"/>
          <w:sz w:val="24"/>
          <w:szCs w:val="22"/>
        </w:rPr>
        <w:t>3、</w:t>
      </w:r>
      <w:r w:rsidR="00186EB8">
        <w:rPr>
          <w:rFonts w:ascii="宋体" w:hAnsi="宋体" w:hint="eastAsia"/>
          <w:sz w:val="24"/>
          <w:szCs w:val="22"/>
        </w:rPr>
        <w:t>索尔思光电</w:t>
      </w:r>
      <w:r w:rsidRPr="0016125E">
        <w:rPr>
          <w:rFonts w:ascii="宋体" w:hAnsi="宋体" w:hint="eastAsia"/>
          <w:sz w:val="24"/>
          <w:szCs w:val="22"/>
        </w:rPr>
        <w:t>基本情况</w:t>
      </w:r>
    </w:p>
    <w:p w:rsidR="00186EB8" w:rsidRDefault="0016125E" w:rsidP="0016125E">
      <w:pPr>
        <w:adjustRightInd w:val="0"/>
        <w:snapToGrid w:val="0"/>
        <w:spacing w:line="360" w:lineRule="auto"/>
        <w:ind w:firstLineChars="200" w:firstLine="480"/>
        <w:rPr>
          <w:rFonts w:ascii="宋体" w:hAnsi="宋体"/>
          <w:sz w:val="24"/>
        </w:rPr>
      </w:pPr>
      <w:r w:rsidRPr="0016125E">
        <w:rPr>
          <w:rFonts w:ascii="宋体" w:hAnsi="宋体" w:hint="eastAsia"/>
          <w:sz w:val="24"/>
          <w:szCs w:val="22"/>
        </w:rPr>
        <w:t>公司名称：</w:t>
      </w:r>
      <w:r w:rsidR="00186EB8" w:rsidRPr="0016125E">
        <w:rPr>
          <w:rFonts w:ascii="宋体" w:hAnsi="宋体"/>
          <w:sz w:val="24"/>
        </w:rPr>
        <w:t>Source Photonics Holding</w:t>
      </w:r>
      <w:r w:rsidR="00773A0A">
        <w:rPr>
          <w:rFonts w:ascii="宋体" w:hAnsi="宋体" w:hint="eastAsia"/>
          <w:sz w:val="24"/>
        </w:rPr>
        <w:t>s</w:t>
      </w:r>
      <w:r w:rsidR="00186EB8" w:rsidRPr="0016125E">
        <w:rPr>
          <w:rFonts w:ascii="宋体" w:hAnsi="宋体"/>
          <w:sz w:val="24"/>
        </w:rPr>
        <w:t xml:space="preserve"> (Cayman) Limited</w:t>
      </w:r>
    </w:p>
    <w:p w:rsidR="00536D8D" w:rsidRDefault="00536D8D" w:rsidP="0016125E">
      <w:pPr>
        <w:adjustRightInd w:val="0"/>
        <w:snapToGrid w:val="0"/>
        <w:spacing w:line="360" w:lineRule="auto"/>
        <w:ind w:firstLineChars="200" w:firstLine="480"/>
        <w:rPr>
          <w:rFonts w:ascii="宋体" w:hAnsi="宋体"/>
          <w:sz w:val="24"/>
        </w:rPr>
      </w:pPr>
      <w:r>
        <w:rPr>
          <w:rFonts w:ascii="宋体" w:hAnsi="宋体" w:hint="eastAsia"/>
          <w:sz w:val="24"/>
        </w:rPr>
        <w:t>注册号：248085</w:t>
      </w:r>
    </w:p>
    <w:p w:rsidR="005B0D5B" w:rsidRDefault="005B0D5B" w:rsidP="0016125E">
      <w:pPr>
        <w:adjustRightInd w:val="0"/>
        <w:snapToGrid w:val="0"/>
        <w:spacing w:line="360" w:lineRule="auto"/>
        <w:ind w:firstLineChars="200" w:firstLine="480"/>
        <w:rPr>
          <w:rFonts w:ascii="宋体" w:hAnsi="宋体"/>
          <w:sz w:val="24"/>
          <w:szCs w:val="22"/>
        </w:rPr>
      </w:pPr>
      <w:r>
        <w:rPr>
          <w:rFonts w:ascii="宋体" w:hAnsi="宋体" w:hint="eastAsia"/>
          <w:sz w:val="24"/>
          <w:szCs w:val="22"/>
        </w:rPr>
        <w:t>公司类型：有限责任公司</w:t>
      </w:r>
      <w:r w:rsidR="00536D8D">
        <w:rPr>
          <w:rFonts w:ascii="宋体" w:hAnsi="宋体" w:hint="eastAsia"/>
          <w:sz w:val="24"/>
          <w:szCs w:val="22"/>
        </w:rPr>
        <w:t>、豁免公司</w:t>
      </w:r>
    </w:p>
    <w:p w:rsidR="00536D8D" w:rsidRPr="00536D8D" w:rsidRDefault="00154698" w:rsidP="0016125E">
      <w:pPr>
        <w:adjustRightInd w:val="0"/>
        <w:snapToGrid w:val="0"/>
        <w:spacing w:line="360" w:lineRule="auto"/>
        <w:ind w:firstLineChars="200" w:firstLine="480"/>
        <w:rPr>
          <w:rFonts w:ascii="宋体" w:hAnsi="宋体"/>
          <w:sz w:val="24"/>
          <w:szCs w:val="22"/>
        </w:rPr>
      </w:pPr>
      <w:r w:rsidRPr="00154698">
        <w:rPr>
          <w:rFonts w:ascii="宋体" w:hAnsi="宋体" w:hint="eastAsia"/>
          <w:sz w:val="24"/>
          <w:szCs w:val="22"/>
        </w:rPr>
        <w:t>注册地址：</w:t>
      </w:r>
      <w:r w:rsidR="00536D8D" w:rsidRPr="00536D8D">
        <w:rPr>
          <w:rFonts w:ascii="宋体" w:hAnsi="宋体" w:hint="eastAsia"/>
          <w:sz w:val="24"/>
          <w:szCs w:val="22"/>
        </w:rPr>
        <w:t xml:space="preserve">Offices of Maples Corporate Services Limited, PO Box 309, </w:t>
      </w:r>
      <w:proofErr w:type="spellStart"/>
      <w:r w:rsidR="00536D8D" w:rsidRPr="00536D8D">
        <w:rPr>
          <w:rFonts w:ascii="宋体" w:hAnsi="宋体" w:hint="eastAsia"/>
          <w:sz w:val="24"/>
          <w:szCs w:val="22"/>
        </w:rPr>
        <w:t>Ugland</w:t>
      </w:r>
      <w:proofErr w:type="spellEnd"/>
      <w:r w:rsidR="00536D8D" w:rsidRPr="00536D8D">
        <w:rPr>
          <w:rFonts w:ascii="宋体" w:hAnsi="宋体" w:hint="eastAsia"/>
          <w:sz w:val="24"/>
          <w:szCs w:val="22"/>
        </w:rPr>
        <w:t xml:space="preserve"> House, Grand Cayman, KY1-1104, Cayman Islands</w:t>
      </w:r>
    </w:p>
    <w:p w:rsidR="005B0D5B" w:rsidRDefault="00536D8D" w:rsidP="00536D8D">
      <w:pPr>
        <w:adjustRightInd w:val="0"/>
        <w:snapToGrid w:val="0"/>
        <w:spacing w:line="360" w:lineRule="auto"/>
        <w:ind w:firstLineChars="200" w:firstLine="480"/>
        <w:rPr>
          <w:rFonts w:ascii="宋体" w:hAnsi="宋体"/>
          <w:sz w:val="24"/>
          <w:szCs w:val="22"/>
        </w:rPr>
      </w:pPr>
      <w:r>
        <w:rPr>
          <w:rFonts w:ascii="宋体" w:hAnsi="宋体" w:hint="eastAsia"/>
          <w:sz w:val="24"/>
          <w:szCs w:val="22"/>
        </w:rPr>
        <w:t>注册资本</w:t>
      </w:r>
      <w:r w:rsidR="0016125E" w:rsidRPr="0016125E">
        <w:rPr>
          <w:rFonts w:ascii="宋体" w:hAnsi="宋体" w:hint="eastAsia"/>
          <w:sz w:val="24"/>
          <w:szCs w:val="22"/>
        </w:rPr>
        <w:t>：</w:t>
      </w:r>
      <w:r w:rsidR="001F6CF1">
        <w:rPr>
          <w:rFonts w:ascii="宋体" w:hAnsi="宋体" w:hint="eastAsia"/>
          <w:sz w:val="24"/>
          <w:szCs w:val="22"/>
        </w:rPr>
        <w:t>50,000美元</w:t>
      </w:r>
    </w:p>
    <w:p w:rsidR="005B0D5B" w:rsidRDefault="005B0D5B" w:rsidP="0016125E">
      <w:pPr>
        <w:adjustRightInd w:val="0"/>
        <w:snapToGrid w:val="0"/>
        <w:spacing w:line="360" w:lineRule="auto"/>
        <w:ind w:firstLineChars="200" w:firstLine="480"/>
        <w:rPr>
          <w:rFonts w:ascii="宋体" w:hAnsi="宋体"/>
          <w:sz w:val="24"/>
          <w:szCs w:val="22"/>
        </w:rPr>
      </w:pPr>
      <w:r>
        <w:rPr>
          <w:rFonts w:ascii="宋体" w:hAnsi="宋体" w:hint="eastAsia"/>
          <w:sz w:val="24"/>
          <w:szCs w:val="22"/>
        </w:rPr>
        <w:t>成立日期：2010年11月17日</w:t>
      </w:r>
    </w:p>
    <w:p w:rsidR="0016125E" w:rsidRDefault="001F6CF1" w:rsidP="0016125E">
      <w:pPr>
        <w:adjustRightInd w:val="0"/>
        <w:snapToGrid w:val="0"/>
        <w:spacing w:line="360" w:lineRule="auto"/>
        <w:ind w:firstLineChars="200" w:firstLine="480"/>
        <w:rPr>
          <w:rFonts w:ascii="宋体" w:hAnsi="宋体"/>
          <w:sz w:val="24"/>
          <w:szCs w:val="22"/>
        </w:rPr>
      </w:pPr>
      <w:r>
        <w:rPr>
          <w:rFonts w:ascii="宋体" w:hAnsi="宋体" w:hint="eastAsia"/>
          <w:sz w:val="24"/>
          <w:szCs w:val="22"/>
        </w:rPr>
        <w:t>主要业务</w:t>
      </w:r>
      <w:r w:rsidR="0016125E" w:rsidRPr="0016125E">
        <w:rPr>
          <w:rFonts w:ascii="宋体" w:hAnsi="宋体" w:hint="eastAsia"/>
          <w:sz w:val="24"/>
          <w:szCs w:val="22"/>
        </w:rPr>
        <w:t>：</w:t>
      </w:r>
      <w:r w:rsidR="00887C6A">
        <w:rPr>
          <w:rFonts w:ascii="宋体" w:hAnsi="宋体" w:hint="eastAsia"/>
          <w:sz w:val="24"/>
          <w:szCs w:val="22"/>
        </w:rPr>
        <w:t>索尔思光电</w:t>
      </w:r>
      <w:r w:rsidR="00887C6A" w:rsidRPr="00887C6A">
        <w:rPr>
          <w:rFonts w:ascii="宋体" w:hAnsi="宋体"/>
          <w:sz w:val="24"/>
          <w:szCs w:val="22"/>
        </w:rPr>
        <w:t>主要产品包括光芯片、光组件和光模块，其解决方案和产品被广泛应用于数据中心与电信通信场景。</w:t>
      </w:r>
    </w:p>
    <w:p w:rsidR="00665A97" w:rsidRDefault="009E65FF" w:rsidP="000F20D3">
      <w:pPr>
        <w:adjustRightInd w:val="0"/>
        <w:snapToGrid w:val="0"/>
        <w:spacing w:line="360" w:lineRule="auto"/>
        <w:ind w:firstLineChars="200" w:firstLine="480"/>
        <w:rPr>
          <w:rFonts w:ascii="宋体" w:hAnsi="宋体"/>
          <w:sz w:val="24"/>
        </w:rPr>
      </w:pPr>
      <w:r>
        <w:rPr>
          <w:rFonts w:ascii="宋体" w:hAnsi="宋体" w:hint="eastAsia"/>
          <w:sz w:val="24"/>
        </w:rPr>
        <w:t>索尔思光电</w:t>
      </w:r>
      <w:r w:rsidR="00A4460C">
        <w:rPr>
          <w:rFonts w:ascii="宋体" w:hAnsi="宋体" w:hint="eastAsia"/>
          <w:sz w:val="24"/>
        </w:rPr>
        <w:t>C轮融资完成后，股东持股</w:t>
      </w:r>
      <w:r w:rsidR="00E17A9F">
        <w:rPr>
          <w:rFonts w:ascii="宋体" w:hAnsi="宋体" w:hint="eastAsia"/>
          <w:sz w:val="24"/>
        </w:rPr>
        <w:t>（</w:t>
      </w:r>
      <w:r w:rsidR="00FF6017" w:rsidRPr="00FF6017">
        <w:rPr>
          <w:rFonts w:ascii="宋体" w:hAnsi="宋体" w:hint="eastAsia"/>
          <w:sz w:val="24"/>
        </w:rPr>
        <w:t>未包括用于股权激励的</w:t>
      </w:r>
      <w:r w:rsidR="00FF6017" w:rsidRPr="00FF6017">
        <w:rPr>
          <w:rFonts w:ascii="宋体" w:hAnsi="宋体"/>
          <w:sz w:val="24"/>
        </w:rPr>
        <w:t>3</w:t>
      </w:r>
      <w:r w:rsidR="000F20D3">
        <w:rPr>
          <w:rFonts w:ascii="宋体" w:hAnsi="宋体" w:hint="eastAsia"/>
          <w:sz w:val="24"/>
        </w:rPr>
        <w:t>,</w:t>
      </w:r>
      <w:r w:rsidR="00FF6017" w:rsidRPr="00FF6017">
        <w:rPr>
          <w:rFonts w:ascii="宋体" w:hAnsi="宋体"/>
          <w:sz w:val="24"/>
        </w:rPr>
        <w:t>111</w:t>
      </w:r>
      <w:r w:rsidR="000F20D3">
        <w:rPr>
          <w:rFonts w:ascii="宋体" w:hAnsi="宋体" w:hint="eastAsia"/>
          <w:sz w:val="24"/>
        </w:rPr>
        <w:t>.57</w:t>
      </w:r>
      <w:r w:rsidR="000F20D3">
        <w:rPr>
          <w:rFonts w:ascii="宋体" w:hAnsi="宋体" w:hint="eastAsia"/>
          <w:sz w:val="24"/>
        </w:rPr>
        <w:lastRenderedPageBreak/>
        <w:t>万</w:t>
      </w:r>
      <w:r w:rsidR="00FF6017" w:rsidRPr="00FF6017">
        <w:rPr>
          <w:rFonts w:ascii="宋体" w:hAnsi="宋体" w:hint="eastAsia"/>
          <w:sz w:val="24"/>
        </w:rPr>
        <w:t>股</w:t>
      </w:r>
      <w:r w:rsidR="00E17A9F">
        <w:rPr>
          <w:rFonts w:ascii="宋体" w:hAnsi="宋体" w:hint="eastAsia"/>
          <w:sz w:val="24"/>
        </w:rPr>
        <w:t>员工期权</w:t>
      </w:r>
      <w:r w:rsidR="00CA4E2B">
        <w:rPr>
          <w:rFonts w:ascii="宋体" w:hAnsi="宋体" w:hint="eastAsia"/>
          <w:sz w:val="24"/>
        </w:rPr>
        <w:t>）</w:t>
      </w:r>
      <w:r w:rsidR="00A4460C">
        <w:rPr>
          <w:rFonts w:ascii="宋体" w:hAnsi="宋体" w:hint="eastAsia"/>
          <w:sz w:val="24"/>
        </w:rPr>
        <w:t>情况</w:t>
      </w:r>
      <w:r>
        <w:rPr>
          <w:rFonts w:ascii="宋体" w:hAnsi="宋体" w:hint="eastAsia"/>
          <w:sz w:val="24"/>
        </w:rPr>
        <w:t>如下</w:t>
      </w:r>
      <w:r w:rsidR="00745283" w:rsidRPr="005B0D5B">
        <w:rPr>
          <w:rFonts w:ascii="宋体" w:hAnsi="宋体" w:hint="eastAsia"/>
          <w:sz w:val="24"/>
        </w:rPr>
        <w:t>：</w:t>
      </w:r>
      <w:r w:rsidR="00665A97" w:rsidRPr="00665A97">
        <w:rPr>
          <w:rFonts w:ascii="宋体" w:hAnsi="宋体"/>
          <w:sz w:val="24"/>
        </w:rPr>
        <w:t xml:space="preserve"> </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5245"/>
        <w:gridCol w:w="2552"/>
      </w:tblGrid>
      <w:tr w:rsidR="00D102F4" w:rsidRPr="000D4A6B" w:rsidTr="00D102F4">
        <w:tc>
          <w:tcPr>
            <w:tcW w:w="675" w:type="dxa"/>
            <w:tcBorders>
              <w:top w:val="single" w:sz="12" w:space="0" w:color="000000"/>
              <w:left w:val="single" w:sz="12" w:space="0" w:color="000000"/>
              <w:bottom w:val="single" w:sz="6" w:space="0" w:color="000000"/>
              <w:right w:val="single" w:sz="6" w:space="0" w:color="000000"/>
            </w:tcBorders>
            <w:shd w:val="clear" w:color="auto" w:fill="auto"/>
            <w:vAlign w:val="center"/>
          </w:tcPr>
          <w:p w:rsidR="00D102F4" w:rsidRPr="000D4A6B" w:rsidRDefault="00D102F4" w:rsidP="00AD5A9D">
            <w:pPr>
              <w:snapToGrid w:val="0"/>
              <w:spacing w:line="276" w:lineRule="auto"/>
              <w:jc w:val="center"/>
              <w:rPr>
                <w:rFonts w:asciiTheme="minorEastAsia" w:eastAsiaTheme="minorEastAsia" w:hAnsiTheme="minorEastAsia"/>
                <w:b/>
                <w:szCs w:val="21"/>
              </w:rPr>
            </w:pPr>
            <w:r w:rsidRPr="000D4A6B">
              <w:rPr>
                <w:rFonts w:asciiTheme="minorEastAsia" w:eastAsiaTheme="minorEastAsia" w:hAnsiTheme="minorEastAsia" w:hint="eastAsia"/>
                <w:b/>
                <w:szCs w:val="21"/>
              </w:rPr>
              <w:t>序号</w:t>
            </w:r>
          </w:p>
        </w:tc>
        <w:tc>
          <w:tcPr>
            <w:tcW w:w="5245" w:type="dxa"/>
            <w:tcBorders>
              <w:top w:val="single" w:sz="12" w:space="0" w:color="000000"/>
              <w:left w:val="single" w:sz="6" w:space="0" w:color="000000"/>
              <w:bottom w:val="single" w:sz="6" w:space="0" w:color="000000"/>
              <w:right w:val="single" w:sz="6" w:space="0" w:color="000000"/>
            </w:tcBorders>
            <w:shd w:val="clear" w:color="auto" w:fill="auto"/>
            <w:vAlign w:val="center"/>
          </w:tcPr>
          <w:p w:rsidR="00D102F4" w:rsidRPr="000D4A6B" w:rsidRDefault="00D102F4" w:rsidP="00AD5A9D">
            <w:pPr>
              <w:snapToGrid w:val="0"/>
              <w:spacing w:line="276" w:lineRule="auto"/>
              <w:jc w:val="center"/>
              <w:rPr>
                <w:rFonts w:asciiTheme="minorEastAsia" w:eastAsiaTheme="minorEastAsia" w:hAnsiTheme="minorEastAsia"/>
                <w:b/>
                <w:szCs w:val="21"/>
              </w:rPr>
            </w:pPr>
            <w:r w:rsidRPr="000D4A6B">
              <w:rPr>
                <w:rFonts w:asciiTheme="minorEastAsia" w:eastAsiaTheme="minorEastAsia" w:hAnsiTheme="minorEastAsia" w:hint="eastAsia"/>
                <w:b/>
                <w:szCs w:val="21"/>
              </w:rPr>
              <w:t>股  东  名  称</w:t>
            </w:r>
          </w:p>
        </w:tc>
        <w:tc>
          <w:tcPr>
            <w:tcW w:w="2552" w:type="dxa"/>
            <w:tcBorders>
              <w:top w:val="single" w:sz="12" w:space="0" w:color="000000"/>
              <w:left w:val="single" w:sz="6" w:space="0" w:color="000000"/>
              <w:bottom w:val="single" w:sz="6" w:space="0" w:color="000000"/>
              <w:right w:val="single" w:sz="12" w:space="0" w:color="000000"/>
            </w:tcBorders>
            <w:shd w:val="clear" w:color="auto" w:fill="auto"/>
            <w:vAlign w:val="center"/>
          </w:tcPr>
          <w:p w:rsidR="00D102F4" w:rsidRPr="000D4A6B" w:rsidRDefault="00D102F4" w:rsidP="004A0107">
            <w:pPr>
              <w:snapToGrid w:val="0"/>
              <w:spacing w:line="276" w:lineRule="auto"/>
              <w:jc w:val="center"/>
              <w:rPr>
                <w:rFonts w:asciiTheme="minorEastAsia" w:eastAsiaTheme="minorEastAsia" w:hAnsiTheme="minorEastAsia"/>
                <w:b/>
                <w:szCs w:val="21"/>
              </w:rPr>
            </w:pPr>
            <w:r w:rsidRPr="000D4A6B">
              <w:rPr>
                <w:rFonts w:asciiTheme="minorEastAsia" w:eastAsiaTheme="minorEastAsia" w:hAnsiTheme="minorEastAsia" w:hint="eastAsia"/>
                <w:b/>
                <w:szCs w:val="21"/>
              </w:rPr>
              <w:t>持股数量（股）</w:t>
            </w:r>
          </w:p>
        </w:tc>
      </w:tr>
      <w:tr w:rsidR="00D102F4" w:rsidRPr="00B20E7F" w:rsidTr="00D102F4">
        <w:tc>
          <w:tcPr>
            <w:tcW w:w="67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D102F4" w:rsidRPr="00B20E7F" w:rsidRDefault="00D102F4" w:rsidP="00AD5A9D">
            <w:pPr>
              <w:numPr>
                <w:ilvl w:val="0"/>
                <w:numId w:val="3"/>
              </w:numPr>
              <w:spacing w:line="276" w:lineRule="auto"/>
              <w:ind w:left="0" w:firstLine="0"/>
              <w:jc w:val="center"/>
              <w:rPr>
                <w:rFonts w:asciiTheme="minorEastAsia" w:eastAsiaTheme="minorEastAsia" w:hAnsiTheme="minorEastAsia"/>
                <w:color w:val="000000"/>
                <w:szCs w:val="21"/>
                <w:lang w:eastAsia="zh-TW"/>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102F4" w:rsidRPr="00B20E7F" w:rsidRDefault="00D102F4" w:rsidP="00FD7ECA">
            <w:pPr>
              <w:rPr>
                <w:rFonts w:asciiTheme="minorEastAsia" w:eastAsiaTheme="minorEastAsia" w:hAnsiTheme="minorEastAsia"/>
                <w:color w:val="000000"/>
                <w:szCs w:val="21"/>
              </w:rPr>
            </w:pPr>
            <w:r w:rsidRPr="00B20E7F">
              <w:rPr>
                <w:rFonts w:asciiTheme="minorEastAsia" w:eastAsiaTheme="minorEastAsia" w:hAnsiTheme="minorEastAsia"/>
                <w:color w:val="000000"/>
                <w:szCs w:val="21"/>
              </w:rPr>
              <w:t>Diamond Hill, L.P.</w:t>
            </w:r>
          </w:p>
        </w:tc>
        <w:tc>
          <w:tcPr>
            <w:tcW w:w="2552" w:type="dxa"/>
            <w:tcBorders>
              <w:top w:val="single" w:sz="6" w:space="0" w:color="000000"/>
              <w:left w:val="single" w:sz="6" w:space="0" w:color="000000"/>
              <w:bottom w:val="single" w:sz="6" w:space="0" w:color="000000"/>
              <w:right w:val="single" w:sz="12" w:space="0" w:color="000000"/>
            </w:tcBorders>
            <w:shd w:val="clear" w:color="auto" w:fill="auto"/>
            <w:vAlign w:val="center"/>
          </w:tcPr>
          <w:p w:rsidR="00D102F4" w:rsidRPr="00B20E7F" w:rsidRDefault="00D102F4" w:rsidP="00FD7ECA">
            <w:pPr>
              <w:jc w:val="right"/>
              <w:rPr>
                <w:rFonts w:asciiTheme="minorEastAsia" w:eastAsiaTheme="minorEastAsia" w:hAnsiTheme="minorEastAsia"/>
                <w:color w:val="000000"/>
                <w:szCs w:val="21"/>
              </w:rPr>
            </w:pPr>
            <w:r w:rsidRPr="00B20E7F">
              <w:rPr>
                <w:rFonts w:asciiTheme="minorEastAsia" w:eastAsiaTheme="minorEastAsia" w:hAnsiTheme="minorEastAsia"/>
                <w:color w:val="000000"/>
                <w:szCs w:val="21"/>
              </w:rPr>
              <w:t>71,980,754</w:t>
            </w:r>
          </w:p>
        </w:tc>
      </w:tr>
      <w:tr w:rsidR="00D102F4" w:rsidRPr="00B20E7F" w:rsidTr="00D102F4">
        <w:tc>
          <w:tcPr>
            <w:tcW w:w="67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D102F4" w:rsidRPr="00B20E7F" w:rsidRDefault="00D102F4" w:rsidP="000F20D3">
            <w:pPr>
              <w:numPr>
                <w:ilvl w:val="0"/>
                <w:numId w:val="3"/>
              </w:numPr>
              <w:spacing w:line="276" w:lineRule="auto"/>
              <w:ind w:left="0" w:firstLine="0"/>
              <w:jc w:val="center"/>
              <w:rPr>
                <w:rFonts w:asciiTheme="minorEastAsia" w:eastAsiaTheme="minorEastAsia" w:hAnsiTheme="minorEastAsia"/>
                <w:color w:val="000000"/>
                <w:szCs w:val="21"/>
                <w:lang w:eastAsia="zh-TW"/>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102F4" w:rsidRPr="00B20E7F" w:rsidRDefault="00D102F4" w:rsidP="00FD7ECA">
            <w:pPr>
              <w:rPr>
                <w:rFonts w:asciiTheme="minorEastAsia" w:eastAsiaTheme="minorEastAsia" w:hAnsiTheme="minorEastAsia"/>
                <w:color w:val="000000"/>
                <w:szCs w:val="21"/>
              </w:rPr>
            </w:pPr>
            <w:r w:rsidRPr="00B20E7F">
              <w:rPr>
                <w:rFonts w:asciiTheme="minorEastAsia" w:eastAsiaTheme="minorEastAsia" w:hAnsiTheme="minorEastAsia" w:hint="eastAsia"/>
                <w:color w:val="000000"/>
                <w:szCs w:val="21"/>
              </w:rPr>
              <w:t>上海麓村企业管理咨询合伙企业（有限合伙）</w:t>
            </w:r>
          </w:p>
        </w:tc>
        <w:tc>
          <w:tcPr>
            <w:tcW w:w="2552" w:type="dxa"/>
            <w:tcBorders>
              <w:top w:val="single" w:sz="6" w:space="0" w:color="000000"/>
              <w:left w:val="single" w:sz="6" w:space="0" w:color="000000"/>
              <w:bottom w:val="single" w:sz="6" w:space="0" w:color="000000"/>
              <w:right w:val="single" w:sz="12" w:space="0" w:color="000000"/>
            </w:tcBorders>
            <w:shd w:val="clear" w:color="auto" w:fill="auto"/>
            <w:vAlign w:val="center"/>
          </w:tcPr>
          <w:p w:rsidR="00D102F4" w:rsidRPr="00B20E7F" w:rsidRDefault="00D102F4" w:rsidP="00FD7ECA">
            <w:pPr>
              <w:jc w:val="right"/>
              <w:rPr>
                <w:rFonts w:asciiTheme="minorEastAsia" w:eastAsiaTheme="minorEastAsia" w:hAnsiTheme="minorEastAsia"/>
                <w:color w:val="000000"/>
                <w:szCs w:val="21"/>
              </w:rPr>
            </w:pPr>
            <w:r w:rsidRPr="00B20E7F">
              <w:rPr>
                <w:rFonts w:asciiTheme="minorEastAsia" w:eastAsiaTheme="minorEastAsia" w:hAnsiTheme="minorEastAsia"/>
                <w:color w:val="000000"/>
                <w:szCs w:val="21"/>
              </w:rPr>
              <w:t>24,705,879</w:t>
            </w:r>
          </w:p>
        </w:tc>
      </w:tr>
      <w:tr w:rsidR="00D102F4" w:rsidRPr="00B20E7F" w:rsidTr="00D102F4">
        <w:tc>
          <w:tcPr>
            <w:tcW w:w="67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D102F4" w:rsidRPr="00B20E7F" w:rsidRDefault="00D102F4" w:rsidP="000F20D3">
            <w:pPr>
              <w:numPr>
                <w:ilvl w:val="0"/>
                <w:numId w:val="3"/>
              </w:numPr>
              <w:spacing w:line="276" w:lineRule="auto"/>
              <w:ind w:left="0" w:firstLine="0"/>
              <w:jc w:val="center"/>
              <w:rPr>
                <w:rFonts w:asciiTheme="minorEastAsia" w:eastAsiaTheme="minorEastAsia" w:hAnsiTheme="minorEastAsia"/>
                <w:color w:val="000000"/>
                <w:szCs w:val="21"/>
                <w:lang w:eastAsia="zh-TW"/>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102F4" w:rsidRPr="00B20E7F" w:rsidRDefault="00D102F4" w:rsidP="00FD7ECA">
            <w:pPr>
              <w:rPr>
                <w:rFonts w:asciiTheme="minorEastAsia" w:eastAsiaTheme="minorEastAsia" w:hAnsiTheme="minorEastAsia"/>
                <w:color w:val="000000"/>
                <w:szCs w:val="21"/>
              </w:rPr>
            </w:pPr>
            <w:r w:rsidRPr="00B20E7F">
              <w:rPr>
                <w:rFonts w:asciiTheme="minorEastAsia" w:eastAsiaTheme="minorEastAsia" w:hAnsiTheme="minorEastAsia" w:hint="eastAsia"/>
                <w:color w:val="000000"/>
                <w:szCs w:val="21"/>
              </w:rPr>
              <w:t>上海</w:t>
            </w:r>
            <w:proofErr w:type="gramStart"/>
            <w:r w:rsidRPr="00B20E7F">
              <w:rPr>
                <w:rFonts w:asciiTheme="minorEastAsia" w:eastAsiaTheme="minorEastAsia" w:hAnsiTheme="minorEastAsia" w:hint="eastAsia"/>
                <w:color w:val="000000"/>
                <w:szCs w:val="21"/>
              </w:rPr>
              <w:t>煜</w:t>
            </w:r>
            <w:proofErr w:type="gramEnd"/>
            <w:r w:rsidRPr="00B20E7F">
              <w:rPr>
                <w:rFonts w:asciiTheme="minorEastAsia" w:eastAsiaTheme="minorEastAsia" w:hAnsiTheme="minorEastAsia" w:hint="eastAsia"/>
                <w:color w:val="000000"/>
                <w:szCs w:val="21"/>
              </w:rPr>
              <w:t>村企业管理咨询合伙企业（有限合伙）</w:t>
            </w:r>
          </w:p>
        </w:tc>
        <w:tc>
          <w:tcPr>
            <w:tcW w:w="2552" w:type="dxa"/>
            <w:tcBorders>
              <w:top w:val="single" w:sz="6" w:space="0" w:color="000000"/>
              <w:left w:val="single" w:sz="6" w:space="0" w:color="000000"/>
              <w:bottom w:val="single" w:sz="6" w:space="0" w:color="000000"/>
              <w:right w:val="single" w:sz="12" w:space="0" w:color="000000"/>
            </w:tcBorders>
            <w:shd w:val="clear" w:color="auto" w:fill="auto"/>
            <w:vAlign w:val="center"/>
          </w:tcPr>
          <w:p w:rsidR="00D102F4" w:rsidRPr="00B20E7F" w:rsidRDefault="00D102F4" w:rsidP="00FD7ECA">
            <w:pPr>
              <w:jc w:val="right"/>
              <w:rPr>
                <w:rFonts w:asciiTheme="minorEastAsia" w:eastAsiaTheme="minorEastAsia" w:hAnsiTheme="minorEastAsia"/>
                <w:color w:val="000000"/>
                <w:szCs w:val="21"/>
              </w:rPr>
            </w:pPr>
            <w:r w:rsidRPr="00B20E7F">
              <w:rPr>
                <w:rFonts w:asciiTheme="minorEastAsia" w:eastAsiaTheme="minorEastAsia" w:hAnsiTheme="minorEastAsia"/>
                <w:color w:val="000000"/>
                <w:szCs w:val="21"/>
              </w:rPr>
              <w:t>14,635,500</w:t>
            </w:r>
          </w:p>
        </w:tc>
      </w:tr>
      <w:tr w:rsidR="00D102F4" w:rsidRPr="00B20E7F" w:rsidTr="00D102F4">
        <w:tc>
          <w:tcPr>
            <w:tcW w:w="67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D102F4" w:rsidRPr="00B20E7F" w:rsidRDefault="00D102F4" w:rsidP="000F20D3">
            <w:pPr>
              <w:numPr>
                <w:ilvl w:val="0"/>
                <w:numId w:val="3"/>
              </w:numPr>
              <w:spacing w:line="276" w:lineRule="auto"/>
              <w:ind w:left="0" w:firstLine="0"/>
              <w:jc w:val="center"/>
              <w:rPr>
                <w:rFonts w:asciiTheme="minorEastAsia" w:eastAsiaTheme="minorEastAsia" w:hAnsiTheme="minorEastAsia"/>
                <w:color w:val="000000"/>
                <w:szCs w:val="21"/>
                <w:lang w:eastAsia="zh-TW"/>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102F4" w:rsidRPr="00B20E7F" w:rsidRDefault="00D102F4" w:rsidP="00FD7ECA">
            <w:pPr>
              <w:rPr>
                <w:rFonts w:asciiTheme="minorEastAsia" w:eastAsiaTheme="minorEastAsia" w:hAnsiTheme="minorEastAsia"/>
                <w:color w:val="000000"/>
                <w:szCs w:val="21"/>
              </w:rPr>
            </w:pPr>
            <w:r w:rsidRPr="00B20E7F">
              <w:rPr>
                <w:rFonts w:asciiTheme="minorEastAsia" w:eastAsiaTheme="minorEastAsia" w:hAnsiTheme="minorEastAsia"/>
                <w:color w:val="000000"/>
                <w:szCs w:val="21"/>
              </w:rPr>
              <w:t>PLANETARY GEAR LIMITED</w:t>
            </w:r>
          </w:p>
        </w:tc>
        <w:tc>
          <w:tcPr>
            <w:tcW w:w="2552" w:type="dxa"/>
            <w:tcBorders>
              <w:top w:val="single" w:sz="6" w:space="0" w:color="000000"/>
              <w:left w:val="single" w:sz="6" w:space="0" w:color="000000"/>
              <w:bottom w:val="single" w:sz="6" w:space="0" w:color="000000"/>
              <w:right w:val="single" w:sz="12" w:space="0" w:color="000000"/>
            </w:tcBorders>
            <w:shd w:val="clear" w:color="auto" w:fill="auto"/>
            <w:vAlign w:val="center"/>
          </w:tcPr>
          <w:p w:rsidR="00D102F4" w:rsidRPr="00B20E7F" w:rsidRDefault="00D102F4" w:rsidP="00FD7ECA">
            <w:pPr>
              <w:jc w:val="right"/>
              <w:rPr>
                <w:rFonts w:asciiTheme="minorEastAsia" w:eastAsiaTheme="minorEastAsia" w:hAnsiTheme="minorEastAsia"/>
                <w:color w:val="000000"/>
                <w:szCs w:val="21"/>
              </w:rPr>
            </w:pPr>
            <w:r w:rsidRPr="00B20E7F">
              <w:rPr>
                <w:rFonts w:asciiTheme="minorEastAsia" w:eastAsiaTheme="minorEastAsia" w:hAnsiTheme="minorEastAsia"/>
                <w:color w:val="000000"/>
                <w:szCs w:val="21"/>
              </w:rPr>
              <w:t>14,357,928</w:t>
            </w:r>
          </w:p>
        </w:tc>
      </w:tr>
      <w:tr w:rsidR="00D102F4" w:rsidRPr="00B20E7F" w:rsidTr="00D102F4">
        <w:tc>
          <w:tcPr>
            <w:tcW w:w="67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D102F4" w:rsidRPr="00B20E7F" w:rsidRDefault="00D102F4" w:rsidP="000F20D3">
            <w:pPr>
              <w:numPr>
                <w:ilvl w:val="0"/>
                <w:numId w:val="3"/>
              </w:numPr>
              <w:spacing w:line="276" w:lineRule="auto"/>
              <w:ind w:left="0" w:firstLine="0"/>
              <w:jc w:val="center"/>
              <w:rPr>
                <w:rFonts w:asciiTheme="minorEastAsia" w:eastAsiaTheme="minorEastAsia" w:hAnsiTheme="minorEastAsia"/>
                <w:color w:val="000000"/>
                <w:szCs w:val="21"/>
                <w:lang w:eastAsia="zh-TW"/>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102F4" w:rsidRPr="00B20E7F" w:rsidRDefault="00D102F4" w:rsidP="00FD7ECA">
            <w:pPr>
              <w:rPr>
                <w:rFonts w:asciiTheme="minorEastAsia" w:eastAsiaTheme="minorEastAsia" w:hAnsiTheme="minorEastAsia"/>
                <w:color w:val="000000"/>
                <w:szCs w:val="21"/>
              </w:rPr>
            </w:pPr>
            <w:r w:rsidRPr="00B20E7F">
              <w:rPr>
                <w:rFonts w:asciiTheme="minorEastAsia" w:eastAsiaTheme="minorEastAsia" w:hAnsiTheme="minorEastAsia" w:hint="eastAsia"/>
                <w:color w:val="000000"/>
                <w:szCs w:val="21"/>
              </w:rPr>
              <w:t>上海安涧企业管理咨询合伙企业（有限合伙）</w:t>
            </w:r>
          </w:p>
        </w:tc>
        <w:tc>
          <w:tcPr>
            <w:tcW w:w="2552" w:type="dxa"/>
            <w:tcBorders>
              <w:top w:val="single" w:sz="6" w:space="0" w:color="000000"/>
              <w:left w:val="single" w:sz="6" w:space="0" w:color="000000"/>
              <w:bottom w:val="single" w:sz="6" w:space="0" w:color="000000"/>
              <w:right w:val="single" w:sz="12" w:space="0" w:color="000000"/>
            </w:tcBorders>
            <w:shd w:val="clear" w:color="auto" w:fill="auto"/>
            <w:vAlign w:val="center"/>
          </w:tcPr>
          <w:p w:rsidR="00D102F4" w:rsidRPr="00B20E7F" w:rsidRDefault="00D102F4" w:rsidP="00FD7ECA">
            <w:pPr>
              <w:jc w:val="right"/>
              <w:rPr>
                <w:rFonts w:asciiTheme="minorEastAsia" w:eastAsiaTheme="minorEastAsia" w:hAnsiTheme="minorEastAsia"/>
                <w:color w:val="000000"/>
                <w:szCs w:val="21"/>
              </w:rPr>
            </w:pPr>
            <w:r w:rsidRPr="00B20E7F">
              <w:rPr>
                <w:rFonts w:asciiTheme="minorEastAsia" w:eastAsiaTheme="minorEastAsia" w:hAnsiTheme="minorEastAsia"/>
                <w:color w:val="000000"/>
                <w:szCs w:val="21"/>
              </w:rPr>
              <w:t>13,672,151</w:t>
            </w:r>
          </w:p>
        </w:tc>
      </w:tr>
      <w:tr w:rsidR="00D102F4" w:rsidRPr="00B20E7F" w:rsidTr="00D102F4">
        <w:tc>
          <w:tcPr>
            <w:tcW w:w="67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D102F4" w:rsidRPr="00B20E7F" w:rsidRDefault="00D102F4" w:rsidP="000F20D3">
            <w:pPr>
              <w:numPr>
                <w:ilvl w:val="0"/>
                <w:numId w:val="3"/>
              </w:numPr>
              <w:spacing w:line="276" w:lineRule="auto"/>
              <w:ind w:left="0" w:firstLine="0"/>
              <w:jc w:val="center"/>
              <w:rPr>
                <w:rFonts w:asciiTheme="minorEastAsia" w:eastAsiaTheme="minorEastAsia" w:hAnsiTheme="minorEastAsia"/>
                <w:color w:val="000000"/>
                <w:szCs w:val="21"/>
                <w:lang w:eastAsia="zh-TW"/>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102F4" w:rsidRPr="00B20E7F" w:rsidRDefault="00D102F4" w:rsidP="00FD7ECA">
            <w:pPr>
              <w:rPr>
                <w:rFonts w:asciiTheme="minorEastAsia" w:eastAsiaTheme="minorEastAsia" w:hAnsiTheme="minorEastAsia"/>
                <w:color w:val="000000"/>
                <w:szCs w:val="21"/>
              </w:rPr>
            </w:pPr>
            <w:proofErr w:type="gramStart"/>
            <w:r w:rsidRPr="00B20E7F">
              <w:rPr>
                <w:rFonts w:asciiTheme="minorEastAsia" w:eastAsiaTheme="minorEastAsia" w:hAnsiTheme="minorEastAsia" w:hint="eastAsia"/>
                <w:color w:val="000000"/>
                <w:szCs w:val="21"/>
              </w:rPr>
              <w:t>上海修承企业管理</w:t>
            </w:r>
            <w:proofErr w:type="gramEnd"/>
            <w:r w:rsidRPr="00B20E7F">
              <w:rPr>
                <w:rFonts w:asciiTheme="minorEastAsia" w:eastAsiaTheme="minorEastAsia" w:hAnsiTheme="minorEastAsia" w:hint="eastAsia"/>
                <w:color w:val="000000"/>
                <w:szCs w:val="21"/>
              </w:rPr>
              <w:t>咨询合伙企业（有限合伙）</w:t>
            </w:r>
          </w:p>
        </w:tc>
        <w:tc>
          <w:tcPr>
            <w:tcW w:w="2552" w:type="dxa"/>
            <w:tcBorders>
              <w:top w:val="single" w:sz="6" w:space="0" w:color="000000"/>
              <w:left w:val="single" w:sz="6" w:space="0" w:color="000000"/>
              <w:bottom w:val="single" w:sz="6" w:space="0" w:color="000000"/>
              <w:right w:val="single" w:sz="12" w:space="0" w:color="000000"/>
            </w:tcBorders>
            <w:shd w:val="clear" w:color="auto" w:fill="auto"/>
            <w:vAlign w:val="center"/>
          </w:tcPr>
          <w:p w:rsidR="00D102F4" w:rsidRPr="00B20E7F" w:rsidRDefault="00D102F4" w:rsidP="00FD7ECA">
            <w:pPr>
              <w:jc w:val="right"/>
              <w:rPr>
                <w:rFonts w:asciiTheme="minorEastAsia" w:eastAsiaTheme="minorEastAsia" w:hAnsiTheme="minorEastAsia"/>
                <w:color w:val="000000"/>
                <w:szCs w:val="21"/>
              </w:rPr>
            </w:pPr>
            <w:r w:rsidRPr="00B20E7F">
              <w:rPr>
                <w:rFonts w:asciiTheme="minorEastAsia" w:eastAsiaTheme="minorEastAsia" w:hAnsiTheme="minorEastAsia"/>
                <w:color w:val="000000"/>
                <w:szCs w:val="21"/>
              </w:rPr>
              <w:t>12,352,940</w:t>
            </w:r>
          </w:p>
        </w:tc>
      </w:tr>
      <w:tr w:rsidR="00D102F4" w:rsidRPr="00B20E7F" w:rsidTr="00D102F4">
        <w:tc>
          <w:tcPr>
            <w:tcW w:w="67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D102F4" w:rsidRPr="00B20E7F" w:rsidRDefault="00D102F4" w:rsidP="00AD5A9D">
            <w:pPr>
              <w:numPr>
                <w:ilvl w:val="0"/>
                <w:numId w:val="3"/>
              </w:numPr>
              <w:spacing w:line="276" w:lineRule="auto"/>
              <w:ind w:left="0" w:firstLine="0"/>
              <w:jc w:val="center"/>
              <w:rPr>
                <w:rFonts w:asciiTheme="minorEastAsia" w:eastAsiaTheme="minorEastAsia" w:hAnsiTheme="minorEastAsia"/>
                <w:color w:val="000000"/>
                <w:szCs w:val="21"/>
                <w:lang w:eastAsia="zh-TW"/>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102F4" w:rsidRPr="00B20E7F" w:rsidRDefault="00D102F4" w:rsidP="00FD7ECA">
            <w:pPr>
              <w:rPr>
                <w:rFonts w:asciiTheme="minorEastAsia" w:eastAsiaTheme="minorEastAsia" w:hAnsiTheme="minorEastAsia"/>
                <w:color w:val="000000"/>
                <w:szCs w:val="21"/>
              </w:rPr>
            </w:pPr>
            <w:r w:rsidRPr="00B20E7F">
              <w:rPr>
                <w:rFonts w:asciiTheme="minorEastAsia" w:eastAsiaTheme="minorEastAsia" w:hAnsiTheme="minorEastAsia"/>
                <w:color w:val="000000"/>
                <w:szCs w:val="21"/>
              </w:rPr>
              <w:t>TR Capital (Source Photonics) Limited</w:t>
            </w:r>
          </w:p>
        </w:tc>
        <w:tc>
          <w:tcPr>
            <w:tcW w:w="2552" w:type="dxa"/>
            <w:tcBorders>
              <w:top w:val="single" w:sz="6" w:space="0" w:color="000000"/>
              <w:left w:val="single" w:sz="6" w:space="0" w:color="000000"/>
              <w:bottom w:val="single" w:sz="6" w:space="0" w:color="000000"/>
              <w:right w:val="single" w:sz="12" w:space="0" w:color="000000"/>
            </w:tcBorders>
            <w:shd w:val="clear" w:color="auto" w:fill="auto"/>
            <w:vAlign w:val="center"/>
          </w:tcPr>
          <w:p w:rsidR="00D102F4" w:rsidRPr="00B20E7F" w:rsidRDefault="00D102F4" w:rsidP="00FD7ECA">
            <w:pPr>
              <w:jc w:val="right"/>
              <w:rPr>
                <w:rFonts w:asciiTheme="minorEastAsia" w:eastAsiaTheme="minorEastAsia" w:hAnsiTheme="minorEastAsia"/>
                <w:color w:val="000000"/>
                <w:szCs w:val="21"/>
              </w:rPr>
            </w:pPr>
            <w:r w:rsidRPr="00B20E7F">
              <w:rPr>
                <w:rFonts w:asciiTheme="minorEastAsia" w:eastAsiaTheme="minorEastAsia" w:hAnsiTheme="minorEastAsia"/>
                <w:color w:val="000000"/>
                <w:szCs w:val="21"/>
              </w:rPr>
              <w:t>12,254,902</w:t>
            </w:r>
          </w:p>
        </w:tc>
      </w:tr>
      <w:tr w:rsidR="00D102F4" w:rsidRPr="00B20E7F" w:rsidTr="00D102F4">
        <w:tc>
          <w:tcPr>
            <w:tcW w:w="67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D102F4" w:rsidRPr="00B20E7F" w:rsidRDefault="00D102F4" w:rsidP="000F20D3">
            <w:pPr>
              <w:numPr>
                <w:ilvl w:val="0"/>
                <w:numId w:val="3"/>
              </w:numPr>
              <w:spacing w:line="276" w:lineRule="auto"/>
              <w:ind w:left="0" w:firstLine="0"/>
              <w:jc w:val="center"/>
              <w:rPr>
                <w:rFonts w:asciiTheme="minorEastAsia" w:eastAsiaTheme="minorEastAsia" w:hAnsiTheme="minorEastAsia"/>
                <w:color w:val="000000"/>
                <w:szCs w:val="21"/>
                <w:lang w:eastAsia="zh-TW"/>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102F4" w:rsidRPr="001A2296" w:rsidRDefault="00D102F4" w:rsidP="00437EAD">
            <w:pPr>
              <w:snapToGrid w:val="0"/>
              <w:jc w:val="center"/>
              <w:rPr>
                <w:rFonts w:asciiTheme="minorEastAsia" w:eastAsiaTheme="minorEastAsia" w:hAnsiTheme="minorEastAsia"/>
                <w:color w:val="333333"/>
                <w:szCs w:val="21"/>
              </w:rPr>
            </w:pPr>
            <w:r w:rsidRPr="001A2296">
              <w:rPr>
                <w:rFonts w:asciiTheme="minorEastAsia" w:eastAsiaTheme="minorEastAsia" w:hAnsiTheme="minorEastAsia"/>
                <w:color w:val="333333"/>
                <w:szCs w:val="21"/>
              </w:rPr>
              <w:t xml:space="preserve">V-Capital </w:t>
            </w:r>
            <w:proofErr w:type="spellStart"/>
            <w:r w:rsidRPr="001A2296">
              <w:rPr>
                <w:rFonts w:asciiTheme="minorEastAsia" w:eastAsiaTheme="minorEastAsia" w:hAnsiTheme="minorEastAsia"/>
                <w:color w:val="333333"/>
                <w:szCs w:val="21"/>
              </w:rPr>
              <w:t>Zhigeng</w:t>
            </w:r>
            <w:proofErr w:type="spellEnd"/>
            <w:r w:rsidRPr="001A2296">
              <w:rPr>
                <w:rFonts w:asciiTheme="minorEastAsia" w:eastAsiaTheme="minorEastAsia" w:hAnsiTheme="minorEastAsia"/>
                <w:color w:val="333333"/>
                <w:szCs w:val="21"/>
              </w:rPr>
              <w:t xml:space="preserve"> International Co., Limited</w:t>
            </w:r>
          </w:p>
        </w:tc>
        <w:tc>
          <w:tcPr>
            <w:tcW w:w="2552" w:type="dxa"/>
            <w:tcBorders>
              <w:top w:val="single" w:sz="6" w:space="0" w:color="000000"/>
              <w:left w:val="single" w:sz="6" w:space="0" w:color="000000"/>
              <w:bottom w:val="single" w:sz="6" w:space="0" w:color="000000"/>
              <w:right w:val="single" w:sz="12" w:space="0" w:color="000000"/>
            </w:tcBorders>
            <w:shd w:val="clear" w:color="auto" w:fill="auto"/>
            <w:vAlign w:val="center"/>
          </w:tcPr>
          <w:p w:rsidR="00D102F4" w:rsidRPr="00B20E7F" w:rsidRDefault="00D102F4" w:rsidP="00FD7ECA">
            <w:pPr>
              <w:jc w:val="right"/>
              <w:rPr>
                <w:rFonts w:asciiTheme="minorEastAsia" w:eastAsiaTheme="minorEastAsia" w:hAnsiTheme="minorEastAsia"/>
                <w:color w:val="000000"/>
                <w:szCs w:val="21"/>
              </w:rPr>
            </w:pPr>
            <w:r w:rsidRPr="00B20E7F">
              <w:rPr>
                <w:rFonts w:asciiTheme="minorEastAsia" w:eastAsiaTheme="minorEastAsia" w:hAnsiTheme="minorEastAsia"/>
                <w:color w:val="000000"/>
                <w:szCs w:val="21"/>
              </w:rPr>
              <w:t>9,429,070</w:t>
            </w:r>
          </w:p>
        </w:tc>
      </w:tr>
      <w:tr w:rsidR="00D102F4" w:rsidRPr="00B20E7F" w:rsidTr="00D102F4">
        <w:tc>
          <w:tcPr>
            <w:tcW w:w="67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D102F4" w:rsidRPr="00B20E7F" w:rsidRDefault="00D102F4" w:rsidP="000F20D3">
            <w:pPr>
              <w:numPr>
                <w:ilvl w:val="0"/>
                <w:numId w:val="3"/>
              </w:numPr>
              <w:spacing w:line="276" w:lineRule="auto"/>
              <w:ind w:left="0" w:firstLine="0"/>
              <w:jc w:val="center"/>
              <w:rPr>
                <w:rFonts w:asciiTheme="minorEastAsia" w:eastAsiaTheme="minorEastAsia" w:hAnsiTheme="minorEastAsia"/>
                <w:color w:val="000000"/>
                <w:szCs w:val="21"/>
                <w:lang w:eastAsia="zh-TW"/>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102F4" w:rsidRPr="00B20E7F" w:rsidRDefault="00D102F4" w:rsidP="00FD7ECA">
            <w:pPr>
              <w:rPr>
                <w:rFonts w:asciiTheme="minorEastAsia" w:eastAsiaTheme="minorEastAsia" w:hAnsiTheme="minorEastAsia"/>
                <w:color w:val="000000"/>
                <w:szCs w:val="21"/>
              </w:rPr>
            </w:pPr>
            <w:proofErr w:type="spellStart"/>
            <w:r w:rsidRPr="00B20E7F">
              <w:rPr>
                <w:rFonts w:asciiTheme="minorEastAsia" w:eastAsiaTheme="minorEastAsia" w:hAnsiTheme="minorEastAsia"/>
                <w:color w:val="000000"/>
                <w:szCs w:val="21"/>
              </w:rPr>
              <w:t>FinTrek</w:t>
            </w:r>
            <w:proofErr w:type="spellEnd"/>
            <w:r w:rsidRPr="00B20E7F">
              <w:rPr>
                <w:rFonts w:asciiTheme="minorEastAsia" w:eastAsiaTheme="minorEastAsia" w:hAnsiTheme="minorEastAsia"/>
                <w:color w:val="000000"/>
                <w:szCs w:val="21"/>
              </w:rPr>
              <w:t xml:space="preserve"> China Industry Power Investment Fund Limited Partnership</w:t>
            </w:r>
          </w:p>
        </w:tc>
        <w:tc>
          <w:tcPr>
            <w:tcW w:w="2552" w:type="dxa"/>
            <w:tcBorders>
              <w:top w:val="single" w:sz="6" w:space="0" w:color="000000"/>
              <w:left w:val="single" w:sz="6" w:space="0" w:color="000000"/>
              <w:bottom w:val="single" w:sz="6" w:space="0" w:color="000000"/>
              <w:right w:val="single" w:sz="12" w:space="0" w:color="000000"/>
            </w:tcBorders>
            <w:shd w:val="clear" w:color="auto" w:fill="auto"/>
            <w:vAlign w:val="center"/>
          </w:tcPr>
          <w:p w:rsidR="00D102F4" w:rsidRPr="00B20E7F" w:rsidRDefault="00D102F4" w:rsidP="00FD7ECA">
            <w:pPr>
              <w:jc w:val="right"/>
              <w:rPr>
                <w:rFonts w:asciiTheme="minorEastAsia" w:eastAsiaTheme="minorEastAsia" w:hAnsiTheme="minorEastAsia"/>
                <w:color w:val="000000"/>
                <w:szCs w:val="21"/>
              </w:rPr>
            </w:pPr>
            <w:r w:rsidRPr="00B20E7F">
              <w:rPr>
                <w:rFonts w:asciiTheme="minorEastAsia" w:eastAsiaTheme="minorEastAsia" w:hAnsiTheme="minorEastAsia"/>
                <w:color w:val="000000"/>
                <w:szCs w:val="21"/>
              </w:rPr>
              <w:t>8,235,293</w:t>
            </w:r>
          </w:p>
        </w:tc>
      </w:tr>
      <w:tr w:rsidR="00D102F4" w:rsidRPr="00B20E7F" w:rsidTr="00D102F4">
        <w:tc>
          <w:tcPr>
            <w:tcW w:w="67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D102F4" w:rsidRPr="00B20E7F" w:rsidRDefault="00D102F4" w:rsidP="000F20D3">
            <w:pPr>
              <w:numPr>
                <w:ilvl w:val="0"/>
                <w:numId w:val="3"/>
              </w:numPr>
              <w:spacing w:line="276" w:lineRule="auto"/>
              <w:ind w:left="0" w:firstLine="0"/>
              <w:jc w:val="center"/>
              <w:rPr>
                <w:rFonts w:asciiTheme="minorEastAsia" w:eastAsiaTheme="minorEastAsia" w:hAnsiTheme="minorEastAsia"/>
                <w:color w:val="000000"/>
                <w:szCs w:val="21"/>
                <w:lang w:eastAsia="zh-TW"/>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102F4" w:rsidRPr="00B20E7F" w:rsidRDefault="00D102F4" w:rsidP="00FD7ECA">
            <w:pPr>
              <w:rPr>
                <w:rFonts w:asciiTheme="minorEastAsia" w:eastAsiaTheme="minorEastAsia" w:hAnsiTheme="minorEastAsia"/>
                <w:color w:val="000000"/>
                <w:szCs w:val="21"/>
              </w:rPr>
            </w:pPr>
            <w:r w:rsidRPr="00B20E7F">
              <w:rPr>
                <w:rFonts w:asciiTheme="minorEastAsia" w:eastAsiaTheme="minorEastAsia" w:hAnsiTheme="minorEastAsia"/>
                <w:color w:val="000000"/>
                <w:szCs w:val="21"/>
              </w:rPr>
              <w:t>PACIFIC SMART DEVELOPMENT LIMITED</w:t>
            </w:r>
          </w:p>
        </w:tc>
        <w:tc>
          <w:tcPr>
            <w:tcW w:w="2552" w:type="dxa"/>
            <w:tcBorders>
              <w:top w:val="single" w:sz="6" w:space="0" w:color="000000"/>
              <w:left w:val="single" w:sz="6" w:space="0" w:color="000000"/>
              <w:bottom w:val="single" w:sz="6" w:space="0" w:color="000000"/>
              <w:right w:val="single" w:sz="12" w:space="0" w:color="000000"/>
            </w:tcBorders>
            <w:shd w:val="clear" w:color="auto" w:fill="auto"/>
            <w:vAlign w:val="center"/>
          </w:tcPr>
          <w:p w:rsidR="00D102F4" w:rsidRPr="00B20E7F" w:rsidRDefault="00D102F4" w:rsidP="00FD7ECA">
            <w:pPr>
              <w:jc w:val="right"/>
              <w:rPr>
                <w:rFonts w:asciiTheme="minorEastAsia" w:eastAsiaTheme="minorEastAsia" w:hAnsiTheme="minorEastAsia"/>
                <w:color w:val="000000"/>
                <w:szCs w:val="21"/>
              </w:rPr>
            </w:pPr>
            <w:r w:rsidRPr="00B20E7F">
              <w:rPr>
                <w:rFonts w:asciiTheme="minorEastAsia" w:eastAsiaTheme="minorEastAsia" w:hAnsiTheme="minorEastAsia"/>
                <w:color w:val="000000"/>
                <w:szCs w:val="21"/>
              </w:rPr>
              <w:t>8,235,293</w:t>
            </w:r>
          </w:p>
        </w:tc>
      </w:tr>
      <w:tr w:rsidR="00D102F4" w:rsidRPr="00B20E7F" w:rsidTr="00D102F4">
        <w:tc>
          <w:tcPr>
            <w:tcW w:w="67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D102F4" w:rsidRPr="00B20E7F" w:rsidRDefault="00D102F4" w:rsidP="000F20D3">
            <w:pPr>
              <w:numPr>
                <w:ilvl w:val="0"/>
                <w:numId w:val="3"/>
              </w:numPr>
              <w:spacing w:line="276" w:lineRule="auto"/>
              <w:ind w:left="0" w:firstLine="0"/>
              <w:jc w:val="center"/>
              <w:rPr>
                <w:rFonts w:asciiTheme="minorEastAsia" w:eastAsiaTheme="minorEastAsia" w:hAnsiTheme="minorEastAsia"/>
                <w:color w:val="000000"/>
                <w:szCs w:val="21"/>
                <w:lang w:eastAsia="zh-TW"/>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102F4" w:rsidRPr="00B20E7F" w:rsidRDefault="00D102F4" w:rsidP="00FD7ECA">
            <w:pPr>
              <w:rPr>
                <w:rFonts w:asciiTheme="minorEastAsia" w:eastAsiaTheme="minorEastAsia" w:hAnsiTheme="minorEastAsia"/>
                <w:color w:val="000000"/>
                <w:szCs w:val="21"/>
              </w:rPr>
            </w:pPr>
            <w:r w:rsidRPr="00B20E7F">
              <w:rPr>
                <w:rFonts w:asciiTheme="minorEastAsia" w:eastAsiaTheme="minorEastAsia" w:hAnsiTheme="minorEastAsia" w:hint="eastAsia"/>
                <w:color w:val="000000"/>
                <w:szCs w:val="21"/>
              </w:rPr>
              <w:t>上海启</w:t>
            </w:r>
            <w:proofErr w:type="gramStart"/>
            <w:r w:rsidRPr="00B20E7F">
              <w:rPr>
                <w:rFonts w:asciiTheme="minorEastAsia" w:eastAsiaTheme="minorEastAsia" w:hAnsiTheme="minorEastAsia" w:hint="eastAsia"/>
                <w:color w:val="000000"/>
                <w:szCs w:val="21"/>
              </w:rPr>
              <w:t>澜</w:t>
            </w:r>
            <w:proofErr w:type="gramEnd"/>
            <w:r w:rsidRPr="00B20E7F">
              <w:rPr>
                <w:rFonts w:asciiTheme="minorEastAsia" w:eastAsiaTheme="minorEastAsia" w:hAnsiTheme="minorEastAsia" w:hint="eastAsia"/>
                <w:color w:val="000000"/>
                <w:szCs w:val="21"/>
              </w:rPr>
              <w:t>企业管理咨询合伙企业（有限合伙）</w:t>
            </w:r>
          </w:p>
        </w:tc>
        <w:tc>
          <w:tcPr>
            <w:tcW w:w="2552" w:type="dxa"/>
            <w:tcBorders>
              <w:top w:val="single" w:sz="6" w:space="0" w:color="000000"/>
              <w:left w:val="single" w:sz="6" w:space="0" w:color="000000"/>
              <w:bottom w:val="single" w:sz="6" w:space="0" w:color="000000"/>
              <w:right w:val="single" w:sz="12" w:space="0" w:color="000000"/>
            </w:tcBorders>
            <w:shd w:val="clear" w:color="auto" w:fill="auto"/>
            <w:vAlign w:val="center"/>
          </w:tcPr>
          <w:p w:rsidR="00D102F4" w:rsidRPr="00B20E7F" w:rsidRDefault="00D102F4" w:rsidP="00FD7ECA">
            <w:pPr>
              <w:jc w:val="right"/>
              <w:rPr>
                <w:rFonts w:asciiTheme="minorEastAsia" w:eastAsiaTheme="minorEastAsia" w:hAnsiTheme="minorEastAsia"/>
                <w:color w:val="000000"/>
                <w:szCs w:val="21"/>
              </w:rPr>
            </w:pPr>
            <w:r w:rsidRPr="00B20E7F">
              <w:rPr>
                <w:rFonts w:asciiTheme="minorEastAsia" w:eastAsiaTheme="minorEastAsia" w:hAnsiTheme="minorEastAsia"/>
                <w:color w:val="000000"/>
                <w:szCs w:val="21"/>
              </w:rPr>
              <w:t>5,560,292</w:t>
            </w:r>
          </w:p>
        </w:tc>
      </w:tr>
      <w:tr w:rsidR="00D102F4" w:rsidRPr="00B20E7F" w:rsidTr="00D102F4">
        <w:tc>
          <w:tcPr>
            <w:tcW w:w="67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D102F4" w:rsidRPr="00B20E7F" w:rsidRDefault="00D102F4" w:rsidP="00AD5A9D">
            <w:pPr>
              <w:numPr>
                <w:ilvl w:val="0"/>
                <w:numId w:val="3"/>
              </w:numPr>
              <w:spacing w:line="276" w:lineRule="auto"/>
              <w:ind w:left="0" w:firstLine="0"/>
              <w:jc w:val="center"/>
              <w:rPr>
                <w:rFonts w:asciiTheme="minorEastAsia" w:eastAsiaTheme="minorEastAsia" w:hAnsiTheme="minorEastAsia"/>
                <w:color w:val="000000"/>
                <w:szCs w:val="21"/>
                <w:lang w:eastAsia="zh-TW"/>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102F4" w:rsidRPr="00B20E7F" w:rsidRDefault="00D102F4" w:rsidP="00FD7ECA">
            <w:pPr>
              <w:rPr>
                <w:rFonts w:asciiTheme="minorEastAsia" w:eastAsiaTheme="minorEastAsia" w:hAnsiTheme="minorEastAsia"/>
                <w:color w:val="000000"/>
                <w:szCs w:val="21"/>
              </w:rPr>
            </w:pPr>
            <w:r w:rsidRPr="004E39CF">
              <w:rPr>
                <w:rFonts w:asciiTheme="minorEastAsia" w:eastAsiaTheme="minorEastAsia" w:hAnsiTheme="minorEastAsia"/>
                <w:color w:val="000000"/>
                <w:szCs w:val="21"/>
              </w:rPr>
              <w:t>V-Capital International Holding</w:t>
            </w:r>
            <w:r w:rsidR="00773A0A">
              <w:rPr>
                <w:rFonts w:asciiTheme="minorEastAsia" w:eastAsiaTheme="minorEastAsia" w:hAnsiTheme="minorEastAsia" w:hint="eastAsia"/>
                <w:color w:val="000000"/>
                <w:szCs w:val="21"/>
              </w:rPr>
              <w:t>s</w:t>
            </w:r>
            <w:r w:rsidRPr="004E39CF">
              <w:rPr>
                <w:rFonts w:asciiTheme="minorEastAsia" w:eastAsiaTheme="minorEastAsia" w:hAnsiTheme="minorEastAsia"/>
                <w:color w:val="000000"/>
                <w:szCs w:val="21"/>
              </w:rPr>
              <w:t xml:space="preserve"> Co., Limited</w:t>
            </w:r>
          </w:p>
        </w:tc>
        <w:tc>
          <w:tcPr>
            <w:tcW w:w="2552" w:type="dxa"/>
            <w:tcBorders>
              <w:top w:val="single" w:sz="6" w:space="0" w:color="000000"/>
              <w:left w:val="single" w:sz="6" w:space="0" w:color="000000"/>
              <w:bottom w:val="single" w:sz="6" w:space="0" w:color="000000"/>
              <w:right w:val="single" w:sz="12" w:space="0" w:color="000000"/>
            </w:tcBorders>
            <w:shd w:val="clear" w:color="auto" w:fill="auto"/>
            <w:vAlign w:val="center"/>
          </w:tcPr>
          <w:p w:rsidR="00D102F4" w:rsidRPr="00B20E7F" w:rsidRDefault="00D102F4" w:rsidP="00FD7ECA">
            <w:pPr>
              <w:jc w:val="right"/>
              <w:rPr>
                <w:rFonts w:asciiTheme="minorEastAsia" w:eastAsiaTheme="minorEastAsia" w:hAnsiTheme="minorEastAsia"/>
                <w:color w:val="000000"/>
                <w:szCs w:val="21"/>
              </w:rPr>
            </w:pPr>
            <w:r w:rsidRPr="00B20E7F">
              <w:rPr>
                <w:rFonts w:asciiTheme="minorEastAsia" w:eastAsiaTheme="minorEastAsia" w:hAnsiTheme="minorEastAsia"/>
                <w:color w:val="000000"/>
                <w:szCs w:val="21"/>
              </w:rPr>
              <w:t>5,185,988</w:t>
            </w:r>
          </w:p>
        </w:tc>
      </w:tr>
      <w:tr w:rsidR="00D102F4" w:rsidRPr="00B20E7F" w:rsidTr="00D102F4">
        <w:tc>
          <w:tcPr>
            <w:tcW w:w="67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D102F4" w:rsidRPr="00B20E7F" w:rsidRDefault="00D102F4" w:rsidP="000F20D3">
            <w:pPr>
              <w:numPr>
                <w:ilvl w:val="0"/>
                <w:numId w:val="3"/>
              </w:numPr>
              <w:spacing w:line="276" w:lineRule="auto"/>
              <w:ind w:left="0" w:firstLine="0"/>
              <w:jc w:val="center"/>
              <w:rPr>
                <w:rFonts w:asciiTheme="minorEastAsia" w:eastAsiaTheme="minorEastAsia" w:hAnsiTheme="minorEastAsia"/>
                <w:color w:val="000000"/>
                <w:szCs w:val="21"/>
                <w:lang w:eastAsia="zh-TW"/>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102F4" w:rsidRPr="00B20E7F" w:rsidRDefault="00D102F4" w:rsidP="00FD7ECA">
            <w:pPr>
              <w:rPr>
                <w:rFonts w:asciiTheme="minorEastAsia" w:eastAsiaTheme="minorEastAsia" w:hAnsiTheme="minorEastAsia"/>
                <w:color w:val="000000"/>
                <w:szCs w:val="21"/>
              </w:rPr>
            </w:pPr>
            <w:r w:rsidRPr="00B20E7F">
              <w:rPr>
                <w:rFonts w:asciiTheme="minorEastAsia" w:eastAsiaTheme="minorEastAsia" w:hAnsiTheme="minorEastAsia"/>
                <w:color w:val="000000"/>
                <w:szCs w:val="21"/>
              </w:rPr>
              <w:t>Asia-IO SO2 SPV Limited</w:t>
            </w:r>
          </w:p>
        </w:tc>
        <w:tc>
          <w:tcPr>
            <w:tcW w:w="2552" w:type="dxa"/>
            <w:tcBorders>
              <w:top w:val="single" w:sz="6" w:space="0" w:color="000000"/>
              <w:left w:val="single" w:sz="6" w:space="0" w:color="000000"/>
              <w:bottom w:val="single" w:sz="6" w:space="0" w:color="000000"/>
              <w:right w:val="single" w:sz="12" w:space="0" w:color="000000"/>
            </w:tcBorders>
            <w:shd w:val="clear" w:color="auto" w:fill="auto"/>
            <w:vAlign w:val="center"/>
          </w:tcPr>
          <w:p w:rsidR="00D102F4" w:rsidRPr="00B20E7F" w:rsidRDefault="00D102F4" w:rsidP="00FD7ECA">
            <w:pPr>
              <w:jc w:val="right"/>
              <w:rPr>
                <w:rFonts w:asciiTheme="minorEastAsia" w:eastAsiaTheme="minorEastAsia" w:hAnsiTheme="minorEastAsia"/>
                <w:color w:val="000000"/>
                <w:szCs w:val="21"/>
              </w:rPr>
            </w:pPr>
            <w:r w:rsidRPr="00B20E7F">
              <w:rPr>
                <w:rFonts w:asciiTheme="minorEastAsia" w:eastAsiaTheme="minorEastAsia" w:hAnsiTheme="minorEastAsia"/>
                <w:color w:val="000000"/>
                <w:szCs w:val="21"/>
              </w:rPr>
              <w:t>3,560,372</w:t>
            </w:r>
          </w:p>
        </w:tc>
      </w:tr>
      <w:tr w:rsidR="00D102F4" w:rsidRPr="00B20E7F" w:rsidTr="00D102F4">
        <w:tc>
          <w:tcPr>
            <w:tcW w:w="67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D102F4" w:rsidRPr="00B20E7F" w:rsidRDefault="00D102F4" w:rsidP="00AD5A9D">
            <w:pPr>
              <w:numPr>
                <w:ilvl w:val="0"/>
                <w:numId w:val="3"/>
              </w:numPr>
              <w:spacing w:line="276" w:lineRule="auto"/>
              <w:ind w:left="0" w:firstLine="0"/>
              <w:jc w:val="center"/>
              <w:rPr>
                <w:rFonts w:asciiTheme="minorEastAsia" w:eastAsiaTheme="minorEastAsia" w:hAnsiTheme="minorEastAsia"/>
                <w:color w:val="000000"/>
                <w:szCs w:val="21"/>
                <w:lang w:eastAsia="zh-TW"/>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102F4" w:rsidRPr="00B20E7F" w:rsidRDefault="00D102F4" w:rsidP="00FD7ECA">
            <w:pPr>
              <w:rPr>
                <w:rFonts w:asciiTheme="minorEastAsia" w:eastAsiaTheme="minorEastAsia" w:hAnsiTheme="minorEastAsia"/>
                <w:color w:val="000000"/>
                <w:szCs w:val="21"/>
              </w:rPr>
            </w:pPr>
            <w:r w:rsidRPr="00B20E7F">
              <w:rPr>
                <w:rFonts w:asciiTheme="minorEastAsia" w:eastAsiaTheme="minorEastAsia" w:hAnsiTheme="minorEastAsia"/>
                <w:color w:val="000000"/>
                <w:szCs w:val="21"/>
              </w:rPr>
              <w:t>Sunny Faith Holding</w:t>
            </w:r>
            <w:r w:rsidR="00773A0A">
              <w:rPr>
                <w:rFonts w:asciiTheme="minorEastAsia" w:eastAsiaTheme="minorEastAsia" w:hAnsiTheme="minorEastAsia" w:hint="eastAsia"/>
                <w:color w:val="000000"/>
                <w:szCs w:val="21"/>
              </w:rPr>
              <w:t>s</w:t>
            </w:r>
            <w:r w:rsidRPr="00B20E7F">
              <w:rPr>
                <w:rFonts w:asciiTheme="minorEastAsia" w:eastAsiaTheme="minorEastAsia" w:hAnsiTheme="minorEastAsia"/>
                <w:color w:val="000000"/>
                <w:szCs w:val="21"/>
              </w:rPr>
              <w:t xml:space="preserve"> Limited</w:t>
            </w:r>
          </w:p>
        </w:tc>
        <w:tc>
          <w:tcPr>
            <w:tcW w:w="2552" w:type="dxa"/>
            <w:tcBorders>
              <w:top w:val="single" w:sz="6" w:space="0" w:color="000000"/>
              <w:left w:val="single" w:sz="6" w:space="0" w:color="000000"/>
              <w:bottom w:val="single" w:sz="6" w:space="0" w:color="000000"/>
              <w:right w:val="single" w:sz="12" w:space="0" w:color="000000"/>
            </w:tcBorders>
            <w:shd w:val="clear" w:color="auto" w:fill="auto"/>
            <w:vAlign w:val="center"/>
          </w:tcPr>
          <w:p w:rsidR="00D102F4" w:rsidRPr="00B20E7F" w:rsidRDefault="00D102F4" w:rsidP="00FD7ECA">
            <w:pPr>
              <w:jc w:val="right"/>
              <w:rPr>
                <w:rFonts w:asciiTheme="minorEastAsia" w:eastAsiaTheme="minorEastAsia" w:hAnsiTheme="minorEastAsia"/>
                <w:color w:val="000000"/>
                <w:szCs w:val="21"/>
              </w:rPr>
            </w:pPr>
            <w:r w:rsidRPr="00B20E7F">
              <w:rPr>
                <w:rFonts w:asciiTheme="minorEastAsia" w:eastAsiaTheme="minorEastAsia" w:hAnsiTheme="minorEastAsia"/>
                <w:color w:val="000000"/>
                <w:szCs w:val="21"/>
              </w:rPr>
              <w:t>900,646</w:t>
            </w:r>
          </w:p>
        </w:tc>
      </w:tr>
      <w:tr w:rsidR="00D102F4" w:rsidRPr="00B20E7F" w:rsidTr="00D102F4">
        <w:tc>
          <w:tcPr>
            <w:tcW w:w="67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D102F4" w:rsidRPr="00B20E7F" w:rsidRDefault="00D102F4" w:rsidP="00AD5A9D">
            <w:pPr>
              <w:numPr>
                <w:ilvl w:val="0"/>
                <w:numId w:val="3"/>
              </w:numPr>
              <w:spacing w:line="276" w:lineRule="auto"/>
              <w:ind w:left="0" w:firstLine="0"/>
              <w:jc w:val="center"/>
              <w:rPr>
                <w:rFonts w:asciiTheme="minorEastAsia" w:eastAsiaTheme="minorEastAsia" w:hAnsiTheme="minorEastAsia"/>
                <w:color w:val="000000"/>
                <w:szCs w:val="21"/>
                <w:lang w:eastAsia="zh-TW"/>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102F4" w:rsidRPr="00B20E7F" w:rsidRDefault="00D102F4" w:rsidP="00FD7ECA">
            <w:pPr>
              <w:rPr>
                <w:rFonts w:asciiTheme="minorEastAsia" w:eastAsiaTheme="minorEastAsia" w:hAnsiTheme="minorEastAsia"/>
                <w:color w:val="000000"/>
                <w:szCs w:val="21"/>
              </w:rPr>
            </w:pPr>
            <w:r w:rsidRPr="00B20E7F">
              <w:rPr>
                <w:rFonts w:asciiTheme="minorEastAsia" w:eastAsiaTheme="minorEastAsia" w:hAnsiTheme="minorEastAsia"/>
                <w:color w:val="000000"/>
                <w:szCs w:val="21"/>
              </w:rPr>
              <w:t>Dark Pool Limited Partnership</w:t>
            </w:r>
          </w:p>
        </w:tc>
        <w:tc>
          <w:tcPr>
            <w:tcW w:w="2552" w:type="dxa"/>
            <w:tcBorders>
              <w:top w:val="single" w:sz="6" w:space="0" w:color="000000"/>
              <w:left w:val="single" w:sz="6" w:space="0" w:color="000000"/>
              <w:bottom w:val="single" w:sz="6" w:space="0" w:color="000000"/>
              <w:right w:val="single" w:sz="12" w:space="0" w:color="000000"/>
            </w:tcBorders>
            <w:shd w:val="clear" w:color="auto" w:fill="auto"/>
            <w:vAlign w:val="center"/>
          </w:tcPr>
          <w:p w:rsidR="00D102F4" w:rsidRPr="00B20E7F" w:rsidRDefault="00D102F4" w:rsidP="00FD7ECA">
            <w:pPr>
              <w:jc w:val="right"/>
              <w:rPr>
                <w:rFonts w:asciiTheme="minorEastAsia" w:eastAsiaTheme="minorEastAsia" w:hAnsiTheme="minorEastAsia"/>
                <w:color w:val="000000"/>
                <w:szCs w:val="21"/>
              </w:rPr>
            </w:pPr>
            <w:r w:rsidRPr="00B20E7F">
              <w:rPr>
                <w:rFonts w:asciiTheme="minorEastAsia" w:eastAsiaTheme="minorEastAsia" w:hAnsiTheme="minorEastAsia"/>
                <w:color w:val="000000"/>
                <w:szCs w:val="21"/>
              </w:rPr>
              <w:t>347,954</w:t>
            </w:r>
          </w:p>
        </w:tc>
      </w:tr>
      <w:tr w:rsidR="00D102F4" w:rsidRPr="00B20E7F" w:rsidTr="00D102F4">
        <w:tc>
          <w:tcPr>
            <w:tcW w:w="67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D102F4" w:rsidRPr="00B20E7F" w:rsidRDefault="00D102F4" w:rsidP="00AD5A9D">
            <w:pPr>
              <w:numPr>
                <w:ilvl w:val="0"/>
                <w:numId w:val="3"/>
              </w:numPr>
              <w:spacing w:line="276" w:lineRule="auto"/>
              <w:ind w:left="0" w:firstLine="0"/>
              <w:jc w:val="center"/>
              <w:rPr>
                <w:rFonts w:asciiTheme="minorEastAsia" w:eastAsiaTheme="minorEastAsia" w:hAnsiTheme="minorEastAsia"/>
                <w:color w:val="000000"/>
                <w:szCs w:val="21"/>
                <w:lang w:eastAsia="zh-TW"/>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102F4" w:rsidRPr="00B20E7F" w:rsidRDefault="00D102F4" w:rsidP="00FD7ECA">
            <w:pPr>
              <w:rPr>
                <w:rFonts w:asciiTheme="minorEastAsia" w:eastAsiaTheme="minorEastAsia" w:hAnsiTheme="minorEastAsia"/>
                <w:color w:val="000000"/>
                <w:szCs w:val="21"/>
              </w:rPr>
            </w:pPr>
            <w:r w:rsidRPr="00B20E7F">
              <w:rPr>
                <w:rFonts w:asciiTheme="minorEastAsia" w:eastAsiaTheme="minorEastAsia" w:hAnsiTheme="minorEastAsia" w:hint="eastAsia"/>
                <w:color w:val="000000"/>
                <w:szCs w:val="21"/>
              </w:rPr>
              <w:t>霍尔果斯盛世创</w:t>
            </w:r>
            <w:proofErr w:type="gramStart"/>
            <w:r w:rsidRPr="00B20E7F">
              <w:rPr>
                <w:rFonts w:asciiTheme="minorEastAsia" w:eastAsiaTheme="minorEastAsia" w:hAnsiTheme="minorEastAsia" w:hint="eastAsia"/>
                <w:color w:val="000000"/>
                <w:szCs w:val="21"/>
              </w:rPr>
              <w:t>鑫</w:t>
            </w:r>
            <w:proofErr w:type="gramEnd"/>
            <w:r w:rsidRPr="00B20E7F">
              <w:rPr>
                <w:rFonts w:asciiTheme="minorEastAsia" w:eastAsiaTheme="minorEastAsia" w:hAnsiTheme="minorEastAsia" w:hint="eastAsia"/>
                <w:color w:val="000000"/>
                <w:szCs w:val="21"/>
              </w:rPr>
              <w:t>股权投资合伙企业（有限合伙）</w:t>
            </w:r>
          </w:p>
        </w:tc>
        <w:tc>
          <w:tcPr>
            <w:tcW w:w="2552" w:type="dxa"/>
            <w:tcBorders>
              <w:top w:val="single" w:sz="6" w:space="0" w:color="000000"/>
              <w:left w:val="single" w:sz="6" w:space="0" w:color="000000"/>
              <w:bottom w:val="single" w:sz="6" w:space="0" w:color="000000"/>
              <w:right w:val="single" w:sz="12" w:space="0" w:color="000000"/>
            </w:tcBorders>
            <w:shd w:val="clear" w:color="auto" w:fill="auto"/>
            <w:vAlign w:val="center"/>
          </w:tcPr>
          <w:p w:rsidR="00D102F4" w:rsidRPr="00B20E7F" w:rsidRDefault="00D102F4" w:rsidP="00FD7ECA">
            <w:pPr>
              <w:jc w:val="right"/>
              <w:rPr>
                <w:rFonts w:asciiTheme="minorEastAsia" w:eastAsiaTheme="minorEastAsia" w:hAnsiTheme="minorEastAsia"/>
                <w:color w:val="000000"/>
                <w:szCs w:val="21"/>
              </w:rPr>
            </w:pPr>
            <w:r w:rsidRPr="00B20E7F">
              <w:rPr>
                <w:rFonts w:asciiTheme="minorEastAsia" w:eastAsiaTheme="minorEastAsia" w:hAnsiTheme="minorEastAsia"/>
                <w:color w:val="000000"/>
                <w:szCs w:val="21"/>
              </w:rPr>
              <w:t>299,924</w:t>
            </w:r>
          </w:p>
        </w:tc>
      </w:tr>
      <w:tr w:rsidR="00D102F4" w:rsidRPr="00B20E7F" w:rsidTr="00D102F4">
        <w:tc>
          <w:tcPr>
            <w:tcW w:w="5920" w:type="dxa"/>
            <w:gridSpan w:val="2"/>
            <w:tcBorders>
              <w:top w:val="single" w:sz="6" w:space="0" w:color="000000"/>
              <w:left w:val="single" w:sz="12" w:space="0" w:color="000000"/>
              <w:bottom w:val="single" w:sz="12" w:space="0" w:color="000000"/>
              <w:right w:val="single" w:sz="6" w:space="0" w:color="000000"/>
            </w:tcBorders>
            <w:shd w:val="clear" w:color="auto" w:fill="auto"/>
            <w:vAlign w:val="center"/>
          </w:tcPr>
          <w:p w:rsidR="00D102F4" w:rsidRPr="00D102F4" w:rsidRDefault="00D102F4" w:rsidP="00E17A9F">
            <w:pPr>
              <w:widowControl/>
              <w:spacing w:line="360" w:lineRule="auto"/>
              <w:jc w:val="center"/>
              <w:rPr>
                <w:rFonts w:asciiTheme="minorEastAsia" w:eastAsiaTheme="minorEastAsia" w:hAnsiTheme="minorEastAsia" w:cs="宋体"/>
                <w:b/>
                <w:kern w:val="0"/>
                <w:szCs w:val="21"/>
              </w:rPr>
            </w:pPr>
            <w:r w:rsidRPr="00D102F4">
              <w:rPr>
                <w:rFonts w:asciiTheme="minorEastAsia" w:eastAsiaTheme="minorEastAsia" w:hAnsiTheme="minorEastAsia" w:cs="宋体"/>
                <w:b/>
                <w:kern w:val="0"/>
                <w:szCs w:val="21"/>
              </w:rPr>
              <w:t>总</w:t>
            </w:r>
            <w:r w:rsidRPr="00D102F4">
              <w:rPr>
                <w:rFonts w:asciiTheme="minorEastAsia" w:eastAsiaTheme="minorEastAsia" w:hAnsiTheme="minorEastAsia" w:cs="宋体" w:hint="eastAsia"/>
                <w:b/>
                <w:kern w:val="0"/>
                <w:szCs w:val="21"/>
              </w:rPr>
              <w:t xml:space="preserve">    </w:t>
            </w:r>
            <w:r w:rsidRPr="00D102F4">
              <w:rPr>
                <w:rFonts w:asciiTheme="minorEastAsia" w:eastAsiaTheme="minorEastAsia" w:hAnsiTheme="minorEastAsia" w:cs="宋体"/>
                <w:b/>
                <w:kern w:val="0"/>
                <w:szCs w:val="21"/>
              </w:rPr>
              <w:t>计</w:t>
            </w:r>
          </w:p>
        </w:tc>
        <w:tc>
          <w:tcPr>
            <w:tcW w:w="2552" w:type="dxa"/>
            <w:tcBorders>
              <w:top w:val="single" w:sz="6" w:space="0" w:color="000000"/>
              <w:left w:val="single" w:sz="6" w:space="0" w:color="000000"/>
              <w:bottom w:val="single" w:sz="12" w:space="0" w:color="000000"/>
              <w:right w:val="single" w:sz="12" w:space="0" w:color="000000"/>
            </w:tcBorders>
            <w:shd w:val="clear" w:color="auto" w:fill="auto"/>
            <w:vAlign w:val="center"/>
          </w:tcPr>
          <w:p w:rsidR="00D102F4" w:rsidRPr="00D102F4" w:rsidRDefault="00D102F4" w:rsidP="00E34148">
            <w:pPr>
              <w:spacing w:line="276" w:lineRule="auto"/>
              <w:jc w:val="right"/>
              <w:rPr>
                <w:rFonts w:asciiTheme="minorEastAsia" w:eastAsiaTheme="minorEastAsia" w:hAnsiTheme="minorEastAsia"/>
                <w:b/>
                <w:bCs/>
                <w:color w:val="000000"/>
                <w:szCs w:val="21"/>
              </w:rPr>
            </w:pPr>
            <w:r w:rsidRPr="00D102F4">
              <w:rPr>
                <w:rFonts w:asciiTheme="minorEastAsia" w:eastAsiaTheme="minorEastAsia" w:hAnsiTheme="minorEastAsia" w:hint="eastAsia"/>
                <w:b/>
                <w:bCs/>
                <w:color w:val="000000"/>
                <w:szCs w:val="21"/>
              </w:rPr>
              <w:t>205,714,886</w:t>
            </w:r>
          </w:p>
        </w:tc>
      </w:tr>
    </w:tbl>
    <w:p w:rsidR="00E17A9F" w:rsidRPr="00665A97" w:rsidRDefault="00665A97" w:rsidP="00AD5A9D">
      <w:pPr>
        <w:adjustRightInd w:val="0"/>
        <w:snapToGrid w:val="0"/>
        <w:spacing w:line="276" w:lineRule="auto"/>
        <w:ind w:firstLineChars="200" w:firstLine="480"/>
        <w:rPr>
          <w:rFonts w:ascii="宋体" w:hAnsi="宋体"/>
          <w:sz w:val="24"/>
          <w:szCs w:val="22"/>
        </w:rPr>
      </w:pPr>
      <w:r w:rsidRPr="00665A97">
        <w:rPr>
          <w:rFonts w:ascii="宋体" w:hAnsi="宋体" w:hint="eastAsia"/>
          <w:sz w:val="24"/>
          <w:szCs w:val="22"/>
        </w:rPr>
        <w:t>注：</w:t>
      </w:r>
      <w:r w:rsidRPr="00665A97">
        <w:rPr>
          <w:rFonts w:ascii="宋体" w:hAnsi="宋体" w:hint="eastAsia"/>
          <w:sz w:val="24"/>
        </w:rPr>
        <w:t>本公告中若出现总数与各分项数值之和尾数不符的情况，均为四舍五入原因造成。</w:t>
      </w:r>
    </w:p>
    <w:p w:rsidR="00665A97" w:rsidRPr="00745283" w:rsidRDefault="00665A97" w:rsidP="00AD5A9D">
      <w:pPr>
        <w:adjustRightInd w:val="0"/>
        <w:snapToGrid w:val="0"/>
        <w:spacing w:line="276" w:lineRule="auto"/>
        <w:ind w:firstLineChars="200" w:firstLine="480"/>
        <w:rPr>
          <w:rFonts w:ascii="宋体" w:hAnsi="宋体"/>
          <w:color w:val="FF0000"/>
          <w:sz w:val="24"/>
          <w:szCs w:val="22"/>
        </w:rPr>
      </w:pPr>
    </w:p>
    <w:p w:rsidR="0016125E" w:rsidRPr="0016125E" w:rsidRDefault="00745283" w:rsidP="0016125E">
      <w:pPr>
        <w:adjustRightInd w:val="0"/>
        <w:snapToGrid w:val="0"/>
        <w:spacing w:line="360" w:lineRule="auto"/>
        <w:ind w:firstLineChars="200" w:firstLine="480"/>
        <w:rPr>
          <w:rFonts w:ascii="宋体" w:hAnsi="宋体"/>
          <w:szCs w:val="21"/>
        </w:rPr>
      </w:pPr>
      <w:r>
        <w:rPr>
          <w:rFonts w:ascii="宋体" w:hAnsi="宋体" w:hint="eastAsia"/>
          <w:sz w:val="24"/>
          <w:szCs w:val="22"/>
        </w:rPr>
        <w:t>4、索尔思光电</w:t>
      </w:r>
      <w:r w:rsidR="00622D02">
        <w:rPr>
          <w:rFonts w:ascii="宋体" w:hAnsi="宋体" w:hint="eastAsia"/>
          <w:sz w:val="24"/>
          <w:szCs w:val="22"/>
        </w:rPr>
        <w:t>经审计的主要</w:t>
      </w:r>
      <w:r w:rsidR="0016125E" w:rsidRPr="0016125E">
        <w:rPr>
          <w:rFonts w:ascii="宋体" w:hAnsi="宋体" w:hint="eastAsia"/>
          <w:sz w:val="24"/>
          <w:szCs w:val="22"/>
        </w:rPr>
        <w:t xml:space="preserve">财务指标：     </w:t>
      </w:r>
      <w:r w:rsidR="00186EB8">
        <w:rPr>
          <w:rFonts w:ascii="宋体" w:hAnsi="宋体" w:hint="eastAsia"/>
          <w:sz w:val="24"/>
          <w:szCs w:val="22"/>
        </w:rPr>
        <w:t xml:space="preserve">   </w:t>
      </w:r>
      <w:r w:rsidR="0016125E" w:rsidRPr="0016125E">
        <w:rPr>
          <w:rFonts w:ascii="宋体" w:hAnsi="宋体" w:hint="eastAsia"/>
          <w:sz w:val="24"/>
          <w:szCs w:val="22"/>
        </w:rPr>
        <w:t xml:space="preserve">  </w:t>
      </w:r>
      <w:r w:rsidR="00873A7D">
        <w:rPr>
          <w:rFonts w:ascii="宋体" w:hAnsi="宋体" w:hint="eastAsia"/>
          <w:szCs w:val="21"/>
        </w:rPr>
        <w:t xml:space="preserve">      </w:t>
      </w:r>
      <w:r w:rsidR="00B862FE">
        <w:rPr>
          <w:rFonts w:ascii="宋体" w:hAnsi="宋体" w:hint="eastAsia"/>
          <w:szCs w:val="21"/>
        </w:rPr>
        <w:t>单位：人民币万元</w:t>
      </w:r>
    </w:p>
    <w:tbl>
      <w:tblPr>
        <w:tblW w:w="8789" w:type="dxa"/>
        <w:tblInd w:w="-3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977"/>
        <w:gridCol w:w="1843"/>
        <w:gridCol w:w="1985"/>
        <w:gridCol w:w="1984"/>
      </w:tblGrid>
      <w:tr w:rsidR="000943DC" w:rsidRPr="000D4A6B" w:rsidTr="00FF4D6C">
        <w:tc>
          <w:tcPr>
            <w:tcW w:w="2977" w:type="dxa"/>
            <w:shd w:val="clear" w:color="auto" w:fill="auto"/>
            <w:vAlign w:val="center"/>
            <w:hideMark/>
          </w:tcPr>
          <w:p w:rsidR="000943DC" w:rsidRPr="000D4A6B" w:rsidRDefault="000943DC" w:rsidP="00EE65A6">
            <w:pPr>
              <w:widowControl/>
              <w:spacing w:line="360" w:lineRule="auto"/>
              <w:jc w:val="center"/>
              <w:rPr>
                <w:rFonts w:ascii="宋体" w:hAnsi="宋体" w:cs="宋体"/>
                <w:b/>
                <w:kern w:val="0"/>
                <w:szCs w:val="21"/>
              </w:rPr>
            </w:pPr>
            <w:r w:rsidRPr="000D4A6B">
              <w:rPr>
                <w:rFonts w:ascii="宋体" w:hAnsi="宋体" w:cs="宋体" w:hint="eastAsia"/>
                <w:b/>
                <w:kern w:val="0"/>
                <w:szCs w:val="21"/>
              </w:rPr>
              <w:t>项   目</w:t>
            </w:r>
          </w:p>
        </w:tc>
        <w:tc>
          <w:tcPr>
            <w:tcW w:w="1843" w:type="dxa"/>
          </w:tcPr>
          <w:p w:rsidR="000943DC" w:rsidRPr="000D4A6B" w:rsidRDefault="000943DC" w:rsidP="000943DC">
            <w:pPr>
              <w:widowControl/>
              <w:spacing w:line="360" w:lineRule="auto"/>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2</w:t>
            </w:r>
            <w:r>
              <w:rPr>
                <w:rFonts w:asciiTheme="minorEastAsia" w:eastAsiaTheme="minorEastAsia" w:hAnsiTheme="minorEastAsia" w:cs="宋体"/>
                <w:b/>
                <w:kern w:val="0"/>
                <w:szCs w:val="21"/>
              </w:rPr>
              <w:t>024</w:t>
            </w:r>
            <w:r>
              <w:rPr>
                <w:rFonts w:asciiTheme="minorEastAsia" w:eastAsiaTheme="minorEastAsia" w:hAnsiTheme="minorEastAsia" w:cs="宋体" w:hint="eastAsia"/>
                <w:b/>
                <w:kern w:val="0"/>
                <w:szCs w:val="21"/>
              </w:rPr>
              <w:t>年</w:t>
            </w:r>
            <w:r>
              <w:rPr>
                <w:rFonts w:asciiTheme="minorEastAsia" w:eastAsiaTheme="minorEastAsia" w:hAnsiTheme="minorEastAsia" w:cs="宋体"/>
                <w:b/>
                <w:kern w:val="0"/>
                <w:szCs w:val="21"/>
              </w:rPr>
              <w:t>3</w:t>
            </w:r>
            <w:r>
              <w:rPr>
                <w:rFonts w:asciiTheme="minorEastAsia" w:eastAsiaTheme="minorEastAsia" w:hAnsiTheme="minorEastAsia" w:cs="宋体" w:hint="eastAsia"/>
                <w:b/>
                <w:kern w:val="0"/>
                <w:szCs w:val="21"/>
              </w:rPr>
              <w:t>月3</w:t>
            </w:r>
            <w:r>
              <w:rPr>
                <w:rFonts w:asciiTheme="minorEastAsia" w:eastAsiaTheme="minorEastAsia" w:hAnsiTheme="minorEastAsia" w:cs="宋体"/>
                <w:b/>
                <w:kern w:val="0"/>
                <w:szCs w:val="21"/>
              </w:rPr>
              <w:t>1</w:t>
            </w:r>
            <w:r>
              <w:rPr>
                <w:rFonts w:asciiTheme="minorEastAsia" w:eastAsiaTheme="minorEastAsia" w:hAnsiTheme="minorEastAsia" w:cs="宋体" w:hint="eastAsia"/>
                <w:b/>
                <w:kern w:val="0"/>
                <w:szCs w:val="21"/>
              </w:rPr>
              <w:t>日</w:t>
            </w:r>
          </w:p>
        </w:tc>
        <w:tc>
          <w:tcPr>
            <w:tcW w:w="1985" w:type="dxa"/>
            <w:shd w:val="clear" w:color="auto" w:fill="auto"/>
          </w:tcPr>
          <w:p w:rsidR="000943DC" w:rsidRPr="000D4A6B" w:rsidRDefault="000943DC" w:rsidP="00B51AC5">
            <w:pPr>
              <w:widowControl/>
              <w:spacing w:line="360" w:lineRule="auto"/>
              <w:jc w:val="center"/>
              <w:rPr>
                <w:rFonts w:asciiTheme="minorEastAsia" w:eastAsiaTheme="minorEastAsia" w:hAnsiTheme="minorEastAsia" w:cs="宋体"/>
                <w:b/>
                <w:kern w:val="0"/>
                <w:szCs w:val="21"/>
              </w:rPr>
            </w:pPr>
            <w:r w:rsidRPr="000D4A6B">
              <w:rPr>
                <w:rFonts w:asciiTheme="minorEastAsia" w:eastAsiaTheme="minorEastAsia" w:hAnsiTheme="minorEastAsia" w:cs="宋体" w:hint="eastAsia"/>
                <w:b/>
                <w:kern w:val="0"/>
                <w:szCs w:val="21"/>
              </w:rPr>
              <w:t>2023年12月31日</w:t>
            </w:r>
          </w:p>
        </w:tc>
        <w:tc>
          <w:tcPr>
            <w:tcW w:w="1984" w:type="dxa"/>
            <w:shd w:val="clear" w:color="auto" w:fill="auto"/>
          </w:tcPr>
          <w:p w:rsidR="000943DC" w:rsidRPr="000D4A6B" w:rsidRDefault="000943DC" w:rsidP="00B51AC5">
            <w:pPr>
              <w:widowControl/>
              <w:spacing w:line="360" w:lineRule="auto"/>
              <w:jc w:val="center"/>
              <w:rPr>
                <w:rFonts w:asciiTheme="minorEastAsia" w:eastAsiaTheme="minorEastAsia" w:hAnsiTheme="minorEastAsia" w:cs="宋体"/>
                <w:b/>
                <w:kern w:val="0"/>
                <w:szCs w:val="21"/>
              </w:rPr>
            </w:pPr>
            <w:r w:rsidRPr="000D4A6B">
              <w:rPr>
                <w:rFonts w:asciiTheme="minorEastAsia" w:eastAsiaTheme="minorEastAsia" w:hAnsiTheme="minorEastAsia" w:cs="宋体" w:hint="eastAsia"/>
                <w:b/>
                <w:kern w:val="0"/>
                <w:szCs w:val="21"/>
              </w:rPr>
              <w:t>2022年12月31日</w:t>
            </w:r>
          </w:p>
        </w:tc>
      </w:tr>
      <w:tr w:rsidR="000943DC" w:rsidRPr="00EE65A6" w:rsidTr="00FF4D6C">
        <w:tc>
          <w:tcPr>
            <w:tcW w:w="2977" w:type="dxa"/>
            <w:shd w:val="clear" w:color="auto" w:fill="auto"/>
            <w:hideMark/>
          </w:tcPr>
          <w:p w:rsidR="000943DC" w:rsidRPr="00EE65A6" w:rsidRDefault="000943DC" w:rsidP="00EE65A6">
            <w:pPr>
              <w:widowControl/>
              <w:spacing w:line="360" w:lineRule="auto"/>
              <w:rPr>
                <w:rFonts w:ascii="宋体" w:hAnsi="宋体" w:cs="宋体"/>
                <w:kern w:val="0"/>
                <w:szCs w:val="21"/>
              </w:rPr>
            </w:pPr>
            <w:r w:rsidRPr="00EE65A6">
              <w:rPr>
                <w:rFonts w:ascii="宋体" w:hAnsi="宋体" w:cs="宋体" w:hint="eastAsia"/>
                <w:kern w:val="0"/>
                <w:szCs w:val="21"/>
              </w:rPr>
              <w:t>资产总额</w:t>
            </w:r>
          </w:p>
        </w:tc>
        <w:tc>
          <w:tcPr>
            <w:tcW w:w="1843" w:type="dxa"/>
          </w:tcPr>
          <w:p w:rsidR="000943DC" w:rsidRDefault="000943DC" w:rsidP="000F4937">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kern w:val="0"/>
                <w:szCs w:val="21"/>
              </w:rPr>
              <w:t>231,964.03</w:t>
            </w:r>
          </w:p>
        </w:tc>
        <w:tc>
          <w:tcPr>
            <w:tcW w:w="1985" w:type="dxa"/>
            <w:shd w:val="clear" w:color="auto" w:fill="auto"/>
          </w:tcPr>
          <w:p w:rsidR="000943DC" w:rsidRPr="00B51AC5" w:rsidRDefault="000943DC" w:rsidP="000F4937">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232,293.40</w:t>
            </w:r>
          </w:p>
        </w:tc>
        <w:tc>
          <w:tcPr>
            <w:tcW w:w="1984" w:type="dxa"/>
            <w:shd w:val="clear" w:color="auto" w:fill="auto"/>
          </w:tcPr>
          <w:p w:rsidR="000943DC" w:rsidRPr="007271DB" w:rsidRDefault="000943DC" w:rsidP="00EE65A6">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198,456.44</w:t>
            </w:r>
          </w:p>
        </w:tc>
      </w:tr>
      <w:tr w:rsidR="000943DC" w:rsidRPr="00EE65A6" w:rsidTr="00FF4D6C">
        <w:tc>
          <w:tcPr>
            <w:tcW w:w="2977" w:type="dxa"/>
            <w:shd w:val="clear" w:color="auto" w:fill="auto"/>
            <w:hideMark/>
          </w:tcPr>
          <w:p w:rsidR="000943DC" w:rsidRPr="00EE65A6" w:rsidRDefault="000943DC" w:rsidP="00EE65A6">
            <w:pPr>
              <w:widowControl/>
              <w:spacing w:line="360" w:lineRule="auto"/>
              <w:rPr>
                <w:rFonts w:ascii="宋体" w:hAnsi="宋体" w:cs="宋体"/>
                <w:kern w:val="0"/>
                <w:szCs w:val="21"/>
              </w:rPr>
            </w:pPr>
            <w:r w:rsidRPr="00EE65A6">
              <w:rPr>
                <w:rFonts w:ascii="宋体" w:hAnsi="宋体" w:cs="宋体" w:hint="eastAsia"/>
                <w:kern w:val="0"/>
                <w:szCs w:val="21"/>
              </w:rPr>
              <w:t>负债总额</w:t>
            </w:r>
          </w:p>
        </w:tc>
        <w:tc>
          <w:tcPr>
            <w:tcW w:w="1843" w:type="dxa"/>
          </w:tcPr>
          <w:p w:rsidR="000943DC" w:rsidRPr="00B51AC5" w:rsidRDefault="000943DC" w:rsidP="000F4937">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r>
              <w:rPr>
                <w:rFonts w:asciiTheme="minorEastAsia" w:eastAsiaTheme="minorEastAsia" w:hAnsiTheme="minorEastAsia" w:cs="宋体"/>
                <w:kern w:val="0"/>
                <w:szCs w:val="21"/>
              </w:rPr>
              <w:t>68,531.97</w:t>
            </w:r>
          </w:p>
        </w:tc>
        <w:tc>
          <w:tcPr>
            <w:tcW w:w="1985" w:type="dxa"/>
            <w:shd w:val="clear" w:color="auto" w:fill="auto"/>
          </w:tcPr>
          <w:p w:rsidR="000943DC" w:rsidRPr="00B51AC5" w:rsidRDefault="000943DC" w:rsidP="000F4937">
            <w:pPr>
              <w:widowControl/>
              <w:spacing w:line="360" w:lineRule="auto"/>
              <w:jc w:val="right"/>
              <w:rPr>
                <w:rFonts w:asciiTheme="minorEastAsia" w:eastAsiaTheme="minorEastAsia" w:hAnsiTheme="minorEastAsia" w:cs="宋体"/>
                <w:kern w:val="0"/>
                <w:szCs w:val="21"/>
              </w:rPr>
            </w:pPr>
            <w:r w:rsidRPr="00B51AC5">
              <w:rPr>
                <w:rFonts w:asciiTheme="minorEastAsia" w:eastAsiaTheme="minorEastAsia" w:hAnsiTheme="minorEastAsia" w:cs="宋体" w:hint="eastAsia"/>
                <w:kern w:val="0"/>
                <w:szCs w:val="21"/>
              </w:rPr>
              <w:t>171,</w:t>
            </w:r>
            <w:r>
              <w:rPr>
                <w:rFonts w:asciiTheme="minorEastAsia" w:eastAsiaTheme="minorEastAsia" w:hAnsiTheme="minorEastAsia" w:cs="宋体" w:hint="eastAsia"/>
                <w:kern w:val="0"/>
                <w:szCs w:val="21"/>
              </w:rPr>
              <w:t>788.67</w:t>
            </w:r>
          </w:p>
        </w:tc>
        <w:tc>
          <w:tcPr>
            <w:tcW w:w="1984" w:type="dxa"/>
            <w:shd w:val="clear" w:color="auto" w:fill="auto"/>
          </w:tcPr>
          <w:p w:rsidR="000943DC" w:rsidRPr="007271DB" w:rsidRDefault="000943DC" w:rsidP="000F4937">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138,117.21</w:t>
            </w:r>
          </w:p>
        </w:tc>
      </w:tr>
      <w:tr w:rsidR="000943DC" w:rsidRPr="00EE65A6" w:rsidTr="00FF4D6C">
        <w:tc>
          <w:tcPr>
            <w:tcW w:w="2977" w:type="dxa"/>
            <w:shd w:val="clear" w:color="auto" w:fill="auto"/>
            <w:hideMark/>
          </w:tcPr>
          <w:p w:rsidR="000943DC" w:rsidRPr="00EE65A6" w:rsidRDefault="000943DC" w:rsidP="00EE65A6">
            <w:pPr>
              <w:widowControl/>
              <w:spacing w:line="360" w:lineRule="auto"/>
              <w:rPr>
                <w:rFonts w:ascii="宋体" w:hAnsi="宋体" w:cs="宋体"/>
                <w:kern w:val="0"/>
                <w:szCs w:val="21"/>
              </w:rPr>
            </w:pPr>
            <w:r w:rsidRPr="00EE65A6">
              <w:rPr>
                <w:rFonts w:ascii="宋体" w:hAnsi="宋体" w:cs="宋体"/>
                <w:kern w:val="0"/>
                <w:szCs w:val="21"/>
              </w:rPr>
              <w:t>归属于母公司的股东权益</w:t>
            </w:r>
          </w:p>
        </w:tc>
        <w:tc>
          <w:tcPr>
            <w:tcW w:w="1843" w:type="dxa"/>
          </w:tcPr>
          <w:p w:rsidR="000943DC" w:rsidRDefault="000943DC" w:rsidP="00B51AC5">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62</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5</w:t>
            </w:r>
            <w:r>
              <w:rPr>
                <w:rFonts w:asciiTheme="minorEastAsia" w:eastAsiaTheme="minorEastAsia" w:hAnsiTheme="minorEastAsia" w:cs="宋体"/>
                <w:kern w:val="0"/>
                <w:szCs w:val="21"/>
              </w:rPr>
              <w:t>87.37</w:t>
            </w:r>
          </w:p>
        </w:tc>
        <w:tc>
          <w:tcPr>
            <w:tcW w:w="1985" w:type="dxa"/>
            <w:shd w:val="clear" w:color="auto" w:fill="auto"/>
          </w:tcPr>
          <w:p w:rsidR="000943DC" w:rsidRPr="00B51AC5" w:rsidRDefault="000943DC" w:rsidP="00B51AC5">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59,610.08</w:t>
            </w:r>
          </w:p>
        </w:tc>
        <w:tc>
          <w:tcPr>
            <w:tcW w:w="1984" w:type="dxa"/>
            <w:shd w:val="clear" w:color="auto" w:fill="auto"/>
          </w:tcPr>
          <w:p w:rsidR="000943DC" w:rsidRPr="007271DB" w:rsidRDefault="000943DC" w:rsidP="00EE65A6">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59,332.20</w:t>
            </w:r>
          </w:p>
        </w:tc>
      </w:tr>
      <w:tr w:rsidR="000943DC" w:rsidRPr="000D4A6B" w:rsidTr="00FF4D6C">
        <w:tc>
          <w:tcPr>
            <w:tcW w:w="2977" w:type="dxa"/>
            <w:shd w:val="clear" w:color="auto" w:fill="auto"/>
            <w:vAlign w:val="center"/>
            <w:hideMark/>
          </w:tcPr>
          <w:p w:rsidR="000943DC" w:rsidRPr="000D4A6B" w:rsidRDefault="000943DC" w:rsidP="007271DB">
            <w:pPr>
              <w:widowControl/>
              <w:spacing w:line="360" w:lineRule="auto"/>
              <w:jc w:val="center"/>
              <w:rPr>
                <w:rFonts w:ascii="宋体" w:hAnsi="宋体" w:cs="宋体"/>
                <w:b/>
                <w:kern w:val="0"/>
                <w:szCs w:val="21"/>
              </w:rPr>
            </w:pPr>
            <w:r w:rsidRPr="000D4A6B">
              <w:rPr>
                <w:rFonts w:ascii="宋体" w:hAnsi="宋体" w:cs="宋体" w:hint="eastAsia"/>
                <w:b/>
                <w:kern w:val="0"/>
                <w:szCs w:val="21"/>
              </w:rPr>
              <w:t>项   目</w:t>
            </w:r>
          </w:p>
        </w:tc>
        <w:tc>
          <w:tcPr>
            <w:tcW w:w="1843" w:type="dxa"/>
          </w:tcPr>
          <w:p w:rsidR="000943DC" w:rsidRPr="000D4A6B" w:rsidRDefault="000943DC" w:rsidP="00B51AC5">
            <w:pPr>
              <w:widowControl/>
              <w:spacing w:line="360" w:lineRule="auto"/>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2</w:t>
            </w:r>
            <w:r>
              <w:rPr>
                <w:rFonts w:asciiTheme="minorEastAsia" w:eastAsiaTheme="minorEastAsia" w:hAnsiTheme="minorEastAsia" w:cs="宋体"/>
                <w:b/>
                <w:kern w:val="0"/>
                <w:szCs w:val="21"/>
              </w:rPr>
              <w:t>024</w:t>
            </w:r>
            <w:r>
              <w:rPr>
                <w:rFonts w:asciiTheme="minorEastAsia" w:eastAsiaTheme="minorEastAsia" w:hAnsiTheme="minorEastAsia" w:cs="宋体" w:hint="eastAsia"/>
                <w:b/>
                <w:kern w:val="0"/>
                <w:szCs w:val="21"/>
              </w:rPr>
              <w:t>年1</w:t>
            </w:r>
            <w:r>
              <w:rPr>
                <w:rFonts w:asciiTheme="minorEastAsia" w:eastAsiaTheme="minorEastAsia" w:hAnsiTheme="minorEastAsia" w:cs="宋体"/>
                <w:b/>
                <w:kern w:val="0"/>
                <w:szCs w:val="21"/>
              </w:rPr>
              <w:t>-3</w:t>
            </w:r>
            <w:r>
              <w:rPr>
                <w:rFonts w:asciiTheme="minorEastAsia" w:eastAsiaTheme="minorEastAsia" w:hAnsiTheme="minorEastAsia" w:cs="宋体" w:hint="eastAsia"/>
                <w:b/>
                <w:kern w:val="0"/>
                <w:szCs w:val="21"/>
              </w:rPr>
              <w:t>月</w:t>
            </w:r>
          </w:p>
        </w:tc>
        <w:tc>
          <w:tcPr>
            <w:tcW w:w="1985" w:type="dxa"/>
            <w:shd w:val="clear" w:color="auto" w:fill="auto"/>
          </w:tcPr>
          <w:p w:rsidR="000943DC" w:rsidRPr="000D4A6B" w:rsidRDefault="000943DC" w:rsidP="00B51AC5">
            <w:pPr>
              <w:widowControl/>
              <w:spacing w:line="360" w:lineRule="auto"/>
              <w:jc w:val="center"/>
              <w:rPr>
                <w:rFonts w:asciiTheme="minorEastAsia" w:eastAsiaTheme="minorEastAsia" w:hAnsiTheme="minorEastAsia" w:cs="宋体"/>
                <w:b/>
                <w:kern w:val="0"/>
                <w:szCs w:val="21"/>
              </w:rPr>
            </w:pPr>
            <w:r w:rsidRPr="000D4A6B">
              <w:rPr>
                <w:rFonts w:asciiTheme="minorEastAsia" w:eastAsiaTheme="minorEastAsia" w:hAnsiTheme="minorEastAsia" w:cs="宋体" w:hint="eastAsia"/>
                <w:b/>
                <w:kern w:val="0"/>
                <w:szCs w:val="21"/>
              </w:rPr>
              <w:t>2023年度</w:t>
            </w:r>
          </w:p>
        </w:tc>
        <w:tc>
          <w:tcPr>
            <w:tcW w:w="1984" w:type="dxa"/>
            <w:shd w:val="clear" w:color="auto" w:fill="auto"/>
          </w:tcPr>
          <w:p w:rsidR="000943DC" w:rsidRPr="000D4A6B" w:rsidRDefault="000943DC" w:rsidP="00B51AC5">
            <w:pPr>
              <w:widowControl/>
              <w:spacing w:line="360" w:lineRule="auto"/>
              <w:jc w:val="center"/>
              <w:rPr>
                <w:rFonts w:asciiTheme="minorEastAsia" w:eastAsiaTheme="minorEastAsia" w:hAnsiTheme="minorEastAsia" w:cs="宋体"/>
                <w:b/>
                <w:kern w:val="0"/>
                <w:szCs w:val="21"/>
              </w:rPr>
            </w:pPr>
            <w:r w:rsidRPr="000D4A6B">
              <w:rPr>
                <w:rFonts w:asciiTheme="minorEastAsia" w:eastAsiaTheme="minorEastAsia" w:hAnsiTheme="minorEastAsia" w:cs="宋体" w:hint="eastAsia"/>
                <w:b/>
                <w:kern w:val="0"/>
                <w:szCs w:val="21"/>
              </w:rPr>
              <w:t>2022年度</w:t>
            </w:r>
          </w:p>
        </w:tc>
      </w:tr>
      <w:tr w:rsidR="000943DC" w:rsidRPr="00EE65A6" w:rsidTr="00FF4D6C">
        <w:tc>
          <w:tcPr>
            <w:tcW w:w="2977" w:type="dxa"/>
            <w:shd w:val="clear" w:color="auto" w:fill="auto"/>
            <w:hideMark/>
          </w:tcPr>
          <w:p w:rsidR="000943DC" w:rsidRPr="00EE65A6" w:rsidRDefault="000943DC" w:rsidP="00EE65A6">
            <w:pPr>
              <w:widowControl/>
              <w:spacing w:line="360" w:lineRule="auto"/>
              <w:rPr>
                <w:rFonts w:ascii="宋体" w:hAnsi="宋体" w:cs="宋体"/>
                <w:kern w:val="0"/>
                <w:szCs w:val="21"/>
              </w:rPr>
            </w:pPr>
            <w:r w:rsidRPr="00EE65A6">
              <w:rPr>
                <w:rFonts w:ascii="宋体" w:hAnsi="宋体" w:cs="宋体" w:hint="eastAsia"/>
                <w:kern w:val="0"/>
                <w:szCs w:val="21"/>
              </w:rPr>
              <w:t>营业收入</w:t>
            </w:r>
          </w:p>
        </w:tc>
        <w:tc>
          <w:tcPr>
            <w:tcW w:w="1843" w:type="dxa"/>
          </w:tcPr>
          <w:p w:rsidR="000943DC" w:rsidRDefault="000943DC" w:rsidP="00EE65A6">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49</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1</w:t>
            </w:r>
            <w:r>
              <w:rPr>
                <w:rFonts w:asciiTheme="minorEastAsia" w:eastAsiaTheme="minorEastAsia" w:hAnsiTheme="minorEastAsia" w:cs="宋体"/>
                <w:kern w:val="0"/>
                <w:szCs w:val="21"/>
              </w:rPr>
              <w:t>28.02</w:t>
            </w:r>
          </w:p>
        </w:tc>
        <w:tc>
          <w:tcPr>
            <w:tcW w:w="1985" w:type="dxa"/>
            <w:shd w:val="clear" w:color="auto" w:fill="auto"/>
          </w:tcPr>
          <w:p w:rsidR="000943DC" w:rsidRPr="00B51AC5" w:rsidRDefault="000943DC" w:rsidP="00EE65A6">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129,346.57</w:t>
            </w:r>
          </w:p>
        </w:tc>
        <w:tc>
          <w:tcPr>
            <w:tcW w:w="1984" w:type="dxa"/>
            <w:shd w:val="clear" w:color="auto" w:fill="auto"/>
          </w:tcPr>
          <w:p w:rsidR="000943DC" w:rsidRPr="007271DB" w:rsidRDefault="000943DC" w:rsidP="00EE65A6">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150,084.13</w:t>
            </w:r>
          </w:p>
        </w:tc>
      </w:tr>
      <w:tr w:rsidR="000943DC" w:rsidRPr="00700106" w:rsidTr="00FF4D6C">
        <w:tc>
          <w:tcPr>
            <w:tcW w:w="2977" w:type="dxa"/>
            <w:shd w:val="clear" w:color="auto" w:fill="auto"/>
          </w:tcPr>
          <w:p w:rsidR="000943DC" w:rsidRPr="00700106" w:rsidRDefault="000943DC" w:rsidP="00EE65A6">
            <w:pPr>
              <w:widowControl/>
              <w:spacing w:line="360" w:lineRule="auto"/>
              <w:rPr>
                <w:rFonts w:ascii="宋体" w:hAnsi="宋体" w:cs="宋体"/>
                <w:kern w:val="0"/>
                <w:szCs w:val="21"/>
              </w:rPr>
            </w:pPr>
            <w:r w:rsidRPr="00700106">
              <w:rPr>
                <w:rFonts w:ascii="宋体" w:hAnsi="宋体" w:cs="宋体" w:hint="eastAsia"/>
                <w:kern w:val="0"/>
                <w:szCs w:val="21"/>
              </w:rPr>
              <w:t>营业利润</w:t>
            </w:r>
          </w:p>
        </w:tc>
        <w:tc>
          <w:tcPr>
            <w:tcW w:w="1843" w:type="dxa"/>
          </w:tcPr>
          <w:p w:rsidR="000943DC" w:rsidRDefault="000943DC" w:rsidP="006E19A2">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r>
              <w:rPr>
                <w:rFonts w:asciiTheme="minorEastAsia" w:eastAsiaTheme="minorEastAsia" w:hAnsiTheme="minorEastAsia" w:cs="宋体"/>
                <w:kern w:val="0"/>
                <w:szCs w:val="21"/>
              </w:rPr>
              <w:t>,176.5</w:t>
            </w:r>
            <w:r w:rsidR="006E19A2">
              <w:rPr>
                <w:rFonts w:asciiTheme="minorEastAsia" w:eastAsiaTheme="minorEastAsia" w:hAnsiTheme="minorEastAsia" w:cs="宋体"/>
                <w:kern w:val="0"/>
                <w:szCs w:val="21"/>
              </w:rPr>
              <w:t>3</w:t>
            </w:r>
          </w:p>
        </w:tc>
        <w:tc>
          <w:tcPr>
            <w:tcW w:w="1985" w:type="dxa"/>
            <w:shd w:val="clear" w:color="auto" w:fill="auto"/>
          </w:tcPr>
          <w:p w:rsidR="000943DC" w:rsidRPr="00700106" w:rsidRDefault="000943DC" w:rsidP="00622D02">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-1,648.07</w:t>
            </w:r>
          </w:p>
        </w:tc>
        <w:tc>
          <w:tcPr>
            <w:tcW w:w="1984" w:type="dxa"/>
            <w:shd w:val="clear" w:color="auto" w:fill="auto"/>
          </w:tcPr>
          <w:p w:rsidR="000943DC" w:rsidRPr="00700106" w:rsidRDefault="000943DC" w:rsidP="00EE65A6">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12,442.94</w:t>
            </w:r>
          </w:p>
        </w:tc>
      </w:tr>
      <w:tr w:rsidR="000943DC" w:rsidRPr="00700106" w:rsidTr="00FF4D6C">
        <w:tc>
          <w:tcPr>
            <w:tcW w:w="2977" w:type="dxa"/>
            <w:shd w:val="clear" w:color="auto" w:fill="auto"/>
            <w:hideMark/>
          </w:tcPr>
          <w:p w:rsidR="000943DC" w:rsidRPr="00700106" w:rsidRDefault="000943DC" w:rsidP="00EE65A6">
            <w:pPr>
              <w:widowControl/>
              <w:spacing w:line="360" w:lineRule="auto"/>
              <w:rPr>
                <w:rFonts w:ascii="宋体" w:hAnsi="宋体" w:cs="宋体"/>
                <w:kern w:val="0"/>
                <w:szCs w:val="21"/>
              </w:rPr>
            </w:pPr>
            <w:r>
              <w:rPr>
                <w:rFonts w:ascii="宋体" w:hAnsi="宋体" w:cs="宋体"/>
                <w:kern w:val="0"/>
                <w:szCs w:val="21"/>
              </w:rPr>
              <w:t>归属于母公司股东的</w:t>
            </w:r>
            <w:r w:rsidRPr="00700106">
              <w:rPr>
                <w:rFonts w:ascii="宋体" w:hAnsi="宋体" w:cs="宋体" w:hint="eastAsia"/>
                <w:kern w:val="0"/>
                <w:szCs w:val="21"/>
              </w:rPr>
              <w:t>净利润</w:t>
            </w:r>
          </w:p>
        </w:tc>
        <w:tc>
          <w:tcPr>
            <w:tcW w:w="1843" w:type="dxa"/>
          </w:tcPr>
          <w:p w:rsidR="000943DC" w:rsidRDefault="000943DC" w:rsidP="00EE65A6">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r>
              <w:rPr>
                <w:rFonts w:asciiTheme="minorEastAsia" w:eastAsiaTheme="minorEastAsia" w:hAnsiTheme="minorEastAsia" w:cs="宋体"/>
                <w:kern w:val="0"/>
                <w:szCs w:val="21"/>
              </w:rPr>
              <w:t>,806.38</w:t>
            </w:r>
          </w:p>
        </w:tc>
        <w:tc>
          <w:tcPr>
            <w:tcW w:w="1985" w:type="dxa"/>
            <w:shd w:val="clear" w:color="auto" w:fill="auto"/>
          </w:tcPr>
          <w:p w:rsidR="000943DC" w:rsidRPr="00700106" w:rsidRDefault="000943DC" w:rsidP="00EE65A6">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-1,638.07</w:t>
            </w:r>
          </w:p>
        </w:tc>
        <w:tc>
          <w:tcPr>
            <w:tcW w:w="1984" w:type="dxa"/>
            <w:shd w:val="clear" w:color="auto" w:fill="auto"/>
          </w:tcPr>
          <w:p w:rsidR="000943DC" w:rsidRPr="00700106" w:rsidRDefault="000943DC" w:rsidP="00EE65A6">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12,501.35</w:t>
            </w:r>
          </w:p>
        </w:tc>
      </w:tr>
      <w:tr w:rsidR="000943DC" w:rsidRPr="00622D02" w:rsidTr="00FF4D6C">
        <w:tc>
          <w:tcPr>
            <w:tcW w:w="2977" w:type="dxa"/>
            <w:shd w:val="clear" w:color="auto" w:fill="auto"/>
          </w:tcPr>
          <w:p w:rsidR="000943DC" w:rsidRPr="00622D02" w:rsidRDefault="000943DC" w:rsidP="00EE65A6">
            <w:pPr>
              <w:widowControl/>
              <w:spacing w:line="360" w:lineRule="auto"/>
              <w:rPr>
                <w:rFonts w:ascii="宋体" w:hAnsi="宋体" w:cs="宋体"/>
                <w:kern w:val="0"/>
                <w:szCs w:val="21"/>
              </w:rPr>
            </w:pPr>
            <w:r w:rsidRPr="00622D02">
              <w:rPr>
                <w:rFonts w:ascii="宋体" w:hAnsi="宋体" w:cs="宋体" w:hint="eastAsia"/>
                <w:kern w:val="0"/>
                <w:szCs w:val="21"/>
              </w:rPr>
              <w:t>经营活动产生的现金流量净额</w:t>
            </w:r>
          </w:p>
        </w:tc>
        <w:tc>
          <w:tcPr>
            <w:tcW w:w="1843" w:type="dxa"/>
          </w:tcPr>
          <w:p w:rsidR="000943DC" w:rsidRPr="00622D02" w:rsidRDefault="006E19A2" w:rsidP="00EE65A6">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r>
              <w:rPr>
                <w:rFonts w:asciiTheme="minorEastAsia" w:eastAsiaTheme="minorEastAsia" w:hAnsiTheme="minorEastAsia" w:cs="宋体"/>
                <w:kern w:val="0"/>
                <w:szCs w:val="21"/>
              </w:rPr>
              <w:t>2,186.12</w:t>
            </w:r>
          </w:p>
        </w:tc>
        <w:tc>
          <w:tcPr>
            <w:tcW w:w="1985" w:type="dxa"/>
            <w:shd w:val="clear" w:color="auto" w:fill="auto"/>
          </w:tcPr>
          <w:p w:rsidR="000943DC" w:rsidRPr="00622D02" w:rsidRDefault="000943DC" w:rsidP="00EE65A6">
            <w:pPr>
              <w:widowControl/>
              <w:spacing w:line="360" w:lineRule="auto"/>
              <w:jc w:val="right"/>
              <w:rPr>
                <w:rFonts w:asciiTheme="minorEastAsia" w:eastAsiaTheme="minorEastAsia" w:hAnsiTheme="minorEastAsia" w:cs="宋体"/>
                <w:kern w:val="0"/>
                <w:szCs w:val="21"/>
              </w:rPr>
            </w:pPr>
            <w:r w:rsidRPr="00622D02">
              <w:rPr>
                <w:rFonts w:asciiTheme="minorEastAsia" w:eastAsiaTheme="minorEastAsia" w:hAnsiTheme="minorEastAsia" w:cs="宋体" w:hint="eastAsia"/>
                <w:kern w:val="0"/>
                <w:szCs w:val="21"/>
              </w:rPr>
              <w:t>10,472.64</w:t>
            </w:r>
          </w:p>
        </w:tc>
        <w:tc>
          <w:tcPr>
            <w:tcW w:w="1984" w:type="dxa"/>
            <w:shd w:val="clear" w:color="auto" w:fill="auto"/>
          </w:tcPr>
          <w:p w:rsidR="000943DC" w:rsidRPr="00622D02" w:rsidRDefault="000943DC" w:rsidP="00EE65A6">
            <w:pPr>
              <w:widowControl/>
              <w:spacing w:line="360" w:lineRule="auto"/>
              <w:jc w:val="right"/>
              <w:rPr>
                <w:rFonts w:asciiTheme="minorEastAsia" w:eastAsiaTheme="minorEastAsia" w:hAnsiTheme="minorEastAsia" w:cs="宋体"/>
                <w:kern w:val="0"/>
                <w:szCs w:val="21"/>
              </w:rPr>
            </w:pPr>
            <w:r w:rsidRPr="00622D02">
              <w:rPr>
                <w:rFonts w:asciiTheme="minorEastAsia" w:eastAsiaTheme="minorEastAsia" w:hAnsiTheme="minorEastAsia" w:cs="宋体" w:hint="eastAsia"/>
                <w:kern w:val="0"/>
                <w:szCs w:val="21"/>
              </w:rPr>
              <w:t>27,101.89</w:t>
            </w:r>
          </w:p>
        </w:tc>
      </w:tr>
    </w:tbl>
    <w:p w:rsidR="007D42F3" w:rsidRDefault="007D42F3" w:rsidP="007D42F3">
      <w:pPr>
        <w:spacing w:line="400" w:lineRule="exact"/>
        <w:ind w:firstLineChars="200" w:firstLine="480"/>
        <w:rPr>
          <w:rFonts w:asciiTheme="minorEastAsia" w:eastAsiaTheme="minorEastAsia" w:hAnsiTheme="minorEastAsia" w:cs="Arial"/>
          <w:bCs/>
          <w:sz w:val="24"/>
        </w:rPr>
      </w:pPr>
      <w:r w:rsidRPr="007D42F3">
        <w:rPr>
          <w:rFonts w:ascii="宋体" w:hAnsi="宋体"/>
          <w:sz w:val="24"/>
        </w:rPr>
        <w:t>注：</w:t>
      </w:r>
      <w:r w:rsidRPr="007D42F3">
        <w:rPr>
          <w:rFonts w:asciiTheme="minorEastAsia" w:eastAsiaTheme="minorEastAsia" w:hAnsiTheme="minorEastAsia" w:cs="Arial" w:hint="eastAsia"/>
          <w:bCs/>
          <w:sz w:val="24"/>
        </w:rPr>
        <w:t>考虑索尔思光电股权架构拆分影响，公司前期披露的索尔思光电数据为</w:t>
      </w:r>
      <w:r w:rsidRPr="007D42F3">
        <w:rPr>
          <w:rFonts w:asciiTheme="minorEastAsia" w:eastAsiaTheme="minorEastAsia" w:hAnsiTheme="minorEastAsia" w:cs="Arial" w:hint="eastAsia"/>
          <w:bCs/>
          <w:sz w:val="24"/>
        </w:rPr>
        <w:lastRenderedPageBreak/>
        <w:t>还原后VENUS PEARL SPV2 CO LIMITED的数据。</w:t>
      </w:r>
    </w:p>
    <w:p w:rsidR="007D42F3" w:rsidRPr="007D42F3" w:rsidRDefault="007D42F3" w:rsidP="007D42F3">
      <w:pPr>
        <w:spacing w:line="400" w:lineRule="exact"/>
        <w:ind w:firstLineChars="200" w:firstLine="480"/>
        <w:rPr>
          <w:rFonts w:asciiTheme="minorEastAsia" w:eastAsiaTheme="minorEastAsia" w:hAnsiTheme="minorEastAsia" w:cs="Arial"/>
          <w:bCs/>
          <w:sz w:val="24"/>
        </w:rPr>
      </w:pPr>
    </w:p>
    <w:p w:rsidR="009D59C3" w:rsidRPr="00FA0DB3" w:rsidRDefault="009D59C3" w:rsidP="0016125E">
      <w:pPr>
        <w:spacing w:line="360" w:lineRule="auto"/>
        <w:ind w:firstLineChars="200" w:firstLine="480"/>
        <w:rPr>
          <w:rFonts w:ascii="宋体" w:hAnsi="宋体"/>
          <w:sz w:val="24"/>
        </w:rPr>
      </w:pPr>
      <w:r w:rsidRPr="00FA0DB3">
        <w:rPr>
          <w:rFonts w:ascii="宋体" w:hAnsi="宋体" w:hint="eastAsia"/>
          <w:sz w:val="24"/>
        </w:rPr>
        <w:t>5、其他说明</w:t>
      </w:r>
    </w:p>
    <w:p w:rsidR="009D59C3" w:rsidRPr="00FA0DB3" w:rsidRDefault="00FA0DB3" w:rsidP="0016125E">
      <w:pPr>
        <w:spacing w:line="360" w:lineRule="auto"/>
        <w:ind w:firstLineChars="200" w:firstLine="480"/>
        <w:rPr>
          <w:rFonts w:ascii="宋体" w:hAnsi="宋体"/>
          <w:sz w:val="24"/>
        </w:rPr>
      </w:pPr>
      <w:r w:rsidRPr="00FA0DB3">
        <w:rPr>
          <w:rFonts w:ascii="宋体" w:hAnsi="宋体" w:hint="eastAsia"/>
          <w:sz w:val="24"/>
        </w:rPr>
        <w:t>（1</w:t>
      </w:r>
      <w:r w:rsidR="00D25A3F">
        <w:rPr>
          <w:rFonts w:ascii="宋体" w:hAnsi="宋体" w:hint="eastAsia"/>
          <w:sz w:val="24"/>
        </w:rPr>
        <w:t>）本次转让索尔思光电股份</w:t>
      </w:r>
      <w:r w:rsidRPr="00FA0DB3">
        <w:rPr>
          <w:rFonts w:ascii="宋体" w:hAnsi="宋体" w:hint="eastAsia"/>
          <w:sz w:val="24"/>
        </w:rPr>
        <w:t>不涉及债权债务转移；</w:t>
      </w:r>
    </w:p>
    <w:p w:rsidR="00FA0DB3" w:rsidRPr="00FA0DB3" w:rsidRDefault="00FA0DB3" w:rsidP="0016125E">
      <w:pPr>
        <w:spacing w:line="360" w:lineRule="auto"/>
        <w:ind w:firstLineChars="200" w:firstLine="480"/>
        <w:rPr>
          <w:rFonts w:ascii="宋体" w:hAnsi="宋体"/>
          <w:sz w:val="24"/>
        </w:rPr>
      </w:pPr>
      <w:r w:rsidRPr="00FA0DB3">
        <w:rPr>
          <w:rFonts w:ascii="宋体" w:hAnsi="宋体" w:hint="eastAsia"/>
          <w:sz w:val="24"/>
        </w:rPr>
        <w:t>（2）公司不存在为索尔思光电提供担保、财务资助、</w:t>
      </w:r>
      <w:r w:rsidRPr="000F20D3">
        <w:rPr>
          <w:rFonts w:ascii="宋体" w:hAnsi="宋体"/>
          <w:sz w:val="24"/>
        </w:rPr>
        <w:t>委托其理财的情况以及其他占用公司资金的情况。</w:t>
      </w:r>
    </w:p>
    <w:p w:rsidR="00B862FE" w:rsidRPr="000F20D3" w:rsidRDefault="00B862FE" w:rsidP="0016125E">
      <w:pPr>
        <w:spacing w:line="360" w:lineRule="auto"/>
        <w:ind w:firstLineChars="200" w:firstLine="480"/>
        <w:rPr>
          <w:rFonts w:ascii="宋体" w:hAnsi="宋体"/>
          <w:sz w:val="24"/>
        </w:rPr>
      </w:pPr>
    </w:p>
    <w:p w:rsidR="00FA0DB3" w:rsidRPr="000F20D3" w:rsidRDefault="00FA0DB3" w:rsidP="00E628C6">
      <w:pPr>
        <w:adjustRightInd w:val="0"/>
        <w:snapToGrid w:val="0"/>
        <w:spacing w:line="360" w:lineRule="auto"/>
        <w:ind w:firstLineChars="200" w:firstLine="482"/>
        <w:rPr>
          <w:rFonts w:ascii="宋体" w:hAnsi="宋体"/>
          <w:b/>
          <w:sz w:val="24"/>
        </w:rPr>
      </w:pPr>
      <w:r w:rsidRPr="000F20D3">
        <w:rPr>
          <w:rFonts w:ascii="宋体" w:hAnsi="宋体" w:hint="eastAsia"/>
          <w:b/>
          <w:sz w:val="24"/>
        </w:rPr>
        <w:t>四、交易定价依据</w:t>
      </w:r>
    </w:p>
    <w:p w:rsidR="00EE3FC7" w:rsidRDefault="00FA0DB3" w:rsidP="00E628C6">
      <w:pPr>
        <w:pStyle w:val="000"/>
        <w:adjustRightInd w:val="0"/>
        <w:snapToGrid w:val="0"/>
        <w:spacing w:beforeLines="0" w:before="0" w:afterLines="0" w:after="0"/>
        <w:rPr>
          <w:rFonts w:ascii="宋体" w:hAnsi="宋体"/>
        </w:rPr>
      </w:pPr>
      <w:r w:rsidRPr="00FD3DBD">
        <w:rPr>
          <w:rFonts w:ascii="宋体" w:hAnsi="宋体" w:hint="eastAsia"/>
        </w:rPr>
        <w:t>根据</w:t>
      </w:r>
      <w:r w:rsidR="0002021D" w:rsidRPr="00FD3DBD">
        <w:rPr>
          <w:rFonts w:ascii="宋体" w:hAnsi="宋体" w:hint="eastAsia"/>
        </w:rPr>
        <w:t>北京天健兴业资产评估有限公司出具的</w:t>
      </w:r>
      <w:r w:rsidRPr="00FD3DBD">
        <w:rPr>
          <w:rFonts w:ascii="宋体" w:hAnsi="宋体" w:hint="eastAsia"/>
        </w:rPr>
        <w:t>《资产评估报告》，</w:t>
      </w:r>
      <w:r w:rsidR="000F20D3" w:rsidRPr="00FD3DBD">
        <w:rPr>
          <w:rFonts w:ascii="宋体" w:hAnsi="宋体" w:hint="eastAsia"/>
        </w:rPr>
        <w:t>标的公司截至2023年12月31日的全部股东权益的</w:t>
      </w:r>
      <w:r w:rsidR="000F20D3" w:rsidRPr="00EE3FC7">
        <w:rPr>
          <w:rFonts w:ascii="宋体" w:hAnsi="宋体" w:hint="eastAsia"/>
        </w:rPr>
        <w:t>评估价值为41.25亿元，各方在此基础</w:t>
      </w:r>
      <w:r w:rsidR="000F20D3" w:rsidRPr="00FD3DBD">
        <w:rPr>
          <w:rFonts w:ascii="宋体" w:hAnsi="宋体" w:hint="eastAsia"/>
        </w:rPr>
        <w:t>上协商确定标的公司</w:t>
      </w:r>
      <w:r w:rsidR="00EE3FC7" w:rsidRPr="00EE3FC7">
        <w:rPr>
          <w:rFonts w:ascii="宋体" w:hAnsi="宋体"/>
        </w:rPr>
        <w:t>115,518,410股股份对应的交易作价为302,416,267美元，即2.6179美元/股。</w:t>
      </w:r>
    </w:p>
    <w:p w:rsidR="00FA0DB3" w:rsidRPr="000F20D3" w:rsidRDefault="00FA0DB3" w:rsidP="00E628C6">
      <w:pPr>
        <w:pStyle w:val="000"/>
        <w:adjustRightInd w:val="0"/>
        <w:snapToGrid w:val="0"/>
        <w:spacing w:beforeLines="0" w:before="0" w:afterLines="0" w:after="0"/>
        <w:rPr>
          <w:rFonts w:ascii="宋体" w:hAnsi="宋体"/>
        </w:rPr>
      </w:pPr>
      <w:r w:rsidRPr="000F20D3">
        <w:rPr>
          <w:rFonts w:ascii="宋体" w:hAnsi="宋体" w:hint="eastAsia"/>
        </w:rPr>
        <w:t>本次交易价格定价公允合理，</w:t>
      </w:r>
      <w:r w:rsidRPr="000F20D3">
        <w:rPr>
          <w:rFonts w:ascii="宋体" w:hAnsi="宋体"/>
        </w:rPr>
        <w:t>不存在损害公司及</w:t>
      </w:r>
      <w:r w:rsidR="004F2CCF">
        <w:rPr>
          <w:rFonts w:ascii="宋体" w:hAnsi="宋体"/>
        </w:rPr>
        <w:t>全体</w:t>
      </w:r>
      <w:r w:rsidRPr="000F20D3">
        <w:rPr>
          <w:rFonts w:ascii="宋体" w:hAnsi="宋体"/>
        </w:rPr>
        <w:t>股东利益</w:t>
      </w:r>
      <w:r w:rsidRPr="000F20D3">
        <w:rPr>
          <w:rFonts w:ascii="宋体" w:hAnsi="宋体" w:hint="eastAsia"/>
        </w:rPr>
        <w:t>的情形。</w:t>
      </w:r>
    </w:p>
    <w:p w:rsidR="00FA0DB3" w:rsidRPr="000F20D3" w:rsidRDefault="00FA0DB3" w:rsidP="000F20D3">
      <w:pPr>
        <w:spacing w:line="360" w:lineRule="auto"/>
        <w:ind w:firstLineChars="200" w:firstLine="480"/>
        <w:rPr>
          <w:rFonts w:ascii="宋体" w:hAnsi="宋体"/>
          <w:sz w:val="24"/>
        </w:rPr>
      </w:pPr>
    </w:p>
    <w:p w:rsidR="00873A7D" w:rsidRDefault="00FA0DB3" w:rsidP="0016125E">
      <w:pPr>
        <w:adjustRightInd w:val="0"/>
        <w:snapToGrid w:val="0"/>
        <w:spacing w:line="360" w:lineRule="auto"/>
        <w:ind w:firstLineChars="200" w:firstLine="482"/>
        <w:rPr>
          <w:rFonts w:ascii="宋体" w:hAnsi="宋体"/>
          <w:b/>
          <w:sz w:val="24"/>
        </w:rPr>
      </w:pPr>
      <w:r>
        <w:rPr>
          <w:rFonts w:ascii="宋体" w:hAnsi="宋体" w:hint="eastAsia"/>
          <w:b/>
          <w:sz w:val="24"/>
        </w:rPr>
        <w:t>五</w:t>
      </w:r>
      <w:r w:rsidR="00873A7D">
        <w:rPr>
          <w:rFonts w:ascii="宋体" w:hAnsi="宋体" w:hint="eastAsia"/>
          <w:b/>
          <w:sz w:val="24"/>
        </w:rPr>
        <w:t>、</w:t>
      </w:r>
      <w:r w:rsidR="00887C6A">
        <w:rPr>
          <w:rFonts w:ascii="宋体" w:hAnsi="宋体" w:hint="eastAsia"/>
          <w:b/>
          <w:sz w:val="24"/>
        </w:rPr>
        <w:t>《</w:t>
      </w:r>
      <w:r w:rsidR="006E091F">
        <w:rPr>
          <w:rFonts w:ascii="宋体" w:hAnsi="宋体" w:hint="eastAsia"/>
          <w:b/>
          <w:sz w:val="24"/>
        </w:rPr>
        <w:t>股</w:t>
      </w:r>
      <w:r w:rsidR="0090417A">
        <w:rPr>
          <w:rFonts w:ascii="宋体" w:hAnsi="宋体" w:hint="eastAsia"/>
          <w:b/>
          <w:sz w:val="24"/>
        </w:rPr>
        <w:t>份</w:t>
      </w:r>
      <w:r w:rsidR="006E091F">
        <w:rPr>
          <w:rFonts w:ascii="宋体" w:hAnsi="宋体" w:hint="eastAsia"/>
          <w:b/>
          <w:sz w:val="24"/>
        </w:rPr>
        <w:t>转让</w:t>
      </w:r>
      <w:r w:rsidR="00873A7D">
        <w:rPr>
          <w:rFonts w:ascii="宋体" w:hAnsi="宋体" w:hint="eastAsia"/>
          <w:b/>
          <w:sz w:val="24"/>
        </w:rPr>
        <w:t>协议</w:t>
      </w:r>
      <w:r w:rsidR="00887C6A">
        <w:rPr>
          <w:rFonts w:ascii="宋体" w:hAnsi="宋体" w:hint="eastAsia"/>
          <w:b/>
          <w:sz w:val="24"/>
        </w:rPr>
        <w:t>》</w:t>
      </w:r>
      <w:r w:rsidR="00873A7D">
        <w:rPr>
          <w:rFonts w:ascii="宋体" w:hAnsi="宋体" w:hint="eastAsia"/>
          <w:b/>
          <w:sz w:val="24"/>
        </w:rPr>
        <w:t>主要内容</w:t>
      </w:r>
    </w:p>
    <w:p w:rsidR="00873A7D" w:rsidRDefault="00D83177" w:rsidP="00D83177">
      <w:pPr>
        <w:adjustRightInd w:val="0"/>
        <w:snapToGrid w:val="0"/>
        <w:spacing w:line="360" w:lineRule="auto"/>
        <w:ind w:firstLineChars="200" w:firstLine="480"/>
        <w:rPr>
          <w:rFonts w:ascii="宋体" w:hAnsi="宋体"/>
          <w:sz w:val="24"/>
        </w:rPr>
      </w:pPr>
      <w:r w:rsidRPr="00D83177">
        <w:rPr>
          <w:rFonts w:ascii="宋体" w:hAnsi="宋体" w:hint="eastAsia"/>
          <w:sz w:val="24"/>
        </w:rPr>
        <w:t>协议主体：</w:t>
      </w:r>
    </w:p>
    <w:p w:rsidR="006E091F" w:rsidRPr="006E091F" w:rsidRDefault="006E091F" w:rsidP="006E091F">
      <w:pPr>
        <w:adjustRightInd w:val="0"/>
        <w:snapToGrid w:val="0"/>
        <w:spacing w:line="360" w:lineRule="auto"/>
        <w:ind w:firstLineChars="200" w:firstLine="480"/>
        <w:rPr>
          <w:rFonts w:ascii="宋体" w:hAnsi="宋体"/>
          <w:sz w:val="24"/>
        </w:rPr>
      </w:pPr>
      <w:r w:rsidRPr="006E091F">
        <w:rPr>
          <w:rFonts w:ascii="宋体" w:hAnsi="宋体" w:hint="eastAsia"/>
          <w:sz w:val="24"/>
        </w:rPr>
        <w:t>转让方1：</w:t>
      </w:r>
      <w:proofErr w:type="gramStart"/>
      <w:r w:rsidRPr="006E091F">
        <w:rPr>
          <w:rFonts w:ascii="宋体" w:hAnsi="宋体" w:hint="eastAsia"/>
          <w:sz w:val="24"/>
        </w:rPr>
        <w:t>Diamond</w:t>
      </w:r>
      <w:r w:rsidRPr="006E091F">
        <w:rPr>
          <w:rFonts w:ascii="宋体" w:hAnsi="宋体"/>
          <w:sz w:val="24"/>
        </w:rPr>
        <w:t xml:space="preserve"> H</w:t>
      </w:r>
      <w:r w:rsidRPr="006E091F">
        <w:rPr>
          <w:rFonts w:ascii="宋体" w:hAnsi="宋体" w:hint="eastAsia"/>
          <w:sz w:val="24"/>
        </w:rPr>
        <w:t>ill</w:t>
      </w:r>
      <w:r w:rsidR="00FD3DBD">
        <w:rPr>
          <w:rFonts w:ascii="宋体" w:hAnsi="宋体" w:hint="eastAsia"/>
          <w:sz w:val="24"/>
        </w:rPr>
        <w:t>,</w:t>
      </w:r>
      <w:r w:rsidRPr="006E091F">
        <w:rPr>
          <w:rFonts w:ascii="宋体" w:hAnsi="宋体" w:hint="eastAsia"/>
          <w:sz w:val="24"/>
        </w:rPr>
        <w:t xml:space="preserve"> </w:t>
      </w:r>
      <w:r w:rsidRPr="006E091F">
        <w:rPr>
          <w:rFonts w:ascii="宋体" w:hAnsi="宋体"/>
          <w:sz w:val="24"/>
        </w:rPr>
        <w:t>L.P.</w:t>
      </w:r>
      <w:proofErr w:type="gramEnd"/>
    </w:p>
    <w:p w:rsidR="006E091F" w:rsidRPr="00260510" w:rsidRDefault="006E091F" w:rsidP="006E091F">
      <w:pPr>
        <w:topLinePunct/>
        <w:adjustRightInd w:val="0"/>
        <w:snapToGrid w:val="0"/>
        <w:spacing w:line="360" w:lineRule="auto"/>
        <w:ind w:firstLineChars="200" w:firstLine="480"/>
        <w:rPr>
          <w:rFonts w:ascii="宋体" w:hAnsi="宋体"/>
          <w:bCs/>
          <w:color w:val="000000"/>
          <w:kern w:val="0"/>
          <w:sz w:val="24"/>
        </w:rPr>
      </w:pPr>
      <w:r>
        <w:rPr>
          <w:rFonts w:ascii="宋体" w:hAnsi="宋体"/>
          <w:bCs/>
          <w:color w:val="000000"/>
          <w:kern w:val="0"/>
          <w:sz w:val="24"/>
        </w:rPr>
        <w:t>转让方</w:t>
      </w:r>
      <w:r>
        <w:rPr>
          <w:rFonts w:ascii="宋体" w:hAnsi="宋体" w:hint="eastAsia"/>
          <w:bCs/>
          <w:color w:val="000000"/>
          <w:kern w:val="0"/>
          <w:sz w:val="24"/>
        </w:rPr>
        <w:t>2</w:t>
      </w:r>
      <w:r w:rsidRPr="00260510">
        <w:rPr>
          <w:rFonts w:ascii="宋体" w:hAnsi="宋体"/>
          <w:bCs/>
          <w:color w:val="000000"/>
          <w:kern w:val="0"/>
          <w:sz w:val="24"/>
        </w:rPr>
        <w:t>：上海启</w:t>
      </w:r>
      <w:proofErr w:type="gramStart"/>
      <w:r w:rsidRPr="00260510">
        <w:rPr>
          <w:rFonts w:ascii="宋体" w:hAnsi="宋体"/>
          <w:bCs/>
          <w:color w:val="000000"/>
          <w:kern w:val="0"/>
          <w:sz w:val="24"/>
        </w:rPr>
        <w:t>澜</w:t>
      </w:r>
      <w:proofErr w:type="gramEnd"/>
      <w:r w:rsidRPr="00260510">
        <w:rPr>
          <w:rFonts w:ascii="宋体" w:hAnsi="宋体"/>
          <w:bCs/>
          <w:color w:val="000000"/>
          <w:kern w:val="0"/>
          <w:sz w:val="24"/>
        </w:rPr>
        <w:t>企业管理咨询合伙企业（有限合伙）</w:t>
      </w:r>
    </w:p>
    <w:p w:rsidR="006E091F" w:rsidRPr="00260510" w:rsidRDefault="006E091F" w:rsidP="006E091F">
      <w:pPr>
        <w:adjustRightInd w:val="0"/>
        <w:snapToGrid w:val="0"/>
        <w:spacing w:line="360" w:lineRule="auto"/>
        <w:ind w:firstLineChars="200" w:firstLine="480"/>
        <w:rPr>
          <w:rFonts w:ascii="宋体" w:hAnsi="宋体"/>
          <w:sz w:val="24"/>
        </w:rPr>
      </w:pPr>
      <w:r w:rsidRPr="00260510">
        <w:rPr>
          <w:rFonts w:ascii="宋体" w:hAnsi="宋体" w:hint="eastAsia"/>
          <w:sz w:val="24"/>
        </w:rPr>
        <w:t>……共1</w:t>
      </w:r>
      <w:r w:rsidR="001253BE">
        <w:rPr>
          <w:rFonts w:ascii="宋体" w:hAnsi="宋体" w:hint="eastAsia"/>
          <w:sz w:val="24"/>
        </w:rPr>
        <w:t>1</w:t>
      </w:r>
      <w:r w:rsidRPr="00260510">
        <w:rPr>
          <w:rFonts w:ascii="宋体" w:hAnsi="宋体" w:hint="eastAsia"/>
          <w:sz w:val="24"/>
        </w:rPr>
        <w:t>家单位，合称为“</w:t>
      </w:r>
      <w:r>
        <w:rPr>
          <w:rFonts w:ascii="宋体" w:hAnsi="宋体" w:hint="eastAsia"/>
          <w:sz w:val="24"/>
        </w:rPr>
        <w:t>本协议转让方</w:t>
      </w:r>
      <w:r w:rsidRPr="00260510">
        <w:rPr>
          <w:rFonts w:ascii="宋体" w:hAnsi="宋体" w:hint="eastAsia"/>
          <w:sz w:val="24"/>
        </w:rPr>
        <w:t>”</w:t>
      </w:r>
    </w:p>
    <w:p w:rsidR="00D83177" w:rsidRPr="00260510" w:rsidRDefault="006E091F" w:rsidP="009D59C3">
      <w:pPr>
        <w:adjustRightInd w:val="0"/>
        <w:snapToGrid w:val="0"/>
        <w:spacing w:line="360" w:lineRule="auto"/>
        <w:ind w:firstLineChars="200" w:firstLine="480"/>
        <w:rPr>
          <w:rFonts w:ascii="宋体" w:hAnsi="宋体"/>
          <w:sz w:val="24"/>
        </w:rPr>
      </w:pPr>
      <w:r>
        <w:rPr>
          <w:rFonts w:ascii="宋体" w:hAnsi="宋体" w:hint="eastAsia"/>
          <w:sz w:val="24"/>
        </w:rPr>
        <w:t>受让方</w:t>
      </w:r>
      <w:r w:rsidR="00D83177" w:rsidRPr="00260510">
        <w:rPr>
          <w:rFonts w:ascii="宋体" w:hAnsi="宋体" w:hint="eastAsia"/>
          <w:sz w:val="24"/>
        </w:rPr>
        <w:t>：北京万通新发展集团股份有限公司</w:t>
      </w:r>
    </w:p>
    <w:p w:rsidR="00A02C48" w:rsidRDefault="00A02C48" w:rsidP="00A02C48">
      <w:pPr>
        <w:topLinePunct/>
        <w:adjustRightInd w:val="0"/>
        <w:snapToGrid w:val="0"/>
        <w:spacing w:line="360" w:lineRule="auto"/>
        <w:ind w:firstLineChars="200" w:firstLine="480"/>
        <w:rPr>
          <w:rFonts w:ascii="宋体" w:hAnsi="宋体"/>
          <w:sz w:val="24"/>
        </w:rPr>
      </w:pPr>
      <w:r>
        <w:rPr>
          <w:rFonts w:ascii="宋体" w:hAnsi="宋体"/>
          <w:sz w:val="24"/>
        </w:rPr>
        <w:t>标的公司</w:t>
      </w:r>
      <w:r w:rsidRPr="00260510">
        <w:rPr>
          <w:rFonts w:ascii="宋体" w:hAnsi="宋体"/>
          <w:sz w:val="24"/>
        </w:rPr>
        <w:t>：Source Photonics Holdings (Cayman) Limited</w:t>
      </w:r>
    </w:p>
    <w:p w:rsidR="00D83177" w:rsidRDefault="00C47F72" w:rsidP="0016125E">
      <w:pPr>
        <w:adjustRightInd w:val="0"/>
        <w:snapToGrid w:val="0"/>
        <w:spacing w:line="360" w:lineRule="auto"/>
        <w:ind w:firstLineChars="200" w:firstLine="482"/>
        <w:rPr>
          <w:rFonts w:ascii="宋体" w:hAnsi="宋体"/>
          <w:b/>
          <w:sz w:val="24"/>
        </w:rPr>
      </w:pPr>
      <w:r>
        <w:rPr>
          <w:rFonts w:ascii="宋体" w:hAnsi="宋体" w:hint="eastAsia"/>
          <w:b/>
          <w:sz w:val="24"/>
        </w:rPr>
        <w:t>协议主要条款</w:t>
      </w:r>
      <w:r w:rsidR="003D2761">
        <w:rPr>
          <w:rFonts w:ascii="宋体" w:hAnsi="宋体" w:hint="eastAsia"/>
          <w:b/>
          <w:sz w:val="24"/>
        </w:rPr>
        <w:t>内容如下</w:t>
      </w:r>
      <w:r>
        <w:rPr>
          <w:rFonts w:ascii="宋体" w:hAnsi="宋体" w:hint="eastAsia"/>
          <w:b/>
          <w:sz w:val="24"/>
        </w:rPr>
        <w:t>：</w:t>
      </w:r>
    </w:p>
    <w:p w:rsidR="00300941" w:rsidRPr="00B03134" w:rsidRDefault="00CA4E2B" w:rsidP="00B03134">
      <w:pPr>
        <w:adjustRightInd w:val="0"/>
        <w:snapToGrid w:val="0"/>
        <w:spacing w:line="360" w:lineRule="auto"/>
        <w:ind w:firstLineChars="200" w:firstLine="482"/>
        <w:rPr>
          <w:rFonts w:ascii="宋体" w:hAnsi="宋体"/>
          <w:b/>
          <w:sz w:val="24"/>
        </w:rPr>
      </w:pPr>
      <w:r w:rsidRPr="00B03134">
        <w:rPr>
          <w:rFonts w:ascii="宋体" w:hAnsi="宋体" w:hint="eastAsia"/>
          <w:b/>
          <w:sz w:val="24"/>
        </w:rPr>
        <w:t>1、股份转让及交割</w:t>
      </w:r>
    </w:p>
    <w:p w:rsidR="001A2296" w:rsidRDefault="001A2296" w:rsidP="001A2296">
      <w:pPr>
        <w:adjustRightInd w:val="0"/>
        <w:snapToGrid w:val="0"/>
        <w:spacing w:line="360" w:lineRule="auto"/>
        <w:ind w:firstLineChars="200" w:firstLine="480"/>
        <w:rPr>
          <w:rFonts w:ascii="宋体" w:hAnsi="宋体"/>
          <w:sz w:val="24"/>
        </w:rPr>
      </w:pPr>
      <w:r>
        <w:rPr>
          <w:rFonts w:ascii="宋体" w:hAnsi="宋体" w:hint="eastAsia"/>
          <w:sz w:val="24"/>
        </w:rPr>
        <w:t>（1）</w:t>
      </w:r>
      <w:r w:rsidRPr="001A2296">
        <w:rPr>
          <w:rFonts w:ascii="宋体" w:hAnsi="宋体" w:hint="eastAsia"/>
          <w:sz w:val="24"/>
        </w:rPr>
        <w:t>各方同意，</w:t>
      </w:r>
      <w:bookmarkStart w:id="0" w:name="_Hlk163567454"/>
      <w:r w:rsidRPr="001A2296">
        <w:rPr>
          <w:rFonts w:ascii="宋体" w:hAnsi="宋体" w:hint="eastAsia"/>
          <w:sz w:val="24"/>
        </w:rPr>
        <w:t>在遵守本协议各项条款和条件的前提下，本次交易由万通发展按照本协议之约定受让标的公司</w:t>
      </w:r>
      <w:r w:rsidR="001253BE" w:rsidRPr="001253BE">
        <w:rPr>
          <w:rFonts w:ascii="宋体" w:hAnsi="宋体"/>
          <w:sz w:val="24"/>
        </w:rPr>
        <w:t>115,518,410</w:t>
      </w:r>
      <w:r w:rsidRPr="001A2296">
        <w:rPr>
          <w:rFonts w:ascii="宋体" w:hAnsi="宋体" w:hint="eastAsia"/>
          <w:sz w:val="24"/>
        </w:rPr>
        <w:t>股股份。</w:t>
      </w:r>
      <w:bookmarkEnd w:id="0"/>
    </w:p>
    <w:p w:rsidR="001A2296" w:rsidRPr="001A2296" w:rsidRDefault="001A2296" w:rsidP="001A2296">
      <w:pPr>
        <w:adjustRightInd w:val="0"/>
        <w:snapToGrid w:val="0"/>
        <w:spacing w:line="360" w:lineRule="auto"/>
        <w:ind w:firstLineChars="200" w:firstLine="480"/>
        <w:rPr>
          <w:rFonts w:ascii="宋体" w:hAnsi="宋体"/>
          <w:sz w:val="24"/>
        </w:rPr>
      </w:pPr>
      <w:r>
        <w:rPr>
          <w:rFonts w:ascii="宋体" w:hAnsi="宋体" w:hint="eastAsia"/>
          <w:sz w:val="24"/>
        </w:rPr>
        <w:t>（2）</w:t>
      </w:r>
      <w:bookmarkStart w:id="1" w:name="_Hlk160812600"/>
      <w:r w:rsidRPr="001A2296">
        <w:rPr>
          <w:rFonts w:ascii="宋体" w:hAnsi="宋体" w:hint="eastAsia"/>
          <w:sz w:val="24"/>
        </w:rPr>
        <w:t>标的股份转让及交割</w:t>
      </w:r>
      <w:bookmarkEnd w:id="1"/>
    </w:p>
    <w:p w:rsidR="001A2296" w:rsidRDefault="001A2296" w:rsidP="001A2296">
      <w:pPr>
        <w:adjustRightInd w:val="0"/>
        <w:snapToGrid w:val="0"/>
        <w:spacing w:line="360" w:lineRule="auto"/>
        <w:ind w:firstLineChars="200" w:firstLine="480"/>
        <w:rPr>
          <w:rFonts w:ascii="宋体" w:hAnsi="宋体"/>
          <w:sz w:val="24"/>
        </w:rPr>
      </w:pPr>
      <w:r w:rsidRPr="001A2296">
        <w:rPr>
          <w:rFonts w:ascii="宋体" w:hAnsi="宋体" w:hint="eastAsia"/>
          <w:sz w:val="24"/>
        </w:rPr>
        <w:t>本协议</w:t>
      </w:r>
      <w:r w:rsidRPr="001A2296">
        <w:rPr>
          <w:rFonts w:ascii="宋体" w:hAnsi="宋体"/>
          <w:sz w:val="24"/>
        </w:rPr>
        <w:t>转让方</w:t>
      </w:r>
      <w:r w:rsidRPr="001A2296">
        <w:rPr>
          <w:rFonts w:ascii="宋体" w:hAnsi="宋体" w:hint="eastAsia"/>
          <w:sz w:val="24"/>
        </w:rPr>
        <w:t>同意</w:t>
      </w:r>
      <w:r w:rsidRPr="001A2296">
        <w:rPr>
          <w:rFonts w:ascii="宋体" w:hAnsi="宋体"/>
          <w:sz w:val="24"/>
        </w:rPr>
        <w:t>将其持有的</w:t>
      </w:r>
      <w:r w:rsidRPr="001A2296">
        <w:rPr>
          <w:rFonts w:ascii="宋体" w:hAnsi="宋体" w:hint="eastAsia"/>
          <w:sz w:val="24"/>
        </w:rPr>
        <w:t>标的公司</w:t>
      </w:r>
      <w:r w:rsidR="001253BE" w:rsidRPr="001253BE">
        <w:rPr>
          <w:rFonts w:ascii="宋体" w:hAnsi="宋体"/>
          <w:sz w:val="24"/>
        </w:rPr>
        <w:t>115,518,410</w:t>
      </w:r>
      <w:r w:rsidRPr="001A2296">
        <w:rPr>
          <w:rFonts w:ascii="宋体" w:hAnsi="宋体"/>
          <w:sz w:val="24"/>
        </w:rPr>
        <w:t>股股份依据</w:t>
      </w:r>
      <w:r w:rsidRPr="001A2296">
        <w:rPr>
          <w:rFonts w:ascii="宋体" w:hAnsi="宋体" w:hint="eastAsia"/>
          <w:sz w:val="24"/>
        </w:rPr>
        <w:t>本协议之约定</w:t>
      </w:r>
      <w:r w:rsidRPr="001A2296">
        <w:rPr>
          <w:rFonts w:ascii="宋体" w:hAnsi="宋体"/>
          <w:sz w:val="24"/>
        </w:rPr>
        <w:t>转让予万通发展，万通发展同意依据本协议的</w:t>
      </w:r>
      <w:r w:rsidRPr="001A2296">
        <w:rPr>
          <w:rFonts w:ascii="宋体" w:hAnsi="宋体" w:hint="eastAsia"/>
          <w:sz w:val="24"/>
        </w:rPr>
        <w:t>约</w:t>
      </w:r>
      <w:r w:rsidRPr="001A2296">
        <w:rPr>
          <w:rFonts w:ascii="宋体" w:hAnsi="宋体"/>
          <w:sz w:val="24"/>
        </w:rPr>
        <w:t>定自</w:t>
      </w:r>
      <w:r w:rsidRPr="001A2296">
        <w:rPr>
          <w:rFonts w:ascii="宋体" w:hAnsi="宋体" w:hint="eastAsia"/>
          <w:sz w:val="24"/>
        </w:rPr>
        <w:t>本协议</w:t>
      </w:r>
      <w:r w:rsidRPr="001A2296">
        <w:rPr>
          <w:rFonts w:ascii="宋体" w:hAnsi="宋体"/>
          <w:sz w:val="24"/>
        </w:rPr>
        <w:t>转让方处受让标的股份</w:t>
      </w:r>
      <w:r w:rsidRPr="001A2296">
        <w:rPr>
          <w:rFonts w:ascii="宋体" w:hAnsi="宋体" w:hint="eastAsia"/>
          <w:sz w:val="24"/>
        </w:rPr>
        <w:t>。本协议转让方拟转让标的公司股份如下表列示：</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27"/>
        <w:gridCol w:w="4945"/>
        <w:gridCol w:w="3100"/>
      </w:tblGrid>
      <w:tr w:rsidR="00EE3FC7" w:rsidRPr="00EE3FC7" w:rsidTr="00EE3FC7">
        <w:trPr>
          <w:tblHeader/>
        </w:trPr>
        <w:tc>
          <w:tcPr>
            <w:tcW w:w="427" w:type="dxa"/>
            <w:vAlign w:val="center"/>
          </w:tcPr>
          <w:p w:rsidR="00EE3FC7" w:rsidRPr="00EE3FC7" w:rsidRDefault="00EE3FC7" w:rsidP="00EE3FC7">
            <w:pPr>
              <w:snapToGrid w:val="0"/>
              <w:jc w:val="center"/>
              <w:rPr>
                <w:rFonts w:asciiTheme="minorEastAsia" w:eastAsiaTheme="minorEastAsia" w:hAnsiTheme="minorEastAsia"/>
                <w:b/>
                <w:bCs/>
                <w:szCs w:val="21"/>
              </w:rPr>
            </w:pPr>
            <w:r w:rsidRPr="00EE3FC7">
              <w:rPr>
                <w:rFonts w:asciiTheme="minorEastAsia" w:eastAsiaTheme="minorEastAsia" w:hAnsiTheme="minorEastAsia" w:hint="eastAsia"/>
                <w:b/>
                <w:bCs/>
                <w:szCs w:val="21"/>
              </w:rPr>
              <w:lastRenderedPageBreak/>
              <w:t>序号</w:t>
            </w:r>
          </w:p>
        </w:tc>
        <w:tc>
          <w:tcPr>
            <w:tcW w:w="4945" w:type="dxa"/>
            <w:vAlign w:val="center"/>
          </w:tcPr>
          <w:p w:rsidR="00EE3FC7" w:rsidRPr="00EE3FC7" w:rsidRDefault="00EE3FC7" w:rsidP="00EE3FC7">
            <w:pPr>
              <w:snapToGrid w:val="0"/>
              <w:jc w:val="center"/>
              <w:rPr>
                <w:rFonts w:asciiTheme="minorEastAsia" w:eastAsiaTheme="minorEastAsia" w:hAnsiTheme="minorEastAsia"/>
                <w:b/>
                <w:bCs/>
                <w:szCs w:val="21"/>
              </w:rPr>
            </w:pPr>
            <w:r w:rsidRPr="00EE3FC7">
              <w:rPr>
                <w:rFonts w:asciiTheme="minorEastAsia" w:eastAsiaTheme="minorEastAsia" w:hAnsiTheme="minorEastAsia" w:hint="eastAsia"/>
                <w:b/>
                <w:bCs/>
                <w:szCs w:val="21"/>
              </w:rPr>
              <w:t>本协议转让方</w:t>
            </w:r>
          </w:p>
        </w:tc>
        <w:tc>
          <w:tcPr>
            <w:tcW w:w="3100" w:type="dxa"/>
            <w:vAlign w:val="center"/>
          </w:tcPr>
          <w:p w:rsidR="00EE3FC7" w:rsidRPr="00EE3FC7" w:rsidRDefault="00EE3FC7" w:rsidP="00EE3FC7">
            <w:pPr>
              <w:snapToGrid w:val="0"/>
              <w:jc w:val="center"/>
              <w:rPr>
                <w:rFonts w:asciiTheme="minorEastAsia" w:eastAsiaTheme="minorEastAsia" w:hAnsiTheme="minorEastAsia"/>
                <w:b/>
                <w:bCs/>
                <w:szCs w:val="21"/>
              </w:rPr>
            </w:pPr>
            <w:r w:rsidRPr="00EE3FC7">
              <w:rPr>
                <w:rFonts w:asciiTheme="minorEastAsia" w:eastAsiaTheme="minorEastAsia" w:hAnsiTheme="minorEastAsia" w:hint="eastAsia"/>
                <w:b/>
                <w:bCs/>
                <w:szCs w:val="21"/>
              </w:rPr>
              <w:t>转让股份数量（股）</w:t>
            </w:r>
          </w:p>
        </w:tc>
      </w:tr>
      <w:tr w:rsidR="00EE3FC7" w:rsidTr="00EE3FC7">
        <w:tc>
          <w:tcPr>
            <w:tcW w:w="427" w:type="dxa"/>
            <w:vAlign w:val="center"/>
          </w:tcPr>
          <w:p w:rsidR="00EE3FC7" w:rsidRDefault="00EE3FC7" w:rsidP="00300B24">
            <w:pPr>
              <w:numPr>
                <w:ilvl w:val="0"/>
                <w:numId w:val="6"/>
              </w:numPr>
              <w:jc w:val="center"/>
              <w:rPr>
                <w:rFonts w:eastAsia="楷体"/>
              </w:rPr>
            </w:pPr>
          </w:p>
        </w:tc>
        <w:tc>
          <w:tcPr>
            <w:tcW w:w="4945" w:type="dxa"/>
            <w:vAlign w:val="center"/>
          </w:tcPr>
          <w:p w:rsidR="00EE3FC7" w:rsidRPr="00EE3FC7" w:rsidRDefault="00AB5EA3" w:rsidP="00EE3FC7">
            <w:pPr>
              <w:snapToGrid w:val="0"/>
              <w:jc w:val="center"/>
              <w:rPr>
                <w:rFonts w:asciiTheme="minorEastAsia" w:eastAsiaTheme="minorEastAsia" w:hAnsiTheme="minorEastAsia"/>
                <w:color w:val="333333"/>
                <w:szCs w:val="21"/>
              </w:rPr>
            </w:pPr>
            <w:r w:rsidRPr="001A2296">
              <w:rPr>
                <w:rFonts w:asciiTheme="minorEastAsia" w:eastAsiaTheme="minorEastAsia" w:hAnsiTheme="minorEastAsia"/>
                <w:color w:val="333333"/>
                <w:szCs w:val="21"/>
              </w:rPr>
              <w:t xml:space="preserve">Diamond </w:t>
            </w:r>
            <w:proofErr w:type="spellStart"/>
            <w:r w:rsidRPr="001A2296">
              <w:rPr>
                <w:rFonts w:asciiTheme="minorEastAsia" w:eastAsiaTheme="minorEastAsia" w:hAnsiTheme="minorEastAsia"/>
                <w:color w:val="333333"/>
                <w:szCs w:val="21"/>
              </w:rPr>
              <w:t>Hill</w:t>
            </w:r>
            <w:r>
              <w:rPr>
                <w:rFonts w:asciiTheme="minorEastAsia" w:eastAsiaTheme="minorEastAsia" w:hAnsiTheme="minorEastAsia" w:hint="eastAsia"/>
                <w:color w:val="333333"/>
                <w:szCs w:val="21"/>
              </w:rPr>
              <w:t>,</w:t>
            </w:r>
            <w:r w:rsidRPr="001A2296">
              <w:rPr>
                <w:rFonts w:asciiTheme="minorEastAsia" w:eastAsiaTheme="minorEastAsia" w:hAnsiTheme="minorEastAsia"/>
                <w:color w:val="333333"/>
                <w:szCs w:val="21"/>
              </w:rPr>
              <w:t>L.P</w:t>
            </w:r>
            <w:proofErr w:type="spellEnd"/>
            <w:r w:rsidRPr="001A2296">
              <w:rPr>
                <w:rFonts w:asciiTheme="minorEastAsia" w:eastAsiaTheme="minorEastAsia" w:hAnsiTheme="minorEastAsia"/>
                <w:color w:val="333333"/>
                <w:szCs w:val="21"/>
              </w:rPr>
              <w:t>.</w:t>
            </w:r>
          </w:p>
        </w:tc>
        <w:tc>
          <w:tcPr>
            <w:tcW w:w="3100" w:type="dxa"/>
            <w:vAlign w:val="center"/>
          </w:tcPr>
          <w:p w:rsidR="00EE3FC7" w:rsidRPr="00EE3FC7" w:rsidRDefault="00EE3FC7" w:rsidP="00EE3FC7">
            <w:pPr>
              <w:snapToGrid w:val="0"/>
              <w:jc w:val="center"/>
              <w:rPr>
                <w:rFonts w:asciiTheme="minorEastAsia" w:eastAsiaTheme="minorEastAsia" w:hAnsiTheme="minorEastAsia"/>
                <w:color w:val="333333"/>
                <w:szCs w:val="21"/>
              </w:rPr>
            </w:pPr>
            <w:r w:rsidRPr="00EE3FC7">
              <w:rPr>
                <w:rFonts w:asciiTheme="minorEastAsia" w:eastAsiaTheme="minorEastAsia" w:hAnsiTheme="minorEastAsia"/>
                <w:color w:val="333333"/>
                <w:szCs w:val="21"/>
              </w:rPr>
              <w:t>29,592,482</w:t>
            </w:r>
          </w:p>
        </w:tc>
      </w:tr>
      <w:tr w:rsidR="00EE3FC7" w:rsidTr="00EE3FC7">
        <w:tc>
          <w:tcPr>
            <w:tcW w:w="427" w:type="dxa"/>
            <w:vAlign w:val="center"/>
          </w:tcPr>
          <w:p w:rsidR="00EE3FC7" w:rsidRDefault="00EE3FC7" w:rsidP="00300B24">
            <w:pPr>
              <w:numPr>
                <w:ilvl w:val="0"/>
                <w:numId w:val="6"/>
              </w:numPr>
              <w:jc w:val="center"/>
              <w:rPr>
                <w:rFonts w:eastAsia="楷体"/>
              </w:rPr>
            </w:pPr>
          </w:p>
        </w:tc>
        <w:tc>
          <w:tcPr>
            <w:tcW w:w="4945" w:type="dxa"/>
            <w:vAlign w:val="center"/>
          </w:tcPr>
          <w:p w:rsidR="00EE3FC7" w:rsidRPr="00EE3FC7" w:rsidRDefault="00EE3FC7" w:rsidP="00EE3FC7">
            <w:pPr>
              <w:snapToGrid w:val="0"/>
              <w:jc w:val="center"/>
              <w:rPr>
                <w:rFonts w:asciiTheme="minorEastAsia" w:eastAsiaTheme="minorEastAsia" w:hAnsiTheme="minorEastAsia"/>
                <w:color w:val="333333"/>
                <w:szCs w:val="21"/>
              </w:rPr>
            </w:pPr>
            <w:r w:rsidRPr="00EE3FC7">
              <w:rPr>
                <w:rFonts w:asciiTheme="minorEastAsia" w:eastAsiaTheme="minorEastAsia" w:hAnsiTheme="minorEastAsia" w:hint="eastAsia"/>
                <w:color w:val="333333"/>
                <w:szCs w:val="21"/>
              </w:rPr>
              <w:t>上海麓村企业管理咨询合伙企业（有限合伙）</w:t>
            </w:r>
          </w:p>
        </w:tc>
        <w:tc>
          <w:tcPr>
            <w:tcW w:w="3100" w:type="dxa"/>
            <w:vAlign w:val="center"/>
          </w:tcPr>
          <w:p w:rsidR="00EE3FC7" w:rsidRPr="00EE3FC7" w:rsidRDefault="00EE3FC7" w:rsidP="00EE3FC7">
            <w:pPr>
              <w:snapToGrid w:val="0"/>
              <w:jc w:val="center"/>
              <w:rPr>
                <w:rFonts w:asciiTheme="minorEastAsia" w:eastAsiaTheme="minorEastAsia" w:hAnsiTheme="minorEastAsia"/>
                <w:color w:val="333333"/>
                <w:szCs w:val="21"/>
              </w:rPr>
            </w:pPr>
            <w:r w:rsidRPr="00EE3FC7">
              <w:rPr>
                <w:rFonts w:asciiTheme="minorEastAsia" w:eastAsiaTheme="minorEastAsia" w:hAnsiTheme="minorEastAsia"/>
                <w:color w:val="333333"/>
                <w:szCs w:val="21"/>
              </w:rPr>
              <w:t>24,705,879</w:t>
            </w:r>
          </w:p>
        </w:tc>
      </w:tr>
      <w:tr w:rsidR="00EE3FC7" w:rsidTr="00EE3FC7">
        <w:tc>
          <w:tcPr>
            <w:tcW w:w="427" w:type="dxa"/>
            <w:vAlign w:val="center"/>
          </w:tcPr>
          <w:p w:rsidR="00EE3FC7" w:rsidRDefault="00EE3FC7" w:rsidP="00300B24">
            <w:pPr>
              <w:numPr>
                <w:ilvl w:val="0"/>
                <w:numId w:val="6"/>
              </w:numPr>
              <w:jc w:val="center"/>
              <w:rPr>
                <w:rFonts w:eastAsia="楷体"/>
              </w:rPr>
            </w:pPr>
          </w:p>
        </w:tc>
        <w:tc>
          <w:tcPr>
            <w:tcW w:w="4945" w:type="dxa"/>
            <w:vAlign w:val="center"/>
          </w:tcPr>
          <w:p w:rsidR="00EE3FC7" w:rsidRPr="00EE3FC7" w:rsidRDefault="00EE3FC7" w:rsidP="00EE3FC7">
            <w:pPr>
              <w:snapToGrid w:val="0"/>
              <w:jc w:val="center"/>
              <w:rPr>
                <w:rFonts w:asciiTheme="minorEastAsia" w:eastAsiaTheme="minorEastAsia" w:hAnsiTheme="minorEastAsia"/>
                <w:color w:val="333333"/>
                <w:szCs w:val="21"/>
              </w:rPr>
            </w:pPr>
            <w:r w:rsidRPr="00EE3FC7">
              <w:rPr>
                <w:rFonts w:asciiTheme="minorEastAsia" w:eastAsiaTheme="minorEastAsia" w:hAnsiTheme="minorEastAsia" w:hint="eastAsia"/>
                <w:color w:val="333333"/>
                <w:szCs w:val="21"/>
              </w:rPr>
              <w:t>上海</w:t>
            </w:r>
            <w:proofErr w:type="gramStart"/>
            <w:r w:rsidRPr="00EE3FC7">
              <w:rPr>
                <w:rFonts w:asciiTheme="minorEastAsia" w:eastAsiaTheme="minorEastAsia" w:hAnsiTheme="minorEastAsia" w:hint="eastAsia"/>
                <w:color w:val="333333"/>
                <w:szCs w:val="21"/>
              </w:rPr>
              <w:t>煜</w:t>
            </w:r>
            <w:proofErr w:type="gramEnd"/>
            <w:r w:rsidRPr="00EE3FC7">
              <w:rPr>
                <w:rFonts w:asciiTheme="minorEastAsia" w:eastAsiaTheme="minorEastAsia" w:hAnsiTheme="minorEastAsia" w:hint="eastAsia"/>
                <w:color w:val="333333"/>
                <w:szCs w:val="21"/>
              </w:rPr>
              <w:t>村企业管理咨询合伙企业（有限合伙）</w:t>
            </w:r>
          </w:p>
        </w:tc>
        <w:tc>
          <w:tcPr>
            <w:tcW w:w="3100" w:type="dxa"/>
            <w:vAlign w:val="center"/>
          </w:tcPr>
          <w:p w:rsidR="00EE3FC7" w:rsidRPr="00EE3FC7" w:rsidRDefault="00EE3FC7" w:rsidP="00EE3FC7">
            <w:pPr>
              <w:snapToGrid w:val="0"/>
              <w:jc w:val="center"/>
              <w:rPr>
                <w:rFonts w:asciiTheme="minorEastAsia" w:eastAsiaTheme="minorEastAsia" w:hAnsiTheme="minorEastAsia"/>
                <w:color w:val="333333"/>
                <w:szCs w:val="21"/>
              </w:rPr>
            </w:pPr>
            <w:r w:rsidRPr="00EE3FC7">
              <w:rPr>
                <w:rFonts w:asciiTheme="minorEastAsia" w:eastAsiaTheme="minorEastAsia" w:hAnsiTheme="minorEastAsia"/>
                <w:color w:val="333333"/>
                <w:szCs w:val="21"/>
              </w:rPr>
              <w:t>8,626,610</w:t>
            </w:r>
          </w:p>
        </w:tc>
      </w:tr>
      <w:tr w:rsidR="00EE3FC7" w:rsidTr="00EE3FC7">
        <w:tc>
          <w:tcPr>
            <w:tcW w:w="427" w:type="dxa"/>
            <w:vAlign w:val="center"/>
          </w:tcPr>
          <w:p w:rsidR="00EE3FC7" w:rsidRDefault="00EE3FC7" w:rsidP="00300B24">
            <w:pPr>
              <w:numPr>
                <w:ilvl w:val="0"/>
                <w:numId w:val="6"/>
              </w:numPr>
              <w:jc w:val="center"/>
              <w:rPr>
                <w:rFonts w:eastAsia="楷体"/>
              </w:rPr>
            </w:pPr>
          </w:p>
        </w:tc>
        <w:tc>
          <w:tcPr>
            <w:tcW w:w="4945" w:type="dxa"/>
            <w:vAlign w:val="center"/>
          </w:tcPr>
          <w:p w:rsidR="00EE3FC7" w:rsidRPr="00EE3FC7" w:rsidRDefault="00EE3FC7" w:rsidP="00EE3FC7">
            <w:pPr>
              <w:snapToGrid w:val="0"/>
              <w:jc w:val="center"/>
              <w:rPr>
                <w:rFonts w:asciiTheme="minorEastAsia" w:eastAsiaTheme="minorEastAsia" w:hAnsiTheme="minorEastAsia"/>
                <w:color w:val="333333"/>
                <w:szCs w:val="21"/>
              </w:rPr>
            </w:pPr>
            <w:proofErr w:type="gramStart"/>
            <w:r w:rsidRPr="00EE3FC7">
              <w:rPr>
                <w:rFonts w:asciiTheme="minorEastAsia" w:eastAsiaTheme="minorEastAsia" w:hAnsiTheme="minorEastAsia" w:hint="eastAsia"/>
                <w:color w:val="333333"/>
                <w:szCs w:val="21"/>
              </w:rPr>
              <w:t>上海修承企业管理</w:t>
            </w:r>
            <w:proofErr w:type="gramEnd"/>
            <w:r w:rsidRPr="00EE3FC7">
              <w:rPr>
                <w:rFonts w:asciiTheme="minorEastAsia" w:eastAsiaTheme="minorEastAsia" w:hAnsiTheme="minorEastAsia" w:hint="eastAsia"/>
                <w:color w:val="333333"/>
                <w:szCs w:val="21"/>
              </w:rPr>
              <w:t>咨询合伙企业（有限合伙）</w:t>
            </w:r>
          </w:p>
        </w:tc>
        <w:tc>
          <w:tcPr>
            <w:tcW w:w="3100" w:type="dxa"/>
            <w:vAlign w:val="center"/>
          </w:tcPr>
          <w:p w:rsidR="00EE3FC7" w:rsidRPr="00EE3FC7" w:rsidRDefault="00EE3FC7" w:rsidP="00EE3FC7">
            <w:pPr>
              <w:snapToGrid w:val="0"/>
              <w:jc w:val="center"/>
              <w:rPr>
                <w:rFonts w:asciiTheme="minorEastAsia" w:eastAsiaTheme="minorEastAsia" w:hAnsiTheme="minorEastAsia"/>
                <w:color w:val="333333"/>
                <w:szCs w:val="21"/>
              </w:rPr>
            </w:pPr>
            <w:r w:rsidRPr="00EE3FC7">
              <w:rPr>
                <w:rFonts w:asciiTheme="minorEastAsia" w:eastAsiaTheme="minorEastAsia" w:hAnsiTheme="minorEastAsia"/>
                <w:color w:val="333333"/>
                <w:szCs w:val="21"/>
              </w:rPr>
              <w:t>12,352,940</w:t>
            </w:r>
          </w:p>
        </w:tc>
      </w:tr>
      <w:tr w:rsidR="00EE3FC7" w:rsidTr="00EE3FC7">
        <w:tc>
          <w:tcPr>
            <w:tcW w:w="427" w:type="dxa"/>
            <w:vAlign w:val="center"/>
          </w:tcPr>
          <w:p w:rsidR="00EE3FC7" w:rsidRDefault="00EE3FC7" w:rsidP="00300B24">
            <w:pPr>
              <w:numPr>
                <w:ilvl w:val="0"/>
                <w:numId w:val="6"/>
              </w:numPr>
              <w:jc w:val="center"/>
              <w:rPr>
                <w:rFonts w:eastAsia="楷体"/>
              </w:rPr>
            </w:pPr>
          </w:p>
        </w:tc>
        <w:tc>
          <w:tcPr>
            <w:tcW w:w="4945" w:type="dxa"/>
            <w:vAlign w:val="center"/>
          </w:tcPr>
          <w:p w:rsidR="00EE3FC7" w:rsidRPr="00EE3FC7" w:rsidRDefault="00EE3FC7" w:rsidP="00EE3FC7">
            <w:pPr>
              <w:snapToGrid w:val="0"/>
              <w:jc w:val="center"/>
              <w:rPr>
                <w:rFonts w:asciiTheme="minorEastAsia" w:eastAsiaTheme="minorEastAsia" w:hAnsiTheme="minorEastAsia"/>
                <w:color w:val="333333"/>
                <w:szCs w:val="21"/>
              </w:rPr>
            </w:pPr>
            <w:r w:rsidRPr="00EE3FC7">
              <w:rPr>
                <w:rFonts w:asciiTheme="minorEastAsia" w:eastAsiaTheme="minorEastAsia" w:hAnsiTheme="minorEastAsia" w:hint="eastAsia"/>
                <w:color w:val="333333"/>
                <w:szCs w:val="21"/>
              </w:rPr>
              <w:t>TR Capital (Source Photonics) Limited</w:t>
            </w:r>
          </w:p>
        </w:tc>
        <w:tc>
          <w:tcPr>
            <w:tcW w:w="3100" w:type="dxa"/>
            <w:vAlign w:val="center"/>
          </w:tcPr>
          <w:p w:rsidR="00EE3FC7" w:rsidRPr="00EE3FC7" w:rsidRDefault="00EE3FC7" w:rsidP="00EE3FC7">
            <w:pPr>
              <w:snapToGrid w:val="0"/>
              <w:jc w:val="center"/>
              <w:rPr>
                <w:rFonts w:asciiTheme="minorEastAsia" w:eastAsiaTheme="minorEastAsia" w:hAnsiTheme="minorEastAsia"/>
                <w:color w:val="333333"/>
                <w:szCs w:val="21"/>
              </w:rPr>
            </w:pPr>
            <w:r w:rsidRPr="00EE3FC7">
              <w:rPr>
                <w:rFonts w:asciiTheme="minorEastAsia" w:eastAsiaTheme="minorEastAsia" w:hAnsiTheme="minorEastAsia"/>
                <w:color w:val="333333"/>
                <w:szCs w:val="21"/>
              </w:rPr>
              <w:t>12,254,902</w:t>
            </w:r>
          </w:p>
        </w:tc>
      </w:tr>
      <w:tr w:rsidR="00EE3FC7" w:rsidTr="00EE3FC7">
        <w:tc>
          <w:tcPr>
            <w:tcW w:w="427" w:type="dxa"/>
            <w:vAlign w:val="center"/>
          </w:tcPr>
          <w:p w:rsidR="00EE3FC7" w:rsidRDefault="00EE3FC7" w:rsidP="00300B24">
            <w:pPr>
              <w:numPr>
                <w:ilvl w:val="0"/>
                <w:numId w:val="6"/>
              </w:numPr>
              <w:jc w:val="center"/>
              <w:rPr>
                <w:rFonts w:eastAsia="楷体"/>
              </w:rPr>
            </w:pPr>
          </w:p>
        </w:tc>
        <w:tc>
          <w:tcPr>
            <w:tcW w:w="4945" w:type="dxa"/>
            <w:vAlign w:val="center"/>
          </w:tcPr>
          <w:p w:rsidR="00EE3FC7" w:rsidRPr="00EE3FC7" w:rsidRDefault="00EE3FC7" w:rsidP="00EE3FC7">
            <w:pPr>
              <w:snapToGrid w:val="0"/>
              <w:jc w:val="center"/>
              <w:rPr>
                <w:rFonts w:asciiTheme="minorEastAsia" w:eastAsiaTheme="minorEastAsia" w:hAnsiTheme="minorEastAsia"/>
                <w:color w:val="333333"/>
                <w:szCs w:val="21"/>
              </w:rPr>
            </w:pPr>
            <w:r w:rsidRPr="00EE3FC7">
              <w:rPr>
                <w:rFonts w:asciiTheme="minorEastAsia" w:eastAsiaTheme="minorEastAsia" w:hAnsiTheme="minorEastAsia"/>
                <w:color w:val="333333"/>
                <w:szCs w:val="21"/>
              </w:rPr>
              <w:t xml:space="preserve">V-Capital </w:t>
            </w:r>
            <w:proofErr w:type="spellStart"/>
            <w:r w:rsidRPr="00EE3FC7">
              <w:rPr>
                <w:rFonts w:asciiTheme="minorEastAsia" w:eastAsiaTheme="minorEastAsia" w:hAnsiTheme="minorEastAsia"/>
                <w:color w:val="333333"/>
                <w:szCs w:val="21"/>
              </w:rPr>
              <w:t>Zhigeng</w:t>
            </w:r>
            <w:proofErr w:type="spellEnd"/>
            <w:r w:rsidRPr="00EE3FC7">
              <w:rPr>
                <w:rFonts w:asciiTheme="minorEastAsia" w:eastAsiaTheme="minorEastAsia" w:hAnsiTheme="minorEastAsia"/>
                <w:color w:val="333333"/>
                <w:szCs w:val="21"/>
              </w:rPr>
              <w:t xml:space="preserve"> International Co., Limited</w:t>
            </w:r>
          </w:p>
        </w:tc>
        <w:tc>
          <w:tcPr>
            <w:tcW w:w="3100" w:type="dxa"/>
            <w:vAlign w:val="center"/>
          </w:tcPr>
          <w:p w:rsidR="00EE3FC7" w:rsidRPr="00EE3FC7" w:rsidRDefault="00EE3FC7" w:rsidP="00EE3FC7">
            <w:pPr>
              <w:snapToGrid w:val="0"/>
              <w:jc w:val="center"/>
              <w:rPr>
                <w:rFonts w:asciiTheme="minorEastAsia" w:eastAsiaTheme="minorEastAsia" w:hAnsiTheme="minorEastAsia"/>
                <w:color w:val="333333"/>
                <w:szCs w:val="21"/>
              </w:rPr>
            </w:pPr>
            <w:r w:rsidRPr="00EE3FC7">
              <w:rPr>
                <w:rFonts w:asciiTheme="minorEastAsia" w:eastAsiaTheme="minorEastAsia" w:hAnsiTheme="minorEastAsia" w:hint="eastAsia"/>
                <w:color w:val="333333"/>
                <w:szCs w:val="21"/>
              </w:rPr>
              <w:t>9,429,070</w:t>
            </w:r>
          </w:p>
        </w:tc>
      </w:tr>
      <w:tr w:rsidR="00EE3FC7" w:rsidTr="00EE3FC7">
        <w:tc>
          <w:tcPr>
            <w:tcW w:w="427" w:type="dxa"/>
            <w:vAlign w:val="center"/>
          </w:tcPr>
          <w:p w:rsidR="00EE3FC7" w:rsidRDefault="00EE3FC7" w:rsidP="00300B24">
            <w:pPr>
              <w:numPr>
                <w:ilvl w:val="0"/>
                <w:numId w:val="6"/>
              </w:numPr>
              <w:jc w:val="center"/>
              <w:rPr>
                <w:rFonts w:eastAsia="楷体"/>
              </w:rPr>
            </w:pPr>
          </w:p>
        </w:tc>
        <w:tc>
          <w:tcPr>
            <w:tcW w:w="4945" w:type="dxa"/>
            <w:vAlign w:val="center"/>
          </w:tcPr>
          <w:p w:rsidR="00EE3FC7" w:rsidRPr="00EE3FC7" w:rsidRDefault="00EE3FC7" w:rsidP="00EE3FC7">
            <w:pPr>
              <w:snapToGrid w:val="0"/>
              <w:jc w:val="center"/>
              <w:rPr>
                <w:rFonts w:asciiTheme="minorEastAsia" w:eastAsiaTheme="minorEastAsia" w:hAnsiTheme="minorEastAsia"/>
                <w:color w:val="333333"/>
                <w:szCs w:val="21"/>
              </w:rPr>
            </w:pPr>
            <w:proofErr w:type="spellStart"/>
            <w:r w:rsidRPr="00EE3FC7">
              <w:rPr>
                <w:rFonts w:asciiTheme="minorEastAsia" w:eastAsiaTheme="minorEastAsia" w:hAnsiTheme="minorEastAsia"/>
                <w:color w:val="333333"/>
                <w:szCs w:val="21"/>
              </w:rPr>
              <w:t>FinTrek</w:t>
            </w:r>
            <w:proofErr w:type="spellEnd"/>
            <w:r w:rsidRPr="00EE3FC7">
              <w:rPr>
                <w:rFonts w:asciiTheme="minorEastAsia" w:eastAsiaTheme="minorEastAsia" w:hAnsiTheme="minorEastAsia"/>
                <w:color w:val="333333"/>
                <w:szCs w:val="21"/>
              </w:rPr>
              <w:t xml:space="preserve"> China Industry Power Investment Fund Limited Partnership</w:t>
            </w:r>
          </w:p>
        </w:tc>
        <w:tc>
          <w:tcPr>
            <w:tcW w:w="3100" w:type="dxa"/>
            <w:vAlign w:val="center"/>
          </w:tcPr>
          <w:p w:rsidR="00EE3FC7" w:rsidRPr="00EE3FC7" w:rsidRDefault="00EE3FC7" w:rsidP="00EE3FC7">
            <w:pPr>
              <w:snapToGrid w:val="0"/>
              <w:jc w:val="center"/>
              <w:rPr>
                <w:rFonts w:asciiTheme="minorEastAsia" w:eastAsiaTheme="minorEastAsia" w:hAnsiTheme="minorEastAsia"/>
                <w:color w:val="333333"/>
                <w:szCs w:val="21"/>
              </w:rPr>
            </w:pPr>
            <w:r w:rsidRPr="00EE3FC7">
              <w:rPr>
                <w:rFonts w:asciiTheme="minorEastAsia" w:eastAsiaTheme="minorEastAsia" w:hAnsiTheme="minorEastAsia"/>
                <w:color w:val="333333"/>
                <w:szCs w:val="21"/>
              </w:rPr>
              <w:t>8,235,293</w:t>
            </w:r>
          </w:p>
        </w:tc>
      </w:tr>
      <w:tr w:rsidR="00EE3FC7" w:rsidTr="00EE3FC7">
        <w:tc>
          <w:tcPr>
            <w:tcW w:w="427" w:type="dxa"/>
            <w:vAlign w:val="center"/>
          </w:tcPr>
          <w:p w:rsidR="00EE3FC7" w:rsidRDefault="00EE3FC7" w:rsidP="00300B24">
            <w:pPr>
              <w:numPr>
                <w:ilvl w:val="0"/>
                <w:numId w:val="6"/>
              </w:numPr>
              <w:jc w:val="center"/>
              <w:rPr>
                <w:rFonts w:eastAsia="楷体"/>
              </w:rPr>
            </w:pPr>
          </w:p>
        </w:tc>
        <w:tc>
          <w:tcPr>
            <w:tcW w:w="4945" w:type="dxa"/>
            <w:vAlign w:val="center"/>
          </w:tcPr>
          <w:p w:rsidR="00EE3FC7" w:rsidRPr="00EE3FC7" w:rsidRDefault="00EE3FC7" w:rsidP="00EE3FC7">
            <w:pPr>
              <w:snapToGrid w:val="0"/>
              <w:jc w:val="center"/>
              <w:rPr>
                <w:rFonts w:asciiTheme="minorEastAsia" w:eastAsiaTheme="minorEastAsia" w:hAnsiTheme="minorEastAsia"/>
                <w:color w:val="333333"/>
                <w:szCs w:val="21"/>
              </w:rPr>
            </w:pPr>
            <w:r w:rsidRPr="00EE3FC7">
              <w:rPr>
                <w:rFonts w:asciiTheme="minorEastAsia" w:eastAsiaTheme="minorEastAsia" w:hAnsiTheme="minorEastAsia" w:hint="eastAsia"/>
                <w:color w:val="333333"/>
                <w:szCs w:val="21"/>
              </w:rPr>
              <w:t>上海启</w:t>
            </w:r>
            <w:proofErr w:type="gramStart"/>
            <w:r w:rsidRPr="00EE3FC7">
              <w:rPr>
                <w:rFonts w:asciiTheme="minorEastAsia" w:eastAsiaTheme="minorEastAsia" w:hAnsiTheme="minorEastAsia" w:hint="eastAsia"/>
                <w:color w:val="333333"/>
                <w:szCs w:val="21"/>
              </w:rPr>
              <w:t>澜</w:t>
            </w:r>
            <w:proofErr w:type="gramEnd"/>
            <w:r w:rsidRPr="00EE3FC7">
              <w:rPr>
                <w:rFonts w:asciiTheme="minorEastAsia" w:eastAsiaTheme="minorEastAsia" w:hAnsiTheme="minorEastAsia" w:hint="eastAsia"/>
                <w:color w:val="333333"/>
                <w:szCs w:val="21"/>
              </w:rPr>
              <w:t>企业管理咨询合伙企业（有限合伙）</w:t>
            </w:r>
          </w:p>
        </w:tc>
        <w:tc>
          <w:tcPr>
            <w:tcW w:w="3100" w:type="dxa"/>
            <w:vAlign w:val="center"/>
          </w:tcPr>
          <w:p w:rsidR="00EE3FC7" w:rsidRPr="00EE3FC7" w:rsidRDefault="00EE3FC7" w:rsidP="00EE3FC7">
            <w:pPr>
              <w:snapToGrid w:val="0"/>
              <w:jc w:val="center"/>
              <w:rPr>
                <w:rFonts w:asciiTheme="minorEastAsia" w:eastAsiaTheme="minorEastAsia" w:hAnsiTheme="minorEastAsia"/>
                <w:color w:val="333333"/>
                <w:szCs w:val="21"/>
              </w:rPr>
            </w:pPr>
            <w:r w:rsidRPr="00EE3FC7">
              <w:rPr>
                <w:rFonts w:asciiTheme="minorEastAsia" w:eastAsiaTheme="minorEastAsia" w:hAnsiTheme="minorEastAsia"/>
                <w:color w:val="333333"/>
                <w:szCs w:val="21"/>
              </w:rPr>
              <w:t>5,560,292</w:t>
            </w:r>
          </w:p>
        </w:tc>
      </w:tr>
      <w:tr w:rsidR="00EE3FC7" w:rsidTr="00EE3FC7">
        <w:tc>
          <w:tcPr>
            <w:tcW w:w="427" w:type="dxa"/>
            <w:vAlign w:val="center"/>
          </w:tcPr>
          <w:p w:rsidR="00EE3FC7" w:rsidRDefault="00EE3FC7" w:rsidP="00300B24">
            <w:pPr>
              <w:numPr>
                <w:ilvl w:val="0"/>
                <w:numId w:val="6"/>
              </w:numPr>
              <w:jc w:val="center"/>
              <w:rPr>
                <w:rFonts w:eastAsia="楷体"/>
              </w:rPr>
            </w:pPr>
          </w:p>
        </w:tc>
        <w:tc>
          <w:tcPr>
            <w:tcW w:w="4945" w:type="dxa"/>
            <w:vAlign w:val="center"/>
          </w:tcPr>
          <w:p w:rsidR="00EE3FC7" w:rsidRPr="00EE3FC7" w:rsidRDefault="00EE3FC7" w:rsidP="00EE3FC7">
            <w:pPr>
              <w:snapToGrid w:val="0"/>
              <w:jc w:val="center"/>
              <w:rPr>
                <w:rFonts w:asciiTheme="minorEastAsia" w:eastAsiaTheme="minorEastAsia" w:hAnsiTheme="minorEastAsia"/>
                <w:color w:val="333333"/>
                <w:szCs w:val="21"/>
              </w:rPr>
            </w:pPr>
            <w:r w:rsidRPr="00EE3FC7">
              <w:rPr>
                <w:rFonts w:asciiTheme="minorEastAsia" w:eastAsiaTheme="minorEastAsia" w:hAnsiTheme="minorEastAsia"/>
                <w:color w:val="333333"/>
                <w:szCs w:val="21"/>
              </w:rPr>
              <w:t>Asia-IO SO2 SPV Limited</w:t>
            </w:r>
          </w:p>
        </w:tc>
        <w:tc>
          <w:tcPr>
            <w:tcW w:w="3100" w:type="dxa"/>
            <w:vAlign w:val="center"/>
          </w:tcPr>
          <w:p w:rsidR="00EE3FC7" w:rsidRPr="00EE3FC7" w:rsidRDefault="00EE3FC7" w:rsidP="00EE3FC7">
            <w:pPr>
              <w:snapToGrid w:val="0"/>
              <w:jc w:val="center"/>
              <w:rPr>
                <w:rFonts w:asciiTheme="minorEastAsia" w:eastAsiaTheme="minorEastAsia" w:hAnsiTheme="minorEastAsia"/>
                <w:color w:val="333333"/>
                <w:szCs w:val="21"/>
              </w:rPr>
            </w:pPr>
            <w:r w:rsidRPr="00EE3FC7">
              <w:rPr>
                <w:rFonts w:asciiTheme="minorEastAsia" w:eastAsiaTheme="minorEastAsia" w:hAnsiTheme="minorEastAsia"/>
                <w:color w:val="333333"/>
                <w:szCs w:val="21"/>
              </w:rPr>
              <w:t>3,560,372</w:t>
            </w:r>
          </w:p>
        </w:tc>
      </w:tr>
      <w:tr w:rsidR="00EE3FC7" w:rsidTr="00EE3FC7">
        <w:tc>
          <w:tcPr>
            <w:tcW w:w="427" w:type="dxa"/>
            <w:vAlign w:val="center"/>
          </w:tcPr>
          <w:p w:rsidR="00EE3FC7" w:rsidRDefault="00EE3FC7" w:rsidP="00300B24">
            <w:pPr>
              <w:numPr>
                <w:ilvl w:val="0"/>
                <w:numId w:val="6"/>
              </w:numPr>
              <w:jc w:val="center"/>
              <w:rPr>
                <w:rFonts w:eastAsia="楷体"/>
              </w:rPr>
            </w:pPr>
          </w:p>
        </w:tc>
        <w:tc>
          <w:tcPr>
            <w:tcW w:w="4945" w:type="dxa"/>
            <w:vAlign w:val="center"/>
          </w:tcPr>
          <w:p w:rsidR="00EE3FC7" w:rsidRPr="00EE3FC7" w:rsidRDefault="00EE3FC7" w:rsidP="00EE3FC7">
            <w:pPr>
              <w:snapToGrid w:val="0"/>
              <w:jc w:val="center"/>
              <w:rPr>
                <w:rFonts w:asciiTheme="minorEastAsia" w:eastAsiaTheme="minorEastAsia" w:hAnsiTheme="minorEastAsia"/>
                <w:color w:val="333333"/>
                <w:szCs w:val="21"/>
              </w:rPr>
            </w:pPr>
            <w:r w:rsidRPr="00EE3FC7">
              <w:rPr>
                <w:rFonts w:asciiTheme="minorEastAsia" w:eastAsiaTheme="minorEastAsia" w:hAnsiTheme="minorEastAsia" w:hint="eastAsia"/>
                <w:color w:val="333333"/>
                <w:szCs w:val="21"/>
              </w:rPr>
              <w:t>Sunny Faith Holdings Limited</w:t>
            </w:r>
          </w:p>
        </w:tc>
        <w:tc>
          <w:tcPr>
            <w:tcW w:w="3100" w:type="dxa"/>
            <w:vAlign w:val="center"/>
          </w:tcPr>
          <w:p w:rsidR="00EE3FC7" w:rsidRPr="00EE3FC7" w:rsidRDefault="00EE3FC7" w:rsidP="00EE3FC7">
            <w:pPr>
              <w:snapToGrid w:val="0"/>
              <w:jc w:val="center"/>
              <w:rPr>
                <w:rFonts w:asciiTheme="minorEastAsia" w:eastAsiaTheme="minorEastAsia" w:hAnsiTheme="minorEastAsia"/>
                <w:color w:val="333333"/>
                <w:szCs w:val="21"/>
              </w:rPr>
            </w:pPr>
            <w:r w:rsidRPr="00EE3FC7">
              <w:rPr>
                <w:rFonts w:asciiTheme="minorEastAsia" w:eastAsiaTheme="minorEastAsia" w:hAnsiTheme="minorEastAsia" w:hint="eastAsia"/>
                <w:color w:val="333333"/>
                <w:szCs w:val="21"/>
              </w:rPr>
              <w:t>900,646</w:t>
            </w:r>
          </w:p>
        </w:tc>
      </w:tr>
      <w:tr w:rsidR="00EE3FC7" w:rsidTr="00EE3FC7">
        <w:tc>
          <w:tcPr>
            <w:tcW w:w="427" w:type="dxa"/>
            <w:vAlign w:val="center"/>
          </w:tcPr>
          <w:p w:rsidR="00EE3FC7" w:rsidRDefault="00EE3FC7" w:rsidP="00300B24">
            <w:pPr>
              <w:numPr>
                <w:ilvl w:val="0"/>
                <w:numId w:val="6"/>
              </w:numPr>
              <w:jc w:val="center"/>
              <w:rPr>
                <w:rFonts w:eastAsia="楷体"/>
              </w:rPr>
            </w:pPr>
          </w:p>
        </w:tc>
        <w:tc>
          <w:tcPr>
            <w:tcW w:w="4945" w:type="dxa"/>
            <w:vAlign w:val="center"/>
          </w:tcPr>
          <w:p w:rsidR="00EE3FC7" w:rsidRPr="00EE3FC7" w:rsidRDefault="00EE3FC7" w:rsidP="00EE3FC7">
            <w:pPr>
              <w:snapToGrid w:val="0"/>
              <w:jc w:val="center"/>
              <w:rPr>
                <w:rFonts w:asciiTheme="minorEastAsia" w:eastAsiaTheme="minorEastAsia" w:hAnsiTheme="minorEastAsia"/>
                <w:color w:val="333333"/>
                <w:szCs w:val="21"/>
              </w:rPr>
            </w:pPr>
            <w:r w:rsidRPr="00EE3FC7">
              <w:rPr>
                <w:rFonts w:asciiTheme="minorEastAsia" w:eastAsiaTheme="minorEastAsia" w:hAnsiTheme="minorEastAsia" w:hint="eastAsia"/>
                <w:color w:val="333333"/>
                <w:szCs w:val="21"/>
              </w:rPr>
              <w:t>霍尔果斯盛世创</w:t>
            </w:r>
            <w:proofErr w:type="gramStart"/>
            <w:r w:rsidRPr="00EE3FC7">
              <w:rPr>
                <w:rFonts w:asciiTheme="minorEastAsia" w:eastAsiaTheme="minorEastAsia" w:hAnsiTheme="minorEastAsia" w:hint="eastAsia"/>
                <w:color w:val="333333"/>
                <w:szCs w:val="21"/>
              </w:rPr>
              <w:t>鑫</w:t>
            </w:r>
            <w:proofErr w:type="gramEnd"/>
            <w:r w:rsidRPr="00EE3FC7">
              <w:rPr>
                <w:rFonts w:asciiTheme="minorEastAsia" w:eastAsiaTheme="minorEastAsia" w:hAnsiTheme="minorEastAsia" w:hint="eastAsia"/>
                <w:color w:val="333333"/>
                <w:szCs w:val="21"/>
              </w:rPr>
              <w:t>股权投资合伙企业（有限合伙）</w:t>
            </w:r>
          </w:p>
        </w:tc>
        <w:tc>
          <w:tcPr>
            <w:tcW w:w="3100" w:type="dxa"/>
            <w:vAlign w:val="center"/>
          </w:tcPr>
          <w:p w:rsidR="00EE3FC7" w:rsidRPr="00EE3FC7" w:rsidRDefault="00EE3FC7" w:rsidP="00EE3FC7">
            <w:pPr>
              <w:snapToGrid w:val="0"/>
              <w:jc w:val="center"/>
              <w:rPr>
                <w:rFonts w:asciiTheme="minorEastAsia" w:eastAsiaTheme="minorEastAsia" w:hAnsiTheme="minorEastAsia"/>
                <w:color w:val="333333"/>
                <w:szCs w:val="21"/>
              </w:rPr>
            </w:pPr>
            <w:r w:rsidRPr="00EE3FC7">
              <w:rPr>
                <w:rFonts w:asciiTheme="minorEastAsia" w:eastAsiaTheme="minorEastAsia" w:hAnsiTheme="minorEastAsia" w:hint="eastAsia"/>
                <w:color w:val="333333"/>
                <w:szCs w:val="21"/>
              </w:rPr>
              <w:t>299,924</w:t>
            </w:r>
          </w:p>
        </w:tc>
      </w:tr>
      <w:tr w:rsidR="00EE3FC7" w:rsidTr="00EE3FC7">
        <w:trPr>
          <w:trHeight w:val="58"/>
        </w:trPr>
        <w:tc>
          <w:tcPr>
            <w:tcW w:w="5372" w:type="dxa"/>
            <w:gridSpan w:val="2"/>
            <w:vAlign w:val="center"/>
          </w:tcPr>
          <w:p w:rsidR="00EE3FC7" w:rsidRPr="00AB5EA3" w:rsidRDefault="00EE3FC7" w:rsidP="00EE3FC7">
            <w:pPr>
              <w:snapToGrid w:val="0"/>
              <w:jc w:val="center"/>
              <w:rPr>
                <w:rFonts w:asciiTheme="minorEastAsia" w:eastAsiaTheme="minorEastAsia" w:hAnsiTheme="minorEastAsia"/>
                <w:b/>
                <w:color w:val="333333"/>
                <w:szCs w:val="21"/>
              </w:rPr>
            </w:pPr>
            <w:r w:rsidRPr="00AB5EA3">
              <w:rPr>
                <w:rFonts w:asciiTheme="minorEastAsia" w:eastAsiaTheme="minorEastAsia" w:hAnsiTheme="minorEastAsia" w:hint="eastAsia"/>
                <w:b/>
                <w:color w:val="333333"/>
                <w:szCs w:val="21"/>
              </w:rPr>
              <w:t>合</w:t>
            </w:r>
            <w:r w:rsidR="00AB5EA3" w:rsidRPr="00AB5EA3">
              <w:rPr>
                <w:rFonts w:asciiTheme="minorEastAsia" w:eastAsiaTheme="minorEastAsia" w:hAnsiTheme="minorEastAsia" w:hint="eastAsia"/>
                <w:b/>
                <w:color w:val="333333"/>
                <w:szCs w:val="21"/>
              </w:rPr>
              <w:t xml:space="preserve">  </w:t>
            </w:r>
            <w:r w:rsidRPr="00AB5EA3">
              <w:rPr>
                <w:rFonts w:asciiTheme="minorEastAsia" w:eastAsiaTheme="minorEastAsia" w:hAnsiTheme="minorEastAsia" w:hint="eastAsia"/>
                <w:b/>
                <w:color w:val="333333"/>
                <w:szCs w:val="21"/>
              </w:rPr>
              <w:t>计</w:t>
            </w:r>
          </w:p>
        </w:tc>
        <w:tc>
          <w:tcPr>
            <w:tcW w:w="3100" w:type="dxa"/>
          </w:tcPr>
          <w:p w:rsidR="00EE3FC7" w:rsidRPr="00AB5EA3" w:rsidRDefault="00EE3FC7" w:rsidP="00EE3FC7">
            <w:pPr>
              <w:snapToGrid w:val="0"/>
              <w:jc w:val="center"/>
              <w:rPr>
                <w:rFonts w:asciiTheme="minorEastAsia" w:eastAsiaTheme="minorEastAsia" w:hAnsiTheme="minorEastAsia"/>
                <w:b/>
                <w:color w:val="333333"/>
                <w:szCs w:val="21"/>
              </w:rPr>
            </w:pPr>
            <w:r w:rsidRPr="00AB5EA3">
              <w:rPr>
                <w:rFonts w:asciiTheme="minorEastAsia" w:eastAsiaTheme="minorEastAsia" w:hAnsiTheme="minorEastAsia"/>
                <w:b/>
                <w:color w:val="333333"/>
                <w:szCs w:val="21"/>
              </w:rPr>
              <w:t>115,518,410</w:t>
            </w:r>
          </w:p>
        </w:tc>
      </w:tr>
    </w:tbl>
    <w:p w:rsidR="001A2296" w:rsidRDefault="001A2296" w:rsidP="003E0391">
      <w:pPr>
        <w:adjustRightInd w:val="0"/>
        <w:snapToGrid w:val="0"/>
        <w:spacing w:line="360" w:lineRule="auto"/>
        <w:ind w:firstLineChars="200" w:firstLine="480"/>
        <w:rPr>
          <w:rFonts w:ascii="宋体" w:hAnsi="宋体"/>
          <w:sz w:val="24"/>
        </w:rPr>
      </w:pPr>
      <w:r w:rsidRPr="001A2296">
        <w:rPr>
          <w:rFonts w:ascii="宋体" w:hAnsi="宋体" w:hint="eastAsia"/>
          <w:sz w:val="24"/>
        </w:rPr>
        <w:t>本协议转让方及标的公司应在</w:t>
      </w:r>
      <w:r w:rsidR="00FF6017">
        <w:rPr>
          <w:rFonts w:ascii="宋体" w:hAnsi="宋体" w:hint="eastAsia"/>
          <w:sz w:val="24"/>
        </w:rPr>
        <w:t>协议</w:t>
      </w:r>
      <w:r w:rsidRPr="001A2296">
        <w:rPr>
          <w:rFonts w:ascii="宋体" w:hAnsi="宋体" w:hint="eastAsia"/>
          <w:sz w:val="24"/>
        </w:rPr>
        <w:t>条件均满足之日起的5个工作日内，</w:t>
      </w:r>
      <w:bookmarkStart w:id="2" w:name="_Hlk162109377"/>
      <w:r w:rsidRPr="001A2296">
        <w:rPr>
          <w:rFonts w:ascii="宋体" w:hAnsi="宋体" w:hint="eastAsia"/>
          <w:sz w:val="24"/>
        </w:rPr>
        <w:t>在由开曼群岛公司代理机构（Register Office Provider）负责维护的标的公司股东名册中将标的股份登记至万通发展名下，完成标的股份交割</w:t>
      </w:r>
      <w:bookmarkEnd w:id="2"/>
      <w:r w:rsidRPr="001A2296">
        <w:rPr>
          <w:rFonts w:ascii="宋体" w:hAnsi="宋体" w:hint="eastAsia"/>
          <w:sz w:val="24"/>
        </w:rPr>
        <w:t>。</w:t>
      </w:r>
    </w:p>
    <w:p w:rsidR="001A2296" w:rsidRDefault="001A2296" w:rsidP="003E0391">
      <w:pPr>
        <w:adjustRightInd w:val="0"/>
        <w:snapToGrid w:val="0"/>
        <w:spacing w:line="360" w:lineRule="auto"/>
        <w:ind w:firstLineChars="200" w:firstLine="480"/>
        <w:rPr>
          <w:rFonts w:ascii="宋体" w:hAnsi="宋体"/>
          <w:sz w:val="24"/>
        </w:rPr>
      </w:pPr>
    </w:p>
    <w:p w:rsidR="001A2296" w:rsidRPr="00B03134" w:rsidRDefault="00B03134" w:rsidP="003E0391">
      <w:pPr>
        <w:adjustRightInd w:val="0"/>
        <w:snapToGrid w:val="0"/>
        <w:spacing w:line="360" w:lineRule="auto"/>
        <w:ind w:firstLineChars="200" w:firstLine="482"/>
        <w:rPr>
          <w:rFonts w:ascii="宋体" w:hAnsi="宋体"/>
          <w:b/>
          <w:sz w:val="24"/>
        </w:rPr>
      </w:pPr>
      <w:r w:rsidRPr="00B03134">
        <w:rPr>
          <w:rFonts w:ascii="宋体" w:hAnsi="宋体" w:hint="eastAsia"/>
          <w:b/>
          <w:sz w:val="24"/>
        </w:rPr>
        <w:t>2、</w:t>
      </w:r>
      <w:r w:rsidR="001A2296" w:rsidRPr="00B03134">
        <w:rPr>
          <w:rFonts w:ascii="宋体" w:hAnsi="宋体" w:hint="eastAsia"/>
          <w:b/>
          <w:sz w:val="24"/>
        </w:rPr>
        <w:t>标的股份</w:t>
      </w:r>
      <w:r w:rsidR="001A2296" w:rsidRPr="00B03134">
        <w:rPr>
          <w:rFonts w:ascii="宋体" w:hAnsi="宋体"/>
          <w:b/>
          <w:sz w:val="24"/>
        </w:rPr>
        <w:t>对价及支付方式</w:t>
      </w:r>
    </w:p>
    <w:p w:rsidR="00EE3FC7" w:rsidRDefault="00D36F38" w:rsidP="00EE3FC7">
      <w:pPr>
        <w:pStyle w:val="000"/>
        <w:adjustRightInd w:val="0"/>
        <w:snapToGrid w:val="0"/>
        <w:spacing w:beforeLines="0" w:before="0" w:afterLines="0" w:after="0"/>
        <w:rPr>
          <w:rFonts w:ascii="宋体" w:hAnsi="宋体"/>
        </w:rPr>
      </w:pPr>
      <w:r>
        <w:rPr>
          <w:rFonts w:ascii="宋体" w:hAnsi="宋体" w:hint="eastAsia"/>
        </w:rPr>
        <w:t>（1）</w:t>
      </w:r>
      <w:r w:rsidR="00EE3FC7" w:rsidRPr="00EE3FC7">
        <w:rPr>
          <w:rFonts w:ascii="宋体" w:hAnsi="宋体" w:hint="eastAsia"/>
        </w:rPr>
        <w:t>各方在此基础</w:t>
      </w:r>
      <w:r w:rsidR="00EE3FC7" w:rsidRPr="00FD3DBD">
        <w:rPr>
          <w:rFonts w:ascii="宋体" w:hAnsi="宋体" w:hint="eastAsia"/>
        </w:rPr>
        <w:t>上协商确定标的公司</w:t>
      </w:r>
      <w:r w:rsidR="00EE3FC7" w:rsidRPr="00EE3FC7">
        <w:rPr>
          <w:rFonts w:ascii="宋体" w:hAnsi="宋体"/>
        </w:rPr>
        <w:t>115,518,410股股份对应的交易作价为302,416,267美元，即2.6179美元/股。</w:t>
      </w:r>
    </w:p>
    <w:p w:rsidR="001A2296" w:rsidRDefault="001A2296" w:rsidP="003E0391">
      <w:pPr>
        <w:adjustRightInd w:val="0"/>
        <w:snapToGrid w:val="0"/>
        <w:spacing w:line="360" w:lineRule="auto"/>
        <w:ind w:firstLineChars="200" w:firstLine="480"/>
        <w:rPr>
          <w:rFonts w:ascii="宋体" w:hAnsi="宋体"/>
          <w:sz w:val="24"/>
        </w:rPr>
      </w:pPr>
      <w:bookmarkStart w:id="3" w:name="_Hlk160981059"/>
      <w:r w:rsidRPr="00B03134">
        <w:rPr>
          <w:rFonts w:ascii="宋体" w:hAnsi="宋体" w:hint="eastAsia"/>
          <w:sz w:val="24"/>
        </w:rPr>
        <w:t>本协议转让方应取得的股份转让价款如下表列示：</w:t>
      </w:r>
    </w:p>
    <w:tbl>
      <w:tblPr>
        <w:tblW w:w="851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27"/>
        <w:gridCol w:w="4945"/>
        <w:gridCol w:w="1417"/>
        <w:gridCol w:w="1730"/>
      </w:tblGrid>
      <w:tr w:rsidR="00AB5EA3" w:rsidTr="00300B24">
        <w:trPr>
          <w:tblHeader/>
        </w:trPr>
        <w:tc>
          <w:tcPr>
            <w:tcW w:w="427" w:type="dxa"/>
            <w:vAlign w:val="center"/>
          </w:tcPr>
          <w:p w:rsidR="00AB5EA3" w:rsidRPr="00AB5EA3" w:rsidRDefault="00AB5EA3" w:rsidP="00300B24">
            <w:pPr>
              <w:jc w:val="center"/>
              <w:rPr>
                <w:rFonts w:asciiTheme="minorEastAsia" w:eastAsiaTheme="minorEastAsia" w:hAnsiTheme="minorEastAsia"/>
                <w:b/>
                <w:bCs/>
              </w:rPr>
            </w:pPr>
            <w:r w:rsidRPr="00AB5EA3">
              <w:rPr>
                <w:rFonts w:asciiTheme="minorEastAsia" w:eastAsiaTheme="minorEastAsia" w:hAnsiTheme="minorEastAsia" w:hint="eastAsia"/>
                <w:b/>
                <w:bCs/>
              </w:rPr>
              <w:t>序号</w:t>
            </w:r>
          </w:p>
        </w:tc>
        <w:tc>
          <w:tcPr>
            <w:tcW w:w="4945" w:type="dxa"/>
            <w:vAlign w:val="center"/>
          </w:tcPr>
          <w:p w:rsidR="00AB5EA3" w:rsidRPr="00AB5EA3" w:rsidRDefault="00AB5EA3" w:rsidP="00300B24">
            <w:pPr>
              <w:jc w:val="center"/>
              <w:rPr>
                <w:rFonts w:asciiTheme="minorEastAsia" w:eastAsiaTheme="minorEastAsia" w:hAnsiTheme="minorEastAsia"/>
                <w:b/>
                <w:bCs/>
              </w:rPr>
            </w:pPr>
            <w:r w:rsidRPr="00AB5EA3">
              <w:rPr>
                <w:rFonts w:asciiTheme="minorEastAsia" w:eastAsiaTheme="minorEastAsia" w:hAnsiTheme="minorEastAsia" w:hint="eastAsia"/>
                <w:b/>
                <w:bCs/>
              </w:rPr>
              <w:t>本协议转让方</w:t>
            </w:r>
          </w:p>
        </w:tc>
        <w:tc>
          <w:tcPr>
            <w:tcW w:w="1417" w:type="dxa"/>
            <w:vAlign w:val="center"/>
          </w:tcPr>
          <w:p w:rsidR="00AB5EA3" w:rsidRPr="00AB5EA3" w:rsidRDefault="00AB5EA3" w:rsidP="00300B24">
            <w:pPr>
              <w:jc w:val="center"/>
              <w:rPr>
                <w:rFonts w:asciiTheme="minorEastAsia" w:eastAsiaTheme="minorEastAsia" w:hAnsiTheme="minorEastAsia"/>
                <w:b/>
                <w:bCs/>
              </w:rPr>
            </w:pPr>
            <w:r w:rsidRPr="00AB5EA3">
              <w:rPr>
                <w:rFonts w:asciiTheme="minorEastAsia" w:eastAsiaTheme="minorEastAsia" w:hAnsiTheme="minorEastAsia" w:hint="eastAsia"/>
                <w:b/>
                <w:bCs/>
              </w:rPr>
              <w:t>股份转让数量（股）</w:t>
            </w:r>
          </w:p>
        </w:tc>
        <w:tc>
          <w:tcPr>
            <w:tcW w:w="1730" w:type="dxa"/>
            <w:vAlign w:val="center"/>
          </w:tcPr>
          <w:p w:rsidR="00AB5EA3" w:rsidRPr="00AB5EA3" w:rsidRDefault="00AB5EA3" w:rsidP="00300B24">
            <w:pPr>
              <w:jc w:val="center"/>
              <w:rPr>
                <w:rFonts w:asciiTheme="minorEastAsia" w:eastAsiaTheme="minorEastAsia" w:hAnsiTheme="minorEastAsia"/>
                <w:b/>
                <w:bCs/>
              </w:rPr>
            </w:pPr>
            <w:r w:rsidRPr="00AB5EA3">
              <w:rPr>
                <w:rFonts w:asciiTheme="minorEastAsia" w:eastAsiaTheme="minorEastAsia" w:hAnsiTheme="minorEastAsia" w:hint="eastAsia"/>
                <w:b/>
                <w:bCs/>
              </w:rPr>
              <w:t>股份转让价款</w:t>
            </w:r>
          </w:p>
          <w:p w:rsidR="00AB5EA3" w:rsidRPr="00AB5EA3" w:rsidRDefault="00AB5EA3" w:rsidP="00300B24">
            <w:pPr>
              <w:jc w:val="center"/>
              <w:rPr>
                <w:rFonts w:asciiTheme="minorEastAsia" w:eastAsiaTheme="minorEastAsia" w:hAnsiTheme="minorEastAsia"/>
                <w:b/>
                <w:bCs/>
              </w:rPr>
            </w:pPr>
            <w:r w:rsidRPr="00AB5EA3">
              <w:rPr>
                <w:rFonts w:asciiTheme="minorEastAsia" w:eastAsiaTheme="minorEastAsia" w:hAnsiTheme="minorEastAsia" w:hint="eastAsia"/>
                <w:b/>
                <w:bCs/>
              </w:rPr>
              <w:t>（含税，美元）</w:t>
            </w:r>
          </w:p>
        </w:tc>
      </w:tr>
      <w:tr w:rsidR="00AB5EA3" w:rsidTr="00300B24">
        <w:tc>
          <w:tcPr>
            <w:tcW w:w="427" w:type="dxa"/>
            <w:vAlign w:val="center"/>
          </w:tcPr>
          <w:p w:rsidR="00AB5EA3" w:rsidRPr="00AB5EA3" w:rsidRDefault="00AB5EA3" w:rsidP="00AB5EA3">
            <w:pPr>
              <w:numPr>
                <w:ilvl w:val="0"/>
                <w:numId w:val="7"/>
              </w:numPr>
              <w:ind w:left="0" w:firstLine="0"/>
              <w:jc w:val="center"/>
              <w:rPr>
                <w:rFonts w:asciiTheme="minorEastAsia" w:eastAsiaTheme="minorEastAsia" w:hAnsiTheme="minorEastAsia"/>
              </w:rPr>
            </w:pPr>
          </w:p>
        </w:tc>
        <w:tc>
          <w:tcPr>
            <w:tcW w:w="4945" w:type="dxa"/>
            <w:vAlign w:val="center"/>
          </w:tcPr>
          <w:p w:rsidR="00AB5EA3" w:rsidRPr="00AB5EA3" w:rsidRDefault="00AB5EA3" w:rsidP="00300B24">
            <w:pPr>
              <w:jc w:val="center"/>
              <w:rPr>
                <w:rFonts w:asciiTheme="minorEastAsia" w:eastAsiaTheme="minorEastAsia" w:hAnsiTheme="minorEastAsia"/>
              </w:rPr>
            </w:pPr>
            <w:r w:rsidRPr="001A2296">
              <w:rPr>
                <w:rFonts w:asciiTheme="minorEastAsia" w:eastAsiaTheme="minorEastAsia" w:hAnsiTheme="minorEastAsia"/>
                <w:color w:val="333333"/>
                <w:szCs w:val="21"/>
              </w:rPr>
              <w:t xml:space="preserve">Diamond </w:t>
            </w:r>
            <w:proofErr w:type="spellStart"/>
            <w:r w:rsidRPr="001A2296">
              <w:rPr>
                <w:rFonts w:asciiTheme="minorEastAsia" w:eastAsiaTheme="minorEastAsia" w:hAnsiTheme="minorEastAsia"/>
                <w:color w:val="333333"/>
                <w:szCs w:val="21"/>
              </w:rPr>
              <w:t>Hill</w:t>
            </w:r>
            <w:r>
              <w:rPr>
                <w:rFonts w:asciiTheme="minorEastAsia" w:eastAsiaTheme="minorEastAsia" w:hAnsiTheme="minorEastAsia" w:hint="eastAsia"/>
                <w:color w:val="333333"/>
                <w:szCs w:val="21"/>
              </w:rPr>
              <w:t>,</w:t>
            </w:r>
            <w:r w:rsidRPr="001A2296">
              <w:rPr>
                <w:rFonts w:asciiTheme="minorEastAsia" w:eastAsiaTheme="minorEastAsia" w:hAnsiTheme="minorEastAsia"/>
                <w:color w:val="333333"/>
                <w:szCs w:val="21"/>
              </w:rPr>
              <w:t>L.P</w:t>
            </w:r>
            <w:proofErr w:type="spellEnd"/>
            <w:r w:rsidRPr="001A2296">
              <w:rPr>
                <w:rFonts w:asciiTheme="minorEastAsia" w:eastAsiaTheme="minorEastAsia" w:hAnsiTheme="minorEastAsia"/>
                <w:color w:val="333333"/>
                <w:szCs w:val="21"/>
              </w:rPr>
              <w:t>.</w:t>
            </w:r>
          </w:p>
        </w:tc>
        <w:tc>
          <w:tcPr>
            <w:tcW w:w="1417" w:type="dxa"/>
            <w:vAlign w:val="center"/>
          </w:tcPr>
          <w:p w:rsidR="00AB5EA3" w:rsidRPr="00AB5EA3" w:rsidRDefault="00AB5EA3" w:rsidP="00300B24">
            <w:pPr>
              <w:jc w:val="center"/>
              <w:rPr>
                <w:rFonts w:asciiTheme="minorEastAsia" w:eastAsiaTheme="minorEastAsia" w:hAnsiTheme="minorEastAsia"/>
              </w:rPr>
            </w:pPr>
            <w:r w:rsidRPr="00AB5EA3">
              <w:rPr>
                <w:rFonts w:asciiTheme="minorEastAsia" w:eastAsiaTheme="minorEastAsia" w:hAnsiTheme="minorEastAsia"/>
              </w:rPr>
              <w:t>29,592,482</w:t>
            </w:r>
          </w:p>
        </w:tc>
        <w:tc>
          <w:tcPr>
            <w:tcW w:w="1730" w:type="dxa"/>
            <w:vAlign w:val="center"/>
          </w:tcPr>
          <w:p w:rsidR="00AB5EA3" w:rsidRPr="00AB5EA3" w:rsidRDefault="00AB5EA3" w:rsidP="00300B24">
            <w:pPr>
              <w:jc w:val="center"/>
              <w:rPr>
                <w:rFonts w:asciiTheme="minorEastAsia" w:eastAsiaTheme="minorEastAsia" w:hAnsiTheme="minorEastAsia"/>
              </w:rPr>
            </w:pPr>
            <w:r w:rsidRPr="00AB5EA3">
              <w:rPr>
                <w:rFonts w:asciiTheme="minorEastAsia" w:eastAsiaTheme="minorEastAsia" w:hAnsiTheme="minorEastAsia"/>
              </w:rPr>
              <w:t>77,470,318</w:t>
            </w:r>
          </w:p>
        </w:tc>
      </w:tr>
      <w:tr w:rsidR="00AB5EA3" w:rsidTr="00300B24">
        <w:tc>
          <w:tcPr>
            <w:tcW w:w="427" w:type="dxa"/>
            <w:vAlign w:val="center"/>
          </w:tcPr>
          <w:p w:rsidR="00AB5EA3" w:rsidRPr="00AB5EA3" w:rsidRDefault="00AB5EA3" w:rsidP="00AB5EA3">
            <w:pPr>
              <w:numPr>
                <w:ilvl w:val="0"/>
                <w:numId w:val="7"/>
              </w:numPr>
              <w:ind w:left="0" w:firstLine="0"/>
              <w:jc w:val="center"/>
              <w:rPr>
                <w:rFonts w:asciiTheme="minorEastAsia" w:eastAsiaTheme="minorEastAsia" w:hAnsiTheme="minorEastAsia"/>
              </w:rPr>
            </w:pPr>
          </w:p>
        </w:tc>
        <w:tc>
          <w:tcPr>
            <w:tcW w:w="4945" w:type="dxa"/>
            <w:vAlign w:val="center"/>
          </w:tcPr>
          <w:p w:rsidR="00AB5EA3" w:rsidRPr="00AB5EA3" w:rsidRDefault="00AB5EA3" w:rsidP="00300B24">
            <w:pPr>
              <w:jc w:val="center"/>
              <w:rPr>
                <w:rFonts w:asciiTheme="minorEastAsia" w:eastAsiaTheme="minorEastAsia" w:hAnsiTheme="minorEastAsia"/>
                <w:color w:val="333333"/>
                <w:szCs w:val="21"/>
              </w:rPr>
            </w:pPr>
            <w:r w:rsidRPr="00AB5EA3">
              <w:rPr>
                <w:rFonts w:asciiTheme="minorEastAsia" w:eastAsiaTheme="minorEastAsia" w:hAnsiTheme="minorEastAsia" w:hint="eastAsia"/>
              </w:rPr>
              <w:t>上海麓村企业管理咨询合伙企业（有限合伙）</w:t>
            </w:r>
          </w:p>
        </w:tc>
        <w:tc>
          <w:tcPr>
            <w:tcW w:w="1417" w:type="dxa"/>
            <w:vAlign w:val="center"/>
          </w:tcPr>
          <w:p w:rsidR="00AB5EA3" w:rsidRPr="00AB5EA3" w:rsidRDefault="00AB5EA3" w:rsidP="00300B24">
            <w:pPr>
              <w:jc w:val="center"/>
              <w:rPr>
                <w:rFonts w:asciiTheme="minorEastAsia" w:eastAsiaTheme="minorEastAsia" w:hAnsiTheme="minorEastAsia"/>
              </w:rPr>
            </w:pPr>
            <w:r w:rsidRPr="00AB5EA3">
              <w:rPr>
                <w:rFonts w:asciiTheme="minorEastAsia" w:eastAsiaTheme="minorEastAsia" w:hAnsiTheme="minorEastAsia"/>
              </w:rPr>
              <w:t>24,705,879</w:t>
            </w:r>
          </w:p>
        </w:tc>
        <w:tc>
          <w:tcPr>
            <w:tcW w:w="1730" w:type="dxa"/>
            <w:vAlign w:val="center"/>
          </w:tcPr>
          <w:p w:rsidR="00AB5EA3" w:rsidRPr="00AB5EA3" w:rsidRDefault="00AB5EA3" w:rsidP="00300B24">
            <w:pPr>
              <w:jc w:val="center"/>
              <w:rPr>
                <w:rFonts w:asciiTheme="minorEastAsia" w:eastAsiaTheme="minorEastAsia" w:hAnsiTheme="minorEastAsia"/>
              </w:rPr>
            </w:pPr>
            <w:r w:rsidRPr="00AB5EA3">
              <w:rPr>
                <w:rFonts w:asciiTheme="minorEastAsia" w:eastAsiaTheme="minorEastAsia" w:hAnsiTheme="minorEastAsia"/>
              </w:rPr>
              <w:t>64,677,654</w:t>
            </w:r>
          </w:p>
        </w:tc>
      </w:tr>
      <w:tr w:rsidR="00AB5EA3" w:rsidTr="00300B24">
        <w:tc>
          <w:tcPr>
            <w:tcW w:w="427" w:type="dxa"/>
            <w:vAlign w:val="center"/>
          </w:tcPr>
          <w:p w:rsidR="00AB5EA3" w:rsidRPr="00AB5EA3" w:rsidRDefault="00AB5EA3" w:rsidP="00AB5EA3">
            <w:pPr>
              <w:numPr>
                <w:ilvl w:val="0"/>
                <w:numId w:val="7"/>
              </w:numPr>
              <w:ind w:left="0" w:firstLine="0"/>
              <w:jc w:val="center"/>
              <w:rPr>
                <w:rFonts w:asciiTheme="minorEastAsia" w:eastAsiaTheme="minorEastAsia" w:hAnsiTheme="minorEastAsia"/>
              </w:rPr>
            </w:pPr>
          </w:p>
        </w:tc>
        <w:tc>
          <w:tcPr>
            <w:tcW w:w="4945" w:type="dxa"/>
            <w:vAlign w:val="center"/>
          </w:tcPr>
          <w:p w:rsidR="00AB5EA3" w:rsidRPr="00AB5EA3" w:rsidRDefault="00AB5EA3" w:rsidP="00300B24">
            <w:pPr>
              <w:jc w:val="center"/>
              <w:rPr>
                <w:rFonts w:asciiTheme="minorEastAsia" w:eastAsiaTheme="minorEastAsia" w:hAnsiTheme="minorEastAsia"/>
                <w:color w:val="333333"/>
                <w:szCs w:val="21"/>
              </w:rPr>
            </w:pPr>
            <w:r w:rsidRPr="00AB5EA3">
              <w:rPr>
                <w:rFonts w:asciiTheme="minorEastAsia" w:eastAsiaTheme="minorEastAsia" w:hAnsiTheme="minorEastAsia" w:hint="eastAsia"/>
              </w:rPr>
              <w:t>上海</w:t>
            </w:r>
            <w:proofErr w:type="gramStart"/>
            <w:r w:rsidRPr="00AB5EA3">
              <w:rPr>
                <w:rFonts w:asciiTheme="minorEastAsia" w:eastAsiaTheme="minorEastAsia" w:hAnsiTheme="minorEastAsia" w:hint="eastAsia"/>
              </w:rPr>
              <w:t>煜</w:t>
            </w:r>
            <w:proofErr w:type="gramEnd"/>
            <w:r w:rsidRPr="00AB5EA3">
              <w:rPr>
                <w:rFonts w:asciiTheme="minorEastAsia" w:eastAsiaTheme="minorEastAsia" w:hAnsiTheme="minorEastAsia" w:hint="eastAsia"/>
              </w:rPr>
              <w:t>村企业管理咨询合伙企业（有限合伙）</w:t>
            </w:r>
          </w:p>
        </w:tc>
        <w:tc>
          <w:tcPr>
            <w:tcW w:w="1417" w:type="dxa"/>
            <w:vAlign w:val="center"/>
          </w:tcPr>
          <w:p w:rsidR="00AB5EA3" w:rsidRPr="00AB5EA3" w:rsidRDefault="00AB5EA3" w:rsidP="00300B24">
            <w:pPr>
              <w:jc w:val="center"/>
              <w:rPr>
                <w:rFonts w:asciiTheme="minorEastAsia" w:eastAsiaTheme="minorEastAsia" w:hAnsiTheme="minorEastAsia"/>
              </w:rPr>
            </w:pPr>
            <w:r w:rsidRPr="00AB5EA3">
              <w:rPr>
                <w:rFonts w:asciiTheme="minorEastAsia" w:eastAsiaTheme="minorEastAsia" w:hAnsiTheme="minorEastAsia"/>
              </w:rPr>
              <w:t>8,626,610</w:t>
            </w:r>
          </w:p>
        </w:tc>
        <w:tc>
          <w:tcPr>
            <w:tcW w:w="1730" w:type="dxa"/>
            <w:vAlign w:val="center"/>
          </w:tcPr>
          <w:p w:rsidR="00AB5EA3" w:rsidRPr="00AB5EA3" w:rsidRDefault="00AB5EA3" w:rsidP="00300B24">
            <w:pPr>
              <w:jc w:val="center"/>
              <w:rPr>
                <w:rFonts w:asciiTheme="minorEastAsia" w:eastAsiaTheme="minorEastAsia" w:hAnsiTheme="minorEastAsia"/>
              </w:rPr>
            </w:pPr>
            <w:r w:rsidRPr="00AB5EA3">
              <w:rPr>
                <w:rFonts w:asciiTheme="minorEastAsia" w:eastAsiaTheme="minorEastAsia" w:hAnsiTheme="minorEastAsia"/>
              </w:rPr>
              <w:t xml:space="preserve">22,583,649 </w:t>
            </w:r>
          </w:p>
        </w:tc>
      </w:tr>
      <w:tr w:rsidR="00AB5EA3" w:rsidTr="00300B24">
        <w:tc>
          <w:tcPr>
            <w:tcW w:w="427" w:type="dxa"/>
            <w:vAlign w:val="center"/>
          </w:tcPr>
          <w:p w:rsidR="00AB5EA3" w:rsidRPr="00AB5EA3" w:rsidRDefault="00AB5EA3" w:rsidP="00AB5EA3">
            <w:pPr>
              <w:numPr>
                <w:ilvl w:val="0"/>
                <w:numId w:val="7"/>
              </w:numPr>
              <w:ind w:left="0" w:firstLine="0"/>
              <w:jc w:val="center"/>
              <w:rPr>
                <w:rFonts w:asciiTheme="minorEastAsia" w:eastAsiaTheme="minorEastAsia" w:hAnsiTheme="minorEastAsia"/>
              </w:rPr>
            </w:pPr>
          </w:p>
        </w:tc>
        <w:tc>
          <w:tcPr>
            <w:tcW w:w="4945" w:type="dxa"/>
            <w:vAlign w:val="center"/>
          </w:tcPr>
          <w:p w:rsidR="00AB5EA3" w:rsidRPr="00AB5EA3" w:rsidRDefault="00AB5EA3" w:rsidP="00300B24">
            <w:pPr>
              <w:jc w:val="center"/>
              <w:rPr>
                <w:rFonts w:asciiTheme="minorEastAsia" w:eastAsiaTheme="minorEastAsia" w:hAnsiTheme="minorEastAsia"/>
                <w:color w:val="333333"/>
                <w:szCs w:val="21"/>
              </w:rPr>
            </w:pPr>
            <w:proofErr w:type="gramStart"/>
            <w:r w:rsidRPr="00AB5EA3">
              <w:rPr>
                <w:rFonts w:asciiTheme="minorEastAsia" w:eastAsiaTheme="minorEastAsia" w:hAnsiTheme="minorEastAsia" w:hint="eastAsia"/>
                <w:color w:val="333333"/>
                <w:szCs w:val="21"/>
              </w:rPr>
              <w:t>上海修承企业管理</w:t>
            </w:r>
            <w:proofErr w:type="gramEnd"/>
            <w:r w:rsidRPr="00AB5EA3">
              <w:rPr>
                <w:rFonts w:asciiTheme="minorEastAsia" w:eastAsiaTheme="minorEastAsia" w:hAnsiTheme="minorEastAsia" w:hint="eastAsia"/>
                <w:color w:val="333333"/>
                <w:szCs w:val="21"/>
              </w:rPr>
              <w:t>咨询合伙企业（有限合伙）</w:t>
            </w:r>
          </w:p>
        </w:tc>
        <w:tc>
          <w:tcPr>
            <w:tcW w:w="1417" w:type="dxa"/>
            <w:vAlign w:val="center"/>
          </w:tcPr>
          <w:p w:rsidR="00AB5EA3" w:rsidRPr="00AB5EA3" w:rsidRDefault="00AB5EA3" w:rsidP="00300B24">
            <w:pPr>
              <w:jc w:val="center"/>
              <w:rPr>
                <w:rFonts w:asciiTheme="minorEastAsia" w:eastAsiaTheme="minorEastAsia" w:hAnsiTheme="minorEastAsia"/>
              </w:rPr>
            </w:pPr>
            <w:r w:rsidRPr="00AB5EA3">
              <w:rPr>
                <w:rFonts w:asciiTheme="minorEastAsia" w:eastAsiaTheme="minorEastAsia" w:hAnsiTheme="minorEastAsia"/>
              </w:rPr>
              <w:t>12,352,940</w:t>
            </w:r>
          </w:p>
        </w:tc>
        <w:tc>
          <w:tcPr>
            <w:tcW w:w="1730" w:type="dxa"/>
            <w:vAlign w:val="center"/>
          </w:tcPr>
          <w:p w:rsidR="00AB5EA3" w:rsidRPr="00AB5EA3" w:rsidRDefault="00AB5EA3" w:rsidP="00300B24">
            <w:pPr>
              <w:jc w:val="center"/>
              <w:rPr>
                <w:rFonts w:asciiTheme="minorEastAsia" w:eastAsiaTheme="minorEastAsia" w:hAnsiTheme="minorEastAsia"/>
              </w:rPr>
            </w:pPr>
            <w:r w:rsidRPr="00AB5EA3">
              <w:rPr>
                <w:rFonts w:asciiTheme="minorEastAsia" w:eastAsiaTheme="minorEastAsia" w:hAnsiTheme="minorEastAsia"/>
              </w:rPr>
              <w:t>32,338,828</w:t>
            </w:r>
          </w:p>
        </w:tc>
      </w:tr>
      <w:tr w:rsidR="00AB5EA3" w:rsidTr="00300B24">
        <w:tc>
          <w:tcPr>
            <w:tcW w:w="427" w:type="dxa"/>
            <w:vAlign w:val="center"/>
          </w:tcPr>
          <w:p w:rsidR="00AB5EA3" w:rsidRPr="00AB5EA3" w:rsidRDefault="00AB5EA3" w:rsidP="00AB5EA3">
            <w:pPr>
              <w:numPr>
                <w:ilvl w:val="0"/>
                <w:numId w:val="7"/>
              </w:numPr>
              <w:ind w:left="0" w:firstLine="0"/>
              <w:jc w:val="center"/>
              <w:rPr>
                <w:rFonts w:asciiTheme="minorEastAsia" w:eastAsiaTheme="minorEastAsia" w:hAnsiTheme="minorEastAsia"/>
              </w:rPr>
            </w:pPr>
          </w:p>
        </w:tc>
        <w:tc>
          <w:tcPr>
            <w:tcW w:w="4945" w:type="dxa"/>
            <w:vAlign w:val="center"/>
          </w:tcPr>
          <w:p w:rsidR="00AB5EA3" w:rsidRPr="00AB5EA3" w:rsidRDefault="00AB5EA3" w:rsidP="00300B24">
            <w:pPr>
              <w:jc w:val="center"/>
              <w:rPr>
                <w:rFonts w:asciiTheme="minorEastAsia" w:eastAsiaTheme="minorEastAsia" w:hAnsiTheme="minorEastAsia"/>
                <w:color w:val="333333"/>
                <w:szCs w:val="21"/>
              </w:rPr>
            </w:pPr>
            <w:r w:rsidRPr="00AB5EA3">
              <w:rPr>
                <w:rFonts w:asciiTheme="minorEastAsia" w:eastAsiaTheme="minorEastAsia" w:hAnsiTheme="minorEastAsia" w:hint="eastAsia"/>
                <w:color w:val="333333"/>
                <w:szCs w:val="21"/>
              </w:rPr>
              <w:t>TR Capital (Source Photonics) Limited</w:t>
            </w:r>
          </w:p>
        </w:tc>
        <w:tc>
          <w:tcPr>
            <w:tcW w:w="1417" w:type="dxa"/>
            <w:vAlign w:val="center"/>
          </w:tcPr>
          <w:p w:rsidR="00AB5EA3" w:rsidRPr="00AB5EA3" w:rsidRDefault="00AB5EA3" w:rsidP="00300B24">
            <w:pPr>
              <w:jc w:val="center"/>
              <w:rPr>
                <w:rFonts w:asciiTheme="minorEastAsia" w:eastAsiaTheme="minorEastAsia" w:hAnsiTheme="minorEastAsia"/>
              </w:rPr>
            </w:pPr>
            <w:r w:rsidRPr="00AB5EA3">
              <w:rPr>
                <w:rFonts w:asciiTheme="minorEastAsia" w:eastAsiaTheme="minorEastAsia" w:hAnsiTheme="minorEastAsia"/>
              </w:rPr>
              <w:t>12,254,902</w:t>
            </w:r>
          </w:p>
        </w:tc>
        <w:tc>
          <w:tcPr>
            <w:tcW w:w="1730" w:type="dxa"/>
            <w:vAlign w:val="center"/>
          </w:tcPr>
          <w:p w:rsidR="00AB5EA3" w:rsidRPr="00AB5EA3" w:rsidRDefault="00AB5EA3" w:rsidP="00300B24">
            <w:pPr>
              <w:jc w:val="center"/>
              <w:rPr>
                <w:rFonts w:asciiTheme="minorEastAsia" w:eastAsiaTheme="minorEastAsia" w:hAnsiTheme="minorEastAsia"/>
              </w:rPr>
            </w:pPr>
            <w:r w:rsidRPr="00AB5EA3">
              <w:rPr>
                <w:rFonts w:asciiTheme="minorEastAsia" w:eastAsiaTheme="minorEastAsia" w:hAnsiTheme="minorEastAsia"/>
              </w:rPr>
              <w:t>32,082,174</w:t>
            </w:r>
          </w:p>
        </w:tc>
      </w:tr>
      <w:tr w:rsidR="00AB5EA3" w:rsidTr="00300B24">
        <w:tc>
          <w:tcPr>
            <w:tcW w:w="427" w:type="dxa"/>
            <w:vAlign w:val="center"/>
          </w:tcPr>
          <w:p w:rsidR="00AB5EA3" w:rsidRPr="00AB5EA3" w:rsidRDefault="00AB5EA3" w:rsidP="00AB5EA3">
            <w:pPr>
              <w:numPr>
                <w:ilvl w:val="0"/>
                <w:numId w:val="7"/>
              </w:numPr>
              <w:ind w:left="0" w:firstLine="0"/>
              <w:jc w:val="center"/>
              <w:rPr>
                <w:rFonts w:asciiTheme="minorEastAsia" w:eastAsiaTheme="minorEastAsia" w:hAnsiTheme="minorEastAsia"/>
              </w:rPr>
            </w:pPr>
          </w:p>
        </w:tc>
        <w:tc>
          <w:tcPr>
            <w:tcW w:w="4945" w:type="dxa"/>
            <w:vAlign w:val="center"/>
          </w:tcPr>
          <w:p w:rsidR="00AB5EA3" w:rsidRPr="00AB5EA3" w:rsidRDefault="00AB5EA3" w:rsidP="00300B24">
            <w:pPr>
              <w:jc w:val="center"/>
              <w:rPr>
                <w:rFonts w:asciiTheme="minorEastAsia" w:eastAsiaTheme="minorEastAsia" w:hAnsiTheme="minorEastAsia"/>
                <w:color w:val="333333"/>
                <w:szCs w:val="21"/>
              </w:rPr>
            </w:pPr>
            <w:r w:rsidRPr="00AB5EA3">
              <w:rPr>
                <w:rFonts w:asciiTheme="minorEastAsia" w:eastAsiaTheme="minorEastAsia" w:hAnsiTheme="minorEastAsia"/>
                <w:color w:val="333333"/>
                <w:szCs w:val="21"/>
              </w:rPr>
              <w:t xml:space="preserve">V-Capital </w:t>
            </w:r>
            <w:proofErr w:type="spellStart"/>
            <w:r w:rsidRPr="00AB5EA3">
              <w:rPr>
                <w:rFonts w:asciiTheme="minorEastAsia" w:eastAsiaTheme="minorEastAsia" w:hAnsiTheme="minorEastAsia"/>
                <w:color w:val="333333"/>
                <w:szCs w:val="21"/>
              </w:rPr>
              <w:t>Zhigeng</w:t>
            </w:r>
            <w:proofErr w:type="spellEnd"/>
            <w:r w:rsidRPr="00AB5EA3">
              <w:rPr>
                <w:rFonts w:asciiTheme="minorEastAsia" w:eastAsiaTheme="minorEastAsia" w:hAnsiTheme="minorEastAsia"/>
                <w:color w:val="333333"/>
                <w:szCs w:val="21"/>
              </w:rPr>
              <w:t xml:space="preserve"> International Co., Limited</w:t>
            </w:r>
          </w:p>
        </w:tc>
        <w:tc>
          <w:tcPr>
            <w:tcW w:w="1417" w:type="dxa"/>
            <w:vAlign w:val="center"/>
          </w:tcPr>
          <w:p w:rsidR="00AB5EA3" w:rsidRPr="00AB5EA3" w:rsidRDefault="00AB5EA3" w:rsidP="00300B24">
            <w:pPr>
              <w:jc w:val="center"/>
              <w:rPr>
                <w:rFonts w:asciiTheme="minorEastAsia" w:eastAsiaTheme="minorEastAsia" w:hAnsiTheme="minorEastAsia"/>
              </w:rPr>
            </w:pPr>
            <w:r w:rsidRPr="00AB5EA3">
              <w:rPr>
                <w:rFonts w:asciiTheme="minorEastAsia" w:eastAsiaTheme="minorEastAsia" w:hAnsiTheme="minorEastAsia" w:hint="eastAsia"/>
                <w:color w:val="333333"/>
                <w:szCs w:val="21"/>
              </w:rPr>
              <w:t>9,429,070</w:t>
            </w:r>
          </w:p>
        </w:tc>
        <w:tc>
          <w:tcPr>
            <w:tcW w:w="1730" w:type="dxa"/>
            <w:vAlign w:val="center"/>
          </w:tcPr>
          <w:p w:rsidR="00AB5EA3" w:rsidRPr="00AB5EA3" w:rsidRDefault="00AB5EA3" w:rsidP="00300B24">
            <w:pPr>
              <w:jc w:val="center"/>
              <w:rPr>
                <w:rFonts w:asciiTheme="minorEastAsia" w:eastAsiaTheme="minorEastAsia" w:hAnsiTheme="minorEastAsia"/>
              </w:rPr>
            </w:pPr>
            <w:r w:rsidRPr="00AB5EA3">
              <w:rPr>
                <w:rFonts w:asciiTheme="minorEastAsia" w:eastAsiaTheme="minorEastAsia" w:hAnsiTheme="minorEastAsia"/>
              </w:rPr>
              <w:t>24,684,413</w:t>
            </w:r>
          </w:p>
        </w:tc>
      </w:tr>
      <w:tr w:rsidR="00AB5EA3" w:rsidTr="00300B24">
        <w:tc>
          <w:tcPr>
            <w:tcW w:w="427" w:type="dxa"/>
            <w:vAlign w:val="center"/>
          </w:tcPr>
          <w:p w:rsidR="00AB5EA3" w:rsidRPr="00AB5EA3" w:rsidRDefault="00AB5EA3" w:rsidP="00AB5EA3">
            <w:pPr>
              <w:numPr>
                <w:ilvl w:val="0"/>
                <w:numId w:val="7"/>
              </w:numPr>
              <w:ind w:left="0" w:firstLine="0"/>
              <w:jc w:val="center"/>
              <w:rPr>
                <w:rFonts w:asciiTheme="minorEastAsia" w:eastAsiaTheme="minorEastAsia" w:hAnsiTheme="minorEastAsia"/>
              </w:rPr>
            </w:pPr>
          </w:p>
        </w:tc>
        <w:tc>
          <w:tcPr>
            <w:tcW w:w="4945" w:type="dxa"/>
            <w:vAlign w:val="center"/>
          </w:tcPr>
          <w:p w:rsidR="00AB5EA3" w:rsidRPr="00AB5EA3" w:rsidRDefault="00AB5EA3" w:rsidP="00300B24">
            <w:pPr>
              <w:jc w:val="center"/>
              <w:rPr>
                <w:rFonts w:asciiTheme="minorEastAsia" w:eastAsiaTheme="minorEastAsia" w:hAnsiTheme="minorEastAsia"/>
                <w:color w:val="333333"/>
                <w:szCs w:val="21"/>
              </w:rPr>
            </w:pPr>
            <w:proofErr w:type="spellStart"/>
            <w:r w:rsidRPr="00AB5EA3">
              <w:rPr>
                <w:rFonts w:asciiTheme="minorEastAsia" w:eastAsiaTheme="minorEastAsia" w:hAnsiTheme="minorEastAsia"/>
              </w:rPr>
              <w:t>FinTrek</w:t>
            </w:r>
            <w:proofErr w:type="spellEnd"/>
            <w:r w:rsidRPr="00AB5EA3">
              <w:rPr>
                <w:rFonts w:asciiTheme="minorEastAsia" w:eastAsiaTheme="minorEastAsia" w:hAnsiTheme="minorEastAsia"/>
              </w:rPr>
              <w:t xml:space="preserve"> China Industry Power Investment Fund Limited Partnership</w:t>
            </w:r>
          </w:p>
        </w:tc>
        <w:tc>
          <w:tcPr>
            <w:tcW w:w="1417" w:type="dxa"/>
            <w:vAlign w:val="center"/>
          </w:tcPr>
          <w:p w:rsidR="00AB5EA3" w:rsidRPr="00AB5EA3" w:rsidRDefault="00AB5EA3" w:rsidP="00300B24">
            <w:pPr>
              <w:jc w:val="center"/>
              <w:rPr>
                <w:rFonts w:asciiTheme="minorEastAsia" w:eastAsiaTheme="minorEastAsia" w:hAnsiTheme="minorEastAsia"/>
              </w:rPr>
            </w:pPr>
            <w:r w:rsidRPr="00AB5EA3">
              <w:rPr>
                <w:rFonts w:asciiTheme="minorEastAsia" w:eastAsiaTheme="minorEastAsia" w:hAnsiTheme="minorEastAsia"/>
              </w:rPr>
              <w:t>8,235,293</w:t>
            </w:r>
          </w:p>
        </w:tc>
        <w:tc>
          <w:tcPr>
            <w:tcW w:w="1730" w:type="dxa"/>
            <w:vAlign w:val="center"/>
          </w:tcPr>
          <w:p w:rsidR="00AB5EA3" w:rsidRPr="00AB5EA3" w:rsidRDefault="00AB5EA3" w:rsidP="00300B24">
            <w:pPr>
              <w:jc w:val="center"/>
              <w:rPr>
                <w:rFonts w:asciiTheme="minorEastAsia" w:eastAsiaTheme="minorEastAsia" w:hAnsiTheme="minorEastAsia"/>
              </w:rPr>
            </w:pPr>
            <w:r w:rsidRPr="00AB5EA3">
              <w:rPr>
                <w:rFonts w:asciiTheme="minorEastAsia" w:eastAsiaTheme="minorEastAsia" w:hAnsiTheme="minorEastAsia"/>
              </w:rPr>
              <w:t>21,559,218</w:t>
            </w:r>
          </w:p>
        </w:tc>
      </w:tr>
      <w:tr w:rsidR="00AB5EA3" w:rsidTr="00300B24">
        <w:tc>
          <w:tcPr>
            <w:tcW w:w="427" w:type="dxa"/>
            <w:vAlign w:val="center"/>
          </w:tcPr>
          <w:p w:rsidR="00AB5EA3" w:rsidRPr="00AB5EA3" w:rsidRDefault="00AB5EA3" w:rsidP="00AB5EA3">
            <w:pPr>
              <w:numPr>
                <w:ilvl w:val="0"/>
                <w:numId w:val="7"/>
              </w:numPr>
              <w:ind w:left="0" w:firstLine="0"/>
              <w:jc w:val="center"/>
              <w:rPr>
                <w:rFonts w:asciiTheme="minorEastAsia" w:eastAsiaTheme="minorEastAsia" w:hAnsiTheme="minorEastAsia"/>
              </w:rPr>
            </w:pPr>
          </w:p>
        </w:tc>
        <w:tc>
          <w:tcPr>
            <w:tcW w:w="4945" w:type="dxa"/>
            <w:vAlign w:val="center"/>
          </w:tcPr>
          <w:p w:rsidR="00AB5EA3" w:rsidRPr="00AB5EA3" w:rsidRDefault="00AB5EA3" w:rsidP="00300B24">
            <w:pPr>
              <w:jc w:val="center"/>
              <w:rPr>
                <w:rFonts w:asciiTheme="minorEastAsia" w:eastAsiaTheme="minorEastAsia" w:hAnsiTheme="minorEastAsia"/>
              </w:rPr>
            </w:pPr>
            <w:r w:rsidRPr="00AB5EA3">
              <w:rPr>
                <w:rFonts w:asciiTheme="minorEastAsia" w:eastAsiaTheme="minorEastAsia" w:hAnsiTheme="minorEastAsia" w:hint="eastAsia"/>
                <w:color w:val="333333"/>
                <w:szCs w:val="21"/>
              </w:rPr>
              <w:t>上海启</w:t>
            </w:r>
            <w:proofErr w:type="gramStart"/>
            <w:r w:rsidRPr="00AB5EA3">
              <w:rPr>
                <w:rFonts w:asciiTheme="minorEastAsia" w:eastAsiaTheme="minorEastAsia" w:hAnsiTheme="minorEastAsia" w:hint="eastAsia"/>
                <w:color w:val="333333"/>
                <w:szCs w:val="21"/>
              </w:rPr>
              <w:t>澜</w:t>
            </w:r>
            <w:proofErr w:type="gramEnd"/>
            <w:r w:rsidRPr="00AB5EA3">
              <w:rPr>
                <w:rFonts w:asciiTheme="minorEastAsia" w:eastAsiaTheme="minorEastAsia" w:hAnsiTheme="minorEastAsia" w:hint="eastAsia"/>
                <w:color w:val="333333"/>
                <w:szCs w:val="21"/>
              </w:rPr>
              <w:t>企业管理咨询合伙企业（有限合伙）</w:t>
            </w:r>
          </w:p>
        </w:tc>
        <w:tc>
          <w:tcPr>
            <w:tcW w:w="1417" w:type="dxa"/>
            <w:vAlign w:val="center"/>
          </w:tcPr>
          <w:p w:rsidR="00AB5EA3" w:rsidRPr="00AB5EA3" w:rsidRDefault="00AB5EA3" w:rsidP="00300B24">
            <w:pPr>
              <w:jc w:val="center"/>
              <w:rPr>
                <w:rFonts w:asciiTheme="minorEastAsia" w:eastAsiaTheme="minorEastAsia" w:hAnsiTheme="minorEastAsia"/>
              </w:rPr>
            </w:pPr>
            <w:r w:rsidRPr="00AB5EA3">
              <w:rPr>
                <w:rFonts w:asciiTheme="minorEastAsia" w:eastAsiaTheme="minorEastAsia" w:hAnsiTheme="minorEastAsia"/>
              </w:rPr>
              <w:t>5,560,292</w:t>
            </w:r>
          </w:p>
        </w:tc>
        <w:tc>
          <w:tcPr>
            <w:tcW w:w="1730" w:type="dxa"/>
            <w:vAlign w:val="center"/>
          </w:tcPr>
          <w:p w:rsidR="00AB5EA3" w:rsidRPr="00AB5EA3" w:rsidRDefault="00AB5EA3" w:rsidP="00300B24">
            <w:pPr>
              <w:jc w:val="center"/>
              <w:rPr>
                <w:rFonts w:asciiTheme="minorEastAsia" w:eastAsiaTheme="minorEastAsia" w:hAnsiTheme="minorEastAsia"/>
              </w:rPr>
            </w:pPr>
            <w:r w:rsidRPr="00AB5EA3">
              <w:rPr>
                <w:rFonts w:asciiTheme="minorEastAsia" w:eastAsiaTheme="minorEastAsia" w:hAnsiTheme="minorEastAsia"/>
              </w:rPr>
              <w:t>14,556,318</w:t>
            </w:r>
          </w:p>
        </w:tc>
      </w:tr>
      <w:tr w:rsidR="00AB5EA3" w:rsidTr="00300B24">
        <w:tc>
          <w:tcPr>
            <w:tcW w:w="427" w:type="dxa"/>
            <w:vAlign w:val="center"/>
          </w:tcPr>
          <w:p w:rsidR="00AB5EA3" w:rsidRPr="00AB5EA3" w:rsidRDefault="00AB5EA3" w:rsidP="00AB5EA3">
            <w:pPr>
              <w:numPr>
                <w:ilvl w:val="0"/>
                <w:numId w:val="7"/>
              </w:numPr>
              <w:ind w:left="0" w:firstLine="0"/>
              <w:jc w:val="center"/>
              <w:rPr>
                <w:rFonts w:asciiTheme="minorEastAsia" w:eastAsiaTheme="minorEastAsia" w:hAnsiTheme="minorEastAsia"/>
              </w:rPr>
            </w:pPr>
          </w:p>
        </w:tc>
        <w:tc>
          <w:tcPr>
            <w:tcW w:w="4945" w:type="dxa"/>
            <w:vAlign w:val="center"/>
          </w:tcPr>
          <w:p w:rsidR="00AB5EA3" w:rsidRPr="00AB5EA3" w:rsidRDefault="00AB5EA3" w:rsidP="00300B24">
            <w:pPr>
              <w:jc w:val="center"/>
              <w:rPr>
                <w:rFonts w:asciiTheme="minorEastAsia" w:eastAsiaTheme="minorEastAsia" w:hAnsiTheme="minorEastAsia"/>
              </w:rPr>
            </w:pPr>
            <w:r w:rsidRPr="00AB5EA3">
              <w:rPr>
                <w:rFonts w:asciiTheme="minorEastAsia" w:eastAsiaTheme="minorEastAsia" w:hAnsiTheme="minorEastAsia"/>
                <w:color w:val="333333"/>
                <w:szCs w:val="21"/>
              </w:rPr>
              <w:t>Asia-IO SO2 SPV Limited</w:t>
            </w:r>
          </w:p>
        </w:tc>
        <w:tc>
          <w:tcPr>
            <w:tcW w:w="1417" w:type="dxa"/>
            <w:vAlign w:val="center"/>
          </w:tcPr>
          <w:p w:rsidR="00AB5EA3" w:rsidRPr="00AB5EA3" w:rsidRDefault="00AB5EA3" w:rsidP="00300B24">
            <w:pPr>
              <w:jc w:val="center"/>
              <w:rPr>
                <w:rFonts w:asciiTheme="minorEastAsia" w:eastAsiaTheme="minorEastAsia" w:hAnsiTheme="minorEastAsia"/>
              </w:rPr>
            </w:pPr>
            <w:r w:rsidRPr="00AB5EA3">
              <w:rPr>
                <w:rFonts w:asciiTheme="minorEastAsia" w:eastAsiaTheme="minorEastAsia" w:hAnsiTheme="minorEastAsia"/>
                <w:color w:val="333333"/>
                <w:szCs w:val="21"/>
              </w:rPr>
              <w:t>3,560,372</w:t>
            </w:r>
          </w:p>
        </w:tc>
        <w:tc>
          <w:tcPr>
            <w:tcW w:w="1730" w:type="dxa"/>
            <w:vAlign w:val="center"/>
          </w:tcPr>
          <w:p w:rsidR="00AB5EA3" w:rsidRPr="00AB5EA3" w:rsidRDefault="00AB5EA3" w:rsidP="00300B24">
            <w:pPr>
              <w:jc w:val="center"/>
              <w:rPr>
                <w:rFonts w:asciiTheme="minorEastAsia" w:eastAsiaTheme="minorEastAsia" w:hAnsiTheme="minorEastAsia"/>
              </w:rPr>
            </w:pPr>
            <w:r w:rsidRPr="00AB5EA3">
              <w:rPr>
                <w:rFonts w:asciiTheme="minorEastAsia" w:eastAsiaTheme="minorEastAsia" w:hAnsiTheme="minorEastAsia"/>
              </w:rPr>
              <w:t>9,320,717</w:t>
            </w:r>
          </w:p>
        </w:tc>
      </w:tr>
      <w:tr w:rsidR="00AB5EA3" w:rsidTr="00300B24">
        <w:tc>
          <w:tcPr>
            <w:tcW w:w="427" w:type="dxa"/>
            <w:vAlign w:val="center"/>
          </w:tcPr>
          <w:p w:rsidR="00AB5EA3" w:rsidRPr="00AB5EA3" w:rsidRDefault="00AB5EA3" w:rsidP="00AB5EA3">
            <w:pPr>
              <w:numPr>
                <w:ilvl w:val="0"/>
                <w:numId w:val="7"/>
              </w:numPr>
              <w:ind w:left="0" w:firstLine="0"/>
              <w:jc w:val="center"/>
              <w:rPr>
                <w:rFonts w:asciiTheme="minorEastAsia" w:eastAsiaTheme="minorEastAsia" w:hAnsiTheme="minorEastAsia"/>
              </w:rPr>
            </w:pPr>
          </w:p>
        </w:tc>
        <w:tc>
          <w:tcPr>
            <w:tcW w:w="4945" w:type="dxa"/>
            <w:vAlign w:val="center"/>
          </w:tcPr>
          <w:p w:rsidR="00AB5EA3" w:rsidRPr="00AB5EA3" w:rsidRDefault="00AB5EA3" w:rsidP="00300B24">
            <w:pPr>
              <w:jc w:val="center"/>
              <w:rPr>
                <w:rFonts w:asciiTheme="minorEastAsia" w:eastAsiaTheme="minorEastAsia" w:hAnsiTheme="minorEastAsia"/>
                <w:color w:val="333333"/>
                <w:szCs w:val="21"/>
              </w:rPr>
            </w:pPr>
            <w:r w:rsidRPr="00AB5EA3">
              <w:rPr>
                <w:rFonts w:asciiTheme="minorEastAsia" w:eastAsiaTheme="minorEastAsia" w:hAnsiTheme="minorEastAsia" w:hint="eastAsia"/>
                <w:color w:val="333333"/>
                <w:szCs w:val="21"/>
              </w:rPr>
              <w:t>Sunny Faith Holdings Limited</w:t>
            </w:r>
          </w:p>
        </w:tc>
        <w:tc>
          <w:tcPr>
            <w:tcW w:w="1417" w:type="dxa"/>
            <w:vAlign w:val="center"/>
          </w:tcPr>
          <w:p w:rsidR="00AB5EA3" w:rsidRPr="00AB5EA3" w:rsidRDefault="00AB5EA3" w:rsidP="00300B24">
            <w:pPr>
              <w:jc w:val="center"/>
              <w:rPr>
                <w:rFonts w:asciiTheme="minorEastAsia" w:eastAsiaTheme="minorEastAsia" w:hAnsiTheme="minorEastAsia"/>
              </w:rPr>
            </w:pPr>
            <w:r w:rsidRPr="00AB5EA3">
              <w:rPr>
                <w:rFonts w:asciiTheme="minorEastAsia" w:eastAsiaTheme="minorEastAsia" w:hAnsiTheme="minorEastAsia" w:hint="eastAsia"/>
                <w:color w:val="333333"/>
                <w:szCs w:val="21"/>
              </w:rPr>
              <w:t>900,646</w:t>
            </w:r>
          </w:p>
        </w:tc>
        <w:tc>
          <w:tcPr>
            <w:tcW w:w="1730" w:type="dxa"/>
            <w:vAlign w:val="center"/>
          </w:tcPr>
          <w:p w:rsidR="00AB5EA3" w:rsidRPr="00AB5EA3" w:rsidRDefault="00AB5EA3" w:rsidP="00300B24">
            <w:pPr>
              <w:jc w:val="center"/>
              <w:rPr>
                <w:rFonts w:asciiTheme="minorEastAsia" w:eastAsiaTheme="minorEastAsia" w:hAnsiTheme="minorEastAsia"/>
              </w:rPr>
            </w:pPr>
            <w:r w:rsidRPr="00AB5EA3">
              <w:rPr>
                <w:rFonts w:asciiTheme="minorEastAsia" w:eastAsiaTheme="minorEastAsia" w:hAnsiTheme="minorEastAsia"/>
              </w:rPr>
              <w:t>2,357,806</w:t>
            </w:r>
          </w:p>
        </w:tc>
      </w:tr>
      <w:tr w:rsidR="00AB5EA3" w:rsidTr="00300B24">
        <w:tc>
          <w:tcPr>
            <w:tcW w:w="427" w:type="dxa"/>
            <w:vAlign w:val="center"/>
          </w:tcPr>
          <w:p w:rsidR="00AB5EA3" w:rsidRPr="00AB5EA3" w:rsidRDefault="00AB5EA3" w:rsidP="00AB5EA3">
            <w:pPr>
              <w:numPr>
                <w:ilvl w:val="0"/>
                <w:numId w:val="7"/>
              </w:numPr>
              <w:ind w:left="0" w:firstLine="0"/>
              <w:jc w:val="center"/>
              <w:rPr>
                <w:rFonts w:asciiTheme="minorEastAsia" w:eastAsiaTheme="minorEastAsia" w:hAnsiTheme="minorEastAsia"/>
              </w:rPr>
            </w:pPr>
          </w:p>
        </w:tc>
        <w:tc>
          <w:tcPr>
            <w:tcW w:w="4945" w:type="dxa"/>
            <w:vAlign w:val="center"/>
          </w:tcPr>
          <w:p w:rsidR="00AB5EA3" w:rsidRPr="00AB5EA3" w:rsidRDefault="00AB5EA3" w:rsidP="00300B24">
            <w:pPr>
              <w:jc w:val="center"/>
              <w:rPr>
                <w:rFonts w:asciiTheme="minorEastAsia" w:eastAsiaTheme="minorEastAsia" w:hAnsiTheme="minorEastAsia"/>
              </w:rPr>
            </w:pPr>
            <w:r w:rsidRPr="00AB5EA3">
              <w:rPr>
                <w:rFonts w:asciiTheme="minorEastAsia" w:eastAsiaTheme="minorEastAsia" w:hAnsiTheme="minorEastAsia" w:hint="eastAsia"/>
                <w:color w:val="333333"/>
                <w:szCs w:val="21"/>
              </w:rPr>
              <w:t>霍尔果斯盛世创</w:t>
            </w:r>
            <w:proofErr w:type="gramStart"/>
            <w:r w:rsidRPr="00AB5EA3">
              <w:rPr>
                <w:rFonts w:asciiTheme="minorEastAsia" w:eastAsiaTheme="minorEastAsia" w:hAnsiTheme="minorEastAsia" w:hint="eastAsia"/>
                <w:color w:val="333333"/>
                <w:szCs w:val="21"/>
              </w:rPr>
              <w:t>鑫</w:t>
            </w:r>
            <w:proofErr w:type="gramEnd"/>
            <w:r w:rsidRPr="00AB5EA3">
              <w:rPr>
                <w:rFonts w:asciiTheme="minorEastAsia" w:eastAsiaTheme="minorEastAsia" w:hAnsiTheme="minorEastAsia" w:hint="eastAsia"/>
                <w:color w:val="333333"/>
                <w:szCs w:val="21"/>
              </w:rPr>
              <w:t>股权投资合伙企业（有限合伙）</w:t>
            </w:r>
          </w:p>
        </w:tc>
        <w:tc>
          <w:tcPr>
            <w:tcW w:w="1417" w:type="dxa"/>
            <w:vAlign w:val="center"/>
          </w:tcPr>
          <w:p w:rsidR="00AB5EA3" w:rsidRPr="00AB5EA3" w:rsidRDefault="00AB5EA3" w:rsidP="00300B24">
            <w:pPr>
              <w:jc w:val="center"/>
              <w:rPr>
                <w:rFonts w:asciiTheme="minorEastAsia" w:eastAsiaTheme="minorEastAsia" w:hAnsiTheme="minorEastAsia"/>
                <w:color w:val="333333"/>
                <w:szCs w:val="21"/>
              </w:rPr>
            </w:pPr>
            <w:r w:rsidRPr="00AB5EA3">
              <w:rPr>
                <w:rFonts w:asciiTheme="minorEastAsia" w:eastAsiaTheme="minorEastAsia" w:hAnsiTheme="minorEastAsia" w:hint="eastAsia"/>
                <w:color w:val="333333"/>
                <w:szCs w:val="21"/>
              </w:rPr>
              <w:t>299,924</w:t>
            </w:r>
          </w:p>
        </w:tc>
        <w:tc>
          <w:tcPr>
            <w:tcW w:w="1730" w:type="dxa"/>
            <w:vAlign w:val="center"/>
          </w:tcPr>
          <w:p w:rsidR="00AB5EA3" w:rsidRPr="00AB5EA3" w:rsidRDefault="00AB5EA3" w:rsidP="00300B24">
            <w:pPr>
              <w:jc w:val="center"/>
              <w:rPr>
                <w:rFonts w:asciiTheme="minorEastAsia" w:eastAsiaTheme="minorEastAsia" w:hAnsiTheme="minorEastAsia"/>
              </w:rPr>
            </w:pPr>
            <w:r w:rsidRPr="00AB5EA3">
              <w:rPr>
                <w:rFonts w:asciiTheme="minorEastAsia" w:eastAsiaTheme="minorEastAsia" w:hAnsiTheme="minorEastAsia"/>
              </w:rPr>
              <w:t>785,173</w:t>
            </w:r>
          </w:p>
        </w:tc>
      </w:tr>
      <w:tr w:rsidR="00AB5EA3" w:rsidTr="00300B24">
        <w:tc>
          <w:tcPr>
            <w:tcW w:w="5372" w:type="dxa"/>
            <w:gridSpan w:val="2"/>
            <w:vAlign w:val="center"/>
          </w:tcPr>
          <w:p w:rsidR="00AB5EA3" w:rsidRPr="00AB5EA3" w:rsidRDefault="00AB5EA3" w:rsidP="00300B24">
            <w:pPr>
              <w:jc w:val="center"/>
              <w:rPr>
                <w:rFonts w:asciiTheme="minorEastAsia" w:eastAsiaTheme="minorEastAsia" w:hAnsiTheme="minorEastAsia"/>
                <w:b/>
                <w:bCs/>
                <w:color w:val="333333"/>
                <w:szCs w:val="21"/>
              </w:rPr>
            </w:pPr>
            <w:r w:rsidRPr="00AB5EA3">
              <w:rPr>
                <w:rFonts w:asciiTheme="minorEastAsia" w:eastAsiaTheme="minorEastAsia" w:hAnsiTheme="minorEastAsia" w:hint="eastAsia"/>
                <w:b/>
                <w:bCs/>
                <w:color w:val="333333"/>
                <w:szCs w:val="21"/>
              </w:rPr>
              <w:t>合</w:t>
            </w:r>
            <w:r>
              <w:rPr>
                <w:rFonts w:asciiTheme="minorEastAsia" w:eastAsiaTheme="minorEastAsia" w:hAnsiTheme="minorEastAsia" w:hint="eastAsia"/>
                <w:b/>
                <w:bCs/>
                <w:color w:val="333333"/>
                <w:szCs w:val="21"/>
              </w:rPr>
              <w:t xml:space="preserve">  </w:t>
            </w:r>
            <w:r w:rsidRPr="00AB5EA3">
              <w:rPr>
                <w:rFonts w:asciiTheme="minorEastAsia" w:eastAsiaTheme="minorEastAsia" w:hAnsiTheme="minorEastAsia" w:hint="eastAsia"/>
                <w:b/>
                <w:bCs/>
                <w:color w:val="333333"/>
                <w:szCs w:val="21"/>
              </w:rPr>
              <w:t>计</w:t>
            </w:r>
          </w:p>
        </w:tc>
        <w:tc>
          <w:tcPr>
            <w:tcW w:w="1417" w:type="dxa"/>
          </w:tcPr>
          <w:p w:rsidR="00AB5EA3" w:rsidRPr="00AB5EA3" w:rsidRDefault="00AB5EA3" w:rsidP="00300B24">
            <w:pPr>
              <w:jc w:val="center"/>
              <w:rPr>
                <w:rFonts w:asciiTheme="minorEastAsia" w:eastAsiaTheme="minorEastAsia" w:hAnsiTheme="minorEastAsia"/>
                <w:b/>
                <w:bCs/>
              </w:rPr>
            </w:pPr>
            <w:r w:rsidRPr="00AB5EA3">
              <w:rPr>
                <w:rFonts w:asciiTheme="minorEastAsia" w:eastAsiaTheme="minorEastAsia" w:hAnsiTheme="minorEastAsia"/>
                <w:b/>
                <w:bCs/>
                <w:color w:val="333333"/>
                <w:szCs w:val="21"/>
              </w:rPr>
              <w:t>115,518,410</w:t>
            </w:r>
          </w:p>
        </w:tc>
        <w:tc>
          <w:tcPr>
            <w:tcW w:w="1730" w:type="dxa"/>
            <w:vAlign w:val="center"/>
          </w:tcPr>
          <w:p w:rsidR="00AB5EA3" w:rsidRPr="00AB5EA3" w:rsidRDefault="00AB5EA3" w:rsidP="00300B24">
            <w:pPr>
              <w:jc w:val="center"/>
              <w:rPr>
                <w:rFonts w:asciiTheme="minorEastAsia" w:eastAsiaTheme="minorEastAsia" w:hAnsiTheme="minorEastAsia"/>
                <w:b/>
                <w:bCs/>
                <w:color w:val="333333"/>
                <w:szCs w:val="21"/>
              </w:rPr>
            </w:pPr>
            <w:r w:rsidRPr="00AB5EA3">
              <w:rPr>
                <w:rFonts w:asciiTheme="minorEastAsia" w:eastAsiaTheme="minorEastAsia" w:hAnsiTheme="minorEastAsia"/>
                <w:b/>
                <w:bCs/>
                <w:color w:val="333333"/>
                <w:szCs w:val="21"/>
              </w:rPr>
              <w:t>302,416,267</w:t>
            </w:r>
          </w:p>
        </w:tc>
      </w:tr>
      <w:bookmarkEnd w:id="3"/>
    </w:tbl>
    <w:p w:rsidR="00096DA8" w:rsidRDefault="00096DA8" w:rsidP="00D36F38">
      <w:pPr>
        <w:adjustRightInd w:val="0"/>
        <w:snapToGrid w:val="0"/>
        <w:spacing w:line="360" w:lineRule="auto"/>
        <w:ind w:firstLineChars="200" w:firstLine="480"/>
        <w:rPr>
          <w:rFonts w:ascii="宋体" w:hAnsi="宋体" w:hint="eastAsia"/>
          <w:sz w:val="24"/>
        </w:rPr>
      </w:pPr>
    </w:p>
    <w:p w:rsidR="001A2296" w:rsidRPr="00D36F38" w:rsidRDefault="00D36F38" w:rsidP="00D36F38">
      <w:pPr>
        <w:adjustRightInd w:val="0"/>
        <w:snapToGrid w:val="0"/>
        <w:spacing w:line="360" w:lineRule="auto"/>
        <w:ind w:firstLineChars="200" w:firstLine="480"/>
        <w:rPr>
          <w:rFonts w:ascii="宋体" w:hAnsi="宋体"/>
          <w:sz w:val="24"/>
        </w:rPr>
      </w:pPr>
      <w:r>
        <w:rPr>
          <w:rFonts w:ascii="宋体" w:hAnsi="宋体" w:hint="eastAsia"/>
          <w:sz w:val="24"/>
        </w:rPr>
        <w:lastRenderedPageBreak/>
        <w:t>（2）</w:t>
      </w:r>
      <w:r w:rsidR="001A2296" w:rsidRPr="00D36F38">
        <w:rPr>
          <w:rFonts w:ascii="宋体" w:hAnsi="宋体" w:hint="eastAsia"/>
          <w:sz w:val="24"/>
        </w:rPr>
        <w:t>标的股份转让价款支付方式</w:t>
      </w:r>
    </w:p>
    <w:p w:rsidR="001A2296" w:rsidRPr="00D36F38" w:rsidRDefault="001A2296" w:rsidP="00D36F38">
      <w:pPr>
        <w:adjustRightInd w:val="0"/>
        <w:snapToGrid w:val="0"/>
        <w:spacing w:line="360" w:lineRule="auto"/>
        <w:ind w:firstLineChars="200" w:firstLine="480"/>
        <w:rPr>
          <w:rFonts w:ascii="宋体" w:hAnsi="宋体"/>
          <w:sz w:val="24"/>
        </w:rPr>
      </w:pPr>
      <w:r w:rsidRPr="00D36F38">
        <w:rPr>
          <w:rFonts w:ascii="宋体" w:hAnsi="宋体" w:hint="eastAsia"/>
          <w:sz w:val="24"/>
        </w:rPr>
        <w:t>经各方协商一致，标的股份转让价款分两期支付，各期支付比例及支付条件具体如下：</w:t>
      </w:r>
    </w:p>
    <w:p w:rsidR="00AB5EA3" w:rsidRPr="00AB5EA3" w:rsidRDefault="00D36F38" w:rsidP="00AB5EA3">
      <w:pPr>
        <w:adjustRightInd w:val="0"/>
        <w:snapToGrid w:val="0"/>
        <w:spacing w:line="360" w:lineRule="auto"/>
        <w:ind w:firstLineChars="200" w:firstLine="480"/>
        <w:rPr>
          <w:rFonts w:ascii="宋体" w:hAnsi="宋体"/>
          <w:sz w:val="24"/>
        </w:rPr>
      </w:pPr>
      <w:r>
        <w:rPr>
          <w:rFonts w:ascii="宋体" w:hAnsi="宋体" w:hint="eastAsia"/>
          <w:sz w:val="24"/>
        </w:rPr>
        <w:t>①</w:t>
      </w:r>
      <w:r w:rsidR="00AB5EA3" w:rsidRPr="00AB5EA3">
        <w:rPr>
          <w:rFonts w:ascii="宋体" w:hAnsi="宋体" w:hint="eastAsia"/>
          <w:sz w:val="24"/>
        </w:rPr>
        <w:t>第一期标的股份转让价款：在标的股份转让价款支付条件全部满足后</w:t>
      </w:r>
      <w:r w:rsidR="00AB5EA3" w:rsidRPr="00AB5EA3">
        <w:rPr>
          <w:rFonts w:ascii="宋体" w:hAnsi="宋体"/>
          <w:sz w:val="24"/>
        </w:rPr>
        <w:t>10</w:t>
      </w:r>
      <w:r w:rsidR="00AB5EA3" w:rsidRPr="00AB5EA3">
        <w:rPr>
          <w:rFonts w:ascii="宋体" w:hAnsi="宋体" w:hint="eastAsia"/>
          <w:sz w:val="24"/>
        </w:rPr>
        <w:t>个工作日内，万通发展应向本协议转让方支付第一期标的股份转让价款。第一期标的股份收转让价款合计</w:t>
      </w:r>
      <w:r w:rsidR="00AB5EA3" w:rsidRPr="00AB5EA3">
        <w:rPr>
          <w:rFonts w:ascii="宋体" w:hAnsi="宋体"/>
          <w:sz w:val="24"/>
        </w:rPr>
        <w:t>154,232,296</w:t>
      </w:r>
      <w:r w:rsidR="00AB5EA3" w:rsidRPr="00AB5EA3">
        <w:rPr>
          <w:rFonts w:ascii="宋体" w:hAnsi="宋体" w:hint="eastAsia"/>
          <w:sz w:val="24"/>
        </w:rPr>
        <w:t>美元（含税），占标的股份转让总价款的51%。</w:t>
      </w:r>
    </w:p>
    <w:p w:rsidR="001A2296" w:rsidRDefault="001A2296" w:rsidP="00D36F38">
      <w:pPr>
        <w:adjustRightInd w:val="0"/>
        <w:snapToGrid w:val="0"/>
        <w:spacing w:line="360" w:lineRule="auto"/>
        <w:ind w:firstLineChars="200" w:firstLine="480"/>
        <w:rPr>
          <w:rFonts w:ascii="宋体" w:hAnsi="宋体"/>
          <w:sz w:val="24"/>
        </w:rPr>
      </w:pPr>
      <w:r w:rsidRPr="00D36F38">
        <w:rPr>
          <w:rFonts w:ascii="宋体" w:hAnsi="宋体" w:hint="eastAsia"/>
          <w:sz w:val="24"/>
        </w:rPr>
        <w:t>万通发展应向本协议转让方支付的第一期标的股份转让价款如下表列示：</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2"/>
        <w:gridCol w:w="5954"/>
        <w:gridCol w:w="1966"/>
      </w:tblGrid>
      <w:tr w:rsidR="00AB5EA3" w:rsidRPr="00AB5EA3" w:rsidTr="00B14C86">
        <w:trPr>
          <w:tblHeader/>
        </w:trPr>
        <w:tc>
          <w:tcPr>
            <w:tcW w:w="552" w:type="dxa"/>
            <w:vAlign w:val="center"/>
          </w:tcPr>
          <w:p w:rsidR="00AB5EA3" w:rsidRPr="00AB5EA3" w:rsidRDefault="00AB5EA3" w:rsidP="00300B24">
            <w:pPr>
              <w:jc w:val="center"/>
              <w:rPr>
                <w:rFonts w:asciiTheme="minorEastAsia" w:eastAsiaTheme="minorEastAsia" w:hAnsiTheme="minorEastAsia"/>
                <w:b/>
                <w:bCs/>
              </w:rPr>
            </w:pPr>
            <w:r w:rsidRPr="00AB5EA3">
              <w:rPr>
                <w:rFonts w:asciiTheme="minorEastAsia" w:eastAsiaTheme="minorEastAsia" w:hAnsiTheme="minorEastAsia" w:hint="eastAsia"/>
                <w:b/>
                <w:bCs/>
              </w:rPr>
              <w:t>序号</w:t>
            </w:r>
          </w:p>
        </w:tc>
        <w:tc>
          <w:tcPr>
            <w:tcW w:w="5954" w:type="dxa"/>
            <w:vAlign w:val="center"/>
          </w:tcPr>
          <w:p w:rsidR="00AB5EA3" w:rsidRPr="00AB5EA3" w:rsidRDefault="00AB5EA3" w:rsidP="00300B24">
            <w:pPr>
              <w:jc w:val="center"/>
              <w:rPr>
                <w:rFonts w:asciiTheme="minorEastAsia" w:eastAsiaTheme="minorEastAsia" w:hAnsiTheme="minorEastAsia"/>
                <w:b/>
                <w:bCs/>
              </w:rPr>
            </w:pPr>
            <w:r w:rsidRPr="00AB5EA3">
              <w:rPr>
                <w:rFonts w:asciiTheme="minorEastAsia" w:eastAsiaTheme="minorEastAsia" w:hAnsiTheme="minorEastAsia" w:hint="eastAsia"/>
                <w:b/>
                <w:bCs/>
              </w:rPr>
              <w:t>本协议转让方</w:t>
            </w:r>
          </w:p>
        </w:tc>
        <w:tc>
          <w:tcPr>
            <w:tcW w:w="1966" w:type="dxa"/>
            <w:vAlign w:val="center"/>
          </w:tcPr>
          <w:p w:rsidR="00AB5EA3" w:rsidRPr="00AB5EA3" w:rsidRDefault="00AB5EA3" w:rsidP="00300B24">
            <w:pPr>
              <w:jc w:val="center"/>
              <w:rPr>
                <w:rFonts w:asciiTheme="minorEastAsia" w:eastAsiaTheme="minorEastAsia" w:hAnsiTheme="minorEastAsia"/>
                <w:b/>
                <w:bCs/>
              </w:rPr>
            </w:pPr>
            <w:r w:rsidRPr="00AB5EA3">
              <w:rPr>
                <w:rFonts w:asciiTheme="minorEastAsia" w:eastAsiaTheme="minorEastAsia" w:hAnsiTheme="minorEastAsia" w:hint="eastAsia"/>
                <w:b/>
                <w:bCs/>
              </w:rPr>
              <w:t>股份转让价款（含税，</w:t>
            </w:r>
            <w:r w:rsidRPr="00AB5EA3">
              <w:rPr>
                <w:rFonts w:asciiTheme="minorEastAsia" w:eastAsiaTheme="minorEastAsia" w:hAnsiTheme="minorEastAsia" w:hint="eastAsia"/>
                <w:b/>
                <w:bCs/>
                <w:szCs w:val="21"/>
              </w:rPr>
              <w:t>美元</w:t>
            </w:r>
            <w:r w:rsidRPr="00AB5EA3">
              <w:rPr>
                <w:rFonts w:asciiTheme="minorEastAsia" w:eastAsiaTheme="minorEastAsia" w:hAnsiTheme="minorEastAsia" w:hint="eastAsia"/>
                <w:b/>
                <w:bCs/>
              </w:rPr>
              <w:t>）</w:t>
            </w:r>
          </w:p>
        </w:tc>
      </w:tr>
      <w:tr w:rsidR="00AB5EA3" w:rsidRPr="00AB5EA3" w:rsidTr="00B14C86">
        <w:tc>
          <w:tcPr>
            <w:tcW w:w="552" w:type="dxa"/>
            <w:vAlign w:val="center"/>
          </w:tcPr>
          <w:p w:rsidR="00AB5EA3" w:rsidRPr="00AB5EA3" w:rsidRDefault="00AB5EA3" w:rsidP="00AB5EA3">
            <w:pPr>
              <w:numPr>
                <w:ilvl w:val="0"/>
                <w:numId w:val="9"/>
              </w:numPr>
              <w:ind w:left="0" w:firstLine="0"/>
              <w:jc w:val="center"/>
              <w:rPr>
                <w:rFonts w:asciiTheme="minorEastAsia" w:eastAsiaTheme="minorEastAsia" w:hAnsiTheme="minorEastAsia"/>
              </w:rPr>
            </w:pPr>
          </w:p>
        </w:tc>
        <w:tc>
          <w:tcPr>
            <w:tcW w:w="5954" w:type="dxa"/>
            <w:vAlign w:val="center"/>
          </w:tcPr>
          <w:p w:rsidR="00AB5EA3" w:rsidRPr="00AB5EA3" w:rsidRDefault="00AB5EA3" w:rsidP="00300B24">
            <w:pPr>
              <w:jc w:val="center"/>
              <w:rPr>
                <w:rFonts w:asciiTheme="minorEastAsia" w:eastAsiaTheme="minorEastAsia" w:hAnsiTheme="minorEastAsia"/>
              </w:rPr>
            </w:pPr>
            <w:r w:rsidRPr="001A2296">
              <w:rPr>
                <w:rFonts w:asciiTheme="minorEastAsia" w:eastAsiaTheme="minorEastAsia" w:hAnsiTheme="minorEastAsia"/>
                <w:color w:val="333333"/>
                <w:szCs w:val="21"/>
              </w:rPr>
              <w:t xml:space="preserve">Diamond </w:t>
            </w:r>
            <w:proofErr w:type="spellStart"/>
            <w:r w:rsidRPr="001A2296">
              <w:rPr>
                <w:rFonts w:asciiTheme="minorEastAsia" w:eastAsiaTheme="minorEastAsia" w:hAnsiTheme="minorEastAsia"/>
                <w:color w:val="333333"/>
                <w:szCs w:val="21"/>
              </w:rPr>
              <w:t>Hill</w:t>
            </w:r>
            <w:r>
              <w:rPr>
                <w:rFonts w:asciiTheme="minorEastAsia" w:eastAsiaTheme="minorEastAsia" w:hAnsiTheme="minorEastAsia" w:hint="eastAsia"/>
                <w:color w:val="333333"/>
                <w:szCs w:val="21"/>
              </w:rPr>
              <w:t>,</w:t>
            </w:r>
            <w:r w:rsidRPr="001A2296">
              <w:rPr>
                <w:rFonts w:asciiTheme="minorEastAsia" w:eastAsiaTheme="minorEastAsia" w:hAnsiTheme="minorEastAsia"/>
                <w:color w:val="333333"/>
                <w:szCs w:val="21"/>
              </w:rPr>
              <w:t>L.P</w:t>
            </w:r>
            <w:proofErr w:type="spellEnd"/>
            <w:r w:rsidRPr="001A2296">
              <w:rPr>
                <w:rFonts w:asciiTheme="minorEastAsia" w:eastAsiaTheme="minorEastAsia" w:hAnsiTheme="minorEastAsia"/>
                <w:color w:val="333333"/>
                <w:szCs w:val="21"/>
              </w:rPr>
              <w:t>.</w:t>
            </w:r>
          </w:p>
        </w:tc>
        <w:tc>
          <w:tcPr>
            <w:tcW w:w="1966" w:type="dxa"/>
            <w:vAlign w:val="center"/>
          </w:tcPr>
          <w:p w:rsidR="00AB5EA3" w:rsidRPr="00AB5EA3" w:rsidRDefault="00AB5EA3" w:rsidP="00300B24">
            <w:pPr>
              <w:jc w:val="center"/>
              <w:rPr>
                <w:rFonts w:asciiTheme="minorEastAsia" w:eastAsiaTheme="minorEastAsia" w:hAnsiTheme="minorEastAsia"/>
                <w:color w:val="000000"/>
                <w:sz w:val="22"/>
                <w:szCs w:val="22"/>
              </w:rPr>
            </w:pPr>
            <w:r w:rsidRPr="00AB5EA3">
              <w:rPr>
                <w:rFonts w:asciiTheme="minorEastAsia" w:eastAsiaTheme="minorEastAsia" w:hAnsiTheme="minorEastAsia"/>
                <w:color w:val="000000"/>
                <w:sz w:val="22"/>
                <w:szCs w:val="22"/>
              </w:rPr>
              <w:t>39,509,862</w:t>
            </w:r>
          </w:p>
        </w:tc>
      </w:tr>
      <w:tr w:rsidR="00AB5EA3" w:rsidRPr="00AB5EA3" w:rsidTr="00B14C86">
        <w:tc>
          <w:tcPr>
            <w:tcW w:w="552" w:type="dxa"/>
            <w:vAlign w:val="center"/>
          </w:tcPr>
          <w:p w:rsidR="00AB5EA3" w:rsidRPr="00AB5EA3" w:rsidRDefault="00AB5EA3" w:rsidP="00AB5EA3">
            <w:pPr>
              <w:numPr>
                <w:ilvl w:val="0"/>
                <w:numId w:val="9"/>
              </w:numPr>
              <w:ind w:left="0" w:firstLine="0"/>
              <w:jc w:val="center"/>
              <w:rPr>
                <w:rFonts w:asciiTheme="minorEastAsia" w:eastAsiaTheme="minorEastAsia" w:hAnsiTheme="minorEastAsia"/>
              </w:rPr>
            </w:pPr>
          </w:p>
        </w:tc>
        <w:tc>
          <w:tcPr>
            <w:tcW w:w="5954" w:type="dxa"/>
            <w:vAlign w:val="center"/>
          </w:tcPr>
          <w:p w:rsidR="00AB5EA3" w:rsidRPr="00AB5EA3" w:rsidRDefault="00AB5EA3" w:rsidP="00300B24">
            <w:pPr>
              <w:jc w:val="center"/>
              <w:rPr>
                <w:rFonts w:asciiTheme="minorEastAsia" w:eastAsiaTheme="minorEastAsia" w:hAnsiTheme="minorEastAsia"/>
                <w:color w:val="333333"/>
                <w:szCs w:val="21"/>
              </w:rPr>
            </w:pPr>
            <w:r w:rsidRPr="00AB5EA3">
              <w:rPr>
                <w:rFonts w:asciiTheme="minorEastAsia" w:eastAsiaTheme="minorEastAsia" w:hAnsiTheme="minorEastAsia" w:hint="eastAsia"/>
              </w:rPr>
              <w:t>上海麓村企业管理咨询合伙企业（有限合伙）</w:t>
            </w:r>
          </w:p>
        </w:tc>
        <w:tc>
          <w:tcPr>
            <w:tcW w:w="1966" w:type="dxa"/>
            <w:vAlign w:val="center"/>
          </w:tcPr>
          <w:p w:rsidR="00AB5EA3" w:rsidRPr="00AB5EA3" w:rsidRDefault="00AB5EA3" w:rsidP="00300B24">
            <w:pPr>
              <w:jc w:val="center"/>
              <w:rPr>
                <w:rFonts w:asciiTheme="minorEastAsia" w:eastAsiaTheme="minorEastAsia" w:hAnsiTheme="minorEastAsia"/>
                <w:color w:val="000000"/>
                <w:sz w:val="22"/>
                <w:szCs w:val="22"/>
              </w:rPr>
            </w:pPr>
            <w:r w:rsidRPr="00AB5EA3">
              <w:rPr>
                <w:rFonts w:asciiTheme="minorEastAsia" w:eastAsiaTheme="minorEastAsia" w:hAnsiTheme="minorEastAsia" w:hint="eastAsia"/>
                <w:color w:val="000000"/>
                <w:sz w:val="22"/>
                <w:szCs w:val="22"/>
              </w:rPr>
              <w:t>32,985,603</w:t>
            </w:r>
          </w:p>
        </w:tc>
      </w:tr>
      <w:tr w:rsidR="00AB5EA3" w:rsidRPr="00AB5EA3" w:rsidTr="00B14C86">
        <w:tc>
          <w:tcPr>
            <w:tcW w:w="552" w:type="dxa"/>
            <w:vAlign w:val="center"/>
          </w:tcPr>
          <w:p w:rsidR="00AB5EA3" w:rsidRPr="00AB5EA3" w:rsidRDefault="00AB5EA3" w:rsidP="00AB5EA3">
            <w:pPr>
              <w:numPr>
                <w:ilvl w:val="0"/>
                <w:numId w:val="9"/>
              </w:numPr>
              <w:ind w:left="0" w:firstLine="0"/>
              <w:jc w:val="center"/>
              <w:rPr>
                <w:rFonts w:asciiTheme="minorEastAsia" w:eastAsiaTheme="minorEastAsia" w:hAnsiTheme="minorEastAsia"/>
              </w:rPr>
            </w:pPr>
          </w:p>
        </w:tc>
        <w:tc>
          <w:tcPr>
            <w:tcW w:w="5954" w:type="dxa"/>
            <w:vAlign w:val="center"/>
          </w:tcPr>
          <w:p w:rsidR="00AB5EA3" w:rsidRPr="00AB5EA3" w:rsidRDefault="00AB5EA3" w:rsidP="00300B24">
            <w:pPr>
              <w:jc w:val="center"/>
              <w:rPr>
                <w:rFonts w:asciiTheme="minorEastAsia" w:eastAsiaTheme="minorEastAsia" w:hAnsiTheme="minorEastAsia"/>
                <w:color w:val="333333"/>
                <w:szCs w:val="21"/>
              </w:rPr>
            </w:pPr>
            <w:r w:rsidRPr="00AB5EA3">
              <w:rPr>
                <w:rFonts w:asciiTheme="minorEastAsia" w:eastAsiaTheme="minorEastAsia" w:hAnsiTheme="minorEastAsia" w:hint="eastAsia"/>
              </w:rPr>
              <w:t>上海</w:t>
            </w:r>
            <w:proofErr w:type="gramStart"/>
            <w:r w:rsidRPr="00AB5EA3">
              <w:rPr>
                <w:rFonts w:asciiTheme="minorEastAsia" w:eastAsiaTheme="minorEastAsia" w:hAnsiTheme="minorEastAsia" w:hint="eastAsia"/>
              </w:rPr>
              <w:t>煜</w:t>
            </w:r>
            <w:proofErr w:type="gramEnd"/>
            <w:r w:rsidRPr="00AB5EA3">
              <w:rPr>
                <w:rFonts w:asciiTheme="minorEastAsia" w:eastAsiaTheme="minorEastAsia" w:hAnsiTheme="minorEastAsia" w:hint="eastAsia"/>
              </w:rPr>
              <w:t>村企业管理咨询合伙企业（有限合伙）</w:t>
            </w:r>
          </w:p>
        </w:tc>
        <w:tc>
          <w:tcPr>
            <w:tcW w:w="1966" w:type="dxa"/>
            <w:vAlign w:val="center"/>
          </w:tcPr>
          <w:p w:rsidR="00AB5EA3" w:rsidRPr="00AB5EA3" w:rsidRDefault="00AB5EA3" w:rsidP="00300B24">
            <w:pPr>
              <w:jc w:val="center"/>
              <w:rPr>
                <w:rFonts w:asciiTheme="minorEastAsia" w:eastAsiaTheme="minorEastAsia" w:hAnsiTheme="minorEastAsia"/>
                <w:color w:val="000000"/>
                <w:sz w:val="22"/>
                <w:szCs w:val="22"/>
              </w:rPr>
            </w:pPr>
            <w:r w:rsidRPr="00AB5EA3">
              <w:rPr>
                <w:rFonts w:asciiTheme="minorEastAsia" w:eastAsiaTheme="minorEastAsia" w:hAnsiTheme="minorEastAsia"/>
                <w:color w:val="000000"/>
                <w:sz w:val="22"/>
                <w:szCs w:val="22"/>
              </w:rPr>
              <w:t>11,517,661</w:t>
            </w:r>
          </w:p>
        </w:tc>
      </w:tr>
      <w:tr w:rsidR="00AB5EA3" w:rsidRPr="00AB5EA3" w:rsidTr="00B14C86">
        <w:tc>
          <w:tcPr>
            <w:tcW w:w="552" w:type="dxa"/>
            <w:vAlign w:val="center"/>
          </w:tcPr>
          <w:p w:rsidR="00AB5EA3" w:rsidRPr="00AB5EA3" w:rsidRDefault="00AB5EA3" w:rsidP="00AB5EA3">
            <w:pPr>
              <w:numPr>
                <w:ilvl w:val="0"/>
                <w:numId w:val="9"/>
              </w:numPr>
              <w:ind w:left="0" w:firstLine="0"/>
              <w:jc w:val="center"/>
              <w:rPr>
                <w:rFonts w:asciiTheme="minorEastAsia" w:eastAsiaTheme="minorEastAsia" w:hAnsiTheme="minorEastAsia"/>
              </w:rPr>
            </w:pPr>
          </w:p>
        </w:tc>
        <w:tc>
          <w:tcPr>
            <w:tcW w:w="5954" w:type="dxa"/>
            <w:vAlign w:val="center"/>
          </w:tcPr>
          <w:p w:rsidR="00AB5EA3" w:rsidRPr="00AB5EA3" w:rsidRDefault="00AB5EA3" w:rsidP="00300B24">
            <w:pPr>
              <w:jc w:val="center"/>
              <w:rPr>
                <w:rFonts w:asciiTheme="minorEastAsia" w:eastAsiaTheme="minorEastAsia" w:hAnsiTheme="minorEastAsia"/>
                <w:color w:val="333333"/>
                <w:szCs w:val="21"/>
              </w:rPr>
            </w:pPr>
            <w:proofErr w:type="gramStart"/>
            <w:r w:rsidRPr="00AB5EA3">
              <w:rPr>
                <w:rFonts w:asciiTheme="minorEastAsia" w:eastAsiaTheme="minorEastAsia" w:hAnsiTheme="minorEastAsia" w:hint="eastAsia"/>
                <w:color w:val="333333"/>
                <w:szCs w:val="21"/>
              </w:rPr>
              <w:t>上海修承企业管理</w:t>
            </w:r>
            <w:proofErr w:type="gramEnd"/>
            <w:r w:rsidRPr="00AB5EA3">
              <w:rPr>
                <w:rFonts w:asciiTheme="minorEastAsia" w:eastAsiaTheme="minorEastAsia" w:hAnsiTheme="minorEastAsia" w:hint="eastAsia"/>
                <w:color w:val="333333"/>
                <w:szCs w:val="21"/>
              </w:rPr>
              <w:t>咨询合伙企业（有限合伙）</w:t>
            </w:r>
          </w:p>
        </w:tc>
        <w:tc>
          <w:tcPr>
            <w:tcW w:w="1966" w:type="dxa"/>
            <w:vAlign w:val="center"/>
          </w:tcPr>
          <w:p w:rsidR="00AB5EA3" w:rsidRPr="00AB5EA3" w:rsidRDefault="00AB5EA3" w:rsidP="00300B24">
            <w:pPr>
              <w:jc w:val="center"/>
              <w:rPr>
                <w:rFonts w:asciiTheme="minorEastAsia" w:eastAsiaTheme="minorEastAsia" w:hAnsiTheme="minorEastAsia"/>
                <w:color w:val="000000"/>
                <w:sz w:val="22"/>
                <w:szCs w:val="22"/>
              </w:rPr>
            </w:pPr>
            <w:r w:rsidRPr="00AB5EA3">
              <w:rPr>
                <w:rFonts w:asciiTheme="minorEastAsia" w:eastAsiaTheme="minorEastAsia" w:hAnsiTheme="minorEastAsia" w:hint="eastAsia"/>
                <w:color w:val="000000"/>
                <w:sz w:val="22"/>
                <w:szCs w:val="22"/>
              </w:rPr>
              <w:t>16,492,802</w:t>
            </w:r>
          </w:p>
        </w:tc>
      </w:tr>
      <w:tr w:rsidR="00AB5EA3" w:rsidRPr="00AB5EA3" w:rsidTr="00B14C86">
        <w:tc>
          <w:tcPr>
            <w:tcW w:w="552" w:type="dxa"/>
            <w:vAlign w:val="center"/>
          </w:tcPr>
          <w:p w:rsidR="00AB5EA3" w:rsidRPr="00AB5EA3" w:rsidRDefault="00AB5EA3" w:rsidP="00AB5EA3">
            <w:pPr>
              <w:numPr>
                <w:ilvl w:val="0"/>
                <w:numId w:val="9"/>
              </w:numPr>
              <w:ind w:left="0" w:firstLine="0"/>
              <w:jc w:val="center"/>
              <w:rPr>
                <w:rFonts w:asciiTheme="minorEastAsia" w:eastAsiaTheme="minorEastAsia" w:hAnsiTheme="minorEastAsia"/>
              </w:rPr>
            </w:pPr>
          </w:p>
        </w:tc>
        <w:tc>
          <w:tcPr>
            <w:tcW w:w="5954" w:type="dxa"/>
            <w:vAlign w:val="center"/>
          </w:tcPr>
          <w:p w:rsidR="00AB5EA3" w:rsidRPr="00AB5EA3" w:rsidRDefault="00AB5EA3" w:rsidP="00300B24">
            <w:pPr>
              <w:jc w:val="center"/>
              <w:rPr>
                <w:rFonts w:asciiTheme="minorEastAsia" w:eastAsiaTheme="minorEastAsia" w:hAnsiTheme="minorEastAsia"/>
                <w:color w:val="333333"/>
                <w:szCs w:val="21"/>
              </w:rPr>
            </w:pPr>
            <w:r w:rsidRPr="00AB5EA3">
              <w:rPr>
                <w:rFonts w:asciiTheme="minorEastAsia" w:eastAsiaTheme="minorEastAsia" w:hAnsiTheme="minorEastAsia" w:hint="eastAsia"/>
                <w:color w:val="333333"/>
                <w:szCs w:val="21"/>
              </w:rPr>
              <w:t>TR Capital (Source Photonics) Limited</w:t>
            </w:r>
          </w:p>
        </w:tc>
        <w:tc>
          <w:tcPr>
            <w:tcW w:w="1966" w:type="dxa"/>
            <w:vAlign w:val="center"/>
          </w:tcPr>
          <w:p w:rsidR="00AB5EA3" w:rsidRPr="00AB5EA3" w:rsidRDefault="00AB5EA3" w:rsidP="00300B24">
            <w:pPr>
              <w:jc w:val="center"/>
              <w:rPr>
                <w:rFonts w:asciiTheme="minorEastAsia" w:eastAsiaTheme="minorEastAsia" w:hAnsiTheme="minorEastAsia"/>
                <w:color w:val="000000"/>
                <w:sz w:val="22"/>
                <w:szCs w:val="22"/>
              </w:rPr>
            </w:pPr>
            <w:r w:rsidRPr="00AB5EA3">
              <w:rPr>
                <w:rFonts w:asciiTheme="minorEastAsia" w:eastAsiaTheme="minorEastAsia" w:hAnsiTheme="minorEastAsia" w:hint="eastAsia"/>
                <w:color w:val="000000"/>
                <w:sz w:val="22"/>
                <w:szCs w:val="22"/>
              </w:rPr>
              <w:t>16,361,909</w:t>
            </w:r>
          </w:p>
        </w:tc>
      </w:tr>
      <w:tr w:rsidR="00AB5EA3" w:rsidRPr="00AB5EA3" w:rsidTr="00B14C86">
        <w:tc>
          <w:tcPr>
            <w:tcW w:w="552" w:type="dxa"/>
            <w:vAlign w:val="center"/>
          </w:tcPr>
          <w:p w:rsidR="00AB5EA3" w:rsidRPr="00AB5EA3" w:rsidRDefault="00AB5EA3" w:rsidP="00AB5EA3">
            <w:pPr>
              <w:numPr>
                <w:ilvl w:val="0"/>
                <w:numId w:val="9"/>
              </w:numPr>
              <w:ind w:left="0" w:firstLine="0"/>
              <w:jc w:val="center"/>
              <w:rPr>
                <w:rFonts w:asciiTheme="minorEastAsia" w:eastAsiaTheme="minorEastAsia" w:hAnsiTheme="minorEastAsia"/>
              </w:rPr>
            </w:pPr>
          </w:p>
        </w:tc>
        <w:tc>
          <w:tcPr>
            <w:tcW w:w="5954" w:type="dxa"/>
            <w:vAlign w:val="center"/>
          </w:tcPr>
          <w:p w:rsidR="00AB5EA3" w:rsidRPr="00AB5EA3" w:rsidRDefault="00AB5EA3" w:rsidP="00300B24">
            <w:pPr>
              <w:jc w:val="center"/>
              <w:rPr>
                <w:rFonts w:asciiTheme="minorEastAsia" w:eastAsiaTheme="minorEastAsia" w:hAnsiTheme="minorEastAsia"/>
                <w:color w:val="333333"/>
                <w:szCs w:val="21"/>
              </w:rPr>
            </w:pPr>
            <w:r w:rsidRPr="00AB5EA3">
              <w:rPr>
                <w:rFonts w:asciiTheme="minorEastAsia" w:eastAsiaTheme="minorEastAsia" w:hAnsiTheme="minorEastAsia"/>
                <w:color w:val="333333"/>
                <w:szCs w:val="21"/>
              </w:rPr>
              <w:t>V-Capital</w:t>
            </w:r>
            <w:r w:rsidRPr="00AB5EA3">
              <w:rPr>
                <w:rFonts w:asciiTheme="minorEastAsia" w:eastAsiaTheme="minorEastAsia" w:hAnsiTheme="minorEastAsia" w:hint="eastAsia"/>
                <w:color w:val="333333"/>
                <w:szCs w:val="21"/>
              </w:rPr>
              <w:t xml:space="preserve"> </w:t>
            </w:r>
            <w:proofErr w:type="spellStart"/>
            <w:r w:rsidRPr="00AB5EA3">
              <w:rPr>
                <w:rFonts w:asciiTheme="minorEastAsia" w:eastAsiaTheme="minorEastAsia" w:hAnsiTheme="minorEastAsia"/>
                <w:color w:val="333333"/>
                <w:szCs w:val="21"/>
              </w:rPr>
              <w:t>Zhigeng</w:t>
            </w:r>
            <w:proofErr w:type="spellEnd"/>
            <w:r w:rsidRPr="00AB5EA3">
              <w:rPr>
                <w:rFonts w:asciiTheme="minorEastAsia" w:eastAsiaTheme="minorEastAsia" w:hAnsiTheme="minorEastAsia" w:hint="eastAsia"/>
                <w:color w:val="333333"/>
                <w:szCs w:val="21"/>
              </w:rPr>
              <w:t xml:space="preserve"> </w:t>
            </w:r>
            <w:r w:rsidRPr="00AB5EA3">
              <w:rPr>
                <w:rFonts w:asciiTheme="minorEastAsia" w:eastAsiaTheme="minorEastAsia" w:hAnsiTheme="minorEastAsia"/>
                <w:color w:val="333333"/>
                <w:szCs w:val="21"/>
              </w:rPr>
              <w:t>International</w:t>
            </w:r>
            <w:r w:rsidRPr="00AB5EA3">
              <w:rPr>
                <w:rFonts w:asciiTheme="minorEastAsia" w:eastAsiaTheme="minorEastAsia" w:hAnsiTheme="minorEastAsia" w:hint="eastAsia"/>
                <w:color w:val="333333"/>
                <w:szCs w:val="21"/>
              </w:rPr>
              <w:t xml:space="preserve"> </w:t>
            </w:r>
            <w:r w:rsidRPr="00AB5EA3">
              <w:rPr>
                <w:rFonts w:asciiTheme="minorEastAsia" w:eastAsiaTheme="minorEastAsia" w:hAnsiTheme="minorEastAsia"/>
                <w:color w:val="333333"/>
                <w:szCs w:val="21"/>
              </w:rPr>
              <w:t>Co.</w:t>
            </w:r>
            <w:r w:rsidRPr="00AB5EA3">
              <w:rPr>
                <w:rFonts w:asciiTheme="minorEastAsia" w:eastAsiaTheme="minorEastAsia" w:hAnsiTheme="minorEastAsia" w:hint="eastAsia"/>
                <w:color w:val="333333"/>
                <w:szCs w:val="21"/>
              </w:rPr>
              <w:t xml:space="preserve"> </w:t>
            </w:r>
            <w:r w:rsidRPr="00AB5EA3">
              <w:rPr>
                <w:rFonts w:asciiTheme="minorEastAsia" w:eastAsiaTheme="minorEastAsia" w:hAnsiTheme="minorEastAsia"/>
                <w:color w:val="333333"/>
                <w:szCs w:val="21"/>
              </w:rPr>
              <w:t>,Limited</w:t>
            </w:r>
          </w:p>
        </w:tc>
        <w:tc>
          <w:tcPr>
            <w:tcW w:w="1966" w:type="dxa"/>
            <w:vAlign w:val="center"/>
          </w:tcPr>
          <w:p w:rsidR="00AB5EA3" w:rsidRPr="00AB5EA3" w:rsidRDefault="00AB5EA3" w:rsidP="00300B24">
            <w:pPr>
              <w:jc w:val="center"/>
              <w:rPr>
                <w:rFonts w:asciiTheme="minorEastAsia" w:eastAsiaTheme="minorEastAsia" w:hAnsiTheme="minorEastAsia"/>
                <w:color w:val="000000"/>
                <w:sz w:val="22"/>
                <w:szCs w:val="22"/>
              </w:rPr>
            </w:pPr>
            <w:r w:rsidRPr="00AB5EA3">
              <w:rPr>
                <w:rFonts w:asciiTheme="minorEastAsia" w:eastAsiaTheme="minorEastAsia" w:hAnsiTheme="minorEastAsia" w:hint="eastAsia"/>
                <w:color w:val="000000"/>
                <w:sz w:val="22"/>
                <w:szCs w:val="22"/>
              </w:rPr>
              <w:t>12,589,051</w:t>
            </w:r>
          </w:p>
        </w:tc>
      </w:tr>
      <w:tr w:rsidR="00AB5EA3" w:rsidRPr="00AB5EA3" w:rsidTr="00B14C86">
        <w:tc>
          <w:tcPr>
            <w:tcW w:w="552" w:type="dxa"/>
            <w:vAlign w:val="center"/>
          </w:tcPr>
          <w:p w:rsidR="00AB5EA3" w:rsidRPr="00AB5EA3" w:rsidRDefault="00AB5EA3" w:rsidP="00AB5EA3">
            <w:pPr>
              <w:numPr>
                <w:ilvl w:val="0"/>
                <w:numId w:val="9"/>
              </w:numPr>
              <w:ind w:left="0" w:firstLine="0"/>
              <w:jc w:val="center"/>
              <w:rPr>
                <w:rFonts w:asciiTheme="minorEastAsia" w:eastAsiaTheme="minorEastAsia" w:hAnsiTheme="minorEastAsia"/>
              </w:rPr>
            </w:pPr>
          </w:p>
        </w:tc>
        <w:tc>
          <w:tcPr>
            <w:tcW w:w="5954" w:type="dxa"/>
            <w:vAlign w:val="center"/>
          </w:tcPr>
          <w:p w:rsidR="00AB5EA3" w:rsidRPr="00AB5EA3" w:rsidRDefault="00AB5EA3" w:rsidP="00300B24">
            <w:pPr>
              <w:jc w:val="center"/>
              <w:rPr>
                <w:rFonts w:asciiTheme="minorEastAsia" w:eastAsiaTheme="minorEastAsia" w:hAnsiTheme="minorEastAsia"/>
                <w:color w:val="333333"/>
                <w:szCs w:val="21"/>
              </w:rPr>
            </w:pPr>
            <w:r w:rsidRPr="00AB5EA3">
              <w:rPr>
                <w:rFonts w:asciiTheme="minorEastAsia" w:eastAsiaTheme="minorEastAsia" w:hAnsiTheme="minorEastAsia"/>
              </w:rPr>
              <w:t>Fin</w:t>
            </w:r>
            <w:r w:rsidRPr="00AB5EA3">
              <w:rPr>
                <w:rFonts w:asciiTheme="minorEastAsia" w:eastAsiaTheme="minorEastAsia" w:hAnsiTheme="minorEastAsia" w:hint="eastAsia"/>
              </w:rPr>
              <w:t xml:space="preserve"> </w:t>
            </w:r>
            <w:r w:rsidRPr="00AB5EA3">
              <w:rPr>
                <w:rFonts w:asciiTheme="minorEastAsia" w:eastAsiaTheme="minorEastAsia" w:hAnsiTheme="minorEastAsia"/>
              </w:rPr>
              <w:t>Trek</w:t>
            </w:r>
            <w:r w:rsidRPr="00AB5EA3">
              <w:rPr>
                <w:rFonts w:asciiTheme="minorEastAsia" w:eastAsiaTheme="minorEastAsia" w:hAnsiTheme="minorEastAsia" w:hint="eastAsia"/>
              </w:rPr>
              <w:t xml:space="preserve"> </w:t>
            </w:r>
            <w:r w:rsidRPr="00AB5EA3">
              <w:rPr>
                <w:rFonts w:asciiTheme="minorEastAsia" w:eastAsiaTheme="minorEastAsia" w:hAnsiTheme="minorEastAsia"/>
              </w:rPr>
              <w:t>China</w:t>
            </w:r>
            <w:r w:rsidRPr="00AB5EA3">
              <w:rPr>
                <w:rFonts w:asciiTheme="minorEastAsia" w:eastAsiaTheme="minorEastAsia" w:hAnsiTheme="minorEastAsia" w:hint="eastAsia"/>
              </w:rPr>
              <w:t xml:space="preserve"> </w:t>
            </w:r>
            <w:r w:rsidRPr="00AB5EA3">
              <w:rPr>
                <w:rFonts w:asciiTheme="minorEastAsia" w:eastAsiaTheme="minorEastAsia" w:hAnsiTheme="minorEastAsia"/>
              </w:rPr>
              <w:t>Industry</w:t>
            </w:r>
            <w:r w:rsidRPr="00AB5EA3">
              <w:rPr>
                <w:rFonts w:asciiTheme="minorEastAsia" w:eastAsiaTheme="minorEastAsia" w:hAnsiTheme="minorEastAsia" w:hint="eastAsia"/>
              </w:rPr>
              <w:t xml:space="preserve"> </w:t>
            </w:r>
            <w:r w:rsidRPr="00AB5EA3">
              <w:rPr>
                <w:rFonts w:asciiTheme="minorEastAsia" w:eastAsiaTheme="minorEastAsia" w:hAnsiTheme="minorEastAsia"/>
              </w:rPr>
              <w:t>Power</w:t>
            </w:r>
            <w:r w:rsidRPr="00AB5EA3">
              <w:rPr>
                <w:rFonts w:asciiTheme="minorEastAsia" w:eastAsiaTheme="minorEastAsia" w:hAnsiTheme="minorEastAsia" w:hint="eastAsia"/>
              </w:rPr>
              <w:t xml:space="preserve"> </w:t>
            </w:r>
            <w:r w:rsidRPr="00AB5EA3">
              <w:rPr>
                <w:rFonts w:asciiTheme="minorEastAsia" w:eastAsiaTheme="minorEastAsia" w:hAnsiTheme="minorEastAsia"/>
              </w:rPr>
              <w:t>Investment</w:t>
            </w:r>
            <w:r w:rsidRPr="00AB5EA3">
              <w:rPr>
                <w:rFonts w:asciiTheme="minorEastAsia" w:eastAsiaTheme="minorEastAsia" w:hAnsiTheme="minorEastAsia" w:hint="eastAsia"/>
              </w:rPr>
              <w:t xml:space="preserve"> </w:t>
            </w:r>
            <w:r w:rsidRPr="00AB5EA3">
              <w:rPr>
                <w:rFonts w:asciiTheme="minorEastAsia" w:eastAsiaTheme="minorEastAsia" w:hAnsiTheme="minorEastAsia"/>
              </w:rPr>
              <w:t>Fund</w:t>
            </w:r>
            <w:r w:rsidRPr="00AB5EA3">
              <w:rPr>
                <w:rFonts w:asciiTheme="minorEastAsia" w:eastAsiaTheme="minorEastAsia" w:hAnsiTheme="minorEastAsia" w:hint="eastAsia"/>
              </w:rPr>
              <w:t xml:space="preserve"> </w:t>
            </w:r>
            <w:r w:rsidRPr="00AB5EA3">
              <w:rPr>
                <w:rFonts w:asciiTheme="minorEastAsia" w:eastAsiaTheme="minorEastAsia" w:hAnsiTheme="minorEastAsia"/>
              </w:rPr>
              <w:t>Limited</w:t>
            </w:r>
            <w:r w:rsidRPr="00AB5EA3">
              <w:rPr>
                <w:rFonts w:asciiTheme="minorEastAsia" w:eastAsiaTheme="minorEastAsia" w:hAnsiTheme="minorEastAsia" w:hint="eastAsia"/>
              </w:rPr>
              <w:t xml:space="preserve"> </w:t>
            </w:r>
            <w:r w:rsidRPr="00AB5EA3">
              <w:rPr>
                <w:rFonts w:asciiTheme="minorEastAsia" w:eastAsiaTheme="minorEastAsia" w:hAnsiTheme="minorEastAsia"/>
              </w:rPr>
              <w:t>Partnership</w:t>
            </w:r>
          </w:p>
        </w:tc>
        <w:tc>
          <w:tcPr>
            <w:tcW w:w="1966" w:type="dxa"/>
            <w:vAlign w:val="center"/>
          </w:tcPr>
          <w:p w:rsidR="00AB5EA3" w:rsidRPr="00AB5EA3" w:rsidRDefault="00AB5EA3" w:rsidP="00300B24">
            <w:pPr>
              <w:jc w:val="center"/>
              <w:rPr>
                <w:rFonts w:asciiTheme="minorEastAsia" w:eastAsiaTheme="minorEastAsia" w:hAnsiTheme="minorEastAsia"/>
                <w:color w:val="000000"/>
                <w:sz w:val="22"/>
                <w:szCs w:val="22"/>
              </w:rPr>
            </w:pPr>
            <w:r w:rsidRPr="00AB5EA3">
              <w:rPr>
                <w:rFonts w:asciiTheme="minorEastAsia" w:eastAsiaTheme="minorEastAsia" w:hAnsiTheme="minorEastAsia" w:hint="eastAsia"/>
                <w:color w:val="000000"/>
                <w:sz w:val="22"/>
                <w:szCs w:val="22"/>
              </w:rPr>
              <w:t>10,995,201</w:t>
            </w:r>
          </w:p>
        </w:tc>
      </w:tr>
      <w:tr w:rsidR="00AB5EA3" w:rsidRPr="00AB5EA3" w:rsidTr="00B14C86">
        <w:tc>
          <w:tcPr>
            <w:tcW w:w="552" w:type="dxa"/>
            <w:vAlign w:val="center"/>
          </w:tcPr>
          <w:p w:rsidR="00AB5EA3" w:rsidRPr="00AB5EA3" w:rsidRDefault="00AB5EA3" w:rsidP="00AB5EA3">
            <w:pPr>
              <w:numPr>
                <w:ilvl w:val="0"/>
                <w:numId w:val="9"/>
              </w:numPr>
              <w:ind w:left="0" w:firstLine="0"/>
              <w:jc w:val="center"/>
              <w:rPr>
                <w:rFonts w:asciiTheme="minorEastAsia" w:eastAsiaTheme="minorEastAsia" w:hAnsiTheme="minorEastAsia"/>
              </w:rPr>
            </w:pPr>
          </w:p>
        </w:tc>
        <w:tc>
          <w:tcPr>
            <w:tcW w:w="5954" w:type="dxa"/>
            <w:vAlign w:val="center"/>
          </w:tcPr>
          <w:p w:rsidR="00AB5EA3" w:rsidRPr="00AB5EA3" w:rsidRDefault="00AB5EA3" w:rsidP="00300B24">
            <w:pPr>
              <w:jc w:val="center"/>
              <w:rPr>
                <w:rFonts w:asciiTheme="minorEastAsia" w:eastAsiaTheme="minorEastAsia" w:hAnsiTheme="minorEastAsia"/>
                <w:color w:val="333333"/>
                <w:szCs w:val="21"/>
              </w:rPr>
            </w:pPr>
            <w:r w:rsidRPr="00AB5EA3">
              <w:rPr>
                <w:rFonts w:asciiTheme="minorEastAsia" w:eastAsiaTheme="minorEastAsia" w:hAnsiTheme="minorEastAsia" w:hint="eastAsia"/>
                <w:color w:val="333333"/>
                <w:szCs w:val="21"/>
              </w:rPr>
              <w:t>上海启</w:t>
            </w:r>
            <w:proofErr w:type="gramStart"/>
            <w:r w:rsidRPr="00AB5EA3">
              <w:rPr>
                <w:rFonts w:asciiTheme="minorEastAsia" w:eastAsiaTheme="minorEastAsia" w:hAnsiTheme="minorEastAsia" w:hint="eastAsia"/>
                <w:color w:val="333333"/>
                <w:szCs w:val="21"/>
              </w:rPr>
              <w:t>澜</w:t>
            </w:r>
            <w:proofErr w:type="gramEnd"/>
            <w:r w:rsidRPr="00AB5EA3">
              <w:rPr>
                <w:rFonts w:asciiTheme="minorEastAsia" w:eastAsiaTheme="minorEastAsia" w:hAnsiTheme="minorEastAsia" w:hint="eastAsia"/>
                <w:color w:val="333333"/>
                <w:szCs w:val="21"/>
              </w:rPr>
              <w:t>企业管理咨询合伙企业（有限合伙）</w:t>
            </w:r>
          </w:p>
        </w:tc>
        <w:tc>
          <w:tcPr>
            <w:tcW w:w="1966" w:type="dxa"/>
            <w:vAlign w:val="center"/>
          </w:tcPr>
          <w:p w:rsidR="00AB5EA3" w:rsidRPr="00AB5EA3" w:rsidRDefault="00AB5EA3" w:rsidP="00300B24">
            <w:pPr>
              <w:jc w:val="center"/>
              <w:rPr>
                <w:rFonts w:asciiTheme="minorEastAsia" w:eastAsiaTheme="minorEastAsia" w:hAnsiTheme="minorEastAsia"/>
                <w:color w:val="000000"/>
                <w:sz w:val="22"/>
                <w:szCs w:val="22"/>
              </w:rPr>
            </w:pPr>
            <w:r w:rsidRPr="00AB5EA3">
              <w:rPr>
                <w:rFonts w:asciiTheme="minorEastAsia" w:eastAsiaTheme="minorEastAsia" w:hAnsiTheme="minorEastAsia"/>
                <w:color w:val="000000"/>
                <w:sz w:val="22"/>
                <w:szCs w:val="22"/>
              </w:rPr>
              <w:t>7,423,722</w:t>
            </w:r>
          </w:p>
        </w:tc>
      </w:tr>
      <w:tr w:rsidR="00AB5EA3" w:rsidRPr="00AB5EA3" w:rsidTr="00B14C86">
        <w:tc>
          <w:tcPr>
            <w:tcW w:w="552" w:type="dxa"/>
            <w:vAlign w:val="center"/>
          </w:tcPr>
          <w:p w:rsidR="00AB5EA3" w:rsidRPr="00AB5EA3" w:rsidRDefault="00AB5EA3" w:rsidP="00AB5EA3">
            <w:pPr>
              <w:numPr>
                <w:ilvl w:val="0"/>
                <w:numId w:val="9"/>
              </w:numPr>
              <w:ind w:left="0" w:firstLine="0"/>
              <w:jc w:val="center"/>
              <w:rPr>
                <w:rFonts w:asciiTheme="minorEastAsia" w:eastAsiaTheme="minorEastAsia" w:hAnsiTheme="minorEastAsia"/>
              </w:rPr>
            </w:pPr>
          </w:p>
        </w:tc>
        <w:tc>
          <w:tcPr>
            <w:tcW w:w="5954" w:type="dxa"/>
            <w:vAlign w:val="center"/>
          </w:tcPr>
          <w:p w:rsidR="00AB5EA3" w:rsidRPr="00AB5EA3" w:rsidRDefault="00AB5EA3" w:rsidP="00300B24">
            <w:pPr>
              <w:jc w:val="center"/>
              <w:rPr>
                <w:rFonts w:asciiTheme="minorEastAsia" w:eastAsiaTheme="minorEastAsia" w:hAnsiTheme="minorEastAsia"/>
                <w:color w:val="333333"/>
                <w:szCs w:val="21"/>
              </w:rPr>
            </w:pPr>
            <w:r w:rsidRPr="00AB5EA3">
              <w:rPr>
                <w:rFonts w:asciiTheme="minorEastAsia" w:eastAsiaTheme="minorEastAsia" w:hAnsiTheme="minorEastAsia"/>
                <w:color w:val="333333"/>
                <w:szCs w:val="21"/>
              </w:rPr>
              <w:t>Asia-IO</w:t>
            </w:r>
            <w:r w:rsidRPr="00AB5EA3">
              <w:rPr>
                <w:rFonts w:asciiTheme="minorEastAsia" w:eastAsiaTheme="minorEastAsia" w:hAnsiTheme="minorEastAsia" w:hint="eastAsia"/>
                <w:color w:val="333333"/>
                <w:szCs w:val="21"/>
              </w:rPr>
              <w:t xml:space="preserve"> </w:t>
            </w:r>
            <w:r w:rsidRPr="00AB5EA3">
              <w:rPr>
                <w:rFonts w:asciiTheme="minorEastAsia" w:eastAsiaTheme="minorEastAsia" w:hAnsiTheme="minorEastAsia"/>
                <w:color w:val="333333"/>
                <w:szCs w:val="21"/>
              </w:rPr>
              <w:t>SO2</w:t>
            </w:r>
            <w:r w:rsidRPr="00AB5EA3">
              <w:rPr>
                <w:rFonts w:asciiTheme="minorEastAsia" w:eastAsiaTheme="minorEastAsia" w:hAnsiTheme="minorEastAsia" w:hint="eastAsia"/>
                <w:color w:val="333333"/>
                <w:szCs w:val="21"/>
              </w:rPr>
              <w:t xml:space="preserve"> </w:t>
            </w:r>
            <w:r w:rsidRPr="00AB5EA3">
              <w:rPr>
                <w:rFonts w:asciiTheme="minorEastAsia" w:eastAsiaTheme="minorEastAsia" w:hAnsiTheme="minorEastAsia"/>
                <w:color w:val="333333"/>
                <w:szCs w:val="21"/>
              </w:rPr>
              <w:t>SPV</w:t>
            </w:r>
            <w:r w:rsidRPr="00AB5EA3">
              <w:rPr>
                <w:rFonts w:asciiTheme="minorEastAsia" w:eastAsiaTheme="minorEastAsia" w:hAnsiTheme="minorEastAsia" w:hint="eastAsia"/>
                <w:color w:val="333333"/>
                <w:szCs w:val="21"/>
              </w:rPr>
              <w:t xml:space="preserve"> </w:t>
            </w:r>
            <w:r w:rsidRPr="00AB5EA3">
              <w:rPr>
                <w:rFonts w:asciiTheme="minorEastAsia" w:eastAsiaTheme="minorEastAsia" w:hAnsiTheme="minorEastAsia"/>
                <w:color w:val="333333"/>
                <w:szCs w:val="21"/>
              </w:rPr>
              <w:t>Limited</w:t>
            </w:r>
          </w:p>
        </w:tc>
        <w:tc>
          <w:tcPr>
            <w:tcW w:w="1966" w:type="dxa"/>
            <w:vAlign w:val="center"/>
          </w:tcPr>
          <w:p w:rsidR="00AB5EA3" w:rsidRPr="00AB5EA3" w:rsidRDefault="00AB5EA3" w:rsidP="00300B24">
            <w:pPr>
              <w:jc w:val="center"/>
              <w:rPr>
                <w:rFonts w:asciiTheme="minorEastAsia" w:eastAsiaTheme="minorEastAsia" w:hAnsiTheme="minorEastAsia"/>
                <w:color w:val="000000"/>
                <w:sz w:val="22"/>
                <w:szCs w:val="22"/>
              </w:rPr>
            </w:pPr>
            <w:r w:rsidRPr="00AB5EA3">
              <w:rPr>
                <w:rFonts w:asciiTheme="minorEastAsia" w:eastAsiaTheme="minorEastAsia" w:hAnsiTheme="minorEastAsia" w:hint="eastAsia"/>
                <w:color w:val="000000"/>
                <w:sz w:val="22"/>
                <w:szCs w:val="22"/>
              </w:rPr>
              <w:t>4,753,566</w:t>
            </w:r>
          </w:p>
        </w:tc>
      </w:tr>
      <w:tr w:rsidR="00AB5EA3" w:rsidRPr="00AB5EA3" w:rsidTr="00B14C86">
        <w:tc>
          <w:tcPr>
            <w:tcW w:w="552" w:type="dxa"/>
            <w:vAlign w:val="center"/>
          </w:tcPr>
          <w:p w:rsidR="00AB5EA3" w:rsidRPr="00AB5EA3" w:rsidRDefault="00AB5EA3" w:rsidP="00AB5EA3">
            <w:pPr>
              <w:numPr>
                <w:ilvl w:val="0"/>
                <w:numId w:val="9"/>
              </w:numPr>
              <w:ind w:left="0" w:firstLine="0"/>
              <w:jc w:val="center"/>
              <w:rPr>
                <w:rFonts w:asciiTheme="minorEastAsia" w:eastAsiaTheme="minorEastAsia" w:hAnsiTheme="minorEastAsia"/>
                <w:color w:val="333333"/>
                <w:szCs w:val="21"/>
              </w:rPr>
            </w:pPr>
          </w:p>
        </w:tc>
        <w:tc>
          <w:tcPr>
            <w:tcW w:w="5954" w:type="dxa"/>
            <w:vAlign w:val="center"/>
          </w:tcPr>
          <w:p w:rsidR="00AB5EA3" w:rsidRPr="00AB5EA3" w:rsidRDefault="00AB5EA3" w:rsidP="00300B24">
            <w:pPr>
              <w:jc w:val="center"/>
              <w:rPr>
                <w:rFonts w:asciiTheme="minorEastAsia" w:eastAsiaTheme="minorEastAsia" w:hAnsiTheme="minorEastAsia"/>
                <w:color w:val="333333"/>
                <w:szCs w:val="21"/>
              </w:rPr>
            </w:pPr>
            <w:r w:rsidRPr="00AB5EA3">
              <w:rPr>
                <w:rFonts w:asciiTheme="minorEastAsia" w:eastAsiaTheme="minorEastAsia" w:hAnsiTheme="minorEastAsia" w:hint="eastAsia"/>
                <w:color w:val="333333"/>
                <w:szCs w:val="21"/>
              </w:rPr>
              <w:t>Sunny Faith Holdings Limited</w:t>
            </w:r>
          </w:p>
        </w:tc>
        <w:tc>
          <w:tcPr>
            <w:tcW w:w="1966" w:type="dxa"/>
            <w:vAlign w:val="center"/>
          </w:tcPr>
          <w:p w:rsidR="00AB5EA3" w:rsidRPr="00AB5EA3" w:rsidRDefault="00AB5EA3" w:rsidP="00300B24">
            <w:pPr>
              <w:jc w:val="center"/>
              <w:rPr>
                <w:rFonts w:asciiTheme="minorEastAsia" w:eastAsiaTheme="minorEastAsia" w:hAnsiTheme="minorEastAsia"/>
                <w:sz w:val="24"/>
              </w:rPr>
            </w:pPr>
            <w:r w:rsidRPr="00AB5EA3">
              <w:rPr>
                <w:rFonts w:asciiTheme="minorEastAsia" w:eastAsiaTheme="minorEastAsia" w:hAnsiTheme="minorEastAsia" w:hint="eastAsia"/>
                <w:color w:val="000000"/>
                <w:sz w:val="22"/>
                <w:szCs w:val="22"/>
              </w:rPr>
              <w:t>1,202,481</w:t>
            </w:r>
          </w:p>
        </w:tc>
      </w:tr>
      <w:tr w:rsidR="00AB5EA3" w:rsidRPr="00AB5EA3" w:rsidTr="00B14C86">
        <w:tc>
          <w:tcPr>
            <w:tcW w:w="552" w:type="dxa"/>
            <w:vAlign w:val="center"/>
          </w:tcPr>
          <w:p w:rsidR="00AB5EA3" w:rsidRPr="00AB5EA3" w:rsidRDefault="00AB5EA3" w:rsidP="00AB5EA3">
            <w:pPr>
              <w:numPr>
                <w:ilvl w:val="0"/>
                <w:numId w:val="9"/>
              </w:numPr>
              <w:ind w:left="0" w:firstLine="0"/>
              <w:jc w:val="center"/>
              <w:rPr>
                <w:rFonts w:asciiTheme="minorEastAsia" w:eastAsiaTheme="minorEastAsia" w:hAnsiTheme="minorEastAsia"/>
                <w:color w:val="333333"/>
                <w:szCs w:val="21"/>
              </w:rPr>
            </w:pPr>
          </w:p>
        </w:tc>
        <w:tc>
          <w:tcPr>
            <w:tcW w:w="5954" w:type="dxa"/>
            <w:vAlign w:val="center"/>
          </w:tcPr>
          <w:p w:rsidR="00AB5EA3" w:rsidRPr="00AB5EA3" w:rsidRDefault="00AB5EA3" w:rsidP="00300B24">
            <w:pPr>
              <w:jc w:val="center"/>
              <w:rPr>
                <w:rFonts w:asciiTheme="minorEastAsia" w:eastAsiaTheme="minorEastAsia" w:hAnsiTheme="minorEastAsia"/>
                <w:color w:val="333333"/>
                <w:szCs w:val="21"/>
              </w:rPr>
            </w:pPr>
            <w:r w:rsidRPr="00AB5EA3">
              <w:rPr>
                <w:rFonts w:asciiTheme="minorEastAsia" w:eastAsiaTheme="minorEastAsia" w:hAnsiTheme="minorEastAsia" w:hint="eastAsia"/>
                <w:color w:val="333333"/>
                <w:szCs w:val="21"/>
              </w:rPr>
              <w:t>霍尔果斯盛世创</w:t>
            </w:r>
            <w:proofErr w:type="gramStart"/>
            <w:r w:rsidRPr="00AB5EA3">
              <w:rPr>
                <w:rFonts w:asciiTheme="minorEastAsia" w:eastAsiaTheme="minorEastAsia" w:hAnsiTheme="minorEastAsia" w:hint="eastAsia"/>
                <w:color w:val="333333"/>
                <w:szCs w:val="21"/>
              </w:rPr>
              <w:t>鑫</w:t>
            </w:r>
            <w:proofErr w:type="gramEnd"/>
            <w:r w:rsidRPr="00AB5EA3">
              <w:rPr>
                <w:rFonts w:asciiTheme="minorEastAsia" w:eastAsiaTheme="minorEastAsia" w:hAnsiTheme="minorEastAsia" w:hint="eastAsia"/>
                <w:color w:val="333333"/>
                <w:szCs w:val="21"/>
              </w:rPr>
              <w:t>股权投资合伙企业（有限合伙）</w:t>
            </w:r>
          </w:p>
        </w:tc>
        <w:tc>
          <w:tcPr>
            <w:tcW w:w="1966" w:type="dxa"/>
            <w:vAlign w:val="center"/>
          </w:tcPr>
          <w:p w:rsidR="00AB5EA3" w:rsidRPr="00AB5EA3" w:rsidRDefault="00AB5EA3" w:rsidP="00300B24">
            <w:pPr>
              <w:jc w:val="center"/>
              <w:rPr>
                <w:rFonts w:asciiTheme="minorEastAsia" w:eastAsiaTheme="minorEastAsia" w:hAnsiTheme="minorEastAsia"/>
                <w:sz w:val="24"/>
              </w:rPr>
            </w:pPr>
            <w:r w:rsidRPr="00AB5EA3">
              <w:rPr>
                <w:rFonts w:asciiTheme="minorEastAsia" w:eastAsiaTheme="minorEastAsia" w:hAnsiTheme="minorEastAsia" w:hint="eastAsia"/>
                <w:color w:val="000000"/>
                <w:sz w:val="22"/>
                <w:szCs w:val="22"/>
              </w:rPr>
              <w:t>400,438</w:t>
            </w:r>
          </w:p>
        </w:tc>
      </w:tr>
      <w:tr w:rsidR="00AB5EA3" w:rsidRPr="00AB5EA3" w:rsidTr="00B14C86">
        <w:tc>
          <w:tcPr>
            <w:tcW w:w="6506" w:type="dxa"/>
            <w:gridSpan w:val="2"/>
            <w:vAlign w:val="center"/>
          </w:tcPr>
          <w:p w:rsidR="00AB5EA3" w:rsidRPr="00AB5EA3" w:rsidRDefault="00AB5EA3" w:rsidP="00300B24">
            <w:pPr>
              <w:jc w:val="center"/>
              <w:rPr>
                <w:rFonts w:asciiTheme="minorEastAsia" w:eastAsiaTheme="minorEastAsia" w:hAnsiTheme="minorEastAsia"/>
                <w:b/>
                <w:bCs/>
                <w:color w:val="333333"/>
                <w:szCs w:val="21"/>
              </w:rPr>
            </w:pPr>
            <w:r w:rsidRPr="00AB5EA3">
              <w:rPr>
                <w:rFonts w:asciiTheme="minorEastAsia" w:eastAsiaTheme="minorEastAsia" w:hAnsiTheme="minorEastAsia" w:hint="eastAsia"/>
                <w:b/>
                <w:bCs/>
                <w:color w:val="333333"/>
                <w:szCs w:val="21"/>
              </w:rPr>
              <w:t>合计</w:t>
            </w:r>
          </w:p>
        </w:tc>
        <w:tc>
          <w:tcPr>
            <w:tcW w:w="1966" w:type="dxa"/>
            <w:vAlign w:val="center"/>
          </w:tcPr>
          <w:p w:rsidR="00AB5EA3" w:rsidRPr="00AB5EA3" w:rsidRDefault="00AB5EA3" w:rsidP="00300B24">
            <w:pPr>
              <w:jc w:val="center"/>
              <w:rPr>
                <w:rFonts w:asciiTheme="minorEastAsia" w:eastAsiaTheme="minorEastAsia" w:hAnsiTheme="minorEastAsia"/>
                <w:b/>
                <w:bCs/>
                <w:sz w:val="22"/>
                <w:szCs w:val="18"/>
              </w:rPr>
            </w:pPr>
            <w:r w:rsidRPr="00AB5EA3">
              <w:rPr>
                <w:rFonts w:asciiTheme="minorEastAsia" w:eastAsiaTheme="minorEastAsia" w:hAnsiTheme="minorEastAsia"/>
                <w:b/>
                <w:bCs/>
                <w:sz w:val="22"/>
                <w:szCs w:val="18"/>
              </w:rPr>
              <w:t>154,232,296</w:t>
            </w:r>
          </w:p>
        </w:tc>
      </w:tr>
    </w:tbl>
    <w:p w:rsidR="001A2296" w:rsidRPr="001A2296" w:rsidRDefault="001A2296" w:rsidP="001A2296">
      <w:pPr>
        <w:adjustRightInd w:val="0"/>
        <w:snapToGrid w:val="0"/>
        <w:spacing w:line="360" w:lineRule="auto"/>
        <w:ind w:firstLineChars="200" w:firstLine="480"/>
        <w:rPr>
          <w:rFonts w:ascii="宋体" w:hAnsi="宋体"/>
          <w:sz w:val="24"/>
        </w:rPr>
      </w:pPr>
    </w:p>
    <w:p w:rsidR="00D36F38" w:rsidRPr="00D36F38" w:rsidRDefault="00D36F38" w:rsidP="00D36F38">
      <w:pPr>
        <w:adjustRightInd w:val="0"/>
        <w:snapToGrid w:val="0"/>
        <w:spacing w:line="360" w:lineRule="auto"/>
        <w:ind w:firstLineChars="200" w:firstLine="480"/>
        <w:rPr>
          <w:rFonts w:ascii="宋体" w:hAnsi="宋体"/>
          <w:sz w:val="24"/>
        </w:rPr>
      </w:pPr>
      <w:r>
        <w:rPr>
          <w:rFonts w:ascii="宋体" w:hAnsi="宋体" w:hint="eastAsia"/>
          <w:sz w:val="24"/>
        </w:rPr>
        <w:t>②</w:t>
      </w:r>
      <w:r w:rsidRPr="00D36F38">
        <w:rPr>
          <w:rFonts w:ascii="宋体" w:hAnsi="宋体" w:hint="eastAsia"/>
          <w:sz w:val="24"/>
        </w:rPr>
        <w:t>第二期标的股份转让价款：</w:t>
      </w:r>
      <w:bookmarkStart w:id="4" w:name="_Hlk166428379"/>
      <w:bookmarkStart w:id="5" w:name="_Hlk162110362"/>
      <w:bookmarkStart w:id="6" w:name="_Hlk163568159"/>
      <w:r w:rsidRPr="00D36F38">
        <w:rPr>
          <w:rFonts w:ascii="宋体" w:hAnsi="宋体" w:hint="eastAsia"/>
          <w:sz w:val="24"/>
        </w:rPr>
        <w:t>在完成本协议所述交割后，</w:t>
      </w:r>
      <w:bookmarkStart w:id="7" w:name="_Hlk166428409"/>
      <w:bookmarkEnd w:id="4"/>
      <w:r w:rsidRPr="00D36F38">
        <w:rPr>
          <w:rFonts w:ascii="宋体" w:hAnsi="宋体" w:hint="eastAsia"/>
          <w:sz w:val="24"/>
        </w:rPr>
        <w:t>万通发展应于本协议签署日起届满9个月后的十个工作日内支付第二期标的股份转让价款，但应确保最晚不晚于2025年3月31日前，</w:t>
      </w:r>
      <w:bookmarkEnd w:id="5"/>
      <w:r w:rsidRPr="00D36F38">
        <w:rPr>
          <w:rFonts w:ascii="宋体" w:hAnsi="宋体" w:hint="eastAsia"/>
          <w:sz w:val="24"/>
        </w:rPr>
        <w:t>向本协议转让方足额支付第二期标的股份转让价款。</w:t>
      </w:r>
      <w:bookmarkEnd w:id="7"/>
      <w:r w:rsidRPr="00D36F38">
        <w:rPr>
          <w:rFonts w:ascii="宋体" w:hAnsi="宋体" w:hint="eastAsia"/>
          <w:sz w:val="24"/>
        </w:rPr>
        <w:t>第二期标的股份转让价款合计</w:t>
      </w:r>
      <w:r w:rsidR="00AB5EA3">
        <w:rPr>
          <w:rFonts w:ascii="宋体" w:hAnsi="宋体"/>
          <w:sz w:val="24"/>
        </w:rPr>
        <w:t>14</w:t>
      </w:r>
      <w:r w:rsidR="00AB5EA3">
        <w:rPr>
          <w:rFonts w:ascii="宋体" w:hAnsi="宋体" w:hint="eastAsia"/>
          <w:sz w:val="24"/>
        </w:rPr>
        <w:t>8</w:t>
      </w:r>
      <w:r w:rsidRPr="00D36F38">
        <w:rPr>
          <w:rFonts w:ascii="宋体" w:hAnsi="宋体"/>
          <w:sz w:val="24"/>
        </w:rPr>
        <w:t>,</w:t>
      </w:r>
      <w:r w:rsidR="00AB5EA3">
        <w:rPr>
          <w:rFonts w:ascii="宋体" w:hAnsi="宋体" w:hint="eastAsia"/>
          <w:sz w:val="24"/>
        </w:rPr>
        <w:t>183</w:t>
      </w:r>
      <w:r w:rsidRPr="00D36F38">
        <w:rPr>
          <w:rFonts w:ascii="宋体" w:hAnsi="宋体"/>
          <w:sz w:val="24"/>
        </w:rPr>
        <w:t>,</w:t>
      </w:r>
      <w:r w:rsidR="00AB5EA3">
        <w:rPr>
          <w:rFonts w:ascii="宋体" w:hAnsi="宋体" w:hint="eastAsia"/>
          <w:sz w:val="24"/>
        </w:rPr>
        <w:t>971</w:t>
      </w:r>
      <w:r w:rsidRPr="00D36F38">
        <w:rPr>
          <w:rFonts w:ascii="宋体" w:hAnsi="宋体" w:hint="eastAsia"/>
          <w:sz w:val="24"/>
        </w:rPr>
        <w:t>美元（含税），占标的股份转让总价款的49%</w:t>
      </w:r>
      <w:bookmarkEnd w:id="6"/>
      <w:r w:rsidRPr="00D36F38">
        <w:rPr>
          <w:rFonts w:ascii="宋体" w:hAnsi="宋体" w:hint="eastAsia"/>
          <w:sz w:val="24"/>
        </w:rPr>
        <w:t>。</w:t>
      </w:r>
    </w:p>
    <w:p w:rsidR="00D36F38" w:rsidRDefault="00D36F38" w:rsidP="00D36F38">
      <w:pPr>
        <w:adjustRightInd w:val="0"/>
        <w:snapToGrid w:val="0"/>
        <w:spacing w:line="360" w:lineRule="auto"/>
        <w:ind w:firstLineChars="200" w:firstLine="480"/>
        <w:rPr>
          <w:rFonts w:ascii="宋体" w:hAnsi="宋体"/>
          <w:sz w:val="24"/>
        </w:rPr>
      </w:pPr>
      <w:r w:rsidRPr="00D36F38">
        <w:rPr>
          <w:rFonts w:ascii="宋体" w:hAnsi="宋体" w:hint="eastAsia"/>
          <w:sz w:val="24"/>
        </w:rPr>
        <w:t>万通发展应向本协议转让方支付的第二期标的股份转让价款如下表列示：</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78"/>
        <w:gridCol w:w="5457"/>
        <w:gridCol w:w="2487"/>
      </w:tblGrid>
      <w:tr w:rsidR="00AB5EA3" w:rsidTr="00AB5EA3">
        <w:trPr>
          <w:tblHeader/>
        </w:trPr>
        <w:tc>
          <w:tcPr>
            <w:tcW w:w="339" w:type="pct"/>
            <w:vAlign w:val="center"/>
          </w:tcPr>
          <w:p w:rsidR="00AB5EA3" w:rsidRPr="00AB5EA3" w:rsidRDefault="00AB5EA3" w:rsidP="00300B24">
            <w:pPr>
              <w:jc w:val="center"/>
              <w:rPr>
                <w:rFonts w:asciiTheme="minorEastAsia" w:eastAsiaTheme="minorEastAsia" w:hAnsiTheme="minorEastAsia"/>
                <w:b/>
                <w:bCs/>
              </w:rPr>
            </w:pPr>
            <w:r w:rsidRPr="00AB5EA3">
              <w:rPr>
                <w:rFonts w:asciiTheme="minorEastAsia" w:eastAsiaTheme="minorEastAsia" w:hAnsiTheme="minorEastAsia" w:hint="eastAsia"/>
                <w:b/>
                <w:bCs/>
              </w:rPr>
              <w:t>序号</w:t>
            </w:r>
          </w:p>
        </w:tc>
        <w:tc>
          <w:tcPr>
            <w:tcW w:w="3202" w:type="pct"/>
            <w:vAlign w:val="center"/>
          </w:tcPr>
          <w:p w:rsidR="00AB5EA3" w:rsidRPr="00AB5EA3" w:rsidRDefault="00AB5EA3" w:rsidP="00300B24">
            <w:pPr>
              <w:jc w:val="center"/>
              <w:rPr>
                <w:rFonts w:asciiTheme="minorEastAsia" w:eastAsiaTheme="minorEastAsia" w:hAnsiTheme="minorEastAsia"/>
                <w:b/>
                <w:bCs/>
              </w:rPr>
            </w:pPr>
            <w:r w:rsidRPr="00AB5EA3">
              <w:rPr>
                <w:rFonts w:asciiTheme="minorEastAsia" w:eastAsiaTheme="minorEastAsia" w:hAnsiTheme="minorEastAsia" w:hint="eastAsia"/>
                <w:b/>
                <w:bCs/>
              </w:rPr>
              <w:t>本协议转让方</w:t>
            </w:r>
          </w:p>
        </w:tc>
        <w:tc>
          <w:tcPr>
            <w:tcW w:w="1460" w:type="pct"/>
            <w:vAlign w:val="center"/>
          </w:tcPr>
          <w:p w:rsidR="00AB5EA3" w:rsidRPr="00AB5EA3" w:rsidRDefault="00AB5EA3" w:rsidP="00300B24">
            <w:pPr>
              <w:jc w:val="center"/>
              <w:rPr>
                <w:rFonts w:asciiTheme="minorEastAsia" w:eastAsiaTheme="minorEastAsia" w:hAnsiTheme="minorEastAsia"/>
                <w:b/>
                <w:bCs/>
              </w:rPr>
            </w:pPr>
            <w:r w:rsidRPr="00AB5EA3">
              <w:rPr>
                <w:rFonts w:asciiTheme="minorEastAsia" w:eastAsiaTheme="minorEastAsia" w:hAnsiTheme="minorEastAsia" w:hint="eastAsia"/>
                <w:b/>
                <w:bCs/>
              </w:rPr>
              <w:t>股份转让价款</w:t>
            </w:r>
          </w:p>
          <w:p w:rsidR="00AB5EA3" w:rsidRPr="00AB5EA3" w:rsidRDefault="00AB5EA3" w:rsidP="00300B24">
            <w:pPr>
              <w:jc w:val="center"/>
              <w:rPr>
                <w:rFonts w:asciiTheme="minorEastAsia" w:eastAsiaTheme="minorEastAsia" w:hAnsiTheme="minorEastAsia"/>
                <w:b/>
                <w:bCs/>
              </w:rPr>
            </w:pPr>
            <w:r w:rsidRPr="00AB5EA3">
              <w:rPr>
                <w:rFonts w:asciiTheme="minorEastAsia" w:eastAsiaTheme="minorEastAsia" w:hAnsiTheme="minorEastAsia" w:hint="eastAsia"/>
                <w:b/>
                <w:bCs/>
              </w:rPr>
              <w:t>（含税，</w:t>
            </w:r>
            <w:r w:rsidRPr="00AB5EA3">
              <w:rPr>
                <w:rFonts w:asciiTheme="minorEastAsia" w:eastAsiaTheme="minorEastAsia" w:hAnsiTheme="minorEastAsia" w:hint="eastAsia"/>
                <w:b/>
                <w:bCs/>
                <w:szCs w:val="21"/>
              </w:rPr>
              <w:t>美元</w:t>
            </w:r>
            <w:r w:rsidRPr="00AB5EA3">
              <w:rPr>
                <w:rFonts w:asciiTheme="minorEastAsia" w:eastAsiaTheme="minorEastAsia" w:hAnsiTheme="minorEastAsia" w:hint="eastAsia"/>
                <w:b/>
                <w:bCs/>
              </w:rPr>
              <w:t>）</w:t>
            </w:r>
          </w:p>
        </w:tc>
      </w:tr>
      <w:tr w:rsidR="00AB5EA3" w:rsidTr="00AB5EA3">
        <w:tc>
          <w:tcPr>
            <w:tcW w:w="339" w:type="pct"/>
            <w:vAlign w:val="center"/>
          </w:tcPr>
          <w:p w:rsidR="00AB5EA3" w:rsidRPr="00AB5EA3" w:rsidRDefault="00AB5EA3" w:rsidP="00AB5EA3">
            <w:pPr>
              <w:numPr>
                <w:ilvl w:val="0"/>
                <w:numId w:val="10"/>
              </w:numPr>
              <w:ind w:left="0" w:firstLine="0"/>
              <w:jc w:val="center"/>
              <w:rPr>
                <w:rFonts w:asciiTheme="minorEastAsia" w:eastAsiaTheme="minorEastAsia" w:hAnsiTheme="minorEastAsia"/>
              </w:rPr>
            </w:pPr>
          </w:p>
        </w:tc>
        <w:tc>
          <w:tcPr>
            <w:tcW w:w="3202" w:type="pct"/>
            <w:vAlign w:val="center"/>
          </w:tcPr>
          <w:p w:rsidR="00AB5EA3" w:rsidRPr="00AB5EA3" w:rsidRDefault="00AB5EA3" w:rsidP="00300B24">
            <w:pPr>
              <w:jc w:val="center"/>
              <w:rPr>
                <w:rFonts w:asciiTheme="minorEastAsia" w:eastAsiaTheme="minorEastAsia" w:hAnsiTheme="minorEastAsia"/>
              </w:rPr>
            </w:pPr>
            <w:r w:rsidRPr="001A2296">
              <w:rPr>
                <w:rFonts w:asciiTheme="minorEastAsia" w:eastAsiaTheme="minorEastAsia" w:hAnsiTheme="minorEastAsia"/>
                <w:color w:val="333333"/>
                <w:szCs w:val="21"/>
              </w:rPr>
              <w:t xml:space="preserve">Diamond </w:t>
            </w:r>
            <w:proofErr w:type="spellStart"/>
            <w:r w:rsidRPr="001A2296">
              <w:rPr>
                <w:rFonts w:asciiTheme="minorEastAsia" w:eastAsiaTheme="minorEastAsia" w:hAnsiTheme="minorEastAsia"/>
                <w:color w:val="333333"/>
                <w:szCs w:val="21"/>
              </w:rPr>
              <w:t>Hill</w:t>
            </w:r>
            <w:r>
              <w:rPr>
                <w:rFonts w:asciiTheme="minorEastAsia" w:eastAsiaTheme="minorEastAsia" w:hAnsiTheme="minorEastAsia" w:hint="eastAsia"/>
                <w:color w:val="333333"/>
                <w:szCs w:val="21"/>
              </w:rPr>
              <w:t>,</w:t>
            </w:r>
            <w:r w:rsidRPr="001A2296">
              <w:rPr>
                <w:rFonts w:asciiTheme="minorEastAsia" w:eastAsiaTheme="minorEastAsia" w:hAnsiTheme="minorEastAsia"/>
                <w:color w:val="333333"/>
                <w:szCs w:val="21"/>
              </w:rPr>
              <w:t>L.P</w:t>
            </w:r>
            <w:proofErr w:type="spellEnd"/>
            <w:r w:rsidRPr="001A2296">
              <w:rPr>
                <w:rFonts w:asciiTheme="minorEastAsia" w:eastAsiaTheme="minorEastAsia" w:hAnsiTheme="minorEastAsia"/>
                <w:color w:val="333333"/>
                <w:szCs w:val="21"/>
              </w:rPr>
              <w:t>.</w:t>
            </w:r>
          </w:p>
        </w:tc>
        <w:tc>
          <w:tcPr>
            <w:tcW w:w="1460" w:type="pct"/>
            <w:vAlign w:val="center"/>
          </w:tcPr>
          <w:p w:rsidR="00AB5EA3" w:rsidRPr="00AB5EA3" w:rsidRDefault="00AB5EA3" w:rsidP="00300B24">
            <w:pPr>
              <w:jc w:val="center"/>
              <w:rPr>
                <w:rFonts w:asciiTheme="minorEastAsia" w:eastAsiaTheme="minorEastAsia" w:hAnsiTheme="minorEastAsia"/>
                <w:color w:val="000000"/>
                <w:sz w:val="22"/>
                <w:szCs w:val="22"/>
              </w:rPr>
            </w:pPr>
            <w:r w:rsidRPr="00AB5EA3">
              <w:rPr>
                <w:rFonts w:asciiTheme="minorEastAsia" w:eastAsiaTheme="minorEastAsia" w:hAnsiTheme="minorEastAsia"/>
                <w:color w:val="000000"/>
                <w:sz w:val="22"/>
                <w:szCs w:val="22"/>
              </w:rPr>
              <w:t>37,960,456</w:t>
            </w:r>
          </w:p>
        </w:tc>
      </w:tr>
      <w:tr w:rsidR="00AB5EA3" w:rsidTr="00AB5EA3">
        <w:tc>
          <w:tcPr>
            <w:tcW w:w="339" w:type="pct"/>
            <w:vAlign w:val="center"/>
          </w:tcPr>
          <w:p w:rsidR="00AB5EA3" w:rsidRPr="00AB5EA3" w:rsidRDefault="00AB5EA3" w:rsidP="00AB5EA3">
            <w:pPr>
              <w:numPr>
                <w:ilvl w:val="0"/>
                <w:numId w:val="10"/>
              </w:numPr>
              <w:ind w:left="0" w:firstLine="0"/>
              <w:jc w:val="center"/>
              <w:rPr>
                <w:rFonts w:asciiTheme="minorEastAsia" w:eastAsiaTheme="minorEastAsia" w:hAnsiTheme="minorEastAsia"/>
              </w:rPr>
            </w:pPr>
          </w:p>
        </w:tc>
        <w:tc>
          <w:tcPr>
            <w:tcW w:w="3202" w:type="pct"/>
            <w:vAlign w:val="center"/>
          </w:tcPr>
          <w:p w:rsidR="00AB5EA3" w:rsidRPr="00AB5EA3" w:rsidRDefault="00AB5EA3" w:rsidP="00300B24">
            <w:pPr>
              <w:jc w:val="center"/>
              <w:rPr>
                <w:rFonts w:asciiTheme="minorEastAsia" w:eastAsiaTheme="minorEastAsia" w:hAnsiTheme="minorEastAsia"/>
                <w:color w:val="333333"/>
                <w:szCs w:val="21"/>
              </w:rPr>
            </w:pPr>
            <w:r w:rsidRPr="00AB5EA3">
              <w:rPr>
                <w:rFonts w:asciiTheme="minorEastAsia" w:eastAsiaTheme="minorEastAsia" w:hAnsiTheme="minorEastAsia" w:hint="eastAsia"/>
              </w:rPr>
              <w:t>上海麓村企业管理咨询合伙企业（有限合伙）</w:t>
            </w:r>
          </w:p>
        </w:tc>
        <w:tc>
          <w:tcPr>
            <w:tcW w:w="1460" w:type="pct"/>
            <w:vAlign w:val="center"/>
          </w:tcPr>
          <w:p w:rsidR="00AB5EA3" w:rsidRPr="00AB5EA3" w:rsidRDefault="00AB5EA3" w:rsidP="00300B24">
            <w:pPr>
              <w:jc w:val="center"/>
              <w:rPr>
                <w:rFonts w:asciiTheme="minorEastAsia" w:eastAsiaTheme="minorEastAsia" w:hAnsiTheme="minorEastAsia"/>
                <w:color w:val="000000"/>
                <w:sz w:val="22"/>
                <w:szCs w:val="22"/>
              </w:rPr>
            </w:pPr>
            <w:r w:rsidRPr="00AB5EA3">
              <w:rPr>
                <w:rFonts w:asciiTheme="minorEastAsia" w:eastAsiaTheme="minorEastAsia" w:hAnsiTheme="minorEastAsia" w:hint="eastAsia"/>
                <w:color w:val="000000"/>
                <w:sz w:val="22"/>
                <w:szCs w:val="22"/>
              </w:rPr>
              <w:t>31,692,050</w:t>
            </w:r>
          </w:p>
        </w:tc>
      </w:tr>
      <w:tr w:rsidR="00AB5EA3" w:rsidTr="00AB5EA3">
        <w:tc>
          <w:tcPr>
            <w:tcW w:w="339" w:type="pct"/>
            <w:vAlign w:val="center"/>
          </w:tcPr>
          <w:p w:rsidR="00AB5EA3" w:rsidRPr="00AB5EA3" w:rsidRDefault="00AB5EA3" w:rsidP="00AB5EA3">
            <w:pPr>
              <w:numPr>
                <w:ilvl w:val="0"/>
                <w:numId w:val="10"/>
              </w:numPr>
              <w:ind w:left="0" w:firstLine="0"/>
              <w:jc w:val="center"/>
              <w:rPr>
                <w:rFonts w:asciiTheme="minorEastAsia" w:eastAsiaTheme="minorEastAsia" w:hAnsiTheme="minorEastAsia"/>
              </w:rPr>
            </w:pPr>
          </w:p>
        </w:tc>
        <w:tc>
          <w:tcPr>
            <w:tcW w:w="3202" w:type="pct"/>
            <w:vAlign w:val="center"/>
          </w:tcPr>
          <w:p w:rsidR="00AB5EA3" w:rsidRPr="00AB5EA3" w:rsidRDefault="00AB5EA3" w:rsidP="00300B24">
            <w:pPr>
              <w:jc w:val="center"/>
              <w:rPr>
                <w:rFonts w:asciiTheme="minorEastAsia" w:eastAsiaTheme="minorEastAsia" w:hAnsiTheme="minorEastAsia"/>
                <w:color w:val="333333"/>
                <w:szCs w:val="21"/>
              </w:rPr>
            </w:pPr>
            <w:r w:rsidRPr="00AB5EA3">
              <w:rPr>
                <w:rFonts w:asciiTheme="minorEastAsia" w:eastAsiaTheme="minorEastAsia" w:hAnsiTheme="minorEastAsia" w:hint="eastAsia"/>
              </w:rPr>
              <w:t>上海</w:t>
            </w:r>
            <w:proofErr w:type="gramStart"/>
            <w:r w:rsidRPr="00AB5EA3">
              <w:rPr>
                <w:rFonts w:asciiTheme="minorEastAsia" w:eastAsiaTheme="minorEastAsia" w:hAnsiTheme="minorEastAsia" w:hint="eastAsia"/>
              </w:rPr>
              <w:t>煜</w:t>
            </w:r>
            <w:proofErr w:type="gramEnd"/>
            <w:r w:rsidRPr="00AB5EA3">
              <w:rPr>
                <w:rFonts w:asciiTheme="minorEastAsia" w:eastAsiaTheme="minorEastAsia" w:hAnsiTheme="minorEastAsia" w:hint="eastAsia"/>
              </w:rPr>
              <w:t>村企业管理咨询合伙企业（有限合伙）</w:t>
            </w:r>
          </w:p>
        </w:tc>
        <w:tc>
          <w:tcPr>
            <w:tcW w:w="1460" w:type="pct"/>
            <w:vAlign w:val="center"/>
          </w:tcPr>
          <w:p w:rsidR="00AB5EA3" w:rsidRPr="00AB5EA3" w:rsidRDefault="00AB5EA3" w:rsidP="00300B24">
            <w:pPr>
              <w:jc w:val="center"/>
              <w:rPr>
                <w:rFonts w:asciiTheme="minorEastAsia" w:eastAsiaTheme="minorEastAsia" w:hAnsiTheme="minorEastAsia"/>
                <w:color w:val="000000"/>
                <w:sz w:val="22"/>
                <w:szCs w:val="22"/>
              </w:rPr>
            </w:pPr>
            <w:r w:rsidRPr="00AB5EA3">
              <w:rPr>
                <w:rFonts w:asciiTheme="minorEastAsia" w:eastAsiaTheme="minorEastAsia" w:hAnsiTheme="minorEastAsia"/>
                <w:color w:val="000000"/>
                <w:sz w:val="22"/>
                <w:szCs w:val="22"/>
              </w:rPr>
              <w:t xml:space="preserve">11,065,988 </w:t>
            </w:r>
          </w:p>
        </w:tc>
      </w:tr>
      <w:tr w:rsidR="00AB5EA3" w:rsidTr="00AB5EA3">
        <w:tc>
          <w:tcPr>
            <w:tcW w:w="339" w:type="pct"/>
            <w:vAlign w:val="center"/>
          </w:tcPr>
          <w:p w:rsidR="00AB5EA3" w:rsidRPr="00AB5EA3" w:rsidRDefault="00AB5EA3" w:rsidP="00AB5EA3">
            <w:pPr>
              <w:numPr>
                <w:ilvl w:val="0"/>
                <w:numId w:val="10"/>
              </w:numPr>
              <w:ind w:left="0" w:firstLine="0"/>
              <w:jc w:val="center"/>
              <w:rPr>
                <w:rFonts w:asciiTheme="minorEastAsia" w:eastAsiaTheme="minorEastAsia" w:hAnsiTheme="minorEastAsia"/>
              </w:rPr>
            </w:pPr>
          </w:p>
        </w:tc>
        <w:tc>
          <w:tcPr>
            <w:tcW w:w="3202" w:type="pct"/>
            <w:vAlign w:val="center"/>
          </w:tcPr>
          <w:p w:rsidR="00AB5EA3" w:rsidRPr="00AB5EA3" w:rsidRDefault="00AB5EA3" w:rsidP="00300B24">
            <w:pPr>
              <w:jc w:val="center"/>
              <w:rPr>
                <w:rFonts w:asciiTheme="minorEastAsia" w:eastAsiaTheme="minorEastAsia" w:hAnsiTheme="minorEastAsia"/>
                <w:color w:val="333333"/>
                <w:szCs w:val="21"/>
              </w:rPr>
            </w:pPr>
            <w:proofErr w:type="gramStart"/>
            <w:r w:rsidRPr="00AB5EA3">
              <w:rPr>
                <w:rFonts w:asciiTheme="minorEastAsia" w:eastAsiaTheme="minorEastAsia" w:hAnsiTheme="minorEastAsia" w:hint="eastAsia"/>
                <w:color w:val="333333"/>
                <w:szCs w:val="21"/>
              </w:rPr>
              <w:t>上海修承企业管理</w:t>
            </w:r>
            <w:proofErr w:type="gramEnd"/>
            <w:r w:rsidRPr="00AB5EA3">
              <w:rPr>
                <w:rFonts w:asciiTheme="minorEastAsia" w:eastAsiaTheme="minorEastAsia" w:hAnsiTheme="minorEastAsia" w:hint="eastAsia"/>
                <w:color w:val="333333"/>
                <w:szCs w:val="21"/>
              </w:rPr>
              <w:t>咨询合伙企业（有限合伙）</w:t>
            </w:r>
          </w:p>
        </w:tc>
        <w:tc>
          <w:tcPr>
            <w:tcW w:w="1460" w:type="pct"/>
            <w:vAlign w:val="center"/>
          </w:tcPr>
          <w:p w:rsidR="00AB5EA3" w:rsidRPr="00AB5EA3" w:rsidRDefault="00AB5EA3" w:rsidP="00300B24">
            <w:pPr>
              <w:jc w:val="center"/>
              <w:rPr>
                <w:rFonts w:asciiTheme="minorEastAsia" w:eastAsiaTheme="minorEastAsia" w:hAnsiTheme="minorEastAsia"/>
                <w:color w:val="000000"/>
                <w:sz w:val="22"/>
                <w:szCs w:val="22"/>
              </w:rPr>
            </w:pPr>
            <w:r w:rsidRPr="00AB5EA3">
              <w:rPr>
                <w:rFonts w:asciiTheme="minorEastAsia" w:eastAsiaTheme="minorEastAsia" w:hAnsiTheme="minorEastAsia" w:hint="eastAsia"/>
                <w:color w:val="000000"/>
                <w:sz w:val="22"/>
                <w:szCs w:val="22"/>
              </w:rPr>
              <w:t>15,846,026</w:t>
            </w:r>
          </w:p>
        </w:tc>
      </w:tr>
      <w:tr w:rsidR="00AB5EA3" w:rsidTr="00AB5EA3">
        <w:tc>
          <w:tcPr>
            <w:tcW w:w="339" w:type="pct"/>
            <w:vAlign w:val="center"/>
          </w:tcPr>
          <w:p w:rsidR="00AB5EA3" w:rsidRPr="00AB5EA3" w:rsidRDefault="00AB5EA3" w:rsidP="00AB5EA3">
            <w:pPr>
              <w:numPr>
                <w:ilvl w:val="0"/>
                <w:numId w:val="10"/>
              </w:numPr>
              <w:ind w:left="0" w:firstLine="0"/>
              <w:jc w:val="center"/>
              <w:rPr>
                <w:rFonts w:asciiTheme="minorEastAsia" w:eastAsiaTheme="minorEastAsia" w:hAnsiTheme="minorEastAsia"/>
              </w:rPr>
            </w:pPr>
          </w:p>
        </w:tc>
        <w:tc>
          <w:tcPr>
            <w:tcW w:w="3202" w:type="pct"/>
            <w:vAlign w:val="center"/>
          </w:tcPr>
          <w:p w:rsidR="00AB5EA3" w:rsidRPr="00AB5EA3" w:rsidRDefault="00AB5EA3" w:rsidP="00300B24">
            <w:pPr>
              <w:jc w:val="center"/>
              <w:rPr>
                <w:rFonts w:asciiTheme="minorEastAsia" w:eastAsiaTheme="minorEastAsia" w:hAnsiTheme="minorEastAsia"/>
                <w:color w:val="333333"/>
                <w:szCs w:val="21"/>
              </w:rPr>
            </w:pPr>
            <w:r w:rsidRPr="00AB5EA3">
              <w:rPr>
                <w:rFonts w:asciiTheme="minorEastAsia" w:eastAsiaTheme="minorEastAsia" w:hAnsiTheme="minorEastAsia" w:hint="eastAsia"/>
                <w:color w:val="333333"/>
                <w:szCs w:val="21"/>
              </w:rPr>
              <w:t>TR Capital (Source Photonics) Limited</w:t>
            </w:r>
          </w:p>
        </w:tc>
        <w:tc>
          <w:tcPr>
            <w:tcW w:w="1460" w:type="pct"/>
            <w:vAlign w:val="center"/>
          </w:tcPr>
          <w:p w:rsidR="00AB5EA3" w:rsidRPr="00AB5EA3" w:rsidRDefault="00AB5EA3" w:rsidP="00300B24">
            <w:pPr>
              <w:jc w:val="center"/>
              <w:rPr>
                <w:rFonts w:asciiTheme="minorEastAsia" w:eastAsiaTheme="minorEastAsia" w:hAnsiTheme="minorEastAsia"/>
                <w:color w:val="000000"/>
                <w:sz w:val="22"/>
                <w:szCs w:val="22"/>
              </w:rPr>
            </w:pPr>
            <w:r w:rsidRPr="00AB5EA3">
              <w:rPr>
                <w:rFonts w:asciiTheme="minorEastAsia" w:eastAsiaTheme="minorEastAsia" w:hAnsiTheme="minorEastAsia" w:hint="eastAsia"/>
                <w:color w:val="000000"/>
                <w:sz w:val="22"/>
                <w:szCs w:val="22"/>
              </w:rPr>
              <w:t>15,720,265</w:t>
            </w:r>
          </w:p>
        </w:tc>
      </w:tr>
      <w:tr w:rsidR="00AB5EA3" w:rsidTr="00AB5EA3">
        <w:tc>
          <w:tcPr>
            <w:tcW w:w="339" w:type="pct"/>
            <w:vAlign w:val="center"/>
          </w:tcPr>
          <w:p w:rsidR="00AB5EA3" w:rsidRPr="00AB5EA3" w:rsidRDefault="00AB5EA3" w:rsidP="00AB5EA3">
            <w:pPr>
              <w:numPr>
                <w:ilvl w:val="0"/>
                <w:numId w:val="10"/>
              </w:numPr>
              <w:ind w:left="0" w:firstLine="0"/>
              <w:jc w:val="center"/>
              <w:rPr>
                <w:rFonts w:asciiTheme="minorEastAsia" w:eastAsiaTheme="minorEastAsia" w:hAnsiTheme="minorEastAsia"/>
              </w:rPr>
            </w:pPr>
          </w:p>
        </w:tc>
        <w:tc>
          <w:tcPr>
            <w:tcW w:w="3202" w:type="pct"/>
            <w:vAlign w:val="center"/>
          </w:tcPr>
          <w:p w:rsidR="00AB5EA3" w:rsidRPr="00AB5EA3" w:rsidRDefault="00AB5EA3" w:rsidP="00300B24">
            <w:pPr>
              <w:jc w:val="center"/>
              <w:rPr>
                <w:rFonts w:asciiTheme="minorEastAsia" w:eastAsiaTheme="minorEastAsia" w:hAnsiTheme="minorEastAsia"/>
                <w:color w:val="333333"/>
                <w:szCs w:val="21"/>
              </w:rPr>
            </w:pPr>
            <w:r w:rsidRPr="00AB5EA3">
              <w:rPr>
                <w:rFonts w:asciiTheme="minorEastAsia" w:eastAsiaTheme="minorEastAsia" w:hAnsiTheme="minorEastAsia"/>
                <w:color w:val="333333"/>
                <w:szCs w:val="21"/>
              </w:rPr>
              <w:t xml:space="preserve">V-Capital </w:t>
            </w:r>
            <w:proofErr w:type="spellStart"/>
            <w:r w:rsidRPr="00AB5EA3">
              <w:rPr>
                <w:rFonts w:asciiTheme="minorEastAsia" w:eastAsiaTheme="minorEastAsia" w:hAnsiTheme="minorEastAsia"/>
                <w:color w:val="333333"/>
                <w:szCs w:val="21"/>
              </w:rPr>
              <w:t>Zhigeng</w:t>
            </w:r>
            <w:proofErr w:type="spellEnd"/>
            <w:r w:rsidRPr="00AB5EA3">
              <w:rPr>
                <w:rFonts w:asciiTheme="minorEastAsia" w:eastAsiaTheme="minorEastAsia" w:hAnsiTheme="minorEastAsia"/>
                <w:color w:val="333333"/>
                <w:szCs w:val="21"/>
              </w:rPr>
              <w:t xml:space="preserve"> International Co., Limited</w:t>
            </w:r>
          </w:p>
        </w:tc>
        <w:tc>
          <w:tcPr>
            <w:tcW w:w="1460" w:type="pct"/>
            <w:vAlign w:val="center"/>
          </w:tcPr>
          <w:p w:rsidR="00AB5EA3" w:rsidRPr="00AB5EA3" w:rsidRDefault="00AB5EA3" w:rsidP="00300B24">
            <w:pPr>
              <w:jc w:val="center"/>
              <w:rPr>
                <w:rFonts w:asciiTheme="minorEastAsia" w:eastAsiaTheme="minorEastAsia" w:hAnsiTheme="minorEastAsia"/>
                <w:color w:val="000000"/>
                <w:sz w:val="22"/>
                <w:szCs w:val="22"/>
              </w:rPr>
            </w:pPr>
            <w:r w:rsidRPr="00AB5EA3">
              <w:rPr>
                <w:rFonts w:asciiTheme="minorEastAsia" w:eastAsiaTheme="minorEastAsia" w:hAnsiTheme="minorEastAsia" w:hint="eastAsia"/>
                <w:color w:val="000000"/>
                <w:sz w:val="22"/>
                <w:szCs w:val="22"/>
              </w:rPr>
              <w:t>12,095,362</w:t>
            </w:r>
          </w:p>
        </w:tc>
      </w:tr>
      <w:tr w:rsidR="00AB5EA3" w:rsidTr="00AB5EA3">
        <w:tc>
          <w:tcPr>
            <w:tcW w:w="339" w:type="pct"/>
            <w:vAlign w:val="center"/>
          </w:tcPr>
          <w:p w:rsidR="00AB5EA3" w:rsidRPr="00AB5EA3" w:rsidRDefault="00AB5EA3" w:rsidP="00AB5EA3">
            <w:pPr>
              <w:numPr>
                <w:ilvl w:val="0"/>
                <w:numId w:val="10"/>
              </w:numPr>
              <w:ind w:left="0" w:firstLine="0"/>
              <w:jc w:val="center"/>
              <w:rPr>
                <w:rFonts w:asciiTheme="minorEastAsia" w:eastAsiaTheme="minorEastAsia" w:hAnsiTheme="minorEastAsia"/>
              </w:rPr>
            </w:pPr>
          </w:p>
        </w:tc>
        <w:tc>
          <w:tcPr>
            <w:tcW w:w="3202" w:type="pct"/>
            <w:vAlign w:val="center"/>
          </w:tcPr>
          <w:p w:rsidR="00AB5EA3" w:rsidRPr="00AB5EA3" w:rsidRDefault="00AB5EA3" w:rsidP="00300B24">
            <w:pPr>
              <w:jc w:val="center"/>
              <w:rPr>
                <w:rFonts w:asciiTheme="minorEastAsia" w:eastAsiaTheme="minorEastAsia" w:hAnsiTheme="minorEastAsia"/>
                <w:color w:val="333333"/>
                <w:szCs w:val="21"/>
              </w:rPr>
            </w:pPr>
            <w:proofErr w:type="spellStart"/>
            <w:r w:rsidRPr="00AB5EA3">
              <w:rPr>
                <w:rFonts w:asciiTheme="minorEastAsia" w:eastAsiaTheme="minorEastAsia" w:hAnsiTheme="minorEastAsia"/>
              </w:rPr>
              <w:t>FinTrek</w:t>
            </w:r>
            <w:proofErr w:type="spellEnd"/>
            <w:r w:rsidRPr="00AB5EA3">
              <w:rPr>
                <w:rFonts w:asciiTheme="minorEastAsia" w:eastAsiaTheme="minorEastAsia" w:hAnsiTheme="minorEastAsia"/>
              </w:rPr>
              <w:t xml:space="preserve"> China Industry Power Investment Fund Limited Partnership</w:t>
            </w:r>
          </w:p>
        </w:tc>
        <w:tc>
          <w:tcPr>
            <w:tcW w:w="1460" w:type="pct"/>
            <w:vAlign w:val="center"/>
          </w:tcPr>
          <w:p w:rsidR="00AB5EA3" w:rsidRPr="00AB5EA3" w:rsidRDefault="00AB5EA3" w:rsidP="00300B24">
            <w:pPr>
              <w:jc w:val="center"/>
              <w:rPr>
                <w:rFonts w:asciiTheme="minorEastAsia" w:eastAsiaTheme="minorEastAsia" w:hAnsiTheme="minorEastAsia"/>
                <w:color w:val="000000"/>
                <w:sz w:val="22"/>
                <w:szCs w:val="22"/>
              </w:rPr>
            </w:pPr>
            <w:r w:rsidRPr="00AB5EA3">
              <w:rPr>
                <w:rFonts w:asciiTheme="minorEastAsia" w:eastAsiaTheme="minorEastAsia" w:hAnsiTheme="minorEastAsia" w:hint="eastAsia"/>
                <w:color w:val="000000"/>
                <w:sz w:val="22"/>
                <w:szCs w:val="22"/>
              </w:rPr>
              <w:t>10,564,017</w:t>
            </w:r>
          </w:p>
        </w:tc>
      </w:tr>
      <w:tr w:rsidR="00AB5EA3" w:rsidTr="00AB5EA3">
        <w:tc>
          <w:tcPr>
            <w:tcW w:w="339" w:type="pct"/>
            <w:vAlign w:val="center"/>
          </w:tcPr>
          <w:p w:rsidR="00AB5EA3" w:rsidRPr="00AB5EA3" w:rsidRDefault="00AB5EA3" w:rsidP="00AB5EA3">
            <w:pPr>
              <w:numPr>
                <w:ilvl w:val="0"/>
                <w:numId w:val="10"/>
              </w:numPr>
              <w:ind w:left="0" w:firstLine="0"/>
              <w:jc w:val="center"/>
              <w:rPr>
                <w:rFonts w:asciiTheme="minorEastAsia" w:eastAsiaTheme="minorEastAsia" w:hAnsiTheme="minorEastAsia"/>
              </w:rPr>
            </w:pPr>
          </w:p>
        </w:tc>
        <w:tc>
          <w:tcPr>
            <w:tcW w:w="3202" w:type="pct"/>
            <w:vAlign w:val="center"/>
          </w:tcPr>
          <w:p w:rsidR="00AB5EA3" w:rsidRPr="00AB5EA3" w:rsidRDefault="00AB5EA3" w:rsidP="00300B24">
            <w:pPr>
              <w:jc w:val="center"/>
              <w:rPr>
                <w:rFonts w:asciiTheme="minorEastAsia" w:eastAsiaTheme="minorEastAsia" w:hAnsiTheme="minorEastAsia"/>
              </w:rPr>
            </w:pPr>
            <w:r w:rsidRPr="00AB5EA3">
              <w:rPr>
                <w:rFonts w:asciiTheme="minorEastAsia" w:eastAsiaTheme="minorEastAsia" w:hAnsiTheme="minorEastAsia" w:hint="eastAsia"/>
                <w:color w:val="333333"/>
                <w:szCs w:val="21"/>
              </w:rPr>
              <w:t>上海启</w:t>
            </w:r>
            <w:proofErr w:type="gramStart"/>
            <w:r w:rsidRPr="00AB5EA3">
              <w:rPr>
                <w:rFonts w:asciiTheme="minorEastAsia" w:eastAsiaTheme="minorEastAsia" w:hAnsiTheme="minorEastAsia" w:hint="eastAsia"/>
                <w:color w:val="333333"/>
                <w:szCs w:val="21"/>
              </w:rPr>
              <w:t>澜</w:t>
            </w:r>
            <w:proofErr w:type="gramEnd"/>
            <w:r w:rsidRPr="00AB5EA3">
              <w:rPr>
                <w:rFonts w:asciiTheme="minorEastAsia" w:eastAsiaTheme="minorEastAsia" w:hAnsiTheme="minorEastAsia" w:hint="eastAsia"/>
                <w:color w:val="333333"/>
                <w:szCs w:val="21"/>
              </w:rPr>
              <w:t>企业管理咨询合伙企业（有限合伙）</w:t>
            </w:r>
          </w:p>
        </w:tc>
        <w:tc>
          <w:tcPr>
            <w:tcW w:w="1460" w:type="pct"/>
            <w:vAlign w:val="center"/>
          </w:tcPr>
          <w:p w:rsidR="00AB5EA3" w:rsidRPr="00AB5EA3" w:rsidRDefault="00AB5EA3" w:rsidP="00300B24">
            <w:pPr>
              <w:jc w:val="center"/>
              <w:rPr>
                <w:rFonts w:asciiTheme="minorEastAsia" w:eastAsiaTheme="minorEastAsia" w:hAnsiTheme="minorEastAsia"/>
                <w:color w:val="000000"/>
                <w:sz w:val="22"/>
                <w:szCs w:val="22"/>
              </w:rPr>
            </w:pPr>
            <w:r w:rsidRPr="00AB5EA3">
              <w:rPr>
                <w:rFonts w:asciiTheme="minorEastAsia" w:eastAsiaTheme="minorEastAsia" w:hAnsiTheme="minorEastAsia"/>
                <w:color w:val="000000"/>
                <w:sz w:val="22"/>
                <w:szCs w:val="22"/>
              </w:rPr>
              <w:t>7,132,596</w:t>
            </w:r>
          </w:p>
        </w:tc>
      </w:tr>
      <w:tr w:rsidR="00AB5EA3" w:rsidTr="00AB5EA3">
        <w:tc>
          <w:tcPr>
            <w:tcW w:w="339" w:type="pct"/>
            <w:vAlign w:val="center"/>
          </w:tcPr>
          <w:p w:rsidR="00AB5EA3" w:rsidRPr="00AB5EA3" w:rsidRDefault="00AB5EA3" w:rsidP="00AB5EA3">
            <w:pPr>
              <w:numPr>
                <w:ilvl w:val="0"/>
                <w:numId w:val="10"/>
              </w:numPr>
              <w:ind w:left="0" w:firstLine="0"/>
              <w:jc w:val="center"/>
              <w:rPr>
                <w:rFonts w:asciiTheme="minorEastAsia" w:eastAsiaTheme="minorEastAsia" w:hAnsiTheme="minorEastAsia"/>
              </w:rPr>
            </w:pPr>
          </w:p>
        </w:tc>
        <w:tc>
          <w:tcPr>
            <w:tcW w:w="3202" w:type="pct"/>
            <w:vAlign w:val="center"/>
          </w:tcPr>
          <w:p w:rsidR="00AB5EA3" w:rsidRPr="00AB5EA3" w:rsidRDefault="00AB5EA3" w:rsidP="00300B24">
            <w:pPr>
              <w:jc w:val="center"/>
              <w:rPr>
                <w:rFonts w:asciiTheme="minorEastAsia" w:eastAsiaTheme="minorEastAsia" w:hAnsiTheme="minorEastAsia"/>
                <w:color w:val="333333"/>
                <w:szCs w:val="21"/>
              </w:rPr>
            </w:pPr>
            <w:r w:rsidRPr="00AB5EA3">
              <w:rPr>
                <w:rFonts w:asciiTheme="minorEastAsia" w:eastAsiaTheme="minorEastAsia" w:hAnsiTheme="minorEastAsia"/>
                <w:color w:val="333333"/>
                <w:szCs w:val="21"/>
              </w:rPr>
              <w:t>Asia-IO SO2 SPV Limited</w:t>
            </w:r>
          </w:p>
        </w:tc>
        <w:tc>
          <w:tcPr>
            <w:tcW w:w="1460" w:type="pct"/>
            <w:vAlign w:val="center"/>
          </w:tcPr>
          <w:p w:rsidR="00AB5EA3" w:rsidRPr="00AB5EA3" w:rsidRDefault="00AB5EA3" w:rsidP="00300B24">
            <w:pPr>
              <w:jc w:val="center"/>
              <w:rPr>
                <w:rFonts w:asciiTheme="minorEastAsia" w:eastAsiaTheme="minorEastAsia" w:hAnsiTheme="minorEastAsia"/>
                <w:color w:val="000000"/>
                <w:sz w:val="22"/>
                <w:szCs w:val="22"/>
              </w:rPr>
            </w:pPr>
            <w:r w:rsidRPr="00AB5EA3">
              <w:rPr>
                <w:rFonts w:asciiTheme="minorEastAsia" w:eastAsiaTheme="minorEastAsia" w:hAnsiTheme="minorEastAsia" w:hint="eastAsia"/>
                <w:color w:val="000000"/>
                <w:sz w:val="22"/>
                <w:szCs w:val="22"/>
              </w:rPr>
              <w:t>4,567,151</w:t>
            </w:r>
          </w:p>
        </w:tc>
      </w:tr>
      <w:tr w:rsidR="00AB5EA3" w:rsidTr="00AB5EA3">
        <w:tc>
          <w:tcPr>
            <w:tcW w:w="339" w:type="pct"/>
            <w:vAlign w:val="center"/>
          </w:tcPr>
          <w:p w:rsidR="00AB5EA3" w:rsidRPr="00AB5EA3" w:rsidRDefault="00AB5EA3" w:rsidP="00AB5EA3">
            <w:pPr>
              <w:numPr>
                <w:ilvl w:val="0"/>
                <w:numId w:val="10"/>
              </w:numPr>
              <w:ind w:left="0" w:firstLine="0"/>
              <w:jc w:val="center"/>
              <w:rPr>
                <w:rFonts w:asciiTheme="minorEastAsia" w:eastAsiaTheme="minorEastAsia" w:hAnsiTheme="minorEastAsia"/>
                <w:color w:val="333333"/>
                <w:szCs w:val="21"/>
              </w:rPr>
            </w:pPr>
          </w:p>
        </w:tc>
        <w:tc>
          <w:tcPr>
            <w:tcW w:w="3202" w:type="pct"/>
            <w:vAlign w:val="center"/>
          </w:tcPr>
          <w:p w:rsidR="00AB5EA3" w:rsidRPr="00AB5EA3" w:rsidRDefault="00AB5EA3" w:rsidP="00300B24">
            <w:pPr>
              <w:jc w:val="center"/>
              <w:rPr>
                <w:rFonts w:asciiTheme="minorEastAsia" w:eastAsiaTheme="minorEastAsia" w:hAnsiTheme="minorEastAsia"/>
                <w:color w:val="333333"/>
                <w:szCs w:val="21"/>
              </w:rPr>
            </w:pPr>
            <w:r w:rsidRPr="00AB5EA3">
              <w:rPr>
                <w:rFonts w:asciiTheme="minorEastAsia" w:eastAsiaTheme="minorEastAsia" w:hAnsiTheme="minorEastAsia" w:hint="eastAsia"/>
                <w:color w:val="333333"/>
                <w:szCs w:val="21"/>
              </w:rPr>
              <w:t>Sunny Faith Holdings Limited</w:t>
            </w:r>
          </w:p>
        </w:tc>
        <w:tc>
          <w:tcPr>
            <w:tcW w:w="1460" w:type="pct"/>
            <w:vAlign w:val="center"/>
          </w:tcPr>
          <w:p w:rsidR="00AB5EA3" w:rsidRPr="00AB5EA3" w:rsidRDefault="00AB5EA3" w:rsidP="00300B24">
            <w:pPr>
              <w:jc w:val="center"/>
              <w:rPr>
                <w:rFonts w:asciiTheme="minorEastAsia" w:eastAsiaTheme="minorEastAsia" w:hAnsiTheme="minorEastAsia"/>
              </w:rPr>
            </w:pPr>
            <w:r w:rsidRPr="00AB5EA3">
              <w:rPr>
                <w:rFonts w:asciiTheme="minorEastAsia" w:eastAsiaTheme="minorEastAsia" w:hAnsiTheme="minorEastAsia" w:hint="eastAsia"/>
                <w:color w:val="000000"/>
                <w:sz w:val="22"/>
                <w:szCs w:val="22"/>
              </w:rPr>
              <w:t>1,155,325</w:t>
            </w:r>
          </w:p>
        </w:tc>
      </w:tr>
      <w:tr w:rsidR="00AB5EA3" w:rsidTr="00AB5EA3">
        <w:tc>
          <w:tcPr>
            <w:tcW w:w="339" w:type="pct"/>
            <w:vAlign w:val="center"/>
          </w:tcPr>
          <w:p w:rsidR="00AB5EA3" w:rsidRPr="00AB5EA3" w:rsidRDefault="00AB5EA3" w:rsidP="00AB5EA3">
            <w:pPr>
              <w:numPr>
                <w:ilvl w:val="0"/>
                <w:numId w:val="10"/>
              </w:numPr>
              <w:ind w:left="0" w:firstLine="0"/>
              <w:jc w:val="center"/>
              <w:rPr>
                <w:rFonts w:asciiTheme="minorEastAsia" w:eastAsiaTheme="minorEastAsia" w:hAnsiTheme="minorEastAsia"/>
                <w:color w:val="333333"/>
                <w:szCs w:val="21"/>
              </w:rPr>
            </w:pPr>
          </w:p>
        </w:tc>
        <w:tc>
          <w:tcPr>
            <w:tcW w:w="3202" w:type="pct"/>
            <w:vAlign w:val="center"/>
          </w:tcPr>
          <w:p w:rsidR="00AB5EA3" w:rsidRPr="00AB5EA3" w:rsidRDefault="00AB5EA3" w:rsidP="00300B24">
            <w:pPr>
              <w:jc w:val="center"/>
              <w:rPr>
                <w:rFonts w:asciiTheme="minorEastAsia" w:eastAsiaTheme="minorEastAsia" w:hAnsiTheme="minorEastAsia"/>
                <w:color w:val="333333"/>
                <w:szCs w:val="21"/>
              </w:rPr>
            </w:pPr>
            <w:r w:rsidRPr="00AB5EA3">
              <w:rPr>
                <w:rFonts w:asciiTheme="minorEastAsia" w:eastAsiaTheme="minorEastAsia" w:hAnsiTheme="minorEastAsia" w:hint="eastAsia"/>
                <w:color w:val="333333"/>
                <w:szCs w:val="21"/>
              </w:rPr>
              <w:t>霍尔果斯盛世创</w:t>
            </w:r>
            <w:proofErr w:type="gramStart"/>
            <w:r w:rsidRPr="00AB5EA3">
              <w:rPr>
                <w:rFonts w:asciiTheme="minorEastAsia" w:eastAsiaTheme="minorEastAsia" w:hAnsiTheme="minorEastAsia" w:hint="eastAsia"/>
                <w:color w:val="333333"/>
                <w:szCs w:val="21"/>
              </w:rPr>
              <w:t>鑫</w:t>
            </w:r>
            <w:proofErr w:type="gramEnd"/>
            <w:r w:rsidRPr="00AB5EA3">
              <w:rPr>
                <w:rFonts w:asciiTheme="minorEastAsia" w:eastAsiaTheme="minorEastAsia" w:hAnsiTheme="minorEastAsia" w:hint="eastAsia"/>
                <w:color w:val="333333"/>
                <w:szCs w:val="21"/>
              </w:rPr>
              <w:t>股权投资合伙企业（有限合伙）</w:t>
            </w:r>
          </w:p>
        </w:tc>
        <w:tc>
          <w:tcPr>
            <w:tcW w:w="1460" w:type="pct"/>
            <w:vAlign w:val="center"/>
          </w:tcPr>
          <w:p w:rsidR="00AB5EA3" w:rsidRPr="00AB5EA3" w:rsidRDefault="00AB5EA3" w:rsidP="00300B24">
            <w:pPr>
              <w:jc w:val="center"/>
              <w:rPr>
                <w:rFonts w:asciiTheme="minorEastAsia" w:eastAsiaTheme="minorEastAsia" w:hAnsiTheme="minorEastAsia"/>
                <w:color w:val="333333"/>
                <w:szCs w:val="21"/>
              </w:rPr>
            </w:pPr>
            <w:r w:rsidRPr="00AB5EA3">
              <w:rPr>
                <w:rFonts w:asciiTheme="minorEastAsia" w:eastAsiaTheme="minorEastAsia" w:hAnsiTheme="minorEastAsia" w:hint="eastAsia"/>
                <w:color w:val="000000"/>
                <w:sz w:val="22"/>
                <w:szCs w:val="22"/>
              </w:rPr>
              <w:t>384,735</w:t>
            </w:r>
          </w:p>
        </w:tc>
      </w:tr>
      <w:tr w:rsidR="00AB5EA3" w:rsidTr="00300B24">
        <w:tc>
          <w:tcPr>
            <w:tcW w:w="3540" w:type="pct"/>
            <w:gridSpan w:val="2"/>
            <w:vAlign w:val="center"/>
          </w:tcPr>
          <w:p w:rsidR="00AB5EA3" w:rsidRPr="00AB5EA3" w:rsidRDefault="00AB5EA3" w:rsidP="00300B24">
            <w:pPr>
              <w:jc w:val="center"/>
              <w:rPr>
                <w:rFonts w:asciiTheme="minorEastAsia" w:eastAsiaTheme="minorEastAsia" w:hAnsiTheme="minorEastAsia"/>
                <w:b/>
                <w:bCs/>
                <w:color w:val="333333"/>
                <w:szCs w:val="21"/>
              </w:rPr>
            </w:pPr>
            <w:r w:rsidRPr="00AB5EA3">
              <w:rPr>
                <w:rFonts w:asciiTheme="minorEastAsia" w:eastAsiaTheme="minorEastAsia" w:hAnsiTheme="minorEastAsia" w:hint="eastAsia"/>
                <w:b/>
                <w:bCs/>
                <w:color w:val="333333"/>
                <w:szCs w:val="21"/>
              </w:rPr>
              <w:t>合</w:t>
            </w:r>
            <w:r>
              <w:rPr>
                <w:rFonts w:asciiTheme="minorEastAsia" w:eastAsiaTheme="minorEastAsia" w:hAnsiTheme="minorEastAsia" w:hint="eastAsia"/>
                <w:b/>
                <w:bCs/>
                <w:color w:val="333333"/>
                <w:szCs w:val="21"/>
              </w:rPr>
              <w:t xml:space="preserve">  </w:t>
            </w:r>
            <w:r w:rsidRPr="00AB5EA3">
              <w:rPr>
                <w:rFonts w:asciiTheme="minorEastAsia" w:eastAsiaTheme="minorEastAsia" w:hAnsiTheme="minorEastAsia" w:hint="eastAsia"/>
                <w:b/>
                <w:bCs/>
                <w:color w:val="333333"/>
                <w:szCs w:val="21"/>
              </w:rPr>
              <w:t>计</w:t>
            </w:r>
          </w:p>
        </w:tc>
        <w:tc>
          <w:tcPr>
            <w:tcW w:w="1460" w:type="pct"/>
            <w:vAlign w:val="center"/>
          </w:tcPr>
          <w:p w:rsidR="00AB5EA3" w:rsidRPr="00AB5EA3" w:rsidRDefault="00AB5EA3" w:rsidP="00300B24">
            <w:pPr>
              <w:jc w:val="center"/>
              <w:rPr>
                <w:rFonts w:asciiTheme="minorEastAsia" w:eastAsiaTheme="minorEastAsia" w:hAnsiTheme="minorEastAsia"/>
                <w:b/>
                <w:bCs/>
                <w:sz w:val="22"/>
                <w:szCs w:val="22"/>
              </w:rPr>
            </w:pPr>
            <w:r w:rsidRPr="00AB5EA3">
              <w:rPr>
                <w:rFonts w:asciiTheme="minorEastAsia" w:eastAsiaTheme="minorEastAsia" w:hAnsiTheme="minorEastAsia"/>
                <w:b/>
                <w:bCs/>
                <w:sz w:val="22"/>
                <w:szCs w:val="22"/>
              </w:rPr>
              <w:t>148,183,971</w:t>
            </w:r>
          </w:p>
        </w:tc>
      </w:tr>
    </w:tbl>
    <w:p w:rsidR="00AB5EA3" w:rsidRDefault="00AB5EA3" w:rsidP="00D36F38">
      <w:pPr>
        <w:adjustRightInd w:val="0"/>
        <w:snapToGrid w:val="0"/>
        <w:spacing w:line="360" w:lineRule="auto"/>
        <w:ind w:firstLineChars="200" w:firstLine="482"/>
        <w:rPr>
          <w:rFonts w:ascii="宋体" w:hAnsi="宋体"/>
          <w:b/>
          <w:sz w:val="24"/>
        </w:rPr>
      </w:pPr>
      <w:bookmarkStart w:id="8" w:name="_Toc162820939"/>
    </w:p>
    <w:p w:rsidR="00D36F38" w:rsidRPr="00D36F38" w:rsidRDefault="00D36F38" w:rsidP="00D36F38">
      <w:pPr>
        <w:adjustRightInd w:val="0"/>
        <w:snapToGrid w:val="0"/>
        <w:spacing w:line="360" w:lineRule="auto"/>
        <w:ind w:firstLineChars="200" w:firstLine="482"/>
        <w:rPr>
          <w:rFonts w:ascii="宋体" w:hAnsi="宋体"/>
          <w:b/>
          <w:sz w:val="24"/>
        </w:rPr>
      </w:pPr>
      <w:r w:rsidRPr="00D36F38">
        <w:rPr>
          <w:rFonts w:ascii="宋体" w:hAnsi="宋体" w:hint="eastAsia"/>
          <w:b/>
          <w:sz w:val="24"/>
        </w:rPr>
        <w:t>3、公司治理及经营安排</w:t>
      </w:r>
      <w:bookmarkEnd w:id="8"/>
    </w:p>
    <w:p w:rsidR="00676ED0" w:rsidRPr="00676ED0" w:rsidRDefault="00676ED0" w:rsidP="00676ED0">
      <w:pPr>
        <w:adjustRightInd w:val="0"/>
        <w:snapToGrid w:val="0"/>
        <w:spacing w:line="360" w:lineRule="auto"/>
        <w:ind w:firstLineChars="200" w:firstLine="480"/>
        <w:rPr>
          <w:rFonts w:ascii="宋体" w:hAnsi="宋体"/>
          <w:sz w:val="24"/>
        </w:rPr>
      </w:pPr>
      <w:r w:rsidRPr="00676ED0">
        <w:rPr>
          <w:rFonts w:ascii="宋体" w:hAnsi="宋体" w:hint="eastAsia"/>
          <w:sz w:val="24"/>
        </w:rPr>
        <w:t>转让股份交割完成之日起5个工作日内，标的公司应完成董事会成员换届程序。标的公司新一届董事会设11名董事，其中6名董事由万通发展提名，2名董事由管理层提名，1名董事由</w:t>
      </w:r>
      <w:r w:rsidRPr="00676ED0">
        <w:rPr>
          <w:rFonts w:ascii="宋体" w:hAnsi="宋体"/>
          <w:sz w:val="24"/>
        </w:rPr>
        <w:t>Diamond Hill</w:t>
      </w:r>
      <w:r w:rsidRPr="00676ED0">
        <w:rPr>
          <w:rFonts w:ascii="宋体" w:hAnsi="宋体" w:hint="eastAsia"/>
          <w:sz w:val="24"/>
        </w:rPr>
        <w:t>提名，1名董事由</w:t>
      </w:r>
      <w:r w:rsidRPr="00676ED0">
        <w:rPr>
          <w:rFonts w:ascii="宋体" w:hAnsi="宋体"/>
          <w:sz w:val="24"/>
        </w:rPr>
        <w:t>PLANETARY</w:t>
      </w:r>
      <w:r w:rsidRPr="00676ED0">
        <w:rPr>
          <w:rFonts w:ascii="宋体" w:hAnsi="宋体" w:hint="eastAsia"/>
          <w:sz w:val="24"/>
        </w:rPr>
        <w:t xml:space="preserve"> GEAR LIMITED提名，1名董事由上海安涧企业管理咨询合伙企业（有限合伙）提名。董事长应由万通发展提名的董事担任。</w:t>
      </w:r>
    </w:p>
    <w:p w:rsidR="00B12217" w:rsidRDefault="00B12217" w:rsidP="00D36F38">
      <w:pPr>
        <w:adjustRightInd w:val="0"/>
        <w:snapToGrid w:val="0"/>
        <w:spacing w:line="360" w:lineRule="auto"/>
        <w:ind w:firstLineChars="200" w:firstLine="480"/>
        <w:rPr>
          <w:rFonts w:ascii="宋体" w:hAnsi="宋体"/>
          <w:sz w:val="24"/>
        </w:rPr>
      </w:pPr>
    </w:p>
    <w:p w:rsidR="00B12217" w:rsidRPr="00B12217" w:rsidRDefault="00B12217" w:rsidP="00B12217">
      <w:pPr>
        <w:adjustRightInd w:val="0"/>
        <w:snapToGrid w:val="0"/>
        <w:spacing w:line="360" w:lineRule="auto"/>
        <w:ind w:firstLineChars="200" w:firstLine="482"/>
        <w:rPr>
          <w:rFonts w:ascii="宋体" w:hAnsi="宋体"/>
          <w:b/>
          <w:sz w:val="24"/>
        </w:rPr>
      </w:pPr>
      <w:r w:rsidRPr="00B12217">
        <w:rPr>
          <w:rFonts w:ascii="宋体" w:hAnsi="宋体" w:hint="eastAsia"/>
          <w:b/>
          <w:sz w:val="24"/>
        </w:rPr>
        <w:t>4、</w:t>
      </w:r>
      <w:bookmarkStart w:id="9" w:name="_Toc162820940"/>
      <w:r w:rsidRPr="00B12217">
        <w:rPr>
          <w:rFonts w:ascii="宋体" w:hAnsi="宋体" w:hint="eastAsia"/>
          <w:b/>
          <w:sz w:val="24"/>
        </w:rPr>
        <w:t>分手费</w:t>
      </w:r>
      <w:bookmarkEnd w:id="9"/>
    </w:p>
    <w:p w:rsidR="00B12217" w:rsidRPr="00B12217" w:rsidRDefault="00B12217" w:rsidP="00B12217">
      <w:pPr>
        <w:adjustRightInd w:val="0"/>
        <w:snapToGrid w:val="0"/>
        <w:spacing w:line="360" w:lineRule="auto"/>
        <w:ind w:firstLineChars="200" w:firstLine="480"/>
        <w:rPr>
          <w:rFonts w:ascii="宋体" w:hAnsi="宋体"/>
          <w:sz w:val="24"/>
        </w:rPr>
      </w:pPr>
      <w:r w:rsidRPr="00B12217">
        <w:rPr>
          <w:rFonts w:ascii="宋体" w:hAnsi="宋体" w:hint="eastAsia"/>
          <w:sz w:val="24"/>
        </w:rPr>
        <w:t>受让方分手费</w:t>
      </w:r>
      <w:r>
        <w:rPr>
          <w:rFonts w:ascii="宋体" w:hAnsi="宋体" w:hint="eastAsia"/>
          <w:sz w:val="24"/>
        </w:rPr>
        <w:t>：</w:t>
      </w:r>
    </w:p>
    <w:p w:rsidR="00B12217" w:rsidRPr="00B12217" w:rsidRDefault="00B12217" w:rsidP="00B12217">
      <w:pPr>
        <w:adjustRightInd w:val="0"/>
        <w:snapToGrid w:val="0"/>
        <w:spacing w:line="360" w:lineRule="auto"/>
        <w:ind w:firstLineChars="200" w:firstLine="480"/>
        <w:rPr>
          <w:rFonts w:ascii="宋体" w:hAnsi="宋体"/>
          <w:sz w:val="24"/>
        </w:rPr>
      </w:pPr>
      <w:bookmarkStart w:id="10" w:name="_Hlk161407574"/>
      <w:r w:rsidRPr="00B12217">
        <w:rPr>
          <w:rFonts w:ascii="宋体" w:hAnsi="宋体" w:hint="eastAsia"/>
          <w:sz w:val="24"/>
        </w:rPr>
        <w:t>（1）自万通发展就</w:t>
      </w:r>
      <w:bookmarkStart w:id="11" w:name="_Hlk167024197"/>
      <w:r w:rsidRPr="00B12217">
        <w:rPr>
          <w:rFonts w:ascii="宋体" w:hAnsi="宋体" w:hint="eastAsia"/>
          <w:sz w:val="24"/>
        </w:rPr>
        <w:t>审议</w:t>
      </w:r>
      <w:bookmarkEnd w:id="11"/>
      <w:r w:rsidRPr="00B12217">
        <w:rPr>
          <w:rFonts w:ascii="宋体" w:hAnsi="宋体" w:hint="eastAsia"/>
          <w:sz w:val="24"/>
        </w:rPr>
        <w:t>本次交易</w:t>
      </w:r>
      <w:bookmarkStart w:id="12" w:name="_Hlk167024205"/>
      <w:r w:rsidRPr="00B12217">
        <w:rPr>
          <w:rFonts w:ascii="宋体" w:hAnsi="宋体" w:hint="eastAsia"/>
          <w:sz w:val="24"/>
        </w:rPr>
        <w:t>的正式方案（其中</w:t>
      </w:r>
      <w:proofErr w:type="gramStart"/>
      <w:r w:rsidRPr="00B12217">
        <w:rPr>
          <w:rFonts w:ascii="宋体" w:hAnsi="宋体" w:hint="eastAsia"/>
          <w:sz w:val="24"/>
        </w:rPr>
        <w:t>须包括</w:t>
      </w:r>
      <w:proofErr w:type="gramEnd"/>
      <w:r w:rsidRPr="00B12217">
        <w:rPr>
          <w:rFonts w:ascii="宋体" w:hAnsi="宋体" w:hint="eastAsia"/>
          <w:sz w:val="24"/>
        </w:rPr>
        <w:t>对本协议的审议）</w:t>
      </w:r>
      <w:bookmarkEnd w:id="12"/>
      <w:r w:rsidRPr="00B12217">
        <w:rPr>
          <w:rFonts w:ascii="宋体" w:hAnsi="宋体" w:hint="eastAsia"/>
          <w:sz w:val="24"/>
        </w:rPr>
        <w:t>召开董事会后90日内（含当日）</w:t>
      </w:r>
      <w:bookmarkStart w:id="13" w:name="_Hlk163568437"/>
      <w:r w:rsidRPr="00B12217">
        <w:rPr>
          <w:rFonts w:ascii="宋体" w:hAnsi="宋体" w:hint="eastAsia"/>
          <w:sz w:val="24"/>
        </w:rPr>
        <w:t>，如标的股份未进行交割，万通发展有权终止本次交易且无需向本协议其他各方承担任何本协议项下之任何违约责任或赔偿责任</w:t>
      </w:r>
      <w:bookmarkEnd w:id="13"/>
      <w:r w:rsidRPr="00B12217">
        <w:rPr>
          <w:rFonts w:ascii="宋体" w:hAnsi="宋体" w:hint="eastAsia"/>
          <w:sz w:val="24"/>
        </w:rPr>
        <w:t>。</w:t>
      </w:r>
    </w:p>
    <w:p w:rsidR="00B12217" w:rsidRPr="00B12217" w:rsidRDefault="00B12217" w:rsidP="00B12217">
      <w:pPr>
        <w:adjustRightInd w:val="0"/>
        <w:snapToGrid w:val="0"/>
        <w:spacing w:line="360" w:lineRule="auto"/>
        <w:ind w:firstLineChars="200" w:firstLine="480"/>
        <w:rPr>
          <w:rFonts w:ascii="宋体" w:hAnsi="宋体"/>
          <w:sz w:val="24"/>
        </w:rPr>
      </w:pPr>
      <w:bookmarkStart w:id="14" w:name="_Hlk163568448"/>
      <w:r w:rsidRPr="00B12217">
        <w:rPr>
          <w:rFonts w:ascii="宋体" w:hAnsi="宋体" w:hint="eastAsia"/>
          <w:sz w:val="24"/>
        </w:rPr>
        <w:t>自万通发展就审议本次交易的正式方案（其中</w:t>
      </w:r>
      <w:proofErr w:type="gramStart"/>
      <w:r w:rsidRPr="00B12217">
        <w:rPr>
          <w:rFonts w:ascii="宋体" w:hAnsi="宋体" w:hint="eastAsia"/>
          <w:sz w:val="24"/>
        </w:rPr>
        <w:t>须包括</w:t>
      </w:r>
      <w:proofErr w:type="gramEnd"/>
      <w:r w:rsidRPr="00B12217">
        <w:rPr>
          <w:rFonts w:ascii="宋体" w:hAnsi="宋体" w:hint="eastAsia"/>
          <w:sz w:val="24"/>
        </w:rPr>
        <w:t>对本协议的审议）召开董事会后90日后，除仅因本协议转让方及标的公司未根据本协议约定履行其义务外，如（i）万通发展未发出审议本次交易股东大会召开通知及公告且未能就股东大会召开日期与标的公司及本协议转让方另行协商一致的；或（ii）经万通发展股东大会审议否决本次交易，则万通发展应在前述任</w:t>
      </w:r>
      <w:proofErr w:type="gramStart"/>
      <w:r w:rsidRPr="00B12217">
        <w:rPr>
          <w:rFonts w:ascii="宋体" w:hAnsi="宋体" w:hint="eastAsia"/>
          <w:sz w:val="24"/>
        </w:rPr>
        <w:t>一</w:t>
      </w:r>
      <w:proofErr w:type="gramEnd"/>
      <w:r w:rsidRPr="00B12217">
        <w:rPr>
          <w:rFonts w:ascii="宋体" w:hAnsi="宋体" w:hint="eastAsia"/>
          <w:sz w:val="24"/>
        </w:rPr>
        <w:t>情形发生后的15个工作日内（孰早），向标的公司支付本协议项下标的股份转让价款的1%作为分手费（含税）</w:t>
      </w:r>
      <w:bookmarkEnd w:id="14"/>
      <w:r w:rsidRPr="00B12217">
        <w:rPr>
          <w:rFonts w:ascii="宋体" w:hAnsi="宋体" w:hint="eastAsia"/>
          <w:sz w:val="24"/>
        </w:rPr>
        <w:t>。</w:t>
      </w:r>
    </w:p>
    <w:p w:rsidR="00B12217" w:rsidRPr="00B12217" w:rsidRDefault="00B12217" w:rsidP="00B12217">
      <w:pPr>
        <w:adjustRightInd w:val="0"/>
        <w:snapToGrid w:val="0"/>
        <w:spacing w:line="360" w:lineRule="auto"/>
        <w:ind w:firstLineChars="200" w:firstLine="480"/>
        <w:rPr>
          <w:rFonts w:ascii="宋体" w:hAnsi="宋体"/>
          <w:sz w:val="24"/>
        </w:rPr>
      </w:pPr>
      <w:r w:rsidRPr="00B12217">
        <w:rPr>
          <w:rFonts w:ascii="宋体" w:hAnsi="宋体" w:hint="eastAsia"/>
          <w:sz w:val="24"/>
        </w:rPr>
        <w:t>（2）</w:t>
      </w:r>
      <w:bookmarkStart w:id="15" w:name="_Hlk166428819"/>
      <w:r w:rsidRPr="00B12217">
        <w:rPr>
          <w:rFonts w:ascii="宋体" w:hAnsi="宋体" w:hint="eastAsia"/>
          <w:sz w:val="24"/>
        </w:rPr>
        <w:t>如</w:t>
      </w:r>
      <w:bookmarkStart w:id="16" w:name="_Hlk167023247"/>
      <w:r w:rsidRPr="00B12217">
        <w:rPr>
          <w:rFonts w:ascii="宋体" w:hAnsi="宋体" w:hint="eastAsia"/>
          <w:sz w:val="24"/>
        </w:rPr>
        <w:t>万通发展在</w:t>
      </w:r>
      <w:bookmarkEnd w:id="16"/>
      <w:r w:rsidRPr="00B12217">
        <w:rPr>
          <w:rFonts w:ascii="宋体" w:hAnsi="宋体" w:hint="eastAsia"/>
          <w:sz w:val="24"/>
        </w:rPr>
        <w:t>标的股份转让价款支付期限已</w:t>
      </w:r>
      <w:bookmarkStart w:id="17" w:name="_Hlk167023262"/>
      <w:r w:rsidRPr="00B12217">
        <w:rPr>
          <w:rFonts w:ascii="宋体" w:hAnsi="宋体" w:hint="eastAsia"/>
          <w:sz w:val="24"/>
        </w:rPr>
        <w:t>届满后</w:t>
      </w:r>
      <w:r w:rsidRPr="00B12217">
        <w:rPr>
          <w:rFonts w:ascii="宋体" w:hAnsi="宋体"/>
          <w:sz w:val="24"/>
        </w:rPr>
        <w:t>90</w:t>
      </w:r>
      <w:r w:rsidRPr="00B12217">
        <w:rPr>
          <w:rFonts w:ascii="宋体" w:hAnsi="宋体" w:hint="eastAsia"/>
          <w:sz w:val="24"/>
        </w:rPr>
        <w:t>天内未支付出标</w:t>
      </w:r>
      <w:r w:rsidRPr="00B12217">
        <w:rPr>
          <w:rFonts w:ascii="宋体" w:hAnsi="宋体" w:hint="eastAsia"/>
          <w:sz w:val="24"/>
        </w:rPr>
        <w:lastRenderedPageBreak/>
        <w:t>的股份转让价款且本协议各方未就标的股份转让价款的</w:t>
      </w:r>
      <w:bookmarkStart w:id="18" w:name="_Hlk167024322"/>
      <w:r w:rsidRPr="00B12217">
        <w:rPr>
          <w:rFonts w:ascii="宋体" w:hAnsi="宋体" w:hint="eastAsia"/>
          <w:sz w:val="24"/>
        </w:rPr>
        <w:t>延期</w:t>
      </w:r>
      <w:bookmarkEnd w:id="18"/>
      <w:r w:rsidRPr="00B12217">
        <w:rPr>
          <w:rFonts w:ascii="宋体" w:hAnsi="宋体" w:hint="eastAsia"/>
          <w:sz w:val="24"/>
        </w:rPr>
        <w:t>支付时间另行达成一致，则视为万通发展放弃本次交易。万通发展应在前述</w:t>
      </w:r>
      <w:r w:rsidRPr="00B12217">
        <w:rPr>
          <w:rFonts w:ascii="宋体" w:hAnsi="宋体"/>
          <w:sz w:val="24"/>
        </w:rPr>
        <w:t>90</w:t>
      </w:r>
      <w:r w:rsidRPr="00B12217">
        <w:rPr>
          <w:rFonts w:ascii="宋体" w:hAnsi="宋体" w:hint="eastAsia"/>
          <w:sz w:val="24"/>
        </w:rPr>
        <w:t>天届满后的</w:t>
      </w:r>
      <w:r w:rsidRPr="00B12217">
        <w:rPr>
          <w:rFonts w:ascii="宋体" w:hAnsi="宋体"/>
          <w:sz w:val="24"/>
        </w:rPr>
        <w:t>15</w:t>
      </w:r>
      <w:r w:rsidRPr="00B12217">
        <w:rPr>
          <w:rFonts w:ascii="宋体" w:hAnsi="宋体" w:hint="eastAsia"/>
          <w:sz w:val="24"/>
        </w:rPr>
        <w:t>个工作日内，向转让方指定账户支付全部标的股份转让价款的5%作为分手费（含税）</w:t>
      </w:r>
      <w:bookmarkEnd w:id="17"/>
      <w:r w:rsidRPr="00B12217">
        <w:rPr>
          <w:rFonts w:ascii="宋体" w:hAnsi="宋体" w:hint="eastAsia"/>
          <w:sz w:val="24"/>
        </w:rPr>
        <w:t>。</w:t>
      </w:r>
      <w:bookmarkEnd w:id="15"/>
      <w:r w:rsidRPr="00B12217">
        <w:rPr>
          <w:rFonts w:ascii="宋体" w:hAnsi="宋体" w:hint="eastAsia"/>
          <w:sz w:val="24"/>
        </w:rPr>
        <w:t>如万通发展已向本协议转让方支付任何款项，则本协议转让方在扣除分手费后，应根据本协议</w:t>
      </w:r>
      <w:r>
        <w:rPr>
          <w:rFonts w:ascii="宋体" w:hAnsi="宋体" w:hint="eastAsia"/>
          <w:sz w:val="24"/>
        </w:rPr>
        <w:t>之</w:t>
      </w:r>
      <w:r w:rsidRPr="00B12217">
        <w:rPr>
          <w:rFonts w:ascii="宋体" w:hAnsi="宋体" w:hint="eastAsia"/>
          <w:sz w:val="24"/>
        </w:rPr>
        <w:t>约定向万通发展返还剩余款项（如有）。</w:t>
      </w:r>
    </w:p>
    <w:bookmarkEnd w:id="10"/>
    <w:p w:rsidR="00B12217" w:rsidRPr="00B12217" w:rsidRDefault="00B12217" w:rsidP="00B12217">
      <w:pPr>
        <w:adjustRightInd w:val="0"/>
        <w:snapToGrid w:val="0"/>
        <w:spacing w:line="360" w:lineRule="auto"/>
        <w:ind w:firstLineChars="200" w:firstLine="480"/>
        <w:rPr>
          <w:rFonts w:ascii="宋体" w:hAnsi="宋体"/>
          <w:sz w:val="24"/>
        </w:rPr>
      </w:pPr>
      <w:r w:rsidRPr="00B12217">
        <w:rPr>
          <w:rFonts w:ascii="宋体" w:hAnsi="宋体" w:hint="eastAsia"/>
          <w:sz w:val="24"/>
        </w:rPr>
        <w:t>转让方分手费</w:t>
      </w:r>
      <w:r>
        <w:rPr>
          <w:rFonts w:ascii="宋体" w:hAnsi="宋体" w:hint="eastAsia"/>
          <w:sz w:val="24"/>
        </w:rPr>
        <w:t>：</w:t>
      </w:r>
    </w:p>
    <w:p w:rsidR="00B12217" w:rsidRPr="00B12217" w:rsidRDefault="00B12217" w:rsidP="00B12217">
      <w:pPr>
        <w:adjustRightInd w:val="0"/>
        <w:snapToGrid w:val="0"/>
        <w:spacing w:line="360" w:lineRule="auto"/>
        <w:ind w:firstLineChars="200" w:firstLine="480"/>
        <w:rPr>
          <w:rFonts w:ascii="宋体" w:hAnsi="宋体"/>
          <w:sz w:val="24"/>
        </w:rPr>
      </w:pPr>
      <w:r w:rsidRPr="00B12217">
        <w:rPr>
          <w:rFonts w:ascii="宋体" w:hAnsi="宋体" w:hint="eastAsia"/>
          <w:sz w:val="24"/>
        </w:rPr>
        <w:t>（1）本协议生效后</w:t>
      </w:r>
      <w:bookmarkStart w:id="19" w:name="_Hlk163568486"/>
      <w:r w:rsidRPr="00B12217">
        <w:rPr>
          <w:rFonts w:ascii="宋体" w:hAnsi="宋体" w:hint="eastAsia"/>
          <w:sz w:val="24"/>
        </w:rPr>
        <w:t>，如仅因本协议转让方之单方面原因，本协议转让方未按照</w:t>
      </w:r>
      <w:bookmarkStart w:id="20" w:name="_Hlk165378988"/>
      <w:r w:rsidR="00065E71">
        <w:rPr>
          <w:rFonts w:ascii="宋体" w:hAnsi="宋体" w:hint="eastAsia"/>
          <w:sz w:val="24"/>
        </w:rPr>
        <w:t>本协议的</w:t>
      </w:r>
      <w:r w:rsidRPr="00B12217">
        <w:rPr>
          <w:rFonts w:ascii="宋体" w:hAnsi="宋体" w:hint="eastAsia"/>
          <w:sz w:val="24"/>
        </w:rPr>
        <w:t>约定完成标的股份转让价款支付条件</w:t>
      </w:r>
      <w:bookmarkEnd w:id="20"/>
      <w:r w:rsidRPr="00B12217">
        <w:rPr>
          <w:rFonts w:ascii="宋体" w:hAnsi="宋体" w:hint="eastAsia"/>
          <w:sz w:val="24"/>
        </w:rPr>
        <w:t>，除非本协议另有约定，则在付款条件最晚满足日后的15个工作日内，该未完成前述标的股份转让价款支付条件的转让方应向万通发展指定账户支付其在本协议项下应取得的标的股份转让价款的5%作为分手费（含税）</w:t>
      </w:r>
      <w:bookmarkEnd w:id="19"/>
      <w:r w:rsidRPr="00B12217">
        <w:rPr>
          <w:rFonts w:ascii="宋体" w:hAnsi="宋体" w:hint="eastAsia"/>
          <w:sz w:val="24"/>
        </w:rPr>
        <w:t>。</w:t>
      </w:r>
    </w:p>
    <w:p w:rsidR="00B12217" w:rsidRDefault="00B12217" w:rsidP="00B12217">
      <w:pPr>
        <w:adjustRightInd w:val="0"/>
        <w:snapToGrid w:val="0"/>
        <w:spacing w:line="360" w:lineRule="auto"/>
        <w:ind w:firstLineChars="200" w:firstLine="480"/>
        <w:rPr>
          <w:rFonts w:ascii="宋体" w:hAnsi="宋体"/>
          <w:sz w:val="24"/>
        </w:rPr>
      </w:pPr>
      <w:r w:rsidRPr="00B12217">
        <w:rPr>
          <w:rFonts w:ascii="宋体" w:hAnsi="宋体" w:hint="eastAsia"/>
          <w:sz w:val="24"/>
        </w:rPr>
        <w:t>（2）</w:t>
      </w:r>
      <w:bookmarkStart w:id="21" w:name="_Hlk163568498"/>
      <w:r w:rsidRPr="00B12217">
        <w:rPr>
          <w:rFonts w:ascii="宋体" w:hAnsi="宋体" w:hint="eastAsia"/>
          <w:sz w:val="24"/>
        </w:rPr>
        <w:t>本协议生效后，如仅因本协议转让方之单方面原因，本协议转让方未按照本协议之约定履行标的股份交割义务，则在</w:t>
      </w:r>
      <w:r w:rsidR="000F20D3">
        <w:rPr>
          <w:rFonts w:ascii="宋体" w:hAnsi="宋体" w:hint="eastAsia"/>
          <w:sz w:val="24"/>
        </w:rPr>
        <w:t>本协议</w:t>
      </w:r>
      <w:r w:rsidRPr="00B12217">
        <w:rPr>
          <w:rFonts w:ascii="宋体" w:hAnsi="宋体" w:hint="eastAsia"/>
          <w:sz w:val="24"/>
        </w:rPr>
        <w:t>约定的股份交割条件满足之日后的15个工作日内，该方应向万通发展指定账户支付其在本协议项下应取得的标的股份转让价款的5%作为分手费（含税）</w:t>
      </w:r>
      <w:bookmarkEnd w:id="21"/>
      <w:r w:rsidRPr="00B12217">
        <w:rPr>
          <w:rFonts w:ascii="宋体" w:hAnsi="宋体" w:hint="eastAsia"/>
          <w:sz w:val="24"/>
        </w:rPr>
        <w:t>。</w:t>
      </w:r>
    </w:p>
    <w:p w:rsidR="00B12217" w:rsidRDefault="00B12217" w:rsidP="00B12217">
      <w:pPr>
        <w:adjustRightInd w:val="0"/>
        <w:snapToGrid w:val="0"/>
        <w:spacing w:line="360" w:lineRule="auto"/>
        <w:ind w:firstLineChars="200" w:firstLine="480"/>
        <w:rPr>
          <w:rFonts w:ascii="宋体" w:hAnsi="宋体"/>
          <w:sz w:val="24"/>
        </w:rPr>
      </w:pPr>
      <w:bookmarkStart w:id="22" w:name="_Toc430525436"/>
      <w:bookmarkStart w:id="23" w:name="_Toc162820942"/>
    </w:p>
    <w:p w:rsidR="00B12217" w:rsidRPr="003B79B2" w:rsidRDefault="00B12217" w:rsidP="003B79B2">
      <w:pPr>
        <w:adjustRightInd w:val="0"/>
        <w:snapToGrid w:val="0"/>
        <w:spacing w:line="360" w:lineRule="auto"/>
        <w:ind w:firstLineChars="200" w:firstLine="482"/>
        <w:rPr>
          <w:rFonts w:ascii="宋体" w:hAnsi="宋体"/>
          <w:b/>
          <w:sz w:val="24"/>
        </w:rPr>
      </w:pPr>
      <w:r w:rsidRPr="003B79B2">
        <w:rPr>
          <w:rFonts w:ascii="宋体" w:hAnsi="宋体" w:hint="eastAsia"/>
          <w:b/>
          <w:sz w:val="24"/>
        </w:rPr>
        <w:t>5、</w:t>
      </w:r>
      <w:r w:rsidRPr="003B79B2">
        <w:rPr>
          <w:rFonts w:ascii="宋体" w:hAnsi="宋体"/>
          <w:b/>
          <w:sz w:val="24"/>
        </w:rPr>
        <w:t>税费承担</w:t>
      </w:r>
      <w:bookmarkEnd w:id="22"/>
      <w:bookmarkEnd w:id="23"/>
    </w:p>
    <w:p w:rsidR="00B12217" w:rsidRDefault="00B12217" w:rsidP="00B12217">
      <w:pPr>
        <w:adjustRightInd w:val="0"/>
        <w:snapToGrid w:val="0"/>
        <w:spacing w:line="360" w:lineRule="auto"/>
        <w:ind w:firstLineChars="200" w:firstLine="480"/>
        <w:rPr>
          <w:rFonts w:ascii="宋体" w:hAnsi="宋体"/>
          <w:sz w:val="24"/>
        </w:rPr>
      </w:pPr>
      <w:r w:rsidRPr="00B12217">
        <w:rPr>
          <w:rFonts w:ascii="宋体" w:hAnsi="宋体"/>
          <w:sz w:val="24"/>
        </w:rPr>
        <w:t>除本协议另有约定，各方因履行本协议而应缴纳的任何税项或费用</w:t>
      </w:r>
      <w:r w:rsidRPr="00B12217">
        <w:rPr>
          <w:rFonts w:ascii="宋体" w:hAnsi="宋体" w:hint="eastAsia"/>
          <w:sz w:val="24"/>
        </w:rPr>
        <w:t>（包括但不限于法律顾问费用、财务和税务顾问费用、审计师费用和评估费用）</w:t>
      </w:r>
      <w:r w:rsidRPr="00B12217">
        <w:rPr>
          <w:rFonts w:ascii="宋体" w:hAnsi="宋体"/>
          <w:sz w:val="24"/>
        </w:rPr>
        <w:t>，应由各方依照相关法律</w:t>
      </w:r>
      <w:r w:rsidRPr="00B12217">
        <w:rPr>
          <w:rFonts w:ascii="宋体" w:hAnsi="宋体" w:hint="eastAsia"/>
          <w:sz w:val="24"/>
        </w:rPr>
        <w:t>、</w:t>
      </w:r>
      <w:r w:rsidRPr="00B12217">
        <w:rPr>
          <w:rFonts w:ascii="宋体" w:hAnsi="宋体"/>
          <w:sz w:val="24"/>
        </w:rPr>
        <w:t>法规之规定</w:t>
      </w:r>
      <w:r w:rsidRPr="00B12217">
        <w:rPr>
          <w:rFonts w:ascii="宋体" w:hAnsi="宋体" w:hint="eastAsia"/>
          <w:sz w:val="24"/>
        </w:rPr>
        <w:t>各自</w:t>
      </w:r>
      <w:r w:rsidRPr="00B12217">
        <w:rPr>
          <w:rFonts w:ascii="宋体" w:hAnsi="宋体"/>
          <w:sz w:val="24"/>
        </w:rPr>
        <w:t>承担。</w:t>
      </w:r>
    </w:p>
    <w:p w:rsidR="00B12217" w:rsidRDefault="00B12217" w:rsidP="00B12217">
      <w:pPr>
        <w:adjustRightInd w:val="0"/>
        <w:snapToGrid w:val="0"/>
        <w:spacing w:line="360" w:lineRule="auto"/>
        <w:ind w:firstLineChars="200" w:firstLine="480"/>
        <w:rPr>
          <w:rFonts w:ascii="宋体" w:hAnsi="宋体"/>
          <w:sz w:val="24"/>
        </w:rPr>
      </w:pPr>
    </w:p>
    <w:p w:rsidR="00B12217" w:rsidRPr="003B79B2" w:rsidRDefault="00B12217" w:rsidP="003B79B2">
      <w:pPr>
        <w:adjustRightInd w:val="0"/>
        <w:snapToGrid w:val="0"/>
        <w:spacing w:line="360" w:lineRule="auto"/>
        <w:ind w:firstLineChars="200" w:firstLine="482"/>
        <w:rPr>
          <w:rFonts w:ascii="宋体" w:hAnsi="宋体"/>
          <w:b/>
          <w:sz w:val="24"/>
        </w:rPr>
      </w:pPr>
      <w:r w:rsidRPr="003B79B2">
        <w:rPr>
          <w:rFonts w:ascii="宋体" w:hAnsi="宋体" w:hint="eastAsia"/>
          <w:b/>
          <w:sz w:val="24"/>
        </w:rPr>
        <w:t>6、</w:t>
      </w:r>
      <w:bookmarkStart w:id="24" w:name="_Toc162820943"/>
      <w:r w:rsidRPr="003B79B2">
        <w:rPr>
          <w:rFonts w:ascii="宋体" w:hAnsi="宋体" w:hint="eastAsia"/>
          <w:b/>
          <w:sz w:val="24"/>
        </w:rPr>
        <w:t>过渡期安排</w:t>
      </w:r>
      <w:bookmarkEnd w:id="24"/>
    </w:p>
    <w:p w:rsidR="00B12217" w:rsidRPr="00B12217" w:rsidRDefault="00B12217" w:rsidP="00B12217">
      <w:pPr>
        <w:adjustRightInd w:val="0"/>
        <w:snapToGrid w:val="0"/>
        <w:spacing w:line="360" w:lineRule="auto"/>
        <w:ind w:firstLineChars="200" w:firstLine="480"/>
        <w:rPr>
          <w:rFonts w:ascii="宋体" w:hAnsi="宋体"/>
          <w:sz w:val="24"/>
        </w:rPr>
      </w:pPr>
      <w:r w:rsidRPr="00B12217">
        <w:rPr>
          <w:rFonts w:ascii="宋体" w:hAnsi="宋体" w:hint="eastAsia"/>
          <w:sz w:val="24"/>
        </w:rPr>
        <w:t>过渡期指2</w:t>
      </w:r>
      <w:r w:rsidRPr="00B12217">
        <w:rPr>
          <w:rFonts w:ascii="宋体" w:hAnsi="宋体"/>
          <w:sz w:val="24"/>
        </w:rPr>
        <w:t>023</w:t>
      </w:r>
      <w:r w:rsidRPr="00B12217">
        <w:rPr>
          <w:rFonts w:ascii="宋体" w:hAnsi="宋体" w:hint="eastAsia"/>
          <w:sz w:val="24"/>
        </w:rPr>
        <w:t>年1</w:t>
      </w:r>
      <w:r w:rsidRPr="00B12217">
        <w:rPr>
          <w:rFonts w:ascii="宋体" w:hAnsi="宋体"/>
          <w:sz w:val="24"/>
        </w:rPr>
        <w:t>2</w:t>
      </w:r>
      <w:r w:rsidRPr="00B12217">
        <w:rPr>
          <w:rFonts w:ascii="宋体" w:hAnsi="宋体" w:hint="eastAsia"/>
          <w:sz w:val="24"/>
        </w:rPr>
        <w:t>月1日起至本次交易项下标的股份完成交割之日。</w:t>
      </w:r>
    </w:p>
    <w:p w:rsidR="00065E71" w:rsidRDefault="00065E71" w:rsidP="00EA5796">
      <w:pPr>
        <w:adjustRightInd w:val="0"/>
        <w:snapToGrid w:val="0"/>
        <w:spacing w:line="360" w:lineRule="auto"/>
        <w:ind w:firstLineChars="200" w:firstLine="480"/>
        <w:rPr>
          <w:rFonts w:ascii="宋体" w:hAnsi="宋体"/>
          <w:sz w:val="24"/>
        </w:rPr>
      </w:pPr>
      <w:bookmarkStart w:id="25" w:name="_Hlk165379225"/>
      <w:r w:rsidRPr="00065E71">
        <w:rPr>
          <w:rFonts w:ascii="宋体" w:hAnsi="宋体" w:hint="eastAsia"/>
          <w:sz w:val="24"/>
        </w:rPr>
        <w:t>在标的股份完成交割的前提下，</w:t>
      </w:r>
      <w:bookmarkEnd w:id="25"/>
      <w:r w:rsidRPr="00065E71">
        <w:rPr>
          <w:rFonts w:ascii="宋体" w:hAnsi="宋体" w:hint="eastAsia"/>
          <w:sz w:val="24"/>
        </w:rPr>
        <w:t>本次交易的评估基准日（2</w:t>
      </w:r>
      <w:r w:rsidRPr="00065E71">
        <w:rPr>
          <w:rFonts w:ascii="宋体" w:hAnsi="宋体"/>
          <w:sz w:val="24"/>
        </w:rPr>
        <w:t>023</w:t>
      </w:r>
      <w:r w:rsidRPr="00065E71">
        <w:rPr>
          <w:rFonts w:ascii="宋体" w:hAnsi="宋体" w:hint="eastAsia"/>
          <w:sz w:val="24"/>
        </w:rPr>
        <w:t>年1</w:t>
      </w:r>
      <w:r w:rsidRPr="00065E71">
        <w:rPr>
          <w:rFonts w:ascii="宋体" w:hAnsi="宋体"/>
          <w:sz w:val="24"/>
        </w:rPr>
        <w:t>2</w:t>
      </w:r>
      <w:r w:rsidRPr="00065E71">
        <w:rPr>
          <w:rFonts w:ascii="宋体" w:hAnsi="宋体" w:hint="eastAsia"/>
          <w:sz w:val="24"/>
        </w:rPr>
        <w:t>月3</w:t>
      </w:r>
      <w:r w:rsidRPr="00065E71">
        <w:rPr>
          <w:rFonts w:ascii="宋体" w:hAnsi="宋体"/>
          <w:sz w:val="24"/>
        </w:rPr>
        <w:t>1</w:t>
      </w:r>
      <w:r w:rsidRPr="00065E71">
        <w:rPr>
          <w:rFonts w:ascii="宋体" w:hAnsi="宋体" w:hint="eastAsia"/>
          <w:sz w:val="24"/>
        </w:rPr>
        <w:t>日）至交割日的当月月末，万通发展在本次交易中取得的标的股份在前述期间内的过渡期收益由万通发展享有；标的股份因前述期间亏损或者其他原因导致所对应的经审计净资产减少的，按照本协议转让方在本次交易中向万通发展转让的股份数量占标的股份总数量之比例，由本协议转让方以现金方式向万通发展补足。过渡期内的收益或亏损金额应最终以万通发展和标的公司共同指定且具备相关资质的会计师事务所审计后的金额为准。</w:t>
      </w:r>
    </w:p>
    <w:p w:rsidR="00EA5796" w:rsidRPr="00EA5796" w:rsidRDefault="00EA5796" w:rsidP="00EA5796">
      <w:pPr>
        <w:adjustRightInd w:val="0"/>
        <w:snapToGrid w:val="0"/>
        <w:spacing w:line="360" w:lineRule="auto"/>
        <w:ind w:firstLineChars="200" w:firstLine="480"/>
        <w:rPr>
          <w:rFonts w:ascii="宋体" w:hAnsi="宋体"/>
          <w:sz w:val="24"/>
        </w:rPr>
      </w:pPr>
      <w:r w:rsidRPr="00EA5796">
        <w:rPr>
          <w:rFonts w:ascii="宋体" w:hAnsi="宋体" w:hint="eastAsia"/>
          <w:sz w:val="24"/>
        </w:rPr>
        <w:lastRenderedPageBreak/>
        <w:t>除本协议另有约定外，</w:t>
      </w:r>
      <w:bookmarkStart w:id="26" w:name="_Hlk163568849"/>
      <w:r w:rsidRPr="00EA5796">
        <w:rPr>
          <w:rFonts w:ascii="宋体" w:hAnsi="宋体" w:hint="eastAsia"/>
          <w:sz w:val="24"/>
        </w:rPr>
        <w:t>标的公司截至完全交割日的未分配利润，由万通发展与截至完全交割日标的公司的其他股东按照各自持股比例共同享有</w:t>
      </w:r>
      <w:bookmarkEnd w:id="26"/>
      <w:r w:rsidRPr="00EA5796">
        <w:rPr>
          <w:rFonts w:ascii="宋体" w:hAnsi="宋体" w:hint="eastAsia"/>
          <w:sz w:val="24"/>
        </w:rPr>
        <w:t>。</w:t>
      </w:r>
    </w:p>
    <w:p w:rsidR="00B12217" w:rsidRDefault="00B12217" w:rsidP="00B12217">
      <w:pPr>
        <w:adjustRightInd w:val="0"/>
        <w:snapToGrid w:val="0"/>
        <w:spacing w:line="360" w:lineRule="auto"/>
        <w:ind w:firstLineChars="200" w:firstLine="480"/>
        <w:rPr>
          <w:rFonts w:ascii="宋体" w:hAnsi="宋体"/>
          <w:sz w:val="24"/>
        </w:rPr>
      </w:pPr>
    </w:p>
    <w:p w:rsidR="00B12217" w:rsidRPr="00B12217" w:rsidRDefault="00B12217" w:rsidP="00B12217">
      <w:pPr>
        <w:adjustRightInd w:val="0"/>
        <w:snapToGrid w:val="0"/>
        <w:spacing w:line="360" w:lineRule="auto"/>
        <w:ind w:firstLineChars="200" w:firstLine="482"/>
        <w:rPr>
          <w:rFonts w:ascii="宋体" w:hAnsi="宋体"/>
          <w:b/>
          <w:sz w:val="24"/>
        </w:rPr>
      </w:pPr>
      <w:r w:rsidRPr="00B12217">
        <w:rPr>
          <w:rFonts w:ascii="宋体" w:hAnsi="宋体" w:hint="eastAsia"/>
          <w:b/>
          <w:sz w:val="24"/>
        </w:rPr>
        <w:t>7、</w:t>
      </w:r>
      <w:r w:rsidR="00BB446F">
        <w:rPr>
          <w:rFonts w:ascii="宋体" w:hAnsi="宋体" w:hint="eastAsia"/>
          <w:b/>
          <w:sz w:val="24"/>
        </w:rPr>
        <w:t>协议的生效</w:t>
      </w:r>
    </w:p>
    <w:p w:rsidR="00B12217" w:rsidRDefault="00B12217" w:rsidP="00BB446F">
      <w:pPr>
        <w:adjustRightInd w:val="0"/>
        <w:snapToGrid w:val="0"/>
        <w:spacing w:line="360" w:lineRule="auto"/>
        <w:ind w:firstLineChars="200" w:firstLine="480"/>
        <w:rPr>
          <w:rFonts w:ascii="宋体" w:hAnsi="宋体"/>
          <w:sz w:val="24"/>
        </w:rPr>
      </w:pPr>
      <w:bookmarkStart w:id="27" w:name="_Hlk162458581"/>
      <w:r w:rsidRPr="00BB446F">
        <w:rPr>
          <w:rFonts w:ascii="宋体" w:hAnsi="宋体" w:hint="eastAsia"/>
          <w:sz w:val="24"/>
        </w:rPr>
        <w:t>本协议自各方亲自签字（若为自然人）</w:t>
      </w:r>
      <w:bookmarkStart w:id="28" w:name="_Hlk165379263"/>
      <w:r w:rsidRPr="00BB446F">
        <w:rPr>
          <w:rFonts w:ascii="宋体" w:hAnsi="宋体" w:hint="eastAsia"/>
          <w:sz w:val="24"/>
        </w:rPr>
        <w:t>或法定代表人/授权代表签字并加盖公章（若为境内法人或合伙企业）或授权代表签字（若为境外法人或合伙企业）之日起成立</w:t>
      </w:r>
      <w:bookmarkEnd w:id="27"/>
      <w:bookmarkEnd w:id="28"/>
      <w:r w:rsidRPr="00BB446F">
        <w:rPr>
          <w:rFonts w:ascii="宋体" w:hAnsi="宋体" w:hint="eastAsia"/>
          <w:sz w:val="24"/>
        </w:rPr>
        <w:t>。</w:t>
      </w:r>
    </w:p>
    <w:p w:rsidR="00BB446F" w:rsidRPr="00BB446F" w:rsidRDefault="00BB446F" w:rsidP="00BB446F">
      <w:pPr>
        <w:adjustRightInd w:val="0"/>
        <w:snapToGrid w:val="0"/>
        <w:spacing w:line="360" w:lineRule="auto"/>
        <w:ind w:firstLineChars="200" w:firstLine="480"/>
        <w:rPr>
          <w:rFonts w:ascii="宋体" w:hAnsi="宋体"/>
          <w:sz w:val="24"/>
        </w:rPr>
      </w:pPr>
      <w:r w:rsidRPr="00BB446F">
        <w:rPr>
          <w:rFonts w:ascii="宋体" w:hAnsi="宋体" w:hint="eastAsia"/>
          <w:sz w:val="24"/>
        </w:rPr>
        <w:t>本协议</w:t>
      </w:r>
      <w:r>
        <w:rPr>
          <w:rFonts w:ascii="宋体" w:hAnsi="宋体" w:hint="eastAsia"/>
          <w:sz w:val="24"/>
        </w:rPr>
        <w:t>相关条款</w:t>
      </w:r>
      <w:r w:rsidRPr="00BB446F">
        <w:rPr>
          <w:rFonts w:ascii="宋体" w:hAnsi="宋体" w:hint="eastAsia"/>
          <w:sz w:val="24"/>
        </w:rPr>
        <w:t>自本次交易已经万通发展董事会审议通过之日起生效；除本协议前述条款外的其他条款自下述条件全部满足之日起生效：</w:t>
      </w:r>
    </w:p>
    <w:p w:rsidR="00BB446F" w:rsidRPr="00BB446F" w:rsidRDefault="00A64131" w:rsidP="00BB446F">
      <w:pPr>
        <w:adjustRightInd w:val="0"/>
        <w:snapToGrid w:val="0"/>
        <w:spacing w:line="360" w:lineRule="auto"/>
        <w:ind w:firstLineChars="200" w:firstLine="480"/>
        <w:rPr>
          <w:rFonts w:ascii="宋体" w:hAnsi="宋体"/>
          <w:sz w:val="24"/>
        </w:rPr>
      </w:pPr>
      <w:r>
        <w:rPr>
          <w:rFonts w:ascii="宋体" w:hAnsi="宋体" w:hint="eastAsia"/>
          <w:sz w:val="24"/>
        </w:rPr>
        <w:t>（1）</w:t>
      </w:r>
      <w:r w:rsidR="00BB446F" w:rsidRPr="00BB446F">
        <w:rPr>
          <w:rFonts w:ascii="宋体" w:hAnsi="宋体" w:hint="eastAsia"/>
          <w:sz w:val="24"/>
        </w:rPr>
        <w:t>本次交易已按照《中华人民共和国公司法》《上市公司重大资产重组管理办法》《北京万通新发展集团股份有限公司章程》等相关规定，经万通发展董事会和股东大会审议通过。</w:t>
      </w:r>
    </w:p>
    <w:p w:rsidR="00BB446F" w:rsidRPr="00BB446F" w:rsidRDefault="00A64131" w:rsidP="00BB446F">
      <w:pPr>
        <w:adjustRightInd w:val="0"/>
        <w:snapToGrid w:val="0"/>
        <w:spacing w:line="360" w:lineRule="auto"/>
        <w:ind w:firstLineChars="200" w:firstLine="480"/>
        <w:rPr>
          <w:rFonts w:ascii="宋体" w:hAnsi="宋体"/>
          <w:sz w:val="24"/>
        </w:rPr>
      </w:pPr>
      <w:r>
        <w:rPr>
          <w:rFonts w:ascii="宋体" w:hAnsi="宋体" w:hint="eastAsia"/>
          <w:sz w:val="24"/>
        </w:rPr>
        <w:t>（2）</w:t>
      </w:r>
      <w:r w:rsidR="00BB446F" w:rsidRPr="00BB446F">
        <w:rPr>
          <w:rFonts w:ascii="宋体" w:hAnsi="宋体" w:hint="eastAsia"/>
          <w:sz w:val="24"/>
        </w:rPr>
        <w:t>本次交易已获得标的公司董事会及股东会的同意和批准。</w:t>
      </w:r>
    </w:p>
    <w:p w:rsidR="00BB446F" w:rsidRPr="00BB446F" w:rsidRDefault="00A64131" w:rsidP="00BB446F">
      <w:pPr>
        <w:adjustRightInd w:val="0"/>
        <w:snapToGrid w:val="0"/>
        <w:spacing w:line="360" w:lineRule="auto"/>
        <w:ind w:firstLineChars="200" w:firstLine="480"/>
        <w:rPr>
          <w:rFonts w:ascii="宋体" w:hAnsi="宋体"/>
          <w:sz w:val="24"/>
        </w:rPr>
      </w:pPr>
      <w:r>
        <w:rPr>
          <w:rFonts w:ascii="宋体" w:hAnsi="宋体" w:hint="eastAsia"/>
          <w:sz w:val="24"/>
        </w:rPr>
        <w:t>（3）</w:t>
      </w:r>
      <w:r w:rsidR="00BB446F" w:rsidRPr="00BB446F">
        <w:rPr>
          <w:rFonts w:ascii="宋体" w:hAnsi="宋体" w:hint="eastAsia"/>
          <w:sz w:val="24"/>
        </w:rPr>
        <w:t>持有标的公司51%以上表决权的本协议转让方及标的公司均已履行完备的内部决策程序及本协议转让方参与本次交易的行为均符合本协议转让方各自的内部管理制度及其所适用的其注册地的法律、法规及规范性文件的规定，并向万通发展提供相应决策履行的书面证明文件。</w:t>
      </w:r>
      <w:r w:rsidR="00BB446F" w:rsidRPr="00BB446F">
        <w:rPr>
          <w:rFonts w:ascii="宋体" w:hAnsi="宋体"/>
          <w:sz w:val="24"/>
        </w:rPr>
        <w:t xml:space="preserve"> </w:t>
      </w:r>
    </w:p>
    <w:p w:rsidR="00BB446F" w:rsidRPr="00BB446F" w:rsidRDefault="00A64131" w:rsidP="00BB446F">
      <w:pPr>
        <w:adjustRightInd w:val="0"/>
        <w:snapToGrid w:val="0"/>
        <w:spacing w:line="360" w:lineRule="auto"/>
        <w:ind w:firstLineChars="200" w:firstLine="480"/>
        <w:rPr>
          <w:rFonts w:ascii="宋体" w:hAnsi="宋体"/>
          <w:sz w:val="24"/>
        </w:rPr>
      </w:pPr>
      <w:bookmarkStart w:id="29" w:name="_Hlk161610937"/>
      <w:r>
        <w:rPr>
          <w:rFonts w:ascii="宋体" w:hAnsi="宋体" w:hint="eastAsia"/>
          <w:sz w:val="24"/>
        </w:rPr>
        <w:t>（4）</w:t>
      </w:r>
      <w:r w:rsidRPr="00BB446F">
        <w:rPr>
          <w:rFonts w:ascii="宋体" w:hAnsi="宋体" w:hint="eastAsia"/>
          <w:sz w:val="24"/>
        </w:rPr>
        <w:t>截至</w:t>
      </w:r>
      <w:bookmarkEnd w:id="29"/>
      <w:r w:rsidR="00BB446F" w:rsidRPr="00BB446F">
        <w:rPr>
          <w:rFonts w:ascii="宋体" w:hAnsi="宋体" w:hint="eastAsia"/>
          <w:sz w:val="24"/>
        </w:rPr>
        <w:t>上述条件全部满足之日，</w:t>
      </w:r>
      <w:bookmarkStart w:id="30" w:name="_Hlk163568930"/>
      <w:r w:rsidR="00BB446F" w:rsidRPr="00BB446F">
        <w:rPr>
          <w:rFonts w:ascii="宋体" w:hAnsi="宋体" w:hint="eastAsia"/>
          <w:sz w:val="24"/>
        </w:rPr>
        <w:t>按照A</w:t>
      </w:r>
      <w:proofErr w:type="gramStart"/>
      <w:r w:rsidR="00BB446F" w:rsidRPr="00BB446F">
        <w:rPr>
          <w:rFonts w:ascii="宋体" w:hAnsi="宋体" w:hint="eastAsia"/>
          <w:sz w:val="24"/>
        </w:rPr>
        <w:t>股重大</w:t>
      </w:r>
      <w:proofErr w:type="gramEnd"/>
      <w:r w:rsidR="00BB446F" w:rsidRPr="00BB446F">
        <w:rPr>
          <w:rFonts w:ascii="宋体" w:hAnsi="宋体" w:hint="eastAsia"/>
          <w:sz w:val="24"/>
        </w:rPr>
        <w:t>资产重组规则，中国证监会、上</w:t>
      </w:r>
      <w:r w:rsidR="00BB446F">
        <w:rPr>
          <w:rFonts w:ascii="宋体" w:hAnsi="宋体" w:hint="eastAsia"/>
          <w:sz w:val="24"/>
        </w:rPr>
        <w:t>海证券交易所</w:t>
      </w:r>
      <w:r w:rsidR="00BB446F" w:rsidRPr="00BB446F">
        <w:rPr>
          <w:rFonts w:ascii="宋体" w:hAnsi="宋体" w:hint="eastAsia"/>
          <w:sz w:val="24"/>
        </w:rPr>
        <w:t>等监管机构未对本协议拟议的交易提出反对意见或异议</w:t>
      </w:r>
      <w:bookmarkEnd w:id="30"/>
      <w:r w:rsidR="00BB446F" w:rsidRPr="00BB446F">
        <w:rPr>
          <w:rFonts w:ascii="宋体" w:hAnsi="宋体" w:hint="eastAsia"/>
          <w:sz w:val="24"/>
        </w:rPr>
        <w:t>。</w:t>
      </w:r>
    </w:p>
    <w:p w:rsidR="00BB446F" w:rsidRPr="00BB446F" w:rsidRDefault="00BB446F" w:rsidP="00BB446F">
      <w:pPr>
        <w:adjustRightInd w:val="0"/>
        <w:snapToGrid w:val="0"/>
        <w:spacing w:line="360" w:lineRule="auto"/>
        <w:ind w:firstLineChars="200" w:firstLine="482"/>
        <w:rPr>
          <w:rFonts w:ascii="宋体" w:hAnsi="宋体"/>
          <w:b/>
          <w:sz w:val="24"/>
        </w:rPr>
      </w:pPr>
    </w:p>
    <w:p w:rsidR="00BB446F" w:rsidRPr="00BB446F" w:rsidRDefault="00BB446F" w:rsidP="00BB446F">
      <w:pPr>
        <w:adjustRightInd w:val="0"/>
        <w:snapToGrid w:val="0"/>
        <w:spacing w:line="360" w:lineRule="auto"/>
        <w:ind w:firstLineChars="200" w:firstLine="482"/>
        <w:rPr>
          <w:rFonts w:ascii="宋体" w:hAnsi="宋体"/>
          <w:b/>
          <w:sz w:val="24"/>
        </w:rPr>
      </w:pPr>
      <w:r w:rsidRPr="00BB446F">
        <w:rPr>
          <w:rFonts w:ascii="宋体" w:hAnsi="宋体" w:hint="eastAsia"/>
          <w:b/>
          <w:sz w:val="24"/>
        </w:rPr>
        <w:t>8</w:t>
      </w:r>
      <w:bookmarkStart w:id="31" w:name="_Toc162820945"/>
      <w:r>
        <w:rPr>
          <w:rFonts w:ascii="宋体" w:hAnsi="宋体" w:hint="eastAsia"/>
          <w:b/>
          <w:sz w:val="24"/>
        </w:rPr>
        <w:t>、</w:t>
      </w:r>
      <w:r w:rsidRPr="00BB446F">
        <w:rPr>
          <w:rFonts w:ascii="宋体" w:hAnsi="宋体"/>
          <w:b/>
          <w:sz w:val="24"/>
        </w:rPr>
        <w:t>违约责任</w:t>
      </w:r>
      <w:bookmarkEnd w:id="31"/>
    </w:p>
    <w:p w:rsidR="00BB446F" w:rsidRPr="00BB446F" w:rsidRDefault="00BB446F" w:rsidP="00BB446F">
      <w:pPr>
        <w:adjustRightInd w:val="0"/>
        <w:snapToGrid w:val="0"/>
        <w:spacing w:line="360" w:lineRule="auto"/>
        <w:ind w:firstLineChars="200" w:firstLine="480"/>
        <w:rPr>
          <w:rFonts w:ascii="宋体" w:hAnsi="宋体"/>
          <w:sz w:val="24"/>
        </w:rPr>
      </w:pPr>
      <w:r w:rsidRPr="00BB446F">
        <w:rPr>
          <w:rFonts w:ascii="宋体" w:hAnsi="宋体" w:hint="eastAsia"/>
          <w:sz w:val="24"/>
        </w:rPr>
        <w:t>本协议生效后，</w:t>
      </w:r>
      <w:bookmarkStart w:id="32" w:name="_Hlk163569101"/>
      <w:r w:rsidRPr="00BB446F">
        <w:rPr>
          <w:rFonts w:ascii="宋体" w:hAnsi="宋体" w:hint="eastAsia"/>
          <w:sz w:val="24"/>
        </w:rPr>
        <w:t>任何一方未能按本协议的约定履行其义务，所作的任何承诺与保证存在重大遗漏、失实或误导，或违反本协议约定的任何声明、承诺及保证，则构成对本协议的违约。除本协议另有约定以外，违约方应赔偿因其违约而造成守约方的全部直接经济损失以及为避免该等损失而支出的合理费用。</w:t>
      </w:r>
      <w:bookmarkEnd w:id="32"/>
    </w:p>
    <w:p w:rsidR="00BB446F" w:rsidRPr="00BB446F" w:rsidRDefault="00BB446F" w:rsidP="00B12217">
      <w:pPr>
        <w:adjustRightInd w:val="0"/>
        <w:snapToGrid w:val="0"/>
        <w:spacing w:line="360" w:lineRule="auto"/>
        <w:ind w:firstLineChars="200" w:firstLine="480"/>
        <w:rPr>
          <w:rFonts w:ascii="宋体" w:hAnsi="宋体"/>
          <w:sz w:val="24"/>
          <w:lang w:val="en-GB"/>
        </w:rPr>
      </w:pPr>
    </w:p>
    <w:p w:rsidR="009D59C3" w:rsidRDefault="00FA0DB3" w:rsidP="0016125E">
      <w:pPr>
        <w:adjustRightInd w:val="0"/>
        <w:snapToGrid w:val="0"/>
        <w:spacing w:line="360" w:lineRule="auto"/>
        <w:ind w:firstLineChars="200" w:firstLine="482"/>
        <w:rPr>
          <w:rFonts w:ascii="宋体" w:hAnsi="宋体"/>
          <w:b/>
          <w:sz w:val="24"/>
        </w:rPr>
      </w:pPr>
      <w:r>
        <w:rPr>
          <w:rFonts w:ascii="宋体" w:hAnsi="宋体" w:hint="eastAsia"/>
          <w:b/>
          <w:sz w:val="24"/>
        </w:rPr>
        <w:t>六</w:t>
      </w:r>
      <w:r w:rsidR="0016125E" w:rsidRPr="0016125E">
        <w:rPr>
          <w:rFonts w:ascii="宋体" w:hAnsi="宋体"/>
          <w:b/>
          <w:sz w:val="24"/>
        </w:rPr>
        <w:t>、</w:t>
      </w:r>
      <w:r w:rsidR="009D59C3">
        <w:rPr>
          <w:rFonts w:ascii="宋体" w:hAnsi="宋体"/>
          <w:b/>
          <w:sz w:val="24"/>
        </w:rPr>
        <w:t>涉及出售资产的其他安排</w:t>
      </w:r>
    </w:p>
    <w:p w:rsidR="000E33AD" w:rsidRPr="00652628" w:rsidRDefault="000E33AD" w:rsidP="000E33AD">
      <w:pPr>
        <w:snapToGrid w:val="0"/>
        <w:spacing w:line="360" w:lineRule="auto"/>
        <w:ind w:firstLineChars="200" w:firstLine="480"/>
        <w:rPr>
          <w:rFonts w:ascii="宋体" w:hAnsi="宋体"/>
          <w:sz w:val="24"/>
        </w:rPr>
      </w:pPr>
      <w:r w:rsidRPr="00652628">
        <w:rPr>
          <w:rFonts w:ascii="宋体" w:hAnsi="宋体" w:hint="eastAsia"/>
          <w:sz w:val="24"/>
        </w:rPr>
        <w:t>本次交易</w:t>
      </w:r>
      <w:r w:rsidR="009C4BD3">
        <w:rPr>
          <w:rFonts w:ascii="宋体" w:hAnsi="宋体" w:hint="eastAsia"/>
          <w:sz w:val="24"/>
        </w:rPr>
        <w:t>不涉及人员安置、土地租赁、其他债务重组等安排，所得款项将用于</w:t>
      </w:r>
      <w:r w:rsidRPr="00652628">
        <w:rPr>
          <w:rFonts w:ascii="宋体" w:hAnsi="宋体" w:hint="eastAsia"/>
          <w:sz w:val="24"/>
        </w:rPr>
        <w:t>补充</w:t>
      </w:r>
      <w:r w:rsidR="009C4BD3">
        <w:rPr>
          <w:rFonts w:ascii="宋体" w:hAnsi="宋体" w:hint="eastAsia"/>
          <w:sz w:val="24"/>
        </w:rPr>
        <w:t>公司的</w:t>
      </w:r>
      <w:r w:rsidRPr="00652628">
        <w:rPr>
          <w:rFonts w:ascii="宋体" w:hAnsi="宋体" w:hint="eastAsia"/>
          <w:sz w:val="24"/>
        </w:rPr>
        <w:t>流动资金。</w:t>
      </w:r>
    </w:p>
    <w:p w:rsidR="009D59C3" w:rsidRDefault="009D59C3" w:rsidP="0016125E">
      <w:pPr>
        <w:adjustRightInd w:val="0"/>
        <w:snapToGrid w:val="0"/>
        <w:spacing w:line="360" w:lineRule="auto"/>
        <w:ind w:firstLineChars="200" w:firstLine="482"/>
        <w:rPr>
          <w:rFonts w:ascii="宋体" w:hAnsi="宋体"/>
          <w:b/>
          <w:sz w:val="24"/>
        </w:rPr>
      </w:pPr>
    </w:p>
    <w:p w:rsidR="0016125E" w:rsidRPr="0016125E" w:rsidRDefault="00FA0DB3" w:rsidP="0016125E">
      <w:pPr>
        <w:adjustRightInd w:val="0"/>
        <w:snapToGrid w:val="0"/>
        <w:spacing w:line="360" w:lineRule="auto"/>
        <w:ind w:firstLineChars="200" w:firstLine="482"/>
        <w:rPr>
          <w:rFonts w:ascii="宋体" w:hAnsi="宋体"/>
          <w:b/>
          <w:sz w:val="24"/>
        </w:rPr>
      </w:pPr>
      <w:r>
        <w:rPr>
          <w:rFonts w:ascii="宋体" w:hAnsi="宋体" w:hint="eastAsia"/>
          <w:b/>
          <w:sz w:val="24"/>
        </w:rPr>
        <w:lastRenderedPageBreak/>
        <w:t>七</w:t>
      </w:r>
      <w:r w:rsidR="009D59C3">
        <w:rPr>
          <w:rFonts w:ascii="宋体" w:hAnsi="宋体" w:hint="eastAsia"/>
          <w:b/>
          <w:sz w:val="24"/>
        </w:rPr>
        <w:t>、出售资产的目的和对</w:t>
      </w:r>
      <w:r w:rsidR="0016125E" w:rsidRPr="0016125E">
        <w:rPr>
          <w:rFonts w:ascii="宋体" w:hAnsi="宋体"/>
          <w:b/>
          <w:sz w:val="24"/>
        </w:rPr>
        <w:t>公司的影响</w:t>
      </w:r>
    </w:p>
    <w:p w:rsidR="000E33AD" w:rsidRDefault="0045336C" w:rsidP="0045336C">
      <w:pPr>
        <w:tabs>
          <w:tab w:val="num" w:pos="900"/>
        </w:tabs>
        <w:snapToGrid w:val="0"/>
        <w:spacing w:line="360" w:lineRule="auto"/>
        <w:ind w:firstLineChars="200" w:firstLine="480"/>
        <w:rPr>
          <w:rFonts w:ascii="宋体" w:hAnsi="宋体"/>
          <w:sz w:val="24"/>
        </w:rPr>
      </w:pPr>
      <w:r w:rsidRPr="00075C32">
        <w:rPr>
          <w:rFonts w:ascii="宋体" w:hAnsi="宋体" w:hint="eastAsia"/>
          <w:sz w:val="24"/>
        </w:rPr>
        <w:t>公司本次转让索尔思光电部分股份，预计将获得</w:t>
      </w:r>
      <w:r w:rsidR="006719DA">
        <w:rPr>
          <w:rFonts w:ascii="宋体" w:hAnsi="宋体" w:hint="eastAsia"/>
          <w:sz w:val="24"/>
        </w:rPr>
        <w:t>约</w:t>
      </w:r>
      <w:r w:rsidRPr="00075C32">
        <w:rPr>
          <w:rFonts w:ascii="宋体" w:hAnsi="宋体" w:hint="eastAsia"/>
          <w:sz w:val="24"/>
        </w:rPr>
        <w:t>9,900万元人民币（按目前汇率测算）的利润（具体以会计师事务所审计后的结果为准）。</w:t>
      </w:r>
      <w:r w:rsidR="00C827C4" w:rsidRPr="00075C32">
        <w:rPr>
          <w:rFonts w:ascii="宋体" w:hAnsi="宋体"/>
          <w:sz w:val="24"/>
        </w:rPr>
        <w:t>本</w:t>
      </w:r>
      <w:r w:rsidR="003B79B2" w:rsidRPr="00B53BD9">
        <w:rPr>
          <w:rFonts w:ascii="宋体" w:hAnsi="宋体"/>
          <w:sz w:val="24"/>
        </w:rPr>
        <w:t>次股份</w:t>
      </w:r>
      <w:r w:rsidR="00C827C4" w:rsidRPr="00B53BD9">
        <w:rPr>
          <w:rFonts w:ascii="宋体" w:hAnsi="宋体"/>
          <w:sz w:val="24"/>
        </w:rPr>
        <w:t>转让事项系</w:t>
      </w:r>
      <w:r w:rsidR="00A02C48" w:rsidRPr="00B53BD9">
        <w:rPr>
          <w:rFonts w:ascii="宋体" w:hAnsi="宋体"/>
          <w:sz w:val="24"/>
        </w:rPr>
        <w:t>公司为</w:t>
      </w:r>
      <w:r w:rsidR="00F1039C" w:rsidRPr="00B53BD9">
        <w:rPr>
          <w:rFonts w:ascii="宋体" w:hAnsi="宋体"/>
          <w:sz w:val="24"/>
        </w:rPr>
        <w:t>优化资产结构</w:t>
      </w:r>
      <w:r w:rsidR="00A02C48" w:rsidRPr="00B53BD9">
        <w:rPr>
          <w:rFonts w:ascii="宋体" w:hAnsi="宋体"/>
          <w:sz w:val="24"/>
        </w:rPr>
        <w:t>，</w:t>
      </w:r>
      <w:r w:rsidR="000E33AD" w:rsidRPr="00B53BD9">
        <w:rPr>
          <w:rFonts w:ascii="宋体" w:hAnsi="宋体"/>
          <w:sz w:val="24"/>
        </w:rPr>
        <w:t>提高资产流动性</w:t>
      </w:r>
      <w:r w:rsidR="00A02C48" w:rsidRPr="00B53BD9">
        <w:rPr>
          <w:rFonts w:ascii="宋体" w:hAnsi="宋体"/>
          <w:sz w:val="24"/>
        </w:rPr>
        <w:t>而</w:t>
      </w:r>
      <w:proofErr w:type="gramStart"/>
      <w:r w:rsidR="00A02C48" w:rsidRPr="00B53BD9">
        <w:rPr>
          <w:rFonts w:ascii="宋体" w:hAnsi="宋体"/>
          <w:sz w:val="24"/>
        </w:rPr>
        <w:t>作出</w:t>
      </w:r>
      <w:proofErr w:type="gramEnd"/>
      <w:r w:rsidR="000E33AD" w:rsidRPr="00B53BD9">
        <w:rPr>
          <w:rFonts w:ascii="宋体" w:hAnsi="宋体"/>
          <w:sz w:val="24"/>
        </w:rPr>
        <w:t>，</w:t>
      </w:r>
      <w:r w:rsidR="00C827C4" w:rsidRPr="00B53BD9">
        <w:rPr>
          <w:rFonts w:ascii="宋体" w:hAnsi="宋体"/>
          <w:sz w:val="24"/>
        </w:rPr>
        <w:t>不会对公司的生产经营产生不利影响，不存在损害公司及全体股东合法利益的情形</w:t>
      </w:r>
      <w:r w:rsidR="000E33AD" w:rsidRPr="00B53BD9">
        <w:rPr>
          <w:rFonts w:ascii="宋体" w:hAnsi="宋体"/>
          <w:sz w:val="24"/>
        </w:rPr>
        <w:t>。</w:t>
      </w:r>
    </w:p>
    <w:p w:rsidR="00FF6017" w:rsidRPr="00D25A3F" w:rsidRDefault="00FF6017" w:rsidP="00075C32">
      <w:pPr>
        <w:tabs>
          <w:tab w:val="num" w:pos="900"/>
        </w:tabs>
        <w:snapToGrid w:val="0"/>
        <w:spacing w:line="360" w:lineRule="auto"/>
        <w:ind w:firstLineChars="200" w:firstLine="480"/>
        <w:rPr>
          <w:rFonts w:ascii="宋体" w:hAnsi="宋体"/>
          <w:sz w:val="24"/>
        </w:rPr>
      </w:pPr>
      <w:r w:rsidRPr="00D25A3F">
        <w:rPr>
          <w:rFonts w:ascii="宋体" w:hAnsi="宋体"/>
          <w:sz w:val="24"/>
        </w:rPr>
        <w:t>本次转让完成后，上海启</w:t>
      </w:r>
      <w:proofErr w:type="gramStart"/>
      <w:r w:rsidRPr="00D25A3F">
        <w:rPr>
          <w:rFonts w:ascii="宋体" w:hAnsi="宋体"/>
          <w:sz w:val="24"/>
        </w:rPr>
        <w:t>澜</w:t>
      </w:r>
      <w:proofErr w:type="gramEnd"/>
      <w:r w:rsidRPr="00D25A3F">
        <w:rPr>
          <w:rFonts w:ascii="宋体" w:hAnsi="宋体" w:hint="eastAsia"/>
          <w:sz w:val="24"/>
        </w:rPr>
        <w:t>通过</w:t>
      </w:r>
      <w:r w:rsidRPr="00D25A3F">
        <w:rPr>
          <w:rFonts w:ascii="宋体" w:hAnsi="宋体"/>
          <w:sz w:val="24"/>
        </w:rPr>
        <w:t xml:space="preserve">Diamond </w:t>
      </w:r>
      <w:r w:rsidRPr="00D25A3F">
        <w:rPr>
          <w:rFonts w:ascii="宋体" w:hAnsi="宋体" w:hint="eastAsia"/>
          <w:sz w:val="24"/>
        </w:rPr>
        <w:t xml:space="preserve"> </w:t>
      </w:r>
      <w:r w:rsidRPr="00D25A3F">
        <w:rPr>
          <w:rFonts w:ascii="宋体" w:hAnsi="宋体"/>
          <w:sz w:val="24"/>
        </w:rPr>
        <w:t>Hill, L.P.持有索尔思光电</w:t>
      </w:r>
      <w:r w:rsidR="00676ED0">
        <w:rPr>
          <w:rFonts w:ascii="宋体" w:hAnsi="宋体" w:hint="eastAsia"/>
          <w:sz w:val="24"/>
        </w:rPr>
        <w:t>3,034.37</w:t>
      </w:r>
      <w:r w:rsidRPr="00D25A3F">
        <w:rPr>
          <w:rFonts w:ascii="宋体" w:hAnsi="宋体" w:hint="eastAsia"/>
          <w:sz w:val="24"/>
        </w:rPr>
        <w:t>万股</w:t>
      </w:r>
      <w:r w:rsidRPr="00D25A3F">
        <w:rPr>
          <w:rFonts w:ascii="宋体" w:hAnsi="宋体"/>
          <w:sz w:val="24"/>
        </w:rPr>
        <w:t>股份</w:t>
      </w:r>
      <w:r w:rsidRPr="00075C32">
        <w:rPr>
          <w:rFonts w:ascii="宋体" w:hAnsi="宋体"/>
          <w:sz w:val="24"/>
        </w:rPr>
        <w:t>。</w:t>
      </w:r>
    </w:p>
    <w:p w:rsidR="00835BA0" w:rsidRPr="00B53BD9" w:rsidRDefault="00835BA0" w:rsidP="00E34148">
      <w:pPr>
        <w:tabs>
          <w:tab w:val="num" w:pos="900"/>
        </w:tabs>
        <w:snapToGrid w:val="0"/>
        <w:spacing w:line="360" w:lineRule="auto"/>
        <w:ind w:firstLineChars="200" w:firstLine="480"/>
        <w:rPr>
          <w:rFonts w:ascii="宋体" w:hAnsi="宋体"/>
          <w:sz w:val="24"/>
        </w:rPr>
      </w:pPr>
    </w:p>
    <w:p w:rsidR="00E34148" w:rsidRPr="00E34148" w:rsidRDefault="00E34148" w:rsidP="00E34148">
      <w:pPr>
        <w:tabs>
          <w:tab w:val="num" w:pos="900"/>
        </w:tabs>
        <w:snapToGrid w:val="0"/>
        <w:spacing w:line="360" w:lineRule="auto"/>
        <w:ind w:firstLineChars="200" w:firstLine="482"/>
        <w:rPr>
          <w:rFonts w:ascii="宋体" w:hAnsi="宋体"/>
          <w:b/>
          <w:sz w:val="24"/>
        </w:rPr>
      </w:pPr>
      <w:r w:rsidRPr="00E34148">
        <w:rPr>
          <w:rFonts w:ascii="宋体" w:hAnsi="宋体"/>
          <w:b/>
          <w:sz w:val="24"/>
        </w:rPr>
        <w:t>八、交易对方履约能力及风险提示</w:t>
      </w:r>
    </w:p>
    <w:p w:rsidR="00E34148" w:rsidRDefault="00E34148" w:rsidP="00E34148">
      <w:pPr>
        <w:tabs>
          <w:tab w:val="num" w:pos="900"/>
        </w:tabs>
        <w:snapToGrid w:val="0"/>
        <w:spacing w:line="360" w:lineRule="auto"/>
        <w:ind w:firstLineChars="200" w:firstLine="480"/>
        <w:rPr>
          <w:rFonts w:ascii="宋体" w:hAnsi="宋体"/>
          <w:sz w:val="24"/>
        </w:rPr>
      </w:pPr>
      <w:r w:rsidRPr="00E34148">
        <w:rPr>
          <w:rFonts w:ascii="宋体" w:hAnsi="宋体"/>
          <w:sz w:val="24"/>
        </w:rPr>
        <w:t>本次交易对</w:t>
      </w:r>
      <w:r w:rsidR="007834D4">
        <w:rPr>
          <w:rFonts w:ascii="宋体" w:hAnsi="宋体"/>
          <w:sz w:val="24"/>
        </w:rPr>
        <w:t>手</w:t>
      </w:r>
      <w:r w:rsidRPr="00E34148">
        <w:rPr>
          <w:rFonts w:ascii="宋体" w:hAnsi="宋体"/>
          <w:sz w:val="24"/>
        </w:rPr>
        <w:t>方</w:t>
      </w:r>
      <w:r>
        <w:rPr>
          <w:rFonts w:ascii="宋体" w:hAnsi="宋体"/>
          <w:sz w:val="24"/>
        </w:rPr>
        <w:t>万通发展信用状况良好，</w:t>
      </w:r>
      <w:r w:rsidR="00D25A3F">
        <w:rPr>
          <w:rFonts w:ascii="宋体" w:hAnsi="宋体"/>
          <w:sz w:val="24"/>
        </w:rPr>
        <w:t>具备履约能力，公司将及时督促交易对</w:t>
      </w:r>
      <w:r w:rsidR="007834D4">
        <w:rPr>
          <w:rFonts w:ascii="宋体" w:hAnsi="宋体"/>
          <w:sz w:val="24"/>
        </w:rPr>
        <w:t>手</w:t>
      </w:r>
      <w:r w:rsidR="00D25A3F">
        <w:rPr>
          <w:rFonts w:ascii="宋体" w:hAnsi="宋体"/>
          <w:sz w:val="24"/>
        </w:rPr>
        <w:t>方按</w:t>
      </w:r>
      <w:r w:rsidR="000F20D3">
        <w:rPr>
          <w:rFonts w:ascii="宋体" w:hAnsi="宋体"/>
          <w:sz w:val="24"/>
        </w:rPr>
        <w:t>协议</w:t>
      </w:r>
      <w:r w:rsidR="00D25A3F">
        <w:rPr>
          <w:rFonts w:ascii="宋体" w:hAnsi="宋体"/>
          <w:sz w:val="24"/>
        </w:rPr>
        <w:t>约定支付股份</w:t>
      </w:r>
      <w:r w:rsidRPr="00E34148">
        <w:rPr>
          <w:rFonts w:ascii="宋体" w:hAnsi="宋体"/>
          <w:sz w:val="24"/>
        </w:rPr>
        <w:t>转让</w:t>
      </w:r>
      <w:r w:rsidR="003E0391">
        <w:rPr>
          <w:rFonts w:ascii="宋体" w:hAnsi="宋体"/>
          <w:sz w:val="24"/>
        </w:rPr>
        <w:t>价</w:t>
      </w:r>
      <w:r w:rsidRPr="00E34148">
        <w:rPr>
          <w:rFonts w:ascii="宋体" w:hAnsi="宋体"/>
          <w:sz w:val="24"/>
        </w:rPr>
        <w:t>款。</w:t>
      </w:r>
    </w:p>
    <w:p w:rsidR="00F1039C" w:rsidRPr="003B79B2" w:rsidRDefault="00E34148" w:rsidP="00E34148">
      <w:pPr>
        <w:tabs>
          <w:tab w:val="num" w:pos="900"/>
        </w:tabs>
        <w:snapToGrid w:val="0"/>
        <w:spacing w:line="360" w:lineRule="auto"/>
        <w:ind w:firstLineChars="200" w:firstLine="480"/>
        <w:rPr>
          <w:rFonts w:ascii="宋体" w:hAnsi="宋体"/>
          <w:sz w:val="24"/>
        </w:rPr>
      </w:pPr>
      <w:r w:rsidRPr="003B79B2">
        <w:rPr>
          <w:rFonts w:ascii="宋体" w:hAnsi="宋体"/>
          <w:sz w:val="24"/>
        </w:rPr>
        <w:t>虽然交易各方就本次交易方案进行了充分沟通并达成一致，但</w:t>
      </w:r>
      <w:proofErr w:type="gramStart"/>
      <w:r w:rsidRPr="003B79B2">
        <w:rPr>
          <w:rFonts w:ascii="宋体" w:hAnsi="宋体"/>
          <w:sz w:val="24"/>
        </w:rPr>
        <w:t>若各方</w:t>
      </w:r>
      <w:proofErr w:type="gramEnd"/>
      <w:r w:rsidRPr="003B79B2">
        <w:rPr>
          <w:rFonts w:ascii="宋体" w:hAnsi="宋体"/>
          <w:sz w:val="24"/>
        </w:rPr>
        <w:t>未能按照</w:t>
      </w:r>
      <w:r w:rsidR="000F20D3">
        <w:rPr>
          <w:rFonts w:ascii="宋体" w:hAnsi="宋体"/>
          <w:sz w:val="24"/>
        </w:rPr>
        <w:t>协议</w:t>
      </w:r>
      <w:r w:rsidRPr="003B79B2">
        <w:rPr>
          <w:rFonts w:ascii="宋体" w:hAnsi="宋体"/>
          <w:sz w:val="24"/>
        </w:rPr>
        <w:t>约</w:t>
      </w:r>
      <w:r w:rsidR="00F1039C" w:rsidRPr="003B79B2">
        <w:rPr>
          <w:rFonts w:ascii="宋体" w:hAnsi="宋体"/>
          <w:sz w:val="24"/>
        </w:rPr>
        <w:t>定及时履行相应</w:t>
      </w:r>
      <w:r w:rsidR="00D30211">
        <w:rPr>
          <w:rFonts w:ascii="宋体" w:hAnsi="宋体"/>
          <w:sz w:val="24"/>
        </w:rPr>
        <w:t>的</w:t>
      </w:r>
      <w:r w:rsidR="00F1039C" w:rsidRPr="003B79B2">
        <w:rPr>
          <w:rFonts w:ascii="宋体" w:hAnsi="宋体"/>
          <w:sz w:val="24"/>
        </w:rPr>
        <w:t>义务，将可能带来</w:t>
      </w:r>
      <w:r w:rsidR="0026438E">
        <w:rPr>
          <w:rFonts w:ascii="宋体" w:hAnsi="宋体"/>
          <w:sz w:val="24"/>
        </w:rPr>
        <w:t>本次</w:t>
      </w:r>
      <w:r w:rsidR="00F1039C" w:rsidRPr="003B79B2">
        <w:rPr>
          <w:rFonts w:ascii="宋体" w:hAnsi="宋体"/>
          <w:sz w:val="24"/>
        </w:rPr>
        <w:t>交易无法顺利实施的风险。</w:t>
      </w:r>
    </w:p>
    <w:p w:rsidR="002D2659" w:rsidRDefault="002D2659" w:rsidP="00E34148">
      <w:pPr>
        <w:tabs>
          <w:tab w:val="num" w:pos="900"/>
        </w:tabs>
        <w:snapToGrid w:val="0"/>
        <w:spacing w:line="360" w:lineRule="auto"/>
        <w:ind w:firstLineChars="200" w:firstLine="480"/>
        <w:rPr>
          <w:rFonts w:ascii="宋体" w:hAnsi="宋体"/>
          <w:sz w:val="24"/>
        </w:rPr>
      </w:pPr>
      <w:r w:rsidRPr="005F3749">
        <w:rPr>
          <w:rStyle w:val="fontstyle01"/>
          <w:rFonts w:hint="default"/>
          <w:color w:val="auto"/>
        </w:rPr>
        <w:t>本次交易</w:t>
      </w:r>
      <w:r w:rsidRPr="005F3749">
        <w:rPr>
          <w:rFonts w:ascii="宋体" w:hAnsi="宋体"/>
          <w:sz w:val="24"/>
        </w:rPr>
        <w:t>需要履行必要的内外部相关决策、审批程序，存在未能通过该等决策、审批程序的</w:t>
      </w:r>
      <w:r>
        <w:rPr>
          <w:rFonts w:ascii="宋体" w:hAnsi="宋体"/>
          <w:sz w:val="24"/>
        </w:rPr>
        <w:t>风险。</w:t>
      </w:r>
    </w:p>
    <w:p w:rsidR="00887C6A" w:rsidRDefault="000F20D3" w:rsidP="00E34148">
      <w:pPr>
        <w:tabs>
          <w:tab w:val="num" w:pos="900"/>
        </w:tabs>
        <w:snapToGrid w:val="0"/>
        <w:spacing w:line="360" w:lineRule="auto"/>
        <w:ind w:firstLineChars="200" w:firstLine="480"/>
        <w:rPr>
          <w:rFonts w:ascii="宋体" w:hAnsi="宋体"/>
          <w:sz w:val="24"/>
        </w:rPr>
      </w:pPr>
      <w:r>
        <w:rPr>
          <w:rFonts w:ascii="宋体" w:hAnsi="宋体"/>
          <w:sz w:val="24"/>
        </w:rPr>
        <w:t>公司将按照相关法律法规要求及时履行信息披露义务，</w:t>
      </w:r>
      <w:r w:rsidR="00887C6A" w:rsidRPr="0016125E">
        <w:rPr>
          <w:rFonts w:ascii="宋体" w:hAnsi="宋体"/>
          <w:sz w:val="24"/>
        </w:rPr>
        <w:t>敬请投资者关注公司后续相关公告并注意投资风险。</w:t>
      </w:r>
    </w:p>
    <w:p w:rsidR="002A4C64" w:rsidRPr="00922166" w:rsidRDefault="002A4C64" w:rsidP="0016125E">
      <w:pPr>
        <w:adjustRightInd w:val="0"/>
        <w:snapToGrid w:val="0"/>
        <w:spacing w:line="360" w:lineRule="auto"/>
        <w:ind w:firstLineChars="200" w:firstLine="482"/>
        <w:rPr>
          <w:rFonts w:ascii="宋体" w:hAnsi="宋体"/>
          <w:b/>
          <w:sz w:val="24"/>
        </w:rPr>
      </w:pPr>
    </w:p>
    <w:p w:rsidR="0016125E" w:rsidRPr="0016125E" w:rsidRDefault="00E34148" w:rsidP="0016125E">
      <w:pPr>
        <w:adjustRightInd w:val="0"/>
        <w:snapToGrid w:val="0"/>
        <w:spacing w:line="360" w:lineRule="auto"/>
        <w:ind w:firstLineChars="200" w:firstLine="482"/>
        <w:rPr>
          <w:rFonts w:ascii="宋体" w:hAnsi="宋体"/>
          <w:b/>
          <w:sz w:val="24"/>
        </w:rPr>
      </w:pPr>
      <w:r>
        <w:rPr>
          <w:rFonts w:ascii="宋体" w:hAnsi="宋体"/>
          <w:b/>
          <w:sz w:val="24"/>
        </w:rPr>
        <w:t>九</w:t>
      </w:r>
      <w:r w:rsidR="0016125E" w:rsidRPr="0016125E">
        <w:rPr>
          <w:rFonts w:ascii="宋体" w:hAnsi="宋体"/>
          <w:b/>
          <w:sz w:val="24"/>
        </w:rPr>
        <w:t>、备查文件</w:t>
      </w:r>
    </w:p>
    <w:p w:rsidR="0016125E" w:rsidRDefault="0016125E" w:rsidP="0016125E">
      <w:pPr>
        <w:adjustRightInd w:val="0"/>
        <w:snapToGrid w:val="0"/>
        <w:spacing w:line="360" w:lineRule="auto"/>
        <w:ind w:firstLineChars="200" w:firstLine="480"/>
        <w:rPr>
          <w:rFonts w:ascii="宋体" w:hAnsi="宋体"/>
          <w:sz w:val="24"/>
        </w:rPr>
      </w:pPr>
      <w:r w:rsidRPr="0016125E">
        <w:rPr>
          <w:rFonts w:ascii="宋体" w:hAnsi="宋体"/>
          <w:sz w:val="24"/>
        </w:rPr>
        <w:t>1、第九届董事会第</w:t>
      </w:r>
      <w:r w:rsidR="003F4468">
        <w:rPr>
          <w:rFonts w:ascii="宋体" w:hAnsi="宋体"/>
          <w:sz w:val="24"/>
        </w:rPr>
        <w:t>三</w:t>
      </w:r>
      <w:r w:rsidR="001F6CF1">
        <w:rPr>
          <w:rFonts w:ascii="宋体" w:hAnsi="宋体"/>
          <w:sz w:val="24"/>
        </w:rPr>
        <w:t>次会议决议；</w:t>
      </w:r>
    </w:p>
    <w:p w:rsidR="001F6CF1" w:rsidRDefault="001F6CF1" w:rsidP="0016125E">
      <w:pPr>
        <w:adjustRightInd w:val="0"/>
        <w:snapToGrid w:val="0"/>
        <w:spacing w:line="360" w:lineRule="auto"/>
        <w:ind w:firstLineChars="200" w:firstLine="480"/>
        <w:rPr>
          <w:rFonts w:ascii="宋体" w:hAnsi="宋体"/>
          <w:sz w:val="24"/>
        </w:rPr>
      </w:pPr>
      <w:r>
        <w:rPr>
          <w:rFonts w:ascii="宋体" w:hAnsi="宋体" w:hint="eastAsia"/>
          <w:sz w:val="24"/>
        </w:rPr>
        <w:t>2、</w:t>
      </w:r>
      <w:r w:rsidRPr="0016125E">
        <w:rPr>
          <w:rFonts w:ascii="宋体" w:hAnsi="宋体" w:hint="eastAsia"/>
          <w:sz w:val="24"/>
        </w:rPr>
        <w:t>《</w:t>
      </w:r>
      <w:r w:rsidR="009D59C3">
        <w:rPr>
          <w:rFonts w:ascii="宋体" w:hAnsi="宋体" w:hint="eastAsia"/>
          <w:sz w:val="24"/>
        </w:rPr>
        <w:t>股</w:t>
      </w:r>
      <w:r w:rsidR="00AD4EA3">
        <w:rPr>
          <w:rFonts w:ascii="宋体" w:hAnsi="宋体" w:hint="eastAsia"/>
          <w:sz w:val="24"/>
        </w:rPr>
        <w:t>份</w:t>
      </w:r>
      <w:r w:rsidR="009D59C3">
        <w:rPr>
          <w:rFonts w:ascii="宋体" w:hAnsi="宋体" w:hint="eastAsia"/>
          <w:sz w:val="24"/>
        </w:rPr>
        <w:t>转让协议</w:t>
      </w:r>
      <w:r w:rsidRPr="0016125E">
        <w:rPr>
          <w:rFonts w:ascii="宋体" w:hAnsi="宋体"/>
          <w:sz w:val="24"/>
        </w:rPr>
        <w:t>》</w:t>
      </w:r>
      <w:r w:rsidR="001253BE">
        <w:rPr>
          <w:rFonts w:ascii="宋体" w:hAnsi="宋体" w:hint="eastAsia"/>
          <w:sz w:val="24"/>
        </w:rPr>
        <w:t>；</w:t>
      </w:r>
    </w:p>
    <w:p w:rsidR="001253BE" w:rsidRDefault="001253BE" w:rsidP="0016125E">
      <w:pPr>
        <w:adjustRightInd w:val="0"/>
        <w:snapToGrid w:val="0"/>
        <w:spacing w:line="360" w:lineRule="auto"/>
        <w:ind w:firstLineChars="200" w:firstLine="480"/>
        <w:rPr>
          <w:rFonts w:ascii="宋体" w:hAnsi="宋体"/>
          <w:sz w:val="24"/>
        </w:rPr>
      </w:pPr>
      <w:r>
        <w:rPr>
          <w:rFonts w:ascii="宋体" w:hAnsi="宋体" w:hint="eastAsia"/>
          <w:sz w:val="24"/>
        </w:rPr>
        <w:t>3、</w:t>
      </w:r>
      <w:r w:rsidRPr="001253BE">
        <w:rPr>
          <w:rFonts w:ascii="宋体" w:hAnsi="宋体" w:hint="eastAsia"/>
          <w:sz w:val="24"/>
        </w:rPr>
        <w:t>索尔思光电</w:t>
      </w:r>
      <w:r w:rsidR="009D671E">
        <w:rPr>
          <w:rFonts w:ascii="宋体" w:hAnsi="宋体" w:hint="eastAsia"/>
          <w:sz w:val="24"/>
        </w:rPr>
        <w:t>2022年度、2023年度审计报告，2024年1-3月审阅报告。</w:t>
      </w:r>
    </w:p>
    <w:p w:rsidR="0016125E" w:rsidRPr="006719DA" w:rsidRDefault="0016125E" w:rsidP="0016125E">
      <w:pPr>
        <w:adjustRightInd w:val="0"/>
        <w:snapToGrid w:val="0"/>
        <w:spacing w:line="360" w:lineRule="auto"/>
        <w:ind w:firstLineChars="200" w:firstLine="480"/>
        <w:rPr>
          <w:rFonts w:ascii="宋体" w:hAnsi="宋体"/>
          <w:sz w:val="24"/>
        </w:rPr>
      </w:pPr>
    </w:p>
    <w:p w:rsidR="0016125E" w:rsidRPr="0016125E" w:rsidRDefault="0016125E" w:rsidP="0016125E">
      <w:pPr>
        <w:adjustRightInd w:val="0"/>
        <w:snapToGrid w:val="0"/>
        <w:spacing w:line="360" w:lineRule="auto"/>
        <w:ind w:firstLineChars="200" w:firstLine="480"/>
        <w:rPr>
          <w:rFonts w:ascii="宋体" w:hAnsi="宋体"/>
          <w:sz w:val="24"/>
        </w:rPr>
      </w:pPr>
      <w:r w:rsidRPr="0016125E">
        <w:rPr>
          <w:rFonts w:ascii="宋体" w:hAnsi="宋体"/>
          <w:sz w:val="24"/>
        </w:rPr>
        <w:t>特此公告。</w:t>
      </w:r>
    </w:p>
    <w:p w:rsidR="00773A0A" w:rsidRDefault="00773A0A" w:rsidP="0016125E">
      <w:pPr>
        <w:adjustRightInd w:val="0"/>
        <w:snapToGrid w:val="0"/>
        <w:spacing w:line="360" w:lineRule="auto"/>
        <w:ind w:firstLineChars="200" w:firstLine="480"/>
        <w:rPr>
          <w:rFonts w:ascii="宋体" w:hAnsi="宋体"/>
          <w:sz w:val="24"/>
        </w:rPr>
      </w:pPr>
    </w:p>
    <w:p w:rsidR="009E544F" w:rsidRDefault="009E544F" w:rsidP="0016125E">
      <w:pPr>
        <w:adjustRightInd w:val="0"/>
        <w:snapToGrid w:val="0"/>
        <w:spacing w:line="360" w:lineRule="auto"/>
        <w:ind w:firstLineChars="200" w:firstLine="480"/>
        <w:rPr>
          <w:rFonts w:ascii="宋体" w:hAnsi="宋体"/>
          <w:sz w:val="24"/>
        </w:rPr>
      </w:pPr>
    </w:p>
    <w:p w:rsidR="0016125E" w:rsidRPr="0016125E" w:rsidRDefault="0016125E" w:rsidP="00D30211">
      <w:pPr>
        <w:adjustRightInd w:val="0"/>
        <w:snapToGrid w:val="0"/>
        <w:spacing w:line="360" w:lineRule="auto"/>
        <w:ind w:firstLineChars="2000" w:firstLine="4800"/>
        <w:rPr>
          <w:rFonts w:ascii="宋体" w:hAnsi="宋体"/>
          <w:sz w:val="24"/>
        </w:rPr>
      </w:pPr>
      <w:r w:rsidRPr="0016125E">
        <w:rPr>
          <w:rFonts w:ascii="宋体" w:hAnsi="宋体"/>
          <w:sz w:val="24"/>
        </w:rPr>
        <w:t>江苏华西村股份有限公司董事会</w:t>
      </w:r>
    </w:p>
    <w:p w:rsidR="0016125E" w:rsidRPr="0016125E" w:rsidRDefault="006D7500" w:rsidP="009E544F">
      <w:pPr>
        <w:adjustRightInd w:val="0"/>
        <w:snapToGrid w:val="0"/>
        <w:spacing w:line="360" w:lineRule="auto"/>
        <w:ind w:firstLineChars="2400" w:firstLine="5760"/>
        <w:rPr>
          <w:rFonts w:ascii="宋体" w:hAnsi="宋体"/>
          <w:sz w:val="24"/>
        </w:rPr>
      </w:pPr>
      <w:bookmarkStart w:id="33" w:name="_GoBack"/>
      <w:bookmarkEnd w:id="33"/>
      <w:r>
        <w:rPr>
          <w:rFonts w:ascii="宋体" w:hAnsi="宋体"/>
          <w:sz w:val="24"/>
        </w:rPr>
        <w:t>202</w:t>
      </w:r>
      <w:r>
        <w:rPr>
          <w:rFonts w:ascii="宋体" w:hAnsi="宋体" w:hint="eastAsia"/>
          <w:sz w:val="24"/>
        </w:rPr>
        <w:t>4</w:t>
      </w:r>
      <w:r w:rsidR="0016125E" w:rsidRPr="0016125E">
        <w:rPr>
          <w:rFonts w:ascii="宋体" w:hAnsi="宋体"/>
          <w:sz w:val="24"/>
        </w:rPr>
        <w:t>年</w:t>
      </w:r>
      <w:r w:rsidR="003B79B2">
        <w:rPr>
          <w:rFonts w:ascii="宋体" w:hAnsi="宋体" w:hint="eastAsia"/>
          <w:sz w:val="24"/>
        </w:rPr>
        <w:t>6</w:t>
      </w:r>
      <w:r w:rsidR="0016125E" w:rsidRPr="0016125E">
        <w:rPr>
          <w:rFonts w:ascii="宋体" w:hAnsi="宋体"/>
          <w:sz w:val="24"/>
        </w:rPr>
        <w:t>月</w:t>
      </w:r>
      <w:r w:rsidR="00012DE9">
        <w:rPr>
          <w:rFonts w:ascii="宋体" w:hAnsi="宋体" w:hint="eastAsia"/>
          <w:sz w:val="24"/>
        </w:rPr>
        <w:t>23</w:t>
      </w:r>
      <w:r w:rsidR="0016125E" w:rsidRPr="0016125E">
        <w:rPr>
          <w:rFonts w:ascii="宋体" w:hAnsi="宋体"/>
          <w:sz w:val="24"/>
        </w:rPr>
        <w:t>日</w:t>
      </w:r>
    </w:p>
    <w:sectPr w:rsidR="0016125E" w:rsidRPr="0016125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76A" w:rsidRDefault="00C1376A" w:rsidP="00D40AF1">
      <w:r>
        <w:separator/>
      </w:r>
    </w:p>
  </w:endnote>
  <w:endnote w:type="continuationSeparator" w:id="0">
    <w:p w:rsidR="00C1376A" w:rsidRDefault="00C1376A" w:rsidP="00D4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0D3" w:rsidRDefault="000F20D3">
    <w:pPr>
      <w:pStyle w:val="a6"/>
      <w:jc w:val="center"/>
    </w:pPr>
    <w:r>
      <w:fldChar w:fldCharType="begin"/>
    </w:r>
    <w:r>
      <w:instrText>PAGE   \* MERGEFORMAT</w:instrText>
    </w:r>
    <w:r>
      <w:fldChar w:fldCharType="separate"/>
    </w:r>
    <w:r w:rsidR="00096DA8" w:rsidRPr="00096DA8">
      <w:rPr>
        <w:noProof/>
        <w:lang w:val="zh-CN"/>
      </w:rPr>
      <w:t>11</w:t>
    </w:r>
    <w:r>
      <w:fldChar w:fldCharType="end"/>
    </w:r>
  </w:p>
  <w:p w:rsidR="000F20D3" w:rsidRDefault="000F20D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76A" w:rsidRDefault="00C1376A" w:rsidP="00D40AF1">
      <w:r>
        <w:separator/>
      </w:r>
    </w:p>
  </w:footnote>
  <w:footnote w:type="continuationSeparator" w:id="0">
    <w:p w:rsidR="00C1376A" w:rsidRDefault="00C1376A" w:rsidP="00D40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542DF4"/>
    <w:multiLevelType w:val="singleLevel"/>
    <w:tmpl w:val="8B542DF4"/>
    <w:lvl w:ilvl="0">
      <w:start w:val="1"/>
      <w:numFmt w:val="decimal"/>
      <w:suff w:val="nothing"/>
      <w:lvlText w:val="%1"/>
      <w:lvlJc w:val="left"/>
      <w:pPr>
        <w:ind w:left="80" w:hanging="440"/>
      </w:pPr>
      <w:rPr>
        <w:rFonts w:hint="eastAsia"/>
      </w:rPr>
    </w:lvl>
  </w:abstractNum>
  <w:abstractNum w:abstractNumId="1">
    <w:nsid w:val="99301460"/>
    <w:multiLevelType w:val="singleLevel"/>
    <w:tmpl w:val="99301460"/>
    <w:lvl w:ilvl="0">
      <w:start w:val="1"/>
      <w:numFmt w:val="decimal"/>
      <w:suff w:val="nothing"/>
      <w:lvlText w:val="%1"/>
      <w:lvlJc w:val="left"/>
      <w:pPr>
        <w:ind w:left="440" w:hanging="440"/>
      </w:pPr>
      <w:rPr>
        <w:rFonts w:hint="eastAsia"/>
      </w:rPr>
    </w:lvl>
  </w:abstractNum>
  <w:abstractNum w:abstractNumId="2">
    <w:nsid w:val="1FEF3F70"/>
    <w:multiLevelType w:val="multilevel"/>
    <w:tmpl w:val="1FEF3F70"/>
    <w:lvl w:ilvl="0">
      <w:start w:val="1"/>
      <w:numFmt w:val="decimal"/>
      <w:lvlText w:val="2.%1"/>
      <w:lvlJc w:val="left"/>
      <w:pPr>
        <w:tabs>
          <w:tab w:val="left" w:pos="360"/>
        </w:tabs>
        <w:ind w:left="360" w:hanging="360"/>
      </w:pPr>
      <w:rPr>
        <w:rFonts w:ascii="Times New Roman" w:hAnsi="Times New Roman" w:hint="default"/>
        <w:sz w:val="24"/>
        <w:szCs w:val="24"/>
      </w:rPr>
    </w:lvl>
    <w:lvl w:ilvl="1">
      <w:start w:val="1"/>
      <w:numFmt w:val="decimal"/>
      <w:suff w:val="nothing"/>
      <w:lvlText w:val="（%2）"/>
      <w:lvlJc w:val="left"/>
      <w:pPr>
        <w:ind w:left="674" w:hanging="390"/>
      </w:pPr>
      <w:rPr>
        <w:rFonts w:ascii="Times New Roman" w:hAnsi="Times New Roman" w:cs="Times New Roman" w:hint="default"/>
        <w:sz w:val="24"/>
        <w:szCs w:val="24"/>
      </w:rPr>
    </w:lvl>
    <w:lvl w:ilvl="2">
      <w:start w:val="1"/>
      <w:numFmt w:val="lowerRoman"/>
      <w:lvlRestart w:val="0"/>
      <w:lvlText w:val="%3."/>
      <w:lvlJc w:val="right"/>
      <w:pPr>
        <w:tabs>
          <w:tab w:val="left" w:pos="1260"/>
        </w:tabs>
        <w:ind w:left="1260" w:hanging="420"/>
      </w:pPr>
    </w:lvl>
    <w:lvl w:ilvl="3">
      <w:start w:val="1"/>
      <w:numFmt w:val="decimal"/>
      <w:lvlRestart w:val="0"/>
      <w:lvlText w:val="%4."/>
      <w:lvlJc w:val="left"/>
      <w:pPr>
        <w:tabs>
          <w:tab w:val="left" w:pos="1680"/>
        </w:tabs>
        <w:ind w:left="1680" w:hanging="420"/>
      </w:pPr>
    </w:lvl>
    <w:lvl w:ilvl="4">
      <w:start w:val="1"/>
      <w:numFmt w:val="lowerLetter"/>
      <w:lvlRestart w:val="0"/>
      <w:lvlText w:val="%5)"/>
      <w:lvlJc w:val="left"/>
      <w:pPr>
        <w:tabs>
          <w:tab w:val="left" w:pos="2100"/>
        </w:tabs>
        <w:ind w:left="2100" w:hanging="420"/>
      </w:pPr>
    </w:lvl>
    <w:lvl w:ilvl="5">
      <w:start w:val="1"/>
      <w:numFmt w:val="lowerRoman"/>
      <w:lvlRestart w:val="0"/>
      <w:lvlText w:val="%6."/>
      <w:lvlJc w:val="right"/>
      <w:pPr>
        <w:tabs>
          <w:tab w:val="left" w:pos="2520"/>
        </w:tabs>
        <w:ind w:left="2520" w:hanging="420"/>
      </w:pPr>
    </w:lvl>
    <w:lvl w:ilvl="6">
      <w:start w:val="1"/>
      <w:numFmt w:val="decimal"/>
      <w:lvlRestart w:val="0"/>
      <w:lvlText w:val="%7."/>
      <w:lvlJc w:val="left"/>
      <w:pPr>
        <w:tabs>
          <w:tab w:val="left" w:pos="2940"/>
        </w:tabs>
        <w:ind w:left="2940" w:hanging="420"/>
      </w:pPr>
    </w:lvl>
    <w:lvl w:ilvl="7">
      <w:start w:val="1"/>
      <w:numFmt w:val="lowerLetter"/>
      <w:lvlRestart w:val="0"/>
      <w:lvlText w:val="%8)"/>
      <w:lvlJc w:val="left"/>
      <w:pPr>
        <w:tabs>
          <w:tab w:val="left" w:pos="3360"/>
        </w:tabs>
        <w:ind w:left="3360" w:hanging="420"/>
      </w:pPr>
    </w:lvl>
    <w:lvl w:ilvl="8">
      <w:start w:val="1"/>
      <w:numFmt w:val="lowerRoman"/>
      <w:lvlRestart w:val="0"/>
      <w:lvlText w:val="%9."/>
      <w:lvlJc w:val="right"/>
      <w:pPr>
        <w:tabs>
          <w:tab w:val="left" w:pos="3780"/>
        </w:tabs>
        <w:ind w:left="3780" w:hanging="420"/>
      </w:pPr>
    </w:lvl>
  </w:abstractNum>
  <w:abstractNum w:abstractNumId="3">
    <w:nsid w:val="20EEE12C"/>
    <w:multiLevelType w:val="singleLevel"/>
    <w:tmpl w:val="20EEE12C"/>
    <w:lvl w:ilvl="0">
      <w:start w:val="1"/>
      <w:numFmt w:val="decimal"/>
      <w:suff w:val="nothing"/>
      <w:lvlText w:val="%1"/>
      <w:lvlJc w:val="left"/>
      <w:pPr>
        <w:ind w:left="440" w:hanging="440"/>
      </w:pPr>
      <w:rPr>
        <w:rFonts w:hint="eastAsia"/>
      </w:rPr>
    </w:lvl>
  </w:abstractNum>
  <w:abstractNum w:abstractNumId="4">
    <w:nsid w:val="2AAB2496"/>
    <w:multiLevelType w:val="multilevel"/>
    <w:tmpl w:val="2AAB2496"/>
    <w:lvl w:ilvl="0">
      <w:start w:val="1"/>
      <w:numFmt w:val="decimal"/>
      <w:lvlText w:val="8.%1"/>
      <w:lvlJc w:val="left"/>
      <w:pPr>
        <w:tabs>
          <w:tab w:val="left" w:pos="357"/>
        </w:tabs>
        <w:ind w:left="440" w:hanging="440"/>
      </w:pPr>
      <w:rPr>
        <w:rFonts w:ascii="Times" w:hAnsi="Times" w:hint="default"/>
        <w:b w:val="0"/>
        <w:bCs/>
        <w:sz w:val="24"/>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5">
    <w:nsid w:val="2CDF242D"/>
    <w:multiLevelType w:val="singleLevel"/>
    <w:tmpl w:val="2CDF242D"/>
    <w:lvl w:ilvl="0">
      <w:start w:val="1"/>
      <w:numFmt w:val="decimal"/>
      <w:suff w:val="nothing"/>
      <w:lvlText w:val="（%1）"/>
      <w:lvlJc w:val="left"/>
      <w:pPr>
        <w:ind w:left="2567" w:hanging="440"/>
      </w:pPr>
      <w:rPr>
        <w:rFonts w:ascii="Times New Roman" w:hAnsi="Times New Roman" w:cs="Times New Roman" w:hint="default"/>
      </w:rPr>
    </w:lvl>
  </w:abstractNum>
  <w:abstractNum w:abstractNumId="6">
    <w:nsid w:val="2D2061A2"/>
    <w:multiLevelType w:val="hybridMultilevel"/>
    <w:tmpl w:val="CDDC2794"/>
    <w:lvl w:ilvl="0" w:tplc="BEC89140">
      <w:start w:val="1"/>
      <w:numFmt w:val="japaneseCounting"/>
      <w:lvlText w:val="%1、"/>
      <w:lvlJc w:val="left"/>
      <w:pPr>
        <w:ind w:left="1183" w:hanging="720"/>
      </w:pPr>
      <w:rPr>
        <w:rFonts w:hint="default"/>
      </w:rPr>
    </w:lvl>
    <w:lvl w:ilvl="1" w:tplc="04090019" w:tentative="1">
      <w:start w:val="1"/>
      <w:numFmt w:val="lowerLetter"/>
      <w:lvlText w:val="%2)"/>
      <w:lvlJc w:val="left"/>
      <w:pPr>
        <w:ind w:left="1303" w:hanging="420"/>
      </w:pPr>
    </w:lvl>
    <w:lvl w:ilvl="2" w:tplc="0409001B" w:tentative="1">
      <w:start w:val="1"/>
      <w:numFmt w:val="lowerRoman"/>
      <w:lvlText w:val="%3."/>
      <w:lvlJc w:val="right"/>
      <w:pPr>
        <w:ind w:left="1723" w:hanging="420"/>
      </w:pPr>
    </w:lvl>
    <w:lvl w:ilvl="3" w:tplc="0409000F" w:tentative="1">
      <w:start w:val="1"/>
      <w:numFmt w:val="decimal"/>
      <w:lvlText w:val="%4."/>
      <w:lvlJc w:val="left"/>
      <w:pPr>
        <w:ind w:left="2143" w:hanging="420"/>
      </w:pPr>
    </w:lvl>
    <w:lvl w:ilvl="4" w:tplc="04090019" w:tentative="1">
      <w:start w:val="1"/>
      <w:numFmt w:val="lowerLetter"/>
      <w:lvlText w:val="%5)"/>
      <w:lvlJc w:val="left"/>
      <w:pPr>
        <w:ind w:left="2563" w:hanging="420"/>
      </w:pPr>
    </w:lvl>
    <w:lvl w:ilvl="5" w:tplc="0409001B" w:tentative="1">
      <w:start w:val="1"/>
      <w:numFmt w:val="lowerRoman"/>
      <w:lvlText w:val="%6."/>
      <w:lvlJc w:val="right"/>
      <w:pPr>
        <w:ind w:left="2983" w:hanging="420"/>
      </w:pPr>
    </w:lvl>
    <w:lvl w:ilvl="6" w:tplc="0409000F" w:tentative="1">
      <w:start w:val="1"/>
      <w:numFmt w:val="decimal"/>
      <w:lvlText w:val="%7."/>
      <w:lvlJc w:val="left"/>
      <w:pPr>
        <w:ind w:left="3403" w:hanging="420"/>
      </w:pPr>
    </w:lvl>
    <w:lvl w:ilvl="7" w:tplc="04090019" w:tentative="1">
      <w:start w:val="1"/>
      <w:numFmt w:val="lowerLetter"/>
      <w:lvlText w:val="%8)"/>
      <w:lvlJc w:val="left"/>
      <w:pPr>
        <w:ind w:left="3823" w:hanging="420"/>
      </w:pPr>
    </w:lvl>
    <w:lvl w:ilvl="8" w:tplc="0409001B" w:tentative="1">
      <w:start w:val="1"/>
      <w:numFmt w:val="lowerRoman"/>
      <w:lvlText w:val="%9."/>
      <w:lvlJc w:val="right"/>
      <w:pPr>
        <w:ind w:left="4243" w:hanging="420"/>
      </w:pPr>
    </w:lvl>
  </w:abstractNum>
  <w:abstractNum w:abstractNumId="7">
    <w:nsid w:val="30F27544"/>
    <w:multiLevelType w:val="multilevel"/>
    <w:tmpl w:val="30F27544"/>
    <w:lvl w:ilvl="0">
      <w:start w:val="1"/>
      <w:numFmt w:val="decimal"/>
      <w:lvlText w:val="5.%1"/>
      <w:lvlJc w:val="left"/>
      <w:pPr>
        <w:tabs>
          <w:tab w:val="left" w:pos="360"/>
        </w:tabs>
        <w:ind w:left="360" w:hanging="360"/>
      </w:pPr>
      <w:rPr>
        <w:rFonts w:ascii="Times" w:hAnsi="Times" w:hint="default"/>
        <w:sz w:val="24"/>
      </w:rPr>
    </w:lvl>
    <w:lvl w:ilvl="1">
      <w:start w:val="1"/>
      <w:numFmt w:val="decimal"/>
      <w:lvlText w:val="（%2）"/>
      <w:lvlJc w:val="left"/>
      <w:pPr>
        <w:tabs>
          <w:tab w:val="left" w:pos="810"/>
        </w:tabs>
        <w:ind w:left="810" w:hanging="390"/>
      </w:pPr>
      <w:rPr>
        <w:rFonts w:hint="eastAsia"/>
      </w:rPr>
    </w:lvl>
    <w:lvl w:ilvl="2">
      <w:start w:val="1"/>
      <w:numFmt w:val="lowerRoman"/>
      <w:lvlRestart w:val="0"/>
      <w:lvlText w:val="%3."/>
      <w:lvlJc w:val="right"/>
      <w:pPr>
        <w:tabs>
          <w:tab w:val="left" w:pos="1260"/>
        </w:tabs>
        <w:ind w:left="1260" w:hanging="420"/>
      </w:pPr>
    </w:lvl>
    <w:lvl w:ilvl="3">
      <w:start w:val="1"/>
      <w:numFmt w:val="decimal"/>
      <w:lvlRestart w:val="0"/>
      <w:lvlText w:val="%4."/>
      <w:lvlJc w:val="left"/>
      <w:pPr>
        <w:tabs>
          <w:tab w:val="left" w:pos="1680"/>
        </w:tabs>
        <w:ind w:left="1680" w:hanging="420"/>
      </w:pPr>
    </w:lvl>
    <w:lvl w:ilvl="4">
      <w:start w:val="1"/>
      <w:numFmt w:val="lowerLetter"/>
      <w:lvlRestart w:val="0"/>
      <w:lvlText w:val="%5)"/>
      <w:lvlJc w:val="left"/>
      <w:pPr>
        <w:tabs>
          <w:tab w:val="left" w:pos="2100"/>
        </w:tabs>
        <w:ind w:left="2100" w:hanging="420"/>
      </w:pPr>
    </w:lvl>
    <w:lvl w:ilvl="5">
      <w:start w:val="1"/>
      <w:numFmt w:val="lowerRoman"/>
      <w:lvlRestart w:val="0"/>
      <w:lvlText w:val="%6."/>
      <w:lvlJc w:val="right"/>
      <w:pPr>
        <w:tabs>
          <w:tab w:val="left" w:pos="2520"/>
        </w:tabs>
        <w:ind w:left="2520" w:hanging="420"/>
      </w:pPr>
    </w:lvl>
    <w:lvl w:ilvl="6">
      <w:start w:val="1"/>
      <w:numFmt w:val="decimal"/>
      <w:lvlRestart w:val="0"/>
      <w:lvlText w:val="%7."/>
      <w:lvlJc w:val="left"/>
      <w:pPr>
        <w:tabs>
          <w:tab w:val="left" w:pos="2940"/>
        </w:tabs>
        <w:ind w:left="2940" w:hanging="420"/>
      </w:pPr>
    </w:lvl>
    <w:lvl w:ilvl="7">
      <w:start w:val="1"/>
      <w:numFmt w:val="lowerLetter"/>
      <w:lvlRestart w:val="0"/>
      <w:lvlText w:val="%8)"/>
      <w:lvlJc w:val="left"/>
      <w:pPr>
        <w:tabs>
          <w:tab w:val="left" w:pos="3360"/>
        </w:tabs>
        <w:ind w:left="3360" w:hanging="420"/>
      </w:pPr>
    </w:lvl>
    <w:lvl w:ilvl="8">
      <w:start w:val="1"/>
      <w:numFmt w:val="lowerRoman"/>
      <w:lvlRestart w:val="0"/>
      <w:lvlText w:val="%9."/>
      <w:lvlJc w:val="right"/>
      <w:pPr>
        <w:tabs>
          <w:tab w:val="left" w:pos="3780"/>
        </w:tabs>
        <w:ind w:left="3780" w:hanging="420"/>
      </w:pPr>
    </w:lvl>
  </w:abstractNum>
  <w:abstractNum w:abstractNumId="8">
    <w:nsid w:val="37962C64"/>
    <w:multiLevelType w:val="singleLevel"/>
    <w:tmpl w:val="37962C64"/>
    <w:lvl w:ilvl="0">
      <w:start w:val="1"/>
      <w:numFmt w:val="decimal"/>
      <w:suff w:val="nothing"/>
      <w:lvlText w:val="%1"/>
      <w:lvlJc w:val="left"/>
      <w:pPr>
        <w:ind w:left="440" w:hanging="440"/>
      </w:pPr>
      <w:rPr>
        <w:rFonts w:hint="eastAsia"/>
      </w:rPr>
    </w:lvl>
  </w:abstractNum>
  <w:abstractNum w:abstractNumId="9">
    <w:nsid w:val="3E6C661D"/>
    <w:multiLevelType w:val="singleLevel"/>
    <w:tmpl w:val="3E6C661D"/>
    <w:lvl w:ilvl="0">
      <w:start w:val="1"/>
      <w:numFmt w:val="decimal"/>
      <w:suff w:val="nothing"/>
      <w:lvlText w:val="（%1）"/>
      <w:lvlJc w:val="left"/>
      <w:pPr>
        <w:ind w:left="440" w:hanging="440"/>
      </w:pPr>
      <w:rPr>
        <w:rFonts w:ascii="Times New Roman" w:hAnsi="Times New Roman" w:cs="Times New Roman" w:hint="default"/>
      </w:rPr>
    </w:lvl>
  </w:abstractNum>
  <w:abstractNum w:abstractNumId="10">
    <w:nsid w:val="433D2DB1"/>
    <w:multiLevelType w:val="multilevel"/>
    <w:tmpl w:val="433D2DB1"/>
    <w:lvl w:ilvl="0">
      <w:start w:val="1"/>
      <w:numFmt w:val="decimal"/>
      <w:lvlText w:val="9.%1"/>
      <w:lvlJc w:val="left"/>
      <w:pPr>
        <w:ind w:left="440" w:hanging="440"/>
      </w:pPr>
      <w:rPr>
        <w:rFonts w:ascii="Times" w:hAnsi="Times" w:hint="default"/>
        <w:sz w:val="24"/>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nsid w:val="44467C1E"/>
    <w:multiLevelType w:val="singleLevel"/>
    <w:tmpl w:val="44467C1E"/>
    <w:lvl w:ilvl="0">
      <w:start w:val="1"/>
      <w:numFmt w:val="decimal"/>
      <w:suff w:val="nothing"/>
      <w:lvlText w:val="（%1）"/>
      <w:lvlJc w:val="left"/>
      <w:pPr>
        <w:ind w:left="865" w:hanging="440"/>
      </w:pPr>
      <w:rPr>
        <w:rFonts w:ascii="Times New Roman" w:hAnsi="Times New Roman" w:cs="Times New Roman" w:hint="default"/>
        <w:sz w:val="24"/>
        <w:szCs w:val="24"/>
      </w:rPr>
    </w:lvl>
  </w:abstractNum>
  <w:abstractNum w:abstractNumId="12">
    <w:nsid w:val="45F4761D"/>
    <w:multiLevelType w:val="multilevel"/>
    <w:tmpl w:val="45F4761D"/>
    <w:lvl w:ilvl="0">
      <w:start w:val="1"/>
      <w:numFmt w:val="decimal"/>
      <w:lvlText w:val="4.%1"/>
      <w:lvlJc w:val="left"/>
      <w:pPr>
        <w:ind w:left="440" w:hanging="440"/>
      </w:pPr>
      <w:rPr>
        <w:rFonts w:hint="eastAsia"/>
        <w:sz w:val="24"/>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13">
    <w:nsid w:val="48396A66"/>
    <w:multiLevelType w:val="multilevel"/>
    <w:tmpl w:val="48396A66"/>
    <w:lvl w:ilvl="0">
      <w:start w:val="1"/>
      <w:numFmt w:val="decimal"/>
      <w:lvlText w:val="3.%1"/>
      <w:lvlJc w:val="left"/>
      <w:pPr>
        <w:tabs>
          <w:tab w:val="left" w:pos="360"/>
        </w:tabs>
        <w:ind w:left="360" w:hanging="360"/>
      </w:pPr>
      <w:rPr>
        <w:rFonts w:ascii="Times New Roman" w:hAnsi="Times New Roman" w:hint="default"/>
        <w:sz w:val="24"/>
        <w:szCs w:val="24"/>
      </w:rPr>
    </w:lvl>
    <w:lvl w:ilvl="1">
      <w:start w:val="1"/>
      <w:numFmt w:val="decimal"/>
      <w:suff w:val="nothing"/>
      <w:lvlText w:val="（%2）"/>
      <w:lvlJc w:val="left"/>
      <w:pPr>
        <w:ind w:left="6344" w:hanging="390"/>
      </w:pPr>
      <w:rPr>
        <w:rFonts w:ascii="Times New Roman" w:hAnsi="Times New Roman" w:cs="Times New Roman" w:hint="default"/>
        <w:sz w:val="24"/>
        <w:szCs w:val="24"/>
      </w:rPr>
    </w:lvl>
    <w:lvl w:ilvl="2">
      <w:start w:val="1"/>
      <w:numFmt w:val="lowerRoman"/>
      <w:lvlRestart w:val="0"/>
      <w:lvlText w:val="%3."/>
      <w:lvlJc w:val="right"/>
      <w:pPr>
        <w:tabs>
          <w:tab w:val="left" w:pos="1260"/>
        </w:tabs>
        <w:ind w:left="1260" w:hanging="420"/>
      </w:pPr>
    </w:lvl>
    <w:lvl w:ilvl="3">
      <w:start w:val="1"/>
      <w:numFmt w:val="decimal"/>
      <w:lvlRestart w:val="0"/>
      <w:lvlText w:val="%4."/>
      <w:lvlJc w:val="left"/>
      <w:pPr>
        <w:tabs>
          <w:tab w:val="left" w:pos="1680"/>
        </w:tabs>
        <w:ind w:left="1680" w:hanging="420"/>
      </w:pPr>
    </w:lvl>
    <w:lvl w:ilvl="4">
      <w:start w:val="1"/>
      <w:numFmt w:val="lowerLetter"/>
      <w:lvlRestart w:val="0"/>
      <w:lvlText w:val="%5)"/>
      <w:lvlJc w:val="left"/>
      <w:pPr>
        <w:tabs>
          <w:tab w:val="left" w:pos="2100"/>
        </w:tabs>
        <w:ind w:left="2100" w:hanging="420"/>
      </w:pPr>
    </w:lvl>
    <w:lvl w:ilvl="5">
      <w:start w:val="1"/>
      <w:numFmt w:val="lowerRoman"/>
      <w:lvlRestart w:val="0"/>
      <w:lvlText w:val="%6."/>
      <w:lvlJc w:val="right"/>
      <w:pPr>
        <w:tabs>
          <w:tab w:val="left" w:pos="2520"/>
        </w:tabs>
        <w:ind w:left="2520" w:hanging="420"/>
      </w:pPr>
    </w:lvl>
    <w:lvl w:ilvl="6">
      <w:start w:val="1"/>
      <w:numFmt w:val="decimal"/>
      <w:lvlRestart w:val="0"/>
      <w:lvlText w:val="%7."/>
      <w:lvlJc w:val="left"/>
      <w:pPr>
        <w:tabs>
          <w:tab w:val="left" w:pos="2940"/>
        </w:tabs>
        <w:ind w:left="2940" w:hanging="420"/>
      </w:pPr>
    </w:lvl>
    <w:lvl w:ilvl="7">
      <w:start w:val="1"/>
      <w:numFmt w:val="lowerLetter"/>
      <w:lvlRestart w:val="0"/>
      <w:lvlText w:val="%8)"/>
      <w:lvlJc w:val="left"/>
      <w:pPr>
        <w:tabs>
          <w:tab w:val="left" w:pos="3360"/>
        </w:tabs>
        <w:ind w:left="3360" w:hanging="420"/>
      </w:pPr>
    </w:lvl>
    <w:lvl w:ilvl="8">
      <w:start w:val="1"/>
      <w:numFmt w:val="lowerRoman"/>
      <w:lvlRestart w:val="0"/>
      <w:lvlText w:val="%9."/>
      <w:lvlJc w:val="right"/>
      <w:pPr>
        <w:tabs>
          <w:tab w:val="left" w:pos="3780"/>
        </w:tabs>
        <w:ind w:left="3780" w:hanging="420"/>
      </w:pPr>
    </w:lvl>
  </w:abstractNum>
  <w:abstractNum w:abstractNumId="14">
    <w:nsid w:val="49673CD0"/>
    <w:multiLevelType w:val="multilevel"/>
    <w:tmpl w:val="49673CD0"/>
    <w:lvl w:ilvl="0">
      <w:start w:val="1"/>
      <w:numFmt w:val="decimal"/>
      <w:suff w:val="nothing"/>
      <w:lvlText w:val="%1"/>
      <w:lvlJc w:val="left"/>
      <w:pPr>
        <w:ind w:left="720" w:hanging="360"/>
      </w:pPr>
      <w:rPr>
        <w:rFonts w:hint="eastAsia"/>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5">
    <w:nsid w:val="60794589"/>
    <w:multiLevelType w:val="multilevel"/>
    <w:tmpl w:val="60794589"/>
    <w:lvl w:ilvl="0">
      <w:start w:val="1"/>
      <w:numFmt w:val="decimal"/>
      <w:lvlText w:val="2.2.%1"/>
      <w:lvlJc w:val="left"/>
      <w:pPr>
        <w:ind w:left="797"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nsid w:val="608E638E"/>
    <w:multiLevelType w:val="singleLevel"/>
    <w:tmpl w:val="608E638E"/>
    <w:lvl w:ilvl="0">
      <w:start w:val="1"/>
      <w:numFmt w:val="decimal"/>
      <w:suff w:val="nothing"/>
      <w:lvlText w:val="（%1）"/>
      <w:lvlJc w:val="left"/>
      <w:pPr>
        <w:ind w:left="1291" w:hanging="440"/>
      </w:pPr>
      <w:rPr>
        <w:rFonts w:ascii="Times New Roman" w:hAnsi="Times New Roman" w:cs="Times New Roman" w:hint="default"/>
        <w:sz w:val="24"/>
        <w:szCs w:val="24"/>
        <w:lang w:val="en-US"/>
      </w:rPr>
    </w:lvl>
  </w:abstractNum>
  <w:abstractNum w:abstractNumId="17">
    <w:nsid w:val="76711FA0"/>
    <w:multiLevelType w:val="multilevel"/>
    <w:tmpl w:val="76711FA0"/>
    <w:lvl w:ilvl="0">
      <w:start w:val="1"/>
      <w:numFmt w:val="decimal"/>
      <w:lvlText w:val="10.%1"/>
      <w:lvlJc w:val="left"/>
      <w:pPr>
        <w:ind w:left="440" w:hanging="440"/>
      </w:pPr>
      <w:rPr>
        <w:rFonts w:ascii="Times" w:hAnsi="Times" w:hint="default"/>
        <w:sz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6"/>
  </w:num>
  <w:num w:numId="2">
    <w:abstractNumId w:val="13"/>
  </w:num>
  <w:num w:numId="3">
    <w:abstractNumId w:val="14"/>
  </w:num>
  <w:num w:numId="4">
    <w:abstractNumId w:val="2"/>
  </w:num>
  <w:num w:numId="5">
    <w:abstractNumId w:val="15"/>
  </w:num>
  <w:num w:numId="6">
    <w:abstractNumId w:val="3"/>
  </w:num>
  <w:num w:numId="7">
    <w:abstractNumId w:val="0"/>
  </w:num>
  <w:num w:numId="8">
    <w:abstractNumId w:val="9"/>
  </w:num>
  <w:num w:numId="9">
    <w:abstractNumId w:val="1"/>
  </w:num>
  <w:num w:numId="10">
    <w:abstractNumId w:val="8"/>
  </w:num>
  <w:num w:numId="11">
    <w:abstractNumId w:val="7"/>
  </w:num>
  <w:num w:numId="12">
    <w:abstractNumId w:val="4"/>
  </w:num>
  <w:num w:numId="13">
    <w:abstractNumId w:val="11"/>
  </w:num>
  <w:num w:numId="14">
    <w:abstractNumId w:val="10"/>
  </w:num>
  <w:num w:numId="15">
    <w:abstractNumId w:val="17"/>
  </w:num>
  <w:num w:numId="16">
    <w:abstractNumId w:val="16"/>
  </w:num>
  <w:num w:numId="17">
    <w:abstractNumId w:val="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4AA"/>
    <w:rsid w:val="00004B4D"/>
    <w:rsid w:val="000107ED"/>
    <w:rsid w:val="00012112"/>
    <w:rsid w:val="00012DE9"/>
    <w:rsid w:val="000155BD"/>
    <w:rsid w:val="0002021D"/>
    <w:rsid w:val="00025DA4"/>
    <w:rsid w:val="00052F15"/>
    <w:rsid w:val="00062A08"/>
    <w:rsid w:val="00065E71"/>
    <w:rsid w:val="000750CD"/>
    <w:rsid w:val="00075C32"/>
    <w:rsid w:val="000943DC"/>
    <w:rsid w:val="00096690"/>
    <w:rsid w:val="00096DA8"/>
    <w:rsid w:val="000A5490"/>
    <w:rsid w:val="000D0799"/>
    <w:rsid w:val="000D4A6B"/>
    <w:rsid w:val="000E2DB3"/>
    <w:rsid w:val="000E33AD"/>
    <w:rsid w:val="000F20D3"/>
    <w:rsid w:val="000F3B03"/>
    <w:rsid w:val="000F4937"/>
    <w:rsid w:val="000F4D52"/>
    <w:rsid w:val="001253BE"/>
    <w:rsid w:val="00126216"/>
    <w:rsid w:val="00135D25"/>
    <w:rsid w:val="00154698"/>
    <w:rsid w:val="0016125E"/>
    <w:rsid w:val="00163AE8"/>
    <w:rsid w:val="00164735"/>
    <w:rsid w:val="00173EE0"/>
    <w:rsid w:val="00177007"/>
    <w:rsid w:val="00186EB8"/>
    <w:rsid w:val="001A0779"/>
    <w:rsid w:val="001A2296"/>
    <w:rsid w:val="001A4A74"/>
    <w:rsid w:val="001A4BAB"/>
    <w:rsid w:val="001C1C79"/>
    <w:rsid w:val="001D4DBD"/>
    <w:rsid w:val="001D75F9"/>
    <w:rsid w:val="001E5A3C"/>
    <w:rsid w:val="001F6CF1"/>
    <w:rsid w:val="00211614"/>
    <w:rsid w:val="00217EF0"/>
    <w:rsid w:val="002266A8"/>
    <w:rsid w:val="00230A3B"/>
    <w:rsid w:val="002362AF"/>
    <w:rsid w:val="00242EA3"/>
    <w:rsid w:val="00260510"/>
    <w:rsid w:val="0026438E"/>
    <w:rsid w:val="00265EAD"/>
    <w:rsid w:val="00267B07"/>
    <w:rsid w:val="00273EA2"/>
    <w:rsid w:val="0027479B"/>
    <w:rsid w:val="0028570E"/>
    <w:rsid w:val="002A4C64"/>
    <w:rsid w:val="002A5FEA"/>
    <w:rsid w:val="002B2CEA"/>
    <w:rsid w:val="002B7B00"/>
    <w:rsid w:val="002C54C4"/>
    <w:rsid w:val="002C6678"/>
    <w:rsid w:val="002D0A55"/>
    <w:rsid w:val="002D2659"/>
    <w:rsid w:val="002F047D"/>
    <w:rsid w:val="002F4AA0"/>
    <w:rsid w:val="00300941"/>
    <w:rsid w:val="003028EC"/>
    <w:rsid w:val="00304583"/>
    <w:rsid w:val="00312EA4"/>
    <w:rsid w:val="003249A4"/>
    <w:rsid w:val="00326023"/>
    <w:rsid w:val="003265FB"/>
    <w:rsid w:val="00335E1A"/>
    <w:rsid w:val="00343BAA"/>
    <w:rsid w:val="00357D64"/>
    <w:rsid w:val="003610A0"/>
    <w:rsid w:val="003717A2"/>
    <w:rsid w:val="00377C07"/>
    <w:rsid w:val="003A634D"/>
    <w:rsid w:val="003B0ACE"/>
    <w:rsid w:val="003B3E88"/>
    <w:rsid w:val="003B79B2"/>
    <w:rsid w:val="003C4473"/>
    <w:rsid w:val="003D0AE5"/>
    <w:rsid w:val="003D2761"/>
    <w:rsid w:val="003E0391"/>
    <w:rsid w:val="003E099E"/>
    <w:rsid w:val="003E362E"/>
    <w:rsid w:val="003E7CA0"/>
    <w:rsid w:val="003F4468"/>
    <w:rsid w:val="004161C2"/>
    <w:rsid w:val="004237EC"/>
    <w:rsid w:val="004249AD"/>
    <w:rsid w:val="00435F80"/>
    <w:rsid w:val="00444AC5"/>
    <w:rsid w:val="00451F6F"/>
    <w:rsid w:val="0045336C"/>
    <w:rsid w:val="00456C55"/>
    <w:rsid w:val="0046556E"/>
    <w:rsid w:val="00466CE7"/>
    <w:rsid w:val="004839A8"/>
    <w:rsid w:val="00483D18"/>
    <w:rsid w:val="0049166A"/>
    <w:rsid w:val="004A0107"/>
    <w:rsid w:val="004A22AB"/>
    <w:rsid w:val="004A2A35"/>
    <w:rsid w:val="004A3869"/>
    <w:rsid w:val="004A44AC"/>
    <w:rsid w:val="004C4F5E"/>
    <w:rsid w:val="004D597C"/>
    <w:rsid w:val="004E0C49"/>
    <w:rsid w:val="004E3935"/>
    <w:rsid w:val="004E39CF"/>
    <w:rsid w:val="004F2CCF"/>
    <w:rsid w:val="0050747D"/>
    <w:rsid w:val="00520085"/>
    <w:rsid w:val="005247DF"/>
    <w:rsid w:val="00536D8D"/>
    <w:rsid w:val="005402B2"/>
    <w:rsid w:val="00570B09"/>
    <w:rsid w:val="005722A8"/>
    <w:rsid w:val="00573757"/>
    <w:rsid w:val="005769AF"/>
    <w:rsid w:val="005777A4"/>
    <w:rsid w:val="005B0D5B"/>
    <w:rsid w:val="005C6E77"/>
    <w:rsid w:val="005D4627"/>
    <w:rsid w:val="005D4BD0"/>
    <w:rsid w:val="005D6892"/>
    <w:rsid w:val="005E2DE3"/>
    <w:rsid w:val="005F320D"/>
    <w:rsid w:val="005F3749"/>
    <w:rsid w:val="0060097F"/>
    <w:rsid w:val="00603A67"/>
    <w:rsid w:val="00622D02"/>
    <w:rsid w:val="00626D85"/>
    <w:rsid w:val="0063051C"/>
    <w:rsid w:val="006306F5"/>
    <w:rsid w:val="00631E32"/>
    <w:rsid w:val="00663417"/>
    <w:rsid w:val="00665A97"/>
    <w:rsid w:val="006719DA"/>
    <w:rsid w:val="00676ED0"/>
    <w:rsid w:val="0068439A"/>
    <w:rsid w:val="0068534E"/>
    <w:rsid w:val="0069239E"/>
    <w:rsid w:val="00692BC0"/>
    <w:rsid w:val="006D01B6"/>
    <w:rsid w:val="006D68DB"/>
    <w:rsid w:val="006D7500"/>
    <w:rsid w:val="006E091F"/>
    <w:rsid w:val="006E19A2"/>
    <w:rsid w:val="006E5D9D"/>
    <w:rsid w:val="006E7076"/>
    <w:rsid w:val="006F0763"/>
    <w:rsid w:val="006F36F0"/>
    <w:rsid w:val="00700106"/>
    <w:rsid w:val="0071038F"/>
    <w:rsid w:val="00710786"/>
    <w:rsid w:val="00711885"/>
    <w:rsid w:val="0071202D"/>
    <w:rsid w:val="00714F6C"/>
    <w:rsid w:val="007271DB"/>
    <w:rsid w:val="00731E42"/>
    <w:rsid w:val="00741039"/>
    <w:rsid w:val="00744BAC"/>
    <w:rsid w:val="00745283"/>
    <w:rsid w:val="00763603"/>
    <w:rsid w:val="00773A0A"/>
    <w:rsid w:val="007807B8"/>
    <w:rsid w:val="00782E67"/>
    <w:rsid w:val="007834D4"/>
    <w:rsid w:val="007A574B"/>
    <w:rsid w:val="007C720F"/>
    <w:rsid w:val="007D42F3"/>
    <w:rsid w:val="007E17A4"/>
    <w:rsid w:val="007E1ED5"/>
    <w:rsid w:val="007F057D"/>
    <w:rsid w:val="007F4E55"/>
    <w:rsid w:val="0080591A"/>
    <w:rsid w:val="00807EB9"/>
    <w:rsid w:val="008103DF"/>
    <w:rsid w:val="00811553"/>
    <w:rsid w:val="008305BF"/>
    <w:rsid w:val="00835BA0"/>
    <w:rsid w:val="0084413F"/>
    <w:rsid w:val="00852E5E"/>
    <w:rsid w:val="00872E47"/>
    <w:rsid w:val="00873A7D"/>
    <w:rsid w:val="008821E6"/>
    <w:rsid w:val="00887C6A"/>
    <w:rsid w:val="00891EAB"/>
    <w:rsid w:val="008932D0"/>
    <w:rsid w:val="008A3D70"/>
    <w:rsid w:val="008A5066"/>
    <w:rsid w:val="008B4108"/>
    <w:rsid w:val="008D3EAF"/>
    <w:rsid w:val="008F68DA"/>
    <w:rsid w:val="008F6C4D"/>
    <w:rsid w:val="009023CC"/>
    <w:rsid w:val="0090417A"/>
    <w:rsid w:val="00904CE4"/>
    <w:rsid w:val="0091043F"/>
    <w:rsid w:val="00922166"/>
    <w:rsid w:val="00930A38"/>
    <w:rsid w:val="009601A2"/>
    <w:rsid w:val="009614BB"/>
    <w:rsid w:val="0097460D"/>
    <w:rsid w:val="009907EE"/>
    <w:rsid w:val="009A10A7"/>
    <w:rsid w:val="009A6ED9"/>
    <w:rsid w:val="009C4BD3"/>
    <w:rsid w:val="009D4115"/>
    <w:rsid w:val="009D52CF"/>
    <w:rsid w:val="009D59C3"/>
    <w:rsid w:val="009D671E"/>
    <w:rsid w:val="009E4938"/>
    <w:rsid w:val="009E4A20"/>
    <w:rsid w:val="009E544F"/>
    <w:rsid w:val="009E65FF"/>
    <w:rsid w:val="009F3E3A"/>
    <w:rsid w:val="009F6EAF"/>
    <w:rsid w:val="00A02C48"/>
    <w:rsid w:val="00A25AEC"/>
    <w:rsid w:val="00A30C81"/>
    <w:rsid w:val="00A4460C"/>
    <w:rsid w:val="00A45AEC"/>
    <w:rsid w:val="00A50CAA"/>
    <w:rsid w:val="00A531FF"/>
    <w:rsid w:val="00A64131"/>
    <w:rsid w:val="00A90EE6"/>
    <w:rsid w:val="00A92189"/>
    <w:rsid w:val="00A948F6"/>
    <w:rsid w:val="00A9594F"/>
    <w:rsid w:val="00AA0A03"/>
    <w:rsid w:val="00AB2C21"/>
    <w:rsid w:val="00AB5EA3"/>
    <w:rsid w:val="00AC1722"/>
    <w:rsid w:val="00AC1F50"/>
    <w:rsid w:val="00AD4EA3"/>
    <w:rsid w:val="00AD5A9D"/>
    <w:rsid w:val="00AD60B4"/>
    <w:rsid w:val="00B03134"/>
    <w:rsid w:val="00B10026"/>
    <w:rsid w:val="00B100BE"/>
    <w:rsid w:val="00B12217"/>
    <w:rsid w:val="00B126D8"/>
    <w:rsid w:val="00B140DD"/>
    <w:rsid w:val="00B14C86"/>
    <w:rsid w:val="00B17426"/>
    <w:rsid w:val="00B20E7F"/>
    <w:rsid w:val="00B2303A"/>
    <w:rsid w:val="00B35AB4"/>
    <w:rsid w:val="00B51AC5"/>
    <w:rsid w:val="00B52DB7"/>
    <w:rsid w:val="00B53BD9"/>
    <w:rsid w:val="00B609C7"/>
    <w:rsid w:val="00B73B9B"/>
    <w:rsid w:val="00B7424B"/>
    <w:rsid w:val="00B75722"/>
    <w:rsid w:val="00B862FE"/>
    <w:rsid w:val="00B9687A"/>
    <w:rsid w:val="00BA3563"/>
    <w:rsid w:val="00BA3781"/>
    <w:rsid w:val="00BB446F"/>
    <w:rsid w:val="00BB74AA"/>
    <w:rsid w:val="00BF6452"/>
    <w:rsid w:val="00C1376A"/>
    <w:rsid w:val="00C27759"/>
    <w:rsid w:val="00C47F72"/>
    <w:rsid w:val="00C6253B"/>
    <w:rsid w:val="00C75C7F"/>
    <w:rsid w:val="00C80263"/>
    <w:rsid w:val="00C827C4"/>
    <w:rsid w:val="00C857B0"/>
    <w:rsid w:val="00CA4E2B"/>
    <w:rsid w:val="00CA6F6F"/>
    <w:rsid w:val="00CB4398"/>
    <w:rsid w:val="00CC45A9"/>
    <w:rsid w:val="00CD29E5"/>
    <w:rsid w:val="00CD3BB6"/>
    <w:rsid w:val="00CF0206"/>
    <w:rsid w:val="00CF0599"/>
    <w:rsid w:val="00CF0937"/>
    <w:rsid w:val="00CF64EA"/>
    <w:rsid w:val="00CF70AD"/>
    <w:rsid w:val="00CF7923"/>
    <w:rsid w:val="00D024D8"/>
    <w:rsid w:val="00D102F4"/>
    <w:rsid w:val="00D1529C"/>
    <w:rsid w:val="00D1583E"/>
    <w:rsid w:val="00D25A3F"/>
    <w:rsid w:val="00D2710E"/>
    <w:rsid w:val="00D30211"/>
    <w:rsid w:val="00D36F38"/>
    <w:rsid w:val="00D40AF1"/>
    <w:rsid w:val="00D4267C"/>
    <w:rsid w:val="00D445D0"/>
    <w:rsid w:val="00D503AC"/>
    <w:rsid w:val="00D6370A"/>
    <w:rsid w:val="00D725AD"/>
    <w:rsid w:val="00D83177"/>
    <w:rsid w:val="00D947E3"/>
    <w:rsid w:val="00DA36C4"/>
    <w:rsid w:val="00DC5AAE"/>
    <w:rsid w:val="00DD57D9"/>
    <w:rsid w:val="00DE465F"/>
    <w:rsid w:val="00E05877"/>
    <w:rsid w:val="00E06AC8"/>
    <w:rsid w:val="00E10092"/>
    <w:rsid w:val="00E17A9F"/>
    <w:rsid w:val="00E27C07"/>
    <w:rsid w:val="00E34148"/>
    <w:rsid w:val="00E56782"/>
    <w:rsid w:val="00E628C6"/>
    <w:rsid w:val="00E65FD0"/>
    <w:rsid w:val="00E71415"/>
    <w:rsid w:val="00E913A9"/>
    <w:rsid w:val="00E94CF3"/>
    <w:rsid w:val="00EA5796"/>
    <w:rsid w:val="00EA5D74"/>
    <w:rsid w:val="00EB7556"/>
    <w:rsid w:val="00EC25FC"/>
    <w:rsid w:val="00EC7638"/>
    <w:rsid w:val="00ED7DDD"/>
    <w:rsid w:val="00EE3FC7"/>
    <w:rsid w:val="00EE5FC8"/>
    <w:rsid w:val="00EE65A6"/>
    <w:rsid w:val="00F1039C"/>
    <w:rsid w:val="00F37FDB"/>
    <w:rsid w:val="00F421EE"/>
    <w:rsid w:val="00F76D45"/>
    <w:rsid w:val="00F8627E"/>
    <w:rsid w:val="00F910CB"/>
    <w:rsid w:val="00F96FB0"/>
    <w:rsid w:val="00FA032C"/>
    <w:rsid w:val="00FA0DB3"/>
    <w:rsid w:val="00FD3DBD"/>
    <w:rsid w:val="00FD56F4"/>
    <w:rsid w:val="00FE68AB"/>
    <w:rsid w:val="00FF4D6C"/>
    <w:rsid w:val="00FF6017"/>
    <w:rsid w:val="00FF7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4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1CharCharChar">
    <w:name w:val="Char Char Char Char Char Char1 Char Char Char"/>
    <w:basedOn w:val="a"/>
    <w:rsid w:val="00BB74AA"/>
    <w:pPr>
      <w:autoSpaceDE w:val="0"/>
      <w:autoSpaceDN w:val="0"/>
      <w:adjustRightInd w:val="0"/>
      <w:jc w:val="left"/>
      <w:textAlignment w:val="baseline"/>
    </w:pPr>
    <w:rPr>
      <w:rFonts w:ascii="宋体"/>
      <w:kern w:val="0"/>
      <w:sz w:val="34"/>
      <w:szCs w:val="20"/>
    </w:rPr>
  </w:style>
  <w:style w:type="paragraph" w:styleId="a3">
    <w:name w:val="Body Text Indent"/>
    <w:basedOn w:val="a"/>
    <w:rsid w:val="00BB74AA"/>
    <w:pPr>
      <w:spacing w:after="120"/>
      <w:ind w:leftChars="200" w:left="200"/>
    </w:pPr>
    <w:rPr>
      <w:rFonts w:ascii="宋体" w:hAnsi="宋体"/>
      <w:sz w:val="28"/>
    </w:rPr>
  </w:style>
  <w:style w:type="paragraph" w:styleId="2">
    <w:name w:val="Body Text Indent 2"/>
    <w:basedOn w:val="a"/>
    <w:rsid w:val="00BB74AA"/>
    <w:pPr>
      <w:spacing w:line="600" w:lineRule="exact"/>
      <w:ind w:firstLine="646"/>
    </w:pPr>
    <w:rPr>
      <w:rFonts w:ascii="仿宋_GB2312" w:eastAsia="仿宋_GB2312"/>
      <w:sz w:val="32"/>
      <w:szCs w:val="20"/>
    </w:rPr>
  </w:style>
  <w:style w:type="paragraph" w:styleId="a4">
    <w:name w:val="Balloon Text"/>
    <w:basedOn w:val="a"/>
    <w:semiHidden/>
    <w:rsid w:val="00304583"/>
    <w:rPr>
      <w:sz w:val="18"/>
      <w:szCs w:val="18"/>
    </w:rPr>
  </w:style>
  <w:style w:type="paragraph" w:customStyle="1" w:styleId="CM1">
    <w:name w:val="CM1"/>
    <w:basedOn w:val="a"/>
    <w:next w:val="a"/>
    <w:rsid w:val="009D52CF"/>
    <w:pPr>
      <w:autoSpaceDE w:val="0"/>
      <w:autoSpaceDN w:val="0"/>
      <w:adjustRightInd w:val="0"/>
    </w:pPr>
    <w:rPr>
      <w:rFonts w:ascii="黑体" w:eastAsia="黑体"/>
      <w:kern w:val="0"/>
      <w:sz w:val="24"/>
    </w:rPr>
  </w:style>
  <w:style w:type="paragraph" w:styleId="a5">
    <w:name w:val="header"/>
    <w:basedOn w:val="a"/>
    <w:link w:val="Char"/>
    <w:rsid w:val="00D40AF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D40AF1"/>
    <w:rPr>
      <w:kern w:val="2"/>
      <w:sz w:val="18"/>
      <w:szCs w:val="18"/>
    </w:rPr>
  </w:style>
  <w:style w:type="paragraph" w:styleId="a6">
    <w:name w:val="footer"/>
    <w:basedOn w:val="a"/>
    <w:link w:val="Char0"/>
    <w:uiPriority w:val="99"/>
    <w:rsid w:val="00D40AF1"/>
    <w:pPr>
      <w:tabs>
        <w:tab w:val="center" w:pos="4153"/>
        <w:tab w:val="right" w:pos="8306"/>
      </w:tabs>
      <w:snapToGrid w:val="0"/>
      <w:jc w:val="left"/>
    </w:pPr>
    <w:rPr>
      <w:sz w:val="18"/>
      <w:szCs w:val="18"/>
    </w:rPr>
  </w:style>
  <w:style w:type="character" w:customStyle="1" w:styleId="Char0">
    <w:name w:val="页脚 Char"/>
    <w:link w:val="a6"/>
    <w:uiPriority w:val="99"/>
    <w:rsid w:val="00D40AF1"/>
    <w:rPr>
      <w:kern w:val="2"/>
      <w:sz w:val="18"/>
      <w:szCs w:val="18"/>
    </w:rPr>
  </w:style>
  <w:style w:type="table" w:styleId="a7">
    <w:name w:val="Table Grid"/>
    <w:basedOn w:val="a1"/>
    <w:uiPriority w:val="59"/>
    <w:rsid w:val="0016125E"/>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标题1"/>
    <w:basedOn w:val="a"/>
    <w:link w:val="1Char"/>
    <w:uiPriority w:val="99"/>
    <w:rsid w:val="00C47F72"/>
    <w:pPr>
      <w:autoSpaceDE w:val="0"/>
      <w:autoSpaceDN w:val="0"/>
      <w:adjustRightInd w:val="0"/>
      <w:spacing w:beforeLines="50" w:afterLines="50" w:line="360" w:lineRule="auto"/>
      <w:ind w:firstLineChars="200" w:firstLine="482"/>
      <w:outlineLvl w:val="0"/>
    </w:pPr>
    <w:rPr>
      <w:rFonts w:ascii="宋体" w:hAnsi="Calibri"/>
      <w:b/>
      <w:bCs/>
      <w:kern w:val="0"/>
      <w:sz w:val="20"/>
      <w:szCs w:val="20"/>
    </w:rPr>
  </w:style>
  <w:style w:type="character" w:customStyle="1" w:styleId="1Char">
    <w:name w:val="标题1 Char"/>
    <w:link w:val="1"/>
    <w:uiPriority w:val="99"/>
    <w:locked/>
    <w:rsid w:val="00C47F72"/>
    <w:rPr>
      <w:rFonts w:ascii="宋体" w:hAnsi="Calibri"/>
      <w:b/>
      <w:bCs/>
    </w:rPr>
  </w:style>
  <w:style w:type="paragraph" w:customStyle="1" w:styleId="20">
    <w:name w:val="正文2"/>
    <w:basedOn w:val="a"/>
    <w:link w:val="2Char"/>
    <w:uiPriority w:val="99"/>
    <w:rsid w:val="00631E32"/>
    <w:pPr>
      <w:spacing w:beforeLines="50" w:afterLines="50" w:line="360" w:lineRule="auto"/>
      <w:ind w:firstLineChars="200" w:firstLine="480"/>
    </w:pPr>
    <w:rPr>
      <w:rFonts w:ascii="宋体" w:hAnsi="宋体"/>
      <w:kern w:val="0"/>
      <w:sz w:val="20"/>
      <w:szCs w:val="20"/>
    </w:rPr>
  </w:style>
  <w:style w:type="character" w:customStyle="1" w:styleId="2Char">
    <w:name w:val="正文2 Char"/>
    <w:link w:val="20"/>
    <w:uiPriority w:val="99"/>
    <w:locked/>
    <w:rsid w:val="00631E32"/>
    <w:rPr>
      <w:rFonts w:ascii="宋体" w:hAnsi="宋体"/>
    </w:rPr>
  </w:style>
  <w:style w:type="character" w:customStyle="1" w:styleId="fontstyle01">
    <w:name w:val="fontstyle01"/>
    <w:rsid w:val="00300941"/>
    <w:rPr>
      <w:rFonts w:ascii="宋体" w:eastAsia="宋体" w:hAnsi="宋体" w:hint="eastAsia"/>
      <w:b w:val="0"/>
      <w:bCs w:val="0"/>
      <w:i w:val="0"/>
      <w:iCs w:val="0"/>
      <w:color w:val="000000"/>
      <w:sz w:val="24"/>
      <w:szCs w:val="24"/>
    </w:rPr>
  </w:style>
  <w:style w:type="paragraph" w:styleId="a8">
    <w:name w:val="Normal (Web)"/>
    <w:basedOn w:val="a"/>
    <w:uiPriority w:val="99"/>
    <w:unhideWhenUsed/>
    <w:rsid w:val="00E34148"/>
    <w:pPr>
      <w:widowControl/>
      <w:spacing w:before="100" w:beforeAutospacing="1" w:after="100" w:afterAutospacing="1"/>
      <w:jc w:val="left"/>
    </w:pPr>
    <w:rPr>
      <w:rFonts w:ascii="宋体" w:hAnsi="宋体" w:cs="宋体"/>
      <w:kern w:val="0"/>
      <w:sz w:val="24"/>
    </w:rPr>
  </w:style>
  <w:style w:type="paragraph" w:styleId="a9">
    <w:name w:val="List Paragraph"/>
    <w:basedOn w:val="a"/>
    <w:uiPriority w:val="34"/>
    <w:qFormat/>
    <w:rsid w:val="00D36F38"/>
    <w:pPr>
      <w:ind w:firstLineChars="200" w:firstLine="420"/>
    </w:pPr>
  </w:style>
  <w:style w:type="paragraph" w:customStyle="1" w:styleId="000">
    <w:name w:val="000正文（招股书）"/>
    <w:link w:val="0000"/>
    <w:qFormat/>
    <w:rsid w:val="000F20D3"/>
    <w:pPr>
      <w:spacing w:beforeLines="50" w:before="120" w:afterLines="50" w:after="120" w:line="360" w:lineRule="auto"/>
      <w:ind w:firstLineChars="200" w:firstLine="480"/>
      <w:jc w:val="both"/>
    </w:pPr>
    <w:rPr>
      <w:rFonts w:cstheme="minorBidi"/>
      <w:kern w:val="2"/>
      <w:sz w:val="24"/>
      <w:szCs w:val="24"/>
    </w:rPr>
  </w:style>
  <w:style w:type="character" w:customStyle="1" w:styleId="0000">
    <w:name w:val="000正文（招股书） 字符"/>
    <w:basedOn w:val="a0"/>
    <w:link w:val="000"/>
    <w:qFormat/>
    <w:rsid w:val="000F20D3"/>
    <w:rPr>
      <w:rFonts w:cstheme="minorBidi"/>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4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1CharCharChar">
    <w:name w:val="Char Char Char Char Char Char1 Char Char Char"/>
    <w:basedOn w:val="a"/>
    <w:rsid w:val="00BB74AA"/>
    <w:pPr>
      <w:autoSpaceDE w:val="0"/>
      <w:autoSpaceDN w:val="0"/>
      <w:adjustRightInd w:val="0"/>
      <w:jc w:val="left"/>
      <w:textAlignment w:val="baseline"/>
    </w:pPr>
    <w:rPr>
      <w:rFonts w:ascii="宋体"/>
      <w:kern w:val="0"/>
      <w:sz w:val="34"/>
      <w:szCs w:val="20"/>
    </w:rPr>
  </w:style>
  <w:style w:type="paragraph" w:styleId="a3">
    <w:name w:val="Body Text Indent"/>
    <w:basedOn w:val="a"/>
    <w:rsid w:val="00BB74AA"/>
    <w:pPr>
      <w:spacing w:after="120"/>
      <w:ind w:leftChars="200" w:left="200"/>
    </w:pPr>
    <w:rPr>
      <w:rFonts w:ascii="宋体" w:hAnsi="宋体"/>
      <w:sz w:val="28"/>
    </w:rPr>
  </w:style>
  <w:style w:type="paragraph" w:styleId="2">
    <w:name w:val="Body Text Indent 2"/>
    <w:basedOn w:val="a"/>
    <w:rsid w:val="00BB74AA"/>
    <w:pPr>
      <w:spacing w:line="600" w:lineRule="exact"/>
      <w:ind w:firstLine="646"/>
    </w:pPr>
    <w:rPr>
      <w:rFonts w:ascii="仿宋_GB2312" w:eastAsia="仿宋_GB2312"/>
      <w:sz w:val="32"/>
      <w:szCs w:val="20"/>
    </w:rPr>
  </w:style>
  <w:style w:type="paragraph" w:styleId="a4">
    <w:name w:val="Balloon Text"/>
    <w:basedOn w:val="a"/>
    <w:semiHidden/>
    <w:rsid w:val="00304583"/>
    <w:rPr>
      <w:sz w:val="18"/>
      <w:szCs w:val="18"/>
    </w:rPr>
  </w:style>
  <w:style w:type="paragraph" w:customStyle="1" w:styleId="CM1">
    <w:name w:val="CM1"/>
    <w:basedOn w:val="a"/>
    <w:next w:val="a"/>
    <w:rsid w:val="009D52CF"/>
    <w:pPr>
      <w:autoSpaceDE w:val="0"/>
      <w:autoSpaceDN w:val="0"/>
      <w:adjustRightInd w:val="0"/>
    </w:pPr>
    <w:rPr>
      <w:rFonts w:ascii="黑体" w:eastAsia="黑体"/>
      <w:kern w:val="0"/>
      <w:sz w:val="24"/>
    </w:rPr>
  </w:style>
  <w:style w:type="paragraph" w:styleId="a5">
    <w:name w:val="header"/>
    <w:basedOn w:val="a"/>
    <w:link w:val="Char"/>
    <w:rsid w:val="00D40AF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D40AF1"/>
    <w:rPr>
      <w:kern w:val="2"/>
      <w:sz w:val="18"/>
      <w:szCs w:val="18"/>
    </w:rPr>
  </w:style>
  <w:style w:type="paragraph" w:styleId="a6">
    <w:name w:val="footer"/>
    <w:basedOn w:val="a"/>
    <w:link w:val="Char0"/>
    <w:uiPriority w:val="99"/>
    <w:rsid w:val="00D40AF1"/>
    <w:pPr>
      <w:tabs>
        <w:tab w:val="center" w:pos="4153"/>
        <w:tab w:val="right" w:pos="8306"/>
      </w:tabs>
      <w:snapToGrid w:val="0"/>
      <w:jc w:val="left"/>
    </w:pPr>
    <w:rPr>
      <w:sz w:val="18"/>
      <w:szCs w:val="18"/>
    </w:rPr>
  </w:style>
  <w:style w:type="character" w:customStyle="1" w:styleId="Char0">
    <w:name w:val="页脚 Char"/>
    <w:link w:val="a6"/>
    <w:uiPriority w:val="99"/>
    <w:rsid w:val="00D40AF1"/>
    <w:rPr>
      <w:kern w:val="2"/>
      <w:sz w:val="18"/>
      <w:szCs w:val="18"/>
    </w:rPr>
  </w:style>
  <w:style w:type="table" w:styleId="a7">
    <w:name w:val="Table Grid"/>
    <w:basedOn w:val="a1"/>
    <w:uiPriority w:val="59"/>
    <w:rsid w:val="0016125E"/>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
    <w:name w:val="标题1"/>
    <w:basedOn w:val="a"/>
    <w:link w:val="1Char"/>
    <w:uiPriority w:val="99"/>
    <w:rsid w:val="00C47F72"/>
    <w:pPr>
      <w:autoSpaceDE w:val="0"/>
      <w:autoSpaceDN w:val="0"/>
      <w:adjustRightInd w:val="0"/>
      <w:spacing w:beforeLines="50" w:afterLines="50" w:line="360" w:lineRule="auto"/>
      <w:ind w:firstLineChars="200" w:firstLine="482"/>
      <w:outlineLvl w:val="0"/>
    </w:pPr>
    <w:rPr>
      <w:rFonts w:ascii="宋体" w:hAnsi="Calibri"/>
      <w:b/>
      <w:bCs/>
      <w:kern w:val="0"/>
      <w:sz w:val="20"/>
      <w:szCs w:val="20"/>
    </w:rPr>
  </w:style>
  <w:style w:type="character" w:customStyle="1" w:styleId="1Char">
    <w:name w:val="标题1 Char"/>
    <w:link w:val="1"/>
    <w:uiPriority w:val="99"/>
    <w:locked/>
    <w:rsid w:val="00C47F72"/>
    <w:rPr>
      <w:rFonts w:ascii="宋体" w:hAnsi="Calibri"/>
      <w:b/>
      <w:bCs/>
    </w:rPr>
  </w:style>
  <w:style w:type="paragraph" w:customStyle="1" w:styleId="20">
    <w:name w:val="正文2"/>
    <w:basedOn w:val="a"/>
    <w:link w:val="2Char"/>
    <w:uiPriority w:val="99"/>
    <w:rsid w:val="00631E32"/>
    <w:pPr>
      <w:spacing w:beforeLines="50" w:afterLines="50" w:line="360" w:lineRule="auto"/>
      <w:ind w:firstLineChars="200" w:firstLine="480"/>
    </w:pPr>
    <w:rPr>
      <w:rFonts w:ascii="宋体" w:hAnsi="宋体"/>
      <w:kern w:val="0"/>
      <w:sz w:val="20"/>
      <w:szCs w:val="20"/>
    </w:rPr>
  </w:style>
  <w:style w:type="character" w:customStyle="1" w:styleId="2Char">
    <w:name w:val="正文2 Char"/>
    <w:link w:val="20"/>
    <w:uiPriority w:val="99"/>
    <w:locked/>
    <w:rsid w:val="00631E32"/>
    <w:rPr>
      <w:rFonts w:ascii="宋体" w:hAnsi="宋体"/>
    </w:rPr>
  </w:style>
  <w:style w:type="character" w:customStyle="1" w:styleId="fontstyle01">
    <w:name w:val="fontstyle01"/>
    <w:rsid w:val="00300941"/>
    <w:rPr>
      <w:rFonts w:ascii="宋体" w:eastAsia="宋体" w:hAnsi="宋体" w:hint="eastAsia"/>
      <w:b w:val="0"/>
      <w:bCs w:val="0"/>
      <w:i w:val="0"/>
      <w:iCs w:val="0"/>
      <w:color w:val="000000"/>
      <w:sz w:val="24"/>
      <w:szCs w:val="24"/>
    </w:rPr>
  </w:style>
  <w:style w:type="paragraph" w:styleId="a8">
    <w:name w:val="Normal (Web)"/>
    <w:basedOn w:val="a"/>
    <w:uiPriority w:val="99"/>
    <w:unhideWhenUsed/>
    <w:rsid w:val="00E34148"/>
    <w:pPr>
      <w:widowControl/>
      <w:spacing w:before="100" w:beforeAutospacing="1" w:after="100" w:afterAutospacing="1"/>
      <w:jc w:val="left"/>
    </w:pPr>
    <w:rPr>
      <w:rFonts w:ascii="宋体" w:hAnsi="宋体" w:cs="宋体"/>
      <w:kern w:val="0"/>
      <w:sz w:val="24"/>
    </w:rPr>
  </w:style>
  <w:style w:type="paragraph" w:styleId="a9">
    <w:name w:val="List Paragraph"/>
    <w:basedOn w:val="a"/>
    <w:uiPriority w:val="34"/>
    <w:qFormat/>
    <w:rsid w:val="00D36F38"/>
    <w:pPr>
      <w:ind w:firstLineChars="200" w:firstLine="420"/>
    </w:pPr>
  </w:style>
  <w:style w:type="paragraph" w:customStyle="1" w:styleId="000">
    <w:name w:val="000正文（招股书）"/>
    <w:link w:val="0000"/>
    <w:qFormat/>
    <w:rsid w:val="000F20D3"/>
    <w:pPr>
      <w:spacing w:beforeLines="50" w:before="120" w:afterLines="50" w:after="120" w:line="360" w:lineRule="auto"/>
      <w:ind w:firstLineChars="200" w:firstLine="480"/>
      <w:jc w:val="both"/>
    </w:pPr>
    <w:rPr>
      <w:rFonts w:cstheme="minorBidi"/>
      <w:kern w:val="2"/>
      <w:sz w:val="24"/>
      <w:szCs w:val="24"/>
    </w:rPr>
  </w:style>
  <w:style w:type="character" w:customStyle="1" w:styleId="0000">
    <w:name w:val="000正文（招股书） 字符"/>
    <w:basedOn w:val="a0"/>
    <w:link w:val="000"/>
    <w:qFormat/>
    <w:rsid w:val="000F20D3"/>
    <w:rPr>
      <w:rFonts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43686">
      <w:bodyDiv w:val="1"/>
      <w:marLeft w:val="0"/>
      <w:marRight w:val="0"/>
      <w:marTop w:val="0"/>
      <w:marBottom w:val="0"/>
      <w:divBdr>
        <w:top w:val="none" w:sz="0" w:space="0" w:color="auto"/>
        <w:left w:val="none" w:sz="0" w:space="0" w:color="auto"/>
        <w:bottom w:val="none" w:sz="0" w:space="0" w:color="auto"/>
        <w:right w:val="none" w:sz="0" w:space="0" w:color="auto"/>
      </w:divBdr>
    </w:div>
    <w:div w:id="321929730">
      <w:bodyDiv w:val="1"/>
      <w:marLeft w:val="0"/>
      <w:marRight w:val="0"/>
      <w:marTop w:val="0"/>
      <w:marBottom w:val="0"/>
      <w:divBdr>
        <w:top w:val="none" w:sz="0" w:space="0" w:color="auto"/>
        <w:left w:val="none" w:sz="0" w:space="0" w:color="auto"/>
        <w:bottom w:val="none" w:sz="0" w:space="0" w:color="auto"/>
        <w:right w:val="none" w:sz="0" w:space="0" w:color="auto"/>
      </w:divBdr>
    </w:div>
    <w:div w:id="484905474">
      <w:bodyDiv w:val="1"/>
      <w:marLeft w:val="0"/>
      <w:marRight w:val="0"/>
      <w:marTop w:val="0"/>
      <w:marBottom w:val="0"/>
      <w:divBdr>
        <w:top w:val="none" w:sz="0" w:space="0" w:color="auto"/>
        <w:left w:val="none" w:sz="0" w:space="0" w:color="auto"/>
        <w:bottom w:val="none" w:sz="0" w:space="0" w:color="auto"/>
        <w:right w:val="none" w:sz="0" w:space="0" w:color="auto"/>
      </w:divBdr>
    </w:div>
    <w:div w:id="731732078">
      <w:bodyDiv w:val="1"/>
      <w:marLeft w:val="0"/>
      <w:marRight w:val="0"/>
      <w:marTop w:val="0"/>
      <w:marBottom w:val="0"/>
      <w:divBdr>
        <w:top w:val="none" w:sz="0" w:space="0" w:color="auto"/>
        <w:left w:val="none" w:sz="0" w:space="0" w:color="auto"/>
        <w:bottom w:val="none" w:sz="0" w:space="0" w:color="auto"/>
        <w:right w:val="none" w:sz="0" w:space="0" w:color="auto"/>
      </w:divBdr>
    </w:div>
    <w:div w:id="795024216">
      <w:bodyDiv w:val="1"/>
      <w:marLeft w:val="0"/>
      <w:marRight w:val="0"/>
      <w:marTop w:val="0"/>
      <w:marBottom w:val="0"/>
      <w:divBdr>
        <w:top w:val="none" w:sz="0" w:space="0" w:color="auto"/>
        <w:left w:val="none" w:sz="0" w:space="0" w:color="auto"/>
        <w:bottom w:val="none" w:sz="0" w:space="0" w:color="auto"/>
        <w:right w:val="none" w:sz="0" w:space="0" w:color="auto"/>
      </w:divBdr>
    </w:div>
    <w:div w:id="1275821837">
      <w:bodyDiv w:val="1"/>
      <w:marLeft w:val="0"/>
      <w:marRight w:val="0"/>
      <w:marTop w:val="0"/>
      <w:marBottom w:val="0"/>
      <w:divBdr>
        <w:top w:val="none" w:sz="0" w:space="0" w:color="auto"/>
        <w:left w:val="none" w:sz="0" w:space="0" w:color="auto"/>
        <w:bottom w:val="none" w:sz="0" w:space="0" w:color="auto"/>
        <w:right w:val="none" w:sz="0" w:space="0" w:color="auto"/>
      </w:divBdr>
    </w:div>
    <w:div w:id="1653101147">
      <w:bodyDiv w:val="1"/>
      <w:marLeft w:val="0"/>
      <w:marRight w:val="0"/>
      <w:marTop w:val="0"/>
      <w:marBottom w:val="0"/>
      <w:divBdr>
        <w:top w:val="none" w:sz="0" w:space="0" w:color="auto"/>
        <w:left w:val="none" w:sz="0" w:space="0" w:color="auto"/>
        <w:bottom w:val="none" w:sz="0" w:space="0" w:color="auto"/>
        <w:right w:val="none" w:sz="0" w:space="0" w:color="auto"/>
      </w:divBdr>
    </w:div>
    <w:div w:id="1702198866">
      <w:bodyDiv w:val="1"/>
      <w:marLeft w:val="0"/>
      <w:marRight w:val="0"/>
      <w:marTop w:val="0"/>
      <w:marBottom w:val="0"/>
      <w:divBdr>
        <w:top w:val="none" w:sz="0" w:space="0" w:color="auto"/>
        <w:left w:val="none" w:sz="0" w:space="0" w:color="auto"/>
        <w:bottom w:val="none" w:sz="0" w:space="0" w:color="auto"/>
        <w:right w:val="none" w:sz="0" w:space="0" w:color="auto"/>
      </w:divBdr>
    </w:div>
    <w:div w:id="2144810796">
      <w:bodyDiv w:val="1"/>
      <w:marLeft w:val="0"/>
      <w:marRight w:val="0"/>
      <w:marTop w:val="0"/>
      <w:marBottom w:val="0"/>
      <w:divBdr>
        <w:top w:val="none" w:sz="0" w:space="0" w:color="auto"/>
        <w:left w:val="none" w:sz="0" w:space="0" w:color="auto"/>
        <w:bottom w:val="none" w:sz="0" w:space="0" w:color="auto"/>
        <w:right w:val="none" w:sz="0" w:space="0" w:color="auto"/>
      </w:divBdr>
      <w:divsChild>
        <w:div w:id="615714547">
          <w:marLeft w:val="0"/>
          <w:marRight w:val="225"/>
          <w:marTop w:val="0"/>
          <w:marBottom w:val="0"/>
          <w:divBdr>
            <w:top w:val="none" w:sz="0" w:space="0" w:color="auto"/>
            <w:left w:val="none" w:sz="0" w:space="0" w:color="auto"/>
            <w:bottom w:val="none" w:sz="0" w:space="0" w:color="auto"/>
            <w:right w:val="none" w:sz="0" w:space="0" w:color="auto"/>
          </w:divBdr>
        </w:div>
        <w:div w:id="1144276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919</TotalTime>
  <Pages>1</Pages>
  <Words>1428</Words>
  <Characters>8144</Characters>
  <Application>Microsoft Office Word</Application>
  <DocSecurity>0</DocSecurity>
  <Lines>67</Lines>
  <Paragraphs>19</Paragraphs>
  <ScaleCrop>false</ScaleCrop>
  <Company/>
  <LinksUpToDate>false</LinksUpToDate>
  <CharactersWithSpaces>9553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华西股份</dc:title>
  <dc:creator>zbc1</dc:creator>
  <cp:lastModifiedBy>Lenovo</cp:lastModifiedBy>
  <cp:revision>112</cp:revision>
  <cp:lastPrinted>2024-06-22T01:25:00Z</cp:lastPrinted>
  <dcterms:created xsi:type="dcterms:W3CDTF">2023-12-25T02:52:00Z</dcterms:created>
  <dcterms:modified xsi:type="dcterms:W3CDTF">2024-06-23T07:22:00Z</dcterms:modified>
</cp:coreProperties>
</file>