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70C7" w:rsidRPr="006076E0" w:rsidRDefault="008070C7" w:rsidP="008070C7">
      <w:pPr>
        <w:autoSpaceDE w:val="0"/>
        <w:autoSpaceDN w:val="0"/>
        <w:adjustRightInd w:val="0"/>
        <w:spacing w:line="360" w:lineRule="auto"/>
        <w:jc w:val="center"/>
        <w:rPr>
          <w:sz w:val="24"/>
        </w:rPr>
      </w:pPr>
      <w:r w:rsidRPr="00F83835">
        <w:rPr>
          <w:rFonts w:hint="eastAsia"/>
          <w:sz w:val="24"/>
        </w:rPr>
        <w:t>证券代码：</w:t>
      </w:r>
      <w:r w:rsidR="00885025" w:rsidRPr="00F83835">
        <w:rPr>
          <w:rFonts w:hint="eastAsia"/>
          <w:sz w:val="24"/>
        </w:rPr>
        <w:t>000936</w:t>
      </w:r>
      <w:r w:rsidRPr="00F83835">
        <w:rPr>
          <w:rFonts w:hint="eastAsia"/>
          <w:sz w:val="24"/>
        </w:rPr>
        <w:t xml:space="preserve"> </w:t>
      </w:r>
      <w:r w:rsidR="00DE1976" w:rsidRPr="00F83835">
        <w:rPr>
          <w:rFonts w:hint="eastAsia"/>
          <w:sz w:val="24"/>
        </w:rPr>
        <w:t xml:space="preserve"> </w:t>
      </w:r>
      <w:r w:rsidRPr="00F83835">
        <w:rPr>
          <w:rFonts w:hint="eastAsia"/>
          <w:sz w:val="24"/>
        </w:rPr>
        <w:t xml:space="preserve">   </w:t>
      </w:r>
      <w:r w:rsidR="00DE1976" w:rsidRPr="00F83835">
        <w:rPr>
          <w:rFonts w:hint="eastAsia"/>
          <w:sz w:val="24"/>
        </w:rPr>
        <w:t xml:space="preserve"> </w:t>
      </w:r>
      <w:r w:rsidR="001D0638" w:rsidRPr="00F83835">
        <w:rPr>
          <w:rFonts w:hint="eastAsia"/>
          <w:sz w:val="24"/>
        </w:rPr>
        <w:t xml:space="preserve">  </w:t>
      </w:r>
      <w:r w:rsidRPr="00F83835">
        <w:rPr>
          <w:rFonts w:hint="eastAsia"/>
          <w:sz w:val="24"/>
        </w:rPr>
        <w:t xml:space="preserve"> 证券简称：</w:t>
      </w:r>
      <w:r w:rsidR="00885025" w:rsidRPr="00F83835">
        <w:rPr>
          <w:rFonts w:hint="eastAsia"/>
          <w:sz w:val="24"/>
        </w:rPr>
        <w:t>华西股份</w:t>
      </w:r>
      <w:r w:rsidRPr="00F83835">
        <w:rPr>
          <w:rFonts w:hint="eastAsia"/>
          <w:sz w:val="24"/>
        </w:rPr>
        <w:t xml:space="preserve">  </w:t>
      </w:r>
      <w:r w:rsidR="001D0638" w:rsidRPr="00F83835">
        <w:rPr>
          <w:rFonts w:hint="eastAsia"/>
          <w:sz w:val="24"/>
        </w:rPr>
        <w:t xml:space="preserve">  </w:t>
      </w:r>
      <w:r w:rsidR="00DE1976" w:rsidRPr="00F83835">
        <w:rPr>
          <w:rFonts w:hint="eastAsia"/>
          <w:sz w:val="24"/>
        </w:rPr>
        <w:t xml:space="preserve"> </w:t>
      </w:r>
      <w:r w:rsidRPr="00F83835">
        <w:rPr>
          <w:rFonts w:hint="eastAsia"/>
          <w:sz w:val="24"/>
        </w:rPr>
        <w:t xml:space="preserve">  </w:t>
      </w:r>
      <w:r w:rsidRPr="006076E0">
        <w:rPr>
          <w:rFonts w:hint="eastAsia"/>
          <w:sz w:val="24"/>
        </w:rPr>
        <w:t xml:space="preserve"> 公告编号：</w:t>
      </w:r>
      <w:r w:rsidR="00885025" w:rsidRPr="006076E0">
        <w:rPr>
          <w:rFonts w:hint="eastAsia"/>
          <w:sz w:val="24"/>
        </w:rPr>
        <w:t>20</w:t>
      </w:r>
      <w:r w:rsidR="0034290B" w:rsidRPr="006076E0">
        <w:rPr>
          <w:rFonts w:hint="eastAsia"/>
          <w:sz w:val="24"/>
        </w:rPr>
        <w:t>24</w:t>
      </w:r>
      <w:r w:rsidR="00885025" w:rsidRPr="006076E0">
        <w:rPr>
          <w:rFonts w:hint="eastAsia"/>
          <w:sz w:val="24"/>
        </w:rPr>
        <w:t>-</w:t>
      </w:r>
      <w:r w:rsidR="00472ADE" w:rsidRPr="006076E0">
        <w:rPr>
          <w:rFonts w:hint="eastAsia"/>
          <w:sz w:val="24"/>
        </w:rPr>
        <w:t>0</w:t>
      </w:r>
      <w:r w:rsidR="00272BF5" w:rsidRPr="006076E0">
        <w:rPr>
          <w:rFonts w:hint="eastAsia"/>
          <w:sz w:val="24"/>
        </w:rPr>
        <w:t>09</w:t>
      </w:r>
    </w:p>
    <w:p w:rsidR="00885025" w:rsidRPr="00DC3CF9" w:rsidRDefault="00885025" w:rsidP="008070C7">
      <w:pPr>
        <w:autoSpaceDE w:val="0"/>
        <w:autoSpaceDN w:val="0"/>
        <w:adjustRightInd w:val="0"/>
        <w:spacing w:line="360" w:lineRule="auto"/>
        <w:jc w:val="center"/>
        <w:rPr>
          <w:rFonts w:ascii="楷体_GB2312" w:eastAsia="楷体_GB2312"/>
          <w:color w:val="FF0000"/>
          <w:szCs w:val="28"/>
        </w:rPr>
      </w:pPr>
    </w:p>
    <w:p w:rsidR="00885025" w:rsidRPr="00DE1976" w:rsidRDefault="00885025" w:rsidP="00536682">
      <w:pPr>
        <w:snapToGrid w:val="0"/>
        <w:spacing w:line="336" w:lineRule="auto"/>
        <w:jc w:val="center"/>
        <w:rPr>
          <w:rFonts w:ascii="黑体" w:eastAsia="黑体"/>
          <w:b/>
          <w:bCs/>
          <w:color w:val="000000"/>
          <w:sz w:val="30"/>
          <w:szCs w:val="30"/>
        </w:rPr>
      </w:pPr>
      <w:r w:rsidRPr="00DE1976">
        <w:rPr>
          <w:rFonts w:ascii="黑体" w:eastAsia="黑体" w:hint="eastAsia"/>
          <w:b/>
          <w:bCs/>
          <w:color w:val="000000"/>
          <w:sz w:val="30"/>
          <w:szCs w:val="30"/>
        </w:rPr>
        <w:t>江苏华西村</w:t>
      </w:r>
      <w:r w:rsidR="008070C7" w:rsidRPr="00DE1976">
        <w:rPr>
          <w:rFonts w:ascii="黑体" w:eastAsia="黑体" w:hint="eastAsia"/>
          <w:b/>
          <w:bCs/>
          <w:color w:val="000000"/>
          <w:sz w:val="30"/>
          <w:szCs w:val="30"/>
        </w:rPr>
        <w:t>股份有限公司</w:t>
      </w:r>
    </w:p>
    <w:p w:rsidR="008070C7" w:rsidRPr="00DE1976" w:rsidRDefault="00FB23FF" w:rsidP="00536682">
      <w:pPr>
        <w:snapToGrid w:val="0"/>
        <w:spacing w:line="336" w:lineRule="auto"/>
        <w:jc w:val="center"/>
        <w:rPr>
          <w:rFonts w:ascii="黑体" w:eastAsia="黑体"/>
          <w:b/>
          <w:bCs/>
          <w:color w:val="000000"/>
          <w:sz w:val="30"/>
          <w:szCs w:val="30"/>
        </w:rPr>
      </w:pPr>
      <w:r w:rsidRPr="00DE1976">
        <w:rPr>
          <w:rFonts w:ascii="黑体" w:eastAsia="黑体" w:hint="eastAsia"/>
          <w:b/>
          <w:bCs/>
          <w:color w:val="000000"/>
          <w:sz w:val="30"/>
          <w:szCs w:val="30"/>
        </w:rPr>
        <w:t>关于</w:t>
      </w:r>
      <w:r w:rsidR="00B10727" w:rsidRPr="00DE1976">
        <w:rPr>
          <w:rFonts w:ascii="黑体" w:eastAsia="黑体" w:hint="eastAsia"/>
          <w:b/>
          <w:bCs/>
          <w:color w:val="000000"/>
          <w:sz w:val="30"/>
          <w:szCs w:val="30"/>
        </w:rPr>
        <w:t>20</w:t>
      </w:r>
      <w:r w:rsidR="00A84D8C">
        <w:rPr>
          <w:rFonts w:ascii="黑体" w:eastAsia="黑体" w:hint="eastAsia"/>
          <w:b/>
          <w:bCs/>
          <w:color w:val="000000"/>
          <w:sz w:val="30"/>
          <w:szCs w:val="30"/>
        </w:rPr>
        <w:t>2</w:t>
      </w:r>
      <w:r w:rsidR="0034290B">
        <w:rPr>
          <w:rFonts w:ascii="黑体" w:eastAsia="黑体" w:hint="eastAsia"/>
          <w:b/>
          <w:bCs/>
          <w:color w:val="000000"/>
          <w:sz w:val="30"/>
          <w:szCs w:val="30"/>
        </w:rPr>
        <w:t>4</w:t>
      </w:r>
      <w:r w:rsidR="00B10727" w:rsidRPr="00DE1976">
        <w:rPr>
          <w:rFonts w:ascii="黑体" w:eastAsia="黑体" w:hint="eastAsia"/>
          <w:b/>
          <w:bCs/>
          <w:color w:val="000000"/>
          <w:sz w:val="30"/>
          <w:szCs w:val="30"/>
        </w:rPr>
        <w:t>年</w:t>
      </w:r>
      <w:r w:rsidR="00496FBC">
        <w:rPr>
          <w:rFonts w:ascii="黑体" w:eastAsia="黑体" w:hint="eastAsia"/>
          <w:b/>
          <w:bCs/>
          <w:color w:val="000000"/>
          <w:sz w:val="30"/>
          <w:szCs w:val="30"/>
        </w:rPr>
        <w:t>度</w:t>
      </w:r>
      <w:r w:rsidR="008070C7" w:rsidRPr="00DE1976">
        <w:rPr>
          <w:rFonts w:ascii="黑体" w:eastAsia="黑体" w:hint="eastAsia"/>
          <w:b/>
          <w:bCs/>
          <w:color w:val="000000"/>
          <w:sz w:val="30"/>
          <w:szCs w:val="30"/>
        </w:rPr>
        <w:t>日常关联交易</w:t>
      </w:r>
      <w:r w:rsidR="00402DFF">
        <w:rPr>
          <w:rFonts w:ascii="黑体" w:eastAsia="黑体" w:hint="eastAsia"/>
          <w:b/>
          <w:bCs/>
          <w:color w:val="000000"/>
          <w:sz w:val="30"/>
          <w:szCs w:val="30"/>
        </w:rPr>
        <w:t>预计</w:t>
      </w:r>
      <w:r w:rsidR="008070C7" w:rsidRPr="00DE1976">
        <w:rPr>
          <w:rFonts w:ascii="黑体" w:eastAsia="黑体" w:hint="eastAsia"/>
          <w:b/>
          <w:bCs/>
          <w:color w:val="000000"/>
          <w:sz w:val="30"/>
          <w:szCs w:val="30"/>
        </w:rPr>
        <w:t>公告</w:t>
      </w:r>
    </w:p>
    <w:p w:rsidR="00885025" w:rsidRDefault="00885025" w:rsidP="00885025">
      <w:pPr>
        <w:snapToGrid w:val="0"/>
        <w:jc w:val="center"/>
        <w:rPr>
          <w:rFonts w:ascii="黑体" w:eastAsia="黑体"/>
          <w:b/>
          <w:bCs/>
          <w:color w:val="000000"/>
          <w:sz w:val="36"/>
          <w:szCs w:val="36"/>
        </w:rPr>
      </w:pPr>
    </w:p>
    <w:p w:rsidR="00885025" w:rsidRDefault="00885025" w:rsidP="00DE1976">
      <w:pPr>
        <w:autoSpaceDE w:val="0"/>
        <w:autoSpaceDN w:val="0"/>
        <w:adjustRightInd w:val="0"/>
        <w:spacing w:line="360" w:lineRule="auto"/>
        <w:ind w:firstLineChars="200" w:firstLine="480"/>
        <w:rPr>
          <w:rFonts w:cs="宋体"/>
          <w:color w:val="000000"/>
          <w:kern w:val="0"/>
          <w:sz w:val="24"/>
        </w:rPr>
      </w:pPr>
      <w:r w:rsidRPr="00DE1976">
        <w:rPr>
          <w:rFonts w:cs="宋体" w:hint="eastAsia"/>
          <w:color w:val="000000"/>
          <w:kern w:val="0"/>
          <w:sz w:val="24"/>
        </w:rPr>
        <w:t>本公司及董事会全体成员保证信息披露内容的真实、准确和完整，没有虚假记载、误导性陈述或重大遗漏。</w:t>
      </w:r>
    </w:p>
    <w:p w:rsidR="00DE1976" w:rsidRDefault="00DE1976" w:rsidP="00DE1976">
      <w:pPr>
        <w:autoSpaceDE w:val="0"/>
        <w:autoSpaceDN w:val="0"/>
        <w:adjustRightInd w:val="0"/>
        <w:spacing w:line="360" w:lineRule="auto"/>
        <w:ind w:firstLineChars="200" w:firstLine="480"/>
        <w:rPr>
          <w:color w:val="000000"/>
          <w:sz w:val="24"/>
        </w:rPr>
      </w:pPr>
    </w:p>
    <w:p w:rsidR="008070C7" w:rsidRPr="00854AA6" w:rsidRDefault="008070C7" w:rsidP="00854AA6">
      <w:pPr>
        <w:spacing w:line="440" w:lineRule="exact"/>
        <w:ind w:firstLineChars="200" w:firstLine="482"/>
        <w:rPr>
          <w:b/>
          <w:sz w:val="24"/>
        </w:rPr>
      </w:pPr>
      <w:r w:rsidRPr="00854AA6">
        <w:rPr>
          <w:rFonts w:hint="eastAsia"/>
          <w:b/>
          <w:sz w:val="24"/>
        </w:rPr>
        <w:t>一、日常关联交易基本情况</w:t>
      </w:r>
    </w:p>
    <w:p w:rsidR="001F785C" w:rsidRPr="00854AA6" w:rsidRDefault="001F785C" w:rsidP="00854AA6">
      <w:pPr>
        <w:spacing w:line="440" w:lineRule="exact"/>
        <w:ind w:firstLineChars="200" w:firstLine="482"/>
        <w:rPr>
          <w:b/>
          <w:sz w:val="24"/>
        </w:rPr>
      </w:pPr>
      <w:r w:rsidRPr="00854AA6">
        <w:rPr>
          <w:rFonts w:hint="eastAsia"/>
          <w:b/>
          <w:sz w:val="24"/>
        </w:rPr>
        <w:t>（一）</w:t>
      </w:r>
      <w:r w:rsidR="00C84E33" w:rsidRPr="00854AA6">
        <w:rPr>
          <w:rFonts w:hint="eastAsia"/>
          <w:b/>
          <w:sz w:val="24"/>
        </w:rPr>
        <w:t>日常</w:t>
      </w:r>
      <w:r w:rsidRPr="00854AA6">
        <w:rPr>
          <w:rFonts w:hint="eastAsia"/>
          <w:b/>
          <w:sz w:val="24"/>
        </w:rPr>
        <w:t>关联交易概述</w:t>
      </w:r>
    </w:p>
    <w:p w:rsidR="001F785C" w:rsidRPr="00E462F9" w:rsidRDefault="001F785C" w:rsidP="00E462F9">
      <w:pPr>
        <w:spacing w:line="440" w:lineRule="exact"/>
        <w:ind w:firstLineChars="200" w:firstLine="480"/>
        <w:rPr>
          <w:sz w:val="24"/>
        </w:rPr>
      </w:pPr>
      <w:r w:rsidRPr="00E462F9">
        <w:rPr>
          <w:rFonts w:hint="eastAsia"/>
          <w:sz w:val="24"/>
        </w:rPr>
        <w:t>1、概述</w:t>
      </w:r>
    </w:p>
    <w:p w:rsidR="001F785C" w:rsidRPr="005E2944" w:rsidRDefault="00D2763D" w:rsidP="00E462F9">
      <w:pPr>
        <w:spacing w:line="440" w:lineRule="exact"/>
        <w:ind w:firstLineChars="200" w:firstLine="480"/>
        <w:rPr>
          <w:sz w:val="24"/>
        </w:rPr>
      </w:pPr>
      <w:r w:rsidRPr="00E462F9">
        <w:rPr>
          <w:rFonts w:hint="eastAsia"/>
          <w:sz w:val="24"/>
        </w:rPr>
        <w:t>江苏华西村股份有限</w:t>
      </w:r>
      <w:r w:rsidR="001F785C" w:rsidRPr="00E462F9">
        <w:rPr>
          <w:rFonts w:hint="eastAsia"/>
          <w:sz w:val="24"/>
        </w:rPr>
        <w:t>公司</w:t>
      </w:r>
      <w:r w:rsidRPr="00E462F9">
        <w:rPr>
          <w:rFonts w:hint="eastAsia"/>
          <w:sz w:val="24"/>
        </w:rPr>
        <w:t>（以下简称“公司”）</w:t>
      </w:r>
      <w:r w:rsidR="001F785C" w:rsidRPr="00E462F9">
        <w:rPr>
          <w:rFonts w:hint="eastAsia"/>
          <w:sz w:val="24"/>
        </w:rPr>
        <w:t>2</w:t>
      </w:r>
      <w:r w:rsidR="0034290B">
        <w:rPr>
          <w:rFonts w:hint="eastAsia"/>
          <w:sz w:val="24"/>
        </w:rPr>
        <w:t>024</w:t>
      </w:r>
      <w:r w:rsidR="001F785C" w:rsidRPr="00E462F9">
        <w:rPr>
          <w:rFonts w:hint="eastAsia"/>
          <w:sz w:val="24"/>
        </w:rPr>
        <w:t>年度</w:t>
      </w:r>
      <w:r w:rsidR="00A96B85" w:rsidRPr="00E462F9">
        <w:rPr>
          <w:rFonts w:hint="eastAsia"/>
          <w:sz w:val="24"/>
        </w:rPr>
        <w:t>日常关联交易主要为公司向</w:t>
      </w:r>
      <w:r w:rsidR="002420E4" w:rsidRPr="00E22863">
        <w:rPr>
          <w:rFonts w:hint="eastAsia"/>
          <w:sz w:val="24"/>
        </w:rPr>
        <w:t>江</w:t>
      </w:r>
      <w:r w:rsidR="00E2089B">
        <w:rPr>
          <w:rFonts w:hint="eastAsia"/>
          <w:sz w:val="24"/>
        </w:rPr>
        <w:t>苏</w:t>
      </w:r>
      <w:r w:rsidR="002420E4" w:rsidRPr="00E22863">
        <w:rPr>
          <w:rFonts w:hint="eastAsia"/>
          <w:sz w:val="24"/>
        </w:rPr>
        <w:t>华西</w:t>
      </w:r>
      <w:r w:rsidR="002420E4">
        <w:rPr>
          <w:rFonts w:hint="eastAsia"/>
          <w:sz w:val="24"/>
        </w:rPr>
        <w:t>售</w:t>
      </w:r>
      <w:r w:rsidR="002420E4" w:rsidRPr="00E22863">
        <w:rPr>
          <w:rFonts w:hint="eastAsia"/>
          <w:sz w:val="24"/>
        </w:rPr>
        <w:t>电有限公司</w:t>
      </w:r>
      <w:r w:rsidR="002420E4">
        <w:rPr>
          <w:rFonts w:hint="eastAsia"/>
          <w:sz w:val="24"/>
        </w:rPr>
        <w:t>（以下简称“华西售电”）、</w:t>
      </w:r>
      <w:r w:rsidR="00A84D8C">
        <w:rPr>
          <w:rFonts w:hint="eastAsia"/>
          <w:sz w:val="24"/>
        </w:rPr>
        <w:t>江阴市华西热电有限公司（以下简称“华西热电”）</w:t>
      </w:r>
      <w:r w:rsidR="00A96B85">
        <w:rPr>
          <w:rFonts w:hint="eastAsia"/>
          <w:sz w:val="24"/>
        </w:rPr>
        <w:t>采购电、汽</w:t>
      </w:r>
      <w:r w:rsidR="002420E4">
        <w:rPr>
          <w:rFonts w:hint="eastAsia"/>
          <w:sz w:val="24"/>
        </w:rPr>
        <w:t>产品</w:t>
      </w:r>
      <w:r w:rsidR="00B06E4E">
        <w:rPr>
          <w:rFonts w:hint="eastAsia"/>
          <w:sz w:val="24"/>
        </w:rPr>
        <w:t>，</w:t>
      </w:r>
      <w:r w:rsidR="002420E4" w:rsidRPr="0011018D">
        <w:rPr>
          <w:rFonts w:hint="eastAsia"/>
          <w:sz w:val="24"/>
        </w:rPr>
        <w:t>向</w:t>
      </w:r>
      <w:r w:rsidR="004F43F5" w:rsidRPr="0011018D">
        <w:rPr>
          <w:rFonts w:hint="eastAsia"/>
          <w:sz w:val="24"/>
        </w:rPr>
        <w:t>江阴市华士镇华西新市村股份经济合作社（以下简称“华西合作社”）</w:t>
      </w:r>
      <w:r w:rsidR="002420E4" w:rsidRPr="00E462F9">
        <w:rPr>
          <w:rFonts w:hint="eastAsia"/>
          <w:sz w:val="24"/>
        </w:rPr>
        <w:t>租赁房屋、土地等，</w:t>
      </w:r>
      <w:r w:rsidR="00B06E4E">
        <w:rPr>
          <w:rFonts w:hint="eastAsia"/>
          <w:sz w:val="24"/>
        </w:rPr>
        <w:t>以</w:t>
      </w:r>
      <w:r w:rsidR="00A96B85">
        <w:rPr>
          <w:rFonts w:hint="eastAsia"/>
          <w:sz w:val="24"/>
        </w:rPr>
        <w:t>满足</w:t>
      </w:r>
      <w:r w:rsidR="00B06E4E">
        <w:rPr>
          <w:rFonts w:hint="eastAsia"/>
          <w:sz w:val="24"/>
        </w:rPr>
        <w:t>公司</w:t>
      </w:r>
      <w:r w:rsidR="00A96B85">
        <w:rPr>
          <w:rFonts w:hint="eastAsia"/>
          <w:sz w:val="24"/>
        </w:rPr>
        <w:t>日常生产经营的需要。</w:t>
      </w:r>
      <w:r w:rsidR="002420E4" w:rsidRPr="005E2944">
        <w:rPr>
          <w:rFonts w:hint="eastAsia"/>
          <w:sz w:val="24"/>
        </w:rPr>
        <w:t xml:space="preserve"> </w:t>
      </w:r>
    </w:p>
    <w:p w:rsidR="001C15B0" w:rsidRDefault="00793450" w:rsidP="00E462F9">
      <w:pPr>
        <w:spacing w:line="440" w:lineRule="exact"/>
        <w:ind w:firstLineChars="200" w:firstLine="480"/>
        <w:rPr>
          <w:sz w:val="24"/>
        </w:rPr>
      </w:pPr>
      <w:r w:rsidRPr="00F82821">
        <w:rPr>
          <w:rFonts w:hint="eastAsia"/>
          <w:sz w:val="24"/>
        </w:rPr>
        <w:t>2</w:t>
      </w:r>
      <w:r w:rsidR="001C15B0">
        <w:rPr>
          <w:rFonts w:hint="eastAsia"/>
          <w:sz w:val="24"/>
        </w:rPr>
        <w:t>、审批程序</w:t>
      </w:r>
    </w:p>
    <w:p w:rsidR="00896C96" w:rsidRPr="00896C96" w:rsidRDefault="00896C96" w:rsidP="00896C96">
      <w:pPr>
        <w:spacing w:line="440" w:lineRule="exact"/>
        <w:ind w:firstLineChars="200" w:firstLine="480"/>
        <w:rPr>
          <w:sz w:val="24"/>
        </w:rPr>
      </w:pPr>
      <w:r w:rsidRPr="00896C96">
        <w:rPr>
          <w:sz w:val="24"/>
        </w:rPr>
        <w:t>《关于2024年</w:t>
      </w:r>
      <w:r w:rsidR="00D566E7">
        <w:rPr>
          <w:sz w:val="24"/>
        </w:rPr>
        <w:t>度</w:t>
      </w:r>
      <w:r w:rsidRPr="00896C96">
        <w:rPr>
          <w:sz w:val="24"/>
        </w:rPr>
        <w:t>日常关联交易预计的议案》已经公司独立董事专门会议审议，全体独立董事一致同意并将该议案提交董事会审议。</w:t>
      </w:r>
    </w:p>
    <w:p w:rsidR="00AA1F30" w:rsidRPr="00D33B1B" w:rsidRDefault="00AA1F30" w:rsidP="004D608A">
      <w:pPr>
        <w:spacing w:line="440" w:lineRule="exact"/>
        <w:ind w:firstLineChars="200" w:firstLine="480"/>
        <w:rPr>
          <w:sz w:val="24"/>
        </w:rPr>
      </w:pPr>
      <w:r w:rsidRPr="00D33B1B">
        <w:rPr>
          <w:rFonts w:hint="eastAsia"/>
          <w:sz w:val="24"/>
        </w:rPr>
        <w:t>公</w:t>
      </w:r>
      <w:r w:rsidR="0034290B">
        <w:rPr>
          <w:rFonts w:hint="eastAsia"/>
          <w:sz w:val="24"/>
        </w:rPr>
        <w:t>司第九</w:t>
      </w:r>
      <w:r w:rsidRPr="00E462F9">
        <w:rPr>
          <w:rFonts w:hint="eastAsia"/>
          <w:sz w:val="24"/>
        </w:rPr>
        <w:t>届董事会第</w:t>
      </w:r>
      <w:r w:rsidR="0047050A">
        <w:rPr>
          <w:rFonts w:hint="eastAsia"/>
          <w:sz w:val="24"/>
        </w:rPr>
        <w:t>二</w:t>
      </w:r>
      <w:r w:rsidRPr="00E462F9">
        <w:rPr>
          <w:rFonts w:hint="eastAsia"/>
          <w:sz w:val="24"/>
        </w:rPr>
        <w:t>次会议</w:t>
      </w:r>
      <w:r w:rsidRPr="00D33B1B">
        <w:rPr>
          <w:rFonts w:hint="eastAsia"/>
          <w:sz w:val="24"/>
        </w:rPr>
        <w:t>以</w:t>
      </w:r>
      <w:r w:rsidR="0034290B">
        <w:rPr>
          <w:rFonts w:hint="eastAsia"/>
          <w:sz w:val="24"/>
        </w:rPr>
        <w:t>5</w:t>
      </w:r>
      <w:r w:rsidRPr="00D33B1B">
        <w:rPr>
          <w:rFonts w:hint="eastAsia"/>
          <w:sz w:val="24"/>
        </w:rPr>
        <w:t>票同意、0票反对、0票弃权审议通过了上述预计日常关联交易事项，关联董事吴协恩先生、</w:t>
      </w:r>
      <w:r w:rsidR="0034290B">
        <w:rPr>
          <w:rFonts w:hint="eastAsia"/>
          <w:sz w:val="24"/>
        </w:rPr>
        <w:t>薛健先生</w:t>
      </w:r>
      <w:r w:rsidRPr="00D33B1B">
        <w:rPr>
          <w:rFonts w:hint="eastAsia"/>
          <w:sz w:val="24"/>
        </w:rPr>
        <w:t>、</w:t>
      </w:r>
      <w:r w:rsidR="0034290B">
        <w:rPr>
          <w:rFonts w:hint="eastAsia"/>
          <w:sz w:val="24"/>
        </w:rPr>
        <w:t>金亚洪先生、</w:t>
      </w:r>
      <w:r w:rsidRPr="00D33B1B">
        <w:rPr>
          <w:rFonts w:hint="eastAsia"/>
          <w:sz w:val="24"/>
        </w:rPr>
        <w:t>吴茂先生对该议案回避表决。</w:t>
      </w:r>
    </w:p>
    <w:p w:rsidR="00CE7761" w:rsidRPr="0024154D" w:rsidRDefault="00AB798B" w:rsidP="00E462F9">
      <w:pPr>
        <w:spacing w:line="440" w:lineRule="exact"/>
        <w:ind w:firstLineChars="200" w:firstLine="480"/>
        <w:rPr>
          <w:sz w:val="24"/>
        </w:rPr>
      </w:pPr>
      <w:r w:rsidRPr="00CE7761">
        <w:rPr>
          <w:rFonts w:hint="eastAsia"/>
          <w:sz w:val="24"/>
        </w:rPr>
        <w:t>根据《深圳证券交易所股票上市规则》、《公司章程》、《公司关联交易决策制度》等</w:t>
      </w:r>
      <w:r w:rsidR="004D608A">
        <w:rPr>
          <w:rFonts w:hint="eastAsia"/>
          <w:sz w:val="24"/>
        </w:rPr>
        <w:t>的</w:t>
      </w:r>
      <w:r w:rsidRPr="00CE7761">
        <w:rPr>
          <w:rFonts w:hint="eastAsia"/>
          <w:sz w:val="24"/>
        </w:rPr>
        <w:t>规定，</w:t>
      </w:r>
      <w:r w:rsidR="00CE7761" w:rsidRPr="0024154D">
        <w:rPr>
          <w:sz w:val="24"/>
        </w:rPr>
        <w:t>本次</w:t>
      </w:r>
      <w:r w:rsidR="00D566E7">
        <w:rPr>
          <w:sz w:val="24"/>
        </w:rPr>
        <w:t>日常</w:t>
      </w:r>
      <w:r w:rsidR="00CE7761">
        <w:rPr>
          <w:rFonts w:hint="eastAsia"/>
          <w:sz w:val="24"/>
        </w:rPr>
        <w:t>关联交易金额在</w:t>
      </w:r>
      <w:r w:rsidR="00CE7761" w:rsidRPr="0024154D">
        <w:rPr>
          <w:sz w:val="24"/>
        </w:rPr>
        <w:t>董事会</w:t>
      </w:r>
      <w:r w:rsidR="00CE7761">
        <w:rPr>
          <w:rFonts w:hint="eastAsia"/>
          <w:sz w:val="24"/>
        </w:rPr>
        <w:t>决策权限内</w:t>
      </w:r>
      <w:r w:rsidR="00CE7761" w:rsidRPr="0024154D">
        <w:rPr>
          <w:sz w:val="24"/>
        </w:rPr>
        <w:t>，无需提交公司股东大会审议批准。</w:t>
      </w:r>
    </w:p>
    <w:p w:rsidR="00354B9A" w:rsidRPr="00CE7761" w:rsidRDefault="00354B9A" w:rsidP="00354B9A">
      <w:pPr>
        <w:autoSpaceDE w:val="0"/>
        <w:autoSpaceDN w:val="0"/>
        <w:adjustRightInd w:val="0"/>
        <w:snapToGrid w:val="0"/>
        <w:spacing w:line="360" w:lineRule="auto"/>
        <w:ind w:firstLineChars="200" w:firstLine="480"/>
        <w:rPr>
          <w:sz w:val="24"/>
        </w:rPr>
      </w:pPr>
    </w:p>
    <w:p w:rsidR="00712A26" w:rsidRPr="00DA5687" w:rsidRDefault="00712A26" w:rsidP="00712A26">
      <w:pPr>
        <w:autoSpaceDE w:val="0"/>
        <w:autoSpaceDN w:val="0"/>
        <w:adjustRightInd w:val="0"/>
        <w:spacing w:line="440" w:lineRule="exact"/>
        <w:ind w:firstLineChars="200" w:firstLine="482"/>
        <w:rPr>
          <w:b/>
          <w:sz w:val="24"/>
        </w:rPr>
      </w:pPr>
      <w:r w:rsidRPr="00DA5687">
        <w:rPr>
          <w:rFonts w:hint="eastAsia"/>
          <w:b/>
          <w:sz w:val="24"/>
        </w:rPr>
        <w:t>（二）预计</w:t>
      </w:r>
      <w:r w:rsidR="00793450">
        <w:rPr>
          <w:rFonts w:hint="eastAsia"/>
          <w:b/>
          <w:sz w:val="24"/>
        </w:rPr>
        <w:t>日常</w:t>
      </w:r>
      <w:r w:rsidRPr="00DA5687">
        <w:rPr>
          <w:rFonts w:hint="eastAsia"/>
          <w:b/>
          <w:sz w:val="24"/>
        </w:rPr>
        <w:t>关联交易的类别和金额</w:t>
      </w:r>
    </w:p>
    <w:p w:rsidR="00712A26" w:rsidRDefault="00712A26" w:rsidP="00712A26">
      <w:pPr>
        <w:autoSpaceDE w:val="0"/>
        <w:autoSpaceDN w:val="0"/>
        <w:adjustRightInd w:val="0"/>
        <w:spacing w:line="360" w:lineRule="auto"/>
        <w:ind w:firstLineChars="2700" w:firstLine="6480"/>
        <w:rPr>
          <w:color w:val="000000"/>
          <w:sz w:val="24"/>
        </w:rPr>
      </w:pPr>
      <w:r>
        <w:rPr>
          <w:rFonts w:hint="eastAsia"/>
          <w:color w:val="000000"/>
          <w:sz w:val="24"/>
        </w:rPr>
        <w:t>单位：</w:t>
      </w:r>
      <w:r w:rsidR="00B515FB">
        <w:rPr>
          <w:rFonts w:hint="eastAsia"/>
          <w:color w:val="000000"/>
          <w:sz w:val="24"/>
        </w:rPr>
        <w:t>人民币</w:t>
      </w:r>
      <w:r>
        <w:rPr>
          <w:rFonts w:hint="eastAsia"/>
          <w:color w:val="000000"/>
          <w:sz w:val="24"/>
        </w:rPr>
        <w:t>万元</w:t>
      </w: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2"/>
        <w:gridCol w:w="1134"/>
        <w:gridCol w:w="992"/>
        <w:gridCol w:w="992"/>
        <w:gridCol w:w="1559"/>
        <w:gridCol w:w="1134"/>
        <w:gridCol w:w="1418"/>
      </w:tblGrid>
      <w:tr w:rsidR="00712A26" w:rsidRPr="00C84E33" w:rsidTr="00B515FB">
        <w:trPr>
          <w:cantSplit/>
          <w:trHeight w:val="1248"/>
        </w:trPr>
        <w:tc>
          <w:tcPr>
            <w:tcW w:w="1702" w:type="dxa"/>
            <w:tcBorders>
              <w:top w:val="single" w:sz="4" w:space="0" w:color="auto"/>
              <w:left w:val="single" w:sz="4" w:space="0" w:color="auto"/>
              <w:bottom w:val="single" w:sz="4" w:space="0" w:color="auto"/>
              <w:right w:val="single" w:sz="4" w:space="0" w:color="auto"/>
            </w:tcBorders>
            <w:shd w:val="clear" w:color="auto" w:fill="E0E0E0"/>
            <w:vAlign w:val="center"/>
          </w:tcPr>
          <w:p w:rsidR="00712A26" w:rsidRDefault="00712A26" w:rsidP="00995C9C">
            <w:pPr>
              <w:jc w:val="center"/>
              <w:rPr>
                <w:b/>
                <w:color w:val="000000"/>
                <w:sz w:val="21"/>
                <w:szCs w:val="21"/>
              </w:rPr>
            </w:pPr>
            <w:r w:rsidRPr="00C84E33">
              <w:rPr>
                <w:b/>
                <w:color w:val="000000"/>
                <w:sz w:val="21"/>
                <w:szCs w:val="21"/>
              </w:rPr>
              <w:lastRenderedPageBreak/>
              <w:t>关联交易</w:t>
            </w:r>
          </w:p>
          <w:p w:rsidR="00712A26" w:rsidRPr="00C84E33" w:rsidRDefault="00712A26" w:rsidP="00995C9C">
            <w:pPr>
              <w:jc w:val="center"/>
              <w:rPr>
                <w:b/>
                <w:color w:val="000000"/>
                <w:sz w:val="21"/>
                <w:szCs w:val="21"/>
              </w:rPr>
            </w:pPr>
            <w:r w:rsidRPr="00C84E33">
              <w:rPr>
                <w:b/>
                <w:color w:val="000000"/>
                <w:sz w:val="21"/>
                <w:szCs w:val="21"/>
              </w:rPr>
              <w:t>类别</w:t>
            </w:r>
          </w:p>
        </w:tc>
        <w:tc>
          <w:tcPr>
            <w:tcW w:w="1134" w:type="dxa"/>
            <w:tcBorders>
              <w:top w:val="single" w:sz="4" w:space="0" w:color="auto"/>
              <w:left w:val="single" w:sz="4" w:space="0" w:color="auto"/>
              <w:bottom w:val="single" w:sz="4" w:space="0" w:color="auto"/>
              <w:right w:val="single" w:sz="4" w:space="0" w:color="auto"/>
            </w:tcBorders>
            <w:shd w:val="clear" w:color="auto" w:fill="E0E0E0"/>
            <w:vAlign w:val="center"/>
          </w:tcPr>
          <w:p w:rsidR="00712A26" w:rsidRPr="00C84E33" w:rsidRDefault="00712A26" w:rsidP="00995C9C">
            <w:pPr>
              <w:jc w:val="center"/>
              <w:rPr>
                <w:b/>
                <w:color w:val="000000"/>
                <w:sz w:val="21"/>
                <w:szCs w:val="21"/>
              </w:rPr>
            </w:pPr>
            <w:r w:rsidRPr="00C84E33">
              <w:rPr>
                <w:b/>
                <w:color w:val="000000"/>
                <w:sz w:val="21"/>
                <w:szCs w:val="21"/>
              </w:rPr>
              <w:t>关联人</w:t>
            </w:r>
          </w:p>
        </w:tc>
        <w:tc>
          <w:tcPr>
            <w:tcW w:w="992" w:type="dxa"/>
            <w:tcBorders>
              <w:top w:val="single" w:sz="4" w:space="0" w:color="auto"/>
              <w:left w:val="single" w:sz="4" w:space="0" w:color="auto"/>
              <w:right w:val="single" w:sz="4" w:space="0" w:color="auto"/>
            </w:tcBorders>
            <w:shd w:val="clear" w:color="auto" w:fill="E0E0E0"/>
            <w:vAlign w:val="center"/>
          </w:tcPr>
          <w:p w:rsidR="00712A26" w:rsidRPr="00C84E33" w:rsidRDefault="00712A26" w:rsidP="004D608A">
            <w:pPr>
              <w:jc w:val="center"/>
              <w:rPr>
                <w:b/>
                <w:color w:val="000000"/>
                <w:sz w:val="21"/>
                <w:szCs w:val="21"/>
              </w:rPr>
            </w:pPr>
            <w:r w:rsidRPr="00C84E33">
              <w:rPr>
                <w:rFonts w:hint="eastAsia"/>
                <w:b/>
                <w:color w:val="000000"/>
                <w:sz w:val="21"/>
                <w:szCs w:val="21"/>
              </w:rPr>
              <w:t>关联交易内容</w:t>
            </w:r>
          </w:p>
        </w:tc>
        <w:tc>
          <w:tcPr>
            <w:tcW w:w="992" w:type="dxa"/>
            <w:tcBorders>
              <w:top w:val="single" w:sz="4" w:space="0" w:color="auto"/>
              <w:left w:val="single" w:sz="4" w:space="0" w:color="auto"/>
              <w:right w:val="single" w:sz="4" w:space="0" w:color="auto"/>
            </w:tcBorders>
            <w:shd w:val="clear" w:color="auto" w:fill="E0E0E0"/>
            <w:vAlign w:val="center"/>
          </w:tcPr>
          <w:p w:rsidR="00712A26" w:rsidRPr="00C84E33" w:rsidRDefault="00712A26" w:rsidP="00995C9C">
            <w:pPr>
              <w:jc w:val="center"/>
              <w:rPr>
                <w:b/>
                <w:color w:val="000000"/>
                <w:sz w:val="21"/>
                <w:szCs w:val="21"/>
              </w:rPr>
            </w:pPr>
            <w:r w:rsidRPr="00C84E33">
              <w:rPr>
                <w:rFonts w:hint="eastAsia"/>
                <w:b/>
                <w:color w:val="000000"/>
                <w:sz w:val="21"/>
                <w:szCs w:val="21"/>
              </w:rPr>
              <w:t>关联交易定价原则</w:t>
            </w:r>
          </w:p>
        </w:tc>
        <w:tc>
          <w:tcPr>
            <w:tcW w:w="1559" w:type="dxa"/>
            <w:tcBorders>
              <w:top w:val="single" w:sz="4" w:space="0" w:color="auto"/>
              <w:left w:val="single" w:sz="4" w:space="0" w:color="auto"/>
              <w:bottom w:val="single" w:sz="4" w:space="0" w:color="auto"/>
              <w:right w:val="single" w:sz="4" w:space="0" w:color="auto"/>
            </w:tcBorders>
            <w:shd w:val="clear" w:color="auto" w:fill="E0E0E0"/>
            <w:vAlign w:val="center"/>
          </w:tcPr>
          <w:p w:rsidR="00712A26" w:rsidRPr="00C84E33" w:rsidRDefault="00712A26" w:rsidP="00995C9C">
            <w:pPr>
              <w:jc w:val="center"/>
              <w:rPr>
                <w:b/>
                <w:color w:val="000000"/>
                <w:sz w:val="21"/>
                <w:szCs w:val="21"/>
              </w:rPr>
            </w:pPr>
            <w:r w:rsidRPr="00C84E33">
              <w:rPr>
                <w:b/>
                <w:color w:val="000000"/>
                <w:sz w:val="21"/>
                <w:szCs w:val="21"/>
              </w:rPr>
              <w:t>合同签订金额或预计金额</w:t>
            </w:r>
          </w:p>
        </w:tc>
        <w:tc>
          <w:tcPr>
            <w:tcW w:w="1134" w:type="dxa"/>
            <w:tcBorders>
              <w:top w:val="single" w:sz="4" w:space="0" w:color="auto"/>
              <w:left w:val="single" w:sz="4" w:space="0" w:color="auto"/>
              <w:bottom w:val="single" w:sz="4" w:space="0" w:color="auto"/>
              <w:right w:val="single" w:sz="4" w:space="0" w:color="auto"/>
            </w:tcBorders>
            <w:shd w:val="clear" w:color="auto" w:fill="E0E0E0"/>
            <w:vAlign w:val="center"/>
          </w:tcPr>
          <w:p w:rsidR="00712A26" w:rsidRPr="005E2944" w:rsidRDefault="00712A26" w:rsidP="00995C9C">
            <w:pPr>
              <w:jc w:val="center"/>
              <w:rPr>
                <w:b/>
                <w:sz w:val="21"/>
                <w:szCs w:val="21"/>
              </w:rPr>
            </w:pPr>
            <w:r w:rsidRPr="005E2944">
              <w:rPr>
                <w:rFonts w:hint="eastAsia"/>
                <w:b/>
                <w:sz w:val="21"/>
                <w:szCs w:val="21"/>
              </w:rPr>
              <w:t>截至披露日已发生金额</w:t>
            </w:r>
          </w:p>
        </w:tc>
        <w:tc>
          <w:tcPr>
            <w:tcW w:w="1418" w:type="dxa"/>
            <w:tcBorders>
              <w:top w:val="single" w:sz="4" w:space="0" w:color="auto"/>
              <w:left w:val="single" w:sz="4" w:space="0" w:color="auto"/>
              <w:bottom w:val="single" w:sz="4" w:space="0" w:color="auto"/>
              <w:right w:val="single" w:sz="4" w:space="0" w:color="auto"/>
            </w:tcBorders>
            <w:shd w:val="clear" w:color="auto" w:fill="E0E0E0"/>
            <w:vAlign w:val="center"/>
          </w:tcPr>
          <w:p w:rsidR="00712A26" w:rsidRPr="005E2944" w:rsidRDefault="00712A26" w:rsidP="00995C9C">
            <w:pPr>
              <w:jc w:val="center"/>
              <w:rPr>
                <w:b/>
                <w:sz w:val="21"/>
                <w:szCs w:val="21"/>
              </w:rPr>
            </w:pPr>
            <w:r w:rsidRPr="005E2944">
              <w:rPr>
                <w:rFonts w:hint="eastAsia"/>
                <w:b/>
                <w:sz w:val="21"/>
                <w:szCs w:val="21"/>
              </w:rPr>
              <w:t>上年发生</w:t>
            </w:r>
          </w:p>
          <w:p w:rsidR="00712A26" w:rsidRPr="004C5178" w:rsidRDefault="00712A26" w:rsidP="0056278D">
            <w:pPr>
              <w:jc w:val="center"/>
              <w:rPr>
                <w:b/>
                <w:color w:val="FF0000"/>
                <w:sz w:val="21"/>
                <w:szCs w:val="21"/>
              </w:rPr>
            </w:pPr>
            <w:r w:rsidRPr="005E2944">
              <w:rPr>
                <w:rFonts w:hint="eastAsia"/>
                <w:b/>
                <w:sz w:val="21"/>
                <w:szCs w:val="21"/>
              </w:rPr>
              <w:t>金额</w:t>
            </w:r>
          </w:p>
        </w:tc>
      </w:tr>
      <w:tr w:rsidR="00712A26" w:rsidRPr="0034290B" w:rsidTr="00B515FB">
        <w:trPr>
          <w:cantSplit/>
          <w:trHeight w:val="330"/>
        </w:trPr>
        <w:tc>
          <w:tcPr>
            <w:tcW w:w="1702" w:type="dxa"/>
            <w:tcBorders>
              <w:top w:val="single" w:sz="4" w:space="0" w:color="auto"/>
              <w:left w:val="single" w:sz="4" w:space="0" w:color="auto"/>
              <w:bottom w:val="single" w:sz="4" w:space="0" w:color="auto"/>
              <w:right w:val="single" w:sz="4" w:space="0" w:color="auto"/>
            </w:tcBorders>
            <w:vAlign w:val="center"/>
          </w:tcPr>
          <w:p w:rsidR="00712A26" w:rsidRPr="00D566E7" w:rsidRDefault="00712A26" w:rsidP="00995C9C">
            <w:pPr>
              <w:rPr>
                <w:sz w:val="21"/>
                <w:szCs w:val="21"/>
              </w:rPr>
            </w:pPr>
            <w:r w:rsidRPr="00D566E7">
              <w:rPr>
                <w:sz w:val="21"/>
                <w:szCs w:val="21"/>
              </w:rPr>
              <w:t>向关联人采购燃料和动力</w:t>
            </w:r>
          </w:p>
        </w:tc>
        <w:tc>
          <w:tcPr>
            <w:tcW w:w="1134" w:type="dxa"/>
            <w:tcBorders>
              <w:top w:val="single" w:sz="4" w:space="0" w:color="auto"/>
              <w:left w:val="single" w:sz="4" w:space="0" w:color="auto"/>
              <w:bottom w:val="single" w:sz="4" w:space="0" w:color="auto"/>
              <w:right w:val="single" w:sz="4" w:space="0" w:color="auto"/>
            </w:tcBorders>
            <w:vAlign w:val="center"/>
          </w:tcPr>
          <w:p w:rsidR="00712A26" w:rsidRPr="00D566E7" w:rsidRDefault="002420E4" w:rsidP="00995C9C">
            <w:pPr>
              <w:jc w:val="center"/>
              <w:rPr>
                <w:sz w:val="21"/>
                <w:szCs w:val="21"/>
              </w:rPr>
            </w:pPr>
            <w:r w:rsidRPr="00D566E7">
              <w:rPr>
                <w:rFonts w:hint="eastAsia"/>
                <w:sz w:val="21"/>
                <w:szCs w:val="21"/>
              </w:rPr>
              <w:t>华西售电、</w:t>
            </w:r>
            <w:r w:rsidR="00712A26" w:rsidRPr="00D566E7">
              <w:rPr>
                <w:rFonts w:hint="eastAsia"/>
                <w:sz w:val="21"/>
                <w:szCs w:val="21"/>
              </w:rPr>
              <w:t>华西热电</w:t>
            </w:r>
          </w:p>
        </w:tc>
        <w:tc>
          <w:tcPr>
            <w:tcW w:w="992" w:type="dxa"/>
            <w:tcBorders>
              <w:top w:val="single" w:sz="4" w:space="0" w:color="auto"/>
              <w:left w:val="single" w:sz="4" w:space="0" w:color="auto"/>
              <w:bottom w:val="single" w:sz="4" w:space="0" w:color="auto"/>
              <w:right w:val="single" w:sz="4" w:space="0" w:color="auto"/>
            </w:tcBorders>
            <w:vAlign w:val="center"/>
          </w:tcPr>
          <w:p w:rsidR="00712A26" w:rsidRPr="00D566E7" w:rsidRDefault="00712A26" w:rsidP="00995C9C">
            <w:pPr>
              <w:jc w:val="center"/>
              <w:rPr>
                <w:sz w:val="21"/>
                <w:szCs w:val="21"/>
              </w:rPr>
            </w:pPr>
            <w:r w:rsidRPr="00D566E7">
              <w:rPr>
                <w:rFonts w:hint="eastAsia"/>
                <w:sz w:val="21"/>
                <w:szCs w:val="21"/>
              </w:rPr>
              <w:t>采购电、汽</w:t>
            </w:r>
          </w:p>
        </w:tc>
        <w:tc>
          <w:tcPr>
            <w:tcW w:w="992" w:type="dxa"/>
            <w:tcBorders>
              <w:top w:val="single" w:sz="4" w:space="0" w:color="auto"/>
              <w:left w:val="single" w:sz="4" w:space="0" w:color="auto"/>
              <w:bottom w:val="single" w:sz="4" w:space="0" w:color="auto"/>
              <w:right w:val="single" w:sz="4" w:space="0" w:color="auto"/>
            </w:tcBorders>
            <w:vAlign w:val="center"/>
          </w:tcPr>
          <w:p w:rsidR="00712A26" w:rsidRPr="00D566E7" w:rsidRDefault="00712A26" w:rsidP="00995C9C">
            <w:pPr>
              <w:jc w:val="center"/>
              <w:rPr>
                <w:sz w:val="21"/>
                <w:szCs w:val="21"/>
              </w:rPr>
            </w:pPr>
            <w:r w:rsidRPr="00D566E7">
              <w:rPr>
                <w:rFonts w:hint="eastAsia"/>
                <w:sz w:val="21"/>
                <w:szCs w:val="21"/>
              </w:rPr>
              <w:t>市场</w:t>
            </w:r>
          </w:p>
          <w:p w:rsidR="00712A26" w:rsidRPr="00D566E7" w:rsidRDefault="00712A26" w:rsidP="00995C9C">
            <w:pPr>
              <w:jc w:val="center"/>
              <w:rPr>
                <w:sz w:val="21"/>
                <w:szCs w:val="21"/>
              </w:rPr>
            </w:pPr>
            <w:r w:rsidRPr="00D566E7">
              <w:rPr>
                <w:rFonts w:hint="eastAsia"/>
                <w:sz w:val="21"/>
                <w:szCs w:val="21"/>
              </w:rPr>
              <w:t>公允价</w:t>
            </w:r>
          </w:p>
        </w:tc>
        <w:tc>
          <w:tcPr>
            <w:tcW w:w="1559" w:type="dxa"/>
            <w:tcBorders>
              <w:top w:val="single" w:sz="4" w:space="0" w:color="auto"/>
              <w:left w:val="single" w:sz="4" w:space="0" w:color="auto"/>
              <w:bottom w:val="single" w:sz="4" w:space="0" w:color="auto"/>
              <w:right w:val="single" w:sz="4" w:space="0" w:color="auto"/>
            </w:tcBorders>
            <w:vAlign w:val="center"/>
          </w:tcPr>
          <w:p w:rsidR="00712A26" w:rsidRPr="00DF1FB5" w:rsidRDefault="00AB418F" w:rsidP="005E094E">
            <w:pPr>
              <w:jc w:val="center"/>
              <w:rPr>
                <w:sz w:val="21"/>
                <w:szCs w:val="21"/>
              </w:rPr>
            </w:pPr>
            <w:r w:rsidRPr="00DF1FB5">
              <w:rPr>
                <w:rFonts w:hint="eastAsia"/>
                <w:sz w:val="21"/>
                <w:szCs w:val="21"/>
              </w:rPr>
              <w:t>11,000</w:t>
            </w:r>
          </w:p>
        </w:tc>
        <w:tc>
          <w:tcPr>
            <w:tcW w:w="1134" w:type="dxa"/>
            <w:tcBorders>
              <w:top w:val="single" w:sz="4" w:space="0" w:color="auto"/>
              <w:left w:val="single" w:sz="4" w:space="0" w:color="auto"/>
              <w:bottom w:val="single" w:sz="4" w:space="0" w:color="auto"/>
              <w:right w:val="single" w:sz="4" w:space="0" w:color="auto"/>
            </w:tcBorders>
            <w:vAlign w:val="center"/>
          </w:tcPr>
          <w:p w:rsidR="00712A26" w:rsidRPr="00DF1FB5" w:rsidRDefault="00AB418F" w:rsidP="0051188C">
            <w:pPr>
              <w:jc w:val="center"/>
              <w:rPr>
                <w:sz w:val="21"/>
                <w:szCs w:val="21"/>
              </w:rPr>
            </w:pPr>
            <w:r w:rsidRPr="00DF1FB5">
              <w:rPr>
                <w:rFonts w:hint="eastAsia"/>
                <w:sz w:val="21"/>
                <w:szCs w:val="21"/>
              </w:rPr>
              <w:t>1,846.47</w:t>
            </w:r>
          </w:p>
        </w:tc>
        <w:tc>
          <w:tcPr>
            <w:tcW w:w="1418" w:type="dxa"/>
            <w:tcBorders>
              <w:top w:val="single" w:sz="4" w:space="0" w:color="auto"/>
              <w:left w:val="single" w:sz="4" w:space="0" w:color="auto"/>
              <w:bottom w:val="single" w:sz="4" w:space="0" w:color="auto"/>
              <w:right w:val="single" w:sz="4" w:space="0" w:color="auto"/>
            </w:tcBorders>
            <w:vAlign w:val="center"/>
          </w:tcPr>
          <w:p w:rsidR="00712A26" w:rsidRPr="00DF1FB5" w:rsidRDefault="00DF1FB5" w:rsidP="00DF1FB5">
            <w:pPr>
              <w:jc w:val="center"/>
              <w:rPr>
                <w:sz w:val="21"/>
                <w:szCs w:val="21"/>
              </w:rPr>
            </w:pPr>
            <w:r w:rsidRPr="00DF1FB5">
              <w:rPr>
                <w:rFonts w:hint="eastAsia"/>
                <w:sz w:val="21"/>
                <w:szCs w:val="21"/>
              </w:rPr>
              <w:t>9,901</w:t>
            </w:r>
            <w:r w:rsidR="00AB418F" w:rsidRPr="00DF1FB5">
              <w:rPr>
                <w:rFonts w:hint="eastAsia"/>
                <w:sz w:val="21"/>
                <w:szCs w:val="21"/>
              </w:rPr>
              <w:t>.</w:t>
            </w:r>
            <w:r w:rsidRPr="00DF1FB5">
              <w:rPr>
                <w:rFonts w:hint="eastAsia"/>
                <w:sz w:val="21"/>
                <w:szCs w:val="21"/>
              </w:rPr>
              <w:t>06</w:t>
            </w:r>
          </w:p>
        </w:tc>
      </w:tr>
      <w:tr w:rsidR="005E2944" w:rsidRPr="0034290B" w:rsidTr="00B515FB">
        <w:trPr>
          <w:cantSplit/>
          <w:trHeight w:val="330"/>
        </w:trPr>
        <w:tc>
          <w:tcPr>
            <w:tcW w:w="1702" w:type="dxa"/>
            <w:tcBorders>
              <w:top w:val="single" w:sz="4" w:space="0" w:color="auto"/>
              <w:left w:val="single" w:sz="4" w:space="0" w:color="auto"/>
              <w:bottom w:val="single" w:sz="4" w:space="0" w:color="auto"/>
              <w:right w:val="single" w:sz="4" w:space="0" w:color="auto"/>
            </w:tcBorders>
            <w:vAlign w:val="center"/>
          </w:tcPr>
          <w:p w:rsidR="005E2944" w:rsidRPr="00D566E7" w:rsidRDefault="005E2944" w:rsidP="00995C9C">
            <w:pPr>
              <w:rPr>
                <w:sz w:val="21"/>
                <w:szCs w:val="21"/>
              </w:rPr>
            </w:pPr>
            <w:r w:rsidRPr="00D566E7">
              <w:rPr>
                <w:rFonts w:hint="eastAsia"/>
                <w:sz w:val="21"/>
                <w:szCs w:val="21"/>
              </w:rPr>
              <w:t>关联租赁</w:t>
            </w:r>
          </w:p>
        </w:tc>
        <w:tc>
          <w:tcPr>
            <w:tcW w:w="1134" w:type="dxa"/>
            <w:tcBorders>
              <w:top w:val="single" w:sz="4" w:space="0" w:color="auto"/>
              <w:left w:val="single" w:sz="4" w:space="0" w:color="auto"/>
              <w:bottom w:val="single" w:sz="4" w:space="0" w:color="auto"/>
              <w:right w:val="single" w:sz="4" w:space="0" w:color="auto"/>
            </w:tcBorders>
            <w:vAlign w:val="center"/>
          </w:tcPr>
          <w:p w:rsidR="005E2944" w:rsidRPr="00D566E7" w:rsidRDefault="00E462F9" w:rsidP="00995C9C">
            <w:pPr>
              <w:jc w:val="center"/>
              <w:rPr>
                <w:sz w:val="21"/>
                <w:szCs w:val="21"/>
              </w:rPr>
            </w:pPr>
            <w:r w:rsidRPr="00D566E7">
              <w:rPr>
                <w:sz w:val="21"/>
                <w:szCs w:val="21"/>
              </w:rPr>
              <w:t>华西</w:t>
            </w:r>
            <w:r w:rsidR="00854AA6" w:rsidRPr="00D566E7">
              <w:rPr>
                <w:sz w:val="21"/>
                <w:szCs w:val="21"/>
              </w:rPr>
              <w:t>合作社</w:t>
            </w:r>
            <w:r w:rsidR="00DF1FB5">
              <w:rPr>
                <w:sz w:val="21"/>
                <w:szCs w:val="21"/>
              </w:rPr>
              <w:t>等</w:t>
            </w:r>
          </w:p>
        </w:tc>
        <w:tc>
          <w:tcPr>
            <w:tcW w:w="992" w:type="dxa"/>
            <w:tcBorders>
              <w:top w:val="single" w:sz="4" w:space="0" w:color="auto"/>
              <w:left w:val="single" w:sz="4" w:space="0" w:color="auto"/>
              <w:bottom w:val="single" w:sz="4" w:space="0" w:color="auto"/>
              <w:right w:val="single" w:sz="4" w:space="0" w:color="auto"/>
            </w:tcBorders>
            <w:vAlign w:val="center"/>
          </w:tcPr>
          <w:p w:rsidR="005E2944" w:rsidRPr="00D566E7" w:rsidRDefault="005E2944" w:rsidP="00995C9C">
            <w:pPr>
              <w:jc w:val="center"/>
              <w:rPr>
                <w:sz w:val="21"/>
                <w:szCs w:val="21"/>
              </w:rPr>
            </w:pPr>
            <w:r w:rsidRPr="00D566E7">
              <w:rPr>
                <w:rFonts w:hint="eastAsia"/>
                <w:sz w:val="21"/>
                <w:szCs w:val="21"/>
              </w:rPr>
              <w:t>土地、房屋租赁</w:t>
            </w:r>
          </w:p>
        </w:tc>
        <w:tc>
          <w:tcPr>
            <w:tcW w:w="992" w:type="dxa"/>
            <w:tcBorders>
              <w:top w:val="single" w:sz="4" w:space="0" w:color="auto"/>
              <w:left w:val="single" w:sz="4" w:space="0" w:color="auto"/>
              <w:bottom w:val="single" w:sz="4" w:space="0" w:color="auto"/>
              <w:right w:val="single" w:sz="4" w:space="0" w:color="auto"/>
            </w:tcBorders>
            <w:vAlign w:val="center"/>
          </w:tcPr>
          <w:p w:rsidR="005E2944" w:rsidRPr="00D566E7" w:rsidRDefault="005E2944" w:rsidP="00995C9C">
            <w:pPr>
              <w:jc w:val="center"/>
              <w:rPr>
                <w:sz w:val="21"/>
                <w:szCs w:val="21"/>
              </w:rPr>
            </w:pPr>
            <w:r w:rsidRPr="00D566E7">
              <w:rPr>
                <w:rFonts w:hint="eastAsia"/>
                <w:sz w:val="21"/>
                <w:szCs w:val="21"/>
              </w:rPr>
              <w:t>市场</w:t>
            </w:r>
          </w:p>
          <w:p w:rsidR="005E2944" w:rsidRPr="00D566E7" w:rsidRDefault="005E2944" w:rsidP="00995C9C">
            <w:pPr>
              <w:jc w:val="center"/>
              <w:rPr>
                <w:sz w:val="21"/>
                <w:szCs w:val="21"/>
              </w:rPr>
            </w:pPr>
            <w:r w:rsidRPr="00D566E7">
              <w:rPr>
                <w:rFonts w:hint="eastAsia"/>
                <w:sz w:val="21"/>
                <w:szCs w:val="21"/>
              </w:rPr>
              <w:t>公允价</w:t>
            </w:r>
          </w:p>
        </w:tc>
        <w:tc>
          <w:tcPr>
            <w:tcW w:w="1559" w:type="dxa"/>
            <w:tcBorders>
              <w:top w:val="single" w:sz="4" w:space="0" w:color="auto"/>
              <w:left w:val="single" w:sz="4" w:space="0" w:color="auto"/>
              <w:bottom w:val="single" w:sz="4" w:space="0" w:color="auto"/>
              <w:right w:val="single" w:sz="4" w:space="0" w:color="auto"/>
            </w:tcBorders>
            <w:vAlign w:val="center"/>
          </w:tcPr>
          <w:p w:rsidR="005E2944" w:rsidRPr="00DF1FB5" w:rsidRDefault="00AB418F" w:rsidP="00D306F4">
            <w:pPr>
              <w:jc w:val="center"/>
              <w:rPr>
                <w:sz w:val="21"/>
                <w:szCs w:val="21"/>
              </w:rPr>
            </w:pPr>
            <w:r w:rsidRPr="00DF1FB5">
              <w:rPr>
                <w:rFonts w:hint="eastAsia"/>
                <w:sz w:val="21"/>
                <w:szCs w:val="21"/>
              </w:rPr>
              <w:t>6</w:t>
            </w:r>
            <w:r w:rsidR="00DF1FB5" w:rsidRPr="00DF1FB5">
              <w:rPr>
                <w:rFonts w:hint="eastAsia"/>
                <w:sz w:val="21"/>
                <w:szCs w:val="21"/>
              </w:rPr>
              <w:t>10</w:t>
            </w:r>
          </w:p>
        </w:tc>
        <w:tc>
          <w:tcPr>
            <w:tcW w:w="1134" w:type="dxa"/>
            <w:tcBorders>
              <w:top w:val="single" w:sz="4" w:space="0" w:color="auto"/>
              <w:left w:val="single" w:sz="4" w:space="0" w:color="auto"/>
              <w:bottom w:val="single" w:sz="4" w:space="0" w:color="auto"/>
              <w:right w:val="single" w:sz="4" w:space="0" w:color="auto"/>
            </w:tcBorders>
            <w:vAlign w:val="center"/>
          </w:tcPr>
          <w:p w:rsidR="005E2944" w:rsidRPr="00DF1FB5" w:rsidRDefault="00AB418F" w:rsidP="00DF1FB5">
            <w:pPr>
              <w:jc w:val="center"/>
              <w:rPr>
                <w:sz w:val="21"/>
                <w:szCs w:val="21"/>
              </w:rPr>
            </w:pPr>
            <w:r w:rsidRPr="00DF1FB5">
              <w:rPr>
                <w:rFonts w:hint="eastAsia"/>
                <w:sz w:val="21"/>
                <w:szCs w:val="21"/>
              </w:rPr>
              <w:t>152.0</w:t>
            </w:r>
            <w:r w:rsidR="00DF1FB5" w:rsidRPr="00DF1FB5">
              <w:rPr>
                <w:rFonts w:hint="eastAsia"/>
                <w:sz w:val="21"/>
                <w:szCs w:val="21"/>
              </w:rPr>
              <w:t>0</w:t>
            </w:r>
          </w:p>
        </w:tc>
        <w:tc>
          <w:tcPr>
            <w:tcW w:w="1418" w:type="dxa"/>
            <w:tcBorders>
              <w:top w:val="single" w:sz="4" w:space="0" w:color="auto"/>
              <w:left w:val="single" w:sz="4" w:space="0" w:color="auto"/>
              <w:bottom w:val="single" w:sz="4" w:space="0" w:color="auto"/>
              <w:right w:val="single" w:sz="4" w:space="0" w:color="auto"/>
            </w:tcBorders>
            <w:vAlign w:val="center"/>
          </w:tcPr>
          <w:p w:rsidR="005E2944" w:rsidRPr="00DF1FB5" w:rsidRDefault="00DF1FB5" w:rsidP="00995C9C">
            <w:pPr>
              <w:jc w:val="center"/>
              <w:rPr>
                <w:sz w:val="21"/>
                <w:szCs w:val="21"/>
              </w:rPr>
            </w:pPr>
            <w:r w:rsidRPr="00DF1FB5">
              <w:rPr>
                <w:rFonts w:hint="eastAsia"/>
                <w:sz w:val="21"/>
                <w:szCs w:val="21"/>
              </w:rPr>
              <w:t>634.79</w:t>
            </w:r>
          </w:p>
        </w:tc>
      </w:tr>
      <w:tr w:rsidR="002420E4" w:rsidRPr="0034290B" w:rsidTr="00B515FB">
        <w:trPr>
          <w:cantSplit/>
          <w:trHeight w:val="330"/>
        </w:trPr>
        <w:tc>
          <w:tcPr>
            <w:tcW w:w="1702" w:type="dxa"/>
            <w:tcBorders>
              <w:top w:val="single" w:sz="4" w:space="0" w:color="auto"/>
              <w:left w:val="single" w:sz="4" w:space="0" w:color="auto"/>
              <w:bottom w:val="single" w:sz="4" w:space="0" w:color="auto"/>
              <w:right w:val="single" w:sz="4" w:space="0" w:color="auto"/>
            </w:tcBorders>
            <w:vAlign w:val="center"/>
          </w:tcPr>
          <w:p w:rsidR="002420E4" w:rsidRPr="00D566E7" w:rsidRDefault="00C6176D" w:rsidP="00144035">
            <w:pPr>
              <w:rPr>
                <w:sz w:val="21"/>
                <w:szCs w:val="21"/>
              </w:rPr>
            </w:pPr>
            <w:r w:rsidRPr="00D566E7">
              <w:rPr>
                <w:rFonts w:hint="eastAsia"/>
                <w:sz w:val="21"/>
                <w:szCs w:val="21"/>
              </w:rPr>
              <w:t>其</w:t>
            </w:r>
            <w:r w:rsidR="00DE410A" w:rsidRPr="00D566E7">
              <w:rPr>
                <w:rFonts w:hint="eastAsia"/>
                <w:sz w:val="21"/>
                <w:szCs w:val="21"/>
              </w:rPr>
              <w:t>他</w:t>
            </w:r>
          </w:p>
        </w:tc>
        <w:tc>
          <w:tcPr>
            <w:tcW w:w="1134" w:type="dxa"/>
            <w:tcBorders>
              <w:top w:val="single" w:sz="4" w:space="0" w:color="auto"/>
              <w:left w:val="single" w:sz="4" w:space="0" w:color="auto"/>
              <w:bottom w:val="single" w:sz="4" w:space="0" w:color="auto"/>
              <w:right w:val="single" w:sz="4" w:space="0" w:color="auto"/>
            </w:tcBorders>
            <w:vAlign w:val="center"/>
          </w:tcPr>
          <w:p w:rsidR="002420E4" w:rsidRPr="00D566E7" w:rsidRDefault="00DE410A" w:rsidP="00995C9C">
            <w:pPr>
              <w:jc w:val="center"/>
              <w:rPr>
                <w:sz w:val="21"/>
                <w:szCs w:val="21"/>
              </w:rPr>
            </w:pPr>
            <w:r w:rsidRPr="00D566E7">
              <w:rPr>
                <w:rFonts w:hint="eastAsia"/>
                <w:sz w:val="21"/>
                <w:szCs w:val="21"/>
              </w:rPr>
              <w:t>其他关联企业</w:t>
            </w:r>
          </w:p>
        </w:tc>
        <w:tc>
          <w:tcPr>
            <w:tcW w:w="992" w:type="dxa"/>
            <w:tcBorders>
              <w:top w:val="single" w:sz="4" w:space="0" w:color="auto"/>
              <w:left w:val="single" w:sz="4" w:space="0" w:color="auto"/>
              <w:bottom w:val="single" w:sz="4" w:space="0" w:color="auto"/>
              <w:right w:val="single" w:sz="4" w:space="0" w:color="auto"/>
            </w:tcBorders>
            <w:vAlign w:val="center"/>
          </w:tcPr>
          <w:p w:rsidR="002420E4" w:rsidRPr="00D566E7" w:rsidRDefault="004D6C20" w:rsidP="00995C9C">
            <w:pPr>
              <w:jc w:val="center"/>
              <w:rPr>
                <w:sz w:val="21"/>
                <w:szCs w:val="21"/>
              </w:rPr>
            </w:pPr>
            <w:r w:rsidRPr="00D566E7">
              <w:rPr>
                <w:rFonts w:hint="eastAsia"/>
                <w:sz w:val="21"/>
                <w:szCs w:val="21"/>
              </w:rPr>
              <w:t>综合服务</w:t>
            </w:r>
            <w:r w:rsidR="00C6176D" w:rsidRPr="00D566E7">
              <w:rPr>
                <w:rFonts w:hint="eastAsia"/>
                <w:sz w:val="21"/>
                <w:szCs w:val="21"/>
              </w:rPr>
              <w:t>等</w:t>
            </w:r>
          </w:p>
        </w:tc>
        <w:tc>
          <w:tcPr>
            <w:tcW w:w="992" w:type="dxa"/>
            <w:tcBorders>
              <w:top w:val="single" w:sz="4" w:space="0" w:color="auto"/>
              <w:left w:val="single" w:sz="4" w:space="0" w:color="auto"/>
              <w:bottom w:val="single" w:sz="4" w:space="0" w:color="auto"/>
              <w:right w:val="single" w:sz="4" w:space="0" w:color="auto"/>
            </w:tcBorders>
            <w:vAlign w:val="center"/>
          </w:tcPr>
          <w:p w:rsidR="002420E4" w:rsidRPr="00D566E7" w:rsidRDefault="00C6176D" w:rsidP="00995C9C">
            <w:pPr>
              <w:jc w:val="center"/>
              <w:rPr>
                <w:sz w:val="21"/>
                <w:szCs w:val="21"/>
              </w:rPr>
            </w:pPr>
            <w:r w:rsidRPr="00D566E7">
              <w:rPr>
                <w:rFonts w:hint="eastAsia"/>
                <w:sz w:val="21"/>
                <w:szCs w:val="21"/>
              </w:rPr>
              <w:t>市场公允价</w:t>
            </w:r>
          </w:p>
        </w:tc>
        <w:tc>
          <w:tcPr>
            <w:tcW w:w="1559" w:type="dxa"/>
            <w:tcBorders>
              <w:top w:val="single" w:sz="4" w:space="0" w:color="auto"/>
              <w:left w:val="single" w:sz="4" w:space="0" w:color="auto"/>
              <w:bottom w:val="single" w:sz="4" w:space="0" w:color="auto"/>
              <w:right w:val="single" w:sz="4" w:space="0" w:color="auto"/>
            </w:tcBorders>
            <w:vAlign w:val="center"/>
          </w:tcPr>
          <w:p w:rsidR="002420E4" w:rsidRPr="00DF1FB5" w:rsidRDefault="00DF1FB5" w:rsidP="001F5FDA">
            <w:pPr>
              <w:jc w:val="center"/>
              <w:rPr>
                <w:sz w:val="21"/>
                <w:szCs w:val="21"/>
              </w:rPr>
            </w:pPr>
            <w:r w:rsidRPr="00DF1FB5">
              <w:rPr>
                <w:rFonts w:hint="eastAsia"/>
                <w:sz w:val="21"/>
                <w:szCs w:val="21"/>
              </w:rPr>
              <w:t>300</w:t>
            </w:r>
          </w:p>
        </w:tc>
        <w:tc>
          <w:tcPr>
            <w:tcW w:w="1134" w:type="dxa"/>
            <w:tcBorders>
              <w:top w:val="single" w:sz="4" w:space="0" w:color="auto"/>
              <w:left w:val="single" w:sz="4" w:space="0" w:color="auto"/>
              <w:bottom w:val="single" w:sz="4" w:space="0" w:color="auto"/>
              <w:right w:val="single" w:sz="4" w:space="0" w:color="auto"/>
            </w:tcBorders>
            <w:vAlign w:val="center"/>
          </w:tcPr>
          <w:p w:rsidR="002420E4" w:rsidRPr="00DF1FB5" w:rsidRDefault="00DF1FB5" w:rsidP="00995C9C">
            <w:pPr>
              <w:jc w:val="center"/>
              <w:rPr>
                <w:sz w:val="21"/>
                <w:szCs w:val="21"/>
              </w:rPr>
            </w:pPr>
            <w:r w:rsidRPr="00DF1FB5">
              <w:rPr>
                <w:rFonts w:hint="eastAsia"/>
                <w:sz w:val="21"/>
                <w:szCs w:val="21"/>
              </w:rPr>
              <w:t>54.11</w:t>
            </w:r>
          </w:p>
        </w:tc>
        <w:tc>
          <w:tcPr>
            <w:tcW w:w="1418" w:type="dxa"/>
            <w:tcBorders>
              <w:top w:val="single" w:sz="4" w:space="0" w:color="auto"/>
              <w:left w:val="single" w:sz="4" w:space="0" w:color="auto"/>
              <w:bottom w:val="single" w:sz="4" w:space="0" w:color="auto"/>
              <w:right w:val="single" w:sz="4" w:space="0" w:color="auto"/>
            </w:tcBorders>
            <w:vAlign w:val="center"/>
          </w:tcPr>
          <w:p w:rsidR="002420E4" w:rsidRPr="00DF1FB5" w:rsidRDefault="00DF1FB5" w:rsidP="00D609DE">
            <w:pPr>
              <w:jc w:val="center"/>
              <w:rPr>
                <w:sz w:val="21"/>
                <w:szCs w:val="21"/>
              </w:rPr>
            </w:pPr>
            <w:r w:rsidRPr="00DF1FB5">
              <w:rPr>
                <w:rFonts w:hint="eastAsia"/>
                <w:sz w:val="21"/>
                <w:szCs w:val="21"/>
              </w:rPr>
              <w:t>233.70</w:t>
            </w:r>
          </w:p>
        </w:tc>
      </w:tr>
      <w:tr w:rsidR="00DF1FB5" w:rsidRPr="0034290B" w:rsidTr="00731A41">
        <w:trPr>
          <w:cantSplit/>
          <w:trHeight w:val="330"/>
        </w:trPr>
        <w:tc>
          <w:tcPr>
            <w:tcW w:w="4820" w:type="dxa"/>
            <w:gridSpan w:val="4"/>
            <w:tcBorders>
              <w:top w:val="single" w:sz="4" w:space="0" w:color="auto"/>
              <w:left w:val="single" w:sz="4" w:space="0" w:color="auto"/>
              <w:bottom w:val="single" w:sz="4" w:space="0" w:color="auto"/>
              <w:right w:val="single" w:sz="4" w:space="0" w:color="auto"/>
            </w:tcBorders>
            <w:vAlign w:val="center"/>
          </w:tcPr>
          <w:p w:rsidR="00DF1FB5" w:rsidRPr="0034290B" w:rsidRDefault="00DF1FB5" w:rsidP="00995C9C">
            <w:pPr>
              <w:jc w:val="center"/>
              <w:rPr>
                <w:color w:val="FF0000"/>
                <w:sz w:val="21"/>
                <w:szCs w:val="21"/>
              </w:rPr>
            </w:pPr>
            <w:r w:rsidRPr="00D566E7">
              <w:rPr>
                <w:rFonts w:hint="eastAsia"/>
                <w:sz w:val="21"/>
                <w:szCs w:val="21"/>
              </w:rPr>
              <w:t>合     计</w:t>
            </w:r>
          </w:p>
        </w:tc>
        <w:tc>
          <w:tcPr>
            <w:tcW w:w="1559" w:type="dxa"/>
            <w:tcBorders>
              <w:top w:val="single" w:sz="4" w:space="0" w:color="auto"/>
              <w:left w:val="single" w:sz="4" w:space="0" w:color="auto"/>
              <w:bottom w:val="single" w:sz="4" w:space="0" w:color="auto"/>
              <w:right w:val="single" w:sz="4" w:space="0" w:color="auto"/>
            </w:tcBorders>
            <w:vAlign w:val="center"/>
          </w:tcPr>
          <w:p w:rsidR="00DF1FB5" w:rsidRPr="00DF1FB5" w:rsidRDefault="00DF1FB5" w:rsidP="00DF1FB5">
            <w:pPr>
              <w:jc w:val="center"/>
              <w:rPr>
                <w:sz w:val="21"/>
                <w:szCs w:val="21"/>
              </w:rPr>
            </w:pPr>
            <w:r w:rsidRPr="00DF1FB5">
              <w:rPr>
                <w:rFonts w:hint="eastAsia"/>
                <w:sz w:val="21"/>
                <w:szCs w:val="21"/>
              </w:rPr>
              <w:t>11,910</w:t>
            </w:r>
          </w:p>
        </w:tc>
        <w:tc>
          <w:tcPr>
            <w:tcW w:w="1134" w:type="dxa"/>
            <w:tcBorders>
              <w:top w:val="single" w:sz="4" w:space="0" w:color="auto"/>
              <w:left w:val="single" w:sz="4" w:space="0" w:color="auto"/>
              <w:bottom w:val="single" w:sz="4" w:space="0" w:color="auto"/>
              <w:right w:val="single" w:sz="4" w:space="0" w:color="auto"/>
            </w:tcBorders>
          </w:tcPr>
          <w:p w:rsidR="00DF1FB5" w:rsidRPr="00DF1FB5" w:rsidRDefault="00DF1FB5" w:rsidP="00165F89">
            <w:pPr>
              <w:jc w:val="center"/>
              <w:rPr>
                <w:sz w:val="21"/>
                <w:szCs w:val="21"/>
              </w:rPr>
            </w:pPr>
            <w:r w:rsidRPr="00DF1FB5">
              <w:rPr>
                <w:rFonts w:hint="eastAsia"/>
                <w:sz w:val="21"/>
                <w:szCs w:val="21"/>
              </w:rPr>
              <w:t>2,052.58</w:t>
            </w:r>
          </w:p>
        </w:tc>
        <w:tc>
          <w:tcPr>
            <w:tcW w:w="1418" w:type="dxa"/>
            <w:tcBorders>
              <w:top w:val="single" w:sz="4" w:space="0" w:color="auto"/>
              <w:left w:val="single" w:sz="4" w:space="0" w:color="auto"/>
              <w:bottom w:val="single" w:sz="4" w:space="0" w:color="auto"/>
              <w:right w:val="single" w:sz="4" w:space="0" w:color="auto"/>
            </w:tcBorders>
            <w:vAlign w:val="center"/>
          </w:tcPr>
          <w:p w:rsidR="00DF1FB5" w:rsidRPr="00DF1FB5" w:rsidRDefault="00DF1FB5" w:rsidP="008C11F6">
            <w:pPr>
              <w:widowControl/>
              <w:jc w:val="center"/>
              <w:rPr>
                <w:kern w:val="0"/>
                <w:sz w:val="21"/>
                <w:szCs w:val="21"/>
              </w:rPr>
            </w:pPr>
            <w:r w:rsidRPr="00DF1FB5">
              <w:rPr>
                <w:rFonts w:hint="eastAsia"/>
                <w:kern w:val="0"/>
                <w:sz w:val="21"/>
                <w:szCs w:val="21"/>
              </w:rPr>
              <w:t>10,769.55</w:t>
            </w:r>
          </w:p>
        </w:tc>
      </w:tr>
    </w:tbl>
    <w:p w:rsidR="00712A26" w:rsidRDefault="00712A26" w:rsidP="00712A26">
      <w:pPr>
        <w:spacing w:line="360" w:lineRule="auto"/>
        <w:ind w:firstLineChars="150" w:firstLine="361"/>
        <w:rPr>
          <w:b/>
          <w:bCs/>
          <w:color w:val="000000"/>
          <w:sz w:val="24"/>
        </w:rPr>
      </w:pPr>
    </w:p>
    <w:p w:rsidR="00360C39" w:rsidRPr="00DA5687" w:rsidRDefault="00712A26" w:rsidP="006076E0">
      <w:pPr>
        <w:spacing w:line="360" w:lineRule="auto"/>
        <w:ind w:firstLineChars="150" w:firstLine="361"/>
        <w:rPr>
          <w:b/>
          <w:bCs/>
          <w:sz w:val="24"/>
        </w:rPr>
      </w:pPr>
      <w:r w:rsidRPr="00DA5687">
        <w:rPr>
          <w:rFonts w:hint="eastAsia"/>
          <w:b/>
          <w:bCs/>
          <w:sz w:val="24"/>
        </w:rPr>
        <w:t>（三）上一年度日常关联交易实际发生情况</w:t>
      </w:r>
      <w:r w:rsidR="006076E0">
        <w:rPr>
          <w:rFonts w:hint="eastAsia"/>
          <w:b/>
          <w:bCs/>
          <w:sz w:val="24"/>
        </w:rPr>
        <w:t xml:space="preserve">             </w:t>
      </w:r>
      <w:bookmarkStart w:id="0" w:name="_GoBack"/>
      <w:bookmarkEnd w:id="0"/>
      <w:r w:rsidR="00360C39">
        <w:rPr>
          <w:rFonts w:hint="eastAsia"/>
          <w:color w:val="000000"/>
          <w:sz w:val="24"/>
        </w:rPr>
        <w:t>单位：人民币万元</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4"/>
        <w:gridCol w:w="842"/>
        <w:gridCol w:w="1104"/>
        <w:gridCol w:w="1161"/>
        <w:gridCol w:w="1177"/>
        <w:gridCol w:w="1132"/>
        <w:gridCol w:w="984"/>
        <w:gridCol w:w="1413"/>
      </w:tblGrid>
      <w:tr w:rsidR="00DF1FB5" w:rsidRPr="002165E2" w:rsidTr="00CD4906">
        <w:tc>
          <w:tcPr>
            <w:tcW w:w="1094" w:type="dxa"/>
            <w:shd w:val="pct10" w:color="auto" w:fill="auto"/>
            <w:vAlign w:val="center"/>
          </w:tcPr>
          <w:p w:rsidR="00712A26" w:rsidRPr="002165E2" w:rsidRDefault="00712A26" w:rsidP="00347951">
            <w:pPr>
              <w:widowControl/>
              <w:jc w:val="center"/>
              <w:rPr>
                <w:rFonts w:cs="宋体"/>
                <w:b/>
                <w:bCs/>
                <w:color w:val="000000"/>
                <w:kern w:val="0"/>
                <w:sz w:val="21"/>
                <w:szCs w:val="21"/>
              </w:rPr>
            </w:pPr>
            <w:r w:rsidRPr="002165E2">
              <w:rPr>
                <w:rFonts w:cs="宋体" w:hint="eastAsia"/>
                <w:b/>
                <w:bCs/>
                <w:color w:val="000000"/>
                <w:kern w:val="0"/>
                <w:sz w:val="21"/>
                <w:szCs w:val="21"/>
              </w:rPr>
              <w:t>关联交易</w:t>
            </w:r>
          </w:p>
          <w:p w:rsidR="00712A26" w:rsidRPr="002165E2" w:rsidRDefault="00712A26" w:rsidP="00347951">
            <w:pPr>
              <w:widowControl/>
              <w:jc w:val="center"/>
              <w:rPr>
                <w:rFonts w:cs="宋体"/>
                <w:b/>
                <w:bCs/>
                <w:color w:val="000000"/>
                <w:kern w:val="0"/>
                <w:sz w:val="21"/>
                <w:szCs w:val="21"/>
              </w:rPr>
            </w:pPr>
            <w:r w:rsidRPr="002165E2">
              <w:rPr>
                <w:rFonts w:cs="宋体" w:hint="eastAsia"/>
                <w:b/>
                <w:bCs/>
                <w:color w:val="000000"/>
                <w:kern w:val="0"/>
                <w:sz w:val="21"/>
                <w:szCs w:val="21"/>
              </w:rPr>
              <w:t>类别</w:t>
            </w:r>
          </w:p>
        </w:tc>
        <w:tc>
          <w:tcPr>
            <w:tcW w:w="846" w:type="dxa"/>
            <w:shd w:val="pct10" w:color="auto" w:fill="auto"/>
            <w:vAlign w:val="center"/>
          </w:tcPr>
          <w:p w:rsidR="00712A26" w:rsidRPr="002165E2" w:rsidRDefault="00712A26" w:rsidP="00347951">
            <w:pPr>
              <w:widowControl/>
              <w:jc w:val="center"/>
              <w:rPr>
                <w:rFonts w:cs="宋体"/>
                <w:b/>
                <w:bCs/>
                <w:color w:val="000000"/>
                <w:kern w:val="0"/>
                <w:sz w:val="21"/>
                <w:szCs w:val="21"/>
              </w:rPr>
            </w:pPr>
            <w:r w:rsidRPr="002165E2">
              <w:rPr>
                <w:rFonts w:cs="宋体" w:hint="eastAsia"/>
                <w:b/>
                <w:bCs/>
                <w:color w:val="000000"/>
                <w:kern w:val="0"/>
                <w:sz w:val="21"/>
                <w:szCs w:val="21"/>
              </w:rPr>
              <w:t>关联人</w:t>
            </w:r>
          </w:p>
        </w:tc>
        <w:tc>
          <w:tcPr>
            <w:tcW w:w="1112" w:type="dxa"/>
            <w:shd w:val="pct10" w:color="auto" w:fill="auto"/>
            <w:vAlign w:val="center"/>
          </w:tcPr>
          <w:p w:rsidR="00712A26" w:rsidRPr="002165E2" w:rsidRDefault="00712A26" w:rsidP="00347951">
            <w:pPr>
              <w:widowControl/>
              <w:jc w:val="center"/>
              <w:rPr>
                <w:rFonts w:cs="宋体"/>
                <w:b/>
                <w:bCs/>
                <w:color w:val="000000"/>
                <w:kern w:val="0"/>
                <w:sz w:val="21"/>
                <w:szCs w:val="21"/>
              </w:rPr>
            </w:pPr>
            <w:r w:rsidRPr="002165E2">
              <w:rPr>
                <w:rFonts w:cs="宋体" w:hint="eastAsia"/>
                <w:b/>
                <w:bCs/>
                <w:color w:val="000000"/>
                <w:kern w:val="0"/>
                <w:sz w:val="21"/>
                <w:szCs w:val="21"/>
              </w:rPr>
              <w:t>关联交易内容</w:t>
            </w:r>
          </w:p>
        </w:tc>
        <w:tc>
          <w:tcPr>
            <w:tcW w:w="1124" w:type="dxa"/>
            <w:shd w:val="pct10" w:color="auto" w:fill="auto"/>
            <w:vAlign w:val="center"/>
          </w:tcPr>
          <w:p w:rsidR="00712A26" w:rsidRPr="002165E2" w:rsidRDefault="00712A26" w:rsidP="00682E7C">
            <w:pPr>
              <w:widowControl/>
              <w:jc w:val="center"/>
              <w:rPr>
                <w:rFonts w:cs="宋体"/>
                <w:b/>
                <w:bCs/>
                <w:color w:val="000000"/>
                <w:kern w:val="0"/>
                <w:sz w:val="21"/>
                <w:szCs w:val="21"/>
              </w:rPr>
            </w:pPr>
            <w:r w:rsidRPr="002165E2">
              <w:rPr>
                <w:rFonts w:cs="宋体" w:hint="eastAsia"/>
                <w:b/>
                <w:bCs/>
                <w:color w:val="000000"/>
                <w:kern w:val="0"/>
                <w:sz w:val="21"/>
                <w:szCs w:val="21"/>
              </w:rPr>
              <w:t>实际发生金额</w:t>
            </w:r>
          </w:p>
        </w:tc>
        <w:tc>
          <w:tcPr>
            <w:tcW w:w="1183" w:type="dxa"/>
            <w:shd w:val="pct10" w:color="auto" w:fill="auto"/>
            <w:vAlign w:val="center"/>
          </w:tcPr>
          <w:p w:rsidR="00712A26" w:rsidRPr="002165E2" w:rsidRDefault="00712A26" w:rsidP="00347951">
            <w:pPr>
              <w:widowControl/>
              <w:jc w:val="center"/>
              <w:rPr>
                <w:rFonts w:cs="宋体"/>
                <w:b/>
                <w:bCs/>
                <w:color w:val="000000"/>
                <w:kern w:val="0"/>
                <w:sz w:val="21"/>
                <w:szCs w:val="21"/>
              </w:rPr>
            </w:pPr>
            <w:r w:rsidRPr="002165E2">
              <w:rPr>
                <w:rFonts w:cs="宋体" w:hint="eastAsia"/>
                <w:b/>
                <w:bCs/>
                <w:color w:val="000000"/>
                <w:kern w:val="0"/>
                <w:sz w:val="21"/>
                <w:szCs w:val="21"/>
              </w:rPr>
              <w:t>预计金额</w:t>
            </w:r>
          </w:p>
        </w:tc>
        <w:tc>
          <w:tcPr>
            <w:tcW w:w="1137" w:type="dxa"/>
            <w:shd w:val="pct10" w:color="auto" w:fill="auto"/>
          </w:tcPr>
          <w:p w:rsidR="00712A26" w:rsidRPr="002165E2" w:rsidRDefault="00712A26" w:rsidP="00347951">
            <w:pPr>
              <w:widowControl/>
              <w:jc w:val="center"/>
              <w:rPr>
                <w:rFonts w:cs="宋体"/>
                <w:b/>
                <w:bCs/>
                <w:color w:val="000000"/>
                <w:kern w:val="0"/>
                <w:sz w:val="21"/>
                <w:szCs w:val="21"/>
              </w:rPr>
            </w:pPr>
            <w:r w:rsidRPr="002165E2">
              <w:rPr>
                <w:rFonts w:hint="eastAsia"/>
                <w:b/>
                <w:color w:val="000000"/>
                <w:sz w:val="21"/>
                <w:szCs w:val="21"/>
              </w:rPr>
              <w:t>实际发生额</w:t>
            </w:r>
            <w:r w:rsidRPr="002165E2">
              <w:rPr>
                <w:b/>
                <w:color w:val="000000"/>
                <w:sz w:val="21"/>
                <w:szCs w:val="21"/>
              </w:rPr>
              <w:t>占同类业务比例（％）</w:t>
            </w:r>
          </w:p>
        </w:tc>
        <w:tc>
          <w:tcPr>
            <w:tcW w:w="985" w:type="dxa"/>
            <w:shd w:val="pct10" w:color="auto" w:fill="auto"/>
          </w:tcPr>
          <w:p w:rsidR="00712A26" w:rsidRPr="002165E2" w:rsidRDefault="00712A26" w:rsidP="00347951">
            <w:pPr>
              <w:widowControl/>
              <w:jc w:val="center"/>
              <w:rPr>
                <w:rFonts w:cs="宋体"/>
                <w:b/>
                <w:bCs/>
                <w:color w:val="000000"/>
                <w:kern w:val="0"/>
                <w:sz w:val="21"/>
                <w:szCs w:val="21"/>
              </w:rPr>
            </w:pPr>
            <w:r w:rsidRPr="002165E2">
              <w:rPr>
                <w:rFonts w:cs="宋体" w:hint="eastAsia"/>
                <w:b/>
                <w:bCs/>
                <w:color w:val="000000"/>
                <w:kern w:val="0"/>
                <w:sz w:val="21"/>
                <w:szCs w:val="21"/>
              </w:rPr>
              <w:t>实际发生金额与预计金额差异（%）</w:t>
            </w:r>
          </w:p>
        </w:tc>
        <w:tc>
          <w:tcPr>
            <w:tcW w:w="1416" w:type="dxa"/>
            <w:shd w:val="pct10" w:color="auto" w:fill="auto"/>
            <w:vAlign w:val="center"/>
          </w:tcPr>
          <w:p w:rsidR="00712A26" w:rsidRPr="002165E2" w:rsidRDefault="00712A26" w:rsidP="00347951">
            <w:pPr>
              <w:widowControl/>
              <w:jc w:val="center"/>
              <w:rPr>
                <w:rFonts w:cs="宋体"/>
                <w:b/>
                <w:bCs/>
                <w:color w:val="000000"/>
                <w:kern w:val="0"/>
                <w:sz w:val="21"/>
                <w:szCs w:val="21"/>
              </w:rPr>
            </w:pPr>
            <w:r w:rsidRPr="002165E2">
              <w:rPr>
                <w:rFonts w:cs="宋体" w:hint="eastAsia"/>
                <w:b/>
                <w:bCs/>
                <w:color w:val="000000"/>
                <w:kern w:val="0"/>
                <w:sz w:val="21"/>
                <w:szCs w:val="21"/>
              </w:rPr>
              <w:t>披露日期及索引</w:t>
            </w:r>
          </w:p>
        </w:tc>
      </w:tr>
      <w:tr w:rsidR="00DF1FB5" w:rsidRPr="001E173E" w:rsidTr="00CD4906">
        <w:tc>
          <w:tcPr>
            <w:tcW w:w="1094" w:type="dxa"/>
            <w:vAlign w:val="center"/>
          </w:tcPr>
          <w:p w:rsidR="00CD4906" w:rsidRPr="00D566E7" w:rsidRDefault="00CD4906" w:rsidP="00347951">
            <w:pPr>
              <w:widowControl/>
              <w:jc w:val="left"/>
              <w:rPr>
                <w:rFonts w:cs="宋体"/>
                <w:kern w:val="0"/>
                <w:sz w:val="21"/>
                <w:szCs w:val="21"/>
              </w:rPr>
            </w:pPr>
            <w:r w:rsidRPr="00D566E7">
              <w:rPr>
                <w:rFonts w:cs="宋体" w:hint="eastAsia"/>
                <w:kern w:val="0"/>
                <w:sz w:val="21"/>
                <w:szCs w:val="21"/>
              </w:rPr>
              <w:t>向关联人采购燃料和动力</w:t>
            </w:r>
          </w:p>
        </w:tc>
        <w:tc>
          <w:tcPr>
            <w:tcW w:w="846" w:type="dxa"/>
            <w:vAlign w:val="center"/>
          </w:tcPr>
          <w:p w:rsidR="00CD4906" w:rsidRPr="00D566E7" w:rsidRDefault="00CD4906" w:rsidP="00347951">
            <w:pPr>
              <w:widowControl/>
              <w:jc w:val="center"/>
              <w:rPr>
                <w:rFonts w:cs="宋体"/>
                <w:kern w:val="0"/>
                <w:sz w:val="21"/>
                <w:szCs w:val="21"/>
              </w:rPr>
            </w:pPr>
            <w:r w:rsidRPr="00D566E7">
              <w:rPr>
                <w:rFonts w:cs="宋体" w:hint="eastAsia"/>
                <w:kern w:val="0"/>
                <w:sz w:val="21"/>
                <w:szCs w:val="21"/>
              </w:rPr>
              <w:t>华西</w:t>
            </w:r>
          </w:p>
          <w:p w:rsidR="00CD4906" w:rsidRPr="00D566E7" w:rsidRDefault="00D566E7" w:rsidP="00D566E7">
            <w:pPr>
              <w:widowControl/>
              <w:jc w:val="center"/>
              <w:rPr>
                <w:rFonts w:cs="宋体"/>
                <w:kern w:val="0"/>
                <w:sz w:val="21"/>
                <w:szCs w:val="21"/>
              </w:rPr>
            </w:pPr>
            <w:r w:rsidRPr="00D566E7">
              <w:rPr>
                <w:rFonts w:cs="宋体" w:hint="eastAsia"/>
                <w:kern w:val="0"/>
                <w:sz w:val="21"/>
                <w:szCs w:val="21"/>
              </w:rPr>
              <w:t>售电</w:t>
            </w:r>
            <w:r w:rsidR="00CD4906" w:rsidRPr="00D566E7">
              <w:rPr>
                <w:rFonts w:cs="宋体" w:hint="eastAsia"/>
                <w:kern w:val="0"/>
                <w:sz w:val="21"/>
                <w:szCs w:val="21"/>
              </w:rPr>
              <w:t>、华西</w:t>
            </w:r>
            <w:r w:rsidRPr="00D566E7">
              <w:rPr>
                <w:rFonts w:cs="宋体" w:hint="eastAsia"/>
                <w:kern w:val="0"/>
                <w:sz w:val="21"/>
                <w:szCs w:val="21"/>
              </w:rPr>
              <w:t>热</w:t>
            </w:r>
            <w:r w:rsidR="00CD4906" w:rsidRPr="00D566E7">
              <w:rPr>
                <w:rFonts w:cs="宋体" w:hint="eastAsia"/>
                <w:kern w:val="0"/>
                <w:sz w:val="21"/>
                <w:szCs w:val="21"/>
              </w:rPr>
              <w:t>电</w:t>
            </w:r>
          </w:p>
        </w:tc>
        <w:tc>
          <w:tcPr>
            <w:tcW w:w="1112" w:type="dxa"/>
            <w:vAlign w:val="center"/>
          </w:tcPr>
          <w:p w:rsidR="00CD4906" w:rsidRPr="00D566E7" w:rsidRDefault="00CD4906" w:rsidP="00347951">
            <w:pPr>
              <w:widowControl/>
              <w:jc w:val="center"/>
              <w:rPr>
                <w:kern w:val="0"/>
                <w:sz w:val="21"/>
                <w:szCs w:val="21"/>
              </w:rPr>
            </w:pPr>
            <w:r w:rsidRPr="00D566E7">
              <w:rPr>
                <w:rFonts w:hint="eastAsia"/>
                <w:kern w:val="0"/>
                <w:sz w:val="21"/>
                <w:szCs w:val="21"/>
              </w:rPr>
              <w:t>采购</w:t>
            </w:r>
          </w:p>
          <w:p w:rsidR="00CD4906" w:rsidRPr="00D566E7" w:rsidRDefault="00CD4906" w:rsidP="00347951">
            <w:pPr>
              <w:widowControl/>
              <w:jc w:val="center"/>
              <w:rPr>
                <w:kern w:val="0"/>
                <w:sz w:val="21"/>
                <w:szCs w:val="21"/>
              </w:rPr>
            </w:pPr>
            <w:r w:rsidRPr="00D566E7">
              <w:rPr>
                <w:rFonts w:hint="eastAsia"/>
                <w:kern w:val="0"/>
                <w:sz w:val="21"/>
                <w:szCs w:val="21"/>
              </w:rPr>
              <w:t>电、汽</w:t>
            </w:r>
          </w:p>
        </w:tc>
        <w:tc>
          <w:tcPr>
            <w:tcW w:w="1124" w:type="dxa"/>
            <w:vAlign w:val="center"/>
          </w:tcPr>
          <w:p w:rsidR="00AB418F" w:rsidRPr="00DF1FB5" w:rsidRDefault="00DF1FB5" w:rsidP="00DF1FB5">
            <w:pPr>
              <w:widowControl/>
              <w:jc w:val="center"/>
              <w:rPr>
                <w:kern w:val="0"/>
                <w:sz w:val="21"/>
                <w:szCs w:val="21"/>
              </w:rPr>
            </w:pPr>
            <w:r w:rsidRPr="00DF1FB5">
              <w:rPr>
                <w:rFonts w:hint="eastAsia"/>
                <w:kern w:val="0"/>
                <w:sz w:val="21"/>
                <w:szCs w:val="21"/>
              </w:rPr>
              <w:t>9,901.06</w:t>
            </w:r>
          </w:p>
        </w:tc>
        <w:tc>
          <w:tcPr>
            <w:tcW w:w="1183" w:type="dxa"/>
            <w:vAlign w:val="center"/>
          </w:tcPr>
          <w:p w:rsidR="00CD4906" w:rsidRPr="00DF1FB5" w:rsidRDefault="00D566E7" w:rsidP="00D566E7">
            <w:pPr>
              <w:jc w:val="center"/>
              <w:rPr>
                <w:sz w:val="21"/>
                <w:szCs w:val="21"/>
              </w:rPr>
            </w:pPr>
            <w:r w:rsidRPr="00DF1FB5">
              <w:rPr>
                <w:rFonts w:hint="eastAsia"/>
                <w:sz w:val="21"/>
                <w:szCs w:val="21"/>
              </w:rPr>
              <w:t>10</w:t>
            </w:r>
            <w:r w:rsidR="00CD4906" w:rsidRPr="00DF1FB5">
              <w:rPr>
                <w:rFonts w:hint="eastAsia"/>
                <w:sz w:val="21"/>
                <w:szCs w:val="21"/>
              </w:rPr>
              <w:t>,000</w:t>
            </w:r>
          </w:p>
        </w:tc>
        <w:tc>
          <w:tcPr>
            <w:tcW w:w="1137" w:type="dxa"/>
            <w:vAlign w:val="center"/>
          </w:tcPr>
          <w:p w:rsidR="00CD4906" w:rsidRPr="00DF1FB5" w:rsidRDefault="00DF1FB5" w:rsidP="00347951">
            <w:pPr>
              <w:widowControl/>
              <w:jc w:val="center"/>
              <w:rPr>
                <w:kern w:val="0"/>
                <w:sz w:val="21"/>
                <w:szCs w:val="21"/>
              </w:rPr>
            </w:pPr>
            <w:r w:rsidRPr="00DF1FB5">
              <w:rPr>
                <w:rFonts w:hint="eastAsia"/>
                <w:kern w:val="0"/>
                <w:sz w:val="21"/>
                <w:szCs w:val="21"/>
              </w:rPr>
              <w:t>90.05%</w:t>
            </w:r>
          </w:p>
        </w:tc>
        <w:tc>
          <w:tcPr>
            <w:tcW w:w="985" w:type="dxa"/>
            <w:vAlign w:val="center"/>
          </w:tcPr>
          <w:p w:rsidR="00CD4906" w:rsidRPr="00DF1FB5" w:rsidRDefault="00AB418F" w:rsidP="00BD6815">
            <w:pPr>
              <w:widowControl/>
              <w:jc w:val="center"/>
              <w:rPr>
                <w:kern w:val="0"/>
                <w:sz w:val="21"/>
                <w:szCs w:val="21"/>
              </w:rPr>
            </w:pPr>
            <w:r w:rsidRPr="00DF1FB5">
              <w:rPr>
                <w:rFonts w:hint="eastAsia"/>
                <w:kern w:val="0"/>
                <w:sz w:val="21"/>
                <w:szCs w:val="21"/>
              </w:rPr>
              <w:t>-0.99%</w:t>
            </w:r>
          </w:p>
        </w:tc>
        <w:tc>
          <w:tcPr>
            <w:tcW w:w="1416" w:type="dxa"/>
            <w:vAlign w:val="center"/>
          </w:tcPr>
          <w:p w:rsidR="00CD4906" w:rsidRPr="00D566E7" w:rsidRDefault="00F52D4B" w:rsidP="00F52D4B">
            <w:pPr>
              <w:widowControl/>
              <w:jc w:val="left"/>
              <w:rPr>
                <w:kern w:val="0"/>
                <w:sz w:val="21"/>
                <w:szCs w:val="21"/>
              </w:rPr>
            </w:pPr>
            <w:r w:rsidRPr="00D566E7">
              <w:rPr>
                <w:rFonts w:hint="eastAsia"/>
                <w:kern w:val="0"/>
                <w:sz w:val="21"/>
                <w:szCs w:val="21"/>
              </w:rPr>
              <w:t>2023</w:t>
            </w:r>
            <w:r w:rsidR="00CD4906" w:rsidRPr="00D566E7">
              <w:rPr>
                <w:rFonts w:hint="eastAsia"/>
                <w:kern w:val="0"/>
                <w:sz w:val="21"/>
                <w:szCs w:val="21"/>
              </w:rPr>
              <w:t>年4月27日</w:t>
            </w:r>
            <w:r w:rsidR="00CD4906" w:rsidRPr="00D566E7">
              <w:rPr>
                <w:rFonts w:hint="eastAsia"/>
                <w:sz w:val="21"/>
                <w:szCs w:val="21"/>
              </w:rPr>
              <w:t>披露于《</w:t>
            </w:r>
            <w:r w:rsidRPr="00D566E7">
              <w:rPr>
                <w:rFonts w:hint="eastAsia"/>
                <w:sz w:val="21"/>
                <w:szCs w:val="21"/>
              </w:rPr>
              <w:t>上海证券报</w:t>
            </w:r>
            <w:r w:rsidR="00CD4906" w:rsidRPr="00D566E7">
              <w:rPr>
                <w:rFonts w:hint="eastAsia"/>
                <w:sz w:val="21"/>
                <w:szCs w:val="21"/>
              </w:rPr>
              <w:t>》、巨潮资讯网《关于</w:t>
            </w:r>
            <w:r w:rsidR="00CD4906" w:rsidRPr="00D566E7">
              <w:rPr>
                <w:sz w:val="21"/>
                <w:szCs w:val="21"/>
              </w:rPr>
              <w:t>20</w:t>
            </w:r>
            <w:r w:rsidR="00CD4906" w:rsidRPr="00D566E7">
              <w:rPr>
                <w:rFonts w:hint="eastAsia"/>
                <w:sz w:val="21"/>
                <w:szCs w:val="21"/>
              </w:rPr>
              <w:t>2</w:t>
            </w:r>
            <w:r w:rsidRPr="00D566E7">
              <w:rPr>
                <w:rFonts w:hint="eastAsia"/>
                <w:sz w:val="21"/>
                <w:szCs w:val="21"/>
              </w:rPr>
              <w:t>3</w:t>
            </w:r>
            <w:r w:rsidR="00CD4906" w:rsidRPr="00D566E7">
              <w:rPr>
                <w:rFonts w:hint="eastAsia"/>
                <w:sz w:val="21"/>
                <w:szCs w:val="21"/>
              </w:rPr>
              <w:t>年度日常关联交易预计的公告》（公告编号：</w:t>
            </w:r>
            <w:r w:rsidR="00CD4906" w:rsidRPr="00D566E7">
              <w:rPr>
                <w:sz w:val="21"/>
                <w:szCs w:val="21"/>
              </w:rPr>
              <w:t>20</w:t>
            </w:r>
            <w:r w:rsidRPr="00D566E7">
              <w:rPr>
                <w:rFonts w:hint="eastAsia"/>
                <w:sz w:val="21"/>
                <w:szCs w:val="21"/>
              </w:rPr>
              <w:t>23-006</w:t>
            </w:r>
            <w:r w:rsidR="00CD4906" w:rsidRPr="00D566E7">
              <w:rPr>
                <w:rFonts w:hint="eastAsia"/>
                <w:sz w:val="21"/>
                <w:szCs w:val="21"/>
              </w:rPr>
              <w:t>）</w:t>
            </w:r>
          </w:p>
        </w:tc>
      </w:tr>
      <w:tr w:rsidR="00DF1FB5" w:rsidRPr="0034290B" w:rsidTr="00CD4906">
        <w:tc>
          <w:tcPr>
            <w:tcW w:w="1094" w:type="dxa"/>
            <w:vAlign w:val="center"/>
          </w:tcPr>
          <w:p w:rsidR="00CD4906" w:rsidRPr="00D566E7" w:rsidRDefault="00CD4906" w:rsidP="00B06E4E">
            <w:pPr>
              <w:jc w:val="left"/>
              <w:rPr>
                <w:bCs/>
                <w:sz w:val="21"/>
                <w:szCs w:val="21"/>
              </w:rPr>
            </w:pPr>
            <w:r w:rsidRPr="00D566E7">
              <w:rPr>
                <w:rFonts w:hint="eastAsia"/>
                <w:bCs/>
                <w:sz w:val="21"/>
                <w:szCs w:val="21"/>
              </w:rPr>
              <w:t>关联租赁</w:t>
            </w:r>
          </w:p>
        </w:tc>
        <w:tc>
          <w:tcPr>
            <w:tcW w:w="846" w:type="dxa"/>
            <w:vAlign w:val="center"/>
          </w:tcPr>
          <w:p w:rsidR="00CD4906" w:rsidRPr="00D566E7" w:rsidRDefault="00CD4906" w:rsidP="00347951">
            <w:pPr>
              <w:jc w:val="center"/>
              <w:rPr>
                <w:bCs/>
                <w:sz w:val="21"/>
                <w:szCs w:val="21"/>
              </w:rPr>
            </w:pPr>
            <w:r w:rsidRPr="00D566E7">
              <w:rPr>
                <w:rFonts w:hint="eastAsia"/>
                <w:bCs/>
                <w:sz w:val="21"/>
                <w:szCs w:val="21"/>
              </w:rPr>
              <w:t>华西</w:t>
            </w:r>
          </w:p>
          <w:p w:rsidR="00CD4906" w:rsidRPr="00D566E7" w:rsidRDefault="00CD4906" w:rsidP="00347951">
            <w:pPr>
              <w:jc w:val="center"/>
              <w:rPr>
                <w:bCs/>
                <w:sz w:val="21"/>
                <w:szCs w:val="21"/>
              </w:rPr>
            </w:pPr>
            <w:r w:rsidRPr="00D566E7">
              <w:rPr>
                <w:bCs/>
                <w:sz w:val="21"/>
                <w:szCs w:val="21"/>
              </w:rPr>
              <w:t>合作社</w:t>
            </w:r>
            <w:r w:rsidR="00DF1FB5">
              <w:rPr>
                <w:bCs/>
                <w:sz w:val="21"/>
                <w:szCs w:val="21"/>
              </w:rPr>
              <w:t>等</w:t>
            </w:r>
          </w:p>
        </w:tc>
        <w:tc>
          <w:tcPr>
            <w:tcW w:w="1112" w:type="dxa"/>
            <w:vAlign w:val="center"/>
          </w:tcPr>
          <w:p w:rsidR="00CD4906" w:rsidRPr="00D566E7" w:rsidRDefault="00CD4906" w:rsidP="00347951">
            <w:pPr>
              <w:jc w:val="center"/>
              <w:rPr>
                <w:bCs/>
                <w:sz w:val="21"/>
                <w:szCs w:val="21"/>
              </w:rPr>
            </w:pPr>
            <w:r w:rsidRPr="00D566E7">
              <w:rPr>
                <w:rFonts w:hint="eastAsia"/>
                <w:bCs/>
                <w:sz w:val="21"/>
                <w:szCs w:val="21"/>
              </w:rPr>
              <w:t>土地、房屋租赁</w:t>
            </w:r>
          </w:p>
        </w:tc>
        <w:tc>
          <w:tcPr>
            <w:tcW w:w="1124" w:type="dxa"/>
            <w:vAlign w:val="center"/>
          </w:tcPr>
          <w:p w:rsidR="00CD4906" w:rsidRPr="00DF1FB5" w:rsidRDefault="00DF1FB5" w:rsidP="00347951">
            <w:pPr>
              <w:widowControl/>
              <w:jc w:val="center"/>
              <w:rPr>
                <w:kern w:val="0"/>
                <w:sz w:val="21"/>
                <w:szCs w:val="21"/>
              </w:rPr>
            </w:pPr>
            <w:r w:rsidRPr="00DF1FB5">
              <w:rPr>
                <w:rFonts w:hint="eastAsia"/>
                <w:kern w:val="0"/>
                <w:sz w:val="21"/>
                <w:szCs w:val="21"/>
              </w:rPr>
              <w:t>634.79</w:t>
            </w:r>
          </w:p>
        </w:tc>
        <w:tc>
          <w:tcPr>
            <w:tcW w:w="1183" w:type="dxa"/>
            <w:vAlign w:val="center"/>
          </w:tcPr>
          <w:p w:rsidR="00CD4906" w:rsidRPr="00DF1FB5" w:rsidRDefault="00D566E7" w:rsidP="005E384E">
            <w:pPr>
              <w:jc w:val="center"/>
              <w:rPr>
                <w:sz w:val="21"/>
                <w:szCs w:val="21"/>
              </w:rPr>
            </w:pPr>
            <w:r w:rsidRPr="00DF1FB5">
              <w:rPr>
                <w:rFonts w:hint="eastAsia"/>
                <w:sz w:val="21"/>
                <w:szCs w:val="21"/>
              </w:rPr>
              <w:t>630</w:t>
            </w:r>
          </w:p>
        </w:tc>
        <w:tc>
          <w:tcPr>
            <w:tcW w:w="1137" w:type="dxa"/>
            <w:vAlign w:val="center"/>
          </w:tcPr>
          <w:p w:rsidR="00CD4906" w:rsidRPr="00DF1FB5" w:rsidRDefault="00DF1FB5" w:rsidP="00347951">
            <w:pPr>
              <w:widowControl/>
              <w:jc w:val="center"/>
              <w:rPr>
                <w:kern w:val="0"/>
                <w:sz w:val="21"/>
                <w:szCs w:val="21"/>
              </w:rPr>
            </w:pPr>
            <w:r w:rsidRPr="00DF1FB5">
              <w:rPr>
                <w:rFonts w:hint="eastAsia"/>
                <w:kern w:val="0"/>
                <w:sz w:val="21"/>
                <w:szCs w:val="21"/>
              </w:rPr>
              <w:t>100%</w:t>
            </w:r>
          </w:p>
        </w:tc>
        <w:tc>
          <w:tcPr>
            <w:tcW w:w="985" w:type="dxa"/>
            <w:vAlign w:val="center"/>
          </w:tcPr>
          <w:p w:rsidR="00CD4906" w:rsidRPr="00DF1FB5" w:rsidRDefault="00A56234" w:rsidP="0037142E">
            <w:pPr>
              <w:jc w:val="center"/>
              <w:rPr>
                <w:bCs/>
                <w:sz w:val="21"/>
                <w:szCs w:val="21"/>
              </w:rPr>
            </w:pPr>
            <w:r>
              <w:rPr>
                <w:rFonts w:hint="eastAsia"/>
                <w:bCs/>
                <w:sz w:val="21"/>
                <w:szCs w:val="21"/>
              </w:rPr>
              <w:t>0.76</w:t>
            </w:r>
            <w:r w:rsidR="00AB418F" w:rsidRPr="00DF1FB5">
              <w:rPr>
                <w:rFonts w:hint="eastAsia"/>
                <w:bCs/>
                <w:sz w:val="21"/>
                <w:szCs w:val="21"/>
              </w:rPr>
              <w:t>%</w:t>
            </w:r>
          </w:p>
        </w:tc>
        <w:tc>
          <w:tcPr>
            <w:tcW w:w="1416" w:type="dxa"/>
            <w:vAlign w:val="center"/>
          </w:tcPr>
          <w:p w:rsidR="00CD4906" w:rsidRPr="00D566E7" w:rsidRDefault="00CD4906" w:rsidP="00347951">
            <w:pPr>
              <w:jc w:val="center"/>
              <w:rPr>
                <w:bCs/>
                <w:sz w:val="21"/>
                <w:szCs w:val="21"/>
              </w:rPr>
            </w:pPr>
            <w:r w:rsidRPr="00D566E7">
              <w:rPr>
                <w:rFonts w:hint="eastAsia"/>
                <w:bCs/>
                <w:sz w:val="21"/>
                <w:szCs w:val="21"/>
              </w:rPr>
              <w:t>同上</w:t>
            </w:r>
          </w:p>
        </w:tc>
      </w:tr>
      <w:tr w:rsidR="00DF1FB5" w:rsidRPr="0034290B" w:rsidTr="00CD4906">
        <w:tc>
          <w:tcPr>
            <w:tcW w:w="1094" w:type="dxa"/>
            <w:vAlign w:val="center"/>
          </w:tcPr>
          <w:p w:rsidR="00CD4906" w:rsidRPr="00D566E7" w:rsidRDefault="00CD4906" w:rsidP="00B06E4E">
            <w:pPr>
              <w:jc w:val="left"/>
              <w:rPr>
                <w:bCs/>
                <w:sz w:val="21"/>
                <w:szCs w:val="21"/>
              </w:rPr>
            </w:pPr>
            <w:r w:rsidRPr="00D566E7">
              <w:rPr>
                <w:rFonts w:hint="eastAsia"/>
                <w:bCs/>
                <w:sz w:val="21"/>
                <w:szCs w:val="21"/>
              </w:rPr>
              <w:t>其他</w:t>
            </w:r>
          </w:p>
        </w:tc>
        <w:tc>
          <w:tcPr>
            <w:tcW w:w="846" w:type="dxa"/>
            <w:vAlign w:val="center"/>
          </w:tcPr>
          <w:p w:rsidR="00CD4906" w:rsidRPr="00D566E7" w:rsidRDefault="00CD4906" w:rsidP="00347951">
            <w:pPr>
              <w:jc w:val="center"/>
              <w:rPr>
                <w:bCs/>
                <w:sz w:val="21"/>
                <w:szCs w:val="21"/>
              </w:rPr>
            </w:pPr>
            <w:r w:rsidRPr="00D566E7">
              <w:rPr>
                <w:rFonts w:hint="eastAsia"/>
                <w:bCs/>
                <w:sz w:val="21"/>
                <w:szCs w:val="21"/>
              </w:rPr>
              <w:t>其他关联企业</w:t>
            </w:r>
          </w:p>
        </w:tc>
        <w:tc>
          <w:tcPr>
            <w:tcW w:w="1112" w:type="dxa"/>
            <w:vAlign w:val="center"/>
          </w:tcPr>
          <w:p w:rsidR="00CD4906" w:rsidRPr="00D566E7" w:rsidRDefault="00D566E7" w:rsidP="00347951">
            <w:pPr>
              <w:jc w:val="center"/>
              <w:rPr>
                <w:bCs/>
                <w:sz w:val="21"/>
                <w:szCs w:val="21"/>
              </w:rPr>
            </w:pPr>
            <w:r w:rsidRPr="00D566E7">
              <w:rPr>
                <w:bCs/>
                <w:sz w:val="21"/>
                <w:szCs w:val="21"/>
              </w:rPr>
              <w:t>综合服务等</w:t>
            </w:r>
          </w:p>
        </w:tc>
        <w:tc>
          <w:tcPr>
            <w:tcW w:w="1124" w:type="dxa"/>
            <w:vAlign w:val="center"/>
          </w:tcPr>
          <w:p w:rsidR="00CD4906" w:rsidRPr="00DF1FB5" w:rsidRDefault="00DF1FB5" w:rsidP="00347951">
            <w:pPr>
              <w:widowControl/>
              <w:jc w:val="center"/>
              <w:rPr>
                <w:kern w:val="0"/>
                <w:sz w:val="21"/>
                <w:szCs w:val="21"/>
              </w:rPr>
            </w:pPr>
            <w:r w:rsidRPr="00DF1FB5">
              <w:rPr>
                <w:rFonts w:hint="eastAsia"/>
                <w:kern w:val="0"/>
                <w:sz w:val="21"/>
                <w:szCs w:val="21"/>
              </w:rPr>
              <w:t>233.70</w:t>
            </w:r>
          </w:p>
        </w:tc>
        <w:tc>
          <w:tcPr>
            <w:tcW w:w="1183" w:type="dxa"/>
            <w:vAlign w:val="center"/>
          </w:tcPr>
          <w:p w:rsidR="00CD4906" w:rsidRPr="00DF1FB5" w:rsidRDefault="00D566E7" w:rsidP="005E384E">
            <w:pPr>
              <w:jc w:val="center"/>
              <w:rPr>
                <w:sz w:val="21"/>
                <w:szCs w:val="21"/>
              </w:rPr>
            </w:pPr>
            <w:r w:rsidRPr="00DF1FB5">
              <w:rPr>
                <w:rFonts w:hint="eastAsia"/>
                <w:sz w:val="21"/>
                <w:szCs w:val="21"/>
              </w:rPr>
              <w:t>500</w:t>
            </w:r>
          </w:p>
        </w:tc>
        <w:tc>
          <w:tcPr>
            <w:tcW w:w="1137" w:type="dxa"/>
            <w:vAlign w:val="center"/>
          </w:tcPr>
          <w:p w:rsidR="00CD4906" w:rsidRPr="00DF1FB5" w:rsidRDefault="00DF1FB5" w:rsidP="00347951">
            <w:pPr>
              <w:widowControl/>
              <w:jc w:val="center"/>
              <w:rPr>
                <w:kern w:val="0"/>
                <w:sz w:val="21"/>
                <w:szCs w:val="21"/>
              </w:rPr>
            </w:pPr>
            <w:r w:rsidRPr="00DF1FB5">
              <w:rPr>
                <w:rFonts w:hint="eastAsia"/>
                <w:kern w:val="0"/>
                <w:sz w:val="21"/>
                <w:szCs w:val="21"/>
              </w:rPr>
              <w:t>0.08%</w:t>
            </w:r>
          </w:p>
        </w:tc>
        <w:tc>
          <w:tcPr>
            <w:tcW w:w="985" w:type="dxa"/>
            <w:vAlign w:val="center"/>
          </w:tcPr>
          <w:p w:rsidR="00CD4906" w:rsidRPr="00DF1FB5" w:rsidRDefault="00DF1FB5" w:rsidP="00347951">
            <w:pPr>
              <w:jc w:val="center"/>
              <w:rPr>
                <w:bCs/>
                <w:sz w:val="21"/>
                <w:szCs w:val="21"/>
              </w:rPr>
            </w:pPr>
            <w:r w:rsidRPr="00DF1FB5">
              <w:rPr>
                <w:rFonts w:hint="eastAsia"/>
                <w:bCs/>
                <w:sz w:val="21"/>
                <w:szCs w:val="21"/>
              </w:rPr>
              <w:t>-53.26%</w:t>
            </w:r>
          </w:p>
        </w:tc>
        <w:tc>
          <w:tcPr>
            <w:tcW w:w="1416" w:type="dxa"/>
            <w:vAlign w:val="center"/>
          </w:tcPr>
          <w:p w:rsidR="00CD4906" w:rsidRPr="00D566E7" w:rsidRDefault="00CD4906" w:rsidP="00347951">
            <w:pPr>
              <w:jc w:val="center"/>
              <w:rPr>
                <w:bCs/>
                <w:sz w:val="21"/>
                <w:szCs w:val="21"/>
              </w:rPr>
            </w:pPr>
            <w:r w:rsidRPr="00D566E7">
              <w:rPr>
                <w:bCs/>
                <w:sz w:val="21"/>
                <w:szCs w:val="21"/>
              </w:rPr>
              <w:t>同上</w:t>
            </w:r>
          </w:p>
        </w:tc>
      </w:tr>
      <w:tr w:rsidR="00DF1FB5" w:rsidRPr="0034290B" w:rsidTr="00CD4906">
        <w:tc>
          <w:tcPr>
            <w:tcW w:w="3052" w:type="dxa"/>
            <w:gridSpan w:val="3"/>
            <w:vAlign w:val="center"/>
          </w:tcPr>
          <w:p w:rsidR="00CD4906" w:rsidRPr="00D566E7" w:rsidRDefault="00CD4906" w:rsidP="00347951">
            <w:pPr>
              <w:jc w:val="center"/>
              <w:rPr>
                <w:bCs/>
                <w:sz w:val="21"/>
                <w:szCs w:val="21"/>
              </w:rPr>
            </w:pPr>
            <w:r w:rsidRPr="00D566E7">
              <w:rPr>
                <w:rFonts w:hint="eastAsia"/>
                <w:bCs/>
                <w:sz w:val="21"/>
                <w:szCs w:val="21"/>
              </w:rPr>
              <w:t>合    计</w:t>
            </w:r>
          </w:p>
        </w:tc>
        <w:tc>
          <w:tcPr>
            <w:tcW w:w="1124" w:type="dxa"/>
            <w:vAlign w:val="center"/>
          </w:tcPr>
          <w:p w:rsidR="00CD4906" w:rsidRPr="00DF1FB5" w:rsidRDefault="00AB418F" w:rsidP="00DF1FB5">
            <w:pPr>
              <w:widowControl/>
              <w:jc w:val="center"/>
              <w:rPr>
                <w:kern w:val="0"/>
                <w:sz w:val="21"/>
                <w:szCs w:val="21"/>
              </w:rPr>
            </w:pPr>
            <w:r w:rsidRPr="00DF1FB5">
              <w:rPr>
                <w:rFonts w:hint="eastAsia"/>
                <w:kern w:val="0"/>
                <w:sz w:val="21"/>
                <w:szCs w:val="21"/>
              </w:rPr>
              <w:t>1</w:t>
            </w:r>
            <w:r w:rsidR="00DF1FB5" w:rsidRPr="00DF1FB5">
              <w:rPr>
                <w:rFonts w:hint="eastAsia"/>
                <w:kern w:val="0"/>
                <w:sz w:val="21"/>
                <w:szCs w:val="21"/>
              </w:rPr>
              <w:t>0</w:t>
            </w:r>
            <w:r w:rsidRPr="00DF1FB5">
              <w:rPr>
                <w:rFonts w:hint="eastAsia"/>
                <w:kern w:val="0"/>
                <w:sz w:val="21"/>
                <w:szCs w:val="21"/>
              </w:rPr>
              <w:t>,</w:t>
            </w:r>
            <w:r w:rsidR="00DF1FB5" w:rsidRPr="00DF1FB5">
              <w:rPr>
                <w:rFonts w:hint="eastAsia"/>
                <w:kern w:val="0"/>
                <w:sz w:val="21"/>
                <w:szCs w:val="21"/>
              </w:rPr>
              <w:t>769.55</w:t>
            </w:r>
          </w:p>
        </w:tc>
        <w:tc>
          <w:tcPr>
            <w:tcW w:w="1183" w:type="dxa"/>
            <w:vAlign w:val="center"/>
          </w:tcPr>
          <w:p w:rsidR="00CD4906" w:rsidRPr="00DF1FB5" w:rsidRDefault="00D566E7" w:rsidP="00347951">
            <w:pPr>
              <w:widowControl/>
              <w:jc w:val="center"/>
              <w:rPr>
                <w:kern w:val="0"/>
                <w:sz w:val="21"/>
                <w:szCs w:val="21"/>
              </w:rPr>
            </w:pPr>
            <w:r w:rsidRPr="00DF1FB5">
              <w:rPr>
                <w:rFonts w:hint="eastAsia"/>
                <w:kern w:val="0"/>
                <w:sz w:val="21"/>
                <w:szCs w:val="21"/>
              </w:rPr>
              <w:t>11,130</w:t>
            </w:r>
          </w:p>
        </w:tc>
        <w:tc>
          <w:tcPr>
            <w:tcW w:w="1137" w:type="dxa"/>
            <w:vAlign w:val="center"/>
          </w:tcPr>
          <w:p w:rsidR="00CD4906" w:rsidRPr="00DF1FB5" w:rsidRDefault="00DF1FB5" w:rsidP="00347951">
            <w:pPr>
              <w:widowControl/>
              <w:jc w:val="center"/>
              <w:rPr>
                <w:kern w:val="0"/>
                <w:sz w:val="21"/>
                <w:szCs w:val="21"/>
              </w:rPr>
            </w:pPr>
            <w:r w:rsidRPr="00DF1FB5">
              <w:rPr>
                <w:kern w:val="0"/>
                <w:sz w:val="21"/>
                <w:szCs w:val="21"/>
              </w:rPr>
              <w:t>—</w:t>
            </w:r>
          </w:p>
        </w:tc>
        <w:tc>
          <w:tcPr>
            <w:tcW w:w="985" w:type="dxa"/>
            <w:vAlign w:val="center"/>
          </w:tcPr>
          <w:p w:rsidR="00CD4906" w:rsidRPr="00DF1FB5" w:rsidRDefault="00DF1FB5" w:rsidP="001F5FDA">
            <w:pPr>
              <w:jc w:val="center"/>
              <w:rPr>
                <w:bCs/>
                <w:sz w:val="21"/>
                <w:szCs w:val="21"/>
              </w:rPr>
            </w:pPr>
            <w:r w:rsidRPr="00DF1FB5">
              <w:rPr>
                <w:rFonts w:hint="eastAsia"/>
                <w:bCs/>
                <w:sz w:val="21"/>
                <w:szCs w:val="21"/>
              </w:rPr>
              <w:t>-3.24%</w:t>
            </w:r>
          </w:p>
        </w:tc>
        <w:tc>
          <w:tcPr>
            <w:tcW w:w="1416" w:type="dxa"/>
            <w:vAlign w:val="center"/>
          </w:tcPr>
          <w:p w:rsidR="00CD4906" w:rsidRPr="00D566E7" w:rsidRDefault="00CD4906" w:rsidP="00347951">
            <w:pPr>
              <w:jc w:val="center"/>
              <w:rPr>
                <w:bCs/>
                <w:sz w:val="21"/>
                <w:szCs w:val="21"/>
              </w:rPr>
            </w:pPr>
            <w:r w:rsidRPr="00D566E7">
              <w:rPr>
                <w:rFonts w:hint="eastAsia"/>
                <w:bCs/>
                <w:sz w:val="21"/>
                <w:szCs w:val="21"/>
              </w:rPr>
              <w:t>—</w:t>
            </w:r>
          </w:p>
        </w:tc>
      </w:tr>
      <w:tr w:rsidR="00CD4906" w:rsidRPr="002165E2" w:rsidTr="00CD4906">
        <w:tc>
          <w:tcPr>
            <w:tcW w:w="3052" w:type="dxa"/>
            <w:gridSpan w:val="3"/>
          </w:tcPr>
          <w:p w:rsidR="00CD4906" w:rsidRPr="002165E2" w:rsidRDefault="00CD4906" w:rsidP="00347951">
            <w:pPr>
              <w:rPr>
                <w:b/>
                <w:bCs/>
                <w:color w:val="000000"/>
                <w:sz w:val="24"/>
              </w:rPr>
            </w:pPr>
            <w:r w:rsidRPr="002165E2">
              <w:rPr>
                <w:rFonts w:cs="宋体" w:hint="eastAsia"/>
                <w:color w:val="000000"/>
                <w:kern w:val="0"/>
                <w:sz w:val="21"/>
                <w:szCs w:val="21"/>
              </w:rPr>
              <w:t>公司董事会对日常关联交易实际发生情况与预计存在较大差异的说明（如适用）</w:t>
            </w:r>
          </w:p>
        </w:tc>
        <w:tc>
          <w:tcPr>
            <w:tcW w:w="5845" w:type="dxa"/>
            <w:gridSpan w:val="5"/>
            <w:vAlign w:val="center"/>
          </w:tcPr>
          <w:p w:rsidR="00CD4906" w:rsidRPr="002165E2" w:rsidRDefault="00CD4906" w:rsidP="0034290B">
            <w:pPr>
              <w:widowControl/>
              <w:ind w:rightChars="-20" w:right="-56"/>
              <w:jc w:val="left"/>
              <w:rPr>
                <w:rFonts w:cs="宋体"/>
                <w:color w:val="000000"/>
                <w:kern w:val="0"/>
                <w:sz w:val="21"/>
                <w:szCs w:val="21"/>
              </w:rPr>
            </w:pPr>
            <w:r w:rsidRPr="002165E2">
              <w:rPr>
                <w:rFonts w:cs="宋体" w:hint="eastAsia"/>
                <w:color w:val="000000"/>
                <w:kern w:val="0"/>
                <w:sz w:val="21"/>
                <w:szCs w:val="21"/>
              </w:rPr>
              <w:t>公司</w:t>
            </w:r>
            <w:r>
              <w:rPr>
                <w:rFonts w:cs="宋体" w:hint="eastAsia"/>
                <w:color w:val="000000"/>
                <w:kern w:val="0"/>
                <w:sz w:val="21"/>
                <w:szCs w:val="21"/>
              </w:rPr>
              <w:t>202</w:t>
            </w:r>
            <w:r w:rsidR="0034290B">
              <w:rPr>
                <w:rFonts w:cs="宋体" w:hint="eastAsia"/>
                <w:color w:val="000000"/>
                <w:kern w:val="0"/>
                <w:sz w:val="21"/>
                <w:szCs w:val="21"/>
              </w:rPr>
              <w:t>3</w:t>
            </w:r>
            <w:r w:rsidRPr="002165E2">
              <w:rPr>
                <w:rFonts w:cs="宋体" w:hint="eastAsia"/>
                <w:color w:val="000000"/>
                <w:kern w:val="0"/>
                <w:sz w:val="21"/>
                <w:szCs w:val="21"/>
              </w:rPr>
              <w:t>年度日常关联交易实际发生额与预计不存在较大差异情况。</w:t>
            </w:r>
          </w:p>
        </w:tc>
      </w:tr>
      <w:tr w:rsidR="00CD4906" w:rsidRPr="002165E2" w:rsidTr="00CD4906">
        <w:tc>
          <w:tcPr>
            <w:tcW w:w="3052" w:type="dxa"/>
            <w:gridSpan w:val="3"/>
          </w:tcPr>
          <w:p w:rsidR="00CD4906" w:rsidRPr="002165E2" w:rsidRDefault="00CD4906" w:rsidP="00347951">
            <w:pPr>
              <w:rPr>
                <w:b/>
                <w:bCs/>
                <w:color w:val="000000"/>
                <w:sz w:val="24"/>
              </w:rPr>
            </w:pPr>
            <w:r w:rsidRPr="002165E2">
              <w:rPr>
                <w:rFonts w:cs="宋体" w:hint="eastAsia"/>
                <w:color w:val="000000"/>
                <w:kern w:val="0"/>
                <w:sz w:val="21"/>
                <w:szCs w:val="21"/>
              </w:rPr>
              <w:t>公司独立董事对日常关联交易实际发生情况与预计存在较大差异的说明（如适用）</w:t>
            </w:r>
          </w:p>
        </w:tc>
        <w:tc>
          <w:tcPr>
            <w:tcW w:w="5845" w:type="dxa"/>
            <w:gridSpan w:val="5"/>
            <w:vAlign w:val="center"/>
          </w:tcPr>
          <w:p w:rsidR="00CD4906" w:rsidRPr="002165E2" w:rsidRDefault="00CD4906" w:rsidP="00347951">
            <w:pPr>
              <w:widowControl/>
              <w:ind w:rightChars="-20" w:right="-56"/>
              <w:jc w:val="left"/>
              <w:rPr>
                <w:rFonts w:cs="宋体"/>
                <w:color w:val="000000"/>
                <w:kern w:val="0"/>
                <w:sz w:val="21"/>
                <w:szCs w:val="21"/>
              </w:rPr>
            </w:pPr>
            <w:r w:rsidRPr="002165E2">
              <w:rPr>
                <w:rFonts w:cs="宋体" w:hint="eastAsia"/>
                <w:color w:val="000000"/>
                <w:kern w:val="0"/>
                <w:sz w:val="21"/>
                <w:szCs w:val="21"/>
              </w:rPr>
              <w:t>无</w:t>
            </w:r>
          </w:p>
        </w:tc>
      </w:tr>
    </w:tbl>
    <w:p w:rsidR="0020142D" w:rsidRDefault="0020142D" w:rsidP="00B44BF1">
      <w:pPr>
        <w:spacing w:line="440" w:lineRule="exact"/>
        <w:ind w:firstLineChars="200" w:firstLine="482"/>
        <w:rPr>
          <w:b/>
          <w:bCs/>
          <w:color w:val="000000"/>
          <w:sz w:val="24"/>
        </w:rPr>
      </w:pPr>
    </w:p>
    <w:p w:rsidR="001F785C" w:rsidRPr="00B44BF1" w:rsidRDefault="001F785C" w:rsidP="00B44BF1">
      <w:pPr>
        <w:spacing w:line="440" w:lineRule="exact"/>
        <w:ind w:firstLineChars="200" w:firstLine="482"/>
        <w:rPr>
          <w:b/>
          <w:bCs/>
          <w:color w:val="000000"/>
          <w:sz w:val="24"/>
        </w:rPr>
      </w:pPr>
      <w:r w:rsidRPr="00B44BF1">
        <w:rPr>
          <w:rFonts w:hint="eastAsia"/>
          <w:b/>
          <w:bCs/>
          <w:color w:val="000000"/>
          <w:sz w:val="24"/>
        </w:rPr>
        <w:t>二、关联人介绍和关联关系</w:t>
      </w:r>
    </w:p>
    <w:p w:rsidR="00A84D8C" w:rsidRDefault="00A84D8C" w:rsidP="005A5805">
      <w:pPr>
        <w:spacing w:line="440" w:lineRule="exact"/>
        <w:ind w:firstLineChars="200" w:firstLine="480"/>
        <w:rPr>
          <w:bCs/>
          <w:color w:val="000000"/>
          <w:sz w:val="24"/>
        </w:rPr>
      </w:pPr>
      <w:r>
        <w:rPr>
          <w:rFonts w:hint="eastAsia"/>
          <w:bCs/>
          <w:color w:val="000000"/>
          <w:sz w:val="24"/>
        </w:rPr>
        <w:t>（</w:t>
      </w:r>
      <w:r w:rsidR="0093723D">
        <w:rPr>
          <w:rFonts w:hint="eastAsia"/>
          <w:bCs/>
          <w:color w:val="000000"/>
          <w:sz w:val="24"/>
        </w:rPr>
        <w:t>一</w:t>
      </w:r>
      <w:r>
        <w:rPr>
          <w:rFonts w:hint="eastAsia"/>
          <w:bCs/>
          <w:color w:val="000000"/>
          <w:sz w:val="24"/>
        </w:rPr>
        <w:t>）江苏华西售电有限公司</w:t>
      </w:r>
    </w:p>
    <w:p w:rsidR="00A84D8C" w:rsidRPr="00A84D8C" w:rsidRDefault="00A84D8C" w:rsidP="00A84D8C">
      <w:pPr>
        <w:spacing w:line="440" w:lineRule="exact"/>
        <w:ind w:firstLineChars="200" w:firstLine="480"/>
        <w:rPr>
          <w:bCs/>
          <w:color w:val="000000"/>
          <w:sz w:val="24"/>
        </w:rPr>
      </w:pPr>
      <w:r w:rsidRPr="00A84D8C">
        <w:rPr>
          <w:rFonts w:hint="eastAsia"/>
          <w:bCs/>
          <w:color w:val="000000"/>
          <w:sz w:val="24"/>
        </w:rPr>
        <w:t>1、基本情况</w:t>
      </w:r>
    </w:p>
    <w:p w:rsidR="00A84D8C" w:rsidRPr="00A84D8C" w:rsidRDefault="00A84D8C" w:rsidP="00A84D8C">
      <w:pPr>
        <w:spacing w:line="440" w:lineRule="exact"/>
        <w:ind w:firstLineChars="200" w:firstLine="480"/>
        <w:rPr>
          <w:bCs/>
          <w:color w:val="000000"/>
          <w:sz w:val="24"/>
        </w:rPr>
      </w:pPr>
      <w:r w:rsidRPr="00A84D8C">
        <w:rPr>
          <w:rFonts w:hint="eastAsia"/>
          <w:bCs/>
          <w:color w:val="000000"/>
          <w:sz w:val="24"/>
        </w:rPr>
        <w:t>统一社会信用代码：</w:t>
      </w:r>
      <w:r w:rsidRPr="00A84D8C">
        <w:rPr>
          <w:bCs/>
          <w:color w:val="000000"/>
          <w:sz w:val="24"/>
        </w:rPr>
        <w:t>91320281MA1MX7AP6A</w:t>
      </w:r>
    </w:p>
    <w:p w:rsidR="00A84D8C" w:rsidRPr="00A84D8C" w:rsidRDefault="00A84D8C" w:rsidP="00A84D8C">
      <w:pPr>
        <w:spacing w:line="440" w:lineRule="exact"/>
        <w:ind w:firstLineChars="200" w:firstLine="480"/>
        <w:rPr>
          <w:bCs/>
          <w:color w:val="000000"/>
          <w:sz w:val="24"/>
        </w:rPr>
      </w:pPr>
      <w:r w:rsidRPr="00A84D8C">
        <w:rPr>
          <w:rFonts w:hint="eastAsia"/>
          <w:bCs/>
          <w:color w:val="000000"/>
          <w:sz w:val="24"/>
        </w:rPr>
        <w:t>法定代表人：杨永昌</w:t>
      </w:r>
    </w:p>
    <w:p w:rsidR="00A84D8C" w:rsidRPr="00A84D8C" w:rsidRDefault="00A84D8C" w:rsidP="00A84D8C">
      <w:pPr>
        <w:spacing w:line="440" w:lineRule="exact"/>
        <w:ind w:firstLineChars="200" w:firstLine="480"/>
        <w:rPr>
          <w:bCs/>
          <w:color w:val="000000"/>
          <w:sz w:val="24"/>
        </w:rPr>
      </w:pPr>
      <w:r w:rsidRPr="00A84D8C">
        <w:rPr>
          <w:rFonts w:hint="eastAsia"/>
          <w:bCs/>
          <w:color w:val="000000"/>
          <w:sz w:val="24"/>
        </w:rPr>
        <w:t>类型：有限责任公司</w:t>
      </w:r>
    </w:p>
    <w:p w:rsidR="00A84D8C" w:rsidRPr="00A84D8C" w:rsidRDefault="00A84D8C" w:rsidP="00A84D8C">
      <w:pPr>
        <w:spacing w:line="440" w:lineRule="exact"/>
        <w:ind w:firstLineChars="200" w:firstLine="480"/>
        <w:rPr>
          <w:bCs/>
          <w:color w:val="000000"/>
          <w:sz w:val="24"/>
        </w:rPr>
      </w:pPr>
      <w:r w:rsidRPr="00A84D8C">
        <w:rPr>
          <w:rFonts w:hint="eastAsia"/>
          <w:bCs/>
          <w:color w:val="000000"/>
          <w:sz w:val="24"/>
        </w:rPr>
        <w:t>注册资本：</w:t>
      </w:r>
      <w:r>
        <w:rPr>
          <w:rFonts w:hint="eastAsia"/>
          <w:bCs/>
          <w:color w:val="000000"/>
          <w:sz w:val="24"/>
        </w:rPr>
        <w:t>22</w:t>
      </w:r>
      <w:r w:rsidRPr="00A84D8C">
        <w:rPr>
          <w:bCs/>
          <w:color w:val="000000"/>
          <w:sz w:val="24"/>
        </w:rPr>
        <w:t>,</w:t>
      </w:r>
      <w:r w:rsidRPr="00A84D8C">
        <w:rPr>
          <w:rFonts w:hint="eastAsia"/>
          <w:bCs/>
          <w:color w:val="000000"/>
          <w:sz w:val="24"/>
        </w:rPr>
        <w:t>000万元</w:t>
      </w:r>
    </w:p>
    <w:p w:rsidR="00A84D8C" w:rsidRPr="00A84D8C" w:rsidRDefault="00A84D8C" w:rsidP="00A84D8C">
      <w:pPr>
        <w:spacing w:line="440" w:lineRule="exact"/>
        <w:ind w:firstLineChars="200" w:firstLine="480"/>
        <w:rPr>
          <w:bCs/>
          <w:color w:val="000000"/>
          <w:sz w:val="24"/>
        </w:rPr>
      </w:pPr>
      <w:r w:rsidRPr="00A84D8C">
        <w:rPr>
          <w:rFonts w:hint="eastAsia"/>
          <w:bCs/>
          <w:color w:val="000000"/>
          <w:sz w:val="24"/>
        </w:rPr>
        <w:t>成立日期：20</w:t>
      </w:r>
      <w:r>
        <w:rPr>
          <w:rFonts w:hint="eastAsia"/>
          <w:bCs/>
          <w:color w:val="000000"/>
          <w:sz w:val="24"/>
        </w:rPr>
        <w:t>16</w:t>
      </w:r>
      <w:r w:rsidRPr="00A84D8C">
        <w:rPr>
          <w:rFonts w:hint="eastAsia"/>
          <w:bCs/>
          <w:color w:val="000000"/>
          <w:sz w:val="24"/>
        </w:rPr>
        <w:t>年</w:t>
      </w:r>
      <w:r>
        <w:rPr>
          <w:rFonts w:hint="eastAsia"/>
          <w:bCs/>
          <w:color w:val="000000"/>
          <w:sz w:val="24"/>
        </w:rPr>
        <w:t>10</w:t>
      </w:r>
      <w:r w:rsidRPr="00A84D8C">
        <w:rPr>
          <w:rFonts w:hint="eastAsia"/>
          <w:bCs/>
          <w:color w:val="000000"/>
          <w:sz w:val="24"/>
        </w:rPr>
        <w:t>月</w:t>
      </w:r>
      <w:r>
        <w:rPr>
          <w:rFonts w:hint="eastAsia"/>
          <w:bCs/>
          <w:color w:val="000000"/>
          <w:sz w:val="24"/>
        </w:rPr>
        <w:t>14</w:t>
      </w:r>
      <w:r w:rsidRPr="00A84D8C">
        <w:rPr>
          <w:rFonts w:hint="eastAsia"/>
          <w:bCs/>
          <w:color w:val="000000"/>
          <w:sz w:val="24"/>
        </w:rPr>
        <w:t>日</w:t>
      </w:r>
    </w:p>
    <w:p w:rsidR="00A84D8C" w:rsidRDefault="00A84D8C" w:rsidP="00A84D8C">
      <w:pPr>
        <w:spacing w:line="440" w:lineRule="exact"/>
        <w:ind w:firstLineChars="200" w:firstLine="480"/>
        <w:rPr>
          <w:bCs/>
          <w:color w:val="000000"/>
          <w:sz w:val="24"/>
        </w:rPr>
      </w:pPr>
      <w:r w:rsidRPr="00A84D8C">
        <w:rPr>
          <w:rFonts w:hint="eastAsia"/>
          <w:bCs/>
          <w:color w:val="000000"/>
          <w:sz w:val="24"/>
        </w:rPr>
        <w:t>住所：江阴市华士镇华西新市村民族路</w:t>
      </w:r>
      <w:r w:rsidRPr="00A84D8C">
        <w:rPr>
          <w:bCs/>
          <w:color w:val="000000"/>
          <w:sz w:val="24"/>
        </w:rPr>
        <w:t>200号</w:t>
      </w:r>
    </w:p>
    <w:p w:rsidR="00D51E57" w:rsidRPr="00A84D8C" w:rsidRDefault="00A84D8C" w:rsidP="00D51E57">
      <w:pPr>
        <w:spacing w:line="440" w:lineRule="exact"/>
        <w:ind w:firstLineChars="200" w:firstLine="480"/>
        <w:rPr>
          <w:bCs/>
          <w:color w:val="000000"/>
          <w:sz w:val="24"/>
        </w:rPr>
      </w:pPr>
      <w:r w:rsidRPr="00A84D8C">
        <w:rPr>
          <w:rFonts w:hint="eastAsia"/>
          <w:bCs/>
          <w:color w:val="000000"/>
          <w:sz w:val="24"/>
        </w:rPr>
        <w:t>经营范围：</w:t>
      </w:r>
      <w:r w:rsidRPr="00A84D8C">
        <w:rPr>
          <w:bCs/>
          <w:color w:val="000000"/>
          <w:sz w:val="24"/>
        </w:rPr>
        <w:t>电力销售；电力供应；蒸汽供应；电气设备的运行维护、试验服务；电力工程设计、施工；新能源技术服务；利用自有资金对新能源、分布式能源与能源高效利用项目、电力项目的投资、建设和运营；新能源系统的设计、施工及运行维护服务；新能源系统设备、充电桩的销售、租赁；合同能源管理；节能技术开发和转让；节能产品开发与销售；物联网技术服务；节能减排指标交易与代理；信息系统集成服务；测绘服务；其他技术推</w:t>
      </w:r>
      <w:r w:rsidR="0024146D">
        <w:rPr>
          <w:bCs/>
          <w:color w:val="000000"/>
          <w:sz w:val="24"/>
        </w:rPr>
        <w:t>广服务。（依法须经批准的项目，经相关部门批准后方可开展经营活动）</w:t>
      </w:r>
    </w:p>
    <w:p w:rsidR="00A84D8C" w:rsidRPr="00A84D8C" w:rsidRDefault="00A84D8C" w:rsidP="00A84D8C">
      <w:pPr>
        <w:spacing w:line="440" w:lineRule="exact"/>
        <w:ind w:firstLineChars="200" w:firstLine="480"/>
        <w:rPr>
          <w:bCs/>
          <w:color w:val="000000"/>
          <w:sz w:val="24"/>
        </w:rPr>
      </w:pPr>
      <w:r w:rsidRPr="00A84D8C">
        <w:rPr>
          <w:rFonts w:hint="eastAsia"/>
          <w:bCs/>
          <w:color w:val="000000"/>
          <w:sz w:val="24"/>
        </w:rPr>
        <w:t>2、与本公司的关联关系</w:t>
      </w:r>
    </w:p>
    <w:p w:rsidR="00A84D8C" w:rsidRPr="00A36D78" w:rsidRDefault="00A84D8C" w:rsidP="00A84D8C">
      <w:pPr>
        <w:spacing w:line="440" w:lineRule="exact"/>
        <w:ind w:firstLineChars="200" w:firstLine="480"/>
        <w:rPr>
          <w:bCs/>
          <w:sz w:val="24"/>
        </w:rPr>
      </w:pPr>
      <w:r w:rsidRPr="00A36D78">
        <w:rPr>
          <w:rFonts w:hint="eastAsia"/>
          <w:bCs/>
          <w:sz w:val="24"/>
        </w:rPr>
        <w:t>华西售电董事长杨永昌先生</w:t>
      </w:r>
      <w:r w:rsidR="00561FFC" w:rsidRPr="00A36D78">
        <w:rPr>
          <w:rFonts w:hint="eastAsia"/>
          <w:bCs/>
          <w:sz w:val="24"/>
        </w:rPr>
        <w:t>原</w:t>
      </w:r>
      <w:r w:rsidRPr="00A36D78">
        <w:rPr>
          <w:rFonts w:hint="eastAsia"/>
          <w:bCs/>
          <w:sz w:val="24"/>
        </w:rPr>
        <w:t>为公司控股股东</w:t>
      </w:r>
      <w:r w:rsidR="00CD4906" w:rsidRPr="00A36D78">
        <w:rPr>
          <w:rFonts w:hint="eastAsia"/>
          <w:bCs/>
          <w:sz w:val="24"/>
        </w:rPr>
        <w:t>江苏华西集团有限公司</w:t>
      </w:r>
      <w:r w:rsidRPr="00A36D78">
        <w:rPr>
          <w:rFonts w:hint="eastAsia"/>
          <w:bCs/>
          <w:sz w:val="24"/>
        </w:rPr>
        <w:t>董事，该关联人符合《深圳证券交易所股票上市规则》规定的关联关系情形。</w:t>
      </w:r>
    </w:p>
    <w:p w:rsidR="00A84D8C" w:rsidRPr="00DC5A0C" w:rsidRDefault="00A84D8C" w:rsidP="00A84D8C">
      <w:pPr>
        <w:spacing w:line="440" w:lineRule="exact"/>
        <w:ind w:firstLineChars="200" w:firstLine="480"/>
        <w:rPr>
          <w:bCs/>
          <w:sz w:val="24"/>
        </w:rPr>
      </w:pPr>
      <w:r w:rsidRPr="00DC5A0C">
        <w:rPr>
          <w:rFonts w:hint="eastAsia"/>
          <w:bCs/>
          <w:sz w:val="24"/>
        </w:rPr>
        <w:t>3、华西售电财务状况</w:t>
      </w:r>
    </w:p>
    <w:p w:rsidR="0093723D" w:rsidRPr="00B93A45" w:rsidRDefault="0047050A" w:rsidP="0093723D">
      <w:pPr>
        <w:spacing w:line="440" w:lineRule="exact"/>
        <w:ind w:firstLineChars="200" w:firstLine="480"/>
        <w:rPr>
          <w:bCs/>
          <w:sz w:val="24"/>
        </w:rPr>
      </w:pPr>
      <w:r w:rsidRPr="00B93A45">
        <w:rPr>
          <w:bCs/>
          <w:sz w:val="24"/>
        </w:rPr>
        <w:t>截至</w:t>
      </w:r>
      <w:r w:rsidR="0093723D" w:rsidRPr="00B93A45">
        <w:rPr>
          <w:bCs/>
          <w:sz w:val="24"/>
        </w:rPr>
        <w:t>202</w:t>
      </w:r>
      <w:r w:rsidRPr="00B93A45">
        <w:rPr>
          <w:rFonts w:hint="eastAsia"/>
          <w:bCs/>
          <w:sz w:val="24"/>
        </w:rPr>
        <w:t>3</w:t>
      </w:r>
      <w:r w:rsidR="0093723D" w:rsidRPr="00B93A45">
        <w:rPr>
          <w:bCs/>
          <w:sz w:val="24"/>
        </w:rPr>
        <w:t>年12月31</w:t>
      </w:r>
      <w:r w:rsidR="00F0489C" w:rsidRPr="00B93A45">
        <w:rPr>
          <w:bCs/>
          <w:sz w:val="24"/>
        </w:rPr>
        <w:t>日，华西售电</w:t>
      </w:r>
      <w:r w:rsidR="0093723D" w:rsidRPr="00B93A45">
        <w:rPr>
          <w:bCs/>
          <w:sz w:val="24"/>
        </w:rPr>
        <w:t>经审计的总资产</w:t>
      </w:r>
      <w:r w:rsidR="00DC5A0C" w:rsidRPr="00B93A45">
        <w:rPr>
          <w:rFonts w:hint="eastAsia"/>
          <w:bCs/>
          <w:sz w:val="24"/>
        </w:rPr>
        <w:t>2</w:t>
      </w:r>
      <w:r w:rsidR="00B93A45" w:rsidRPr="00B93A45">
        <w:rPr>
          <w:rFonts w:hint="eastAsia"/>
          <w:bCs/>
          <w:sz w:val="24"/>
        </w:rPr>
        <w:t>9,605.53</w:t>
      </w:r>
      <w:r w:rsidR="0093723D" w:rsidRPr="00B93A45">
        <w:rPr>
          <w:bCs/>
          <w:sz w:val="24"/>
        </w:rPr>
        <w:t>万元，净资产</w:t>
      </w:r>
      <w:r w:rsidR="00B93A45" w:rsidRPr="00B93A45">
        <w:rPr>
          <w:rFonts w:hint="eastAsia"/>
          <w:bCs/>
          <w:sz w:val="24"/>
        </w:rPr>
        <w:t>25,331.03</w:t>
      </w:r>
      <w:r w:rsidR="00DC5A0C" w:rsidRPr="00B93A45">
        <w:rPr>
          <w:rFonts w:hint="eastAsia"/>
          <w:bCs/>
          <w:sz w:val="24"/>
        </w:rPr>
        <w:t>万元</w:t>
      </w:r>
      <w:r w:rsidR="00AD21B5" w:rsidRPr="00B93A45">
        <w:rPr>
          <w:bCs/>
          <w:sz w:val="24"/>
        </w:rPr>
        <w:t>。</w:t>
      </w:r>
      <w:r w:rsidR="0093723D" w:rsidRPr="00B93A45">
        <w:rPr>
          <w:bCs/>
          <w:sz w:val="24"/>
        </w:rPr>
        <w:t>20</w:t>
      </w:r>
      <w:r w:rsidRPr="00B93A45">
        <w:rPr>
          <w:rFonts w:hint="eastAsia"/>
          <w:bCs/>
          <w:sz w:val="24"/>
        </w:rPr>
        <w:t>23</w:t>
      </w:r>
      <w:r w:rsidR="0093723D" w:rsidRPr="00B93A45">
        <w:rPr>
          <w:bCs/>
          <w:sz w:val="24"/>
        </w:rPr>
        <w:t>年度实现营业收入</w:t>
      </w:r>
      <w:r w:rsidR="00B93A45" w:rsidRPr="00B93A45">
        <w:rPr>
          <w:rFonts w:hint="eastAsia"/>
          <w:bCs/>
          <w:sz w:val="24"/>
        </w:rPr>
        <w:t>39,012.97</w:t>
      </w:r>
      <w:r w:rsidR="0093723D" w:rsidRPr="00B93A45">
        <w:rPr>
          <w:bCs/>
          <w:sz w:val="24"/>
        </w:rPr>
        <w:t>万元，净利润</w:t>
      </w:r>
      <w:r w:rsidR="00B93A45" w:rsidRPr="00B93A45">
        <w:rPr>
          <w:rFonts w:hint="eastAsia"/>
          <w:bCs/>
          <w:sz w:val="24"/>
        </w:rPr>
        <w:t>2,433.23</w:t>
      </w:r>
      <w:r w:rsidR="0093723D" w:rsidRPr="00B93A45">
        <w:rPr>
          <w:bCs/>
          <w:sz w:val="24"/>
        </w:rPr>
        <w:t>万元。</w:t>
      </w:r>
    </w:p>
    <w:p w:rsidR="00A84D8C" w:rsidRDefault="00A84D8C" w:rsidP="0093723D">
      <w:pPr>
        <w:spacing w:line="440" w:lineRule="exact"/>
        <w:ind w:firstLineChars="200" w:firstLine="480"/>
        <w:rPr>
          <w:sz w:val="24"/>
        </w:rPr>
      </w:pPr>
      <w:r w:rsidRPr="00AC2165">
        <w:rPr>
          <w:rFonts w:hint="eastAsia"/>
          <w:sz w:val="24"/>
        </w:rPr>
        <w:t>华西</w:t>
      </w:r>
      <w:r>
        <w:rPr>
          <w:rFonts w:hint="eastAsia"/>
          <w:sz w:val="24"/>
        </w:rPr>
        <w:t>售</w:t>
      </w:r>
      <w:r w:rsidRPr="00AC2165">
        <w:rPr>
          <w:rFonts w:hint="eastAsia"/>
          <w:sz w:val="24"/>
        </w:rPr>
        <w:t>电依法</w:t>
      </w:r>
      <w:proofErr w:type="gramStart"/>
      <w:r w:rsidRPr="00AC2165">
        <w:rPr>
          <w:rFonts w:hint="eastAsia"/>
          <w:sz w:val="24"/>
        </w:rPr>
        <w:t>存续且</w:t>
      </w:r>
      <w:proofErr w:type="gramEnd"/>
      <w:r w:rsidRPr="00AC2165">
        <w:rPr>
          <w:rFonts w:hint="eastAsia"/>
          <w:sz w:val="24"/>
        </w:rPr>
        <w:t>经营正常，履约能力良好。</w:t>
      </w:r>
    </w:p>
    <w:p w:rsidR="005A5805" w:rsidRPr="005A5805" w:rsidRDefault="005A5805" w:rsidP="005A5805">
      <w:pPr>
        <w:spacing w:line="440" w:lineRule="exact"/>
        <w:rPr>
          <w:bCs/>
          <w:color w:val="000000"/>
          <w:sz w:val="24"/>
        </w:rPr>
      </w:pPr>
    </w:p>
    <w:p w:rsidR="001F785C" w:rsidRPr="00AC2165" w:rsidRDefault="0093723D" w:rsidP="00DA5687">
      <w:pPr>
        <w:snapToGrid w:val="0"/>
        <w:spacing w:line="360" w:lineRule="auto"/>
        <w:ind w:firstLineChars="192" w:firstLine="461"/>
        <w:rPr>
          <w:color w:val="000000"/>
          <w:sz w:val="24"/>
        </w:rPr>
      </w:pPr>
      <w:r>
        <w:rPr>
          <w:rFonts w:hint="eastAsia"/>
          <w:color w:val="000000"/>
          <w:sz w:val="24"/>
        </w:rPr>
        <w:t>（二</w:t>
      </w:r>
      <w:r w:rsidR="001F785C" w:rsidRPr="00AC2165">
        <w:rPr>
          <w:rFonts w:hint="eastAsia"/>
          <w:color w:val="000000"/>
          <w:sz w:val="24"/>
        </w:rPr>
        <w:t>）江阴市华西热电有限公司</w:t>
      </w:r>
    </w:p>
    <w:p w:rsidR="00CA12E1" w:rsidRDefault="001F785C" w:rsidP="00DA5687">
      <w:pPr>
        <w:snapToGrid w:val="0"/>
        <w:spacing w:line="360" w:lineRule="auto"/>
        <w:ind w:firstLineChars="192" w:firstLine="461"/>
        <w:rPr>
          <w:color w:val="000000"/>
          <w:sz w:val="24"/>
        </w:rPr>
      </w:pPr>
      <w:r w:rsidRPr="00AC2165">
        <w:rPr>
          <w:rFonts w:hint="eastAsia"/>
          <w:color w:val="000000"/>
          <w:sz w:val="24"/>
        </w:rPr>
        <w:t>1、</w:t>
      </w:r>
      <w:r w:rsidR="00CA12E1">
        <w:rPr>
          <w:rFonts w:hint="eastAsia"/>
          <w:color w:val="000000"/>
          <w:sz w:val="24"/>
        </w:rPr>
        <w:t>基本情况</w:t>
      </w:r>
    </w:p>
    <w:p w:rsidR="00CF5144" w:rsidRPr="00AC2165" w:rsidRDefault="00CF5144" w:rsidP="00CF5144">
      <w:pPr>
        <w:snapToGrid w:val="0"/>
        <w:spacing w:line="360" w:lineRule="auto"/>
        <w:ind w:firstLineChars="192" w:firstLine="461"/>
        <w:rPr>
          <w:color w:val="000000"/>
          <w:sz w:val="24"/>
        </w:rPr>
      </w:pPr>
      <w:r w:rsidRPr="00CF5144">
        <w:rPr>
          <w:rFonts w:hint="eastAsia"/>
          <w:color w:val="000000"/>
          <w:sz w:val="24"/>
        </w:rPr>
        <w:t>统一社会信用代码：913202817724808849</w:t>
      </w:r>
    </w:p>
    <w:p w:rsidR="00CF5144" w:rsidRPr="00CF5144" w:rsidRDefault="00CF5144" w:rsidP="00CF5144">
      <w:pPr>
        <w:snapToGrid w:val="0"/>
        <w:spacing w:line="360" w:lineRule="auto"/>
        <w:ind w:firstLineChars="192" w:firstLine="461"/>
        <w:rPr>
          <w:color w:val="000000"/>
          <w:sz w:val="24"/>
        </w:rPr>
      </w:pPr>
      <w:r w:rsidRPr="00CF5144">
        <w:rPr>
          <w:rFonts w:hint="eastAsia"/>
          <w:color w:val="000000"/>
          <w:sz w:val="24"/>
        </w:rPr>
        <w:t>法定代表人：</w:t>
      </w:r>
      <w:r w:rsidR="00143D16">
        <w:rPr>
          <w:rFonts w:hint="eastAsia"/>
          <w:color w:val="000000"/>
          <w:sz w:val="24"/>
        </w:rPr>
        <w:t>杨永昌</w:t>
      </w:r>
    </w:p>
    <w:p w:rsidR="00CF5144" w:rsidRPr="00CF5144" w:rsidRDefault="00CF5144" w:rsidP="00CF5144">
      <w:pPr>
        <w:snapToGrid w:val="0"/>
        <w:spacing w:line="360" w:lineRule="auto"/>
        <w:ind w:firstLineChars="192" w:firstLine="461"/>
        <w:rPr>
          <w:color w:val="000000"/>
          <w:sz w:val="24"/>
        </w:rPr>
      </w:pPr>
      <w:r w:rsidRPr="00CF5144">
        <w:rPr>
          <w:rFonts w:hint="eastAsia"/>
          <w:color w:val="000000"/>
          <w:sz w:val="24"/>
        </w:rPr>
        <w:t>类型：有限责任公司</w:t>
      </w:r>
    </w:p>
    <w:p w:rsidR="001F785C" w:rsidRDefault="001F785C" w:rsidP="00CF5144">
      <w:pPr>
        <w:snapToGrid w:val="0"/>
        <w:spacing w:line="360" w:lineRule="auto"/>
        <w:ind w:firstLineChars="192" w:firstLine="461"/>
        <w:rPr>
          <w:color w:val="000000"/>
          <w:sz w:val="24"/>
        </w:rPr>
      </w:pPr>
      <w:r w:rsidRPr="00AC2165">
        <w:rPr>
          <w:rFonts w:hint="eastAsia"/>
          <w:color w:val="000000"/>
          <w:sz w:val="24"/>
        </w:rPr>
        <w:lastRenderedPageBreak/>
        <w:t>注册资本：10</w:t>
      </w:r>
      <w:r w:rsidRPr="00AC2165">
        <w:rPr>
          <w:color w:val="000000"/>
          <w:sz w:val="24"/>
        </w:rPr>
        <w:t>,</w:t>
      </w:r>
      <w:r w:rsidRPr="00AC2165">
        <w:rPr>
          <w:rFonts w:hint="eastAsia"/>
          <w:color w:val="000000"/>
          <w:sz w:val="24"/>
        </w:rPr>
        <w:t>000万元</w:t>
      </w:r>
    </w:p>
    <w:p w:rsidR="00CF5144" w:rsidRPr="00CF5144" w:rsidRDefault="00CF5144" w:rsidP="00CF5144">
      <w:pPr>
        <w:snapToGrid w:val="0"/>
        <w:spacing w:line="360" w:lineRule="auto"/>
        <w:ind w:firstLineChars="192" w:firstLine="461"/>
        <w:rPr>
          <w:color w:val="000000"/>
          <w:sz w:val="24"/>
        </w:rPr>
      </w:pPr>
      <w:r w:rsidRPr="00CF5144">
        <w:rPr>
          <w:rFonts w:hint="eastAsia"/>
          <w:color w:val="000000"/>
          <w:sz w:val="24"/>
        </w:rPr>
        <w:t>成立日期：2005年04月04日</w:t>
      </w:r>
    </w:p>
    <w:p w:rsidR="00CF5144" w:rsidRPr="00CF5144" w:rsidRDefault="00CF5144" w:rsidP="00CF5144">
      <w:pPr>
        <w:snapToGrid w:val="0"/>
        <w:spacing w:line="360" w:lineRule="auto"/>
        <w:ind w:firstLineChars="192" w:firstLine="461"/>
        <w:rPr>
          <w:color w:val="000000"/>
          <w:sz w:val="24"/>
        </w:rPr>
      </w:pPr>
      <w:r w:rsidRPr="00AC2165">
        <w:rPr>
          <w:rFonts w:hint="eastAsia"/>
          <w:color w:val="000000"/>
          <w:sz w:val="24"/>
        </w:rPr>
        <w:t>住所：江阴市华</w:t>
      </w:r>
      <w:r w:rsidRPr="00CF5144">
        <w:rPr>
          <w:rFonts w:hint="eastAsia"/>
          <w:color w:val="000000"/>
          <w:sz w:val="24"/>
        </w:rPr>
        <w:t>士镇华西村中康桥</w:t>
      </w:r>
    </w:p>
    <w:p w:rsidR="009C6E69" w:rsidRPr="009C6E69" w:rsidRDefault="00143D16" w:rsidP="009C6E69">
      <w:pPr>
        <w:snapToGrid w:val="0"/>
        <w:spacing w:line="360" w:lineRule="auto"/>
        <w:ind w:firstLineChars="192" w:firstLine="461"/>
        <w:rPr>
          <w:color w:val="000000"/>
          <w:sz w:val="24"/>
        </w:rPr>
      </w:pPr>
      <w:r>
        <w:rPr>
          <w:rFonts w:hint="eastAsia"/>
          <w:color w:val="000000"/>
          <w:sz w:val="24"/>
        </w:rPr>
        <w:t>经营范围</w:t>
      </w:r>
      <w:r w:rsidR="001F785C" w:rsidRPr="00AC2165">
        <w:rPr>
          <w:rFonts w:hint="eastAsia"/>
          <w:color w:val="000000"/>
          <w:sz w:val="24"/>
        </w:rPr>
        <w:t>：</w:t>
      </w:r>
      <w:r w:rsidR="009C6E69" w:rsidRPr="009C6E69">
        <w:rPr>
          <w:color w:val="000000"/>
          <w:sz w:val="24"/>
        </w:rPr>
        <w:t xml:space="preserve">许可项目：发电、输电、供电业务；港口经营（依法须经批准的项目，经相关部门批准后方可开展经营活动，具体经营项目以审批结果为准） </w:t>
      </w:r>
    </w:p>
    <w:p w:rsidR="009C6E69" w:rsidRPr="009C6E69" w:rsidRDefault="009C6E69" w:rsidP="009C6E69">
      <w:pPr>
        <w:snapToGrid w:val="0"/>
        <w:spacing w:line="360" w:lineRule="auto"/>
        <w:ind w:firstLineChars="192" w:firstLine="461"/>
        <w:rPr>
          <w:color w:val="000000"/>
          <w:sz w:val="24"/>
        </w:rPr>
      </w:pPr>
      <w:r w:rsidRPr="009C6E69">
        <w:rPr>
          <w:color w:val="000000"/>
          <w:sz w:val="24"/>
        </w:rPr>
        <w:t>一般项目：石灰和石膏销售；煤炭及制品销售；再生资源销售；热力生产和供应；装卸搬运；普通货物仓储服务（不含危险化学品等需许可审批的项目）（除依法须经批准的项目外，凭营业执照依法自主开展经营活动）</w:t>
      </w:r>
    </w:p>
    <w:p w:rsidR="001F785C" w:rsidRPr="00AC2165" w:rsidRDefault="001F785C" w:rsidP="00143D16">
      <w:pPr>
        <w:snapToGrid w:val="0"/>
        <w:spacing w:line="360" w:lineRule="auto"/>
        <w:ind w:firstLineChars="192" w:firstLine="461"/>
        <w:rPr>
          <w:sz w:val="24"/>
        </w:rPr>
      </w:pPr>
      <w:r w:rsidRPr="00AC2165">
        <w:rPr>
          <w:rFonts w:hint="eastAsia"/>
          <w:sz w:val="24"/>
        </w:rPr>
        <w:t>2、与本公司的关联关系</w:t>
      </w:r>
    </w:p>
    <w:p w:rsidR="001F785C" w:rsidRPr="005A5805" w:rsidRDefault="005A5805" w:rsidP="00DA5687">
      <w:pPr>
        <w:snapToGrid w:val="0"/>
        <w:spacing w:line="360" w:lineRule="auto"/>
        <w:ind w:firstLine="470"/>
        <w:outlineLvl w:val="0"/>
        <w:rPr>
          <w:sz w:val="24"/>
        </w:rPr>
      </w:pPr>
      <w:r w:rsidRPr="005A5805">
        <w:rPr>
          <w:rFonts w:hint="eastAsia"/>
          <w:sz w:val="24"/>
        </w:rPr>
        <w:t>华西热电董事长杨永昌先生</w:t>
      </w:r>
      <w:r w:rsidR="00561FFC">
        <w:rPr>
          <w:rFonts w:hint="eastAsia"/>
          <w:sz w:val="24"/>
        </w:rPr>
        <w:t>原</w:t>
      </w:r>
      <w:r w:rsidRPr="005A5805">
        <w:rPr>
          <w:rFonts w:hint="eastAsia"/>
          <w:sz w:val="24"/>
        </w:rPr>
        <w:t>为公司控股股东</w:t>
      </w:r>
      <w:r w:rsidR="00CD4906">
        <w:rPr>
          <w:rFonts w:hint="eastAsia"/>
          <w:sz w:val="24"/>
        </w:rPr>
        <w:t>江苏华西集团有限公司</w:t>
      </w:r>
      <w:r w:rsidRPr="005A5805">
        <w:rPr>
          <w:rFonts w:hint="eastAsia"/>
          <w:sz w:val="24"/>
        </w:rPr>
        <w:t>董事，</w:t>
      </w:r>
      <w:r w:rsidR="001F785C" w:rsidRPr="005A5805">
        <w:rPr>
          <w:rFonts w:hint="eastAsia"/>
          <w:sz w:val="24"/>
        </w:rPr>
        <w:t>该关联人符合《深圳证券交易所股票上市规则》规定的关联关系情形。</w:t>
      </w:r>
    </w:p>
    <w:p w:rsidR="00C95ECD" w:rsidRPr="0093723D" w:rsidRDefault="00C95ECD" w:rsidP="0093723D">
      <w:pPr>
        <w:snapToGrid w:val="0"/>
        <w:spacing w:line="360" w:lineRule="auto"/>
        <w:ind w:firstLine="470"/>
        <w:outlineLvl w:val="0"/>
        <w:rPr>
          <w:sz w:val="24"/>
        </w:rPr>
      </w:pPr>
      <w:r w:rsidRPr="0093723D">
        <w:rPr>
          <w:rFonts w:hint="eastAsia"/>
          <w:sz w:val="24"/>
        </w:rPr>
        <w:t>3、华西热电财务状况</w:t>
      </w:r>
    </w:p>
    <w:p w:rsidR="00590B6E" w:rsidRPr="00590B6E" w:rsidRDefault="00590B6E" w:rsidP="00590B6E">
      <w:pPr>
        <w:snapToGrid w:val="0"/>
        <w:spacing w:line="360" w:lineRule="auto"/>
        <w:ind w:firstLine="470"/>
        <w:outlineLvl w:val="0"/>
        <w:rPr>
          <w:sz w:val="24"/>
        </w:rPr>
      </w:pPr>
      <w:r w:rsidRPr="00590B6E">
        <w:rPr>
          <w:sz w:val="24"/>
        </w:rPr>
        <w:t>截至20</w:t>
      </w:r>
      <w:r w:rsidRPr="00590B6E">
        <w:rPr>
          <w:rFonts w:hint="eastAsia"/>
          <w:sz w:val="24"/>
        </w:rPr>
        <w:t>23</w:t>
      </w:r>
      <w:r w:rsidRPr="00590B6E">
        <w:rPr>
          <w:sz w:val="24"/>
        </w:rPr>
        <w:t>年12月31日，华西热电</w:t>
      </w:r>
      <w:r w:rsidR="00FE0D28">
        <w:rPr>
          <w:sz w:val="24"/>
        </w:rPr>
        <w:t>未</w:t>
      </w:r>
      <w:r w:rsidRPr="00590B6E">
        <w:rPr>
          <w:sz w:val="24"/>
        </w:rPr>
        <w:t>经审计的总资产</w:t>
      </w:r>
      <w:r w:rsidRPr="00590B6E">
        <w:rPr>
          <w:rFonts w:hint="eastAsia"/>
          <w:sz w:val="24"/>
        </w:rPr>
        <w:t>70,842.56</w:t>
      </w:r>
      <w:r w:rsidRPr="00590B6E">
        <w:rPr>
          <w:sz w:val="24"/>
        </w:rPr>
        <w:t>万元，净资产</w:t>
      </w:r>
      <w:r w:rsidRPr="00590B6E">
        <w:rPr>
          <w:rFonts w:hint="eastAsia"/>
          <w:sz w:val="24"/>
        </w:rPr>
        <w:t>34,646.45</w:t>
      </w:r>
      <w:r w:rsidRPr="00590B6E">
        <w:rPr>
          <w:sz w:val="24"/>
        </w:rPr>
        <w:t>万元</w:t>
      </w:r>
      <w:r w:rsidRPr="00590B6E">
        <w:rPr>
          <w:rFonts w:hint="eastAsia"/>
          <w:sz w:val="24"/>
        </w:rPr>
        <w:t>。</w:t>
      </w:r>
      <w:r w:rsidRPr="00590B6E">
        <w:rPr>
          <w:sz w:val="24"/>
        </w:rPr>
        <w:t>202</w:t>
      </w:r>
      <w:r w:rsidRPr="00590B6E">
        <w:rPr>
          <w:rFonts w:hint="eastAsia"/>
          <w:sz w:val="24"/>
        </w:rPr>
        <w:t>3</w:t>
      </w:r>
      <w:r w:rsidRPr="00590B6E">
        <w:rPr>
          <w:sz w:val="24"/>
        </w:rPr>
        <w:t>年度实现营业收入</w:t>
      </w:r>
      <w:r w:rsidRPr="00590B6E">
        <w:rPr>
          <w:rFonts w:hint="eastAsia"/>
          <w:sz w:val="24"/>
        </w:rPr>
        <w:t>78,245.41</w:t>
      </w:r>
      <w:r w:rsidRPr="00590B6E">
        <w:rPr>
          <w:sz w:val="24"/>
        </w:rPr>
        <w:t>万元，净利润</w:t>
      </w:r>
      <w:r w:rsidRPr="00590B6E">
        <w:rPr>
          <w:rFonts w:hint="eastAsia"/>
          <w:sz w:val="24"/>
        </w:rPr>
        <w:t>3,571.74</w:t>
      </w:r>
      <w:r w:rsidRPr="00590B6E">
        <w:rPr>
          <w:sz w:val="24"/>
        </w:rPr>
        <w:t>万元。</w:t>
      </w:r>
    </w:p>
    <w:p w:rsidR="00756851" w:rsidRDefault="001F785C" w:rsidP="00DA5687">
      <w:pPr>
        <w:snapToGrid w:val="0"/>
        <w:spacing w:line="360" w:lineRule="auto"/>
        <w:ind w:firstLine="470"/>
        <w:outlineLvl w:val="0"/>
        <w:rPr>
          <w:sz w:val="24"/>
        </w:rPr>
      </w:pPr>
      <w:r w:rsidRPr="00AC2165">
        <w:rPr>
          <w:rFonts w:hint="eastAsia"/>
          <w:sz w:val="24"/>
        </w:rPr>
        <w:t>华西热电依法</w:t>
      </w:r>
      <w:proofErr w:type="gramStart"/>
      <w:r w:rsidRPr="00AC2165">
        <w:rPr>
          <w:rFonts w:hint="eastAsia"/>
          <w:sz w:val="24"/>
        </w:rPr>
        <w:t>存续且</w:t>
      </w:r>
      <w:proofErr w:type="gramEnd"/>
      <w:r w:rsidRPr="00AC2165">
        <w:rPr>
          <w:rFonts w:hint="eastAsia"/>
          <w:sz w:val="24"/>
        </w:rPr>
        <w:t>经营正常，</w:t>
      </w:r>
      <w:r w:rsidR="00DC5A0C">
        <w:rPr>
          <w:rFonts w:hint="eastAsia"/>
          <w:sz w:val="24"/>
        </w:rPr>
        <w:t>财务状况和</w:t>
      </w:r>
      <w:r w:rsidRPr="00AC2165">
        <w:rPr>
          <w:rFonts w:hint="eastAsia"/>
          <w:sz w:val="24"/>
        </w:rPr>
        <w:t>履约能力良好。</w:t>
      </w:r>
    </w:p>
    <w:p w:rsidR="0093723D" w:rsidRPr="00756851" w:rsidRDefault="0093723D" w:rsidP="00DA5687">
      <w:pPr>
        <w:snapToGrid w:val="0"/>
        <w:spacing w:line="360" w:lineRule="auto"/>
        <w:ind w:firstLine="470"/>
        <w:outlineLvl w:val="0"/>
        <w:rPr>
          <w:sz w:val="24"/>
        </w:rPr>
      </w:pPr>
    </w:p>
    <w:p w:rsidR="004F43F5" w:rsidRPr="004F43F5" w:rsidRDefault="0093723D" w:rsidP="0093723D">
      <w:pPr>
        <w:spacing w:line="440" w:lineRule="exact"/>
        <w:ind w:firstLineChars="200" w:firstLine="480"/>
        <w:rPr>
          <w:sz w:val="24"/>
        </w:rPr>
      </w:pPr>
      <w:r w:rsidRPr="004F43F5">
        <w:rPr>
          <w:rFonts w:hint="eastAsia"/>
          <w:bCs/>
          <w:sz w:val="24"/>
        </w:rPr>
        <w:t>（三）</w:t>
      </w:r>
      <w:r w:rsidR="004F43F5" w:rsidRPr="004F43F5">
        <w:rPr>
          <w:rFonts w:hint="eastAsia"/>
          <w:sz w:val="24"/>
        </w:rPr>
        <w:t>江阴市华士镇华西新市村股份经济合作社</w:t>
      </w:r>
    </w:p>
    <w:p w:rsidR="0093723D" w:rsidRDefault="0093723D" w:rsidP="0093723D">
      <w:pPr>
        <w:spacing w:line="440" w:lineRule="exact"/>
        <w:ind w:firstLineChars="200" w:firstLine="480"/>
        <w:rPr>
          <w:bCs/>
          <w:color w:val="000000"/>
          <w:sz w:val="24"/>
        </w:rPr>
      </w:pPr>
      <w:r>
        <w:rPr>
          <w:rFonts w:hint="eastAsia"/>
          <w:bCs/>
          <w:color w:val="000000"/>
          <w:sz w:val="24"/>
        </w:rPr>
        <w:t>1、基本情况</w:t>
      </w:r>
    </w:p>
    <w:p w:rsidR="004F43F5" w:rsidRDefault="0093723D" w:rsidP="0093723D">
      <w:pPr>
        <w:spacing w:line="440" w:lineRule="exact"/>
        <w:ind w:firstLineChars="200" w:firstLine="480"/>
        <w:rPr>
          <w:bCs/>
          <w:color w:val="000000"/>
          <w:sz w:val="24"/>
        </w:rPr>
      </w:pPr>
      <w:r w:rsidRPr="005A5805">
        <w:rPr>
          <w:rFonts w:hint="eastAsia"/>
          <w:bCs/>
          <w:color w:val="000000"/>
          <w:sz w:val="24"/>
        </w:rPr>
        <w:t>统一社会信用代码：</w:t>
      </w:r>
      <w:r w:rsidR="00907E44">
        <w:rPr>
          <w:rFonts w:hint="eastAsia"/>
          <w:bCs/>
          <w:color w:val="000000"/>
          <w:sz w:val="24"/>
        </w:rPr>
        <w:t>N2320281MF9331791K</w:t>
      </w:r>
    </w:p>
    <w:p w:rsidR="004F43F5" w:rsidRDefault="004F43F5" w:rsidP="004F43F5">
      <w:pPr>
        <w:spacing w:line="440" w:lineRule="exact"/>
        <w:ind w:firstLineChars="200" w:firstLine="480"/>
        <w:rPr>
          <w:bCs/>
          <w:color w:val="000000"/>
          <w:sz w:val="24"/>
        </w:rPr>
      </w:pPr>
      <w:r w:rsidRPr="004F43F5">
        <w:rPr>
          <w:bCs/>
          <w:color w:val="000000"/>
          <w:sz w:val="24"/>
        </w:rPr>
        <w:t>类型：</w:t>
      </w:r>
      <w:r w:rsidR="00907E44">
        <w:rPr>
          <w:bCs/>
          <w:color w:val="000000"/>
          <w:sz w:val="24"/>
        </w:rPr>
        <w:t>集体经济</w:t>
      </w:r>
    </w:p>
    <w:p w:rsidR="004F43F5" w:rsidRDefault="0093723D" w:rsidP="0093723D">
      <w:pPr>
        <w:spacing w:line="440" w:lineRule="exact"/>
        <w:ind w:firstLineChars="200" w:firstLine="480"/>
        <w:rPr>
          <w:bCs/>
          <w:color w:val="000000"/>
          <w:sz w:val="24"/>
        </w:rPr>
      </w:pPr>
      <w:r w:rsidRPr="005A5805">
        <w:rPr>
          <w:rFonts w:hint="eastAsia"/>
          <w:bCs/>
          <w:color w:val="000000"/>
          <w:sz w:val="24"/>
        </w:rPr>
        <w:t>住所：</w:t>
      </w:r>
      <w:r w:rsidR="004F43F5" w:rsidRPr="004F43F5">
        <w:rPr>
          <w:bCs/>
          <w:color w:val="000000"/>
          <w:sz w:val="24"/>
        </w:rPr>
        <w:t>无锡市江阴市华士镇华西村</w:t>
      </w:r>
      <w:r w:rsidR="00907E44">
        <w:rPr>
          <w:bCs/>
          <w:color w:val="000000"/>
          <w:sz w:val="24"/>
        </w:rPr>
        <w:t>民族路</w:t>
      </w:r>
      <w:r w:rsidR="00907E44">
        <w:rPr>
          <w:rFonts w:hint="eastAsia"/>
          <w:bCs/>
          <w:color w:val="000000"/>
          <w:sz w:val="24"/>
        </w:rPr>
        <w:t>2</w:t>
      </w:r>
      <w:r w:rsidR="004F43F5" w:rsidRPr="004F43F5">
        <w:rPr>
          <w:bCs/>
          <w:color w:val="000000"/>
          <w:sz w:val="24"/>
        </w:rPr>
        <w:t>号</w:t>
      </w:r>
    </w:p>
    <w:p w:rsidR="0093723D" w:rsidRDefault="00646797" w:rsidP="0093723D">
      <w:pPr>
        <w:spacing w:line="440" w:lineRule="exact"/>
        <w:ind w:firstLineChars="200" w:firstLine="480"/>
        <w:rPr>
          <w:bCs/>
          <w:color w:val="000000"/>
          <w:sz w:val="24"/>
        </w:rPr>
      </w:pPr>
      <w:r>
        <w:rPr>
          <w:rFonts w:hint="eastAsia"/>
          <w:bCs/>
          <w:color w:val="000000"/>
          <w:sz w:val="24"/>
        </w:rPr>
        <w:t>法定代表人</w:t>
      </w:r>
      <w:r w:rsidR="0093723D">
        <w:rPr>
          <w:rFonts w:hint="eastAsia"/>
          <w:bCs/>
          <w:color w:val="000000"/>
          <w:sz w:val="24"/>
        </w:rPr>
        <w:t>：吴协恩</w:t>
      </w:r>
    </w:p>
    <w:p w:rsidR="004F43F5" w:rsidRPr="004F43F5" w:rsidRDefault="004F43F5" w:rsidP="004F43F5">
      <w:pPr>
        <w:spacing w:line="440" w:lineRule="exact"/>
        <w:ind w:firstLineChars="200" w:firstLine="480"/>
        <w:rPr>
          <w:bCs/>
          <w:color w:val="000000"/>
          <w:sz w:val="24"/>
        </w:rPr>
      </w:pPr>
      <w:r w:rsidRPr="004F43F5">
        <w:rPr>
          <w:bCs/>
          <w:color w:val="000000"/>
          <w:sz w:val="24"/>
        </w:rPr>
        <w:t>成立日期：202</w:t>
      </w:r>
      <w:r w:rsidR="00907E44">
        <w:rPr>
          <w:rFonts w:hint="eastAsia"/>
          <w:bCs/>
          <w:color w:val="000000"/>
          <w:sz w:val="24"/>
        </w:rPr>
        <w:t>1</w:t>
      </w:r>
      <w:r w:rsidRPr="004F43F5">
        <w:rPr>
          <w:bCs/>
          <w:color w:val="000000"/>
          <w:sz w:val="24"/>
        </w:rPr>
        <w:t>年</w:t>
      </w:r>
      <w:r w:rsidR="00907E44">
        <w:rPr>
          <w:rFonts w:hint="eastAsia"/>
          <w:bCs/>
          <w:color w:val="000000"/>
          <w:sz w:val="24"/>
        </w:rPr>
        <w:t>10</w:t>
      </w:r>
      <w:r w:rsidRPr="004F43F5">
        <w:rPr>
          <w:rFonts w:hint="eastAsia"/>
          <w:bCs/>
          <w:color w:val="000000"/>
          <w:sz w:val="24"/>
        </w:rPr>
        <w:t>月</w:t>
      </w:r>
      <w:r w:rsidR="00907E44">
        <w:rPr>
          <w:rFonts w:hint="eastAsia"/>
          <w:bCs/>
          <w:color w:val="000000"/>
          <w:sz w:val="24"/>
        </w:rPr>
        <w:t>10</w:t>
      </w:r>
      <w:r w:rsidRPr="004F43F5">
        <w:rPr>
          <w:bCs/>
          <w:color w:val="000000"/>
          <w:sz w:val="24"/>
        </w:rPr>
        <w:t>日</w:t>
      </w:r>
    </w:p>
    <w:p w:rsidR="004F43F5" w:rsidRDefault="004F43F5" w:rsidP="004F43F5">
      <w:pPr>
        <w:spacing w:line="440" w:lineRule="exact"/>
        <w:ind w:firstLineChars="200" w:firstLine="480"/>
        <w:rPr>
          <w:bCs/>
          <w:color w:val="000000"/>
          <w:sz w:val="24"/>
        </w:rPr>
      </w:pPr>
      <w:r w:rsidRPr="004F43F5">
        <w:rPr>
          <w:bCs/>
          <w:color w:val="000000"/>
          <w:sz w:val="24"/>
        </w:rPr>
        <w:t>经营范围：集体资产经营与管理、集体资源开发与利用、农业生产发展与服务、财务管理与收益分配等</w:t>
      </w:r>
    </w:p>
    <w:p w:rsidR="0093723D" w:rsidRPr="00B44BF1" w:rsidRDefault="0093723D" w:rsidP="0093723D">
      <w:pPr>
        <w:spacing w:line="440" w:lineRule="exact"/>
        <w:ind w:firstLineChars="200" w:firstLine="480"/>
        <w:rPr>
          <w:bCs/>
          <w:color w:val="000000"/>
          <w:sz w:val="24"/>
        </w:rPr>
      </w:pPr>
      <w:r w:rsidRPr="00B44BF1">
        <w:rPr>
          <w:rFonts w:hint="eastAsia"/>
          <w:bCs/>
          <w:color w:val="000000"/>
          <w:sz w:val="24"/>
        </w:rPr>
        <w:t>2、与本公司的关联关系</w:t>
      </w:r>
    </w:p>
    <w:p w:rsidR="0093723D" w:rsidRDefault="004F43F5" w:rsidP="0093723D">
      <w:pPr>
        <w:spacing w:line="440" w:lineRule="exact"/>
        <w:ind w:firstLineChars="200" w:firstLine="480"/>
        <w:rPr>
          <w:bCs/>
          <w:color w:val="000000"/>
          <w:sz w:val="24"/>
        </w:rPr>
      </w:pPr>
      <w:r>
        <w:rPr>
          <w:rFonts w:hint="eastAsia"/>
          <w:bCs/>
          <w:color w:val="000000"/>
          <w:sz w:val="24"/>
        </w:rPr>
        <w:t>华西合作社</w:t>
      </w:r>
      <w:r w:rsidR="00646797">
        <w:rPr>
          <w:rFonts w:hint="eastAsia"/>
          <w:bCs/>
          <w:color w:val="000000"/>
          <w:sz w:val="24"/>
        </w:rPr>
        <w:t>法定代表人</w:t>
      </w:r>
      <w:r w:rsidR="0047050A">
        <w:rPr>
          <w:rFonts w:hint="eastAsia"/>
          <w:bCs/>
          <w:color w:val="000000"/>
          <w:sz w:val="24"/>
        </w:rPr>
        <w:t>吴协恩先生</w:t>
      </w:r>
      <w:r w:rsidR="00367FA5">
        <w:rPr>
          <w:rFonts w:hint="eastAsia"/>
          <w:bCs/>
          <w:color w:val="000000"/>
          <w:sz w:val="24"/>
        </w:rPr>
        <w:t>现</w:t>
      </w:r>
      <w:r w:rsidR="0047050A">
        <w:rPr>
          <w:rFonts w:hint="eastAsia"/>
          <w:bCs/>
          <w:color w:val="000000"/>
          <w:sz w:val="24"/>
        </w:rPr>
        <w:t>为公司董事长，</w:t>
      </w:r>
      <w:r w:rsidR="0093723D" w:rsidRPr="00B44BF1">
        <w:rPr>
          <w:rFonts w:hint="eastAsia"/>
          <w:bCs/>
          <w:color w:val="000000"/>
          <w:sz w:val="24"/>
        </w:rPr>
        <w:t>该关联人符合《深圳证券交易所股票上市规则》规定的关联关系情形。</w:t>
      </w:r>
    </w:p>
    <w:p w:rsidR="004F43F5" w:rsidRPr="002D6D03" w:rsidRDefault="004F43F5" w:rsidP="004F43F5">
      <w:pPr>
        <w:spacing w:line="440" w:lineRule="exact"/>
        <w:ind w:firstLineChars="200" w:firstLine="480"/>
        <w:rPr>
          <w:bCs/>
          <w:sz w:val="24"/>
        </w:rPr>
      </w:pPr>
      <w:r w:rsidRPr="002D6D03">
        <w:rPr>
          <w:rFonts w:hint="eastAsia"/>
          <w:bCs/>
          <w:sz w:val="24"/>
        </w:rPr>
        <w:t>3、华西合作社财务状况</w:t>
      </w:r>
    </w:p>
    <w:p w:rsidR="004F43F5" w:rsidRPr="00952969" w:rsidRDefault="0047050A" w:rsidP="004F43F5">
      <w:pPr>
        <w:spacing w:line="440" w:lineRule="exact"/>
        <w:ind w:firstLineChars="200" w:firstLine="480"/>
        <w:rPr>
          <w:bCs/>
          <w:sz w:val="24"/>
        </w:rPr>
      </w:pPr>
      <w:r w:rsidRPr="00952969">
        <w:rPr>
          <w:bCs/>
          <w:sz w:val="24"/>
        </w:rPr>
        <w:lastRenderedPageBreak/>
        <w:t>截至</w:t>
      </w:r>
      <w:r w:rsidR="004F43F5" w:rsidRPr="00952969">
        <w:rPr>
          <w:bCs/>
          <w:sz w:val="24"/>
        </w:rPr>
        <w:t>20</w:t>
      </w:r>
      <w:r w:rsidRPr="00952969">
        <w:rPr>
          <w:rFonts w:hint="eastAsia"/>
          <w:bCs/>
          <w:sz w:val="24"/>
        </w:rPr>
        <w:t>23</w:t>
      </w:r>
      <w:r w:rsidR="004F43F5" w:rsidRPr="00952969">
        <w:rPr>
          <w:bCs/>
          <w:sz w:val="24"/>
        </w:rPr>
        <w:t>年12月31日，华西合作社未经审计的总资产</w:t>
      </w:r>
      <w:r w:rsidR="002D6D03" w:rsidRPr="00952969">
        <w:rPr>
          <w:rFonts w:hint="eastAsia"/>
          <w:bCs/>
          <w:sz w:val="24"/>
        </w:rPr>
        <w:t>9</w:t>
      </w:r>
      <w:r w:rsidR="00952969" w:rsidRPr="00952969">
        <w:rPr>
          <w:rFonts w:hint="eastAsia"/>
          <w:bCs/>
          <w:sz w:val="24"/>
        </w:rPr>
        <w:t>5</w:t>
      </w:r>
      <w:r w:rsidR="002D6D03" w:rsidRPr="00952969">
        <w:rPr>
          <w:rFonts w:hint="eastAsia"/>
          <w:bCs/>
          <w:sz w:val="24"/>
        </w:rPr>
        <w:t>,</w:t>
      </w:r>
      <w:r w:rsidR="00952969" w:rsidRPr="00952969">
        <w:rPr>
          <w:rFonts w:hint="eastAsia"/>
          <w:bCs/>
          <w:sz w:val="24"/>
        </w:rPr>
        <w:t>442</w:t>
      </w:r>
      <w:r w:rsidR="00564ABB" w:rsidRPr="00952969">
        <w:rPr>
          <w:rFonts w:hint="eastAsia"/>
          <w:bCs/>
          <w:sz w:val="24"/>
        </w:rPr>
        <w:t>.</w:t>
      </w:r>
      <w:r w:rsidR="00952969" w:rsidRPr="00952969">
        <w:rPr>
          <w:rFonts w:hint="eastAsia"/>
          <w:bCs/>
          <w:sz w:val="24"/>
        </w:rPr>
        <w:t>32</w:t>
      </w:r>
      <w:r w:rsidR="002D6D03" w:rsidRPr="00952969">
        <w:rPr>
          <w:rFonts w:hint="eastAsia"/>
          <w:bCs/>
          <w:sz w:val="24"/>
        </w:rPr>
        <w:t>万元</w:t>
      </w:r>
      <w:r w:rsidR="004F43F5" w:rsidRPr="00952969">
        <w:rPr>
          <w:bCs/>
          <w:sz w:val="24"/>
        </w:rPr>
        <w:t>，净资产</w:t>
      </w:r>
      <w:r w:rsidR="00952969" w:rsidRPr="00952969">
        <w:rPr>
          <w:rFonts w:hint="eastAsia"/>
          <w:bCs/>
          <w:sz w:val="24"/>
        </w:rPr>
        <w:t>91,997.31</w:t>
      </w:r>
      <w:r w:rsidR="00564ABB" w:rsidRPr="00952969">
        <w:rPr>
          <w:bCs/>
          <w:sz w:val="24"/>
        </w:rPr>
        <w:t>万元。</w:t>
      </w:r>
      <w:r w:rsidR="004F43F5" w:rsidRPr="00952969">
        <w:rPr>
          <w:bCs/>
          <w:sz w:val="24"/>
        </w:rPr>
        <w:t>202</w:t>
      </w:r>
      <w:r w:rsidRPr="00952969">
        <w:rPr>
          <w:rFonts w:hint="eastAsia"/>
          <w:bCs/>
          <w:sz w:val="24"/>
        </w:rPr>
        <w:t>3</w:t>
      </w:r>
      <w:r w:rsidR="004F43F5" w:rsidRPr="00952969">
        <w:rPr>
          <w:bCs/>
          <w:sz w:val="24"/>
        </w:rPr>
        <w:t>年度</w:t>
      </w:r>
      <w:r w:rsidR="00564ABB" w:rsidRPr="00952969">
        <w:rPr>
          <w:bCs/>
          <w:sz w:val="24"/>
        </w:rPr>
        <w:t>经营</w:t>
      </w:r>
      <w:r w:rsidR="004F43F5" w:rsidRPr="00952969">
        <w:rPr>
          <w:bCs/>
          <w:sz w:val="24"/>
        </w:rPr>
        <w:t>收入</w:t>
      </w:r>
      <w:r w:rsidR="00952969" w:rsidRPr="00952969">
        <w:rPr>
          <w:rFonts w:hint="eastAsia"/>
          <w:bCs/>
          <w:sz w:val="24"/>
        </w:rPr>
        <w:t>18,798.05</w:t>
      </w:r>
      <w:r w:rsidR="004F43F5" w:rsidRPr="00952969">
        <w:rPr>
          <w:bCs/>
          <w:sz w:val="24"/>
        </w:rPr>
        <w:t>万元，</w:t>
      </w:r>
      <w:r w:rsidR="00564ABB" w:rsidRPr="00952969">
        <w:rPr>
          <w:bCs/>
          <w:sz w:val="24"/>
        </w:rPr>
        <w:t>各项收支差额</w:t>
      </w:r>
      <w:r w:rsidR="00952969" w:rsidRPr="00952969">
        <w:rPr>
          <w:rFonts w:hint="eastAsia"/>
          <w:bCs/>
          <w:sz w:val="24"/>
        </w:rPr>
        <w:t>1,821.53</w:t>
      </w:r>
      <w:r w:rsidR="004F43F5" w:rsidRPr="00952969">
        <w:rPr>
          <w:bCs/>
          <w:sz w:val="24"/>
        </w:rPr>
        <w:t>万元。</w:t>
      </w:r>
    </w:p>
    <w:p w:rsidR="004F43F5" w:rsidRPr="004F43F5" w:rsidRDefault="004F43F5" w:rsidP="004F43F5">
      <w:pPr>
        <w:spacing w:line="440" w:lineRule="exact"/>
        <w:ind w:firstLineChars="200" w:firstLine="480"/>
        <w:rPr>
          <w:bCs/>
          <w:color w:val="000000"/>
          <w:sz w:val="24"/>
        </w:rPr>
      </w:pPr>
      <w:r w:rsidRPr="004F43F5">
        <w:rPr>
          <w:rFonts w:hint="eastAsia"/>
          <w:bCs/>
          <w:color w:val="000000"/>
          <w:sz w:val="24"/>
        </w:rPr>
        <w:t>华西合作社依法</w:t>
      </w:r>
      <w:r w:rsidR="002D6D03">
        <w:rPr>
          <w:rFonts w:hint="eastAsia"/>
          <w:bCs/>
          <w:color w:val="000000"/>
          <w:sz w:val="24"/>
        </w:rPr>
        <w:t>存续且经营正常，履约能力良好。</w:t>
      </w:r>
    </w:p>
    <w:p w:rsidR="004F43F5" w:rsidRPr="004F43F5" w:rsidRDefault="004F43F5" w:rsidP="004F43F5">
      <w:pPr>
        <w:spacing w:line="440" w:lineRule="exact"/>
        <w:ind w:firstLineChars="200" w:firstLine="480"/>
        <w:rPr>
          <w:bCs/>
          <w:color w:val="000000"/>
          <w:sz w:val="24"/>
        </w:rPr>
      </w:pPr>
      <w:r w:rsidRPr="004F43F5">
        <w:rPr>
          <w:rFonts w:hint="eastAsia"/>
          <w:bCs/>
          <w:color w:val="000000"/>
          <w:sz w:val="24"/>
        </w:rPr>
        <w:t>经核查，上述相关各方均不属于失信被执行人。</w:t>
      </w:r>
    </w:p>
    <w:p w:rsidR="001F785C" w:rsidRPr="0093723D" w:rsidRDefault="001F785C" w:rsidP="00DA5687">
      <w:pPr>
        <w:snapToGrid w:val="0"/>
        <w:spacing w:line="360" w:lineRule="auto"/>
        <w:ind w:firstLineChars="200" w:firstLine="482"/>
        <w:rPr>
          <w:b/>
          <w:bCs/>
          <w:color w:val="000000"/>
          <w:sz w:val="24"/>
        </w:rPr>
      </w:pPr>
    </w:p>
    <w:p w:rsidR="001F785C" w:rsidRDefault="001F785C" w:rsidP="00DA5687">
      <w:pPr>
        <w:snapToGrid w:val="0"/>
        <w:spacing w:line="360" w:lineRule="auto"/>
        <w:ind w:firstLineChars="200" w:firstLine="482"/>
        <w:rPr>
          <w:b/>
          <w:color w:val="000000"/>
          <w:sz w:val="24"/>
        </w:rPr>
      </w:pPr>
      <w:r>
        <w:rPr>
          <w:rFonts w:hint="eastAsia"/>
          <w:b/>
          <w:color w:val="000000"/>
          <w:sz w:val="24"/>
        </w:rPr>
        <w:t>三、关联交易主要内容</w:t>
      </w:r>
    </w:p>
    <w:p w:rsidR="001F785C" w:rsidRPr="00AC2165" w:rsidRDefault="0020286C" w:rsidP="00DA5687">
      <w:pPr>
        <w:snapToGrid w:val="0"/>
        <w:spacing w:line="360" w:lineRule="auto"/>
        <w:ind w:firstLineChars="200" w:firstLine="480"/>
        <w:rPr>
          <w:color w:val="000000"/>
          <w:sz w:val="24"/>
        </w:rPr>
      </w:pPr>
      <w:r>
        <w:rPr>
          <w:rFonts w:hint="eastAsia"/>
          <w:color w:val="000000"/>
          <w:sz w:val="24"/>
        </w:rPr>
        <w:t>（一）</w:t>
      </w:r>
      <w:r w:rsidR="001F785C" w:rsidRPr="00AC2165">
        <w:rPr>
          <w:rFonts w:hint="eastAsia"/>
          <w:color w:val="000000"/>
          <w:sz w:val="24"/>
        </w:rPr>
        <w:t>关联交易主要内容</w:t>
      </w:r>
    </w:p>
    <w:p w:rsidR="00A84D8C" w:rsidRDefault="00146F55" w:rsidP="00DA5687">
      <w:pPr>
        <w:snapToGrid w:val="0"/>
        <w:spacing w:line="360" w:lineRule="auto"/>
        <w:ind w:firstLineChars="200" w:firstLine="480"/>
        <w:rPr>
          <w:color w:val="000000"/>
          <w:sz w:val="24"/>
        </w:rPr>
      </w:pPr>
      <w:r>
        <w:rPr>
          <w:rFonts w:hint="eastAsia"/>
          <w:color w:val="000000"/>
          <w:sz w:val="24"/>
        </w:rPr>
        <w:t>1</w:t>
      </w:r>
      <w:r w:rsidR="00A84D8C">
        <w:rPr>
          <w:rFonts w:hint="eastAsia"/>
          <w:color w:val="000000"/>
          <w:sz w:val="24"/>
        </w:rPr>
        <w:t>、向华西售</w:t>
      </w:r>
      <w:r w:rsidR="0020286C">
        <w:rPr>
          <w:rFonts w:hint="eastAsia"/>
          <w:color w:val="000000"/>
          <w:sz w:val="24"/>
        </w:rPr>
        <w:t>电采购电</w:t>
      </w:r>
    </w:p>
    <w:p w:rsidR="00D01B76" w:rsidRPr="009429E1" w:rsidRDefault="0020286C" w:rsidP="00DA5687">
      <w:pPr>
        <w:snapToGrid w:val="0"/>
        <w:spacing w:line="360" w:lineRule="auto"/>
        <w:ind w:firstLineChars="200" w:firstLine="480"/>
        <w:rPr>
          <w:sz w:val="24"/>
        </w:rPr>
      </w:pPr>
      <w:r w:rsidRPr="009429E1">
        <w:rPr>
          <w:rFonts w:hint="eastAsia"/>
          <w:sz w:val="24"/>
        </w:rPr>
        <w:t>公司</w:t>
      </w:r>
      <w:r w:rsidR="009429E1">
        <w:rPr>
          <w:rFonts w:hint="eastAsia"/>
          <w:sz w:val="24"/>
        </w:rPr>
        <w:t>下属</w:t>
      </w:r>
      <w:r w:rsidR="00D01B76" w:rsidRPr="009429E1">
        <w:rPr>
          <w:rFonts w:hint="eastAsia"/>
          <w:sz w:val="24"/>
        </w:rPr>
        <w:t>化纤厂</w:t>
      </w:r>
      <w:r w:rsidRPr="009429E1">
        <w:rPr>
          <w:rFonts w:hint="eastAsia"/>
          <w:sz w:val="24"/>
        </w:rPr>
        <w:t>与华西</w:t>
      </w:r>
      <w:r w:rsidR="00EB7D4C">
        <w:rPr>
          <w:rFonts w:hint="eastAsia"/>
          <w:sz w:val="24"/>
        </w:rPr>
        <w:t>售</w:t>
      </w:r>
      <w:r w:rsidRPr="009429E1">
        <w:rPr>
          <w:rFonts w:hint="eastAsia"/>
          <w:sz w:val="24"/>
        </w:rPr>
        <w:t>电签订的《</w:t>
      </w:r>
      <w:r w:rsidR="00D01B76" w:rsidRPr="009429E1">
        <w:rPr>
          <w:rFonts w:hint="eastAsia"/>
          <w:sz w:val="24"/>
        </w:rPr>
        <w:t>高压供用电合同</w:t>
      </w:r>
      <w:r w:rsidRPr="009429E1">
        <w:rPr>
          <w:rFonts w:hint="eastAsia"/>
          <w:sz w:val="24"/>
        </w:rPr>
        <w:t>》</w:t>
      </w:r>
      <w:r w:rsidRPr="009429E1">
        <w:rPr>
          <w:sz w:val="24"/>
        </w:rPr>
        <w:t>主要</w:t>
      </w:r>
      <w:r w:rsidR="00D01B76" w:rsidRPr="009429E1">
        <w:rPr>
          <w:sz w:val="24"/>
        </w:rPr>
        <w:t>对用电设备、供电方式、供电质量、用电计量、电价及电费结算方式等作了具体约定。主</w:t>
      </w:r>
      <w:r w:rsidR="00D01B76" w:rsidRPr="009429E1">
        <w:rPr>
          <w:rFonts w:hint="eastAsia"/>
          <w:sz w:val="24"/>
        </w:rPr>
        <w:t>要</w:t>
      </w:r>
      <w:r w:rsidRPr="009429E1">
        <w:rPr>
          <w:sz w:val="24"/>
        </w:rPr>
        <w:t>内容如下：</w:t>
      </w:r>
    </w:p>
    <w:p w:rsidR="009429E1" w:rsidRPr="009429E1" w:rsidRDefault="00D01B76" w:rsidP="00DA5687">
      <w:pPr>
        <w:snapToGrid w:val="0"/>
        <w:spacing w:line="360" w:lineRule="auto"/>
        <w:ind w:firstLineChars="200" w:firstLine="480"/>
        <w:rPr>
          <w:sz w:val="24"/>
        </w:rPr>
      </w:pPr>
      <w:r w:rsidRPr="009429E1">
        <w:rPr>
          <w:rFonts w:hint="eastAsia"/>
          <w:sz w:val="24"/>
        </w:rPr>
        <w:t>用电计量：供电方根据用电方不同电价类别的用电，分别安装用电计量装置。用电计量装置的记录作为向用电方计算电费的依据。</w:t>
      </w:r>
    </w:p>
    <w:p w:rsidR="009429E1" w:rsidRDefault="009429E1" w:rsidP="009429E1">
      <w:pPr>
        <w:snapToGrid w:val="0"/>
        <w:spacing w:line="360" w:lineRule="auto"/>
        <w:ind w:firstLineChars="200" w:firstLine="480"/>
        <w:rPr>
          <w:sz w:val="24"/>
        </w:rPr>
      </w:pPr>
      <w:r w:rsidRPr="009429E1">
        <w:rPr>
          <w:rFonts w:hint="eastAsia"/>
          <w:sz w:val="24"/>
        </w:rPr>
        <w:t>电价及电费结算方式：供电人按照电价管理职能部门批准的电价和用电计量装置的记录开具发票，在合同有效期内，发生电价和其他相关收费项目费率调整时，按调价文件规定执行。用电人每月</w:t>
      </w:r>
      <w:r w:rsidR="00EB7D4C">
        <w:rPr>
          <w:rFonts w:hint="eastAsia"/>
          <w:sz w:val="24"/>
        </w:rPr>
        <w:t>15</w:t>
      </w:r>
      <w:r w:rsidRPr="009429E1">
        <w:rPr>
          <w:rFonts w:hint="eastAsia"/>
          <w:sz w:val="24"/>
        </w:rPr>
        <w:t>日前按时向供电人缴纳已出电费单的电费，逾期未缴的按欠费总额的每日千分之二计算向供电人支付电费违约金，跨年度欠费部分，每日按欠费总额的千分之三计算。电费违约金从逾期之日起计算至交纳日止。</w:t>
      </w:r>
    </w:p>
    <w:p w:rsidR="00A84D8C" w:rsidRDefault="00A84D8C" w:rsidP="009429E1">
      <w:pPr>
        <w:snapToGrid w:val="0"/>
        <w:spacing w:line="360" w:lineRule="auto"/>
        <w:ind w:firstLineChars="200" w:firstLine="480"/>
        <w:rPr>
          <w:sz w:val="24"/>
        </w:rPr>
      </w:pPr>
    </w:p>
    <w:p w:rsidR="009429E1" w:rsidRPr="00465735" w:rsidRDefault="00146F55" w:rsidP="009429E1">
      <w:pPr>
        <w:snapToGrid w:val="0"/>
        <w:spacing w:line="360" w:lineRule="auto"/>
        <w:ind w:firstLineChars="200" w:firstLine="480"/>
        <w:rPr>
          <w:sz w:val="24"/>
        </w:rPr>
      </w:pPr>
      <w:r>
        <w:rPr>
          <w:rFonts w:hint="eastAsia"/>
          <w:sz w:val="24"/>
        </w:rPr>
        <w:t>2</w:t>
      </w:r>
      <w:r w:rsidR="00A84D8C" w:rsidRPr="00465735">
        <w:rPr>
          <w:rFonts w:hint="eastAsia"/>
          <w:sz w:val="24"/>
        </w:rPr>
        <w:t>、向华西热电采购蒸汽</w:t>
      </w:r>
    </w:p>
    <w:p w:rsidR="009429E1" w:rsidRDefault="009429E1" w:rsidP="009429E1">
      <w:pPr>
        <w:snapToGrid w:val="0"/>
        <w:spacing w:line="360" w:lineRule="auto"/>
        <w:ind w:firstLineChars="200" w:firstLine="480"/>
        <w:rPr>
          <w:sz w:val="24"/>
        </w:rPr>
      </w:pPr>
      <w:r>
        <w:rPr>
          <w:rFonts w:hint="eastAsia"/>
          <w:sz w:val="24"/>
        </w:rPr>
        <w:t>公司下属化纤厂与华西热电签署的《供用热合同》，对蒸汽使用地点、流量，供热设施的产权分界，计量设施的安装和管理，蒸汽计费标准及结算方式等作了约定。主要条款如下：</w:t>
      </w:r>
    </w:p>
    <w:p w:rsidR="009429E1" w:rsidRDefault="00FA0A9E" w:rsidP="009429E1">
      <w:pPr>
        <w:snapToGrid w:val="0"/>
        <w:spacing w:line="360" w:lineRule="auto"/>
        <w:ind w:firstLineChars="200" w:firstLine="480"/>
        <w:rPr>
          <w:sz w:val="24"/>
        </w:rPr>
      </w:pPr>
      <w:r>
        <w:rPr>
          <w:rFonts w:hint="eastAsia"/>
          <w:sz w:val="24"/>
        </w:rPr>
        <w:t>计量安装：用于结算的蒸汽计量表应安装在华西热电主管道处或双方协商确认的指定位置。</w:t>
      </w:r>
    </w:p>
    <w:p w:rsidR="00FA0A9E" w:rsidRPr="00FA0A9E" w:rsidRDefault="00FA0A9E" w:rsidP="009429E1">
      <w:pPr>
        <w:snapToGrid w:val="0"/>
        <w:spacing w:line="360" w:lineRule="auto"/>
        <w:ind w:firstLineChars="200" w:firstLine="480"/>
        <w:rPr>
          <w:sz w:val="24"/>
        </w:rPr>
      </w:pPr>
      <w:r>
        <w:rPr>
          <w:rFonts w:hint="eastAsia"/>
          <w:sz w:val="24"/>
        </w:rPr>
        <w:t>计费标准及结算方式：蒸汽价格按江阴市</w:t>
      </w:r>
      <w:r w:rsidR="001B67F3">
        <w:rPr>
          <w:rFonts w:hint="eastAsia"/>
          <w:sz w:val="24"/>
        </w:rPr>
        <w:t>发改委</w:t>
      </w:r>
      <w:r>
        <w:rPr>
          <w:rFonts w:hint="eastAsia"/>
          <w:sz w:val="24"/>
        </w:rPr>
        <w:t>下发的供汽指导价执行。江阴市</w:t>
      </w:r>
      <w:r w:rsidR="001B67F3">
        <w:rPr>
          <w:rFonts w:hint="eastAsia"/>
          <w:sz w:val="24"/>
        </w:rPr>
        <w:t>发改委</w:t>
      </w:r>
      <w:r>
        <w:rPr>
          <w:rFonts w:hint="eastAsia"/>
          <w:sz w:val="24"/>
        </w:rPr>
        <w:t>如对供汽指导价进行调整，华西热电相应按文件调整汽价。</w:t>
      </w:r>
      <w:r w:rsidR="00465735">
        <w:rPr>
          <w:rFonts w:hint="eastAsia"/>
          <w:sz w:val="24"/>
        </w:rPr>
        <w:t>供热结算计量日期为每月20日，</w:t>
      </w:r>
      <w:r>
        <w:rPr>
          <w:rFonts w:hint="eastAsia"/>
          <w:sz w:val="24"/>
        </w:rPr>
        <w:t>当月月底前现汇结清汽费，逾期未缴蒸汽费用，按未缴</w:t>
      </w:r>
      <w:r>
        <w:rPr>
          <w:rFonts w:hint="eastAsia"/>
          <w:sz w:val="24"/>
        </w:rPr>
        <w:lastRenderedPageBreak/>
        <w:t>蒸汽费总额每日收取千分之一的违约金，直至缴清为止。</w:t>
      </w:r>
    </w:p>
    <w:p w:rsidR="001C1BC8" w:rsidRDefault="001C1BC8" w:rsidP="00DA5687">
      <w:pPr>
        <w:snapToGrid w:val="0"/>
        <w:spacing w:line="360" w:lineRule="auto"/>
        <w:ind w:firstLineChars="200" w:firstLine="480"/>
        <w:rPr>
          <w:color w:val="FF0000"/>
          <w:sz w:val="24"/>
        </w:rPr>
      </w:pPr>
    </w:p>
    <w:p w:rsidR="001F785C" w:rsidRPr="00AC2165" w:rsidRDefault="003E08EB" w:rsidP="00DA5687">
      <w:pPr>
        <w:snapToGrid w:val="0"/>
        <w:spacing w:line="360" w:lineRule="auto"/>
        <w:ind w:firstLineChars="200" w:firstLine="480"/>
        <w:rPr>
          <w:color w:val="000000"/>
          <w:sz w:val="24"/>
        </w:rPr>
      </w:pPr>
      <w:r>
        <w:rPr>
          <w:rFonts w:hint="eastAsia"/>
          <w:color w:val="000000"/>
          <w:sz w:val="24"/>
        </w:rPr>
        <w:t>（二）</w:t>
      </w:r>
      <w:r w:rsidR="001F785C" w:rsidRPr="00AC2165">
        <w:rPr>
          <w:rFonts w:hint="eastAsia"/>
          <w:color w:val="000000"/>
          <w:sz w:val="24"/>
        </w:rPr>
        <w:t>关联交易协议签署情况</w:t>
      </w:r>
    </w:p>
    <w:p w:rsidR="00A84D8C" w:rsidRPr="00FA0A9E" w:rsidRDefault="00A84D8C" w:rsidP="00A84D8C">
      <w:pPr>
        <w:snapToGrid w:val="0"/>
        <w:spacing w:line="360" w:lineRule="auto"/>
        <w:ind w:firstLineChars="200" w:firstLine="480"/>
        <w:rPr>
          <w:sz w:val="24"/>
        </w:rPr>
      </w:pPr>
      <w:r w:rsidRPr="00FA0A9E">
        <w:rPr>
          <w:rFonts w:hint="eastAsia"/>
          <w:sz w:val="24"/>
        </w:rPr>
        <w:t>2021年</w:t>
      </w:r>
      <w:r>
        <w:rPr>
          <w:rFonts w:hint="eastAsia"/>
          <w:sz w:val="24"/>
        </w:rPr>
        <w:t>12</w:t>
      </w:r>
      <w:r w:rsidRPr="00FA0A9E">
        <w:rPr>
          <w:rFonts w:hint="eastAsia"/>
          <w:sz w:val="24"/>
        </w:rPr>
        <w:t>月，公司下属化纤厂与华西</w:t>
      </w:r>
      <w:r>
        <w:rPr>
          <w:rFonts w:hint="eastAsia"/>
          <w:sz w:val="24"/>
        </w:rPr>
        <w:t>售</w:t>
      </w:r>
      <w:r w:rsidRPr="00FA0A9E">
        <w:rPr>
          <w:rFonts w:hint="eastAsia"/>
          <w:sz w:val="24"/>
        </w:rPr>
        <w:t>电签署了《高压供用电合同》，协议有效期自20</w:t>
      </w:r>
      <w:r>
        <w:rPr>
          <w:rFonts w:hint="eastAsia"/>
          <w:sz w:val="24"/>
        </w:rPr>
        <w:t>22</w:t>
      </w:r>
      <w:r w:rsidRPr="00FA0A9E">
        <w:rPr>
          <w:rFonts w:hint="eastAsia"/>
          <w:sz w:val="24"/>
        </w:rPr>
        <w:t>年1月至202</w:t>
      </w:r>
      <w:r>
        <w:rPr>
          <w:rFonts w:hint="eastAsia"/>
          <w:sz w:val="24"/>
        </w:rPr>
        <w:t>6</w:t>
      </w:r>
      <w:r w:rsidRPr="00FA0A9E">
        <w:rPr>
          <w:rFonts w:hint="eastAsia"/>
          <w:sz w:val="24"/>
        </w:rPr>
        <w:t>年12月。</w:t>
      </w:r>
    </w:p>
    <w:p w:rsidR="00FA0A9E" w:rsidRDefault="00FA0A9E" w:rsidP="00FA0A9E">
      <w:pPr>
        <w:snapToGrid w:val="0"/>
        <w:spacing w:line="360" w:lineRule="auto"/>
        <w:ind w:firstLineChars="200" w:firstLine="480"/>
        <w:rPr>
          <w:sz w:val="24"/>
        </w:rPr>
      </w:pPr>
      <w:r w:rsidRPr="00465735">
        <w:rPr>
          <w:rFonts w:hint="eastAsia"/>
          <w:sz w:val="24"/>
        </w:rPr>
        <w:t>202</w:t>
      </w:r>
      <w:r w:rsidR="00A84D8C" w:rsidRPr="00465735">
        <w:rPr>
          <w:rFonts w:hint="eastAsia"/>
          <w:sz w:val="24"/>
        </w:rPr>
        <w:t>2</w:t>
      </w:r>
      <w:r w:rsidRPr="00465735">
        <w:rPr>
          <w:rFonts w:hint="eastAsia"/>
          <w:sz w:val="24"/>
        </w:rPr>
        <w:t>年</w:t>
      </w:r>
      <w:r w:rsidR="00CD7AB1">
        <w:rPr>
          <w:rFonts w:hint="eastAsia"/>
          <w:sz w:val="24"/>
        </w:rPr>
        <w:t>10</w:t>
      </w:r>
      <w:r w:rsidRPr="00465735">
        <w:rPr>
          <w:rFonts w:hint="eastAsia"/>
          <w:sz w:val="24"/>
        </w:rPr>
        <w:t>月，公司下属化纤厂与华西</w:t>
      </w:r>
      <w:r w:rsidR="00A84D8C" w:rsidRPr="00465735">
        <w:rPr>
          <w:rFonts w:hint="eastAsia"/>
          <w:sz w:val="24"/>
        </w:rPr>
        <w:t>热电</w:t>
      </w:r>
      <w:r w:rsidRPr="00465735">
        <w:rPr>
          <w:rFonts w:hint="eastAsia"/>
          <w:sz w:val="24"/>
        </w:rPr>
        <w:t>签署了《供用热合同》，协议有效期自20</w:t>
      </w:r>
      <w:r w:rsidR="00465735" w:rsidRPr="00465735">
        <w:rPr>
          <w:rFonts w:hint="eastAsia"/>
          <w:sz w:val="24"/>
        </w:rPr>
        <w:t>22</w:t>
      </w:r>
      <w:r w:rsidRPr="00465735">
        <w:rPr>
          <w:rFonts w:hint="eastAsia"/>
          <w:sz w:val="24"/>
        </w:rPr>
        <w:t>年</w:t>
      </w:r>
      <w:r w:rsidR="00CD7AB1">
        <w:rPr>
          <w:rFonts w:hint="eastAsia"/>
          <w:sz w:val="24"/>
        </w:rPr>
        <w:t>1</w:t>
      </w:r>
      <w:r w:rsidRPr="00465735">
        <w:rPr>
          <w:rFonts w:hint="eastAsia"/>
          <w:sz w:val="24"/>
        </w:rPr>
        <w:t>1月至202</w:t>
      </w:r>
      <w:r w:rsidR="00CD7AB1">
        <w:rPr>
          <w:rFonts w:hint="eastAsia"/>
          <w:sz w:val="24"/>
        </w:rPr>
        <w:t>4</w:t>
      </w:r>
      <w:r w:rsidRPr="00465735">
        <w:rPr>
          <w:rFonts w:hint="eastAsia"/>
          <w:sz w:val="24"/>
        </w:rPr>
        <w:t>年1</w:t>
      </w:r>
      <w:r w:rsidR="00CD7AB1">
        <w:rPr>
          <w:rFonts w:hint="eastAsia"/>
          <w:sz w:val="24"/>
        </w:rPr>
        <w:t>0</w:t>
      </w:r>
      <w:r w:rsidRPr="00465735">
        <w:rPr>
          <w:rFonts w:hint="eastAsia"/>
          <w:sz w:val="24"/>
        </w:rPr>
        <w:t>月。</w:t>
      </w:r>
    </w:p>
    <w:p w:rsidR="00105B89" w:rsidRPr="00B820B5" w:rsidRDefault="0047050A" w:rsidP="00736E21">
      <w:pPr>
        <w:snapToGrid w:val="0"/>
        <w:spacing w:line="360" w:lineRule="auto"/>
        <w:ind w:firstLineChars="200" w:firstLine="480"/>
        <w:rPr>
          <w:sz w:val="24"/>
        </w:rPr>
      </w:pPr>
      <w:r w:rsidRPr="00B820B5">
        <w:rPr>
          <w:rFonts w:hint="eastAsia"/>
          <w:sz w:val="24"/>
        </w:rPr>
        <w:t>2024</w:t>
      </w:r>
      <w:r w:rsidR="00105B89" w:rsidRPr="00B820B5">
        <w:rPr>
          <w:rFonts w:hint="eastAsia"/>
          <w:sz w:val="24"/>
        </w:rPr>
        <w:t>年</w:t>
      </w:r>
      <w:r w:rsidR="00BC017D" w:rsidRPr="00B820B5">
        <w:rPr>
          <w:rFonts w:hint="eastAsia"/>
          <w:sz w:val="24"/>
        </w:rPr>
        <w:t>3</w:t>
      </w:r>
      <w:r w:rsidR="00105B89" w:rsidRPr="00B820B5">
        <w:rPr>
          <w:rFonts w:hint="eastAsia"/>
          <w:sz w:val="24"/>
        </w:rPr>
        <w:t>月，公司下属子公司江阴市华西新材料科技有限公司与江阴市华士镇华西新市村股份经济合作社签署了</w:t>
      </w:r>
      <w:r w:rsidR="00367FA5" w:rsidRPr="00B820B5">
        <w:rPr>
          <w:rFonts w:hint="eastAsia"/>
          <w:sz w:val="24"/>
        </w:rPr>
        <w:t>《</w:t>
      </w:r>
      <w:r w:rsidR="00105B89" w:rsidRPr="00B820B5">
        <w:rPr>
          <w:rFonts w:hint="eastAsia"/>
          <w:sz w:val="24"/>
        </w:rPr>
        <w:t>房屋租赁协议》，租赁</w:t>
      </w:r>
      <w:r w:rsidR="00105B89" w:rsidRPr="00B820B5">
        <w:rPr>
          <w:sz w:val="24"/>
        </w:rPr>
        <w:t>位于</w:t>
      </w:r>
      <w:r w:rsidR="00105B89" w:rsidRPr="00B820B5">
        <w:rPr>
          <w:rFonts w:hint="eastAsia"/>
          <w:sz w:val="24"/>
        </w:rPr>
        <w:t>华西三村</w:t>
      </w:r>
      <w:proofErr w:type="gramStart"/>
      <w:r w:rsidR="00105B89" w:rsidRPr="00B820B5">
        <w:rPr>
          <w:rFonts w:hint="eastAsia"/>
          <w:sz w:val="24"/>
        </w:rPr>
        <w:t>泾浜</w:t>
      </w:r>
      <w:proofErr w:type="gramEnd"/>
      <w:r w:rsidR="00105B89" w:rsidRPr="00B820B5">
        <w:rPr>
          <w:rFonts w:hint="eastAsia"/>
          <w:sz w:val="24"/>
        </w:rPr>
        <w:t>路88号</w:t>
      </w:r>
      <w:r w:rsidR="00105B89" w:rsidRPr="00B820B5">
        <w:rPr>
          <w:sz w:val="24"/>
        </w:rPr>
        <w:t>的</w:t>
      </w:r>
      <w:r w:rsidR="00105B89" w:rsidRPr="00B820B5">
        <w:rPr>
          <w:rFonts w:hint="eastAsia"/>
          <w:sz w:val="24"/>
        </w:rPr>
        <w:t>房屋</w:t>
      </w:r>
      <w:r w:rsidR="00105B89" w:rsidRPr="00B820B5">
        <w:rPr>
          <w:sz w:val="24"/>
        </w:rPr>
        <w:t>，</w:t>
      </w:r>
      <w:r w:rsidR="00105B89" w:rsidRPr="00B820B5">
        <w:rPr>
          <w:rFonts w:hint="eastAsia"/>
          <w:sz w:val="24"/>
        </w:rPr>
        <w:t>房屋面积为5,476㎡，年租赁费用为82.14万元</w:t>
      </w:r>
      <w:r w:rsidR="00D74AC7">
        <w:rPr>
          <w:rFonts w:hint="eastAsia"/>
          <w:sz w:val="24"/>
        </w:rPr>
        <w:t>（含税）</w:t>
      </w:r>
      <w:r w:rsidR="00105B89" w:rsidRPr="00B820B5">
        <w:rPr>
          <w:rFonts w:hint="eastAsia"/>
          <w:sz w:val="24"/>
        </w:rPr>
        <w:t>，租金每季度支付一次，租赁期限自202</w:t>
      </w:r>
      <w:r w:rsidRPr="00B820B5">
        <w:rPr>
          <w:rFonts w:hint="eastAsia"/>
          <w:sz w:val="24"/>
        </w:rPr>
        <w:t>4</w:t>
      </w:r>
      <w:r w:rsidR="00105B89" w:rsidRPr="00B820B5">
        <w:rPr>
          <w:rFonts w:hint="eastAsia"/>
          <w:sz w:val="24"/>
        </w:rPr>
        <w:t>年1月1日至202</w:t>
      </w:r>
      <w:r w:rsidRPr="00B820B5">
        <w:rPr>
          <w:rFonts w:hint="eastAsia"/>
          <w:sz w:val="24"/>
        </w:rPr>
        <w:t>4</w:t>
      </w:r>
      <w:r w:rsidR="00105B89" w:rsidRPr="00B820B5">
        <w:rPr>
          <w:rFonts w:hint="eastAsia"/>
          <w:sz w:val="24"/>
        </w:rPr>
        <w:t>年12月31日。</w:t>
      </w:r>
    </w:p>
    <w:p w:rsidR="001F785C" w:rsidRPr="00B820B5" w:rsidRDefault="00E462F9" w:rsidP="00736E21">
      <w:pPr>
        <w:snapToGrid w:val="0"/>
        <w:spacing w:line="360" w:lineRule="auto"/>
        <w:ind w:firstLineChars="200" w:firstLine="480"/>
        <w:rPr>
          <w:sz w:val="24"/>
        </w:rPr>
      </w:pPr>
      <w:r w:rsidRPr="00B820B5">
        <w:rPr>
          <w:rFonts w:hint="eastAsia"/>
          <w:sz w:val="24"/>
        </w:rPr>
        <w:t>202</w:t>
      </w:r>
      <w:r w:rsidR="0047050A" w:rsidRPr="00B820B5">
        <w:rPr>
          <w:rFonts w:hint="eastAsia"/>
          <w:sz w:val="24"/>
        </w:rPr>
        <w:t>4</w:t>
      </w:r>
      <w:r w:rsidRPr="00B820B5">
        <w:rPr>
          <w:rFonts w:hint="eastAsia"/>
          <w:sz w:val="24"/>
        </w:rPr>
        <w:t>年</w:t>
      </w:r>
      <w:r w:rsidR="00BC017D" w:rsidRPr="00B820B5">
        <w:rPr>
          <w:rFonts w:hint="eastAsia"/>
          <w:sz w:val="24"/>
        </w:rPr>
        <w:t>3</w:t>
      </w:r>
      <w:r w:rsidRPr="00B820B5">
        <w:rPr>
          <w:rFonts w:hint="eastAsia"/>
          <w:sz w:val="24"/>
        </w:rPr>
        <w:t>月，公司</w:t>
      </w:r>
      <w:r w:rsidR="00105B89" w:rsidRPr="00B820B5">
        <w:rPr>
          <w:rFonts w:hint="eastAsia"/>
          <w:sz w:val="24"/>
        </w:rPr>
        <w:t>下属特种化纤厂</w:t>
      </w:r>
      <w:r w:rsidRPr="00B820B5">
        <w:rPr>
          <w:rFonts w:hint="eastAsia"/>
          <w:sz w:val="24"/>
        </w:rPr>
        <w:t>与江阴市华士镇华西新市村股份经济合作社签署了《</w:t>
      </w:r>
      <w:r w:rsidR="004926A5" w:rsidRPr="00B820B5">
        <w:rPr>
          <w:rFonts w:hint="eastAsia"/>
          <w:sz w:val="24"/>
        </w:rPr>
        <w:t>土地</w:t>
      </w:r>
      <w:r w:rsidRPr="00B820B5">
        <w:rPr>
          <w:rFonts w:hint="eastAsia"/>
          <w:sz w:val="24"/>
        </w:rPr>
        <w:t>租赁</w:t>
      </w:r>
      <w:r w:rsidR="004926A5" w:rsidRPr="00B820B5">
        <w:rPr>
          <w:rFonts w:hint="eastAsia"/>
          <w:sz w:val="24"/>
        </w:rPr>
        <w:t>协议</w:t>
      </w:r>
      <w:r w:rsidRPr="00B820B5">
        <w:rPr>
          <w:rFonts w:hint="eastAsia"/>
          <w:sz w:val="24"/>
        </w:rPr>
        <w:t>》，租赁</w:t>
      </w:r>
      <w:r w:rsidR="00736E21" w:rsidRPr="00B820B5">
        <w:rPr>
          <w:sz w:val="24"/>
        </w:rPr>
        <w:t>位于</w:t>
      </w:r>
      <w:r w:rsidR="00736E21" w:rsidRPr="00B820B5">
        <w:rPr>
          <w:rFonts w:hint="eastAsia"/>
          <w:sz w:val="24"/>
        </w:rPr>
        <w:t>华西三村</w:t>
      </w:r>
      <w:proofErr w:type="gramStart"/>
      <w:r w:rsidR="00736E21" w:rsidRPr="00B820B5">
        <w:rPr>
          <w:rFonts w:hint="eastAsia"/>
          <w:sz w:val="24"/>
        </w:rPr>
        <w:t>泾浜</w:t>
      </w:r>
      <w:proofErr w:type="gramEnd"/>
      <w:r w:rsidR="00736E21" w:rsidRPr="00B820B5">
        <w:rPr>
          <w:rFonts w:hint="eastAsia"/>
          <w:sz w:val="24"/>
        </w:rPr>
        <w:t>路88号</w:t>
      </w:r>
      <w:r w:rsidR="00736E21" w:rsidRPr="00B820B5">
        <w:rPr>
          <w:sz w:val="24"/>
        </w:rPr>
        <w:t>的土地</w:t>
      </w:r>
      <w:r w:rsidR="00736E21" w:rsidRPr="00B820B5">
        <w:rPr>
          <w:rFonts w:hint="eastAsia"/>
          <w:sz w:val="24"/>
        </w:rPr>
        <w:t>（该土地权属江阴市华士镇华西新市村“苏（2020）江阴市不动产权第0019827号《集体/国有土地使用证》”）</w:t>
      </w:r>
      <w:r w:rsidR="00736E21" w:rsidRPr="00B820B5">
        <w:rPr>
          <w:sz w:val="24"/>
        </w:rPr>
        <w:t>，租赁的土地面积为</w:t>
      </w:r>
      <w:r w:rsidR="00736E21" w:rsidRPr="00B820B5">
        <w:rPr>
          <w:rFonts w:hint="eastAsia"/>
          <w:sz w:val="24"/>
        </w:rPr>
        <w:t>255.94</w:t>
      </w:r>
      <w:r w:rsidR="00736E21" w:rsidRPr="00B820B5">
        <w:rPr>
          <w:sz w:val="24"/>
        </w:rPr>
        <w:t>亩</w:t>
      </w:r>
      <w:r w:rsidR="00736E21" w:rsidRPr="00B820B5">
        <w:rPr>
          <w:rFonts w:hint="eastAsia"/>
          <w:sz w:val="24"/>
        </w:rPr>
        <w:t>，</w:t>
      </w:r>
      <w:r w:rsidR="00105B89" w:rsidRPr="00B820B5">
        <w:rPr>
          <w:rFonts w:hint="eastAsia"/>
          <w:sz w:val="24"/>
        </w:rPr>
        <w:t>年租赁费用为</w:t>
      </w:r>
      <w:r w:rsidR="00BC017D" w:rsidRPr="00B820B5">
        <w:rPr>
          <w:rFonts w:hint="eastAsia"/>
          <w:sz w:val="24"/>
        </w:rPr>
        <w:t>533.63</w:t>
      </w:r>
      <w:r w:rsidR="00105B89" w:rsidRPr="00B820B5">
        <w:rPr>
          <w:rFonts w:hint="eastAsia"/>
          <w:sz w:val="24"/>
        </w:rPr>
        <w:t>万元</w:t>
      </w:r>
      <w:r w:rsidR="00D74AC7">
        <w:rPr>
          <w:rFonts w:hint="eastAsia"/>
          <w:sz w:val="24"/>
        </w:rPr>
        <w:t>（含税）</w:t>
      </w:r>
      <w:r w:rsidR="00105B89" w:rsidRPr="00B820B5">
        <w:rPr>
          <w:rFonts w:hint="eastAsia"/>
          <w:sz w:val="24"/>
        </w:rPr>
        <w:t>，租金每季度支付一次，</w:t>
      </w:r>
      <w:r w:rsidR="004926A5" w:rsidRPr="00B820B5">
        <w:rPr>
          <w:rFonts w:hint="eastAsia"/>
          <w:sz w:val="24"/>
        </w:rPr>
        <w:t>租赁期限自202</w:t>
      </w:r>
      <w:r w:rsidR="0047050A" w:rsidRPr="00B820B5">
        <w:rPr>
          <w:rFonts w:hint="eastAsia"/>
          <w:sz w:val="24"/>
        </w:rPr>
        <w:t>4</w:t>
      </w:r>
      <w:r w:rsidR="004926A5" w:rsidRPr="00B820B5">
        <w:rPr>
          <w:rFonts w:hint="eastAsia"/>
          <w:sz w:val="24"/>
        </w:rPr>
        <w:t>年1月1日至202</w:t>
      </w:r>
      <w:r w:rsidR="0047050A" w:rsidRPr="00B820B5">
        <w:rPr>
          <w:rFonts w:hint="eastAsia"/>
          <w:sz w:val="24"/>
        </w:rPr>
        <w:t>4</w:t>
      </w:r>
      <w:r w:rsidR="004926A5" w:rsidRPr="00B820B5">
        <w:rPr>
          <w:rFonts w:hint="eastAsia"/>
          <w:sz w:val="24"/>
        </w:rPr>
        <w:t>年12月31</w:t>
      </w:r>
      <w:r w:rsidR="00105B89" w:rsidRPr="00B820B5">
        <w:rPr>
          <w:rFonts w:hint="eastAsia"/>
          <w:sz w:val="24"/>
        </w:rPr>
        <w:t>日。</w:t>
      </w:r>
    </w:p>
    <w:p w:rsidR="00736E21" w:rsidRPr="00CD7AB1" w:rsidRDefault="00736E21" w:rsidP="00736E21">
      <w:pPr>
        <w:snapToGrid w:val="0"/>
        <w:spacing w:line="360" w:lineRule="auto"/>
        <w:ind w:firstLineChars="200" w:firstLine="544"/>
        <w:rPr>
          <w:color w:val="FF0000"/>
          <w:spacing w:val="-4"/>
          <w:kern w:val="0"/>
        </w:rPr>
      </w:pPr>
    </w:p>
    <w:p w:rsidR="001F785C" w:rsidRPr="00FC7115" w:rsidRDefault="001F785C" w:rsidP="00DA5687">
      <w:pPr>
        <w:snapToGrid w:val="0"/>
        <w:spacing w:line="360" w:lineRule="auto"/>
        <w:ind w:firstLineChars="200" w:firstLine="482"/>
        <w:rPr>
          <w:b/>
          <w:bCs/>
          <w:color w:val="000000"/>
          <w:sz w:val="24"/>
        </w:rPr>
      </w:pPr>
      <w:r>
        <w:rPr>
          <w:rFonts w:hint="eastAsia"/>
          <w:b/>
          <w:bCs/>
          <w:color w:val="000000"/>
          <w:sz w:val="24"/>
        </w:rPr>
        <w:t>四</w:t>
      </w:r>
      <w:r w:rsidRPr="00FC7115">
        <w:rPr>
          <w:rFonts w:hint="eastAsia"/>
          <w:b/>
          <w:bCs/>
          <w:color w:val="000000"/>
          <w:sz w:val="24"/>
        </w:rPr>
        <w:t>、</w:t>
      </w:r>
      <w:r>
        <w:rPr>
          <w:rFonts w:hint="eastAsia"/>
          <w:b/>
          <w:bCs/>
          <w:color w:val="000000"/>
          <w:sz w:val="24"/>
        </w:rPr>
        <w:t>关联交</w:t>
      </w:r>
      <w:r w:rsidRPr="00FC7115">
        <w:rPr>
          <w:rFonts w:hint="eastAsia"/>
          <w:b/>
          <w:bCs/>
          <w:color w:val="000000"/>
          <w:sz w:val="24"/>
        </w:rPr>
        <w:t>易目的</w:t>
      </w:r>
      <w:r>
        <w:rPr>
          <w:rFonts w:hint="eastAsia"/>
          <w:b/>
          <w:bCs/>
          <w:color w:val="000000"/>
          <w:sz w:val="24"/>
        </w:rPr>
        <w:t>和对公司的</w:t>
      </w:r>
      <w:r w:rsidRPr="00FC7115">
        <w:rPr>
          <w:rFonts w:hint="eastAsia"/>
          <w:b/>
          <w:bCs/>
          <w:color w:val="000000"/>
          <w:sz w:val="24"/>
        </w:rPr>
        <w:t>影响</w:t>
      </w:r>
    </w:p>
    <w:p w:rsidR="00BB0FB4" w:rsidRPr="00BB0FB4" w:rsidRDefault="00BB0FB4" w:rsidP="00BB0FB4">
      <w:pPr>
        <w:autoSpaceDE w:val="0"/>
        <w:autoSpaceDN w:val="0"/>
        <w:adjustRightInd w:val="0"/>
        <w:snapToGrid w:val="0"/>
        <w:spacing w:line="360" w:lineRule="auto"/>
        <w:ind w:firstLineChars="200" w:firstLine="480"/>
        <w:rPr>
          <w:color w:val="000000"/>
          <w:sz w:val="24"/>
        </w:rPr>
      </w:pPr>
      <w:r w:rsidRPr="00BB0FB4">
        <w:rPr>
          <w:color w:val="000000"/>
          <w:sz w:val="24"/>
        </w:rPr>
        <w:t>1、公司与关联方的日常关联交易是基于公司正常生产经营的需要，</w:t>
      </w:r>
      <w:r w:rsidR="00B851FE">
        <w:rPr>
          <w:rFonts w:hint="eastAsia"/>
          <w:color w:val="000000"/>
          <w:sz w:val="24"/>
        </w:rPr>
        <w:t>可</w:t>
      </w:r>
      <w:r w:rsidR="00630467">
        <w:rPr>
          <w:color w:val="000000"/>
          <w:sz w:val="24"/>
        </w:rPr>
        <w:t>确保</w:t>
      </w:r>
      <w:r w:rsidRPr="00BB0FB4">
        <w:rPr>
          <w:color w:val="000000"/>
          <w:sz w:val="24"/>
        </w:rPr>
        <w:t>公司持续</w:t>
      </w:r>
      <w:r w:rsidR="00630467">
        <w:rPr>
          <w:color w:val="000000"/>
          <w:sz w:val="24"/>
        </w:rPr>
        <w:t>稳健</w:t>
      </w:r>
      <w:r w:rsidRPr="00BB0FB4">
        <w:rPr>
          <w:color w:val="000000"/>
          <w:sz w:val="24"/>
        </w:rPr>
        <w:t>发展。</w:t>
      </w:r>
    </w:p>
    <w:p w:rsidR="00BB0FB4" w:rsidRPr="00BB0FB4" w:rsidRDefault="00BB0FB4" w:rsidP="00BB0FB4">
      <w:pPr>
        <w:autoSpaceDE w:val="0"/>
        <w:autoSpaceDN w:val="0"/>
        <w:adjustRightInd w:val="0"/>
        <w:snapToGrid w:val="0"/>
        <w:spacing w:line="360" w:lineRule="auto"/>
        <w:ind w:firstLineChars="200" w:firstLine="480"/>
        <w:rPr>
          <w:color w:val="000000"/>
          <w:sz w:val="24"/>
        </w:rPr>
      </w:pPr>
      <w:r w:rsidRPr="00BB0FB4">
        <w:rPr>
          <w:color w:val="000000"/>
          <w:sz w:val="24"/>
        </w:rPr>
        <w:t>2、公司与关联方的日常关联交易严格遵循自愿、平等、诚信的原则，以政府指导价或市场价格为定价标准，遵循公允的定价原则，不存在</w:t>
      </w:r>
      <w:r w:rsidR="00630467">
        <w:rPr>
          <w:color w:val="000000"/>
          <w:sz w:val="24"/>
        </w:rPr>
        <w:t>利益</w:t>
      </w:r>
      <w:r w:rsidRPr="00BB0FB4">
        <w:rPr>
          <w:color w:val="000000"/>
          <w:sz w:val="24"/>
        </w:rPr>
        <w:t>输送的情形，没有损害公司和全体股东</w:t>
      </w:r>
      <w:r w:rsidR="00630467">
        <w:rPr>
          <w:color w:val="000000"/>
          <w:sz w:val="24"/>
        </w:rPr>
        <w:t>特别是中小股东</w:t>
      </w:r>
      <w:r w:rsidRPr="00BB0FB4">
        <w:rPr>
          <w:color w:val="000000"/>
          <w:sz w:val="24"/>
        </w:rPr>
        <w:t xml:space="preserve">的利益。 </w:t>
      </w:r>
    </w:p>
    <w:p w:rsidR="00BB0FB4" w:rsidRDefault="00BB0FB4" w:rsidP="00BB0FB4">
      <w:pPr>
        <w:autoSpaceDE w:val="0"/>
        <w:autoSpaceDN w:val="0"/>
        <w:adjustRightInd w:val="0"/>
        <w:snapToGrid w:val="0"/>
        <w:spacing w:line="360" w:lineRule="auto"/>
        <w:ind w:firstLineChars="200" w:firstLine="480"/>
        <w:rPr>
          <w:color w:val="000000"/>
          <w:sz w:val="24"/>
        </w:rPr>
      </w:pPr>
      <w:r w:rsidRPr="00BB0FB4">
        <w:rPr>
          <w:color w:val="000000"/>
          <w:sz w:val="24"/>
        </w:rPr>
        <w:t>3、公司与关联人在业务、人员、资产、机构、财务等方面保持独立，在日常交易过程中，完全独立决策，不受关联方控制，对公司当期以及未来财务状况、 经营成果无不利影响，公司不会对关联方形成依赖，不会对公司的持续经营能力 产生不良影响。</w:t>
      </w:r>
    </w:p>
    <w:p w:rsidR="005905DD" w:rsidRPr="001F785C" w:rsidRDefault="005905DD" w:rsidP="00DA5687">
      <w:pPr>
        <w:autoSpaceDE w:val="0"/>
        <w:autoSpaceDN w:val="0"/>
        <w:adjustRightInd w:val="0"/>
        <w:snapToGrid w:val="0"/>
        <w:spacing w:line="360" w:lineRule="auto"/>
        <w:ind w:firstLineChars="200" w:firstLine="480"/>
        <w:rPr>
          <w:bCs/>
          <w:color w:val="000000"/>
          <w:sz w:val="24"/>
        </w:rPr>
      </w:pPr>
    </w:p>
    <w:p w:rsidR="005905DD" w:rsidRPr="00DF5E7F" w:rsidRDefault="005905DD" w:rsidP="00DC1E48">
      <w:pPr>
        <w:autoSpaceDE w:val="0"/>
        <w:autoSpaceDN w:val="0"/>
        <w:adjustRightInd w:val="0"/>
        <w:snapToGrid w:val="0"/>
        <w:spacing w:line="360" w:lineRule="auto"/>
        <w:ind w:firstLineChars="176" w:firstLine="424"/>
        <w:rPr>
          <w:b/>
          <w:sz w:val="24"/>
        </w:rPr>
      </w:pPr>
      <w:r>
        <w:rPr>
          <w:rFonts w:hint="eastAsia"/>
          <w:b/>
          <w:bCs/>
          <w:color w:val="000000"/>
          <w:sz w:val="24"/>
        </w:rPr>
        <w:t>五</w:t>
      </w:r>
      <w:r w:rsidR="008070C7" w:rsidRPr="00885025">
        <w:rPr>
          <w:rFonts w:hint="eastAsia"/>
          <w:b/>
          <w:bCs/>
          <w:color w:val="000000"/>
          <w:sz w:val="24"/>
        </w:rPr>
        <w:t>、独立董事</w:t>
      </w:r>
      <w:r w:rsidR="00896C96">
        <w:rPr>
          <w:rFonts w:hint="eastAsia"/>
          <w:b/>
          <w:bCs/>
          <w:color w:val="000000"/>
          <w:sz w:val="24"/>
        </w:rPr>
        <w:t>专门会议审议情况</w:t>
      </w:r>
    </w:p>
    <w:p w:rsidR="0047050A" w:rsidRDefault="003C60CF" w:rsidP="0047050A">
      <w:pPr>
        <w:adjustRightInd w:val="0"/>
        <w:snapToGrid w:val="0"/>
        <w:spacing w:line="348" w:lineRule="auto"/>
        <w:ind w:firstLineChars="176" w:firstLine="422"/>
        <w:rPr>
          <w:color w:val="000000"/>
          <w:sz w:val="24"/>
        </w:rPr>
      </w:pPr>
      <w:r w:rsidRPr="00ED5D87">
        <w:rPr>
          <w:rFonts w:hint="eastAsia"/>
          <w:color w:val="000000"/>
          <w:sz w:val="24"/>
        </w:rPr>
        <w:lastRenderedPageBreak/>
        <w:t>公司独立董事周凯先生、</w:t>
      </w:r>
      <w:r>
        <w:rPr>
          <w:rFonts w:hint="eastAsia"/>
          <w:color w:val="000000"/>
          <w:sz w:val="24"/>
        </w:rPr>
        <w:t>孙涛先生、承军</w:t>
      </w:r>
      <w:r w:rsidRPr="00ED5D87">
        <w:rPr>
          <w:rFonts w:hint="eastAsia"/>
          <w:color w:val="000000"/>
          <w:sz w:val="24"/>
        </w:rPr>
        <w:t>先生对该</w:t>
      </w:r>
      <w:r w:rsidRPr="00896C96">
        <w:rPr>
          <w:rFonts w:hint="eastAsia"/>
          <w:color w:val="000000"/>
          <w:sz w:val="24"/>
        </w:rPr>
        <w:t>议案召开了专门会议，</w:t>
      </w:r>
      <w:r w:rsidR="00896C96" w:rsidRPr="00896C96">
        <w:rPr>
          <w:color w:val="000000"/>
          <w:sz w:val="24"/>
        </w:rPr>
        <w:t>一致</w:t>
      </w:r>
      <w:r w:rsidR="00886E06">
        <w:rPr>
          <w:color w:val="000000"/>
          <w:sz w:val="24"/>
        </w:rPr>
        <w:t>审议</w:t>
      </w:r>
      <w:r w:rsidR="00896C96" w:rsidRPr="00896C96">
        <w:rPr>
          <w:color w:val="000000"/>
          <w:sz w:val="24"/>
        </w:rPr>
        <w:t>通过了《关于2024年</w:t>
      </w:r>
      <w:r w:rsidR="00D566E7">
        <w:rPr>
          <w:color w:val="000000"/>
          <w:sz w:val="24"/>
        </w:rPr>
        <w:t>度</w:t>
      </w:r>
      <w:r w:rsidR="00896C96" w:rsidRPr="00896C96">
        <w:rPr>
          <w:color w:val="000000"/>
          <w:sz w:val="24"/>
        </w:rPr>
        <w:t>日常关联交易预计的议案》，独立董事认为：</w:t>
      </w:r>
      <w:r w:rsidR="00143D16" w:rsidRPr="00896C96">
        <w:rPr>
          <w:rFonts w:hint="eastAsia"/>
          <w:color w:val="000000"/>
          <w:sz w:val="24"/>
        </w:rPr>
        <w:t>公司</w:t>
      </w:r>
      <w:r w:rsidR="00ED5D87" w:rsidRPr="00896C96">
        <w:rPr>
          <w:rFonts w:hint="eastAsia"/>
          <w:color w:val="000000"/>
          <w:sz w:val="24"/>
        </w:rPr>
        <w:t>与</w:t>
      </w:r>
      <w:r w:rsidR="00143D16" w:rsidRPr="00896C96">
        <w:rPr>
          <w:rFonts w:hint="eastAsia"/>
          <w:color w:val="000000"/>
          <w:sz w:val="24"/>
        </w:rPr>
        <w:t>关联方之间的日常关联交易均为公司生产经营</w:t>
      </w:r>
      <w:r w:rsidR="00143D16" w:rsidRPr="00ED5D87">
        <w:rPr>
          <w:rFonts w:hint="eastAsia"/>
          <w:color w:val="000000"/>
          <w:sz w:val="24"/>
        </w:rPr>
        <w:t>所必需事项，为正常的经营性业务往来，且为以前正常业务之延续；该等关联交易严格遵照相关协议执行，依据市场公允价格确定交易价格，遵循了公平合理的市场化原则，不会影响公司的独立性</w:t>
      </w:r>
      <w:r w:rsidR="00ED5D87" w:rsidRPr="00ED5D87">
        <w:rPr>
          <w:rFonts w:hint="eastAsia"/>
          <w:color w:val="000000"/>
          <w:sz w:val="24"/>
        </w:rPr>
        <w:t>，</w:t>
      </w:r>
      <w:r w:rsidR="00896C96">
        <w:rPr>
          <w:color w:val="000000"/>
          <w:sz w:val="24"/>
        </w:rPr>
        <w:t>也不会对关联方形成依赖，</w:t>
      </w:r>
      <w:r w:rsidR="00ED5D87" w:rsidRPr="00ED5D87">
        <w:rPr>
          <w:color w:val="000000"/>
          <w:sz w:val="24"/>
        </w:rPr>
        <w:t>不存在损害公司及全体股东特别是中小股东利益的情形。</w:t>
      </w:r>
      <w:r w:rsidR="00896C96" w:rsidRPr="00896C96">
        <w:rPr>
          <w:color w:val="000000"/>
          <w:sz w:val="24"/>
        </w:rPr>
        <w:t>同意将该议案提交公司董事会审议。</w:t>
      </w:r>
    </w:p>
    <w:p w:rsidR="0047050A" w:rsidRDefault="0047050A" w:rsidP="0047050A">
      <w:pPr>
        <w:adjustRightInd w:val="0"/>
        <w:snapToGrid w:val="0"/>
        <w:spacing w:line="348" w:lineRule="auto"/>
        <w:ind w:firstLineChars="176" w:firstLine="422"/>
        <w:rPr>
          <w:color w:val="000000"/>
          <w:sz w:val="24"/>
        </w:rPr>
      </w:pPr>
    </w:p>
    <w:p w:rsidR="008070C7" w:rsidRPr="0047050A" w:rsidRDefault="005905DD" w:rsidP="0047050A">
      <w:pPr>
        <w:adjustRightInd w:val="0"/>
        <w:snapToGrid w:val="0"/>
        <w:spacing w:line="348" w:lineRule="auto"/>
        <w:ind w:firstLineChars="176" w:firstLine="424"/>
        <w:rPr>
          <w:b/>
          <w:color w:val="000000"/>
          <w:sz w:val="24"/>
        </w:rPr>
      </w:pPr>
      <w:r w:rsidRPr="0047050A">
        <w:rPr>
          <w:rFonts w:hint="eastAsia"/>
          <w:b/>
          <w:color w:val="000000"/>
          <w:sz w:val="24"/>
        </w:rPr>
        <w:t>六</w:t>
      </w:r>
      <w:r w:rsidR="008070C7" w:rsidRPr="0047050A">
        <w:rPr>
          <w:rFonts w:hint="eastAsia"/>
          <w:b/>
          <w:color w:val="000000"/>
          <w:sz w:val="24"/>
        </w:rPr>
        <w:t>、备查文件</w:t>
      </w:r>
    </w:p>
    <w:p w:rsidR="00143D16" w:rsidRPr="0047050A" w:rsidRDefault="00143D16" w:rsidP="0047050A">
      <w:pPr>
        <w:adjustRightInd w:val="0"/>
        <w:snapToGrid w:val="0"/>
        <w:spacing w:line="348" w:lineRule="auto"/>
        <w:ind w:firstLineChars="176" w:firstLine="422"/>
        <w:rPr>
          <w:color w:val="000000"/>
          <w:sz w:val="24"/>
        </w:rPr>
      </w:pPr>
      <w:r w:rsidRPr="0047050A">
        <w:rPr>
          <w:rFonts w:hint="eastAsia"/>
          <w:color w:val="000000"/>
          <w:sz w:val="24"/>
        </w:rPr>
        <w:t>1、第</w:t>
      </w:r>
      <w:r w:rsidR="003C60CF" w:rsidRPr="0047050A">
        <w:rPr>
          <w:rFonts w:hint="eastAsia"/>
          <w:color w:val="000000"/>
          <w:sz w:val="24"/>
        </w:rPr>
        <w:t>九</w:t>
      </w:r>
      <w:r w:rsidRPr="0047050A">
        <w:rPr>
          <w:rFonts w:hint="eastAsia"/>
          <w:color w:val="000000"/>
          <w:sz w:val="24"/>
        </w:rPr>
        <w:t>届董事会第</w:t>
      </w:r>
      <w:r w:rsidR="00695F49">
        <w:rPr>
          <w:rFonts w:hint="eastAsia"/>
          <w:color w:val="000000"/>
          <w:sz w:val="24"/>
        </w:rPr>
        <w:t>二</w:t>
      </w:r>
      <w:r w:rsidRPr="0047050A">
        <w:rPr>
          <w:rFonts w:hint="eastAsia"/>
          <w:color w:val="000000"/>
          <w:sz w:val="24"/>
        </w:rPr>
        <w:t>次会议决议；</w:t>
      </w:r>
    </w:p>
    <w:p w:rsidR="00143D16" w:rsidRPr="0047050A" w:rsidRDefault="00143D16" w:rsidP="0047050A">
      <w:pPr>
        <w:adjustRightInd w:val="0"/>
        <w:snapToGrid w:val="0"/>
        <w:spacing w:line="348" w:lineRule="auto"/>
        <w:ind w:firstLineChars="176" w:firstLine="422"/>
        <w:rPr>
          <w:color w:val="000000"/>
          <w:sz w:val="24"/>
        </w:rPr>
      </w:pPr>
      <w:r w:rsidRPr="0047050A">
        <w:rPr>
          <w:rFonts w:hint="eastAsia"/>
          <w:color w:val="000000"/>
          <w:sz w:val="24"/>
        </w:rPr>
        <w:t>2、独立董事</w:t>
      </w:r>
      <w:r w:rsidR="00896C96" w:rsidRPr="0047050A">
        <w:rPr>
          <w:rFonts w:hint="eastAsia"/>
          <w:color w:val="000000"/>
          <w:sz w:val="24"/>
        </w:rPr>
        <w:t>专门会议决议</w:t>
      </w:r>
      <w:r w:rsidRPr="0047050A">
        <w:rPr>
          <w:rFonts w:hint="eastAsia"/>
          <w:color w:val="000000"/>
          <w:sz w:val="24"/>
        </w:rPr>
        <w:t>；</w:t>
      </w:r>
    </w:p>
    <w:p w:rsidR="00886E06" w:rsidRPr="0047050A" w:rsidRDefault="00143D16" w:rsidP="0047050A">
      <w:pPr>
        <w:adjustRightInd w:val="0"/>
        <w:snapToGrid w:val="0"/>
        <w:spacing w:line="348" w:lineRule="auto"/>
        <w:ind w:firstLineChars="176" w:firstLine="422"/>
        <w:rPr>
          <w:color w:val="000000"/>
          <w:sz w:val="24"/>
        </w:rPr>
      </w:pPr>
      <w:r w:rsidRPr="0047050A">
        <w:rPr>
          <w:rFonts w:hint="eastAsia"/>
          <w:color w:val="000000"/>
          <w:sz w:val="24"/>
        </w:rPr>
        <w:t>3、日常关联交易协议书。</w:t>
      </w:r>
    </w:p>
    <w:p w:rsidR="00886E06" w:rsidRDefault="00886E06" w:rsidP="00886E06">
      <w:pPr>
        <w:snapToGrid w:val="0"/>
        <w:spacing w:line="360" w:lineRule="auto"/>
        <w:ind w:firstLineChars="176" w:firstLine="422"/>
        <w:rPr>
          <w:sz w:val="24"/>
        </w:rPr>
      </w:pPr>
    </w:p>
    <w:p w:rsidR="00DC1E48" w:rsidRPr="00DC1E48" w:rsidRDefault="00DC1E48" w:rsidP="00886E06">
      <w:pPr>
        <w:snapToGrid w:val="0"/>
        <w:spacing w:line="360" w:lineRule="auto"/>
        <w:ind w:firstLineChars="176" w:firstLine="422"/>
        <w:rPr>
          <w:sz w:val="24"/>
        </w:rPr>
      </w:pPr>
    </w:p>
    <w:p w:rsidR="00D47884" w:rsidRPr="00886E06" w:rsidRDefault="00D47884" w:rsidP="00886E06">
      <w:pPr>
        <w:snapToGrid w:val="0"/>
        <w:spacing w:line="360" w:lineRule="auto"/>
        <w:ind w:firstLineChars="176" w:firstLine="408"/>
        <w:rPr>
          <w:sz w:val="24"/>
        </w:rPr>
      </w:pPr>
      <w:r w:rsidRPr="00910B7E">
        <w:rPr>
          <w:rFonts w:hint="eastAsia"/>
          <w:spacing w:val="-4"/>
          <w:kern w:val="0"/>
          <w:sz w:val="24"/>
        </w:rPr>
        <w:t>特此公告</w:t>
      </w:r>
      <w:r w:rsidR="00F800B5">
        <w:rPr>
          <w:rFonts w:hint="eastAsia"/>
          <w:spacing w:val="-4"/>
          <w:kern w:val="0"/>
          <w:sz w:val="24"/>
        </w:rPr>
        <w:t>。</w:t>
      </w:r>
    </w:p>
    <w:p w:rsidR="00241103" w:rsidRDefault="00241103" w:rsidP="00D35088">
      <w:pPr>
        <w:autoSpaceDE w:val="0"/>
        <w:autoSpaceDN w:val="0"/>
        <w:adjustRightInd w:val="0"/>
        <w:spacing w:line="440" w:lineRule="exact"/>
        <w:ind w:firstLineChars="250" w:firstLine="580"/>
        <w:rPr>
          <w:spacing w:val="-4"/>
          <w:kern w:val="0"/>
          <w:sz w:val="24"/>
        </w:rPr>
      </w:pPr>
    </w:p>
    <w:p w:rsidR="00DA5687" w:rsidRDefault="00DA5687" w:rsidP="00D35088">
      <w:pPr>
        <w:autoSpaceDE w:val="0"/>
        <w:autoSpaceDN w:val="0"/>
        <w:adjustRightInd w:val="0"/>
        <w:spacing w:line="440" w:lineRule="exact"/>
        <w:ind w:firstLineChars="250" w:firstLine="580"/>
        <w:rPr>
          <w:spacing w:val="-4"/>
          <w:kern w:val="0"/>
          <w:sz w:val="24"/>
        </w:rPr>
      </w:pPr>
    </w:p>
    <w:p w:rsidR="00DA5687" w:rsidRDefault="00DA5687" w:rsidP="00D35088">
      <w:pPr>
        <w:autoSpaceDE w:val="0"/>
        <w:autoSpaceDN w:val="0"/>
        <w:adjustRightInd w:val="0"/>
        <w:spacing w:line="440" w:lineRule="exact"/>
        <w:ind w:firstLineChars="250" w:firstLine="580"/>
        <w:rPr>
          <w:spacing w:val="-4"/>
          <w:kern w:val="0"/>
          <w:sz w:val="24"/>
        </w:rPr>
      </w:pPr>
    </w:p>
    <w:p w:rsidR="00D47884" w:rsidRPr="00591D92" w:rsidRDefault="00D47884" w:rsidP="00DE1976">
      <w:pPr>
        <w:spacing w:line="360" w:lineRule="auto"/>
        <w:ind w:firstLineChars="200" w:firstLine="464"/>
        <w:rPr>
          <w:spacing w:val="-4"/>
          <w:kern w:val="0"/>
          <w:sz w:val="24"/>
        </w:rPr>
      </w:pPr>
      <w:r w:rsidRPr="00910B7E">
        <w:rPr>
          <w:rFonts w:hint="eastAsia"/>
          <w:spacing w:val="-4"/>
          <w:kern w:val="0"/>
          <w:sz w:val="24"/>
        </w:rPr>
        <w:tab/>
      </w:r>
      <w:r w:rsidRPr="00910B7E">
        <w:rPr>
          <w:rFonts w:hint="eastAsia"/>
          <w:spacing w:val="-4"/>
          <w:kern w:val="0"/>
          <w:sz w:val="24"/>
        </w:rPr>
        <w:tab/>
      </w:r>
      <w:r w:rsidRPr="00910B7E">
        <w:rPr>
          <w:rFonts w:hint="eastAsia"/>
          <w:spacing w:val="-4"/>
          <w:kern w:val="0"/>
          <w:sz w:val="24"/>
        </w:rPr>
        <w:tab/>
      </w:r>
      <w:r w:rsidRPr="00910B7E">
        <w:rPr>
          <w:rFonts w:hint="eastAsia"/>
          <w:spacing w:val="-4"/>
          <w:kern w:val="0"/>
          <w:sz w:val="24"/>
        </w:rPr>
        <w:tab/>
      </w:r>
      <w:r w:rsidRPr="00910B7E">
        <w:rPr>
          <w:rFonts w:hint="eastAsia"/>
          <w:spacing w:val="-4"/>
          <w:kern w:val="0"/>
          <w:sz w:val="24"/>
        </w:rPr>
        <w:tab/>
      </w:r>
      <w:r w:rsidRPr="00910B7E">
        <w:rPr>
          <w:rFonts w:hint="eastAsia"/>
          <w:spacing w:val="-4"/>
          <w:kern w:val="0"/>
          <w:sz w:val="24"/>
        </w:rPr>
        <w:tab/>
      </w:r>
      <w:r w:rsidR="00910B7E">
        <w:rPr>
          <w:rFonts w:hint="eastAsia"/>
          <w:spacing w:val="-4"/>
          <w:kern w:val="0"/>
          <w:sz w:val="24"/>
        </w:rPr>
        <w:t xml:space="preserve">     </w:t>
      </w:r>
      <w:r w:rsidR="009B7E76">
        <w:rPr>
          <w:rFonts w:hint="eastAsia"/>
          <w:spacing w:val="-4"/>
          <w:kern w:val="0"/>
          <w:sz w:val="24"/>
        </w:rPr>
        <w:t xml:space="preserve">  </w:t>
      </w:r>
      <w:r w:rsidR="00910B7E">
        <w:rPr>
          <w:rFonts w:hint="eastAsia"/>
          <w:spacing w:val="-4"/>
          <w:kern w:val="0"/>
          <w:sz w:val="24"/>
        </w:rPr>
        <w:t xml:space="preserve"> </w:t>
      </w:r>
      <w:r w:rsidRPr="002E1D81">
        <w:rPr>
          <w:rFonts w:hint="eastAsia"/>
          <w:spacing w:val="-4"/>
          <w:kern w:val="0"/>
          <w:sz w:val="24"/>
        </w:rPr>
        <w:tab/>
      </w:r>
      <w:r w:rsidRPr="00591D92">
        <w:rPr>
          <w:rFonts w:hint="eastAsia"/>
          <w:spacing w:val="-4"/>
          <w:kern w:val="0"/>
          <w:sz w:val="24"/>
        </w:rPr>
        <w:tab/>
        <w:t>江苏华西村股份有限公司董事会</w:t>
      </w:r>
    </w:p>
    <w:p w:rsidR="00A61485" w:rsidRPr="00591D92" w:rsidRDefault="00D47884" w:rsidP="008564D0">
      <w:pPr>
        <w:spacing w:line="360" w:lineRule="auto"/>
        <w:ind w:firstLineChars="200" w:firstLine="464"/>
        <w:rPr>
          <w:spacing w:val="-4"/>
          <w:kern w:val="0"/>
          <w:sz w:val="24"/>
        </w:rPr>
      </w:pPr>
      <w:r w:rsidRPr="00591D92">
        <w:rPr>
          <w:rFonts w:hint="eastAsia"/>
          <w:spacing w:val="-4"/>
          <w:kern w:val="0"/>
          <w:sz w:val="24"/>
        </w:rPr>
        <w:tab/>
      </w:r>
      <w:r w:rsidRPr="00591D92">
        <w:rPr>
          <w:rFonts w:hint="eastAsia"/>
          <w:spacing w:val="-4"/>
          <w:kern w:val="0"/>
          <w:sz w:val="24"/>
        </w:rPr>
        <w:tab/>
      </w:r>
      <w:r w:rsidRPr="00591D92">
        <w:rPr>
          <w:rFonts w:hint="eastAsia"/>
          <w:spacing w:val="-4"/>
          <w:kern w:val="0"/>
          <w:sz w:val="24"/>
        </w:rPr>
        <w:tab/>
      </w:r>
      <w:r w:rsidRPr="00591D92">
        <w:rPr>
          <w:rFonts w:hint="eastAsia"/>
          <w:spacing w:val="-4"/>
          <w:kern w:val="0"/>
          <w:sz w:val="24"/>
        </w:rPr>
        <w:tab/>
      </w:r>
      <w:r w:rsidRPr="00591D92">
        <w:rPr>
          <w:rFonts w:hint="eastAsia"/>
          <w:spacing w:val="-4"/>
          <w:kern w:val="0"/>
          <w:sz w:val="24"/>
        </w:rPr>
        <w:tab/>
      </w:r>
      <w:r w:rsidRPr="00591D92">
        <w:rPr>
          <w:rFonts w:hint="eastAsia"/>
          <w:spacing w:val="-4"/>
          <w:kern w:val="0"/>
          <w:sz w:val="24"/>
        </w:rPr>
        <w:tab/>
      </w:r>
      <w:r w:rsidRPr="00591D92">
        <w:rPr>
          <w:rFonts w:hint="eastAsia"/>
          <w:spacing w:val="-4"/>
          <w:kern w:val="0"/>
          <w:sz w:val="24"/>
        </w:rPr>
        <w:tab/>
      </w:r>
      <w:r w:rsidRPr="00591D92">
        <w:rPr>
          <w:rFonts w:hint="eastAsia"/>
          <w:spacing w:val="-4"/>
          <w:kern w:val="0"/>
          <w:sz w:val="24"/>
        </w:rPr>
        <w:tab/>
      </w:r>
      <w:r w:rsidR="00910B7E" w:rsidRPr="00591D92">
        <w:rPr>
          <w:rFonts w:hint="eastAsia"/>
          <w:spacing w:val="-4"/>
          <w:kern w:val="0"/>
          <w:sz w:val="24"/>
        </w:rPr>
        <w:t xml:space="preserve">       </w:t>
      </w:r>
      <w:r w:rsidRPr="00591D92">
        <w:rPr>
          <w:rFonts w:hint="eastAsia"/>
          <w:spacing w:val="-4"/>
          <w:kern w:val="0"/>
          <w:sz w:val="24"/>
        </w:rPr>
        <w:t xml:space="preserve">  </w:t>
      </w:r>
      <w:r w:rsidR="009B7E76">
        <w:rPr>
          <w:rFonts w:hint="eastAsia"/>
          <w:spacing w:val="-4"/>
          <w:kern w:val="0"/>
          <w:sz w:val="24"/>
        </w:rPr>
        <w:t xml:space="preserve">   </w:t>
      </w:r>
      <w:r w:rsidR="00695F49">
        <w:rPr>
          <w:rFonts w:hint="eastAsia"/>
          <w:spacing w:val="-4"/>
          <w:kern w:val="0"/>
          <w:sz w:val="24"/>
        </w:rPr>
        <w:t xml:space="preserve"> </w:t>
      </w:r>
      <w:r w:rsidRPr="00591D92">
        <w:rPr>
          <w:rFonts w:hint="eastAsia"/>
          <w:spacing w:val="-4"/>
          <w:kern w:val="0"/>
          <w:sz w:val="24"/>
        </w:rPr>
        <w:t xml:space="preserve">  20</w:t>
      </w:r>
      <w:r w:rsidR="00ED5D87" w:rsidRPr="00591D92">
        <w:rPr>
          <w:rFonts w:hint="eastAsia"/>
          <w:spacing w:val="-4"/>
          <w:kern w:val="0"/>
          <w:sz w:val="24"/>
        </w:rPr>
        <w:t>2</w:t>
      </w:r>
      <w:r w:rsidR="003C60CF">
        <w:rPr>
          <w:rFonts w:hint="eastAsia"/>
          <w:spacing w:val="-4"/>
          <w:kern w:val="0"/>
          <w:sz w:val="24"/>
        </w:rPr>
        <w:t>4</w:t>
      </w:r>
      <w:r w:rsidRPr="00591D92">
        <w:rPr>
          <w:rFonts w:hint="eastAsia"/>
          <w:spacing w:val="-4"/>
          <w:kern w:val="0"/>
          <w:sz w:val="24"/>
        </w:rPr>
        <w:t>年</w:t>
      </w:r>
      <w:r w:rsidR="00854AA6" w:rsidRPr="00591D92">
        <w:rPr>
          <w:rFonts w:hint="eastAsia"/>
          <w:spacing w:val="-4"/>
          <w:kern w:val="0"/>
          <w:sz w:val="24"/>
        </w:rPr>
        <w:t>4</w:t>
      </w:r>
      <w:r w:rsidRPr="00591D92">
        <w:rPr>
          <w:rFonts w:hint="eastAsia"/>
          <w:spacing w:val="-4"/>
          <w:kern w:val="0"/>
          <w:sz w:val="24"/>
        </w:rPr>
        <w:t>月</w:t>
      </w:r>
      <w:r w:rsidR="00AB10BD">
        <w:rPr>
          <w:rFonts w:hint="eastAsia"/>
          <w:spacing w:val="-4"/>
          <w:kern w:val="0"/>
          <w:sz w:val="24"/>
        </w:rPr>
        <w:t>30</w:t>
      </w:r>
      <w:r w:rsidR="006276B5" w:rsidRPr="00591D92">
        <w:rPr>
          <w:rFonts w:hint="eastAsia"/>
          <w:spacing w:val="-4"/>
          <w:kern w:val="0"/>
          <w:sz w:val="24"/>
        </w:rPr>
        <w:t>日</w:t>
      </w:r>
    </w:p>
    <w:sectPr w:rsidR="00A61485" w:rsidRPr="00591D92">
      <w:footerReference w:type="even"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2069" w:rsidRDefault="00792069">
      <w:r>
        <w:separator/>
      </w:r>
    </w:p>
  </w:endnote>
  <w:endnote w:type="continuationSeparator" w:id="0">
    <w:p w:rsidR="00792069" w:rsidRDefault="007920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_GB2312">
    <w:altName w:val="楷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BF1" w:rsidRDefault="00B44BF1" w:rsidP="00E83B97">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B44BF1" w:rsidRDefault="00B44BF1">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BF1" w:rsidRDefault="00B44BF1" w:rsidP="00E83B97">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6076E0">
      <w:rPr>
        <w:rStyle w:val="a5"/>
        <w:noProof/>
      </w:rPr>
      <w:t>7</w:t>
    </w:r>
    <w:r>
      <w:rPr>
        <w:rStyle w:val="a5"/>
      </w:rPr>
      <w:fldChar w:fldCharType="end"/>
    </w:r>
  </w:p>
  <w:p w:rsidR="00B44BF1" w:rsidRDefault="00B44BF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2069" w:rsidRDefault="00792069">
      <w:r>
        <w:separator/>
      </w:r>
    </w:p>
  </w:footnote>
  <w:footnote w:type="continuationSeparator" w:id="0">
    <w:p w:rsidR="00792069" w:rsidRDefault="007920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A069E6"/>
    <w:multiLevelType w:val="hybridMultilevel"/>
    <w:tmpl w:val="7D04A7FA"/>
    <w:lvl w:ilvl="0" w:tplc="B1F219F0">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70C7"/>
    <w:rsid w:val="00000896"/>
    <w:rsid w:val="00000C01"/>
    <w:rsid w:val="00001A45"/>
    <w:rsid w:val="00001B16"/>
    <w:rsid w:val="00002F88"/>
    <w:rsid w:val="00003311"/>
    <w:rsid w:val="0001533D"/>
    <w:rsid w:val="000156A5"/>
    <w:rsid w:val="00017B44"/>
    <w:rsid w:val="000262A3"/>
    <w:rsid w:val="000268E1"/>
    <w:rsid w:val="0002725D"/>
    <w:rsid w:val="00030AE3"/>
    <w:rsid w:val="00033206"/>
    <w:rsid w:val="00033A93"/>
    <w:rsid w:val="00042C91"/>
    <w:rsid w:val="000434B2"/>
    <w:rsid w:val="0004492E"/>
    <w:rsid w:val="0005168B"/>
    <w:rsid w:val="000536AC"/>
    <w:rsid w:val="00053FD8"/>
    <w:rsid w:val="00055406"/>
    <w:rsid w:val="000601D5"/>
    <w:rsid w:val="000602A7"/>
    <w:rsid w:val="00074282"/>
    <w:rsid w:val="000759B3"/>
    <w:rsid w:val="00075AFC"/>
    <w:rsid w:val="00082211"/>
    <w:rsid w:val="00084D40"/>
    <w:rsid w:val="000925C8"/>
    <w:rsid w:val="000960EE"/>
    <w:rsid w:val="000967B1"/>
    <w:rsid w:val="000B150C"/>
    <w:rsid w:val="000B713D"/>
    <w:rsid w:val="000B7335"/>
    <w:rsid w:val="000C0B7F"/>
    <w:rsid w:val="000C26F6"/>
    <w:rsid w:val="000D41C0"/>
    <w:rsid w:val="000D53FA"/>
    <w:rsid w:val="000E00BE"/>
    <w:rsid w:val="000E3896"/>
    <w:rsid w:val="000E3EF3"/>
    <w:rsid w:val="000E50A3"/>
    <w:rsid w:val="000F294D"/>
    <w:rsid w:val="000F3C53"/>
    <w:rsid w:val="000F3DE6"/>
    <w:rsid w:val="000F5ED8"/>
    <w:rsid w:val="000F7ECF"/>
    <w:rsid w:val="00100547"/>
    <w:rsid w:val="001008C5"/>
    <w:rsid w:val="00100A04"/>
    <w:rsid w:val="00101EC4"/>
    <w:rsid w:val="001021F1"/>
    <w:rsid w:val="00105B89"/>
    <w:rsid w:val="0011018D"/>
    <w:rsid w:val="00110AAC"/>
    <w:rsid w:val="00111103"/>
    <w:rsid w:val="0011212E"/>
    <w:rsid w:val="00112632"/>
    <w:rsid w:val="001307C5"/>
    <w:rsid w:val="00133894"/>
    <w:rsid w:val="00143D16"/>
    <w:rsid w:val="00144035"/>
    <w:rsid w:val="00144372"/>
    <w:rsid w:val="00146F55"/>
    <w:rsid w:val="001511FD"/>
    <w:rsid w:val="001548EF"/>
    <w:rsid w:val="001550ED"/>
    <w:rsid w:val="00156B45"/>
    <w:rsid w:val="00157F24"/>
    <w:rsid w:val="00165F89"/>
    <w:rsid w:val="00175E74"/>
    <w:rsid w:val="00181162"/>
    <w:rsid w:val="00181568"/>
    <w:rsid w:val="0018432A"/>
    <w:rsid w:val="001943A0"/>
    <w:rsid w:val="001944BF"/>
    <w:rsid w:val="001A1B35"/>
    <w:rsid w:val="001A2B3E"/>
    <w:rsid w:val="001A2C0C"/>
    <w:rsid w:val="001A5E84"/>
    <w:rsid w:val="001A746F"/>
    <w:rsid w:val="001B67F3"/>
    <w:rsid w:val="001B6E70"/>
    <w:rsid w:val="001C13B2"/>
    <w:rsid w:val="001C15B0"/>
    <w:rsid w:val="001C1BC8"/>
    <w:rsid w:val="001C62AF"/>
    <w:rsid w:val="001C70AE"/>
    <w:rsid w:val="001D0638"/>
    <w:rsid w:val="001D0D63"/>
    <w:rsid w:val="001E173E"/>
    <w:rsid w:val="001E5E87"/>
    <w:rsid w:val="001E7941"/>
    <w:rsid w:val="001F1D78"/>
    <w:rsid w:val="001F5FDA"/>
    <w:rsid w:val="001F785C"/>
    <w:rsid w:val="00200C99"/>
    <w:rsid w:val="0020142D"/>
    <w:rsid w:val="0020286C"/>
    <w:rsid w:val="00202D6E"/>
    <w:rsid w:val="00204D9E"/>
    <w:rsid w:val="002052A8"/>
    <w:rsid w:val="00205DE6"/>
    <w:rsid w:val="00206E3B"/>
    <w:rsid w:val="00207989"/>
    <w:rsid w:val="00210501"/>
    <w:rsid w:val="00213364"/>
    <w:rsid w:val="00214B56"/>
    <w:rsid w:val="002233F2"/>
    <w:rsid w:val="0022655C"/>
    <w:rsid w:val="00227559"/>
    <w:rsid w:val="00230D3D"/>
    <w:rsid w:val="00231B49"/>
    <w:rsid w:val="00231C63"/>
    <w:rsid w:val="0023504B"/>
    <w:rsid w:val="002409E3"/>
    <w:rsid w:val="00241103"/>
    <w:rsid w:val="0024146D"/>
    <w:rsid w:val="002420E4"/>
    <w:rsid w:val="0024218D"/>
    <w:rsid w:val="002462A5"/>
    <w:rsid w:val="00250C7B"/>
    <w:rsid w:val="00251694"/>
    <w:rsid w:val="00253C5A"/>
    <w:rsid w:val="0025418D"/>
    <w:rsid w:val="00254A53"/>
    <w:rsid w:val="00256219"/>
    <w:rsid w:val="00262555"/>
    <w:rsid w:val="0026797C"/>
    <w:rsid w:val="00272BF5"/>
    <w:rsid w:val="00273754"/>
    <w:rsid w:val="00274183"/>
    <w:rsid w:val="00276F07"/>
    <w:rsid w:val="00277167"/>
    <w:rsid w:val="00277339"/>
    <w:rsid w:val="00280F1B"/>
    <w:rsid w:val="00280F8E"/>
    <w:rsid w:val="00285543"/>
    <w:rsid w:val="002866E1"/>
    <w:rsid w:val="0029355B"/>
    <w:rsid w:val="00293C06"/>
    <w:rsid w:val="0029467A"/>
    <w:rsid w:val="002959EE"/>
    <w:rsid w:val="00295B71"/>
    <w:rsid w:val="00295BFB"/>
    <w:rsid w:val="00295D9D"/>
    <w:rsid w:val="002A54CF"/>
    <w:rsid w:val="002A593E"/>
    <w:rsid w:val="002B0C38"/>
    <w:rsid w:val="002B3134"/>
    <w:rsid w:val="002B668A"/>
    <w:rsid w:val="002C1561"/>
    <w:rsid w:val="002C2B9B"/>
    <w:rsid w:val="002C3A27"/>
    <w:rsid w:val="002C4091"/>
    <w:rsid w:val="002C6469"/>
    <w:rsid w:val="002C7CCA"/>
    <w:rsid w:val="002D40FC"/>
    <w:rsid w:val="002D461E"/>
    <w:rsid w:val="002D6D03"/>
    <w:rsid w:val="002D74E7"/>
    <w:rsid w:val="002E1D81"/>
    <w:rsid w:val="002E30F7"/>
    <w:rsid w:val="002E69E9"/>
    <w:rsid w:val="002F52FE"/>
    <w:rsid w:val="002F65B8"/>
    <w:rsid w:val="002F6780"/>
    <w:rsid w:val="00301AF3"/>
    <w:rsid w:val="00304026"/>
    <w:rsid w:val="0030404D"/>
    <w:rsid w:val="00306424"/>
    <w:rsid w:val="0030735B"/>
    <w:rsid w:val="003112F5"/>
    <w:rsid w:val="00316AA7"/>
    <w:rsid w:val="0031719D"/>
    <w:rsid w:val="00321CD5"/>
    <w:rsid w:val="00324324"/>
    <w:rsid w:val="003275E4"/>
    <w:rsid w:val="003311E9"/>
    <w:rsid w:val="00332017"/>
    <w:rsid w:val="00334954"/>
    <w:rsid w:val="00334F86"/>
    <w:rsid w:val="003427A1"/>
    <w:rsid w:val="0034290B"/>
    <w:rsid w:val="00342B32"/>
    <w:rsid w:val="00344BD6"/>
    <w:rsid w:val="00347951"/>
    <w:rsid w:val="00350504"/>
    <w:rsid w:val="00351A25"/>
    <w:rsid w:val="00351EE2"/>
    <w:rsid w:val="0035277A"/>
    <w:rsid w:val="00353DF9"/>
    <w:rsid w:val="00354B9A"/>
    <w:rsid w:val="0035691B"/>
    <w:rsid w:val="00357DF1"/>
    <w:rsid w:val="00360C39"/>
    <w:rsid w:val="00362BD9"/>
    <w:rsid w:val="00363078"/>
    <w:rsid w:val="00367FA5"/>
    <w:rsid w:val="0037142E"/>
    <w:rsid w:val="003807E0"/>
    <w:rsid w:val="0038194A"/>
    <w:rsid w:val="00381B51"/>
    <w:rsid w:val="003868CF"/>
    <w:rsid w:val="00386B8A"/>
    <w:rsid w:val="00387E0C"/>
    <w:rsid w:val="003904F2"/>
    <w:rsid w:val="0039371D"/>
    <w:rsid w:val="003A3675"/>
    <w:rsid w:val="003A45BB"/>
    <w:rsid w:val="003A616D"/>
    <w:rsid w:val="003A7ACF"/>
    <w:rsid w:val="003A7B47"/>
    <w:rsid w:val="003B263F"/>
    <w:rsid w:val="003B2D33"/>
    <w:rsid w:val="003B3D4F"/>
    <w:rsid w:val="003B6F99"/>
    <w:rsid w:val="003C004A"/>
    <w:rsid w:val="003C1DE3"/>
    <w:rsid w:val="003C3B93"/>
    <w:rsid w:val="003C60CF"/>
    <w:rsid w:val="003C7D60"/>
    <w:rsid w:val="003D2095"/>
    <w:rsid w:val="003D474A"/>
    <w:rsid w:val="003D55DA"/>
    <w:rsid w:val="003E08EB"/>
    <w:rsid w:val="003E0E7E"/>
    <w:rsid w:val="003E5D0D"/>
    <w:rsid w:val="003E66E8"/>
    <w:rsid w:val="003F017A"/>
    <w:rsid w:val="003F06A0"/>
    <w:rsid w:val="003F2920"/>
    <w:rsid w:val="003F5196"/>
    <w:rsid w:val="003F5ECB"/>
    <w:rsid w:val="00402DFF"/>
    <w:rsid w:val="00412691"/>
    <w:rsid w:val="00413547"/>
    <w:rsid w:val="0041396F"/>
    <w:rsid w:val="00421202"/>
    <w:rsid w:val="00421260"/>
    <w:rsid w:val="00423C83"/>
    <w:rsid w:val="004245DA"/>
    <w:rsid w:val="00433EEA"/>
    <w:rsid w:val="00446C08"/>
    <w:rsid w:val="00446E46"/>
    <w:rsid w:val="0045288D"/>
    <w:rsid w:val="0045302F"/>
    <w:rsid w:val="00455E7F"/>
    <w:rsid w:val="004601E9"/>
    <w:rsid w:val="00461854"/>
    <w:rsid w:val="00464351"/>
    <w:rsid w:val="00465735"/>
    <w:rsid w:val="00467EBF"/>
    <w:rsid w:val="0047050A"/>
    <w:rsid w:val="00472A94"/>
    <w:rsid w:val="00472ADE"/>
    <w:rsid w:val="00472E06"/>
    <w:rsid w:val="00480BE9"/>
    <w:rsid w:val="00484752"/>
    <w:rsid w:val="00486B4C"/>
    <w:rsid w:val="0048739D"/>
    <w:rsid w:val="004926A5"/>
    <w:rsid w:val="00496FBC"/>
    <w:rsid w:val="004C0A7B"/>
    <w:rsid w:val="004C2EFF"/>
    <w:rsid w:val="004C5178"/>
    <w:rsid w:val="004D2409"/>
    <w:rsid w:val="004D608A"/>
    <w:rsid w:val="004D6C20"/>
    <w:rsid w:val="004E0875"/>
    <w:rsid w:val="004E0B36"/>
    <w:rsid w:val="004E2C7F"/>
    <w:rsid w:val="004E705E"/>
    <w:rsid w:val="004F1D2D"/>
    <w:rsid w:val="004F40B6"/>
    <w:rsid w:val="004F43F5"/>
    <w:rsid w:val="0050054B"/>
    <w:rsid w:val="00506E18"/>
    <w:rsid w:val="005112AD"/>
    <w:rsid w:val="0051188C"/>
    <w:rsid w:val="00515C56"/>
    <w:rsid w:val="005168BE"/>
    <w:rsid w:val="00520E05"/>
    <w:rsid w:val="00522BDA"/>
    <w:rsid w:val="00524F2B"/>
    <w:rsid w:val="005257A7"/>
    <w:rsid w:val="00526AB5"/>
    <w:rsid w:val="00526AB9"/>
    <w:rsid w:val="00530021"/>
    <w:rsid w:val="00530852"/>
    <w:rsid w:val="00532FF3"/>
    <w:rsid w:val="00535C6C"/>
    <w:rsid w:val="00536682"/>
    <w:rsid w:val="005370CC"/>
    <w:rsid w:val="00540581"/>
    <w:rsid w:val="00540586"/>
    <w:rsid w:val="005441DC"/>
    <w:rsid w:val="00545157"/>
    <w:rsid w:val="005455AE"/>
    <w:rsid w:val="005459E2"/>
    <w:rsid w:val="00545BBA"/>
    <w:rsid w:val="005502B0"/>
    <w:rsid w:val="00561126"/>
    <w:rsid w:val="005611EE"/>
    <w:rsid w:val="00561FFC"/>
    <w:rsid w:val="0056278D"/>
    <w:rsid w:val="00563114"/>
    <w:rsid w:val="00564ABB"/>
    <w:rsid w:val="00566F38"/>
    <w:rsid w:val="00571DC7"/>
    <w:rsid w:val="00574C3C"/>
    <w:rsid w:val="00577288"/>
    <w:rsid w:val="005811D4"/>
    <w:rsid w:val="005815F2"/>
    <w:rsid w:val="00581CFA"/>
    <w:rsid w:val="0058335E"/>
    <w:rsid w:val="005905DD"/>
    <w:rsid w:val="00590B6E"/>
    <w:rsid w:val="00590C63"/>
    <w:rsid w:val="00591D92"/>
    <w:rsid w:val="005A5805"/>
    <w:rsid w:val="005A5F60"/>
    <w:rsid w:val="005A7F46"/>
    <w:rsid w:val="005B0068"/>
    <w:rsid w:val="005B1482"/>
    <w:rsid w:val="005C2148"/>
    <w:rsid w:val="005C7D72"/>
    <w:rsid w:val="005C7FD6"/>
    <w:rsid w:val="005D24BD"/>
    <w:rsid w:val="005E094E"/>
    <w:rsid w:val="005E2944"/>
    <w:rsid w:val="005E30B7"/>
    <w:rsid w:val="005E384E"/>
    <w:rsid w:val="005F1FE9"/>
    <w:rsid w:val="005F27D4"/>
    <w:rsid w:val="005F43D5"/>
    <w:rsid w:val="005F4ECF"/>
    <w:rsid w:val="005F50F5"/>
    <w:rsid w:val="005F7A8D"/>
    <w:rsid w:val="006035A9"/>
    <w:rsid w:val="00607571"/>
    <w:rsid w:val="006076E0"/>
    <w:rsid w:val="00607F16"/>
    <w:rsid w:val="00610C26"/>
    <w:rsid w:val="0061382E"/>
    <w:rsid w:val="00613FD4"/>
    <w:rsid w:val="006143DA"/>
    <w:rsid w:val="00615740"/>
    <w:rsid w:val="00620FF3"/>
    <w:rsid w:val="00622E04"/>
    <w:rsid w:val="00624FCC"/>
    <w:rsid w:val="00626234"/>
    <w:rsid w:val="006267A0"/>
    <w:rsid w:val="00626FFE"/>
    <w:rsid w:val="0062760B"/>
    <w:rsid w:val="006276B5"/>
    <w:rsid w:val="00630467"/>
    <w:rsid w:val="00631B38"/>
    <w:rsid w:val="006366FA"/>
    <w:rsid w:val="0063758A"/>
    <w:rsid w:val="00640BC1"/>
    <w:rsid w:val="00641A6C"/>
    <w:rsid w:val="00646429"/>
    <w:rsid w:val="00646797"/>
    <w:rsid w:val="00647B1F"/>
    <w:rsid w:val="00653346"/>
    <w:rsid w:val="00656D68"/>
    <w:rsid w:val="00662D19"/>
    <w:rsid w:val="00662DA9"/>
    <w:rsid w:val="006633A3"/>
    <w:rsid w:val="00665006"/>
    <w:rsid w:val="0067017E"/>
    <w:rsid w:val="00671C4F"/>
    <w:rsid w:val="006745FD"/>
    <w:rsid w:val="00676C65"/>
    <w:rsid w:val="00677598"/>
    <w:rsid w:val="006816A0"/>
    <w:rsid w:val="00682E7C"/>
    <w:rsid w:val="00683460"/>
    <w:rsid w:val="0068792D"/>
    <w:rsid w:val="00690498"/>
    <w:rsid w:val="0069174E"/>
    <w:rsid w:val="00692D7E"/>
    <w:rsid w:val="00695F49"/>
    <w:rsid w:val="006A12FB"/>
    <w:rsid w:val="006A1DB1"/>
    <w:rsid w:val="006A4165"/>
    <w:rsid w:val="006A5065"/>
    <w:rsid w:val="006B2545"/>
    <w:rsid w:val="006C52BE"/>
    <w:rsid w:val="006C573D"/>
    <w:rsid w:val="006D0375"/>
    <w:rsid w:val="006D1A63"/>
    <w:rsid w:val="006D2734"/>
    <w:rsid w:val="006D61FF"/>
    <w:rsid w:val="006E3EB8"/>
    <w:rsid w:val="006E669A"/>
    <w:rsid w:val="006F109B"/>
    <w:rsid w:val="00702860"/>
    <w:rsid w:val="0070736E"/>
    <w:rsid w:val="00712A26"/>
    <w:rsid w:val="00714D97"/>
    <w:rsid w:val="0072406C"/>
    <w:rsid w:val="00727D0B"/>
    <w:rsid w:val="0073117E"/>
    <w:rsid w:val="00731217"/>
    <w:rsid w:val="0073251F"/>
    <w:rsid w:val="00733750"/>
    <w:rsid w:val="00736E21"/>
    <w:rsid w:val="007375DE"/>
    <w:rsid w:val="007376F4"/>
    <w:rsid w:val="00737A86"/>
    <w:rsid w:val="0074143C"/>
    <w:rsid w:val="00741B9B"/>
    <w:rsid w:val="007425C3"/>
    <w:rsid w:val="0074370A"/>
    <w:rsid w:val="00750741"/>
    <w:rsid w:val="00756851"/>
    <w:rsid w:val="00757F87"/>
    <w:rsid w:val="00764AFB"/>
    <w:rsid w:val="00773C48"/>
    <w:rsid w:val="007837D9"/>
    <w:rsid w:val="00790029"/>
    <w:rsid w:val="00792069"/>
    <w:rsid w:val="00792C43"/>
    <w:rsid w:val="00793450"/>
    <w:rsid w:val="00795672"/>
    <w:rsid w:val="007957AD"/>
    <w:rsid w:val="007A310C"/>
    <w:rsid w:val="007A53A8"/>
    <w:rsid w:val="007B1F5F"/>
    <w:rsid w:val="007C1DBB"/>
    <w:rsid w:val="007C3D3C"/>
    <w:rsid w:val="007C3D67"/>
    <w:rsid w:val="007C7F21"/>
    <w:rsid w:val="007D128C"/>
    <w:rsid w:val="007D2F92"/>
    <w:rsid w:val="007E0642"/>
    <w:rsid w:val="007E1053"/>
    <w:rsid w:val="007E1BCF"/>
    <w:rsid w:val="007E5126"/>
    <w:rsid w:val="007F43D8"/>
    <w:rsid w:val="008003DB"/>
    <w:rsid w:val="00801AF4"/>
    <w:rsid w:val="008070C7"/>
    <w:rsid w:val="0080726D"/>
    <w:rsid w:val="00807EF9"/>
    <w:rsid w:val="008111A6"/>
    <w:rsid w:val="00816BFD"/>
    <w:rsid w:val="00824FF1"/>
    <w:rsid w:val="0084024D"/>
    <w:rsid w:val="008437B2"/>
    <w:rsid w:val="008447F9"/>
    <w:rsid w:val="00845EAF"/>
    <w:rsid w:val="008464C0"/>
    <w:rsid w:val="008522FA"/>
    <w:rsid w:val="00854AA6"/>
    <w:rsid w:val="00855BF0"/>
    <w:rsid w:val="008564D0"/>
    <w:rsid w:val="00857E9C"/>
    <w:rsid w:val="008651AD"/>
    <w:rsid w:val="00867866"/>
    <w:rsid w:val="00867FAC"/>
    <w:rsid w:val="00877021"/>
    <w:rsid w:val="00881CF2"/>
    <w:rsid w:val="00881FD3"/>
    <w:rsid w:val="00885025"/>
    <w:rsid w:val="00886E06"/>
    <w:rsid w:val="00890CE4"/>
    <w:rsid w:val="00893A99"/>
    <w:rsid w:val="0089472C"/>
    <w:rsid w:val="00896C96"/>
    <w:rsid w:val="008A4BC2"/>
    <w:rsid w:val="008A7929"/>
    <w:rsid w:val="008B1B57"/>
    <w:rsid w:val="008B5D4D"/>
    <w:rsid w:val="008C79C6"/>
    <w:rsid w:val="008D1601"/>
    <w:rsid w:val="008D275C"/>
    <w:rsid w:val="008D4760"/>
    <w:rsid w:val="008D61C4"/>
    <w:rsid w:val="008D7DFF"/>
    <w:rsid w:val="008E78F9"/>
    <w:rsid w:val="008F1852"/>
    <w:rsid w:val="00900A91"/>
    <w:rsid w:val="009024F2"/>
    <w:rsid w:val="00907E44"/>
    <w:rsid w:val="00910B7E"/>
    <w:rsid w:val="0091106B"/>
    <w:rsid w:val="00923076"/>
    <w:rsid w:val="00924C24"/>
    <w:rsid w:val="00927A52"/>
    <w:rsid w:val="00927D7D"/>
    <w:rsid w:val="0093251F"/>
    <w:rsid w:val="0093723D"/>
    <w:rsid w:val="00937259"/>
    <w:rsid w:val="0094057A"/>
    <w:rsid w:val="009429E1"/>
    <w:rsid w:val="00944D7B"/>
    <w:rsid w:val="00946324"/>
    <w:rsid w:val="00950314"/>
    <w:rsid w:val="009520C8"/>
    <w:rsid w:val="00952798"/>
    <w:rsid w:val="00952969"/>
    <w:rsid w:val="00955F80"/>
    <w:rsid w:val="0095655C"/>
    <w:rsid w:val="009579DB"/>
    <w:rsid w:val="00961ED6"/>
    <w:rsid w:val="00964D2F"/>
    <w:rsid w:val="00970527"/>
    <w:rsid w:val="0097636E"/>
    <w:rsid w:val="00981E06"/>
    <w:rsid w:val="0098221C"/>
    <w:rsid w:val="009826BD"/>
    <w:rsid w:val="0098349F"/>
    <w:rsid w:val="00984BB0"/>
    <w:rsid w:val="00990018"/>
    <w:rsid w:val="00995C9C"/>
    <w:rsid w:val="009A5F22"/>
    <w:rsid w:val="009B0688"/>
    <w:rsid w:val="009B7E76"/>
    <w:rsid w:val="009C1A99"/>
    <w:rsid w:val="009C6E69"/>
    <w:rsid w:val="009C7ED6"/>
    <w:rsid w:val="009D5ECF"/>
    <w:rsid w:val="009F29AD"/>
    <w:rsid w:val="009F2C84"/>
    <w:rsid w:val="009F4020"/>
    <w:rsid w:val="009F5124"/>
    <w:rsid w:val="009F6020"/>
    <w:rsid w:val="009F656E"/>
    <w:rsid w:val="00A00F1F"/>
    <w:rsid w:val="00A012BF"/>
    <w:rsid w:val="00A04FB7"/>
    <w:rsid w:val="00A055BF"/>
    <w:rsid w:val="00A05E3F"/>
    <w:rsid w:val="00A07796"/>
    <w:rsid w:val="00A11440"/>
    <w:rsid w:val="00A203C3"/>
    <w:rsid w:val="00A23D18"/>
    <w:rsid w:val="00A31CA9"/>
    <w:rsid w:val="00A33D5F"/>
    <w:rsid w:val="00A35275"/>
    <w:rsid w:val="00A36152"/>
    <w:rsid w:val="00A36D78"/>
    <w:rsid w:val="00A37B86"/>
    <w:rsid w:val="00A40A42"/>
    <w:rsid w:val="00A446E6"/>
    <w:rsid w:val="00A50300"/>
    <w:rsid w:val="00A517E3"/>
    <w:rsid w:val="00A56234"/>
    <w:rsid w:val="00A61485"/>
    <w:rsid w:val="00A616BE"/>
    <w:rsid w:val="00A71874"/>
    <w:rsid w:val="00A743AA"/>
    <w:rsid w:val="00A84D8C"/>
    <w:rsid w:val="00A85964"/>
    <w:rsid w:val="00A951A3"/>
    <w:rsid w:val="00A9592C"/>
    <w:rsid w:val="00A96B85"/>
    <w:rsid w:val="00AA126B"/>
    <w:rsid w:val="00AA1F30"/>
    <w:rsid w:val="00AA4D61"/>
    <w:rsid w:val="00AA5988"/>
    <w:rsid w:val="00AA59C0"/>
    <w:rsid w:val="00AB01A0"/>
    <w:rsid w:val="00AB10BD"/>
    <w:rsid w:val="00AB418F"/>
    <w:rsid w:val="00AB527B"/>
    <w:rsid w:val="00AB798B"/>
    <w:rsid w:val="00AC09F5"/>
    <w:rsid w:val="00AC1F99"/>
    <w:rsid w:val="00AC1FAF"/>
    <w:rsid w:val="00AC2F75"/>
    <w:rsid w:val="00AD110B"/>
    <w:rsid w:val="00AD21B5"/>
    <w:rsid w:val="00AD2FA2"/>
    <w:rsid w:val="00AD3C6E"/>
    <w:rsid w:val="00AD6F37"/>
    <w:rsid w:val="00AD7D8F"/>
    <w:rsid w:val="00AE1626"/>
    <w:rsid w:val="00AE641C"/>
    <w:rsid w:val="00AF0F08"/>
    <w:rsid w:val="00AF4A77"/>
    <w:rsid w:val="00B02141"/>
    <w:rsid w:val="00B02BA7"/>
    <w:rsid w:val="00B04CAC"/>
    <w:rsid w:val="00B0662C"/>
    <w:rsid w:val="00B06C27"/>
    <w:rsid w:val="00B06E4E"/>
    <w:rsid w:val="00B10727"/>
    <w:rsid w:val="00B13B7F"/>
    <w:rsid w:val="00B14568"/>
    <w:rsid w:val="00B240DF"/>
    <w:rsid w:val="00B31441"/>
    <w:rsid w:val="00B32AB4"/>
    <w:rsid w:val="00B33BE1"/>
    <w:rsid w:val="00B4386C"/>
    <w:rsid w:val="00B444E4"/>
    <w:rsid w:val="00B44BF1"/>
    <w:rsid w:val="00B4651B"/>
    <w:rsid w:val="00B4652C"/>
    <w:rsid w:val="00B46A49"/>
    <w:rsid w:val="00B5026C"/>
    <w:rsid w:val="00B508B7"/>
    <w:rsid w:val="00B515FB"/>
    <w:rsid w:val="00B51C5D"/>
    <w:rsid w:val="00B538B8"/>
    <w:rsid w:val="00B53F02"/>
    <w:rsid w:val="00B5436B"/>
    <w:rsid w:val="00B55850"/>
    <w:rsid w:val="00B619F5"/>
    <w:rsid w:val="00B61C8C"/>
    <w:rsid w:val="00B63FB2"/>
    <w:rsid w:val="00B65AAC"/>
    <w:rsid w:val="00B66B37"/>
    <w:rsid w:val="00B7579A"/>
    <w:rsid w:val="00B773FA"/>
    <w:rsid w:val="00B81225"/>
    <w:rsid w:val="00B820B5"/>
    <w:rsid w:val="00B851FE"/>
    <w:rsid w:val="00B85446"/>
    <w:rsid w:val="00B85969"/>
    <w:rsid w:val="00B8778F"/>
    <w:rsid w:val="00B9233F"/>
    <w:rsid w:val="00B93A45"/>
    <w:rsid w:val="00B950E2"/>
    <w:rsid w:val="00B97DB5"/>
    <w:rsid w:val="00BA4405"/>
    <w:rsid w:val="00BA697F"/>
    <w:rsid w:val="00BB0E2E"/>
    <w:rsid w:val="00BB0FB4"/>
    <w:rsid w:val="00BB35EC"/>
    <w:rsid w:val="00BB4FE6"/>
    <w:rsid w:val="00BB6FB3"/>
    <w:rsid w:val="00BC017D"/>
    <w:rsid w:val="00BC4E88"/>
    <w:rsid w:val="00BC7BCE"/>
    <w:rsid w:val="00BD0F03"/>
    <w:rsid w:val="00BD2343"/>
    <w:rsid w:val="00BD31FC"/>
    <w:rsid w:val="00BD6815"/>
    <w:rsid w:val="00BD6CDC"/>
    <w:rsid w:val="00BE12BD"/>
    <w:rsid w:val="00BE25C8"/>
    <w:rsid w:val="00BE4601"/>
    <w:rsid w:val="00BE69DE"/>
    <w:rsid w:val="00BE7A24"/>
    <w:rsid w:val="00BF0A29"/>
    <w:rsid w:val="00C002F2"/>
    <w:rsid w:val="00C04451"/>
    <w:rsid w:val="00C05594"/>
    <w:rsid w:val="00C05B61"/>
    <w:rsid w:val="00C117D4"/>
    <w:rsid w:val="00C1285D"/>
    <w:rsid w:val="00C17C22"/>
    <w:rsid w:val="00C22430"/>
    <w:rsid w:val="00C22960"/>
    <w:rsid w:val="00C27745"/>
    <w:rsid w:val="00C30A5F"/>
    <w:rsid w:val="00C32360"/>
    <w:rsid w:val="00C33E80"/>
    <w:rsid w:val="00C35038"/>
    <w:rsid w:val="00C368EB"/>
    <w:rsid w:val="00C37FA1"/>
    <w:rsid w:val="00C410E7"/>
    <w:rsid w:val="00C42747"/>
    <w:rsid w:val="00C450BB"/>
    <w:rsid w:val="00C46714"/>
    <w:rsid w:val="00C46AF7"/>
    <w:rsid w:val="00C51815"/>
    <w:rsid w:val="00C52F4B"/>
    <w:rsid w:val="00C54C09"/>
    <w:rsid w:val="00C57065"/>
    <w:rsid w:val="00C6176D"/>
    <w:rsid w:val="00C64463"/>
    <w:rsid w:val="00C66D17"/>
    <w:rsid w:val="00C6720B"/>
    <w:rsid w:val="00C71766"/>
    <w:rsid w:val="00C72038"/>
    <w:rsid w:val="00C72631"/>
    <w:rsid w:val="00C73913"/>
    <w:rsid w:val="00C74082"/>
    <w:rsid w:val="00C74C32"/>
    <w:rsid w:val="00C75C75"/>
    <w:rsid w:val="00C80B43"/>
    <w:rsid w:val="00C80CFF"/>
    <w:rsid w:val="00C82C6E"/>
    <w:rsid w:val="00C8388C"/>
    <w:rsid w:val="00C84E33"/>
    <w:rsid w:val="00C8524F"/>
    <w:rsid w:val="00C86A53"/>
    <w:rsid w:val="00C95ECD"/>
    <w:rsid w:val="00C97869"/>
    <w:rsid w:val="00C97A62"/>
    <w:rsid w:val="00CA12E1"/>
    <w:rsid w:val="00CB0ACD"/>
    <w:rsid w:val="00CB0C59"/>
    <w:rsid w:val="00CB2828"/>
    <w:rsid w:val="00CB2F12"/>
    <w:rsid w:val="00CC0B6A"/>
    <w:rsid w:val="00CC0FB0"/>
    <w:rsid w:val="00CC34EC"/>
    <w:rsid w:val="00CD1DC2"/>
    <w:rsid w:val="00CD4906"/>
    <w:rsid w:val="00CD7AB1"/>
    <w:rsid w:val="00CE02B6"/>
    <w:rsid w:val="00CE7076"/>
    <w:rsid w:val="00CE7761"/>
    <w:rsid w:val="00CF0657"/>
    <w:rsid w:val="00CF5144"/>
    <w:rsid w:val="00CF5CBA"/>
    <w:rsid w:val="00D01B76"/>
    <w:rsid w:val="00D03B27"/>
    <w:rsid w:val="00D046B5"/>
    <w:rsid w:val="00D16500"/>
    <w:rsid w:val="00D232F4"/>
    <w:rsid w:val="00D23C5F"/>
    <w:rsid w:val="00D24F5F"/>
    <w:rsid w:val="00D2763D"/>
    <w:rsid w:val="00D306F4"/>
    <w:rsid w:val="00D30D0B"/>
    <w:rsid w:val="00D332C3"/>
    <w:rsid w:val="00D33B1B"/>
    <w:rsid w:val="00D35088"/>
    <w:rsid w:val="00D3720F"/>
    <w:rsid w:val="00D476B5"/>
    <w:rsid w:val="00D47884"/>
    <w:rsid w:val="00D51E57"/>
    <w:rsid w:val="00D5502A"/>
    <w:rsid w:val="00D566E7"/>
    <w:rsid w:val="00D60325"/>
    <w:rsid w:val="00D608BB"/>
    <w:rsid w:val="00D609DE"/>
    <w:rsid w:val="00D62E3E"/>
    <w:rsid w:val="00D63AA6"/>
    <w:rsid w:val="00D63ACC"/>
    <w:rsid w:val="00D64D7B"/>
    <w:rsid w:val="00D66745"/>
    <w:rsid w:val="00D67A7F"/>
    <w:rsid w:val="00D70064"/>
    <w:rsid w:val="00D74AC7"/>
    <w:rsid w:val="00D92630"/>
    <w:rsid w:val="00D93628"/>
    <w:rsid w:val="00D95033"/>
    <w:rsid w:val="00DA1850"/>
    <w:rsid w:val="00DA23EA"/>
    <w:rsid w:val="00DA3DDC"/>
    <w:rsid w:val="00DA5687"/>
    <w:rsid w:val="00DB57E4"/>
    <w:rsid w:val="00DB5FD0"/>
    <w:rsid w:val="00DC00AB"/>
    <w:rsid w:val="00DC085D"/>
    <w:rsid w:val="00DC1E48"/>
    <w:rsid w:val="00DC22C1"/>
    <w:rsid w:val="00DC3CF9"/>
    <w:rsid w:val="00DC5A0C"/>
    <w:rsid w:val="00DD12E8"/>
    <w:rsid w:val="00DD26E7"/>
    <w:rsid w:val="00DE1976"/>
    <w:rsid w:val="00DE2271"/>
    <w:rsid w:val="00DE3E60"/>
    <w:rsid w:val="00DE410A"/>
    <w:rsid w:val="00DE50BF"/>
    <w:rsid w:val="00DF1FB5"/>
    <w:rsid w:val="00DF2135"/>
    <w:rsid w:val="00DF5E7F"/>
    <w:rsid w:val="00DF72F1"/>
    <w:rsid w:val="00E02F8F"/>
    <w:rsid w:val="00E033CC"/>
    <w:rsid w:val="00E057DC"/>
    <w:rsid w:val="00E06F52"/>
    <w:rsid w:val="00E11901"/>
    <w:rsid w:val="00E159A8"/>
    <w:rsid w:val="00E17215"/>
    <w:rsid w:val="00E2089B"/>
    <w:rsid w:val="00E31189"/>
    <w:rsid w:val="00E322F4"/>
    <w:rsid w:val="00E360BD"/>
    <w:rsid w:val="00E362A5"/>
    <w:rsid w:val="00E460E7"/>
    <w:rsid w:val="00E462F9"/>
    <w:rsid w:val="00E50F38"/>
    <w:rsid w:val="00E52863"/>
    <w:rsid w:val="00E53057"/>
    <w:rsid w:val="00E53312"/>
    <w:rsid w:val="00E5447A"/>
    <w:rsid w:val="00E5762B"/>
    <w:rsid w:val="00E618E2"/>
    <w:rsid w:val="00E61B20"/>
    <w:rsid w:val="00E6478A"/>
    <w:rsid w:val="00E712F4"/>
    <w:rsid w:val="00E71B72"/>
    <w:rsid w:val="00E74CC1"/>
    <w:rsid w:val="00E810F0"/>
    <w:rsid w:val="00E83B97"/>
    <w:rsid w:val="00E940A3"/>
    <w:rsid w:val="00E94D21"/>
    <w:rsid w:val="00E95A99"/>
    <w:rsid w:val="00E95C6C"/>
    <w:rsid w:val="00E9705E"/>
    <w:rsid w:val="00EA312D"/>
    <w:rsid w:val="00EA3C31"/>
    <w:rsid w:val="00EB06EC"/>
    <w:rsid w:val="00EB3E3F"/>
    <w:rsid w:val="00EB4D6F"/>
    <w:rsid w:val="00EB4E5B"/>
    <w:rsid w:val="00EB6257"/>
    <w:rsid w:val="00EB6F8E"/>
    <w:rsid w:val="00EB7D4C"/>
    <w:rsid w:val="00EC6204"/>
    <w:rsid w:val="00ED1674"/>
    <w:rsid w:val="00ED277E"/>
    <w:rsid w:val="00ED2A55"/>
    <w:rsid w:val="00ED4A72"/>
    <w:rsid w:val="00ED5D87"/>
    <w:rsid w:val="00EE0AF8"/>
    <w:rsid w:val="00EF139B"/>
    <w:rsid w:val="00EF6501"/>
    <w:rsid w:val="00F02165"/>
    <w:rsid w:val="00F0489C"/>
    <w:rsid w:val="00F069BD"/>
    <w:rsid w:val="00F2004A"/>
    <w:rsid w:val="00F240B4"/>
    <w:rsid w:val="00F26327"/>
    <w:rsid w:val="00F2705B"/>
    <w:rsid w:val="00F33346"/>
    <w:rsid w:val="00F3414A"/>
    <w:rsid w:val="00F343E7"/>
    <w:rsid w:val="00F370BF"/>
    <w:rsid w:val="00F42B81"/>
    <w:rsid w:val="00F455F1"/>
    <w:rsid w:val="00F47FD6"/>
    <w:rsid w:val="00F51E69"/>
    <w:rsid w:val="00F52D4B"/>
    <w:rsid w:val="00F5364F"/>
    <w:rsid w:val="00F55218"/>
    <w:rsid w:val="00F56513"/>
    <w:rsid w:val="00F6545E"/>
    <w:rsid w:val="00F70855"/>
    <w:rsid w:val="00F7113D"/>
    <w:rsid w:val="00F75A27"/>
    <w:rsid w:val="00F75FD7"/>
    <w:rsid w:val="00F773DB"/>
    <w:rsid w:val="00F800B5"/>
    <w:rsid w:val="00F82821"/>
    <w:rsid w:val="00F83402"/>
    <w:rsid w:val="00F83835"/>
    <w:rsid w:val="00F84E3E"/>
    <w:rsid w:val="00F84E6D"/>
    <w:rsid w:val="00F87C61"/>
    <w:rsid w:val="00F90BBB"/>
    <w:rsid w:val="00F93665"/>
    <w:rsid w:val="00F93D5D"/>
    <w:rsid w:val="00F9447B"/>
    <w:rsid w:val="00FA07B1"/>
    <w:rsid w:val="00FA090B"/>
    <w:rsid w:val="00FA0A9E"/>
    <w:rsid w:val="00FA6113"/>
    <w:rsid w:val="00FB00AC"/>
    <w:rsid w:val="00FB23FF"/>
    <w:rsid w:val="00FB67EB"/>
    <w:rsid w:val="00FC0E8A"/>
    <w:rsid w:val="00FC34D1"/>
    <w:rsid w:val="00FC4CFE"/>
    <w:rsid w:val="00FC57C8"/>
    <w:rsid w:val="00FC61FA"/>
    <w:rsid w:val="00FC7115"/>
    <w:rsid w:val="00FC77E3"/>
    <w:rsid w:val="00FC7E43"/>
    <w:rsid w:val="00FD2E66"/>
    <w:rsid w:val="00FD4241"/>
    <w:rsid w:val="00FE0D28"/>
    <w:rsid w:val="00FE3C35"/>
    <w:rsid w:val="00FE3F29"/>
    <w:rsid w:val="00FE50B9"/>
    <w:rsid w:val="00FF13EE"/>
    <w:rsid w:val="00FF5681"/>
    <w:rsid w:val="00FF5C38"/>
    <w:rsid w:val="00FF70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070C7"/>
    <w:pPr>
      <w:widowControl w:val="0"/>
      <w:jc w:val="both"/>
    </w:pPr>
    <w:rPr>
      <w:rFonts w:ascii="宋体" w:hAnsi="宋体"/>
      <w:kern w:val="2"/>
      <w:sz w:val="28"/>
      <w:szCs w:val="24"/>
    </w:rPr>
  </w:style>
  <w:style w:type="paragraph" w:styleId="3">
    <w:name w:val="heading 3"/>
    <w:basedOn w:val="a"/>
    <w:next w:val="a"/>
    <w:qFormat/>
    <w:rsid w:val="008070C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rsid w:val="008070C7"/>
    <w:pPr>
      <w:spacing w:line="600" w:lineRule="exact"/>
      <w:ind w:firstLine="646"/>
    </w:pPr>
    <w:rPr>
      <w:rFonts w:ascii="仿宋_GB2312" w:eastAsia="仿宋_GB2312" w:hAnsi="Times New Roman"/>
      <w:sz w:val="32"/>
      <w:szCs w:val="20"/>
    </w:rPr>
  </w:style>
  <w:style w:type="paragraph" w:customStyle="1" w:styleId="CharCharCharCharCharChar1CharCharChar">
    <w:name w:val="Char Char Char Char Char Char1 Char Char Char"/>
    <w:basedOn w:val="a"/>
    <w:rsid w:val="00D47884"/>
    <w:pPr>
      <w:autoSpaceDE w:val="0"/>
      <w:autoSpaceDN w:val="0"/>
      <w:adjustRightInd w:val="0"/>
      <w:jc w:val="left"/>
    </w:pPr>
    <w:rPr>
      <w:rFonts w:hAnsi="Times New Roman"/>
      <w:kern w:val="0"/>
      <w:sz w:val="34"/>
      <w:szCs w:val="20"/>
    </w:rPr>
  </w:style>
  <w:style w:type="table" w:styleId="a3">
    <w:name w:val="Table Grid"/>
    <w:basedOn w:val="a1"/>
    <w:uiPriority w:val="59"/>
    <w:rsid w:val="002C2B9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1CharCharChar0">
    <w:name w:val="Char Char Char Char Char Char1 Char Char Char"/>
    <w:basedOn w:val="a"/>
    <w:rsid w:val="00764AFB"/>
    <w:pPr>
      <w:autoSpaceDE w:val="0"/>
      <w:autoSpaceDN w:val="0"/>
      <w:adjustRightInd w:val="0"/>
      <w:jc w:val="left"/>
      <w:textAlignment w:val="baseline"/>
    </w:pPr>
    <w:rPr>
      <w:rFonts w:hAnsi="Times New Roman"/>
      <w:kern w:val="0"/>
      <w:sz w:val="34"/>
      <w:szCs w:val="20"/>
    </w:rPr>
  </w:style>
  <w:style w:type="paragraph" w:styleId="a4">
    <w:name w:val="footer"/>
    <w:basedOn w:val="a"/>
    <w:rsid w:val="00357DF1"/>
    <w:pPr>
      <w:tabs>
        <w:tab w:val="center" w:pos="4153"/>
        <w:tab w:val="right" w:pos="8306"/>
      </w:tabs>
      <w:snapToGrid w:val="0"/>
      <w:jc w:val="left"/>
    </w:pPr>
    <w:rPr>
      <w:sz w:val="18"/>
      <w:szCs w:val="18"/>
    </w:rPr>
  </w:style>
  <w:style w:type="character" w:styleId="a5">
    <w:name w:val="page number"/>
    <w:basedOn w:val="a0"/>
    <w:rsid w:val="00357DF1"/>
  </w:style>
  <w:style w:type="paragraph" w:styleId="a6">
    <w:name w:val="Balloon Text"/>
    <w:basedOn w:val="a"/>
    <w:semiHidden/>
    <w:rsid w:val="00DE1976"/>
    <w:rPr>
      <w:sz w:val="18"/>
      <w:szCs w:val="18"/>
    </w:rPr>
  </w:style>
  <w:style w:type="paragraph" w:styleId="a7">
    <w:name w:val="header"/>
    <w:basedOn w:val="a"/>
    <w:rsid w:val="00EB3E3F"/>
    <w:pPr>
      <w:pBdr>
        <w:bottom w:val="single" w:sz="6" w:space="1" w:color="auto"/>
      </w:pBdr>
      <w:tabs>
        <w:tab w:val="center" w:pos="4153"/>
        <w:tab w:val="right" w:pos="8306"/>
      </w:tabs>
      <w:snapToGrid w:val="0"/>
      <w:jc w:val="center"/>
    </w:pPr>
    <w:rPr>
      <w:sz w:val="18"/>
      <w:szCs w:val="18"/>
    </w:rPr>
  </w:style>
  <w:style w:type="paragraph" w:customStyle="1" w:styleId="Default">
    <w:name w:val="Default"/>
    <w:rsid w:val="00DF5E7F"/>
    <w:pPr>
      <w:widowControl w:val="0"/>
      <w:autoSpaceDE w:val="0"/>
      <w:autoSpaceDN w:val="0"/>
      <w:adjustRightInd w:val="0"/>
    </w:pPr>
    <w:rPr>
      <w:rFonts w:ascii="黑体" w:eastAsia="黑体" w:hAnsi="Calibri" w:cs="黑体"/>
      <w:color w:val="000000"/>
      <w:sz w:val="24"/>
      <w:szCs w:val="24"/>
    </w:rPr>
  </w:style>
  <w:style w:type="paragraph" w:styleId="a8">
    <w:name w:val="No Spacing"/>
    <w:uiPriority w:val="1"/>
    <w:qFormat/>
    <w:rsid w:val="00DF5E7F"/>
    <w:pPr>
      <w:widowControl w:val="0"/>
      <w:jc w:val="both"/>
    </w:pPr>
    <w:rPr>
      <w:rFonts w:ascii="Calibri" w:hAnsi="Calibri"/>
      <w:kern w:val="2"/>
      <w:sz w:val="21"/>
      <w:szCs w:val="22"/>
    </w:rPr>
  </w:style>
  <w:style w:type="character" w:customStyle="1" w:styleId="nameboxcolor">
    <w:name w:val="nameboxcolor"/>
    <w:basedOn w:val="a0"/>
    <w:rsid w:val="00CF5144"/>
  </w:style>
  <w:style w:type="character" w:customStyle="1" w:styleId="apple-converted-space">
    <w:name w:val="apple-converted-space"/>
    <w:basedOn w:val="a0"/>
    <w:rsid w:val="00CF5144"/>
  </w:style>
  <w:style w:type="paragraph" w:customStyle="1" w:styleId="CM1">
    <w:name w:val="CM1"/>
    <w:basedOn w:val="Default"/>
    <w:next w:val="Default"/>
    <w:rsid w:val="00C95ECD"/>
    <w:pPr>
      <w:jc w:val="both"/>
    </w:pPr>
    <w:rPr>
      <w:rFonts w:hAnsi="Times New Roman" w:cs="Times New Roman"/>
      <w:color w:val="auto"/>
    </w:rPr>
  </w:style>
  <w:style w:type="paragraph" w:styleId="a9">
    <w:name w:val="Body Text Indent"/>
    <w:basedOn w:val="a"/>
    <w:link w:val="Char"/>
    <w:rsid w:val="00946324"/>
    <w:pPr>
      <w:spacing w:after="120"/>
      <w:ind w:leftChars="200" w:left="420"/>
    </w:pPr>
  </w:style>
  <w:style w:type="character" w:customStyle="1" w:styleId="Char">
    <w:name w:val="正文文本缩进 Char"/>
    <w:link w:val="a9"/>
    <w:rsid w:val="00946324"/>
    <w:rPr>
      <w:rFonts w:ascii="宋体" w:hAnsi="宋体"/>
      <w:kern w:val="2"/>
      <w:sz w:val="28"/>
      <w:szCs w:val="24"/>
    </w:rPr>
  </w:style>
  <w:style w:type="character" w:customStyle="1" w:styleId="copy-value">
    <w:name w:val="copy-value"/>
    <w:rsid w:val="00D51E5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070C7"/>
    <w:pPr>
      <w:widowControl w:val="0"/>
      <w:jc w:val="both"/>
    </w:pPr>
    <w:rPr>
      <w:rFonts w:ascii="宋体" w:hAnsi="宋体"/>
      <w:kern w:val="2"/>
      <w:sz w:val="28"/>
      <w:szCs w:val="24"/>
    </w:rPr>
  </w:style>
  <w:style w:type="paragraph" w:styleId="3">
    <w:name w:val="heading 3"/>
    <w:basedOn w:val="a"/>
    <w:next w:val="a"/>
    <w:qFormat/>
    <w:rsid w:val="008070C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rsid w:val="008070C7"/>
    <w:pPr>
      <w:spacing w:line="600" w:lineRule="exact"/>
      <w:ind w:firstLine="646"/>
    </w:pPr>
    <w:rPr>
      <w:rFonts w:ascii="仿宋_GB2312" w:eastAsia="仿宋_GB2312" w:hAnsi="Times New Roman"/>
      <w:sz w:val="32"/>
      <w:szCs w:val="20"/>
    </w:rPr>
  </w:style>
  <w:style w:type="paragraph" w:customStyle="1" w:styleId="CharCharCharCharCharChar1CharCharChar">
    <w:name w:val="Char Char Char Char Char Char1 Char Char Char"/>
    <w:basedOn w:val="a"/>
    <w:rsid w:val="00D47884"/>
    <w:pPr>
      <w:autoSpaceDE w:val="0"/>
      <w:autoSpaceDN w:val="0"/>
      <w:adjustRightInd w:val="0"/>
      <w:jc w:val="left"/>
    </w:pPr>
    <w:rPr>
      <w:rFonts w:hAnsi="Times New Roman"/>
      <w:kern w:val="0"/>
      <w:sz w:val="34"/>
      <w:szCs w:val="20"/>
    </w:rPr>
  </w:style>
  <w:style w:type="table" w:styleId="a3">
    <w:name w:val="Table Grid"/>
    <w:basedOn w:val="a1"/>
    <w:uiPriority w:val="59"/>
    <w:rsid w:val="002C2B9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1CharCharChar0">
    <w:name w:val="Char Char Char Char Char Char1 Char Char Char"/>
    <w:basedOn w:val="a"/>
    <w:rsid w:val="00764AFB"/>
    <w:pPr>
      <w:autoSpaceDE w:val="0"/>
      <w:autoSpaceDN w:val="0"/>
      <w:adjustRightInd w:val="0"/>
      <w:jc w:val="left"/>
      <w:textAlignment w:val="baseline"/>
    </w:pPr>
    <w:rPr>
      <w:rFonts w:hAnsi="Times New Roman"/>
      <w:kern w:val="0"/>
      <w:sz w:val="34"/>
      <w:szCs w:val="20"/>
    </w:rPr>
  </w:style>
  <w:style w:type="paragraph" w:styleId="a4">
    <w:name w:val="footer"/>
    <w:basedOn w:val="a"/>
    <w:rsid w:val="00357DF1"/>
    <w:pPr>
      <w:tabs>
        <w:tab w:val="center" w:pos="4153"/>
        <w:tab w:val="right" w:pos="8306"/>
      </w:tabs>
      <w:snapToGrid w:val="0"/>
      <w:jc w:val="left"/>
    </w:pPr>
    <w:rPr>
      <w:sz w:val="18"/>
      <w:szCs w:val="18"/>
    </w:rPr>
  </w:style>
  <w:style w:type="character" w:styleId="a5">
    <w:name w:val="page number"/>
    <w:basedOn w:val="a0"/>
    <w:rsid w:val="00357DF1"/>
  </w:style>
  <w:style w:type="paragraph" w:styleId="a6">
    <w:name w:val="Balloon Text"/>
    <w:basedOn w:val="a"/>
    <w:semiHidden/>
    <w:rsid w:val="00DE1976"/>
    <w:rPr>
      <w:sz w:val="18"/>
      <w:szCs w:val="18"/>
    </w:rPr>
  </w:style>
  <w:style w:type="paragraph" w:styleId="a7">
    <w:name w:val="header"/>
    <w:basedOn w:val="a"/>
    <w:rsid w:val="00EB3E3F"/>
    <w:pPr>
      <w:pBdr>
        <w:bottom w:val="single" w:sz="6" w:space="1" w:color="auto"/>
      </w:pBdr>
      <w:tabs>
        <w:tab w:val="center" w:pos="4153"/>
        <w:tab w:val="right" w:pos="8306"/>
      </w:tabs>
      <w:snapToGrid w:val="0"/>
      <w:jc w:val="center"/>
    </w:pPr>
    <w:rPr>
      <w:sz w:val="18"/>
      <w:szCs w:val="18"/>
    </w:rPr>
  </w:style>
  <w:style w:type="paragraph" w:customStyle="1" w:styleId="Default">
    <w:name w:val="Default"/>
    <w:rsid w:val="00DF5E7F"/>
    <w:pPr>
      <w:widowControl w:val="0"/>
      <w:autoSpaceDE w:val="0"/>
      <w:autoSpaceDN w:val="0"/>
      <w:adjustRightInd w:val="0"/>
    </w:pPr>
    <w:rPr>
      <w:rFonts w:ascii="黑体" w:eastAsia="黑体" w:hAnsi="Calibri" w:cs="黑体"/>
      <w:color w:val="000000"/>
      <w:sz w:val="24"/>
      <w:szCs w:val="24"/>
    </w:rPr>
  </w:style>
  <w:style w:type="paragraph" w:styleId="a8">
    <w:name w:val="No Spacing"/>
    <w:uiPriority w:val="1"/>
    <w:qFormat/>
    <w:rsid w:val="00DF5E7F"/>
    <w:pPr>
      <w:widowControl w:val="0"/>
      <w:jc w:val="both"/>
    </w:pPr>
    <w:rPr>
      <w:rFonts w:ascii="Calibri" w:hAnsi="Calibri"/>
      <w:kern w:val="2"/>
      <w:sz w:val="21"/>
      <w:szCs w:val="22"/>
    </w:rPr>
  </w:style>
  <w:style w:type="character" w:customStyle="1" w:styleId="nameboxcolor">
    <w:name w:val="nameboxcolor"/>
    <w:basedOn w:val="a0"/>
    <w:rsid w:val="00CF5144"/>
  </w:style>
  <w:style w:type="character" w:customStyle="1" w:styleId="apple-converted-space">
    <w:name w:val="apple-converted-space"/>
    <w:basedOn w:val="a0"/>
    <w:rsid w:val="00CF5144"/>
  </w:style>
  <w:style w:type="paragraph" w:customStyle="1" w:styleId="CM1">
    <w:name w:val="CM1"/>
    <w:basedOn w:val="Default"/>
    <w:next w:val="Default"/>
    <w:rsid w:val="00C95ECD"/>
    <w:pPr>
      <w:jc w:val="both"/>
    </w:pPr>
    <w:rPr>
      <w:rFonts w:hAnsi="Times New Roman" w:cs="Times New Roman"/>
      <w:color w:val="auto"/>
    </w:rPr>
  </w:style>
  <w:style w:type="paragraph" w:styleId="a9">
    <w:name w:val="Body Text Indent"/>
    <w:basedOn w:val="a"/>
    <w:link w:val="Char"/>
    <w:rsid w:val="00946324"/>
    <w:pPr>
      <w:spacing w:after="120"/>
      <w:ind w:leftChars="200" w:left="420"/>
    </w:pPr>
  </w:style>
  <w:style w:type="character" w:customStyle="1" w:styleId="Char">
    <w:name w:val="正文文本缩进 Char"/>
    <w:link w:val="a9"/>
    <w:rsid w:val="00946324"/>
    <w:rPr>
      <w:rFonts w:ascii="宋体" w:hAnsi="宋体"/>
      <w:kern w:val="2"/>
      <w:sz w:val="28"/>
      <w:szCs w:val="24"/>
    </w:rPr>
  </w:style>
  <w:style w:type="character" w:customStyle="1" w:styleId="copy-value">
    <w:name w:val="copy-value"/>
    <w:rsid w:val="00D51E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066509">
      <w:bodyDiv w:val="1"/>
      <w:marLeft w:val="0"/>
      <w:marRight w:val="0"/>
      <w:marTop w:val="0"/>
      <w:marBottom w:val="0"/>
      <w:divBdr>
        <w:top w:val="none" w:sz="0" w:space="0" w:color="auto"/>
        <w:left w:val="none" w:sz="0" w:space="0" w:color="auto"/>
        <w:bottom w:val="none" w:sz="0" w:space="0" w:color="auto"/>
        <w:right w:val="none" w:sz="0" w:space="0" w:color="auto"/>
      </w:divBdr>
    </w:div>
    <w:div w:id="278223218">
      <w:bodyDiv w:val="1"/>
      <w:marLeft w:val="0"/>
      <w:marRight w:val="0"/>
      <w:marTop w:val="0"/>
      <w:marBottom w:val="0"/>
      <w:divBdr>
        <w:top w:val="none" w:sz="0" w:space="0" w:color="auto"/>
        <w:left w:val="none" w:sz="0" w:space="0" w:color="auto"/>
        <w:bottom w:val="none" w:sz="0" w:space="0" w:color="auto"/>
        <w:right w:val="none" w:sz="0" w:space="0" w:color="auto"/>
      </w:divBdr>
    </w:div>
    <w:div w:id="472718363">
      <w:bodyDiv w:val="1"/>
      <w:marLeft w:val="0"/>
      <w:marRight w:val="0"/>
      <w:marTop w:val="0"/>
      <w:marBottom w:val="0"/>
      <w:divBdr>
        <w:top w:val="none" w:sz="0" w:space="0" w:color="auto"/>
        <w:left w:val="none" w:sz="0" w:space="0" w:color="auto"/>
        <w:bottom w:val="none" w:sz="0" w:space="0" w:color="auto"/>
        <w:right w:val="none" w:sz="0" w:space="0" w:color="auto"/>
      </w:divBdr>
    </w:div>
    <w:div w:id="1073774554">
      <w:bodyDiv w:val="1"/>
      <w:marLeft w:val="0"/>
      <w:marRight w:val="0"/>
      <w:marTop w:val="0"/>
      <w:marBottom w:val="0"/>
      <w:divBdr>
        <w:top w:val="none" w:sz="0" w:space="0" w:color="auto"/>
        <w:left w:val="none" w:sz="0" w:space="0" w:color="auto"/>
        <w:bottom w:val="none" w:sz="0" w:space="0" w:color="auto"/>
        <w:right w:val="none" w:sz="0" w:space="0" w:color="auto"/>
      </w:divBdr>
    </w:div>
    <w:div w:id="1530727558">
      <w:bodyDiv w:val="1"/>
      <w:marLeft w:val="0"/>
      <w:marRight w:val="0"/>
      <w:marTop w:val="0"/>
      <w:marBottom w:val="0"/>
      <w:divBdr>
        <w:top w:val="none" w:sz="0" w:space="0" w:color="auto"/>
        <w:left w:val="none" w:sz="0" w:space="0" w:color="auto"/>
        <w:bottom w:val="none" w:sz="0" w:space="0" w:color="auto"/>
        <w:right w:val="none" w:sz="0" w:space="0" w:color="auto"/>
      </w:divBdr>
    </w:div>
    <w:div w:id="1563103450">
      <w:bodyDiv w:val="1"/>
      <w:marLeft w:val="0"/>
      <w:marRight w:val="0"/>
      <w:marTop w:val="0"/>
      <w:marBottom w:val="0"/>
      <w:divBdr>
        <w:top w:val="none" w:sz="0" w:space="0" w:color="auto"/>
        <w:left w:val="none" w:sz="0" w:space="0" w:color="auto"/>
        <w:bottom w:val="none" w:sz="0" w:space="0" w:color="auto"/>
        <w:right w:val="none" w:sz="0" w:space="0" w:color="auto"/>
      </w:divBdr>
    </w:div>
    <w:div w:id="1879273167">
      <w:bodyDiv w:val="1"/>
      <w:marLeft w:val="0"/>
      <w:marRight w:val="0"/>
      <w:marTop w:val="0"/>
      <w:marBottom w:val="0"/>
      <w:divBdr>
        <w:top w:val="none" w:sz="0" w:space="0" w:color="auto"/>
        <w:left w:val="none" w:sz="0" w:space="0" w:color="auto"/>
        <w:bottom w:val="none" w:sz="0" w:space="0" w:color="auto"/>
        <w:right w:val="none" w:sz="0" w:space="0" w:color="auto"/>
      </w:divBdr>
    </w:div>
    <w:div w:id="2065760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312</TotalTime>
  <Pages>7</Pages>
  <Words>663</Words>
  <Characters>3780</Characters>
  <Application>Microsoft Office Word</Application>
  <DocSecurity>0</DocSecurity>
  <Lines>31</Lines>
  <Paragraphs>8</Paragraphs>
  <ScaleCrop>false</ScaleCrop>
  <Company>szse</Company>
  <LinksUpToDate>false</LinksUpToDate>
  <CharactersWithSpaces>4435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深</dc:title>
  <dc:creator>hxgf</dc:creator>
  <cp:lastModifiedBy>Lenovo</cp:lastModifiedBy>
  <cp:revision>43</cp:revision>
  <cp:lastPrinted>2023-04-21T08:49:00Z</cp:lastPrinted>
  <dcterms:created xsi:type="dcterms:W3CDTF">2023-12-25T02:40:00Z</dcterms:created>
  <dcterms:modified xsi:type="dcterms:W3CDTF">2024-04-26T07:39:00Z</dcterms:modified>
</cp:coreProperties>
</file>