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71" w:rsidRDefault="005E1C71">
      <w:pPr>
        <w:spacing w:before="2400" w:line="773" w:lineRule="exact"/>
        <w:jc w:val="center"/>
        <w:rPr>
          <w:rFonts w:ascii="宋体" w:eastAsia="宋体" w:hAnsi="宋体" w:cs="宋体"/>
          <w:b/>
          <w:bCs/>
          <w:sz w:val="36"/>
          <w:szCs w:val="36"/>
        </w:rPr>
      </w:pPr>
      <w:r>
        <w:rPr>
          <w:noProof/>
        </w:rPr>
        <w:drawing>
          <wp:inline distT="0" distB="0" distL="0" distR="0" wp14:anchorId="1191F1FE" wp14:editId="26FD47E9">
            <wp:extent cx="1752600" cy="105156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051560"/>
                    </a:xfrm>
                    <a:prstGeom prst="rect">
                      <a:avLst/>
                    </a:prstGeom>
                    <a:noFill/>
                    <a:ln>
                      <a:noFill/>
                    </a:ln>
                  </pic:spPr>
                </pic:pic>
              </a:graphicData>
            </a:graphic>
          </wp:inline>
        </w:drawing>
      </w:r>
    </w:p>
    <w:p w:rsidR="00102362" w:rsidRDefault="005E1C71">
      <w:pPr>
        <w:spacing w:before="2400" w:line="773" w:lineRule="exact"/>
        <w:jc w:val="center"/>
        <w:rPr>
          <w:rFonts w:ascii="宋体" w:eastAsia="宋体" w:hAnsi="宋体" w:cs="宋体"/>
          <w:b/>
          <w:bCs/>
          <w:sz w:val="36"/>
          <w:szCs w:val="36"/>
        </w:rPr>
      </w:pPr>
      <w:r>
        <w:rPr>
          <w:rFonts w:ascii="宋体" w:eastAsia="宋体" w:hAnsi="宋体" w:cs="宋体"/>
          <w:b/>
          <w:bCs/>
          <w:sz w:val="36"/>
          <w:szCs w:val="36"/>
        </w:rPr>
        <w:t>江苏华西村股份有限公司</w:t>
      </w:r>
    </w:p>
    <w:p w:rsidR="00102362" w:rsidRPr="005E1C71" w:rsidRDefault="005E1C71">
      <w:pPr>
        <w:spacing w:before="1000" w:line="240" w:lineRule="exact"/>
        <w:jc w:val="center"/>
        <w:rPr>
          <w:rFonts w:ascii="宋体" w:eastAsia="宋体" w:hAnsi="宋体" w:cs="宋体"/>
          <w:b/>
          <w:bCs/>
          <w:sz w:val="36"/>
          <w:szCs w:val="36"/>
        </w:rPr>
      </w:pPr>
      <w:r w:rsidRPr="005E1C71">
        <w:rPr>
          <w:rFonts w:ascii="宋体" w:eastAsia="宋体" w:hAnsi="宋体" w:cs="宋体"/>
          <w:b/>
          <w:bCs/>
          <w:sz w:val="36"/>
          <w:szCs w:val="36"/>
        </w:rPr>
        <w:t>2023年年度报告</w:t>
      </w:r>
    </w:p>
    <w:p w:rsidR="00102362" w:rsidRDefault="00102362">
      <w:pPr>
        <w:spacing w:before="1000" w:line="240" w:lineRule="exact"/>
        <w:jc w:val="center"/>
        <w:rPr>
          <w:rFonts w:ascii="宋体" w:eastAsia="宋体" w:hAnsi="宋体" w:cs="宋体"/>
          <w:b/>
          <w:bCs/>
          <w:szCs w:val="21"/>
        </w:rPr>
      </w:pPr>
    </w:p>
    <w:p w:rsidR="00102362" w:rsidRDefault="00102362">
      <w:pPr>
        <w:spacing w:before="1000" w:after="1000" w:line="0" w:lineRule="atLeast"/>
        <w:jc w:val="center"/>
        <w:rPr>
          <w:rFonts w:ascii="Times New Roman" w:eastAsia="宋体" w:hAnsi="Times New Roman" w:cs="Times New Roman"/>
        </w:rPr>
      </w:pPr>
    </w:p>
    <w:p w:rsidR="005E1C71" w:rsidRDefault="005E1C71">
      <w:pPr>
        <w:spacing w:before="1000" w:after="1000" w:line="0" w:lineRule="atLeast"/>
        <w:jc w:val="center"/>
        <w:rPr>
          <w:rFonts w:ascii="Times New Roman" w:eastAsia="宋体" w:hAnsi="Times New Roman" w:cs="Times New Roman"/>
        </w:rPr>
      </w:pPr>
    </w:p>
    <w:p w:rsidR="00102362" w:rsidRPr="005E1C71" w:rsidRDefault="005E1C71">
      <w:pPr>
        <w:spacing w:before="400" w:line="320" w:lineRule="exact"/>
        <w:jc w:val="center"/>
        <w:rPr>
          <w:rFonts w:ascii="宋体" w:eastAsia="宋体" w:hAnsi="宋体" w:cs="宋体"/>
          <w:b/>
          <w:bCs/>
          <w:sz w:val="28"/>
          <w:szCs w:val="28"/>
        </w:rPr>
      </w:pPr>
      <w:r w:rsidRPr="005E1C71">
        <w:rPr>
          <w:rFonts w:ascii="宋体" w:eastAsia="宋体" w:hAnsi="宋体" w:cs="宋体" w:hint="eastAsia"/>
          <w:b/>
          <w:bCs/>
          <w:sz w:val="28"/>
          <w:szCs w:val="28"/>
        </w:rPr>
        <w:t>202</w:t>
      </w:r>
      <w:r>
        <w:rPr>
          <w:rFonts w:ascii="宋体" w:eastAsia="宋体" w:hAnsi="宋体" w:cs="宋体" w:hint="eastAsia"/>
          <w:b/>
          <w:bCs/>
          <w:sz w:val="28"/>
          <w:szCs w:val="28"/>
        </w:rPr>
        <w:t>4</w:t>
      </w:r>
      <w:r w:rsidRPr="005E1C71">
        <w:rPr>
          <w:rFonts w:ascii="宋体" w:eastAsia="宋体" w:hAnsi="宋体" w:cs="宋体" w:hint="eastAsia"/>
          <w:b/>
          <w:bCs/>
          <w:sz w:val="28"/>
          <w:szCs w:val="28"/>
        </w:rPr>
        <w:t>年4月</w:t>
      </w:r>
    </w:p>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102362" w:rsidRDefault="005E1C71" w:rsidP="005E1C71">
      <w:pPr>
        <w:spacing w:before="40" w:after="40"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公司董事会、监事会及董事、监事、高级管理人员保证年度报告内容的真实、准确、完整，不存在虚假记载、误导性陈述或重大遗漏，并承担个别和连带的法律责任。</w:t>
      </w:r>
    </w:p>
    <w:p w:rsidR="00102362" w:rsidRDefault="005E1C71" w:rsidP="005E1C71">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公司负责人吴协恩、主管会计工作负责人李满良及会计机构负责人（会计主管人员）吴雅清声明：保证本年度报告中财务报告的真实、准确、完整。</w:t>
      </w:r>
    </w:p>
    <w:p w:rsidR="00102362" w:rsidRDefault="005E1C71">
      <w:pPr>
        <w:spacing w:line="560" w:lineRule="exact"/>
        <w:rPr>
          <w:rFonts w:ascii="宋体" w:eastAsia="宋体" w:hAnsi="宋体" w:cs="宋体"/>
          <w:b/>
          <w:bCs/>
          <w:sz w:val="28"/>
          <w:szCs w:val="28"/>
        </w:rPr>
      </w:pPr>
      <w:r>
        <w:rPr>
          <w:rFonts w:ascii="宋体" w:eastAsia="宋体" w:hAnsi="宋体" w:cs="宋体"/>
          <w:b/>
          <w:bCs/>
          <w:sz w:val="28"/>
          <w:szCs w:val="28"/>
        </w:rPr>
        <w:t>所有董事均</w:t>
      </w:r>
      <w:proofErr w:type="gramStart"/>
      <w:r>
        <w:rPr>
          <w:rFonts w:ascii="宋体" w:eastAsia="宋体" w:hAnsi="宋体" w:cs="宋体"/>
          <w:b/>
          <w:bCs/>
          <w:sz w:val="28"/>
          <w:szCs w:val="28"/>
        </w:rPr>
        <w:t>已出席</w:t>
      </w:r>
      <w:proofErr w:type="gramEnd"/>
      <w:r>
        <w:rPr>
          <w:rFonts w:ascii="宋体" w:eastAsia="宋体" w:hAnsi="宋体" w:cs="宋体"/>
          <w:b/>
          <w:bCs/>
          <w:sz w:val="28"/>
          <w:szCs w:val="28"/>
        </w:rPr>
        <w:t>了审议本报告的董事会会议。</w:t>
      </w:r>
    </w:p>
    <w:p w:rsidR="005E1C71" w:rsidRDefault="005E1C71">
      <w:pPr>
        <w:pStyle w:val="a3"/>
        <w:spacing w:beforeAutospacing="0" w:afterAutospacing="0" w:line="560" w:lineRule="atLeast"/>
        <w:ind w:firstLine="648"/>
        <w:divId w:val="833451893"/>
        <w:rPr>
          <w:b/>
          <w:bCs/>
          <w:sz w:val="28"/>
          <w:szCs w:val="28"/>
        </w:rPr>
      </w:pPr>
      <w:r>
        <w:rPr>
          <w:rFonts w:hint="eastAsia"/>
          <w:b/>
          <w:bCs/>
          <w:sz w:val="28"/>
          <w:szCs w:val="28"/>
        </w:rPr>
        <w:t>本报告中涉及的发展战略、经营计划等前瞻性陈述不构成公司对投资者的实质承诺，投资者及相关人士均应当对此保持足够的风险认识，并且应当理解计划、预测与承诺之间的差异。</w:t>
      </w:r>
    </w:p>
    <w:p w:rsidR="005E1C71" w:rsidRDefault="005E1C71">
      <w:pPr>
        <w:pStyle w:val="a3"/>
        <w:spacing w:beforeAutospacing="0" w:afterAutospacing="0" w:line="560" w:lineRule="atLeast"/>
        <w:ind w:firstLine="648"/>
        <w:divId w:val="2018532885"/>
        <w:rPr>
          <w:b/>
          <w:bCs/>
          <w:sz w:val="28"/>
          <w:szCs w:val="28"/>
        </w:rPr>
      </w:pPr>
      <w:r>
        <w:rPr>
          <w:rFonts w:hint="eastAsia"/>
          <w:b/>
          <w:bCs/>
          <w:sz w:val="28"/>
          <w:szCs w:val="28"/>
        </w:rPr>
        <w:t>本报告中描述了公司可能面临的风险，敬请投资者阅读本报告第三节“管理层讨论与分析”中相应的内容。</w:t>
      </w:r>
    </w:p>
    <w:p w:rsidR="00102362" w:rsidRDefault="005E1C71" w:rsidP="005E1C71">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公司经本次董事会审议通过的利润分配预案为：以未来实施分配方案时股权登记日的总股本为基数，向全体股东每10股派发现金红利0.2元（含税），送红股0股（含税），不以公积金转增股本。</w:t>
      </w:r>
    </w:p>
    <w:p w:rsidR="00102362" w:rsidRDefault="005E1C71">
      <w:r>
        <w:br w:type="page"/>
      </w:r>
    </w:p>
    <w:p w:rsidR="005E1C71" w:rsidRDefault="005E1C71">
      <w:pPr>
        <w:spacing w:line="720" w:lineRule="exact"/>
        <w:jc w:val="center"/>
        <w:rPr>
          <w:rFonts w:ascii="宋体" w:eastAsia="宋体" w:hAnsi="宋体" w:cs="宋体"/>
          <w:b/>
          <w:bCs/>
          <w:sz w:val="36"/>
          <w:szCs w:val="36"/>
        </w:rPr>
      </w:pPr>
    </w:p>
    <w:p w:rsidR="00102362" w:rsidRPr="00F568D9" w:rsidRDefault="005E1C71">
      <w:pPr>
        <w:spacing w:line="720" w:lineRule="exact"/>
        <w:jc w:val="center"/>
        <w:rPr>
          <w:rFonts w:ascii="黑体" w:eastAsia="黑体" w:hAnsi="黑体" w:cs="宋体"/>
          <w:b/>
          <w:bCs/>
          <w:sz w:val="44"/>
          <w:szCs w:val="44"/>
        </w:rPr>
      </w:pPr>
      <w:r w:rsidRPr="00F568D9">
        <w:rPr>
          <w:rFonts w:ascii="黑体" w:eastAsia="黑体" w:hAnsi="黑体" w:cs="宋体"/>
          <w:b/>
          <w:bCs/>
          <w:sz w:val="44"/>
          <w:szCs w:val="44"/>
        </w:rPr>
        <w:t>目</w:t>
      </w:r>
      <w:r w:rsidRPr="00F568D9">
        <w:rPr>
          <w:rFonts w:ascii="黑体" w:eastAsia="黑体" w:hAnsi="黑体" w:cs="宋体" w:hint="eastAsia"/>
          <w:b/>
          <w:bCs/>
          <w:sz w:val="44"/>
          <w:szCs w:val="44"/>
        </w:rPr>
        <w:t xml:space="preserve">   </w:t>
      </w:r>
      <w:r w:rsidRPr="00F568D9">
        <w:rPr>
          <w:rFonts w:ascii="黑体" w:eastAsia="黑体" w:hAnsi="黑体" w:cs="宋体"/>
          <w:b/>
          <w:bCs/>
          <w:sz w:val="44"/>
          <w:szCs w:val="44"/>
        </w:rPr>
        <w:t>录</w:t>
      </w:r>
    </w:p>
    <w:p w:rsidR="005E1C71" w:rsidRDefault="005E1C71">
      <w:pPr>
        <w:spacing w:line="720" w:lineRule="exact"/>
        <w:jc w:val="center"/>
        <w:rPr>
          <w:rFonts w:ascii="宋体" w:eastAsia="宋体" w:hAnsi="宋体" w:cs="宋体"/>
          <w:b/>
          <w:bCs/>
          <w:sz w:val="36"/>
          <w:szCs w:val="36"/>
        </w:rPr>
      </w:pPr>
    </w:p>
    <w:p w:rsidR="00102362" w:rsidRPr="005E1C71" w:rsidRDefault="005E1C71" w:rsidP="005E1C71">
      <w:pPr>
        <w:pStyle w:val="10"/>
        <w:tabs>
          <w:tab w:val="left" w:leader="dot" w:pos="9469"/>
        </w:tabs>
        <w:spacing w:line="480" w:lineRule="auto"/>
        <w:rPr>
          <w:rFonts w:asciiTheme="minorEastAsia" w:hAnsiTheme="minorEastAsia"/>
          <w:noProof/>
        </w:rPr>
      </w:pPr>
      <w:r w:rsidRPr="005E1C71">
        <w:rPr>
          <w:rFonts w:asciiTheme="minorEastAsia" w:hAnsiTheme="minorEastAsia"/>
        </w:rPr>
        <w:fldChar w:fldCharType="begin"/>
      </w:r>
      <w:r w:rsidRPr="005E1C71">
        <w:rPr>
          <w:rFonts w:asciiTheme="minorEastAsia" w:hAnsiTheme="minorEastAsia"/>
        </w:rPr>
        <w:instrText xml:space="preserve"> </w:instrText>
      </w:r>
      <w:r w:rsidRPr="005E1C71">
        <w:rPr>
          <w:rFonts w:asciiTheme="minorEastAsia" w:hAnsiTheme="minorEastAsia" w:hint="eastAsia"/>
        </w:rPr>
        <w:instrText>TOC \o "1-2" \h \z \u</w:instrText>
      </w:r>
      <w:r w:rsidRPr="005E1C71">
        <w:rPr>
          <w:rFonts w:asciiTheme="minorEastAsia" w:hAnsiTheme="minorEastAsia"/>
        </w:rPr>
        <w:instrText xml:space="preserve"> </w:instrText>
      </w:r>
      <w:r w:rsidRPr="005E1C71">
        <w:rPr>
          <w:rFonts w:asciiTheme="minorEastAsia" w:hAnsiTheme="minorEastAsia"/>
        </w:rPr>
        <w:fldChar w:fldCharType="separate"/>
      </w:r>
      <w:hyperlink w:anchor="_Toc988889" w:history="1">
        <w:r w:rsidRPr="005E1C71">
          <w:rPr>
            <w:rFonts w:asciiTheme="minorEastAsia" w:hAnsiTheme="minorEastAsia" w:hint="eastAsia"/>
            <w:b/>
            <w:bCs/>
            <w:noProof/>
            <w:sz w:val="24"/>
          </w:rPr>
          <w:t>第一节 重要提示、目录和释义</w:t>
        </w:r>
        <w:r w:rsidRPr="005E1C71">
          <w:rPr>
            <w:rFonts w:asciiTheme="minorEastAsia" w:hAnsiTheme="minorEastAsia"/>
            <w:noProof/>
            <w:webHidden/>
          </w:rPr>
          <w:tab/>
        </w:r>
        <w:r w:rsidRPr="005E1C71">
          <w:rPr>
            <w:rFonts w:asciiTheme="minorEastAsia" w:hAnsiTheme="minorEastAsia"/>
            <w:noProof/>
            <w:webHidden/>
          </w:rPr>
          <w:fldChar w:fldCharType="begin"/>
        </w:r>
        <w:r w:rsidRPr="005E1C71">
          <w:rPr>
            <w:rFonts w:asciiTheme="minorEastAsia" w:hAnsiTheme="minorEastAsia"/>
            <w:noProof/>
            <w:webHidden/>
          </w:rPr>
          <w:instrText xml:space="preserve"> PAGEREF _Toc988889 \h </w:instrText>
        </w:r>
        <w:r w:rsidRPr="005E1C71">
          <w:rPr>
            <w:rFonts w:asciiTheme="minorEastAsia" w:hAnsiTheme="minorEastAsia"/>
            <w:noProof/>
            <w:webHidden/>
          </w:rPr>
        </w:r>
        <w:r w:rsidRPr="005E1C71">
          <w:rPr>
            <w:rFonts w:asciiTheme="minorEastAsia" w:hAnsiTheme="minorEastAsia"/>
            <w:noProof/>
            <w:webHidden/>
          </w:rPr>
          <w:fldChar w:fldCharType="separate"/>
        </w:r>
        <w:r w:rsidR="00667A95">
          <w:rPr>
            <w:rFonts w:asciiTheme="minorEastAsia" w:hAnsiTheme="minorEastAsia"/>
            <w:noProof/>
            <w:webHidden/>
          </w:rPr>
          <w:t>2</w:t>
        </w:r>
        <w:r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8890" w:history="1">
        <w:r w:rsidR="005E1C71" w:rsidRPr="005E1C71">
          <w:rPr>
            <w:rFonts w:asciiTheme="minorEastAsia" w:hAnsiTheme="minorEastAsia" w:hint="eastAsia"/>
            <w:b/>
            <w:bCs/>
            <w:noProof/>
            <w:sz w:val="24"/>
          </w:rPr>
          <w:t>第二节 公司简介和主要财务指标</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_Toc988890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6</w:t>
        </w:r>
        <w:r w:rsidR="005E1C71"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8902" w:history="1">
        <w:r w:rsidR="005E1C71" w:rsidRPr="005E1C71">
          <w:rPr>
            <w:rFonts w:asciiTheme="minorEastAsia" w:hAnsiTheme="minorEastAsia" w:hint="eastAsia"/>
            <w:b/>
            <w:bCs/>
            <w:noProof/>
            <w:sz w:val="24"/>
          </w:rPr>
          <w:t>第三节 管理层讨论与分析</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_Toc988902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12</w:t>
        </w:r>
        <w:r w:rsidR="005E1C71"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8943" w:history="1">
        <w:r w:rsidR="005E1C71" w:rsidRPr="005E1C71">
          <w:rPr>
            <w:rFonts w:asciiTheme="minorEastAsia" w:hAnsiTheme="minorEastAsia" w:hint="eastAsia"/>
            <w:b/>
            <w:bCs/>
            <w:noProof/>
            <w:sz w:val="24"/>
          </w:rPr>
          <w:t>第四节 公司治理</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_Toc988943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33</w:t>
        </w:r>
        <w:r w:rsidR="005E1C71"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8976" w:history="1">
        <w:r w:rsidR="005E1C71" w:rsidRPr="005E1C71">
          <w:rPr>
            <w:rFonts w:asciiTheme="minorEastAsia" w:hAnsiTheme="minorEastAsia" w:hint="eastAsia"/>
            <w:b/>
            <w:bCs/>
            <w:noProof/>
            <w:sz w:val="24"/>
          </w:rPr>
          <w:t>第五节 环境和社会责任</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_Toc988976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52</w:t>
        </w:r>
        <w:r w:rsidR="005E1C71"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8980" w:history="1">
        <w:r w:rsidR="005E1C71" w:rsidRPr="005E1C71">
          <w:rPr>
            <w:rFonts w:asciiTheme="minorEastAsia" w:hAnsiTheme="minorEastAsia" w:hint="eastAsia"/>
            <w:b/>
            <w:bCs/>
            <w:noProof/>
            <w:sz w:val="24"/>
          </w:rPr>
          <w:t>第六节 重要事项</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_Toc988980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57</w:t>
        </w:r>
        <w:r w:rsidR="005E1C71"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9016" w:history="1">
        <w:r w:rsidR="005E1C71" w:rsidRPr="005E1C71">
          <w:rPr>
            <w:rFonts w:asciiTheme="minorEastAsia" w:hAnsiTheme="minorEastAsia" w:hint="eastAsia"/>
            <w:b/>
            <w:bCs/>
            <w:noProof/>
            <w:sz w:val="24"/>
          </w:rPr>
          <w:t>第七节 股份变动及股东情况</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_Toc989016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67</w:t>
        </w:r>
        <w:r w:rsidR="005E1C71"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9032" w:history="1">
        <w:r w:rsidR="005E1C71" w:rsidRPr="005E1C71">
          <w:rPr>
            <w:rFonts w:asciiTheme="minorEastAsia" w:hAnsiTheme="minorEastAsia" w:hint="eastAsia"/>
            <w:b/>
            <w:bCs/>
            <w:noProof/>
            <w:sz w:val="24"/>
          </w:rPr>
          <w:t>第八节 优先股相关情况</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_Toc989032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74</w:t>
        </w:r>
        <w:r w:rsidR="005E1C71"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9033" w:history="1">
        <w:r w:rsidR="005E1C71" w:rsidRPr="005E1C71">
          <w:rPr>
            <w:rFonts w:asciiTheme="minorEastAsia" w:hAnsiTheme="minorEastAsia" w:hint="eastAsia"/>
            <w:b/>
            <w:bCs/>
            <w:noProof/>
            <w:sz w:val="24"/>
          </w:rPr>
          <w:t>第九节 债券相关情况</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_Toc989033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75</w:t>
        </w:r>
        <w:r w:rsidR="005E1C71" w:rsidRPr="005E1C71">
          <w:rPr>
            <w:rFonts w:asciiTheme="minorEastAsia" w:hAnsiTheme="minorEastAsia"/>
            <w:noProof/>
            <w:webHidden/>
          </w:rPr>
          <w:fldChar w:fldCharType="end"/>
        </w:r>
      </w:hyperlink>
    </w:p>
    <w:p w:rsidR="00102362" w:rsidRPr="005E1C71" w:rsidRDefault="0080020F" w:rsidP="005E1C71">
      <w:pPr>
        <w:pStyle w:val="10"/>
        <w:tabs>
          <w:tab w:val="left" w:leader="dot" w:pos="9469"/>
        </w:tabs>
        <w:spacing w:line="480" w:lineRule="auto"/>
        <w:rPr>
          <w:rFonts w:asciiTheme="minorEastAsia" w:hAnsiTheme="minorEastAsia"/>
          <w:noProof/>
        </w:rPr>
      </w:pPr>
      <w:hyperlink w:anchor="_Toc989034" w:history="1">
        <w:r w:rsidR="005E1C71" w:rsidRPr="005E1C71">
          <w:rPr>
            <w:rFonts w:asciiTheme="minorEastAsia" w:hAnsiTheme="minorEastAsia" w:hint="eastAsia"/>
            <w:b/>
            <w:bCs/>
            <w:noProof/>
            <w:sz w:val="24"/>
          </w:rPr>
          <w:t>第十节 财务报告</w:t>
        </w:r>
        <w:r w:rsidR="005E1C71" w:rsidRPr="005E1C71">
          <w:rPr>
            <w:rFonts w:asciiTheme="minorEastAsia" w:hAnsiTheme="minorEastAsia"/>
            <w:noProof/>
            <w:webHidden/>
          </w:rPr>
          <w:tab/>
        </w:r>
        <w:r w:rsidR="005E1C71" w:rsidRPr="005E1C71">
          <w:rPr>
            <w:rFonts w:asciiTheme="minorEastAsia" w:hAnsiTheme="minorEastAsia"/>
            <w:noProof/>
            <w:webHidden/>
          </w:rPr>
          <w:fldChar w:fldCharType="begin"/>
        </w:r>
        <w:r w:rsidR="005E1C71" w:rsidRPr="005E1C71">
          <w:rPr>
            <w:rFonts w:asciiTheme="minorEastAsia" w:hAnsiTheme="minorEastAsia"/>
            <w:noProof/>
            <w:webHidden/>
          </w:rPr>
          <w:instrText xml:space="preserve"> PAGEREF _Toc989034 \h </w:instrText>
        </w:r>
        <w:r w:rsidR="005E1C71" w:rsidRPr="005E1C71">
          <w:rPr>
            <w:rFonts w:asciiTheme="minorEastAsia" w:hAnsiTheme="minorEastAsia"/>
            <w:noProof/>
            <w:webHidden/>
          </w:rPr>
        </w:r>
        <w:r w:rsidR="005E1C71" w:rsidRPr="005E1C71">
          <w:rPr>
            <w:rFonts w:asciiTheme="minorEastAsia" w:hAnsiTheme="minorEastAsia"/>
            <w:noProof/>
            <w:webHidden/>
          </w:rPr>
          <w:fldChar w:fldCharType="separate"/>
        </w:r>
        <w:r w:rsidR="00667A95">
          <w:rPr>
            <w:rFonts w:asciiTheme="minorEastAsia" w:hAnsiTheme="minorEastAsia"/>
            <w:noProof/>
            <w:webHidden/>
          </w:rPr>
          <w:t>76</w:t>
        </w:r>
        <w:r w:rsidR="005E1C71" w:rsidRPr="005E1C71">
          <w:rPr>
            <w:rFonts w:asciiTheme="minorEastAsia" w:hAnsiTheme="minorEastAsia"/>
            <w:noProof/>
            <w:webHidden/>
          </w:rPr>
          <w:fldChar w:fldCharType="end"/>
        </w:r>
      </w:hyperlink>
      <w:r w:rsidR="005E1C71" w:rsidRPr="005E1C71">
        <w:rPr>
          <w:rFonts w:asciiTheme="minorEastAsia" w:hAnsiTheme="minorEastAsia"/>
        </w:rPr>
        <w:fldChar w:fldCharType="end"/>
      </w:r>
    </w:p>
    <w:p w:rsidR="00102362" w:rsidRPr="005E1C71" w:rsidRDefault="005E1C71" w:rsidP="005E1C71">
      <w:pPr>
        <w:spacing w:line="480" w:lineRule="auto"/>
        <w:rPr>
          <w:rFonts w:asciiTheme="minorEastAsia" w:hAnsiTheme="minorEastAsia"/>
        </w:rPr>
      </w:pPr>
      <w:r w:rsidRPr="005E1C71">
        <w:rPr>
          <w:rFonts w:asciiTheme="minorEastAsia" w:hAnsiTheme="minorEastAsia"/>
        </w:rPr>
        <w:br w:type="page"/>
      </w:r>
    </w:p>
    <w:p w:rsidR="00102362" w:rsidRDefault="005E1C71">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5E1C71" w:rsidRDefault="005E1C71">
      <w:pPr>
        <w:pStyle w:val="a3"/>
        <w:spacing w:line="560" w:lineRule="atLeast"/>
        <w:ind w:firstLine="408"/>
        <w:divId w:val="1775321179"/>
        <w:rPr>
          <w:sz w:val="18"/>
          <w:szCs w:val="18"/>
        </w:rPr>
      </w:pPr>
      <w:r>
        <w:rPr>
          <w:rFonts w:hint="eastAsia"/>
          <w:sz w:val="18"/>
          <w:szCs w:val="18"/>
        </w:rPr>
        <w:t>（一）载有公司负责人、主管会计工作负责人、会计主管人员签名并盖章的财务报表；</w:t>
      </w:r>
    </w:p>
    <w:p w:rsidR="005E1C71" w:rsidRDefault="005E1C71">
      <w:pPr>
        <w:pStyle w:val="a3"/>
        <w:spacing w:line="560" w:lineRule="atLeast"/>
        <w:ind w:firstLine="408"/>
        <w:divId w:val="1775321179"/>
        <w:rPr>
          <w:sz w:val="18"/>
          <w:szCs w:val="18"/>
        </w:rPr>
      </w:pPr>
      <w:r>
        <w:rPr>
          <w:rFonts w:hint="eastAsia"/>
          <w:sz w:val="18"/>
          <w:szCs w:val="18"/>
        </w:rPr>
        <w:t>（二）载有会计师事务所盖章、注册会计师签名并盖章的审计报告原件；</w:t>
      </w:r>
    </w:p>
    <w:p w:rsidR="005E1C71" w:rsidRDefault="005E1C71">
      <w:pPr>
        <w:pStyle w:val="a3"/>
        <w:spacing w:line="560" w:lineRule="atLeast"/>
        <w:ind w:firstLine="408"/>
        <w:divId w:val="1775321179"/>
        <w:rPr>
          <w:sz w:val="18"/>
          <w:szCs w:val="18"/>
        </w:rPr>
      </w:pPr>
      <w:r>
        <w:rPr>
          <w:rFonts w:hint="eastAsia"/>
          <w:sz w:val="18"/>
          <w:szCs w:val="18"/>
        </w:rPr>
        <w:t>（三）报告期内公开披露过的所有公司文件的正本及公告的原稿；</w:t>
      </w:r>
    </w:p>
    <w:p w:rsidR="005E1C71" w:rsidRDefault="005E1C71">
      <w:pPr>
        <w:pStyle w:val="a3"/>
        <w:spacing w:line="560" w:lineRule="atLeast"/>
        <w:ind w:firstLine="408"/>
        <w:divId w:val="1775321179"/>
        <w:rPr>
          <w:sz w:val="18"/>
          <w:szCs w:val="18"/>
        </w:rPr>
      </w:pPr>
      <w:r>
        <w:rPr>
          <w:rFonts w:hint="eastAsia"/>
          <w:sz w:val="18"/>
          <w:szCs w:val="18"/>
        </w:rPr>
        <w:t>（四）载有公司法定代表人签名并盖章的年度报告。</w:t>
      </w:r>
    </w:p>
    <w:p w:rsidR="00102362" w:rsidRDefault="005E1C71">
      <w:r>
        <w:br w:type="page"/>
      </w:r>
    </w:p>
    <w:p w:rsidR="00102362" w:rsidRDefault="005E1C71">
      <w:pPr>
        <w:spacing w:before="40" w:after="40" w:line="56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2991"/>
        <w:gridCol w:w="3435"/>
      </w:tblGrid>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释义项</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释义内容</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中国证监会、证监会</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中国证券监督管理委员会</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深交所</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公司、本公司、华西股份</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控股股东、华西集团</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江阴市国资办</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江阴市人民政府国有资产监督管理办公室，2023年9月成为公司实际控制人</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化纤厂</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江苏华西村股份有限公司特种化纤厂，为本公司下属分厂</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华西资本</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江阴华西村资本有限公司，为本公司全资子公司</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华西码头</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江阴华西化工码头有限公司，为本公司全资子公司</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一村资本</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一村资本有限公司，为本公司参股公司，截至报告期末，公司持有其40.92%的股权</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联储证券</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联储证券股份有限公司，为本公司参股公司，截至报告期末，公司持有其11.73%的股权</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华泰证券</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华泰证券股份有限公司，为本公司参股公司，截至报告期末，公司持有其1,000万股股票</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江苏银行</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江苏银行股份有限公司，为本公司参股公司，截至报告期末，公司持有其2,502.888万股股票</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华西财务</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江苏华西集团财务有限公司，为本公司参股公司，截至报告期末，公司持有其10%的股权</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上海启澜</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上海启澜企业管理咨询合伙企业（有限合伙），为公司控制的合伙企业，公司向上海启澜实缴出资人民币96,250万元。</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rPr>
                <w:rFonts w:ascii="宋体" w:eastAsia="宋体" w:hAnsi="宋体" w:cs="宋体"/>
                <w:sz w:val="18"/>
                <w:szCs w:val="18"/>
              </w:rPr>
            </w:pPr>
            <w:r>
              <w:rPr>
                <w:rFonts w:ascii="宋体" w:eastAsia="宋体" w:hAnsi="宋体" w:cs="宋体"/>
                <w:sz w:val="18"/>
                <w:szCs w:val="18"/>
              </w:rPr>
              <w:t>Source</w:t>
            </w:r>
            <w:r w:rsidR="000B1BF7">
              <w:rPr>
                <w:rFonts w:ascii="宋体" w:eastAsia="宋体" w:hAnsi="宋体" w:cs="宋体" w:hint="eastAsia"/>
                <w:sz w:val="18"/>
                <w:szCs w:val="18"/>
              </w:rPr>
              <w:t xml:space="preserve"> </w:t>
            </w:r>
            <w:r>
              <w:rPr>
                <w:rFonts w:ascii="宋体" w:eastAsia="宋体" w:hAnsi="宋体" w:cs="宋体"/>
                <w:sz w:val="18"/>
                <w:szCs w:val="18"/>
              </w:rPr>
              <w:t>Photonics Holding (Cayman) Limited</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rsidP="000B1BF7">
            <w:pPr>
              <w:spacing w:line="240" w:lineRule="exact"/>
              <w:jc w:val="both"/>
              <w:rPr>
                <w:rFonts w:ascii="宋体" w:eastAsia="宋体" w:hAnsi="宋体" w:cs="宋体"/>
                <w:sz w:val="18"/>
                <w:szCs w:val="18"/>
              </w:rPr>
            </w:pPr>
            <w:r>
              <w:rPr>
                <w:rFonts w:ascii="宋体" w:eastAsia="宋体" w:hAnsi="宋体" w:cs="宋体"/>
                <w:sz w:val="18"/>
                <w:szCs w:val="18"/>
              </w:rPr>
              <w:t>索尔思光电，为本公司参股公司，截至报告期末，公司通过上海启澜持有其27.66%的股权</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PTA</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精对苯二甲酸</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MEG</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乙二醇</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PF</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中兴华所</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报告期</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2023年1月1日至2023年12月31日</w:t>
            </w:r>
          </w:p>
        </w:tc>
      </w:tr>
      <w:tr w:rsidR="00102362" w:rsidTr="005E1C7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元、万元</w:t>
            </w:r>
          </w:p>
        </w:tc>
        <w:tc>
          <w:tcPr>
            <w:tcW w:w="299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343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人民币元、万元</w:t>
            </w:r>
          </w:p>
        </w:tc>
      </w:tr>
    </w:tbl>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102362" w:rsidRDefault="005E1C71">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一、公司信息</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000936</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公司的中文简称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华西股份</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JIANGSU HUAXICUN CO.,LTD.</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注册地址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江苏省江阴市华士镇华西村</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注册地址的邮政编码</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214420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公司注册地址历史变更情况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无变更情况</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江苏省江阴市华士镇华西工业园泾浜路88号</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办公地址的邮政编码</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214420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公司网址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http://www.jshuaxicun.com</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hxgf@cnhuaxicun.com</w:t>
            </w:r>
          </w:p>
        </w:tc>
      </w:tr>
    </w:tbl>
    <w:p w:rsidR="00102362" w:rsidRDefault="005E1C71">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6426"/>
      </w:tblGrid>
      <w:tr w:rsidR="009104E6" w:rsidTr="000E028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104E6" w:rsidRDefault="009104E6"/>
        </w:tc>
        <w:tc>
          <w:tcPr>
            <w:tcW w:w="6426" w:type="dxa"/>
            <w:tcBorders>
              <w:top w:val="single" w:sz="2" w:space="0" w:color="auto"/>
              <w:left w:val="single" w:sz="2" w:space="0" w:color="auto"/>
              <w:bottom w:val="single" w:sz="2" w:space="0" w:color="auto"/>
              <w:right w:val="single" w:sz="2" w:space="0" w:color="auto"/>
            </w:tcBorders>
            <w:shd w:val="clear" w:color="auto" w:fill="D3D3D3"/>
            <w:vAlign w:val="center"/>
          </w:tcPr>
          <w:p w:rsidR="009104E6" w:rsidRDefault="009104E6">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r>
      <w:tr w:rsidR="009104E6" w:rsidTr="00BE3D6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104E6" w:rsidRDefault="009104E6">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6426" w:type="dxa"/>
            <w:tcBorders>
              <w:top w:val="single" w:sz="2" w:space="0" w:color="auto"/>
              <w:left w:val="single" w:sz="2" w:space="0" w:color="auto"/>
              <w:bottom w:val="single" w:sz="2" w:space="0" w:color="auto"/>
              <w:right w:val="single" w:sz="2" w:space="0" w:color="auto"/>
            </w:tcBorders>
            <w:vAlign w:val="center"/>
          </w:tcPr>
          <w:p w:rsidR="009104E6" w:rsidRDefault="009104E6">
            <w:pPr>
              <w:spacing w:line="240" w:lineRule="exact"/>
              <w:rPr>
                <w:rFonts w:ascii="宋体" w:eastAsia="宋体" w:hAnsi="宋体" w:cs="宋体"/>
                <w:sz w:val="18"/>
                <w:szCs w:val="18"/>
              </w:rPr>
            </w:pPr>
            <w:r>
              <w:rPr>
                <w:rFonts w:ascii="宋体" w:eastAsia="宋体" w:hAnsi="宋体" w:cs="宋体"/>
                <w:sz w:val="18"/>
                <w:szCs w:val="18"/>
              </w:rPr>
              <w:t>王学良</w:t>
            </w:r>
          </w:p>
        </w:tc>
      </w:tr>
      <w:tr w:rsidR="009104E6" w:rsidTr="00D8613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104E6" w:rsidRDefault="009104E6">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6426" w:type="dxa"/>
            <w:tcBorders>
              <w:top w:val="single" w:sz="2" w:space="0" w:color="auto"/>
              <w:left w:val="single" w:sz="2" w:space="0" w:color="auto"/>
              <w:bottom w:val="single" w:sz="2" w:space="0" w:color="auto"/>
              <w:right w:val="single" w:sz="2" w:space="0" w:color="auto"/>
            </w:tcBorders>
            <w:vAlign w:val="center"/>
          </w:tcPr>
          <w:p w:rsidR="009104E6" w:rsidRDefault="009104E6">
            <w:pPr>
              <w:spacing w:line="240" w:lineRule="exact"/>
              <w:rPr>
                <w:rFonts w:ascii="宋体" w:eastAsia="宋体" w:hAnsi="宋体" w:cs="宋体"/>
                <w:sz w:val="18"/>
                <w:szCs w:val="18"/>
              </w:rPr>
            </w:pPr>
            <w:r>
              <w:rPr>
                <w:rFonts w:ascii="宋体" w:eastAsia="宋体" w:hAnsi="宋体" w:cs="宋体"/>
                <w:sz w:val="18"/>
                <w:szCs w:val="18"/>
              </w:rPr>
              <w:t>江苏省江阴市华士镇华西工业园</w:t>
            </w:r>
            <w:proofErr w:type="gramStart"/>
            <w:r>
              <w:rPr>
                <w:rFonts w:ascii="宋体" w:eastAsia="宋体" w:hAnsi="宋体" w:cs="宋体"/>
                <w:sz w:val="18"/>
                <w:szCs w:val="18"/>
              </w:rPr>
              <w:t>泾浜</w:t>
            </w:r>
            <w:proofErr w:type="gramEnd"/>
            <w:r>
              <w:rPr>
                <w:rFonts w:ascii="宋体" w:eastAsia="宋体" w:hAnsi="宋体" w:cs="宋体"/>
                <w:sz w:val="18"/>
                <w:szCs w:val="18"/>
              </w:rPr>
              <w:t>路88号</w:t>
            </w:r>
          </w:p>
        </w:tc>
      </w:tr>
      <w:tr w:rsidR="009104E6" w:rsidTr="00142B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104E6" w:rsidRDefault="009104E6">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6426" w:type="dxa"/>
            <w:tcBorders>
              <w:top w:val="single" w:sz="2" w:space="0" w:color="auto"/>
              <w:left w:val="single" w:sz="2" w:space="0" w:color="auto"/>
              <w:bottom w:val="single" w:sz="2" w:space="0" w:color="auto"/>
              <w:right w:val="single" w:sz="2" w:space="0" w:color="auto"/>
            </w:tcBorders>
            <w:vAlign w:val="center"/>
          </w:tcPr>
          <w:p w:rsidR="009104E6" w:rsidRDefault="009104E6">
            <w:pPr>
              <w:spacing w:line="240" w:lineRule="exact"/>
              <w:rPr>
                <w:rFonts w:ascii="宋体" w:eastAsia="宋体" w:hAnsi="宋体" w:cs="宋体"/>
                <w:sz w:val="18"/>
                <w:szCs w:val="18"/>
              </w:rPr>
            </w:pPr>
            <w:r>
              <w:rPr>
                <w:rFonts w:ascii="宋体" w:eastAsia="宋体" w:hAnsi="宋体" w:cs="宋体"/>
                <w:sz w:val="18"/>
                <w:szCs w:val="18"/>
              </w:rPr>
              <w:t>0510-86217188</w:t>
            </w:r>
          </w:p>
        </w:tc>
      </w:tr>
      <w:tr w:rsidR="009104E6" w:rsidTr="007873D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104E6" w:rsidRDefault="009104E6">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6426" w:type="dxa"/>
            <w:tcBorders>
              <w:top w:val="single" w:sz="2" w:space="0" w:color="auto"/>
              <w:left w:val="single" w:sz="2" w:space="0" w:color="auto"/>
              <w:bottom w:val="single" w:sz="2" w:space="0" w:color="auto"/>
              <w:right w:val="single" w:sz="2" w:space="0" w:color="auto"/>
            </w:tcBorders>
            <w:vAlign w:val="center"/>
          </w:tcPr>
          <w:p w:rsidR="009104E6" w:rsidRDefault="009104E6">
            <w:pPr>
              <w:spacing w:line="240" w:lineRule="exact"/>
              <w:rPr>
                <w:rFonts w:ascii="宋体" w:eastAsia="宋体" w:hAnsi="宋体" w:cs="宋体"/>
                <w:sz w:val="18"/>
                <w:szCs w:val="18"/>
              </w:rPr>
            </w:pPr>
            <w:r>
              <w:rPr>
                <w:rFonts w:ascii="宋体" w:eastAsia="宋体" w:hAnsi="宋体" w:cs="宋体"/>
                <w:sz w:val="18"/>
                <w:szCs w:val="18"/>
              </w:rPr>
              <w:t>0510-86217177</w:t>
            </w:r>
          </w:p>
        </w:tc>
      </w:tr>
      <w:tr w:rsidR="009104E6" w:rsidTr="0081501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104E6" w:rsidRDefault="009104E6">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6426" w:type="dxa"/>
            <w:tcBorders>
              <w:top w:val="single" w:sz="2" w:space="0" w:color="auto"/>
              <w:left w:val="single" w:sz="2" w:space="0" w:color="auto"/>
              <w:bottom w:val="single" w:sz="2" w:space="0" w:color="auto"/>
              <w:right w:val="single" w:sz="2" w:space="0" w:color="auto"/>
            </w:tcBorders>
            <w:vAlign w:val="center"/>
          </w:tcPr>
          <w:p w:rsidR="009104E6" w:rsidRDefault="009104E6">
            <w:pPr>
              <w:spacing w:line="240" w:lineRule="exact"/>
              <w:rPr>
                <w:rFonts w:ascii="宋体" w:eastAsia="宋体" w:hAnsi="宋体" w:cs="宋体"/>
                <w:sz w:val="18"/>
                <w:szCs w:val="18"/>
              </w:rPr>
            </w:pPr>
            <w:r>
              <w:rPr>
                <w:rFonts w:ascii="宋体" w:eastAsia="宋体" w:hAnsi="宋体" w:cs="宋体"/>
                <w:sz w:val="18"/>
                <w:szCs w:val="18"/>
              </w:rPr>
              <w:t>wangxl@cnhuaxicun.com</w:t>
            </w:r>
          </w:p>
        </w:tc>
      </w:tr>
    </w:tbl>
    <w:p w:rsidR="00102362" w:rsidRDefault="005E1C71">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三、信息披露及备置地点</w:t>
      </w:r>
      <w:bookmarkEnd w:id="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公司披露年度报告的证券交易所网站</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深圳证券交易所（网址http://www.szse.cn）</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公司披露年度报告的媒体名称及网址</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rsidP="00BF6BA2">
            <w:pPr>
              <w:spacing w:line="240" w:lineRule="exact"/>
              <w:jc w:val="both"/>
              <w:rPr>
                <w:rFonts w:ascii="宋体" w:eastAsia="宋体" w:hAnsi="宋体" w:cs="宋体"/>
                <w:sz w:val="18"/>
                <w:szCs w:val="18"/>
              </w:rPr>
            </w:pPr>
            <w:r>
              <w:rPr>
                <w:rFonts w:ascii="宋体" w:eastAsia="宋体" w:hAnsi="宋体" w:cs="宋体"/>
                <w:sz w:val="18"/>
                <w:szCs w:val="18"/>
              </w:rPr>
              <w:t>《上海证券报》《证券时报》及巨潮资讯网（网址http://www.cninfo.com.cn)</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公司年度报告备置地点</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公司董事会办公室</w:t>
            </w:r>
          </w:p>
        </w:tc>
      </w:tr>
    </w:tbl>
    <w:p w:rsidR="00102362" w:rsidRDefault="005E1C71">
      <w:pPr>
        <w:pStyle w:val="2"/>
        <w:spacing w:before="300" w:after="300" w:line="320" w:lineRule="exact"/>
        <w:rPr>
          <w:rFonts w:ascii="宋体" w:eastAsia="宋体" w:hAnsi="宋体" w:cs="宋体"/>
          <w:b/>
          <w:bCs/>
          <w:sz w:val="24"/>
          <w:szCs w:val="24"/>
        </w:rPr>
      </w:pPr>
      <w:bookmarkStart w:id="5" w:name="_Toc988894"/>
      <w:r>
        <w:rPr>
          <w:rFonts w:ascii="宋体" w:eastAsia="宋体" w:hAnsi="宋体" w:cs="宋体"/>
          <w:b/>
          <w:bCs/>
          <w:sz w:val="24"/>
          <w:szCs w:val="24"/>
        </w:rPr>
        <w:t>四、注册变更情况</w:t>
      </w:r>
      <w:bookmarkEnd w:id="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统一社会信用代码</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91320200142273776W</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公司上市以来主营业务的变化情况（如有）</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上市时主营业务(1999.7)：纺织品、化工原料、服装制造、国内贸易、热电站。第一次主营业务变化(2001.12)：纺织品、化工原料、化学纤维品、服装制造，国内贸易，热电站。第二次主营业务变化(2007.4)：纺织品、化工原料、化学纤维品的制造；国内贸易；热电站；电气设备的安装、维护、调试服务。第三次主营业务变化(2011.4)：化工原料、化学纤维品的制造；国内贸易。第</w:t>
            </w:r>
            <w:r>
              <w:rPr>
                <w:rFonts w:ascii="宋体" w:eastAsia="宋体" w:hAnsi="宋体" w:cs="宋体"/>
                <w:sz w:val="18"/>
                <w:szCs w:val="18"/>
              </w:rPr>
              <w:lastRenderedPageBreak/>
              <w:t>四次主营业务变化(2015.9)：创业投资及相关咨询业务；从事非证券股权投资活动及相关咨询业务；受托管理私募股权投资基金，从事投资管理及相关咨询服务业务；受托资产管理；金融信息咨询服务；危险化学品的销售；化工原料、化学纤维品的制造；国内贸易；自营和代理各类商品及技术的进出口业务。第五次主营业务变化(2019.5)：创业投资；利用自有资产对外投资；化学纤维的制造、加工；国内贸易；自营和代理各类商品及技术的进出口业务；企业管理服务；化学纤维材料的研发、技术咨询、技术服务与技术转让。第六次经营范围变化（2020.11):创业投资；利用自有资产对外投资；化学纤维的制造、加工；国内贸易；自营和代理各类商品及技术的进出口业务；企业管理服务；化学纤维材料的研发、技术咨询、技术服务与技术转让。许可项目：港口经营</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历次控股股东的变更情况（如有）</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公司控股股东为江苏华西集团有限公司，上市以来没有变化。</w:t>
            </w:r>
          </w:p>
        </w:tc>
      </w:tr>
    </w:tbl>
    <w:p w:rsidR="00102362" w:rsidRDefault="005E1C71">
      <w:pPr>
        <w:pStyle w:val="2"/>
        <w:spacing w:before="300" w:after="300" w:line="320" w:lineRule="exact"/>
        <w:rPr>
          <w:rFonts w:ascii="宋体" w:eastAsia="宋体" w:hAnsi="宋体" w:cs="宋体"/>
          <w:b/>
          <w:bCs/>
          <w:sz w:val="24"/>
          <w:szCs w:val="24"/>
        </w:rPr>
      </w:pPr>
      <w:bookmarkStart w:id="6" w:name="_Toc988895"/>
      <w:r>
        <w:rPr>
          <w:rFonts w:ascii="宋体" w:eastAsia="宋体" w:hAnsi="宋体" w:cs="宋体"/>
          <w:b/>
          <w:bCs/>
          <w:sz w:val="24"/>
          <w:szCs w:val="24"/>
        </w:rPr>
        <w:t>五、其他有关资料</w:t>
      </w:r>
      <w:bookmarkEnd w:id="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公司聘请的会计师事务所</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会计师事务所办公地址</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江苏省南京市建邺区嘉陵江东街50号康缘智汇港19楼</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签字会计师姓名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胡海萌 董兴改  仇星</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公司聘请的报告期内履行持续督导职责的保荐机构</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公司聘请的报告期内履行持续督导职责的财务顾问</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7" w:name="_Toc988896"/>
      <w:r>
        <w:rPr>
          <w:rFonts w:ascii="宋体" w:eastAsia="宋体" w:hAnsi="宋体" w:cs="宋体"/>
          <w:b/>
          <w:bCs/>
          <w:sz w:val="24"/>
          <w:szCs w:val="24"/>
        </w:rPr>
        <w:t>六、主要会计数据和财务指标</w:t>
      </w:r>
      <w:bookmarkEnd w:id="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追溯调整或重述原因</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会计差错更正</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708"/>
        <w:gridCol w:w="1843"/>
        <w:gridCol w:w="1701"/>
        <w:gridCol w:w="1276"/>
        <w:gridCol w:w="1734"/>
      </w:tblGrid>
      <w:tr w:rsidR="005E1C71" w:rsidTr="005E1C71">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tc>
        <w:tc>
          <w:tcPr>
            <w:tcW w:w="170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354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1734" w:type="dxa"/>
            <w:vMerge w:val="restart"/>
            <w:tcBorders>
              <w:top w:val="single" w:sz="2" w:space="0" w:color="auto"/>
              <w:left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r>
      <w:tr w:rsidR="005E1C71" w:rsidTr="005E1C71">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tc>
        <w:tc>
          <w:tcPr>
            <w:tcW w:w="170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调整前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w:t>
            </w:r>
          </w:p>
        </w:tc>
        <w:tc>
          <w:tcPr>
            <w:tcW w:w="1734" w:type="dxa"/>
            <w:vMerge/>
            <w:tcBorders>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-2.37%</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2,418,019,870.19</w:t>
            </w: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72,393,133.41</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208,991,042.77</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196,808,204.07</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-63.22%</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341,643,809.00</w:t>
            </w: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69,526,292.63</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201,304,801.62</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189,121,962.92</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-63.24%</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337,018,294.09</w:t>
            </w: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w:t>
            </w:r>
            <w:r>
              <w:rPr>
                <w:rFonts w:ascii="宋体" w:eastAsia="宋体" w:hAnsi="宋体" w:cs="宋体"/>
                <w:sz w:val="18"/>
                <w:szCs w:val="18"/>
              </w:rPr>
              <w:lastRenderedPageBreak/>
              <w:t>额（元）</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-71,380,315.44</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-624.15%</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-40,354,538.75</w:t>
            </w: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基本每股收益（元/股）</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0.22</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-63.64%</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0.39</w:t>
            </w: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0.21</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-61.90%</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0.39</w:t>
            </w: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1.42%</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4.15%</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3.86%</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减少了</w:t>
            </w:r>
            <w:r>
              <w:rPr>
                <w:rFonts w:ascii="宋体" w:eastAsia="宋体" w:hAnsi="宋体" w:cs="宋体" w:hint="eastAsia"/>
                <w:sz w:val="18"/>
                <w:szCs w:val="18"/>
              </w:rPr>
              <w:t>2.44个百分点</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7.03%</w:t>
            </w:r>
          </w:p>
        </w:tc>
      </w:tr>
      <w:tr w:rsidR="005E1C71" w:rsidTr="005E1C71">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tc>
        <w:tc>
          <w:tcPr>
            <w:tcW w:w="170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2023年末</w:t>
            </w:r>
          </w:p>
        </w:tc>
        <w:tc>
          <w:tcPr>
            <w:tcW w:w="354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2022年末</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1734" w:type="dxa"/>
            <w:vMerge w:val="restart"/>
            <w:tcBorders>
              <w:top w:val="single" w:sz="2" w:space="0" w:color="auto"/>
              <w:left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2021年末</w:t>
            </w:r>
          </w:p>
        </w:tc>
      </w:tr>
      <w:tr w:rsidR="005E1C71" w:rsidTr="005E1C71">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tc>
        <w:tc>
          <w:tcPr>
            <w:tcW w:w="170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调整前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w:t>
            </w:r>
          </w:p>
        </w:tc>
        <w:tc>
          <w:tcPr>
            <w:tcW w:w="1734" w:type="dxa"/>
            <w:vMerge/>
            <w:tcBorders>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jc w:val="center"/>
              <w:rPr>
                <w:rFonts w:ascii="宋体" w:eastAsia="宋体" w:hAnsi="宋体" w:cs="宋体"/>
                <w:sz w:val="18"/>
                <w:szCs w:val="18"/>
              </w:rPr>
            </w:pP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6,456,602,837.61</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6,394,067,380.22</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0.98%</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6,723,135,632.50</w:t>
            </w:r>
          </w:p>
        </w:tc>
      </w:tr>
      <w:tr w:rsidR="005E1C71" w:rsidTr="005E1C7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5E1C71"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708"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1843"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1701"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c>
          <w:tcPr>
            <w:tcW w:w="1276"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1.22%</w:t>
            </w:r>
          </w:p>
        </w:tc>
        <w:tc>
          <w:tcPr>
            <w:tcW w:w="1734" w:type="dxa"/>
            <w:tcBorders>
              <w:top w:val="single" w:sz="2" w:space="0" w:color="auto"/>
              <w:left w:val="single" w:sz="2" w:space="0" w:color="auto"/>
              <w:bottom w:val="single" w:sz="2" w:space="0" w:color="auto"/>
              <w:right w:val="single" w:sz="2" w:space="0" w:color="auto"/>
            </w:tcBorders>
            <w:vAlign w:val="center"/>
          </w:tcPr>
          <w:p w:rsidR="005E1C71" w:rsidRDefault="005E1C71">
            <w:pPr>
              <w:spacing w:line="240" w:lineRule="exact"/>
              <w:jc w:val="right"/>
              <w:rPr>
                <w:rFonts w:ascii="宋体" w:eastAsia="宋体" w:hAnsi="宋体" w:cs="宋体"/>
                <w:sz w:val="18"/>
                <w:szCs w:val="18"/>
              </w:rPr>
            </w:pPr>
            <w:r>
              <w:rPr>
                <w:rFonts w:ascii="宋体" w:eastAsia="宋体" w:hAnsi="宋体" w:cs="宋体"/>
                <w:sz w:val="18"/>
                <w:szCs w:val="18"/>
              </w:rPr>
              <w:t>5,006,443,695.47</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会计差错更正的情况</w:t>
      </w:r>
      <w:r w:rsidR="00726376">
        <w:rPr>
          <w:rFonts w:ascii="宋体" w:eastAsia="宋体" w:hAnsi="宋体" w:cs="宋体"/>
          <w:sz w:val="18"/>
          <w:szCs w:val="18"/>
        </w:rPr>
        <w:t>：</w:t>
      </w:r>
    </w:p>
    <w:p w:rsidR="005E1C71" w:rsidRDefault="005E1C71">
      <w:pPr>
        <w:pStyle w:val="a3"/>
        <w:spacing w:before="40" w:beforeAutospacing="0" w:after="40" w:afterAutospacing="0" w:line="240" w:lineRule="atLeast"/>
        <w:ind w:firstLine="408"/>
        <w:divId w:val="162595364"/>
        <w:rPr>
          <w:sz w:val="18"/>
          <w:szCs w:val="18"/>
        </w:rPr>
      </w:pPr>
      <w:r>
        <w:rPr>
          <w:rFonts w:hint="eastAsia"/>
          <w:sz w:val="18"/>
          <w:szCs w:val="18"/>
        </w:rPr>
        <w:t>一、前期会计差错更正的原因及内容</w:t>
      </w:r>
    </w:p>
    <w:p w:rsidR="005E1C71" w:rsidRDefault="005E1C71">
      <w:pPr>
        <w:pStyle w:val="a3"/>
        <w:spacing w:before="40" w:beforeAutospacing="0" w:after="40" w:afterAutospacing="0" w:line="240" w:lineRule="atLeast"/>
        <w:ind w:firstLine="408"/>
        <w:divId w:val="162595364"/>
        <w:rPr>
          <w:sz w:val="18"/>
          <w:szCs w:val="18"/>
        </w:rPr>
      </w:pPr>
      <w:r>
        <w:rPr>
          <w:rFonts w:hint="eastAsia"/>
          <w:sz w:val="18"/>
          <w:szCs w:val="18"/>
        </w:rPr>
        <w:t>截至2023年12月31日，公司通过控制主体上海启澜间接持有索尔思光电27.66%的股权。因能够对索尔思光电施加重大影响，根据《企业会计准则》的相关规定，公司按照权益法核算对其持有的长期股权投资。近期，索尔思光电聘请的审计机构在审计过程中，发现了前期会计差错事项，需对相关数据进行调整。经公司与索尔思光电管理层沟通，并对索尔思光电会计数据更正原因进行了解及分析复核，确认索尔思光电的财务报表需要更正，该事项影响了公司在相应期间对其长期股权投资及投资收益的核算，公司根据相关规定对前期会计差错予以更正。</w:t>
      </w:r>
    </w:p>
    <w:p w:rsidR="005E1C71" w:rsidRDefault="005E1C71">
      <w:pPr>
        <w:pStyle w:val="a3"/>
        <w:spacing w:before="40" w:beforeAutospacing="0" w:after="40" w:afterAutospacing="0" w:line="240" w:lineRule="atLeast"/>
        <w:ind w:firstLine="408"/>
        <w:divId w:val="162595364"/>
        <w:rPr>
          <w:sz w:val="18"/>
          <w:szCs w:val="18"/>
        </w:rPr>
      </w:pPr>
      <w:r>
        <w:rPr>
          <w:rFonts w:hint="eastAsia"/>
          <w:sz w:val="18"/>
          <w:szCs w:val="18"/>
        </w:rPr>
        <w:t>二、前期会计差错更正的影响</w:t>
      </w:r>
    </w:p>
    <w:p w:rsidR="005E1C71" w:rsidRDefault="005E1C71">
      <w:pPr>
        <w:pStyle w:val="a3"/>
        <w:spacing w:before="40" w:beforeAutospacing="0" w:after="40" w:afterAutospacing="0" w:line="240" w:lineRule="atLeast"/>
        <w:ind w:firstLine="408"/>
        <w:divId w:val="162595364"/>
        <w:rPr>
          <w:sz w:val="18"/>
          <w:szCs w:val="18"/>
        </w:rPr>
      </w:pPr>
      <w:r>
        <w:rPr>
          <w:rFonts w:hint="eastAsia"/>
          <w:sz w:val="18"/>
          <w:szCs w:val="18"/>
        </w:rPr>
        <w:t>本公司对前期会计差错影响进行了追溯重述，影响财务报表项目及金额如下：（除特别说明外，货币单位为人民币元）</w:t>
      </w:r>
    </w:p>
    <w:p w:rsidR="00A37CC5" w:rsidRPr="00A37CC5" w:rsidRDefault="00A37CC5" w:rsidP="00A37CC5">
      <w:pPr>
        <w:tabs>
          <w:tab w:val="num" w:pos="900"/>
        </w:tabs>
        <w:adjustRightInd w:val="0"/>
        <w:snapToGrid w:val="0"/>
        <w:spacing w:line="276" w:lineRule="auto"/>
        <w:ind w:firstLineChars="200" w:firstLine="360"/>
        <w:jc w:val="both"/>
        <w:divId w:val="162595364"/>
        <w:rPr>
          <w:rFonts w:ascii="宋体" w:eastAsia="宋体" w:hAnsi="宋体" w:cs="Times New Roman"/>
          <w:sz w:val="18"/>
          <w:szCs w:val="18"/>
        </w:rPr>
      </w:pPr>
      <w:r w:rsidRPr="00A37CC5">
        <w:rPr>
          <w:rFonts w:ascii="宋体" w:eastAsia="宋体" w:hAnsi="宋体" w:cs="Times New Roman" w:hint="eastAsia"/>
          <w:sz w:val="18"/>
          <w:szCs w:val="18"/>
        </w:rPr>
        <w:t>1、合并财务报表</w:t>
      </w:r>
    </w:p>
    <w:p w:rsidR="00A37CC5" w:rsidRPr="00A37CC5" w:rsidRDefault="00A37CC5" w:rsidP="00A37CC5">
      <w:pPr>
        <w:tabs>
          <w:tab w:val="num" w:pos="900"/>
        </w:tabs>
        <w:adjustRightInd w:val="0"/>
        <w:snapToGrid w:val="0"/>
        <w:spacing w:line="276" w:lineRule="auto"/>
        <w:ind w:firstLineChars="200" w:firstLine="360"/>
        <w:jc w:val="both"/>
        <w:divId w:val="162595364"/>
        <w:rPr>
          <w:rFonts w:ascii="宋体" w:eastAsia="宋体" w:hAnsi="宋体" w:cs="Times New Roman"/>
          <w:sz w:val="18"/>
          <w:szCs w:val="18"/>
        </w:rPr>
      </w:pPr>
      <w:r w:rsidRPr="00A37CC5">
        <w:rPr>
          <w:rFonts w:ascii="宋体" w:eastAsia="宋体" w:hAnsi="宋体" w:cs="Times New Roman" w:hint="eastAsia"/>
          <w:sz w:val="18"/>
          <w:szCs w:val="18"/>
        </w:rPr>
        <w:t>（1）合并资产负债表项目</w:t>
      </w:r>
    </w:p>
    <w:tbl>
      <w:tblPr>
        <w:tblW w:w="95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410"/>
        <w:gridCol w:w="2268"/>
        <w:gridCol w:w="2410"/>
      </w:tblGrid>
      <w:tr w:rsidR="00A37CC5" w:rsidRPr="00A37CC5" w:rsidTr="00A37CC5">
        <w:trPr>
          <w:divId w:val="162595364"/>
          <w:trHeight w:val="20"/>
        </w:trPr>
        <w:tc>
          <w:tcPr>
            <w:tcW w:w="2423" w:type="dxa"/>
            <w:vMerge w:val="restart"/>
            <w:shd w:val="clear" w:color="000000" w:fill="FFFFFF"/>
            <w:vAlign w:val="center"/>
            <w:hideMark/>
          </w:tcPr>
          <w:p w:rsidR="00A37CC5" w:rsidRPr="00A37CC5" w:rsidRDefault="00A37CC5" w:rsidP="00A37CC5">
            <w:pPr>
              <w:widowControl/>
              <w:spacing w:line="400" w:lineRule="exact"/>
              <w:jc w:val="center"/>
              <w:rPr>
                <w:rFonts w:asciiTheme="minorEastAsia" w:hAnsiTheme="minorEastAsia" w:cs="Arial"/>
                <w:kern w:val="0"/>
                <w:sz w:val="18"/>
                <w:szCs w:val="18"/>
              </w:rPr>
            </w:pPr>
            <w:r w:rsidRPr="00A37CC5">
              <w:rPr>
                <w:rFonts w:asciiTheme="minorEastAsia" w:hAnsiTheme="minorEastAsia" w:cs="Arial" w:hint="eastAsia"/>
                <w:kern w:val="0"/>
                <w:sz w:val="18"/>
                <w:szCs w:val="18"/>
              </w:rPr>
              <w:t>项 目</w:t>
            </w:r>
          </w:p>
        </w:tc>
        <w:tc>
          <w:tcPr>
            <w:tcW w:w="7088" w:type="dxa"/>
            <w:gridSpan w:val="3"/>
            <w:shd w:val="clear" w:color="auto" w:fill="auto"/>
            <w:noWrap/>
            <w:vAlign w:val="center"/>
            <w:hideMark/>
          </w:tcPr>
          <w:p w:rsidR="00A37CC5" w:rsidRPr="00A37CC5" w:rsidRDefault="00A37CC5" w:rsidP="00A37CC5">
            <w:pPr>
              <w:widowControl/>
              <w:spacing w:line="400" w:lineRule="exact"/>
              <w:jc w:val="center"/>
              <w:rPr>
                <w:rFonts w:asciiTheme="minorEastAsia" w:hAnsiTheme="minorEastAsia" w:cs="Arial"/>
                <w:kern w:val="0"/>
                <w:sz w:val="18"/>
                <w:szCs w:val="18"/>
              </w:rPr>
            </w:pPr>
            <w:r w:rsidRPr="00A37CC5">
              <w:rPr>
                <w:rFonts w:asciiTheme="minorEastAsia" w:hAnsiTheme="minorEastAsia" w:cs="Arial" w:hint="eastAsia"/>
                <w:kern w:val="0"/>
                <w:sz w:val="18"/>
                <w:szCs w:val="18"/>
              </w:rPr>
              <w:t>2022年12月31日</w:t>
            </w:r>
          </w:p>
        </w:tc>
      </w:tr>
      <w:tr w:rsidR="00A37CC5" w:rsidRPr="00A37CC5" w:rsidTr="00A37CC5">
        <w:trPr>
          <w:divId w:val="162595364"/>
          <w:trHeight w:val="20"/>
        </w:trPr>
        <w:tc>
          <w:tcPr>
            <w:tcW w:w="2423" w:type="dxa"/>
            <w:vMerge/>
            <w:vAlign w:val="center"/>
            <w:hideMark/>
          </w:tcPr>
          <w:p w:rsidR="00A37CC5" w:rsidRPr="00A37CC5" w:rsidRDefault="00A37CC5" w:rsidP="00A37CC5">
            <w:pPr>
              <w:widowControl/>
              <w:spacing w:line="400" w:lineRule="exact"/>
              <w:jc w:val="both"/>
              <w:rPr>
                <w:rFonts w:asciiTheme="minorEastAsia" w:hAnsiTheme="minorEastAsia" w:cs="Arial"/>
                <w:kern w:val="0"/>
                <w:sz w:val="18"/>
                <w:szCs w:val="18"/>
              </w:rPr>
            </w:pPr>
          </w:p>
        </w:tc>
        <w:tc>
          <w:tcPr>
            <w:tcW w:w="2410" w:type="dxa"/>
            <w:shd w:val="clear" w:color="auto" w:fill="auto"/>
            <w:noWrap/>
            <w:vAlign w:val="center"/>
            <w:hideMark/>
          </w:tcPr>
          <w:p w:rsidR="00A37CC5" w:rsidRPr="00A37CC5" w:rsidRDefault="00A37CC5" w:rsidP="00A37CC5">
            <w:pPr>
              <w:widowControl/>
              <w:spacing w:line="400" w:lineRule="exact"/>
              <w:jc w:val="center"/>
              <w:rPr>
                <w:rFonts w:asciiTheme="minorEastAsia" w:hAnsiTheme="minorEastAsia" w:cs="Arial"/>
                <w:kern w:val="0"/>
                <w:sz w:val="18"/>
                <w:szCs w:val="18"/>
              </w:rPr>
            </w:pPr>
            <w:r w:rsidRPr="00A37CC5">
              <w:rPr>
                <w:rFonts w:asciiTheme="minorEastAsia" w:hAnsiTheme="minorEastAsia" w:cs="Arial" w:hint="eastAsia"/>
                <w:kern w:val="0"/>
                <w:sz w:val="18"/>
                <w:szCs w:val="18"/>
              </w:rPr>
              <w:t>更正前</w:t>
            </w:r>
          </w:p>
        </w:tc>
        <w:tc>
          <w:tcPr>
            <w:tcW w:w="2268" w:type="dxa"/>
            <w:shd w:val="clear" w:color="auto" w:fill="auto"/>
            <w:noWrap/>
            <w:vAlign w:val="center"/>
            <w:hideMark/>
          </w:tcPr>
          <w:p w:rsidR="00A37CC5" w:rsidRPr="00A37CC5" w:rsidRDefault="00A37CC5" w:rsidP="00A37CC5">
            <w:pPr>
              <w:widowControl/>
              <w:spacing w:line="400" w:lineRule="exact"/>
              <w:jc w:val="center"/>
              <w:rPr>
                <w:rFonts w:asciiTheme="minorEastAsia" w:hAnsiTheme="minorEastAsia" w:cs="Arial"/>
                <w:kern w:val="0"/>
                <w:sz w:val="18"/>
                <w:szCs w:val="18"/>
              </w:rPr>
            </w:pPr>
            <w:r w:rsidRPr="00A37CC5">
              <w:rPr>
                <w:rFonts w:asciiTheme="minorEastAsia" w:hAnsiTheme="minorEastAsia" w:cs="Arial" w:hint="eastAsia"/>
                <w:kern w:val="0"/>
                <w:sz w:val="18"/>
                <w:szCs w:val="18"/>
              </w:rPr>
              <w:t>更正金额</w:t>
            </w:r>
          </w:p>
        </w:tc>
        <w:tc>
          <w:tcPr>
            <w:tcW w:w="2410" w:type="dxa"/>
            <w:shd w:val="clear" w:color="auto" w:fill="auto"/>
            <w:noWrap/>
            <w:vAlign w:val="center"/>
            <w:hideMark/>
          </w:tcPr>
          <w:p w:rsidR="00A37CC5" w:rsidRPr="00A37CC5" w:rsidRDefault="00A37CC5" w:rsidP="00A37CC5">
            <w:pPr>
              <w:widowControl/>
              <w:spacing w:line="400" w:lineRule="exact"/>
              <w:jc w:val="center"/>
              <w:rPr>
                <w:rFonts w:asciiTheme="minorEastAsia" w:hAnsiTheme="minorEastAsia" w:cs="Arial"/>
                <w:kern w:val="0"/>
                <w:sz w:val="18"/>
                <w:szCs w:val="18"/>
              </w:rPr>
            </w:pPr>
            <w:r w:rsidRPr="00A37CC5">
              <w:rPr>
                <w:rFonts w:asciiTheme="minorEastAsia" w:hAnsiTheme="minorEastAsia" w:cs="Arial" w:hint="eastAsia"/>
                <w:kern w:val="0"/>
                <w:sz w:val="18"/>
                <w:szCs w:val="18"/>
              </w:rPr>
              <w:t>更正后</w:t>
            </w:r>
          </w:p>
        </w:tc>
      </w:tr>
      <w:tr w:rsidR="00A37CC5" w:rsidRPr="00A37CC5" w:rsidTr="00A37CC5">
        <w:trPr>
          <w:divId w:val="162595364"/>
          <w:trHeight w:val="20"/>
        </w:trPr>
        <w:tc>
          <w:tcPr>
            <w:tcW w:w="2423" w:type="dxa"/>
            <w:shd w:val="clear" w:color="000000" w:fill="FFFFFF"/>
            <w:vAlign w:val="center"/>
            <w:hideMark/>
          </w:tcPr>
          <w:p w:rsidR="00A37CC5" w:rsidRPr="00A37CC5" w:rsidRDefault="00A37CC5" w:rsidP="00A37CC5">
            <w:pPr>
              <w:widowControl/>
              <w:spacing w:line="400" w:lineRule="exact"/>
              <w:jc w:val="both"/>
              <w:rPr>
                <w:rFonts w:asciiTheme="minorEastAsia" w:hAnsiTheme="minorEastAsia" w:cs="Arial"/>
                <w:kern w:val="0"/>
                <w:sz w:val="18"/>
                <w:szCs w:val="18"/>
              </w:rPr>
            </w:pPr>
            <w:r w:rsidRPr="00A37CC5">
              <w:rPr>
                <w:rFonts w:asciiTheme="minorEastAsia" w:hAnsiTheme="minorEastAsia" w:cs="Arial" w:hint="eastAsia"/>
                <w:kern w:val="0"/>
                <w:sz w:val="18"/>
                <w:szCs w:val="18"/>
              </w:rPr>
              <w:t>长期股权投资</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3,604,952,680.26</w:t>
            </w:r>
          </w:p>
        </w:tc>
        <w:tc>
          <w:tcPr>
            <w:tcW w:w="2268" w:type="dxa"/>
            <w:shd w:val="clear" w:color="000000" w:fill="FFFFFF"/>
            <w:vAlign w:val="center"/>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6,132,551.61</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3,611,085,231.87</w:t>
            </w:r>
          </w:p>
        </w:tc>
      </w:tr>
      <w:tr w:rsidR="00A37CC5" w:rsidRPr="00A37CC5" w:rsidTr="00A37CC5">
        <w:trPr>
          <w:divId w:val="162595364"/>
          <w:trHeight w:val="20"/>
        </w:trPr>
        <w:tc>
          <w:tcPr>
            <w:tcW w:w="2423" w:type="dxa"/>
            <w:shd w:val="clear" w:color="000000" w:fill="FFFFFF"/>
            <w:vAlign w:val="center"/>
            <w:hideMark/>
          </w:tcPr>
          <w:p w:rsidR="00A37CC5" w:rsidRPr="00A37CC5" w:rsidRDefault="00A37CC5" w:rsidP="00A37CC5">
            <w:pPr>
              <w:widowControl/>
              <w:spacing w:line="400" w:lineRule="exact"/>
              <w:jc w:val="both"/>
              <w:rPr>
                <w:rFonts w:asciiTheme="minorEastAsia" w:hAnsiTheme="minorEastAsia" w:cs="Arial"/>
                <w:kern w:val="0"/>
                <w:sz w:val="18"/>
                <w:szCs w:val="18"/>
              </w:rPr>
            </w:pPr>
            <w:r w:rsidRPr="00A37CC5">
              <w:rPr>
                <w:rFonts w:asciiTheme="minorEastAsia" w:hAnsiTheme="minorEastAsia" w:cs="Arial" w:hint="eastAsia"/>
                <w:kern w:val="0"/>
                <w:sz w:val="18"/>
                <w:szCs w:val="18"/>
              </w:rPr>
              <w:t>非流动资产合计</w:t>
            </w:r>
          </w:p>
        </w:tc>
        <w:tc>
          <w:tcPr>
            <w:tcW w:w="2410"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4,802,259,124.05</w:t>
            </w:r>
          </w:p>
        </w:tc>
        <w:tc>
          <w:tcPr>
            <w:tcW w:w="2268"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6,132,551.61</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4,808,391,675.66</w:t>
            </w:r>
          </w:p>
        </w:tc>
      </w:tr>
      <w:tr w:rsidR="00A37CC5" w:rsidRPr="00A37CC5" w:rsidTr="00A37CC5">
        <w:trPr>
          <w:divId w:val="162595364"/>
          <w:trHeight w:val="20"/>
        </w:trPr>
        <w:tc>
          <w:tcPr>
            <w:tcW w:w="2423" w:type="dxa"/>
            <w:shd w:val="clear" w:color="000000" w:fill="FFFFFF"/>
            <w:vAlign w:val="center"/>
            <w:hideMark/>
          </w:tcPr>
          <w:p w:rsidR="00A37CC5" w:rsidRPr="00A37CC5" w:rsidRDefault="00A37CC5" w:rsidP="00A37CC5">
            <w:pPr>
              <w:widowControl/>
              <w:spacing w:line="400" w:lineRule="exact"/>
              <w:jc w:val="both"/>
              <w:rPr>
                <w:rFonts w:asciiTheme="minorEastAsia" w:hAnsiTheme="minorEastAsia" w:cs="Arial"/>
                <w:kern w:val="0"/>
                <w:sz w:val="18"/>
                <w:szCs w:val="18"/>
              </w:rPr>
            </w:pPr>
            <w:r w:rsidRPr="00A37CC5">
              <w:rPr>
                <w:rFonts w:asciiTheme="minorEastAsia" w:hAnsiTheme="minorEastAsia" w:cs="Arial" w:hint="eastAsia"/>
                <w:kern w:val="0"/>
                <w:sz w:val="18"/>
                <w:szCs w:val="18"/>
              </w:rPr>
              <w:t>资产总计</w:t>
            </w:r>
          </w:p>
        </w:tc>
        <w:tc>
          <w:tcPr>
            <w:tcW w:w="2410"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6,387,934,828.61</w:t>
            </w:r>
          </w:p>
        </w:tc>
        <w:tc>
          <w:tcPr>
            <w:tcW w:w="2268"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6,132,551.61</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6,394,067,380.22</w:t>
            </w:r>
          </w:p>
        </w:tc>
      </w:tr>
      <w:tr w:rsidR="00A37CC5" w:rsidRPr="00A37CC5" w:rsidTr="00A37CC5">
        <w:trPr>
          <w:divId w:val="162595364"/>
          <w:trHeight w:val="20"/>
        </w:trPr>
        <w:tc>
          <w:tcPr>
            <w:tcW w:w="2423" w:type="dxa"/>
            <w:shd w:val="clear" w:color="000000" w:fill="FFFFFF"/>
            <w:vAlign w:val="center"/>
            <w:hideMark/>
          </w:tcPr>
          <w:p w:rsidR="00A37CC5" w:rsidRPr="00A37CC5" w:rsidRDefault="00A37CC5" w:rsidP="00A37CC5">
            <w:pPr>
              <w:widowControl/>
              <w:spacing w:line="400" w:lineRule="exact"/>
              <w:jc w:val="both"/>
              <w:rPr>
                <w:rFonts w:asciiTheme="minorEastAsia" w:hAnsiTheme="minorEastAsia" w:cs="Arial"/>
                <w:kern w:val="0"/>
                <w:sz w:val="18"/>
                <w:szCs w:val="18"/>
              </w:rPr>
            </w:pPr>
            <w:r w:rsidRPr="00A37CC5">
              <w:rPr>
                <w:rFonts w:asciiTheme="minorEastAsia" w:hAnsiTheme="minorEastAsia" w:cs="Arial" w:hint="eastAsia"/>
                <w:kern w:val="0"/>
                <w:sz w:val="18"/>
                <w:szCs w:val="18"/>
              </w:rPr>
              <w:t>资本公积</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391,063,918.14</w:t>
            </w:r>
          </w:p>
        </w:tc>
        <w:tc>
          <w:tcPr>
            <w:tcW w:w="2268"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-7,247,575.08</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383,816,343.06</w:t>
            </w:r>
          </w:p>
        </w:tc>
      </w:tr>
      <w:tr w:rsidR="00A37CC5" w:rsidRPr="00A37CC5" w:rsidTr="00A37CC5">
        <w:trPr>
          <w:divId w:val="162595364"/>
          <w:trHeight w:val="20"/>
        </w:trPr>
        <w:tc>
          <w:tcPr>
            <w:tcW w:w="2423" w:type="dxa"/>
            <w:shd w:val="clear" w:color="000000" w:fill="FFFFFF"/>
            <w:vAlign w:val="center"/>
            <w:hideMark/>
          </w:tcPr>
          <w:p w:rsidR="00A37CC5" w:rsidRPr="00A37CC5" w:rsidRDefault="00A37CC5" w:rsidP="00A37CC5">
            <w:pPr>
              <w:widowControl/>
              <w:spacing w:line="400" w:lineRule="exact"/>
              <w:jc w:val="both"/>
              <w:rPr>
                <w:rFonts w:asciiTheme="minorEastAsia" w:hAnsiTheme="minorEastAsia" w:cs="Arial"/>
                <w:kern w:val="0"/>
                <w:sz w:val="18"/>
                <w:szCs w:val="18"/>
              </w:rPr>
            </w:pPr>
            <w:r w:rsidRPr="00A37CC5">
              <w:rPr>
                <w:rFonts w:asciiTheme="minorEastAsia" w:hAnsiTheme="minorEastAsia" w:cs="Arial" w:hint="eastAsia"/>
                <w:kern w:val="0"/>
                <w:sz w:val="18"/>
                <w:szCs w:val="18"/>
              </w:rPr>
              <w:t>其他综合收益</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-20,801,622.91</w:t>
            </w:r>
          </w:p>
        </w:tc>
        <w:tc>
          <w:tcPr>
            <w:tcW w:w="2268"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34,099,497.84</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13,297,874.93</w:t>
            </w:r>
          </w:p>
        </w:tc>
      </w:tr>
      <w:tr w:rsidR="00A37CC5" w:rsidRPr="00A37CC5" w:rsidTr="00A37CC5">
        <w:trPr>
          <w:divId w:val="162595364"/>
          <w:trHeight w:val="20"/>
        </w:trPr>
        <w:tc>
          <w:tcPr>
            <w:tcW w:w="2423" w:type="dxa"/>
            <w:shd w:val="clear" w:color="000000" w:fill="FFFFFF"/>
            <w:vAlign w:val="center"/>
            <w:hideMark/>
          </w:tcPr>
          <w:p w:rsidR="00A37CC5" w:rsidRPr="00A37CC5" w:rsidRDefault="00A37CC5" w:rsidP="00A37CC5">
            <w:pPr>
              <w:widowControl/>
              <w:spacing w:line="400" w:lineRule="exact"/>
              <w:jc w:val="both"/>
              <w:rPr>
                <w:rFonts w:asciiTheme="minorEastAsia" w:hAnsiTheme="minorEastAsia" w:cs="Arial"/>
                <w:kern w:val="0"/>
                <w:sz w:val="18"/>
                <w:szCs w:val="18"/>
              </w:rPr>
            </w:pPr>
            <w:r w:rsidRPr="00A37CC5">
              <w:rPr>
                <w:rFonts w:asciiTheme="minorEastAsia" w:hAnsiTheme="minorEastAsia" w:cs="Arial" w:hint="eastAsia"/>
                <w:kern w:val="0"/>
                <w:sz w:val="18"/>
                <w:szCs w:val="18"/>
              </w:rPr>
              <w:t>未分配利润</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3,366,413,504.27</w:t>
            </w:r>
          </w:p>
        </w:tc>
        <w:tc>
          <w:tcPr>
            <w:tcW w:w="2268"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-20,719,371.15</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3,345,694,133.12</w:t>
            </w:r>
          </w:p>
        </w:tc>
      </w:tr>
      <w:tr w:rsidR="00A37CC5" w:rsidRPr="00A37CC5" w:rsidTr="00A37CC5">
        <w:trPr>
          <w:divId w:val="162595364"/>
          <w:trHeight w:val="20"/>
        </w:trPr>
        <w:tc>
          <w:tcPr>
            <w:tcW w:w="2423" w:type="dxa"/>
            <w:shd w:val="clear" w:color="000000" w:fill="FFFFFF"/>
            <w:vAlign w:val="center"/>
            <w:hideMark/>
          </w:tcPr>
          <w:p w:rsidR="00A37CC5" w:rsidRPr="00A37CC5" w:rsidRDefault="00A37CC5" w:rsidP="00471BBA">
            <w:pPr>
              <w:widowControl/>
              <w:spacing w:line="400" w:lineRule="exact"/>
              <w:jc w:val="both"/>
              <w:rPr>
                <w:rFonts w:asciiTheme="minorEastAsia" w:hAnsiTheme="minorEastAsia" w:cs="Arial"/>
                <w:kern w:val="0"/>
                <w:sz w:val="18"/>
                <w:szCs w:val="18"/>
              </w:rPr>
            </w:pPr>
            <w:r w:rsidRPr="00A37CC5">
              <w:rPr>
                <w:rFonts w:asciiTheme="minorEastAsia" w:hAnsiTheme="minorEastAsia" w:cs="Arial" w:hint="eastAsia"/>
                <w:kern w:val="0"/>
                <w:sz w:val="18"/>
                <w:szCs w:val="18"/>
              </w:rPr>
              <w:t>归属于母公司</w:t>
            </w:r>
            <w:r w:rsidR="00471BBA">
              <w:rPr>
                <w:rFonts w:asciiTheme="minorEastAsia" w:hAnsiTheme="minorEastAsia" w:cs="Arial" w:hint="eastAsia"/>
                <w:kern w:val="0"/>
                <w:sz w:val="18"/>
                <w:szCs w:val="18"/>
              </w:rPr>
              <w:t>股东</w:t>
            </w:r>
            <w:r w:rsidRPr="00A37CC5">
              <w:rPr>
                <w:rFonts w:asciiTheme="minorEastAsia" w:hAnsiTheme="minorEastAsia" w:cs="Arial" w:hint="eastAsia"/>
                <w:kern w:val="0"/>
                <w:sz w:val="18"/>
                <w:szCs w:val="18"/>
              </w:rPr>
              <w:t>权益合计</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5,048,026,392.93</w:t>
            </w:r>
          </w:p>
        </w:tc>
        <w:tc>
          <w:tcPr>
            <w:tcW w:w="2268"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6,132,551.61</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5,054,158,944.54</w:t>
            </w:r>
          </w:p>
        </w:tc>
      </w:tr>
      <w:tr w:rsidR="00A37CC5" w:rsidRPr="00A37CC5" w:rsidTr="00A37CC5">
        <w:trPr>
          <w:divId w:val="162595364"/>
          <w:trHeight w:val="20"/>
        </w:trPr>
        <w:tc>
          <w:tcPr>
            <w:tcW w:w="2423" w:type="dxa"/>
            <w:shd w:val="clear" w:color="000000" w:fill="FFFFFF"/>
            <w:vAlign w:val="center"/>
            <w:hideMark/>
          </w:tcPr>
          <w:p w:rsidR="00A37CC5" w:rsidRPr="00A37CC5" w:rsidRDefault="00471BBA" w:rsidP="00A37CC5">
            <w:pPr>
              <w:widowControl/>
              <w:spacing w:line="400" w:lineRule="exact"/>
              <w:jc w:val="both"/>
              <w:rPr>
                <w:rFonts w:asciiTheme="minorEastAsia" w:hAnsiTheme="minorEastAsia" w:cs="Arial"/>
                <w:kern w:val="0"/>
                <w:sz w:val="18"/>
                <w:szCs w:val="18"/>
              </w:rPr>
            </w:pPr>
            <w:r>
              <w:rPr>
                <w:rFonts w:asciiTheme="minorEastAsia" w:hAnsiTheme="minorEastAsia" w:cs="Arial" w:hint="eastAsia"/>
                <w:kern w:val="0"/>
                <w:sz w:val="18"/>
                <w:szCs w:val="18"/>
              </w:rPr>
              <w:t>股东</w:t>
            </w:r>
            <w:r w:rsidR="00A37CC5" w:rsidRPr="00A37CC5">
              <w:rPr>
                <w:rFonts w:asciiTheme="minorEastAsia" w:hAnsiTheme="minorEastAsia" w:cs="Arial" w:hint="eastAsia"/>
                <w:kern w:val="0"/>
                <w:sz w:val="18"/>
                <w:szCs w:val="18"/>
              </w:rPr>
              <w:t>权益合计</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5,048,026,392.93</w:t>
            </w:r>
          </w:p>
        </w:tc>
        <w:tc>
          <w:tcPr>
            <w:tcW w:w="2268"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6,132,551.61</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5,054,158,944.54</w:t>
            </w:r>
          </w:p>
        </w:tc>
      </w:tr>
      <w:tr w:rsidR="00A37CC5" w:rsidRPr="00A37CC5" w:rsidTr="00A37CC5">
        <w:trPr>
          <w:divId w:val="162595364"/>
          <w:trHeight w:val="20"/>
        </w:trPr>
        <w:tc>
          <w:tcPr>
            <w:tcW w:w="2423" w:type="dxa"/>
            <w:shd w:val="clear" w:color="000000" w:fill="FFFFFF"/>
            <w:vAlign w:val="center"/>
            <w:hideMark/>
          </w:tcPr>
          <w:p w:rsidR="00A37CC5" w:rsidRPr="00A37CC5" w:rsidRDefault="00A37CC5" w:rsidP="00471BBA">
            <w:pPr>
              <w:widowControl/>
              <w:spacing w:line="400" w:lineRule="exact"/>
              <w:jc w:val="both"/>
              <w:rPr>
                <w:rFonts w:asciiTheme="minorEastAsia" w:hAnsiTheme="minorEastAsia" w:cs="Arial"/>
                <w:kern w:val="0"/>
                <w:sz w:val="18"/>
                <w:szCs w:val="18"/>
              </w:rPr>
            </w:pPr>
            <w:r w:rsidRPr="00A37CC5">
              <w:rPr>
                <w:rFonts w:asciiTheme="minorEastAsia" w:hAnsiTheme="minorEastAsia" w:cs="Arial" w:hint="eastAsia"/>
                <w:kern w:val="0"/>
                <w:sz w:val="18"/>
                <w:szCs w:val="18"/>
              </w:rPr>
              <w:t>负债和</w:t>
            </w:r>
            <w:r w:rsidR="00471BBA">
              <w:rPr>
                <w:rFonts w:asciiTheme="minorEastAsia" w:hAnsiTheme="minorEastAsia" w:cs="Arial" w:hint="eastAsia"/>
                <w:kern w:val="0"/>
                <w:sz w:val="18"/>
                <w:szCs w:val="18"/>
              </w:rPr>
              <w:t>股东</w:t>
            </w:r>
            <w:r w:rsidRPr="00A37CC5">
              <w:rPr>
                <w:rFonts w:asciiTheme="minorEastAsia" w:hAnsiTheme="minorEastAsia" w:cs="Arial" w:hint="eastAsia"/>
                <w:kern w:val="0"/>
                <w:sz w:val="18"/>
                <w:szCs w:val="18"/>
              </w:rPr>
              <w:t>权益总计</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hint="eastAsia"/>
                <w:kern w:val="0"/>
                <w:sz w:val="18"/>
                <w:szCs w:val="18"/>
              </w:rPr>
              <w:t>6,387,934,828.61</w:t>
            </w:r>
          </w:p>
        </w:tc>
        <w:tc>
          <w:tcPr>
            <w:tcW w:w="2268" w:type="dxa"/>
            <w:shd w:val="clear" w:color="000000" w:fill="FFFFFF"/>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6,132,551.61</w:t>
            </w:r>
          </w:p>
        </w:tc>
        <w:tc>
          <w:tcPr>
            <w:tcW w:w="2410" w:type="dxa"/>
            <w:shd w:val="clear" w:color="auto" w:fill="auto"/>
            <w:noWrap/>
            <w:vAlign w:val="center"/>
            <w:hideMark/>
          </w:tcPr>
          <w:p w:rsidR="00A37CC5" w:rsidRPr="00A37CC5" w:rsidRDefault="00A37CC5" w:rsidP="00A37CC5">
            <w:pPr>
              <w:widowControl/>
              <w:spacing w:line="400" w:lineRule="exact"/>
              <w:jc w:val="right"/>
              <w:rPr>
                <w:rFonts w:asciiTheme="minorEastAsia" w:hAnsiTheme="minorEastAsia" w:cs="Arial"/>
                <w:kern w:val="0"/>
                <w:sz w:val="18"/>
                <w:szCs w:val="18"/>
              </w:rPr>
            </w:pPr>
            <w:r w:rsidRPr="00A37CC5">
              <w:rPr>
                <w:rFonts w:asciiTheme="minorEastAsia" w:hAnsiTheme="minorEastAsia" w:cs="Arial"/>
                <w:kern w:val="0"/>
                <w:sz w:val="18"/>
                <w:szCs w:val="18"/>
              </w:rPr>
              <w:t>6,394,067,380.22</w:t>
            </w:r>
          </w:p>
        </w:tc>
      </w:tr>
    </w:tbl>
    <w:p w:rsidR="00A37CC5" w:rsidRPr="00A37CC5" w:rsidRDefault="00A37CC5" w:rsidP="00A37CC5">
      <w:pPr>
        <w:spacing w:line="440" w:lineRule="exact"/>
        <w:ind w:firstLineChars="200" w:firstLine="360"/>
        <w:jc w:val="both"/>
        <w:divId w:val="162595364"/>
        <w:rPr>
          <w:rFonts w:ascii="Arial Narrow" w:eastAsia="宋体" w:hAnsi="Arial Narrow" w:cs="Arial"/>
          <w:sz w:val="18"/>
          <w:szCs w:val="18"/>
        </w:rPr>
      </w:pPr>
      <w:r w:rsidRPr="00A37CC5">
        <w:rPr>
          <w:rFonts w:ascii="Arial Narrow" w:eastAsia="宋体" w:hAnsi="Arial Narrow" w:cs="Arial" w:hint="eastAsia"/>
          <w:sz w:val="18"/>
          <w:szCs w:val="18"/>
        </w:rPr>
        <w:t>说明：上表中长期股权投资、资本公积、其他综合收益更正金额为对索尔思光电</w:t>
      </w:r>
      <w:r w:rsidRPr="00A37CC5">
        <w:rPr>
          <w:rFonts w:ascii="Arial Narrow" w:eastAsia="宋体" w:hAnsi="Arial Narrow" w:cs="Arial"/>
          <w:sz w:val="18"/>
          <w:szCs w:val="18"/>
        </w:rPr>
        <w:t>长期股权投资权益法核算进行差错更正导致。</w:t>
      </w:r>
    </w:p>
    <w:p w:rsidR="00A37CC5" w:rsidRPr="00A37CC5" w:rsidRDefault="00A37CC5" w:rsidP="00A37CC5">
      <w:pPr>
        <w:spacing w:line="440" w:lineRule="exact"/>
        <w:ind w:firstLineChars="200" w:firstLine="360"/>
        <w:jc w:val="both"/>
        <w:divId w:val="162595364"/>
        <w:rPr>
          <w:rFonts w:asciiTheme="minorEastAsia" w:hAnsiTheme="minorEastAsia" w:cs="Arial"/>
          <w:sz w:val="18"/>
          <w:szCs w:val="18"/>
        </w:rPr>
      </w:pPr>
      <w:r w:rsidRPr="00A37CC5">
        <w:rPr>
          <w:rFonts w:asciiTheme="minorEastAsia" w:hAnsiTheme="minorEastAsia" w:cs="Arial" w:hint="eastAsia"/>
          <w:sz w:val="18"/>
          <w:szCs w:val="18"/>
        </w:rPr>
        <w:t>（2）合并利润表项目</w:t>
      </w:r>
    </w:p>
    <w:tbl>
      <w:tblPr>
        <w:tblW w:w="95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1985"/>
        <w:gridCol w:w="1843"/>
        <w:gridCol w:w="1701"/>
      </w:tblGrid>
      <w:tr w:rsidR="00A37CC5" w:rsidRPr="00A37CC5" w:rsidTr="00A37CC5">
        <w:trPr>
          <w:divId w:val="162595364"/>
          <w:trHeight w:val="465"/>
        </w:trPr>
        <w:tc>
          <w:tcPr>
            <w:tcW w:w="3982" w:type="dxa"/>
            <w:vMerge w:val="restart"/>
            <w:shd w:val="clear" w:color="000000" w:fill="FFFFFF"/>
            <w:noWrap/>
            <w:vAlign w:val="center"/>
            <w:hideMark/>
          </w:tcPr>
          <w:p w:rsidR="00A37CC5" w:rsidRPr="00A37CC5" w:rsidRDefault="00A37CC5" w:rsidP="00A37CC5">
            <w:pPr>
              <w:spacing w:line="400" w:lineRule="exact"/>
              <w:jc w:val="center"/>
              <w:rPr>
                <w:rFonts w:ascii="Arial" w:hAnsi="Arial" w:cs="Arial"/>
                <w:sz w:val="18"/>
                <w:szCs w:val="18"/>
              </w:rPr>
            </w:pPr>
            <w:r w:rsidRPr="00A37CC5">
              <w:rPr>
                <w:rFonts w:ascii="Arial" w:hAnsi="Arial" w:cs="Arial"/>
                <w:sz w:val="18"/>
                <w:szCs w:val="18"/>
              </w:rPr>
              <w:lastRenderedPageBreak/>
              <w:t>项</w:t>
            </w:r>
            <w:r w:rsidRPr="00A37CC5">
              <w:rPr>
                <w:rFonts w:ascii="Arial" w:hAnsi="Arial" w:cs="Arial" w:hint="eastAsia"/>
                <w:sz w:val="18"/>
                <w:szCs w:val="18"/>
              </w:rPr>
              <w:t xml:space="preserve">  </w:t>
            </w:r>
            <w:r w:rsidRPr="00A37CC5">
              <w:rPr>
                <w:rFonts w:ascii="Arial" w:hAnsi="Arial" w:cs="Arial"/>
                <w:sz w:val="18"/>
                <w:szCs w:val="18"/>
              </w:rPr>
              <w:t>目</w:t>
            </w:r>
          </w:p>
        </w:tc>
        <w:tc>
          <w:tcPr>
            <w:tcW w:w="5529" w:type="dxa"/>
            <w:gridSpan w:val="3"/>
            <w:shd w:val="clear" w:color="000000" w:fill="FFFFFF"/>
            <w:noWrap/>
            <w:vAlign w:val="center"/>
            <w:hideMark/>
          </w:tcPr>
          <w:p w:rsidR="00A37CC5" w:rsidRPr="00A37CC5" w:rsidRDefault="00A37CC5" w:rsidP="00A37CC5">
            <w:pPr>
              <w:spacing w:line="400" w:lineRule="exact"/>
              <w:jc w:val="center"/>
              <w:rPr>
                <w:rFonts w:asciiTheme="minorEastAsia" w:hAnsiTheme="minorEastAsia" w:cs="Arial"/>
                <w:sz w:val="18"/>
                <w:szCs w:val="18"/>
              </w:rPr>
            </w:pPr>
            <w:r w:rsidRPr="00A37CC5">
              <w:rPr>
                <w:rFonts w:asciiTheme="minorEastAsia" w:hAnsiTheme="minorEastAsia" w:cs="Arial"/>
                <w:sz w:val="18"/>
                <w:szCs w:val="18"/>
              </w:rPr>
              <w:t>2022年度</w:t>
            </w:r>
          </w:p>
        </w:tc>
      </w:tr>
      <w:tr w:rsidR="00A37CC5" w:rsidRPr="00A37CC5" w:rsidTr="00A37CC5">
        <w:trPr>
          <w:divId w:val="162595364"/>
          <w:trHeight w:val="465"/>
        </w:trPr>
        <w:tc>
          <w:tcPr>
            <w:tcW w:w="3982" w:type="dxa"/>
            <w:vMerge/>
            <w:vAlign w:val="center"/>
            <w:hideMark/>
          </w:tcPr>
          <w:p w:rsidR="00A37CC5" w:rsidRPr="00A37CC5" w:rsidRDefault="00A37CC5" w:rsidP="00A37CC5">
            <w:pPr>
              <w:spacing w:line="400" w:lineRule="exact"/>
              <w:rPr>
                <w:rFonts w:ascii="Arial" w:hAnsi="Arial" w:cs="Arial"/>
                <w:sz w:val="18"/>
                <w:szCs w:val="18"/>
              </w:rPr>
            </w:pPr>
          </w:p>
        </w:tc>
        <w:tc>
          <w:tcPr>
            <w:tcW w:w="1985" w:type="dxa"/>
            <w:shd w:val="clear" w:color="auto" w:fill="auto"/>
            <w:noWrap/>
            <w:vAlign w:val="center"/>
            <w:hideMark/>
          </w:tcPr>
          <w:p w:rsidR="00A37CC5" w:rsidRPr="00A37CC5" w:rsidRDefault="00A37CC5" w:rsidP="00A37CC5">
            <w:pPr>
              <w:spacing w:line="400" w:lineRule="exact"/>
              <w:jc w:val="center"/>
              <w:rPr>
                <w:rFonts w:ascii="Arial" w:hAnsi="Arial" w:cs="Arial"/>
                <w:sz w:val="18"/>
                <w:szCs w:val="18"/>
              </w:rPr>
            </w:pPr>
            <w:r w:rsidRPr="00A37CC5">
              <w:rPr>
                <w:rFonts w:ascii="Arial" w:hAnsi="Arial" w:cs="Arial"/>
                <w:sz w:val="18"/>
                <w:szCs w:val="18"/>
              </w:rPr>
              <w:t>更正前</w:t>
            </w:r>
          </w:p>
        </w:tc>
        <w:tc>
          <w:tcPr>
            <w:tcW w:w="1843" w:type="dxa"/>
            <w:shd w:val="clear" w:color="auto" w:fill="auto"/>
            <w:noWrap/>
            <w:vAlign w:val="center"/>
            <w:hideMark/>
          </w:tcPr>
          <w:p w:rsidR="00A37CC5" w:rsidRPr="00A37CC5" w:rsidRDefault="00A37CC5" w:rsidP="00A37CC5">
            <w:pPr>
              <w:spacing w:line="400" w:lineRule="exact"/>
              <w:jc w:val="center"/>
              <w:rPr>
                <w:rFonts w:ascii="Arial" w:hAnsi="Arial" w:cs="Arial"/>
                <w:sz w:val="18"/>
                <w:szCs w:val="18"/>
              </w:rPr>
            </w:pPr>
            <w:r w:rsidRPr="00A37CC5">
              <w:rPr>
                <w:rFonts w:ascii="Arial" w:hAnsi="Arial" w:cs="Arial"/>
                <w:sz w:val="18"/>
                <w:szCs w:val="18"/>
              </w:rPr>
              <w:t>更正金额</w:t>
            </w:r>
          </w:p>
        </w:tc>
        <w:tc>
          <w:tcPr>
            <w:tcW w:w="1701" w:type="dxa"/>
            <w:shd w:val="clear" w:color="auto" w:fill="auto"/>
            <w:noWrap/>
            <w:vAlign w:val="center"/>
            <w:hideMark/>
          </w:tcPr>
          <w:p w:rsidR="00A37CC5" w:rsidRPr="00A37CC5" w:rsidRDefault="00A37CC5" w:rsidP="00A37CC5">
            <w:pPr>
              <w:spacing w:line="400" w:lineRule="exact"/>
              <w:jc w:val="center"/>
              <w:rPr>
                <w:rFonts w:ascii="Arial" w:hAnsi="Arial" w:cs="Arial"/>
                <w:sz w:val="18"/>
                <w:szCs w:val="18"/>
              </w:rPr>
            </w:pPr>
            <w:r w:rsidRPr="00A37CC5">
              <w:rPr>
                <w:rFonts w:ascii="Arial" w:hAnsi="Arial" w:cs="Arial"/>
                <w:sz w:val="18"/>
                <w:szCs w:val="18"/>
              </w:rPr>
              <w:t>更正后</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投资收益（损失以“－”号填列）</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176,161,622.07</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-12,182,838.70</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163,978,783.37</w:t>
            </w:r>
          </w:p>
        </w:tc>
      </w:tr>
      <w:tr w:rsidR="00A37CC5" w:rsidRPr="00A37CC5" w:rsidTr="00A37CC5">
        <w:trPr>
          <w:divId w:val="162595364"/>
          <w:trHeight w:val="465"/>
        </w:trPr>
        <w:tc>
          <w:tcPr>
            <w:tcW w:w="3982" w:type="dxa"/>
            <w:shd w:val="clear" w:color="000000" w:fill="FFFFFF"/>
            <w:vAlign w:val="center"/>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其中：对联营企业和合营企业的投资收益</w:t>
            </w:r>
          </w:p>
        </w:tc>
        <w:tc>
          <w:tcPr>
            <w:tcW w:w="1985"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117,323,111.51</w:t>
            </w:r>
          </w:p>
        </w:tc>
        <w:tc>
          <w:tcPr>
            <w:tcW w:w="1843"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-12,182,838.70</w:t>
            </w:r>
          </w:p>
        </w:tc>
        <w:tc>
          <w:tcPr>
            <w:tcW w:w="1701"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105,140,272.81</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营业利润（亏损以“－”号填列）</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249,250,199.85</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-12,182,838.70</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237,067,361.15</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利润总额（亏损总额以“－”号填列）</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251,266,548.27</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-12,182,838.70</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239,083,709.57</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净利润（净亏损以“－”号填列）</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224,088,540.39</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-12,182,838.70　</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211,905,701.69</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471BBA">
            <w:pPr>
              <w:spacing w:line="400" w:lineRule="exact"/>
              <w:rPr>
                <w:rFonts w:asciiTheme="minorEastAsia" w:hAnsiTheme="minorEastAsia" w:cs="Arial"/>
                <w:sz w:val="18"/>
                <w:szCs w:val="18"/>
              </w:rPr>
            </w:pPr>
            <w:r w:rsidRPr="00A37CC5">
              <w:rPr>
                <w:rFonts w:asciiTheme="minorEastAsia" w:hAnsiTheme="minorEastAsia" w:cs="Arial"/>
                <w:sz w:val="18"/>
                <w:szCs w:val="18"/>
              </w:rPr>
              <w:t>归属于母公司</w:t>
            </w:r>
            <w:r w:rsidR="00471BBA">
              <w:rPr>
                <w:rFonts w:asciiTheme="minorEastAsia" w:hAnsiTheme="minorEastAsia" w:cs="Arial"/>
                <w:sz w:val="18"/>
                <w:szCs w:val="18"/>
              </w:rPr>
              <w:t>股东</w:t>
            </w:r>
            <w:r w:rsidRPr="00A37CC5">
              <w:rPr>
                <w:rFonts w:asciiTheme="minorEastAsia" w:hAnsiTheme="minorEastAsia" w:cs="Arial"/>
                <w:sz w:val="18"/>
                <w:szCs w:val="18"/>
              </w:rPr>
              <w:t>的净利润</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208,991,042.77</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-12,182,838.70　</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196,808,204.07</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其他综合收益的税后净额</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-20,572,244.32</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29,973,417.26　</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　9,401,172.94</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归属母公司所有者的其他综合收益的税后净额</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-20,572,244.32</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29,973,417.26　</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　9,401,172.94</w:t>
            </w:r>
          </w:p>
        </w:tc>
      </w:tr>
      <w:tr w:rsidR="00A37CC5" w:rsidRPr="00A37CC5" w:rsidTr="00A37CC5">
        <w:trPr>
          <w:divId w:val="162595364"/>
          <w:trHeight w:val="465"/>
        </w:trPr>
        <w:tc>
          <w:tcPr>
            <w:tcW w:w="3982" w:type="dxa"/>
            <w:shd w:val="clear" w:color="000000" w:fill="FFFFFF"/>
            <w:vAlign w:val="center"/>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将重分类进损益的其他综合收益</w:t>
            </w:r>
          </w:p>
        </w:tc>
        <w:tc>
          <w:tcPr>
            <w:tcW w:w="1985"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-20,572,244.32</w:t>
            </w:r>
          </w:p>
        </w:tc>
        <w:tc>
          <w:tcPr>
            <w:tcW w:w="1843"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29,973,417.26　</w:t>
            </w:r>
          </w:p>
        </w:tc>
        <w:tc>
          <w:tcPr>
            <w:tcW w:w="1701"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　9,401,172.94</w:t>
            </w:r>
          </w:p>
        </w:tc>
      </w:tr>
      <w:tr w:rsidR="00A37CC5" w:rsidRPr="00A37CC5" w:rsidTr="00A37CC5">
        <w:trPr>
          <w:divId w:val="162595364"/>
          <w:trHeight w:val="465"/>
        </w:trPr>
        <w:tc>
          <w:tcPr>
            <w:tcW w:w="3982" w:type="dxa"/>
            <w:shd w:val="clear" w:color="000000" w:fill="FFFFFF"/>
            <w:vAlign w:val="center"/>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权益法下可转损益的其他综合收益</w:t>
            </w:r>
          </w:p>
        </w:tc>
        <w:tc>
          <w:tcPr>
            <w:tcW w:w="1985"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-20,572,244.32</w:t>
            </w:r>
          </w:p>
        </w:tc>
        <w:tc>
          <w:tcPr>
            <w:tcW w:w="1843"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29,973,417.26　</w:t>
            </w:r>
          </w:p>
        </w:tc>
        <w:tc>
          <w:tcPr>
            <w:tcW w:w="1701"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　9,401,172.94</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sz w:val="18"/>
                <w:szCs w:val="18"/>
              </w:rPr>
              <w:t>综合收益总额</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203,516,296.07</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17,790,578.56　</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221,306,874.63</w:t>
            </w:r>
          </w:p>
        </w:tc>
      </w:tr>
      <w:tr w:rsidR="00A37CC5" w:rsidRPr="00A37CC5" w:rsidTr="00A37CC5">
        <w:trPr>
          <w:divId w:val="162595364"/>
          <w:trHeight w:val="465"/>
        </w:trPr>
        <w:tc>
          <w:tcPr>
            <w:tcW w:w="3982" w:type="dxa"/>
            <w:shd w:val="clear" w:color="000000" w:fill="FFFFFF"/>
            <w:vAlign w:val="center"/>
            <w:hideMark/>
          </w:tcPr>
          <w:p w:rsidR="00A37CC5" w:rsidRPr="00A37CC5" w:rsidRDefault="00A37CC5" w:rsidP="00471BBA">
            <w:pPr>
              <w:spacing w:line="400" w:lineRule="exact"/>
              <w:rPr>
                <w:rFonts w:asciiTheme="minorEastAsia" w:hAnsiTheme="minorEastAsia" w:cs="Arial"/>
                <w:sz w:val="18"/>
                <w:szCs w:val="18"/>
              </w:rPr>
            </w:pPr>
            <w:r w:rsidRPr="00A37CC5">
              <w:rPr>
                <w:rFonts w:asciiTheme="minorEastAsia" w:hAnsiTheme="minorEastAsia" w:cs="Arial"/>
                <w:sz w:val="18"/>
                <w:szCs w:val="18"/>
              </w:rPr>
              <w:t>归属于母公司</w:t>
            </w:r>
            <w:r w:rsidR="00471BBA">
              <w:rPr>
                <w:rFonts w:asciiTheme="minorEastAsia" w:hAnsiTheme="minorEastAsia" w:cs="Arial"/>
                <w:sz w:val="18"/>
                <w:szCs w:val="18"/>
              </w:rPr>
              <w:t>股东</w:t>
            </w:r>
            <w:r w:rsidRPr="00A37CC5">
              <w:rPr>
                <w:rFonts w:asciiTheme="minorEastAsia" w:hAnsiTheme="minorEastAsia" w:cs="Arial"/>
                <w:sz w:val="18"/>
                <w:szCs w:val="18"/>
              </w:rPr>
              <w:t>的综合收益总额</w:t>
            </w:r>
          </w:p>
        </w:tc>
        <w:tc>
          <w:tcPr>
            <w:tcW w:w="1985"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188,418,798.45</w:t>
            </w:r>
          </w:p>
        </w:tc>
        <w:tc>
          <w:tcPr>
            <w:tcW w:w="1843"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 xml:space="preserve">17,790,578.56　</w:t>
            </w:r>
          </w:p>
        </w:tc>
        <w:tc>
          <w:tcPr>
            <w:tcW w:w="1701" w:type="dxa"/>
            <w:shd w:val="clear" w:color="auto" w:fill="auto"/>
            <w:noWrap/>
            <w:vAlign w:val="center"/>
            <w:hideMark/>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206,209,377.01</w:t>
            </w:r>
          </w:p>
        </w:tc>
      </w:tr>
      <w:tr w:rsidR="00A37CC5" w:rsidRPr="00A37CC5" w:rsidTr="00A37CC5">
        <w:trPr>
          <w:divId w:val="162595364"/>
          <w:trHeight w:val="465"/>
        </w:trPr>
        <w:tc>
          <w:tcPr>
            <w:tcW w:w="3982" w:type="dxa"/>
            <w:shd w:val="clear" w:color="000000" w:fill="FFFFFF"/>
            <w:vAlign w:val="center"/>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hint="eastAsia"/>
                <w:sz w:val="18"/>
                <w:szCs w:val="18"/>
              </w:rPr>
              <w:t>基本每股收益</w:t>
            </w:r>
          </w:p>
        </w:tc>
        <w:tc>
          <w:tcPr>
            <w:tcW w:w="1985"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hint="eastAsia"/>
                <w:sz w:val="18"/>
                <w:szCs w:val="18"/>
              </w:rPr>
              <w:t>0</w:t>
            </w:r>
            <w:r w:rsidRPr="00A37CC5">
              <w:rPr>
                <w:rFonts w:asciiTheme="minorEastAsia" w:hAnsiTheme="minorEastAsia" w:cs="Arial"/>
                <w:sz w:val="18"/>
                <w:szCs w:val="18"/>
              </w:rPr>
              <w:t>.24</w:t>
            </w:r>
          </w:p>
        </w:tc>
        <w:tc>
          <w:tcPr>
            <w:tcW w:w="1843"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-0.02</w:t>
            </w:r>
          </w:p>
        </w:tc>
        <w:tc>
          <w:tcPr>
            <w:tcW w:w="1701"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hint="eastAsia"/>
                <w:sz w:val="18"/>
                <w:szCs w:val="18"/>
              </w:rPr>
              <w:t>0</w:t>
            </w:r>
            <w:r w:rsidRPr="00A37CC5">
              <w:rPr>
                <w:rFonts w:asciiTheme="minorEastAsia" w:hAnsiTheme="minorEastAsia" w:cs="Arial"/>
                <w:sz w:val="18"/>
                <w:szCs w:val="18"/>
              </w:rPr>
              <w:t>.22</w:t>
            </w:r>
          </w:p>
        </w:tc>
      </w:tr>
      <w:tr w:rsidR="00A37CC5" w:rsidRPr="00A37CC5" w:rsidTr="00A37CC5">
        <w:trPr>
          <w:divId w:val="162595364"/>
          <w:trHeight w:val="465"/>
        </w:trPr>
        <w:tc>
          <w:tcPr>
            <w:tcW w:w="3982" w:type="dxa"/>
            <w:shd w:val="clear" w:color="000000" w:fill="FFFFFF"/>
            <w:vAlign w:val="center"/>
          </w:tcPr>
          <w:p w:rsidR="00A37CC5" w:rsidRPr="00A37CC5" w:rsidRDefault="00A37CC5" w:rsidP="00A37CC5">
            <w:pPr>
              <w:spacing w:line="400" w:lineRule="exact"/>
              <w:rPr>
                <w:rFonts w:asciiTheme="minorEastAsia" w:hAnsiTheme="minorEastAsia" w:cs="Arial"/>
                <w:sz w:val="18"/>
                <w:szCs w:val="18"/>
              </w:rPr>
            </w:pPr>
            <w:r w:rsidRPr="00A37CC5">
              <w:rPr>
                <w:rFonts w:asciiTheme="minorEastAsia" w:hAnsiTheme="minorEastAsia" w:cs="Arial" w:hint="eastAsia"/>
                <w:sz w:val="18"/>
                <w:szCs w:val="18"/>
              </w:rPr>
              <w:t>稀释每股收益</w:t>
            </w:r>
          </w:p>
        </w:tc>
        <w:tc>
          <w:tcPr>
            <w:tcW w:w="1985"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hint="eastAsia"/>
                <w:sz w:val="18"/>
                <w:szCs w:val="18"/>
              </w:rPr>
              <w:t>0</w:t>
            </w:r>
            <w:r w:rsidRPr="00A37CC5">
              <w:rPr>
                <w:rFonts w:asciiTheme="minorEastAsia" w:hAnsiTheme="minorEastAsia" w:cs="Arial"/>
                <w:sz w:val="18"/>
                <w:szCs w:val="18"/>
              </w:rPr>
              <w:t>.24</w:t>
            </w:r>
          </w:p>
        </w:tc>
        <w:tc>
          <w:tcPr>
            <w:tcW w:w="1843"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sz w:val="18"/>
                <w:szCs w:val="18"/>
              </w:rPr>
              <w:t>-0.03</w:t>
            </w:r>
          </w:p>
        </w:tc>
        <w:tc>
          <w:tcPr>
            <w:tcW w:w="1701" w:type="dxa"/>
            <w:shd w:val="clear" w:color="auto" w:fill="auto"/>
            <w:noWrap/>
            <w:vAlign w:val="center"/>
          </w:tcPr>
          <w:p w:rsidR="00A37CC5" w:rsidRPr="00A37CC5" w:rsidRDefault="00A37CC5" w:rsidP="00A37CC5">
            <w:pPr>
              <w:spacing w:line="400" w:lineRule="exact"/>
              <w:jc w:val="right"/>
              <w:rPr>
                <w:rFonts w:asciiTheme="minorEastAsia" w:hAnsiTheme="minorEastAsia" w:cs="Arial"/>
                <w:sz w:val="18"/>
                <w:szCs w:val="18"/>
              </w:rPr>
            </w:pPr>
            <w:r w:rsidRPr="00A37CC5">
              <w:rPr>
                <w:rFonts w:asciiTheme="minorEastAsia" w:hAnsiTheme="minorEastAsia" w:cs="Arial" w:hint="eastAsia"/>
                <w:sz w:val="18"/>
                <w:szCs w:val="18"/>
              </w:rPr>
              <w:t>0</w:t>
            </w:r>
            <w:r w:rsidRPr="00A37CC5">
              <w:rPr>
                <w:rFonts w:asciiTheme="minorEastAsia" w:hAnsiTheme="minorEastAsia" w:cs="Arial"/>
                <w:sz w:val="18"/>
                <w:szCs w:val="18"/>
              </w:rPr>
              <w:t>.21</w:t>
            </w:r>
          </w:p>
        </w:tc>
      </w:tr>
    </w:tbl>
    <w:p w:rsidR="00A37CC5" w:rsidRPr="00A37CC5" w:rsidRDefault="00A37CC5" w:rsidP="00A37CC5">
      <w:pPr>
        <w:adjustRightInd w:val="0"/>
        <w:snapToGrid w:val="0"/>
        <w:spacing w:line="276" w:lineRule="auto"/>
        <w:ind w:firstLineChars="200" w:firstLine="360"/>
        <w:jc w:val="both"/>
        <w:divId w:val="162595364"/>
        <w:rPr>
          <w:rFonts w:asciiTheme="minorEastAsia" w:hAnsiTheme="minorEastAsia" w:cs="Arial"/>
          <w:sz w:val="18"/>
          <w:szCs w:val="18"/>
        </w:rPr>
      </w:pPr>
    </w:p>
    <w:p w:rsidR="00A37CC5" w:rsidRPr="00A37CC5" w:rsidRDefault="00A37CC5" w:rsidP="00A37CC5">
      <w:pPr>
        <w:adjustRightInd w:val="0"/>
        <w:snapToGrid w:val="0"/>
        <w:spacing w:line="276" w:lineRule="auto"/>
        <w:ind w:firstLineChars="200" w:firstLine="360"/>
        <w:jc w:val="both"/>
        <w:divId w:val="162595364"/>
        <w:rPr>
          <w:rFonts w:asciiTheme="minorEastAsia" w:hAnsiTheme="minorEastAsia" w:cs="Arial"/>
          <w:sz w:val="18"/>
          <w:szCs w:val="18"/>
        </w:rPr>
      </w:pPr>
      <w:r w:rsidRPr="00A37CC5">
        <w:rPr>
          <w:rFonts w:asciiTheme="minorEastAsia" w:hAnsiTheme="minorEastAsia" w:cs="Arial" w:hint="eastAsia"/>
          <w:sz w:val="18"/>
          <w:szCs w:val="18"/>
        </w:rPr>
        <w:t>说明：上表中投资收益、其他综合收益更正金额为对索尔思光电长期股权投资权益法核算进行差错更正导致。</w:t>
      </w:r>
    </w:p>
    <w:p w:rsidR="005E1C71" w:rsidRDefault="005E1C71">
      <w:pPr>
        <w:pStyle w:val="a3"/>
        <w:spacing w:before="40" w:beforeAutospacing="0" w:after="40" w:afterAutospacing="0" w:line="240" w:lineRule="atLeast"/>
        <w:ind w:firstLine="408"/>
        <w:divId w:val="162595364"/>
        <w:rPr>
          <w:sz w:val="18"/>
          <w:szCs w:val="18"/>
        </w:rPr>
      </w:pPr>
      <w:r>
        <w:rPr>
          <w:rFonts w:hint="eastAsia"/>
          <w:sz w:val="18"/>
          <w:szCs w:val="18"/>
        </w:rPr>
        <w:t>（3）合并现金流量表项目</w:t>
      </w:r>
    </w:p>
    <w:p w:rsidR="005E1C71" w:rsidRDefault="005E1C71">
      <w:pPr>
        <w:pStyle w:val="a3"/>
        <w:spacing w:before="40" w:beforeAutospacing="0" w:after="40" w:afterAutospacing="0" w:line="240" w:lineRule="atLeast"/>
        <w:ind w:firstLine="408"/>
        <w:divId w:val="162595364"/>
        <w:rPr>
          <w:sz w:val="18"/>
          <w:szCs w:val="18"/>
        </w:rPr>
      </w:pPr>
      <w:r>
        <w:rPr>
          <w:rFonts w:hint="eastAsia"/>
          <w:sz w:val="18"/>
          <w:szCs w:val="18"/>
        </w:rPr>
        <w:t>本次差错更正对现金流量表没有影响。</w:t>
      </w:r>
    </w:p>
    <w:p w:rsidR="005E1C71" w:rsidRDefault="005E1C71">
      <w:pPr>
        <w:pStyle w:val="a3"/>
        <w:spacing w:before="40" w:beforeAutospacing="0" w:after="40" w:afterAutospacing="0" w:line="240" w:lineRule="atLeast"/>
        <w:ind w:firstLine="408"/>
        <w:divId w:val="162595364"/>
        <w:rPr>
          <w:sz w:val="18"/>
          <w:szCs w:val="18"/>
        </w:rPr>
      </w:pPr>
      <w:r>
        <w:rPr>
          <w:rFonts w:hint="eastAsia"/>
          <w:sz w:val="18"/>
          <w:szCs w:val="18"/>
        </w:rPr>
        <w:t>2、母公司财务报表</w:t>
      </w:r>
    </w:p>
    <w:p w:rsidR="005E1C71" w:rsidRDefault="005E1C71">
      <w:pPr>
        <w:pStyle w:val="a3"/>
        <w:spacing w:before="40" w:beforeAutospacing="0" w:after="40" w:afterAutospacing="0" w:line="240" w:lineRule="atLeast"/>
        <w:ind w:firstLine="408"/>
        <w:divId w:val="162595364"/>
        <w:rPr>
          <w:sz w:val="18"/>
          <w:szCs w:val="18"/>
        </w:rPr>
      </w:pPr>
      <w:r>
        <w:rPr>
          <w:rFonts w:hint="eastAsia"/>
          <w:sz w:val="18"/>
          <w:szCs w:val="18"/>
        </w:rPr>
        <w:t>本次差错更正对母公司资产负债表、母公司利润表、母公司现金流量表没有影响。</w:t>
      </w:r>
    </w:p>
    <w:p w:rsidR="00A37CC5" w:rsidRDefault="00A37CC5">
      <w:pPr>
        <w:pStyle w:val="a3"/>
        <w:spacing w:before="40" w:beforeAutospacing="0" w:after="40" w:afterAutospacing="0" w:line="240" w:lineRule="atLeast"/>
        <w:ind w:firstLine="408"/>
        <w:divId w:val="162595364"/>
        <w:rPr>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公司最近三个会计年度扣除非经常性损益前后净利润孰低者均为负值，且最近一年审计报告显示公司持续经营能力存在不确定性</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扣除非经常损益前后的净利润孰低者为负值</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七、境内外会计准则下会计数据差异</w:t>
      </w:r>
      <w:bookmarkEnd w:id="8"/>
    </w:p>
    <w:p w:rsidR="00102362" w:rsidRDefault="005E1C71">
      <w:pPr>
        <w:pStyle w:val="3"/>
        <w:spacing w:line="280" w:lineRule="exact"/>
        <w:jc w:val="left"/>
        <w:rPr>
          <w:rFonts w:ascii="宋体" w:hAnsi="宋体" w:cs="宋体"/>
          <w:b/>
          <w:bCs/>
        </w:rPr>
      </w:pPr>
      <w:bookmarkStart w:id="9" w:name="_Toc988898"/>
      <w:r>
        <w:rPr>
          <w:rFonts w:ascii="宋体" w:hAnsi="宋体" w:cs="宋体"/>
          <w:b/>
          <w:bCs/>
        </w:rPr>
        <w:t>1、同时按照国际会计准则与按照中国会计准则披露的财务报告中净利润和净资产差异情况</w:t>
      </w:r>
      <w:bookmarkEnd w:id="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公司报告期不存在按照国际会计准则与按照中国会计准则披露的财务报告中净利润和净资产差异情况。</w:t>
      </w:r>
    </w:p>
    <w:p w:rsidR="00102362" w:rsidRDefault="005E1C71">
      <w:pPr>
        <w:pStyle w:val="3"/>
        <w:spacing w:line="280" w:lineRule="exact"/>
        <w:jc w:val="left"/>
        <w:rPr>
          <w:rFonts w:ascii="宋体" w:hAnsi="宋体" w:cs="宋体"/>
          <w:b/>
          <w:bCs/>
        </w:rPr>
      </w:pPr>
      <w:bookmarkStart w:id="10" w:name="_Toc988899"/>
      <w:r>
        <w:rPr>
          <w:rFonts w:ascii="宋体" w:hAnsi="宋体" w:cs="宋体"/>
          <w:b/>
          <w:bCs/>
        </w:rPr>
        <w:lastRenderedPageBreak/>
        <w:t>2、同时按照境外会计准则与按照中国会计准则披露的财务报告中净利润和净资产差异情况</w:t>
      </w:r>
      <w:bookmarkEnd w:id="10"/>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公司报告期不存在按照境外会计准则与按照中国会计准则披露的财务报告中净利润和净资产差异情况。</w:t>
      </w:r>
    </w:p>
    <w:p w:rsidR="00102362" w:rsidRDefault="005E1C71">
      <w:pPr>
        <w:pStyle w:val="2"/>
        <w:spacing w:before="300" w:after="300" w:line="320" w:lineRule="exact"/>
        <w:rPr>
          <w:rFonts w:ascii="宋体" w:eastAsia="宋体" w:hAnsi="宋体" w:cs="宋体"/>
          <w:b/>
          <w:bCs/>
          <w:sz w:val="24"/>
          <w:szCs w:val="24"/>
        </w:rPr>
      </w:pPr>
      <w:bookmarkStart w:id="11" w:name="_Toc988900"/>
      <w:r>
        <w:rPr>
          <w:rFonts w:ascii="宋体" w:eastAsia="宋体" w:hAnsi="宋体" w:cs="宋体"/>
          <w:b/>
          <w:bCs/>
          <w:sz w:val="24"/>
          <w:szCs w:val="24"/>
        </w:rPr>
        <w:t>八、分季度主要财务指标</w:t>
      </w:r>
      <w:bookmarkEnd w:id="11"/>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第一季度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第二季度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第三季度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第四季度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673,285,142.37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660,522,362.46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731,951,050.22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792,388,147.42</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22,172,234.53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22,204,835.79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47,202,213.56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-19,186,150.47</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21,533,830.58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20,796,835.84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43,737,432.15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-16,541,805.94</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-156,012,177.82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139,590,697.75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6,160,183.38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-61,119,018.75</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上述财务指标或其加总数是否与公司已披露季度报告、半年度报告相关财务指标存在重大差异</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九、非经常性损益项目及金额</w:t>
      </w:r>
      <w:bookmarkEnd w:id="12"/>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2021年金额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4,937,269.53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2,395,289.00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8,433,948.07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1,314,727.67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1,261,283.97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2,020,930.95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21,760.14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789,732.19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2,611,565.14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1,568,439.34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152,490.20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79,803.09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2,866,840.78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7,686,241.15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4,625,514.91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shd w:val="clear" w:color="auto" w:fill="D3D3D3"/>
              </w:rPr>
            </w:pPr>
            <w:r>
              <w:rPr>
                <w:rFonts w:ascii="宋体" w:eastAsia="宋体" w:hAnsi="宋体" w:cs="宋体"/>
                <w:sz w:val="18"/>
                <w:szCs w:val="18"/>
                <w:shd w:val="clear" w:color="auto" w:fill="D3D3D3"/>
              </w:rPr>
              <w:t>--</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w:t>
      </w:r>
      <w:r>
        <w:rPr>
          <w:rFonts w:ascii="宋体" w:eastAsia="宋体" w:hAnsi="宋体" w:cs="宋体"/>
          <w:sz w:val="18"/>
          <w:szCs w:val="18"/>
        </w:rPr>
        <w:lastRenderedPageBreak/>
        <w:t>项目的情况说明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rsidP="00F568D9">
            <w:pPr>
              <w:spacing w:line="240" w:lineRule="exact"/>
              <w:jc w:val="both"/>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16,490,177.95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产生的公允价值变动损益，以及处置交易性金融资产和可供出售金融资产取得的投资收益均来自于公司及子公司，系公司的经常性损益。</w:t>
            </w:r>
          </w:p>
        </w:tc>
      </w:tr>
    </w:tbl>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102362" w:rsidRDefault="005E1C71">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一、报告期内公司所处行业情况</w:t>
      </w:r>
      <w:bookmarkEnd w:id="1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5E1C71" w:rsidRDefault="005E1C71" w:rsidP="00A37CC5">
      <w:pPr>
        <w:pStyle w:val="a3"/>
        <w:adjustRightInd w:val="0"/>
        <w:snapToGrid w:val="0"/>
        <w:spacing w:before="0" w:beforeAutospacing="0" w:after="0" w:afterAutospacing="0" w:line="360" w:lineRule="auto"/>
        <w:ind w:firstLine="361"/>
        <w:jc w:val="both"/>
        <w:divId w:val="516047626"/>
        <w:rPr>
          <w:rFonts w:ascii="Calibri" w:hAnsi="Calibri" w:cs="Calibri"/>
          <w:sz w:val="21"/>
          <w:szCs w:val="21"/>
        </w:rPr>
      </w:pPr>
      <w:r>
        <w:rPr>
          <w:rStyle w:val="a4"/>
          <w:rFonts w:cs="Calibri" w:hint="eastAsia"/>
          <w:color w:val="000000"/>
          <w:sz w:val="18"/>
          <w:szCs w:val="18"/>
        </w:rPr>
        <w:t>（一）公司主要业务情况</w:t>
      </w:r>
    </w:p>
    <w:p w:rsidR="005E1C71" w:rsidRDefault="005E1C71" w:rsidP="00A37CC5">
      <w:pPr>
        <w:pStyle w:val="a3"/>
        <w:adjustRightInd w:val="0"/>
        <w:snapToGrid w:val="0"/>
        <w:spacing w:before="0" w:beforeAutospacing="0" w:after="0" w:afterAutospacing="0" w:line="360" w:lineRule="auto"/>
        <w:ind w:firstLine="360"/>
        <w:jc w:val="both"/>
        <w:divId w:val="516047626"/>
        <w:rPr>
          <w:rFonts w:ascii="Calibri" w:hAnsi="Calibri" w:cs="Calibri"/>
          <w:sz w:val="21"/>
          <w:szCs w:val="21"/>
        </w:rPr>
      </w:pPr>
      <w:r>
        <w:rPr>
          <w:rFonts w:cs="Calibri" w:hint="eastAsia"/>
          <w:color w:val="000000"/>
          <w:sz w:val="18"/>
          <w:szCs w:val="18"/>
        </w:rPr>
        <w:t>公司主要从事涤纶化纤的研发、生产和销售，石化仓储物流服务。</w:t>
      </w:r>
    </w:p>
    <w:p w:rsidR="005E1C71" w:rsidRDefault="005E1C71" w:rsidP="00A37CC5">
      <w:pPr>
        <w:pStyle w:val="a3"/>
        <w:adjustRightInd w:val="0"/>
        <w:snapToGrid w:val="0"/>
        <w:spacing w:before="0" w:beforeAutospacing="0" w:after="0" w:afterAutospacing="0" w:line="360" w:lineRule="auto"/>
        <w:ind w:firstLine="361"/>
        <w:jc w:val="both"/>
        <w:divId w:val="516047626"/>
        <w:rPr>
          <w:rFonts w:ascii="Calibri" w:hAnsi="Calibri" w:cs="Calibri"/>
          <w:sz w:val="21"/>
          <w:szCs w:val="21"/>
        </w:rPr>
      </w:pPr>
      <w:r>
        <w:rPr>
          <w:rStyle w:val="a4"/>
          <w:rFonts w:cs="Calibri" w:hint="eastAsia"/>
          <w:color w:val="000000"/>
          <w:sz w:val="18"/>
          <w:szCs w:val="18"/>
        </w:rPr>
        <w:t>1、涤纶化纤业务</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公司化纤产品主要为涤纶短纤维，主要包括水刺专用涤纶短纤维、半消光涤纶短纤维、有光涤纶短纤维、荧光增白涤纶短纤维等。水刺专用涤纶短纤维主要应用于水刺、针刺等设备，最终产品被广泛应用到卫材、医疗和擦拭，汽车、过滤、皮革和工程基建等领域。半消光涤纶短纤维、有光涤纶短纤维、荧光增白涤纶短纤维等主要用于纺织行业，单独纺纱或与棉、粘胶纤维、麻、毛、维纶等混纺，所得纱线用于服饰纺织、家装面料等。</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（1）采购模式</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公司涤纶化纤业务所需大宗原材料主要为精对苯二甲酸（PTA）和乙二醇（MEG）。PTA供应商的选择范围相对较小，供应商相对稳定。公司对原材料的采购通常是和生产厂家直接协商，选择有竞争力的供应商建立长期稳定的合作关系，在平等、互利、合作的基础上，采用远期合同采购(合同货)和现货采购相结合的方式。PTA主要以合同货和现货相结合的方式采购，MEG主要以现货方式采购。</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（2）生产模式</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化纤厂生产车间主要有7个，其中聚酯车间3个，纺丝车间4个。目前已形成年产各类涤纶短纤维40万吨的生产能力，生产设备工艺全套引进德国吉玛公司的聚酯生产装置以及日本东洋纺、德国纽玛格公司的涤纶短纤维工艺流程，采用国际先进的纺线联合机，后牵伸联合机。聚酯生产中心采用JCS集散型控制系统，使聚酯生产实现了由计算机控制的自动化生产。短丝生产中心采用了DCS集散型电脑控制，可生产各种规格纺织类、非织造类涤纶短纤维。</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涤纶短纤维的生产流程如下：备料（PTA+MEG）→打浆→酯化→缩聚→熔体输送→熔体过滤器→纺丝→卷绕→横动→集束→牵伸→叠丝→蒸汽预热箱→卷曲→定型→切断机→检验（自检）→打包→成品检验→成品入库。</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（3）销售模式</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化纤厂的销售市场主要分为两大类，一类是针对传统纺织行业的客户市场，一类是针对非织造行业的客户市场。化纤厂的销售政策主要以市场为导向，同时兼顾出口政策的调整及汇率变化，适时调整销售策略，追求可持续效益。在两大类市场的基础上，结合现有市场客户群及潜在客户群进行市场细分，针对不同类别的客户采取不同的营销策略。化纤厂现有10条涤纶短纤维生产线，可以根据客户需求生产差异化产品。</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化纤厂的销售模式主要分为现货销售和长期合作销售。现货销售是一单一结，长期合作销售是和稳定的客户以月初报价、按月均价结算销售。化纤厂以直销为主，直销客户占比80%-90%。</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化纤厂销售部主要分为内销、外贸和后台三个业务团队。内销负责国内市场的销售，外贸负责国外市场的开拓和销售，后台负责产品订单接收和内勤管理。化纤厂注重销售人员的培养，销售队伍稳定。销售部每年会统计客户满意度并综合分析，提出相应的改进措施，以持续提高客户满意度。</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涤纶短纤为郑州商品交易所挂牌上市品种，公司通过合理利用期货金融工具，对企业库存进行保值操作，灵活调节产品库存、盘活资金，对预防市场突发情况，稳定企业经营发挥了积极作用。</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公司同时兼顾国内、国外市场，根据市场变化和消费导向适时调整销售策略，注重打造企业品牌，已连续多年获得“江苏省重点培育和发展的国际知名品牌”。</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 </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Style w:val="a4"/>
          <w:rFonts w:hint="eastAsia"/>
          <w:sz w:val="18"/>
          <w:szCs w:val="18"/>
        </w:rPr>
        <w:lastRenderedPageBreak/>
        <w:t>2、石化仓储业务</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公司的石化仓储业务主要由全资子公司华西码头开展。华西码头位于苏、锡、常化工企业中心区，紧邻长江、连接京杭大运河，顺长江而上可直达长江中上游主要城市，地理位置优越，是长三角石化物流基地的重要国际港口口岸。华西码头仓储总容量达30万立方米，可接卸苯类、醇类、酸类等五十多种化工品。</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（1）码头情况及罐区情况</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①码头情况</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华西码头自有一座5万吨级液体化工品专用码头一座。码头配有2个2万吨级外轮泊位（兼靠5万吨级），外档可停靠1条5万吨级外轮，或者同时停靠2个2万吨级外轮作业，另外拥有2个3,000吨级内轮泊位和2个500吨级内轮泊位。</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②罐区情况</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华西码头现有8个储罐区，共有储罐89个，其中保税区储罐有7个，总罐容30.48万立方米。报告期内，公司储罐数量和罐容未发生改变。储罐存储品种主要包括丙酮、苯乙烯、苯酚、甲苯、对二甲苯、油品等。</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（2）业务流程</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华西码头仓储业务分为装卸、仓储两部分，装卸业务指利用自有码头，为客户提供货物的装卸服务，收取装卸费；仓储业务指货物通过连接码头的专用管道输送至储罐，为客户提供货物仓储服务，收取仓储费。为使客户顺利办理通关手续，公司可为客户提供代办手续，同时收取一定的代理费。</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（3）定价模式和结算方式</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华西码头的定价模式：①向客户收取首期保底基本费用，该基本收费按照储存30天的标准计价；超过30天后的时间按日标准收取仓储费。②长期客户以年度为单位签订长期合同，每月收取固定仓储费用。华西码头根据对市场的敏锐把握，基于自身的行业优势地位，采取了对公司较为有利的定价模式。</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华西码头按月计算应收客户仓储服务费，客户最迟必须在提货前支付完毕所有的费用。华西码头回款情况良好，账期较短，盈利质量较高，确保了公司的稳健经营。</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（4）营销模式</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建立多渠道的市场信息网络，全面了解重点区域市场和客户情况、竞争对手的信息，采取多种手段推介公司信息，提高公司知名度和影响力。</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完善客户信息管理制度和售后服务，华西码头精耕市场，对客户群和市场进行了深入地细分。根据客户性质划分为不同销售类型，有的放矢地开发新客户。重视对老客户的维护工作，根据客户不同的需求，采取不同的销售策略和服务项目，以最大限度地满足客户需求。</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建立和实施灵活的定价模式，本着长期合作，利益共享，共同承担风险的原则，进一步稳定老客户，不断开发新客户。</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 </w:t>
      </w:r>
    </w:p>
    <w:p w:rsidR="005E1C71" w:rsidRDefault="005E1C71" w:rsidP="00A37CC5">
      <w:pPr>
        <w:pStyle w:val="a3"/>
        <w:adjustRightInd w:val="0"/>
        <w:snapToGrid w:val="0"/>
        <w:spacing w:before="0" w:beforeAutospacing="0" w:after="0" w:afterAutospacing="0" w:line="360" w:lineRule="auto"/>
        <w:ind w:firstLine="361"/>
        <w:jc w:val="both"/>
        <w:divId w:val="516047626"/>
      </w:pPr>
      <w:r>
        <w:rPr>
          <w:rStyle w:val="a4"/>
          <w:rFonts w:hint="eastAsia"/>
          <w:sz w:val="18"/>
          <w:szCs w:val="18"/>
        </w:rPr>
        <w:t>（二）行业发展状况及总体供求趋势</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根据中国证监会发布的《上市公司行业分类指引》，公司的行业分类为化学纤维制造业。</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涤纶短纤维也称为聚酯短纤维，是由聚酯（PET）经过纺丝、拉伸和切断工艺制成的短纤维。它具有强度高、耐磨性好、不易沾污等优点。涤纶短纤维行业的规模随着全球纺织行业的发展而不断扩大，随着技术的进步和工艺的成熟，涤纶短纤维的生产效率不断提高，产量稳步增长。同时，涤纶短纤维的应用领域也在不断拓宽，除了传统的服装、家纺领域，还开始涉足汽车内饰、建筑增强材料等新领域。涤纶短纤维行业的市场结构较为复杂，存在多个竞争梯队，竞争的核心在于生产规模附带的原材料成本优势和设备使用效率优势、研发能力带来的差别化定制优势、生产管理能力带来的产品质量优势等。涤纶短纤维行业的技术创新和研发对于提升产品质量、降低成本和满足市场需求具有重要意义，随着技术的不断进步，</w:t>
      </w:r>
      <w:r>
        <w:rPr>
          <w:rFonts w:hint="eastAsia"/>
          <w:sz w:val="18"/>
          <w:szCs w:val="18"/>
        </w:rPr>
        <w:lastRenderedPageBreak/>
        <w:t>新型涤纶短纤维的研发更加注重环保、高性能和多功能性。大型企业通过规模经济、技术优势和品牌效应等占据市场份额，而中小企业则通过差异化竞争和细分市场等策略。</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截至2023年10月，国内新增涤纶短纤维产能73万吨/年，总产能达到1,000万吨/年，年均复合增长率为6.07%（数据来源于隆众资讯涤纶短纤2023-2024年度报告）。市场集中度进一步提高，行业竞争日趋激烈，产品盈利能力下滑。</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产品下游需求方面，棉纺行业仍是涤纶短纤维主要消费领域之一，终端纺织服装企业外贸需求疲软，国内需求增长趋缓，涤纶短纤维下游消费增速维持在8.5%左右（数据来源于隆众资讯涤纶短纤2023-2024年度报告）。其中纺纱、缝纫线、填充行业为主要增长领域，水刺无纺布行业由于涤纶作为石油基纤维不可降解的特性，在未来水刺行业中的原料占比预计下滑。</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报告期内，涤纶短纤维行业面临着价格波动频繁、盈利压力加大等诸多挑战。产品市场价格虽整体呈震荡上行趋势，但行业加工费持续低位运行，4月行业加工费均值566.33 元/吨，更是创了近15 年行业单月加工费最低值（数据来源于隆众资讯涤纶短纤2023-2024年度报告）。由于产能持续扩张，导致产品供过于求，品牌替换成本低，使得市场逐渐成为买方市场，下游议价能力增强。</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 </w:t>
      </w:r>
    </w:p>
    <w:p w:rsidR="005E1C71" w:rsidRDefault="005E1C71" w:rsidP="00A37CC5">
      <w:pPr>
        <w:pStyle w:val="a3"/>
        <w:adjustRightInd w:val="0"/>
        <w:snapToGrid w:val="0"/>
        <w:spacing w:before="0" w:beforeAutospacing="0" w:after="0" w:afterAutospacing="0" w:line="360" w:lineRule="auto"/>
        <w:ind w:firstLine="361"/>
        <w:jc w:val="both"/>
        <w:divId w:val="516047626"/>
      </w:pPr>
      <w:r>
        <w:rPr>
          <w:rStyle w:val="a4"/>
          <w:rFonts w:hint="eastAsia"/>
          <w:sz w:val="18"/>
          <w:szCs w:val="18"/>
        </w:rPr>
        <w:t>（三）所属行业情况及公司地位</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公司所处的化纤行业属于国计民生的基础性行业，行业受国际油价、行业产能变化、原材料价格、市场需求等因素影响较大。</w:t>
      </w:r>
    </w:p>
    <w:p w:rsidR="005E1C71" w:rsidRDefault="005E1C71" w:rsidP="00A37CC5">
      <w:pPr>
        <w:pStyle w:val="a3"/>
        <w:adjustRightInd w:val="0"/>
        <w:snapToGrid w:val="0"/>
        <w:spacing w:before="0" w:beforeAutospacing="0" w:after="0" w:afterAutospacing="0" w:line="360" w:lineRule="auto"/>
        <w:ind w:firstLine="360"/>
        <w:jc w:val="both"/>
        <w:divId w:val="516047626"/>
      </w:pPr>
      <w:r>
        <w:rPr>
          <w:rFonts w:hint="eastAsia"/>
          <w:sz w:val="18"/>
          <w:szCs w:val="18"/>
        </w:rPr>
        <w:t>目前公司涤纶短纤维产能为40万吨/年，产品上的主要竞争优势是技术创新和产品研发，不断提升差别化纤维品种比重。公司现有产能及产量在涤纶短纤维行业中产能（按集团）排名为国内第7位，产量（按集团）排名为国内第6位（数据来源于隆众资讯涤纶短纤2023-2024年度报告）。</w:t>
      </w:r>
    </w:p>
    <w:p w:rsidR="00102362" w:rsidRDefault="005E1C71">
      <w:pPr>
        <w:pStyle w:val="2"/>
        <w:spacing w:before="300" w:after="300" w:line="320" w:lineRule="exact"/>
        <w:rPr>
          <w:rFonts w:ascii="宋体" w:eastAsia="宋体" w:hAnsi="宋体" w:cs="宋体"/>
          <w:b/>
          <w:bCs/>
          <w:sz w:val="24"/>
          <w:szCs w:val="24"/>
        </w:rPr>
      </w:pPr>
      <w:bookmarkStart w:id="15" w:name="_Toc988904"/>
      <w:r>
        <w:rPr>
          <w:rFonts w:ascii="宋体" w:eastAsia="宋体" w:hAnsi="宋体" w:cs="宋体"/>
          <w:b/>
          <w:bCs/>
          <w:sz w:val="24"/>
          <w:szCs w:val="24"/>
        </w:rPr>
        <w:t>二、报告期内公司从事的主要业务</w:t>
      </w:r>
      <w:bookmarkEnd w:id="1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主要原材料的采购模式</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主要原材料</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采购模式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采购额占采购总额的比例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结算方式是否发生重大变化</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上半年平均价格</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下半年平均价格</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PTA</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先款后货</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65.81%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5,054.80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5,198.94</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MEG</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先款后货</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17.91%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3,607.34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3,553.95</w:t>
            </w:r>
          </w:p>
        </w:tc>
      </w:tr>
    </w:tbl>
    <w:p w:rsidR="00F41582" w:rsidRDefault="00F41582" w:rsidP="00F41582">
      <w:pPr>
        <w:adjustRightInd w:val="0"/>
        <w:snapToGrid w:val="0"/>
        <w:spacing w:line="360" w:lineRule="auto"/>
        <w:rPr>
          <w:rFonts w:ascii="宋体" w:eastAsia="宋体" w:hAnsi="宋体" w:cs="宋体"/>
          <w:sz w:val="18"/>
          <w:szCs w:val="18"/>
        </w:rPr>
      </w:pPr>
    </w:p>
    <w:p w:rsidR="00102362" w:rsidRDefault="005E1C71" w:rsidP="00F41582">
      <w:pPr>
        <w:adjustRightInd w:val="0"/>
        <w:snapToGrid w:val="0"/>
        <w:spacing w:line="360" w:lineRule="auto"/>
        <w:rPr>
          <w:rFonts w:ascii="宋体" w:eastAsia="宋体" w:hAnsi="宋体" w:cs="宋体"/>
          <w:sz w:val="18"/>
          <w:szCs w:val="18"/>
        </w:rPr>
      </w:pPr>
      <w:r>
        <w:rPr>
          <w:rFonts w:ascii="宋体" w:eastAsia="宋体" w:hAnsi="宋体" w:cs="宋体"/>
          <w:sz w:val="18"/>
          <w:szCs w:val="18"/>
        </w:rPr>
        <w:t>原材料价格较上一报告期发生重大变化的原因</w:t>
      </w:r>
    </w:p>
    <w:p w:rsidR="005E1C71" w:rsidRDefault="005E1C71" w:rsidP="00F41582">
      <w:pPr>
        <w:pStyle w:val="a3"/>
        <w:adjustRightInd w:val="0"/>
        <w:snapToGrid w:val="0"/>
        <w:spacing w:before="0" w:beforeAutospacing="0" w:after="0" w:afterAutospacing="0" w:line="360" w:lineRule="auto"/>
        <w:divId w:val="1762069830"/>
        <w:rPr>
          <w:sz w:val="18"/>
          <w:szCs w:val="18"/>
        </w:rPr>
      </w:pPr>
      <w:r>
        <w:rPr>
          <w:rFonts w:hint="eastAsia"/>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能源采购价格占生产总成本30%以上</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主要能源类型发生重大变化的原因</w:t>
      </w:r>
    </w:p>
    <w:p w:rsidR="005E1C71" w:rsidRDefault="005E1C71">
      <w:pPr>
        <w:divId w:val="809399636"/>
        <w:rPr>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主要产品生产技术情况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1134"/>
        <w:gridCol w:w="1843"/>
        <w:gridCol w:w="2268"/>
        <w:gridCol w:w="3010"/>
      </w:tblGrid>
      <w:tr w:rsidR="00102362" w:rsidTr="00F41582">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主要产品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生产技术所处的阶段</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核心技术人员情况</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专利技术</w:t>
            </w:r>
          </w:p>
        </w:tc>
        <w:tc>
          <w:tcPr>
            <w:tcW w:w="30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产品研发优势</w:t>
            </w:r>
          </w:p>
        </w:tc>
      </w:tr>
      <w:tr w:rsidR="00102362" w:rsidTr="00F41582">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13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成熟期</w:t>
            </w:r>
          </w:p>
        </w:tc>
        <w:tc>
          <w:tcPr>
            <w:tcW w:w="18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拥有省级技术中心，技术人员50多人，外部专家10人，合</w:t>
            </w:r>
            <w:r>
              <w:rPr>
                <w:rFonts w:ascii="宋体" w:eastAsia="宋体" w:hAnsi="宋体" w:cs="宋体"/>
                <w:sz w:val="18"/>
                <w:szCs w:val="18"/>
              </w:rPr>
              <w:lastRenderedPageBreak/>
              <w:t>作博士后1人</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截至报告期末，化纤厂拥有专利数量31项，其中发明专利6项，实用新型</w:t>
            </w:r>
            <w:r>
              <w:rPr>
                <w:rFonts w:ascii="宋体" w:eastAsia="宋体" w:hAnsi="宋体" w:cs="宋体"/>
                <w:sz w:val="18"/>
                <w:szCs w:val="18"/>
              </w:rPr>
              <w:lastRenderedPageBreak/>
              <w:t>专利25项。受理专利数量5项，其中发明专利5项。</w:t>
            </w:r>
          </w:p>
        </w:tc>
        <w:tc>
          <w:tcPr>
            <w:tcW w:w="30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1、以市场用户需求为基础，了解用户和行业的发展方向和趋势，以解决产品的痛点、难点为目标，做新</w:t>
            </w:r>
            <w:r>
              <w:rPr>
                <w:rFonts w:ascii="宋体" w:eastAsia="宋体" w:hAnsi="宋体" w:cs="宋体"/>
                <w:sz w:val="18"/>
                <w:szCs w:val="18"/>
              </w:rPr>
              <w:lastRenderedPageBreak/>
              <w:t>品尝试和开发研究；2、依托公司博士后工作站，针对环保低碳、绿色健康、节能减排方向，对产品进行改进完善，与东华大学、江南大学、南通大学等多所高等院校开展产学研合作，从产品功能性、差异化方向完善品种线；3、积极参与行业协会、ITMA纺机展、纱线面料展等展会，参与国家、行业标准制修订工作，了解市场发展变化，顺应市场需求；4、基于自身产品的完善提升需要，针对产品的表现，结合市场反馈，系统分析改进完善产品性能，优化现场控制和生产工艺，以高品质、稳定性为目标，满足用户的需求。</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主要产品的产能情况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主要产品</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设计产能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产能利用率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在建产能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投资建设情况</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40万吨/年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96.33%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F41582" w:rsidRDefault="00F41582">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报告期内正在申请或者新增取得的环评批复情况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报告期内上市公司出现非正常停产情形</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相关批复、许可、资质及有效期的情况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pPr>
        <w:pStyle w:val="a3"/>
        <w:spacing w:before="0" w:beforeAutospacing="0" w:after="0" w:afterAutospacing="0"/>
        <w:divId w:val="882644382"/>
      </w:pPr>
      <w:r>
        <w:rPr>
          <w:rFonts w:hint="eastAsia"/>
          <w:sz w:val="18"/>
          <w:szCs w:val="18"/>
        </w:rPr>
        <w:t>化纤厂现有相关证书情况如下：</w:t>
      </w:r>
    </w:p>
    <w:p w:rsidR="005E1C71" w:rsidRDefault="005E1C71">
      <w:pPr>
        <w:pStyle w:val="a3"/>
        <w:spacing w:before="0" w:beforeAutospacing="0" w:after="0" w:afterAutospacing="0"/>
        <w:divId w:val="882644382"/>
      </w:pPr>
      <w:r>
        <w:rPr>
          <w:rFonts w:hint="eastAsia"/>
          <w:sz w:val="18"/>
          <w:szCs w:val="18"/>
        </w:rPr>
        <w:t>排污许可证，证书编号：</w:t>
      </w:r>
      <w:r>
        <w:rPr>
          <w:rFonts w:ascii="Times New Roman" w:hAnsi="Times New Roman" w:cs="Times New Roman"/>
          <w:sz w:val="18"/>
          <w:szCs w:val="18"/>
        </w:rPr>
        <w:t>913202817241961689001Q</w:t>
      </w:r>
      <w:r>
        <w:rPr>
          <w:rFonts w:hint="eastAsia"/>
          <w:sz w:val="18"/>
          <w:szCs w:val="18"/>
        </w:rPr>
        <w:t>，发证主体：无锡市生态环境局，发证日期：2023年11月，有效期至</w:t>
      </w:r>
      <w:r>
        <w:rPr>
          <w:rFonts w:ascii="Times New Roman" w:hAnsi="Times New Roman" w:cs="Times New Roman"/>
          <w:sz w:val="18"/>
          <w:szCs w:val="18"/>
        </w:rPr>
        <w:t>2028</w:t>
      </w:r>
      <w:r>
        <w:rPr>
          <w:rFonts w:hint="eastAsia"/>
          <w:sz w:val="18"/>
          <w:szCs w:val="18"/>
        </w:rPr>
        <w:t>年</w:t>
      </w:r>
      <w:r>
        <w:rPr>
          <w:rFonts w:ascii="Times New Roman" w:hAnsi="Times New Roman" w:cs="Times New Roman"/>
          <w:sz w:val="18"/>
          <w:szCs w:val="18"/>
        </w:rPr>
        <w:t>11</w:t>
      </w:r>
      <w:r>
        <w:rPr>
          <w:rFonts w:hint="eastAsia"/>
          <w:sz w:val="18"/>
          <w:szCs w:val="18"/>
        </w:rPr>
        <w:t>月。</w:t>
      </w:r>
    </w:p>
    <w:p w:rsidR="005E1C71" w:rsidRDefault="005E1C71">
      <w:pPr>
        <w:pStyle w:val="a3"/>
        <w:spacing w:before="0" w:beforeAutospacing="0" w:after="0" w:afterAutospacing="0"/>
        <w:jc w:val="both"/>
        <w:divId w:val="882644382"/>
      </w:pPr>
      <w:r>
        <w:rPr>
          <w:rFonts w:hint="eastAsia"/>
          <w:sz w:val="18"/>
          <w:szCs w:val="18"/>
        </w:rPr>
        <w:t>辐射安全许可证，证书编号：苏环辐证[B0127]，发证主体：无锡市生态环境局，发证日期：2022年2月，有效期至2027年3月。</w:t>
      </w:r>
    </w:p>
    <w:p w:rsidR="005E1C71" w:rsidRDefault="005E1C71">
      <w:pPr>
        <w:pStyle w:val="a3"/>
        <w:spacing w:before="0" w:beforeAutospacing="0" w:after="0" w:afterAutospacing="0"/>
        <w:divId w:val="882644382"/>
      </w:pPr>
      <w:r>
        <w:rPr>
          <w:rFonts w:ascii="Times New Roman" w:hAnsi="Times New Roman" w:cs="Times New Roman"/>
          <w:sz w:val="18"/>
          <w:szCs w:val="18"/>
        </w:rPr>
        <w:t> </w:t>
      </w:r>
    </w:p>
    <w:p w:rsidR="005E1C71" w:rsidRDefault="005E1C71">
      <w:pPr>
        <w:pStyle w:val="a3"/>
        <w:spacing w:before="0" w:beforeAutospacing="0" w:after="0" w:afterAutospacing="0"/>
        <w:jc w:val="both"/>
        <w:divId w:val="882644382"/>
      </w:pPr>
      <w:r>
        <w:rPr>
          <w:rFonts w:hint="eastAsia"/>
          <w:sz w:val="18"/>
          <w:szCs w:val="18"/>
        </w:rPr>
        <w:t>华西码头现有相关证书情况如下：</w:t>
      </w:r>
    </w:p>
    <w:p w:rsidR="005E1C71" w:rsidRDefault="005E1C71">
      <w:pPr>
        <w:pStyle w:val="a3"/>
        <w:spacing w:before="0" w:beforeAutospacing="0" w:after="0" w:afterAutospacing="0"/>
        <w:jc w:val="both"/>
        <w:divId w:val="882644382"/>
      </w:pPr>
      <w:r>
        <w:rPr>
          <w:rFonts w:hint="eastAsia"/>
          <w:sz w:val="18"/>
          <w:szCs w:val="18"/>
        </w:rPr>
        <w:t>高新技术企业证书，证书编号：GR202332020180，发证主体：江苏省科学技术厅、江苏省财政厅、国家税务总局江苏省税务局，发证日期：2023年12月13日，有效期三年。</w:t>
      </w:r>
    </w:p>
    <w:p w:rsidR="005E1C71" w:rsidRDefault="005E1C71">
      <w:pPr>
        <w:pStyle w:val="a3"/>
        <w:spacing w:before="0" w:beforeAutospacing="0" w:after="0" w:afterAutospacing="0"/>
        <w:jc w:val="both"/>
        <w:divId w:val="882644382"/>
      </w:pPr>
      <w:r>
        <w:rPr>
          <w:rFonts w:hint="eastAsia"/>
          <w:sz w:val="18"/>
          <w:szCs w:val="18"/>
        </w:rPr>
        <w:t>港口经营许可证，证书编号：（苏锡江阴）港经证（</w:t>
      </w:r>
      <w:r>
        <w:rPr>
          <w:rFonts w:ascii="Times New Roman" w:hAnsi="Times New Roman" w:cs="Times New Roman"/>
          <w:sz w:val="18"/>
          <w:szCs w:val="18"/>
        </w:rPr>
        <w:t>0006</w:t>
      </w:r>
      <w:r>
        <w:rPr>
          <w:rFonts w:hint="eastAsia"/>
          <w:sz w:val="18"/>
          <w:szCs w:val="18"/>
        </w:rPr>
        <w:t>）号（长江），发证主体：江阴市行政审批局，发证日期：</w:t>
      </w:r>
      <w:r>
        <w:rPr>
          <w:rFonts w:ascii="Times New Roman" w:hAnsi="Times New Roman" w:cs="Times New Roman"/>
          <w:sz w:val="18"/>
          <w:szCs w:val="18"/>
        </w:rPr>
        <w:t>2022</w:t>
      </w:r>
      <w:r>
        <w:rPr>
          <w:rFonts w:hint="eastAsia"/>
          <w:sz w:val="18"/>
          <w:szCs w:val="18"/>
        </w:rPr>
        <w:t>年</w:t>
      </w:r>
      <w:r>
        <w:rPr>
          <w:rFonts w:ascii="Times New Roman" w:hAnsi="Times New Roman" w:cs="Times New Roman"/>
          <w:sz w:val="18"/>
          <w:szCs w:val="18"/>
        </w:rPr>
        <w:t>8</w:t>
      </w:r>
      <w:r>
        <w:rPr>
          <w:rFonts w:hint="eastAsia"/>
          <w:sz w:val="18"/>
          <w:szCs w:val="18"/>
        </w:rPr>
        <w:t>月，有效期至</w:t>
      </w:r>
      <w:r>
        <w:rPr>
          <w:rFonts w:ascii="Times New Roman" w:hAnsi="Times New Roman" w:cs="Times New Roman"/>
          <w:sz w:val="18"/>
          <w:szCs w:val="18"/>
        </w:rPr>
        <w:t>2025</w:t>
      </w:r>
      <w:r>
        <w:rPr>
          <w:rFonts w:hint="eastAsia"/>
          <w:sz w:val="18"/>
          <w:szCs w:val="18"/>
        </w:rPr>
        <w:t>年</w:t>
      </w:r>
      <w:r>
        <w:rPr>
          <w:rFonts w:ascii="Times New Roman" w:hAnsi="Times New Roman" w:cs="Times New Roman"/>
          <w:sz w:val="18"/>
          <w:szCs w:val="18"/>
        </w:rPr>
        <w:t>8</w:t>
      </w:r>
      <w:r>
        <w:rPr>
          <w:rFonts w:hint="eastAsia"/>
          <w:sz w:val="18"/>
          <w:szCs w:val="18"/>
        </w:rPr>
        <w:t>月。</w:t>
      </w:r>
    </w:p>
    <w:p w:rsidR="005E1C71" w:rsidRDefault="005E1C71">
      <w:pPr>
        <w:pStyle w:val="a3"/>
        <w:spacing w:before="0" w:beforeAutospacing="0" w:after="0" w:afterAutospacing="0"/>
        <w:jc w:val="both"/>
        <w:divId w:val="882644382"/>
      </w:pPr>
      <w:r>
        <w:rPr>
          <w:rFonts w:hint="eastAsia"/>
          <w:sz w:val="18"/>
          <w:szCs w:val="18"/>
        </w:rPr>
        <w:t>港口危险货物作业附证，证书编号：（苏锡江阴）港经证（0006）号（长江）—M001、（苏锡江阴）港经证（0006）（长江）-M002、（苏锡江阴）港经证（0006）号（长江）-C001-C089、（苏锡江阴）港经证（0006）号（长江）-T001-T094、（苏锡江阴）港经证（0006）号（长江）-XT1-XT17，发证主体：江阴市行政审批局，发证日期：2022年12月，有效期至2025年8月。</w:t>
      </w:r>
    </w:p>
    <w:p w:rsidR="005E1C71" w:rsidRDefault="005E1C71">
      <w:pPr>
        <w:pStyle w:val="a3"/>
        <w:spacing w:before="0" w:beforeAutospacing="0" w:after="0" w:afterAutospacing="0"/>
        <w:jc w:val="both"/>
        <w:divId w:val="882644382"/>
      </w:pPr>
      <w:r>
        <w:rPr>
          <w:rFonts w:hint="eastAsia"/>
          <w:sz w:val="18"/>
          <w:szCs w:val="18"/>
        </w:rPr>
        <w:t>港口设施保安符合证书，证书编号：Z05080208-2019-0065，发证主体：江苏省交通运输厅，发证日期：2019年5月，有效期至2024年5月。</w:t>
      </w:r>
    </w:p>
    <w:p w:rsidR="005E1C71" w:rsidRDefault="005E1C71">
      <w:pPr>
        <w:pStyle w:val="a3"/>
        <w:spacing w:before="0" w:beforeAutospacing="0" w:after="0" w:afterAutospacing="0"/>
        <w:divId w:val="882644382"/>
      </w:pPr>
      <w:r>
        <w:rPr>
          <w:rFonts w:hint="eastAsia"/>
          <w:sz w:val="18"/>
          <w:szCs w:val="18"/>
        </w:rPr>
        <w:t>国境口岸卫生许可证，证书编号：证字第231220000100007号，发证主体：江阴海关，发证日期：2020年10月，有效期至2024年10月。</w:t>
      </w:r>
    </w:p>
    <w:p w:rsidR="005E1C71" w:rsidRDefault="005E1C71">
      <w:pPr>
        <w:pStyle w:val="a3"/>
        <w:spacing w:before="0" w:beforeAutospacing="0" w:after="0" w:afterAutospacing="0"/>
        <w:divId w:val="882644382"/>
      </w:pPr>
      <w:r>
        <w:rPr>
          <w:rFonts w:hint="eastAsia"/>
          <w:sz w:val="18"/>
          <w:szCs w:val="18"/>
        </w:rPr>
        <w:t>取水许可证，证书编号：201700007249，发证机构：江阴临港经济开发区管理委员会，发证日期：2020年8月，有效期至2025年8月。</w:t>
      </w:r>
    </w:p>
    <w:p w:rsidR="005E1C71" w:rsidRDefault="005E1C71">
      <w:pPr>
        <w:pStyle w:val="a3"/>
        <w:spacing w:before="0" w:beforeAutospacing="0" w:after="0" w:afterAutospacing="0"/>
        <w:jc w:val="both"/>
        <w:divId w:val="882644382"/>
      </w:pPr>
      <w:r>
        <w:rPr>
          <w:rFonts w:hint="eastAsia"/>
          <w:sz w:val="18"/>
          <w:szCs w:val="18"/>
        </w:rPr>
        <w:lastRenderedPageBreak/>
        <w:t>固定污染源排放登记回执，编号：913202817357138107001Z，发证机构：中华人民共和国环境保护部，发证日期：2020年4月，有效期至2025年4月。</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从事石油加工、石油贸易行业</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从事化肥行业</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从事农药行业</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从事氯碱、纯碱行业</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t>三、核心竞争力分析</w:t>
      </w:r>
      <w:bookmarkEnd w:id="16"/>
    </w:p>
    <w:p w:rsidR="005E1C71" w:rsidRDefault="005E1C71" w:rsidP="00F41582">
      <w:pPr>
        <w:pStyle w:val="a3"/>
        <w:adjustRightInd w:val="0"/>
        <w:snapToGrid w:val="0"/>
        <w:spacing w:before="0" w:beforeAutospacing="0" w:after="0" w:afterAutospacing="0" w:line="360" w:lineRule="auto"/>
        <w:ind w:right="-57" w:firstLine="357"/>
        <w:jc w:val="both"/>
        <w:divId w:val="1523392751"/>
        <w:rPr>
          <w:rFonts w:ascii="Calibri" w:hAnsi="Calibri" w:cs="Calibri"/>
          <w:sz w:val="21"/>
          <w:szCs w:val="21"/>
        </w:rPr>
      </w:pPr>
      <w:r>
        <w:rPr>
          <w:rFonts w:cs="Calibri" w:hint="eastAsia"/>
          <w:sz w:val="18"/>
          <w:szCs w:val="18"/>
        </w:rPr>
        <w:t>公司的核心竞争力主要体现在：</w:t>
      </w:r>
    </w:p>
    <w:p w:rsidR="005E1C71" w:rsidRDefault="005E1C71" w:rsidP="00F41582">
      <w:pPr>
        <w:pStyle w:val="a3"/>
        <w:adjustRightInd w:val="0"/>
        <w:snapToGrid w:val="0"/>
        <w:spacing w:before="0" w:beforeAutospacing="0" w:after="0" w:afterAutospacing="0" w:line="360" w:lineRule="auto"/>
        <w:ind w:right="-57" w:firstLine="357"/>
        <w:jc w:val="both"/>
        <w:divId w:val="1523392751"/>
        <w:rPr>
          <w:rFonts w:ascii="Calibri" w:hAnsi="Calibri" w:cs="Calibri"/>
          <w:sz w:val="21"/>
          <w:szCs w:val="21"/>
        </w:rPr>
      </w:pPr>
      <w:r>
        <w:rPr>
          <w:rFonts w:cs="Calibri" w:hint="eastAsia"/>
          <w:sz w:val="18"/>
          <w:szCs w:val="18"/>
        </w:rPr>
        <w:t>1、品牌优势</w:t>
      </w:r>
    </w:p>
    <w:p w:rsidR="005E1C71" w:rsidRDefault="005E1C71" w:rsidP="00F41582">
      <w:pPr>
        <w:pStyle w:val="a3"/>
        <w:adjustRightInd w:val="0"/>
        <w:snapToGrid w:val="0"/>
        <w:spacing w:before="0" w:beforeAutospacing="0" w:after="0" w:afterAutospacing="0" w:line="360" w:lineRule="auto"/>
        <w:ind w:right="-57" w:firstLine="357"/>
        <w:jc w:val="both"/>
        <w:divId w:val="1523392751"/>
        <w:rPr>
          <w:rFonts w:ascii="Calibri" w:hAnsi="Calibri" w:cs="Calibri"/>
          <w:sz w:val="21"/>
          <w:szCs w:val="21"/>
        </w:rPr>
      </w:pPr>
      <w:r>
        <w:rPr>
          <w:rFonts w:cs="Calibri" w:hint="eastAsia"/>
          <w:sz w:val="18"/>
          <w:szCs w:val="18"/>
        </w:rPr>
        <w:t>经过多年的经营发展，“华西村”品牌已树立了诚信品牌形象，是值得信赖的品牌。这种品牌优势使得公司在涤纶短纤维市场拥有了一大批长期客户，保证了市场的稳定性，同时在产品价格上也形成了一定的优势。</w:t>
      </w:r>
    </w:p>
    <w:p w:rsidR="005E1C71" w:rsidRDefault="005E1C71" w:rsidP="00F41582">
      <w:pPr>
        <w:pStyle w:val="a3"/>
        <w:adjustRightInd w:val="0"/>
        <w:snapToGrid w:val="0"/>
        <w:spacing w:before="0" w:beforeAutospacing="0" w:after="0" w:afterAutospacing="0" w:line="360" w:lineRule="auto"/>
        <w:ind w:right="-57" w:firstLine="357"/>
        <w:jc w:val="both"/>
        <w:divId w:val="1523392751"/>
        <w:rPr>
          <w:rFonts w:ascii="Calibri" w:hAnsi="Calibri" w:cs="Calibri"/>
          <w:sz w:val="21"/>
          <w:szCs w:val="21"/>
        </w:rPr>
      </w:pPr>
      <w:r>
        <w:rPr>
          <w:rFonts w:cs="Calibri" w:hint="eastAsia"/>
          <w:sz w:val="18"/>
          <w:szCs w:val="18"/>
        </w:rPr>
        <w:t>2、技术优势</w:t>
      </w:r>
    </w:p>
    <w:p w:rsidR="005E1C71" w:rsidRDefault="005E1C71" w:rsidP="00F41582">
      <w:pPr>
        <w:pStyle w:val="a3"/>
        <w:adjustRightInd w:val="0"/>
        <w:snapToGrid w:val="0"/>
        <w:spacing w:before="0" w:beforeAutospacing="0" w:after="0" w:afterAutospacing="0" w:line="360" w:lineRule="auto"/>
        <w:ind w:right="-57" w:firstLine="357"/>
        <w:jc w:val="both"/>
        <w:divId w:val="1523392751"/>
        <w:rPr>
          <w:rFonts w:ascii="Calibri" w:hAnsi="Calibri" w:cs="Calibri"/>
          <w:sz w:val="21"/>
          <w:szCs w:val="21"/>
        </w:rPr>
      </w:pPr>
      <w:r>
        <w:rPr>
          <w:rFonts w:cs="Calibri" w:hint="eastAsia"/>
          <w:sz w:val="18"/>
          <w:szCs w:val="18"/>
        </w:rPr>
        <w:t>公司拥有稳定专业的研发团队，拥有省级企业技术中心，博士后创新实践基地，拥有多项自主知识产权。近年来与高校和科研院所开展产学研合作更加密切，并重视与下游企业特别是与品牌企业的联合开发，协同创新能力不断增强。</w:t>
      </w:r>
    </w:p>
    <w:p w:rsidR="005E1C71" w:rsidRDefault="005E1C71" w:rsidP="00F41582">
      <w:pPr>
        <w:pStyle w:val="a3"/>
        <w:adjustRightInd w:val="0"/>
        <w:snapToGrid w:val="0"/>
        <w:spacing w:before="0" w:beforeAutospacing="0" w:after="0" w:afterAutospacing="0" w:line="360" w:lineRule="auto"/>
        <w:ind w:right="-57" w:firstLine="357"/>
        <w:jc w:val="both"/>
        <w:divId w:val="1523392751"/>
        <w:rPr>
          <w:rFonts w:ascii="Calibri" w:hAnsi="Calibri" w:cs="Calibri"/>
          <w:sz w:val="21"/>
          <w:szCs w:val="21"/>
        </w:rPr>
      </w:pPr>
      <w:r>
        <w:rPr>
          <w:rFonts w:cs="Calibri" w:hint="eastAsia"/>
          <w:sz w:val="18"/>
          <w:szCs w:val="18"/>
        </w:rPr>
        <w:t>3、产品优势</w:t>
      </w:r>
    </w:p>
    <w:p w:rsidR="005E1C71" w:rsidRDefault="005E1C71" w:rsidP="00F41582">
      <w:pPr>
        <w:pStyle w:val="a3"/>
        <w:adjustRightInd w:val="0"/>
        <w:snapToGrid w:val="0"/>
        <w:spacing w:before="0" w:beforeAutospacing="0" w:after="0" w:afterAutospacing="0" w:line="360" w:lineRule="auto"/>
        <w:ind w:right="-57" w:firstLine="357"/>
        <w:jc w:val="both"/>
        <w:divId w:val="1523392751"/>
        <w:rPr>
          <w:rFonts w:ascii="Calibri" w:hAnsi="Calibri" w:cs="Calibri"/>
          <w:sz w:val="21"/>
          <w:szCs w:val="21"/>
        </w:rPr>
      </w:pPr>
      <w:r>
        <w:rPr>
          <w:rFonts w:cs="Calibri" w:hint="eastAsia"/>
          <w:sz w:val="18"/>
          <w:szCs w:val="18"/>
        </w:rPr>
        <w:t>公司利用自身的设备优势和人才优势，成功地开发了市场高端的差别化产品，提高了产品的附加值。这些差别化产品在市场上具有很高的竞争力，使得公司在差别化纤维领域处于领先地位，并在一些差别化产品上拥有了定价权，提高了企业的效益。</w:t>
      </w:r>
    </w:p>
    <w:p w:rsidR="00102362" w:rsidRDefault="005E1C71">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四、主营业务分析</w:t>
      </w:r>
      <w:bookmarkEnd w:id="17"/>
    </w:p>
    <w:p w:rsidR="00102362" w:rsidRDefault="005E1C71">
      <w:pPr>
        <w:pStyle w:val="3"/>
        <w:spacing w:line="280" w:lineRule="exact"/>
        <w:jc w:val="left"/>
        <w:rPr>
          <w:rFonts w:ascii="宋体" w:hAnsi="宋体" w:cs="宋体"/>
          <w:b/>
          <w:bCs/>
        </w:rPr>
      </w:pPr>
      <w:bookmarkStart w:id="18" w:name="_Toc988907"/>
      <w:r>
        <w:rPr>
          <w:rFonts w:ascii="宋体" w:hAnsi="宋体" w:cs="宋体"/>
          <w:b/>
          <w:bCs/>
        </w:rPr>
        <w:t>1、概述</w:t>
      </w:r>
      <w:bookmarkEnd w:id="18"/>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2023年，面对复杂多变的国内外经济环境，公司经营层在董事会的领导下，积极应对各种挑战，努力推动公司各项业务稳步发展。2023年度，公司实现营业收入285,814.67万元，较上年度下降了2.37%；实现营业利润7,939万元，较上年度减少了66.51%；实现归属于母公司</w:t>
      </w:r>
      <w:r w:rsidR="00471BBA">
        <w:rPr>
          <w:rFonts w:cs="Calibri" w:hint="eastAsia"/>
          <w:sz w:val="18"/>
          <w:szCs w:val="18"/>
          <w:shd w:val="clear" w:color="auto" w:fill="FDFDFE"/>
        </w:rPr>
        <w:t>股东的</w:t>
      </w:r>
      <w:r>
        <w:rPr>
          <w:rFonts w:cs="Calibri" w:hint="eastAsia"/>
          <w:sz w:val="18"/>
          <w:szCs w:val="18"/>
          <w:shd w:val="clear" w:color="auto" w:fill="FDFDFE"/>
        </w:rPr>
        <w:t>净利润7,239.31万元，较上年度减少了63.22%；经营活动产生的现金流量净额为-7,138.03万元，较上年度下降了624.15%；每股收益0.08元，较上年度减少了63.64%；每股净资产5.77元，较年初增长了1.23%；实现加权平均净资产收益率1.42%，较上年度减少了2.44个百分点。报告期内公司主要开展工作如下：</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Style w:val="a4"/>
          <w:rFonts w:cs="Calibri" w:hint="eastAsia"/>
          <w:sz w:val="18"/>
          <w:szCs w:val="18"/>
          <w:shd w:val="clear" w:color="auto" w:fill="FDFDFE"/>
        </w:rPr>
        <w:t>1、涤纶化纤业务</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2023年，我国经济虽恢复向好，市场需求回暖，但生产供给持续增加，化纤行业整体处于承压修复期，涤纶短纤维行业面临着价格波动频繁、盈利压力加大等诸多挑战。公司产品市场价格虽整体呈震荡上行趋势，但行业加工费持续低位运行，产品盈利能力下滑。产品下游需求方面，棉纺行业仍是涤纶短纤维主要消费领域之一，终端纺织服装企业外贸需求疲软，国内需求增长趋缓。同时，由于产能持续扩张，导致产品供过于求，品牌替换成本低，使得市场逐渐成为买方市场，下游议价能力增强。随着市场竞争的加剧和需求增长的相对缓慢，化纤行业可能需要经历较长一段时间的修复周期。</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面对当前化纤行业景气度不高的市场环境，公司对内加强管理，对外狠抓市场，主要开展了以下几方面的工作：</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lastRenderedPageBreak/>
        <w:t>（1）降本节支方面</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报告期内，公司实施了利用余热发电、冷凝水热能回收、中水回用、储能等项目。公司通过余热发电、冷凝水热能回收项目降低了企业能源消耗，降低了企业的用能成本。公司通过中水回用项目，不仅改善了污水处理效果，进一步满足环保要求，还实现了日回收水量560吨左右，减少了企业污水排放量同时还节约了水资源，降低企业的用水成本。此外，公司还通过储能项目的实施，在夜间低谷时段储存电能，用于高峰时段生产制造加工，通过合理利用阶梯电价政策，实现了更为经济有效的电能利用，降低了企业用电成本。</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（2）产品研发方面</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报告期内，公司继续在开发满足市场需求的新产品方面做出努力，在设备更新、工艺更新、拓展产品应用领域、提高生产效率等方面稳步提升。公司依托博士后工作站，针对环保低碳、绿色健康、节能减排方向，对产品进行改进完善，与东华大学、江南大学、南通大学等多所高等院校开展产学研合作，从产品功能性、差异化方向完善品种线。积极参与行业协会、ITMA纺机展、纱线面料展等展会，参与国家、行业标准制修订工作，了解市场发展变化，顺应市场需求，全年参与行业标准制定1项，新增发明专利1项、实用新型专利1项。公司将通过不断实现产品的多样性，进一步提高市场竞争力。</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（3）采购销售方面</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为应对严峻的外部市场环境，公司发挥在行业深耕多年的丰富经验，通过合理有效地把握采购与销售的节奏，利用相对低价位的原材料库存对冲市场风险，利用期现结合保证订单的稳定性和降库存的效率，保证了产销比的平稳。2023年公司涤纶短纤维产量38.53万吨，销量37.60万吨，产销率97.59%。</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2023年度，涤纶短纤维产品共实现营业收入252,380.35万元，较上年度减少了5.52%；全年实现毛利4,556.06万元，较上年度减少了32.29%；产品毛利率为1.81%，较上年度减少了0.71个百分点。</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 </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2、石化仓储业务</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2023年，是液体化工仓储行业较为困难的一年。公司全资子公司江阴华西化工码头有限公司（以下简称“华西码头”）迎难而上，稳中求进，不断顺应市场需求，以安全、环保、智慧港口等为经营导向，保持了经营平稳有序、安全环保风险可控、员工队伍和谐稳定的较好局面。报告期内，华西码头主要着重开展以下几方面工作：</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（1）继续深入安全环保工作</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报告期内，华西码头不断增强员工安全环保责任意识，每月召开安全环保分析会议，研究问题、研讨方案、落实措施，使安全环保成为每位员工的工作之重。同时，华西码头加大教育培训力度，通过各项培训、演练活动，不断提高安全环保管理水平。报告期内，华西码头根据规范要求，完成了发货台及桁架抬高工程，新建了危废仓库及大应急池改造项目，获评“2023年度省重点物流企业30强”、江阴市“十佳绿色发展企业”等殊荣。</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（2）积极高效拓展业务工作</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①稳定核心客户，坚持大客户战略不变。面对化工市场格局的变化，华西码头商务团队及时调整业务公关方向，转以国内生产企业为重点，维持了大客户的业务结构稳定。②扩大重点产品经营，打造主流仓储品牌。2023年，华西码头营收前三名的品种是：丙酮、苯乙烯、苯酚，也是稳居市场主流库区地位，这些重点产品的经营，已逐步成为华西码头主流品牌。③抓住工厂客户，锁定特色产品。面对传统主力仓储产品业务量的明显下降，华西码头及时调整了产品结构，改造罐区及配套设施，使其满足存储如纯苯、苯胺等高毒物料，开辟新的仓储业务，以及高周转量的油品类业务。④提升服务水平、增加服务意识。2023年，华西码头开展了多样化的服务，高效、准确的完成进出货的流通以及期货交割等服务，得到了客户的肯定。</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（3）全面提升智能化管理工作</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2023年度，华西码头智能化系统再上新台阶，随着雷达液位监测系统、罐边自动取样系统、树脂吸附系统、消防远程控制系统等的投入使用，大幅提升了经营和安全环保管理效率，被无锡市科学技术局授予“无锡市安全智能化工品仓储</w:t>
      </w:r>
      <w:r>
        <w:rPr>
          <w:rFonts w:cs="Calibri" w:hint="eastAsia"/>
          <w:sz w:val="18"/>
          <w:szCs w:val="18"/>
          <w:shd w:val="clear" w:color="auto" w:fill="FDFDFE"/>
        </w:rPr>
        <w:lastRenderedPageBreak/>
        <w:t>装置工程技术研究中心”。报告期内，华西码头坚持自主+校企合作研发模式，与江苏师范大学、常州工学院等众多院校机构开展产学研合作，更好地支撑了技术研发和创新工作，通过技术引进、合作开发、人才培养等多种手段，不断积累知识产权成果。</w:t>
      </w:r>
    </w:p>
    <w:p w:rsidR="005E1C71" w:rsidRDefault="005E1C71" w:rsidP="000E4B73">
      <w:pPr>
        <w:pStyle w:val="a3"/>
        <w:adjustRightInd w:val="0"/>
        <w:snapToGrid w:val="0"/>
        <w:spacing w:before="0" w:beforeAutospacing="0" w:after="0" w:afterAutospacing="0" w:line="360" w:lineRule="auto"/>
        <w:ind w:firstLine="482"/>
        <w:jc w:val="both"/>
        <w:divId w:val="2016574360"/>
        <w:rPr>
          <w:rFonts w:ascii="Calibri" w:hAnsi="Calibri" w:cs="Calibri"/>
          <w:sz w:val="21"/>
          <w:szCs w:val="21"/>
        </w:rPr>
      </w:pPr>
      <w:r>
        <w:rPr>
          <w:rFonts w:cs="Calibri" w:hint="eastAsia"/>
          <w:sz w:val="18"/>
          <w:szCs w:val="18"/>
          <w:shd w:val="clear" w:color="auto" w:fill="FDFDFE"/>
        </w:rPr>
        <w:t>2023年度，华西码头实现营业收入29,777.64万元，同比减少7.31%；实现净利润8,665.39万元，同比减少14.19%。</w:t>
      </w:r>
    </w:p>
    <w:p w:rsidR="00102362" w:rsidRDefault="005E1C71">
      <w:pPr>
        <w:pStyle w:val="3"/>
        <w:spacing w:line="280" w:lineRule="exact"/>
        <w:jc w:val="left"/>
        <w:rPr>
          <w:rFonts w:ascii="宋体" w:hAnsi="宋体" w:cs="宋体"/>
          <w:b/>
          <w:bCs/>
        </w:rPr>
      </w:pPr>
      <w:bookmarkStart w:id="19" w:name="_Toc988908"/>
      <w:r>
        <w:rPr>
          <w:rFonts w:ascii="宋体" w:hAnsi="宋体" w:cs="宋体"/>
          <w:b/>
          <w:bCs/>
        </w:rPr>
        <w:t>2、收入与成本</w:t>
      </w:r>
      <w:bookmarkEnd w:id="19"/>
    </w:p>
    <w:p w:rsidR="00102362" w:rsidRDefault="005E1C71">
      <w:pPr>
        <w:keepNext/>
        <w:keepLines/>
        <w:spacing w:before="300" w:after="300" w:line="280" w:lineRule="exact"/>
        <w:outlineLvl w:val="3"/>
        <w:rPr>
          <w:rFonts w:ascii="宋体" w:eastAsia="宋体" w:hAnsi="宋体" w:cs="宋体"/>
          <w:b/>
          <w:bCs/>
          <w:szCs w:val="21"/>
        </w:rPr>
      </w:pPr>
      <w:bookmarkStart w:id="20" w:name="_Toc988909"/>
      <w:r>
        <w:rPr>
          <w:rFonts w:ascii="宋体" w:eastAsia="宋体" w:hAnsi="宋体" w:cs="宋体"/>
          <w:b/>
          <w:bCs/>
          <w:szCs w:val="21"/>
        </w:rPr>
        <w:t>（1） 营业收入构成</w:t>
      </w:r>
      <w:bookmarkEnd w:id="2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7"/>
        <w:gridCol w:w="1606"/>
        <w:gridCol w:w="1607"/>
        <w:gridCol w:w="1607"/>
      </w:tblGrid>
      <w:tr w:rsidR="00102362">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02362">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w:t>
            </w:r>
          </w:p>
        </w:tc>
      </w:tr>
      <w:tr w:rsidR="00102362">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2,657,615,000.92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92.98%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2,684,793,168.64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91.71%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173,210,036.45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205,875,812.66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7.03%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-15.87%</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其他业务收入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27,321,665.10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0.96%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-25.69%</w:t>
            </w:r>
          </w:p>
        </w:tc>
      </w:tr>
      <w:tr w:rsidR="00102362">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2,523,803,516.03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88.30%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2,671,143,401.53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91.25%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-5.52%</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仓储</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173,210,036.45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205,875,812.66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7.03%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-15.87%</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其他产品</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133,811,484.89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13,649,767.11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0.47%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880.32%</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其他业务</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27,321,665.10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0.96%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-25.69%</w:t>
            </w:r>
          </w:p>
        </w:tc>
      </w:tr>
      <w:tr w:rsidR="00102362">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华东</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1,543,985,336.38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54.02%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1,573,007,843.49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53.74%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-1.85%</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华北</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604,413,318.71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690,338,417.35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-12.45%</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华中</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82,036,537.40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89,421,693.94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-8.26%</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华南</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190,454,183.89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107,713,670.08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76.82%</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437,257,326.09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15.30%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466,956,274.84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15.95%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-6.36%</w:t>
            </w:r>
          </w:p>
        </w:tc>
      </w:tr>
      <w:tr w:rsidR="00102362">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分销售模式</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直销</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2,352,291,641.43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82.30%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2,423,180,330.19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82.77%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-2.93%</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代销</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505,855,061.04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504,257,569.51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17.23%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0.32%</w:t>
            </w:r>
          </w:p>
        </w:tc>
      </w:tr>
    </w:tbl>
    <w:p w:rsidR="00102362" w:rsidRDefault="005E1C71">
      <w:pPr>
        <w:keepNext/>
        <w:keepLines/>
        <w:spacing w:before="300" w:after="300" w:line="280" w:lineRule="exact"/>
        <w:outlineLvl w:val="3"/>
        <w:rPr>
          <w:rFonts w:ascii="宋体" w:eastAsia="宋体" w:hAnsi="宋体" w:cs="宋体"/>
          <w:b/>
          <w:bCs/>
          <w:sz w:val="18"/>
          <w:szCs w:val="18"/>
        </w:rPr>
      </w:pPr>
      <w:bookmarkStart w:id="21" w:name="_Toc988910"/>
      <w:r>
        <w:rPr>
          <w:rFonts w:ascii="宋体" w:eastAsia="宋体" w:hAnsi="宋体" w:cs="宋体"/>
          <w:b/>
          <w:bCs/>
          <w:sz w:val="18"/>
          <w:szCs w:val="18"/>
        </w:rPr>
        <w:t>（2） 占公司营业收入或营业利润10%以上的行业、产品、地区、销售模式的情况</w:t>
      </w:r>
      <w:bookmarkEnd w:id="2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102362">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纺织化纤</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2,657,615,000.92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2,620,238,627.94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-1.12%</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173,210,036.45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54,582,201.73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68.49%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-15.87%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-3.38%</w:t>
            </w:r>
          </w:p>
        </w:tc>
      </w:tr>
      <w:tr w:rsidR="00102362">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分产品</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2,523,803,516.03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2,478,242,954.69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-0.71%</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173,210,036.45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54,582,201.73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68.49%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-15.87%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-3.38%</w:t>
            </w:r>
          </w:p>
        </w:tc>
      </w:tr>
      <w:tr w:rsidR="00102362">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华东</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1,516,663,671.28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1,394,232,885.25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-3.46%</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华北</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604,413,318.71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597,975,058.98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-12.45%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-1.52%</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华中</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125,483,526.16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123,836,399.21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40.33%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43.99%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-2.51%</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华南</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147,007,195.13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145,738,488.15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0.86%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36.48%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38.96%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437,257,326.09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413,037,998.08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2.40%</w:t>
            </w:r>
          </w:p>
        </w:tc>
      </w:tr>
      <w:tr w:rsidR="00102362">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分销售模式</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直销</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2,324,969,976.33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2,174,151,157.54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-2.05%</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代销</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505,855,061.04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500,669,672.13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-1.36%</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公司主营业务数据统计口径在报告期发生调整的情况下，公司最近1年按报告期末口径调整后的主营业务数据</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337"/>
        <w:gridCol w:w="1276"/>
        <w:gridCol w:w="1701"/>
        <w:gridCol w:w="2112"/>
        <w:gridCol w:w="1607"/>
      </w:tblGrid>
      <w:tr w:rsidR="00102362" w:rsidTr="000E4B73">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产品名称</w:t>
            </w:r>
          </w:p>
        </w:tc>
        <w:tc>
          <w:tcPr>
            <w:tcW w:w="133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产量</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销量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收入实现情况</w:t>
            </w:r>
          </w:p>
        </w:tc>
        <w:tc>
          <w:tcPr>
            <w:tcW w:w="211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报告期内的售价走势</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r w:rsidR="00102362" w:rsidTr="000E4B73">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3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385,312吨</w:t>
            </w:r>
          </w:p>
        </w:tc>
        <w:tc>
          <w:tcPr>
            <w:tcW w:w="12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375,992吨</w:t>
            </w:r>
          </w:p>
        </w:tc>
        <w:tc>
          <w:tcPr>
            <w:tcW w:w="170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2,523,803,516.03</w:t>
            </w:r>
          </w:p>
        </w:tc>
        <w:tc>
          <w:tcPr>
            <w:tcW w:w="211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产品上半年平均不含税售价6,668.10元/吨，下半年平均不含税售价6,754.30元/吨，同比分别下降了6.09%、3.79%。</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受原材料、市场需求等影响，产品平均售价同比下降。</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境外业务产生的营业收入或净利润占公司最近一个会计年度经审计营业收入或净利润10%以上</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境外业务名称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开展的具体情况</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报告期内税收政策对境外业务的影响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公司的应对措施</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涤纶短纤维的销售</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公司涤纶短纤维主要销往以色列、波兰等国家，报告期出口总额43,725.73万元。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报告期税收政策未发生变化。</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102362" w:rsidRDefault="005E1C71">
      <w:pPr>
        <w:keepNext/>
        <w:keepLines/>
        <w:spacing w:before="300" w:after="300" w:line="280" w:lineRule="exact"/>
        <w:outlineLvl w:val="3"/>
        <w:rPr>
          <w:rFonts w:ascii="宋体" w:eastAsia="宋体" w:hAnsi="宋体" w:cs="宋体"/>
          <w:b/>
          <w:bCs/>
          <w:sz w:val="18"/>
          <w:szCs w:val="18"/>
        </w:rPr>
      </w:pPr>
      <w:bookmarkStart w:id="22" w:name="_Toc988911"/>
      <w:r>
        <w:rPr>
          <w:rFonts w:ascii="宋体" w:eastAsia="宋体" w:hAnsi="宋体" w:cs="宋体"/>
          <w:b/>
          <w:bCs/>
          <w:sz w:val="18"/>
          <w:szCs w:val="18"/>
        </w:rPr>
        <w:t>（3） 公司实物销售收入是否大于劳务收入</w:t>
      </w:r>
      <w:bookmarkEnd w:id="2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单位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02362">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rsidP="000E4B73">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375,992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378,322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-0.62%</w:t>
            </w:r>
          </w:p>
        </w:tc>
      </w:tr>
      <w:tr w:rsidR="00102362">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rsidP="000E4B73">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385,312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376,971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w:t>
            </w:r>
          </w:p>
        </w:tc>
      </w:tr>
      <w:tr w:rsidR="00102362">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rsidP="000E4B73">
            <w:pPr>
              <w:spacing w:line="240" w:lineRule="exact"/>
              <w:jc w:val="center"/>
              <w:rPr>
                <w:rFonts w:ascii="宋体" w:eastAsia="宋体" w:hAnsi="宋体" w:cs="宋体"/>
                <w:sz w:val="18"/>
                <w:szCs w:val="18"/>
              </w:rPr>
            </w:pPr>
            <w:r>
              <w:rPr>
                <w:rFonts w:ascii="宋体" w:eastAsia="宋体" w:hAnsi="宋体"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21,308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11,988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77.74%</w:t>
            </w:r>
          </w:p>
        </w:tc>
      </w:tr>
      <w:tr w:rsidR="00102362">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相关数据同比发生变动30%以上的原因说明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pPr>
        <w:pStyle w:val="a3"/>
        <w:divId w:val="422192328"/>
        <w:rPr>
          <w:sz w:val="18"/>
          <w:szCs w:val="18"/>
        </w:rPr>
      </w:pPr>
      <w:r>
        <w:rPr>
          <w:rFonts w:hint="eastAsia"/>
          <w:sz w:val="18"/>
          <w:szCs w:val="18"/>
        </w:rPr>
        <w:lastRenderedPageBreak/>
        <w:t>公司化纤厂定于2024年2月份进行设备检修，为保证客户需求，报告期末适当增加了部分库存。</w:t>
      </w:r>
    </w:p>
    <w:p w:rsidR="00102362" w:rsidRDefault="005E1C71">
      <w:pPr>
        <w:keepNext/>
        <w:keepLines/>
        <w:spacing w:before="300" w:after="300" w:line="280" w:lineRule="exact"/>
        <w:outlineLvl w:val="3"/>
        <w:rPr>
          <w:rFonts w:ascii="宋体" w:eastAsia="宋体" w:hAnsi="宋体" w:cs="宋体"/>
          <w:b/>
          <w:bCs/>
          <w:sz w:val="18"/>
          <w:szCs w:val="18"/>
        </w:rPr>
      </w:pPr>
      <w:bookmarkStart w:id="23" w:name="_Toc988912"/>
      <w:r>
        <w:rPr>
          <w:rFonts w:ascii="宋体" w:eastAsia="宋体" w:hAnsi="宋体" w:cs="宋体"/>
          <w:b/>
          <w:bCs/>
          <w:sz w:val="18"/>
          <w:szCs w:val="18"/>
        </w:rPr>
        <w:t>（4） 公司已签订的重大销售合同、重大采购合同截至本报告期的履行情况</w:t>
      </w:r>
      <w:bookmarkEnd w:id="2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3"/>
        <w:rPr>
          <w:rFonts w:ascii="宋体" w:eastAsia="宋体" w:hAnsi="宋体" w:cs="宋体"/>
          <w:b/>
          <w:bCs/>
          <w:sz w:val="18"/>
          <w:szCs w:val="18"/>
        </w:rPr>
      </w:pPr>
      <w:bookmarkStart w:id="24" w:name="_Toc988913"/>
      <w:r>
        <w:rPr>
          <w:rFonts w:ascii="宋体" w:eastAsia="宋体" w:hAnsi="宋体" w:cs="宋体"/>
          <w:b/>
          <w:bCs/>
          <w:sz w:val="18"/>
          <w:szCs w:val="18"/>
        </w:rPr>
        <w:t>（5） 营业成本构成</w:t>
      </w:r>
      <w:bookmarkEnd w:id="2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产品分类</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产品分类</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w:t>
            </w:r>
            <w:r w:rsidR="0018576B">
              <w:rPr>
                <w:rFonts w:ascii="宋体" w:eastAsia="宋体" w:hAnsi="宋体" w:cs="宋体"/>
                <w:sz w:val="18"/>
                <w:szCs w:val="18"/>
              </w:rPr>
              <w:t>各产品</w:t>
            </w:r>
            <w:r>
              <w:rPr>
                <w:rFonts w:ascii="宋体" w:eastAsia="宋体" w:hAnsi="宋体" w:cs="宋体"/>
                <w:sz w:val="18"/>
                <w:szCs w:val="18"/>
              </w:rPr>
              <w:t>营业成本比重</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w:t>
            </w:r>
            <w:r w:rsidR="0018576B">
              <w:rPr>
                <w:rFonts w:ascii="宋体" w:eastAsia="宋体" w:hAnsi="宋体" w:cs="宋体"/>
                <w:sz w:val="18"/>
                <w:szCs w:val="18"/>
              </w:rPr>
              <w:t>各产品</w:t>
            </w:r>
            <w:r>
              <w:rPr>
                <w:rFonts w:ascii="宋体" w:eastAsia="宋体" w:hAnsi="宋体" w:cs="宋体"/>
                <w:sz w:val="18"/>
                <w:szCs w:val="18"/>
              </w:rPr>
              <w:t>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2,136,498,582.99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86.21%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2,235,889,457.75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85.87%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-4.45%</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人工工资</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52,107,505.06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57,118,037.26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-8.77%</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涤纶短纤维</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制造费用</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289,636,866.64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11.69%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310,845,181.30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-6.82%</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人工工资</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19,302,715.02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35.36%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20,993,229.89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36.25%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-8.05%</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仓储</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制造费用</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35,279,486.71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64.64%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36,911,596.66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63.75%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-4.42%</w:t>
            </w:r>
          </w:p>
        </w:tc>
      </w:tr>
    </w:tbl>
    <w:p w:rsidR="00102362" w:rsidRDefault="005E1C71">
      <w:pPr>
        <w:keepNext/>
        <w:keepLines/>
        <w:spacing w:before="300" w:after="300" w:line="280" w:lineRule="exact"/>
        <w:outlineLvl w:val="3"/>
        <w:rPr>
          <w:rFonts w:ascii="宋体" w:eastAsia="宋体" w:hAnsi="宋体" w:cs="宋体"/>
          <w:b/>
          <w:bCs/>
          <w:sz w:val="18"/>
          <w:szCs w:val="18"/>
        </w:rPr>
      </w:pPr>
      <w:bookmarkStart w:id="25" w:name="_Toc988914"/>
      <w:r>
        <w:rPr>
          <w:rFonts w:ascii="宋体" w:eastAsia="宋体" w:hAnsi="宋体" w:cs="宋体"/>
          <w:b/>
          <w:bCs/>
          <w:sz w:val="18"/>
          <w:szCs w:val="18"/>
        </w:rPr>
        <w:t>（6） 报告期内合并范围是否发生变动</w:t>
      </w:r>
      <w:bookmarkEnd w:id="2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keepNext/>
        <w:keepLines/>
        <w:spacing w:before="300" w:after="300" w:line="280" w:lineRule="exact"/>
        <w:outlineLvl w:val="3"/>
        <w:rPr>
          <w:rFonts w:ascii="宋体" w:eastAsia="宋体" w:hAnsi="宋体" w:cs="宋体"/>
          <w:b/>
          <w:bCs/>
          <w:sz w:val="18"/>
          <w:szCs w:val="18"/>
        </w:rPr>
      </w:pPr>
      <w:bookmarkStart w:id="26" w:name="_Toc988915"/>
      <w:r>
        <w:rPr>
          <w:rFonts w:ascii="宋体" w:eastAsia="宋体" w:hAnsi="宋体" w:cs="宋体"/>
          <w:b/>
          <w:bCs/>
          <w:sz w:val="18"/>
          <w:szCs w:val="18"/>
        </w:rPr>
        <w:t>（7） 公司报告期内业务、产品或服务发生重大变化或调整有关情况</w:t>
      </w:r>
      <w:bookmarkEnd w:id="2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3"/>
        <w:rPr>
          <w:rFonts w:ascii="宋体" w:eastAsia="宋体" w:hAnsi="宋体" w:cs="宋体"/>
          <w:b/>
          <w:bCs/>
          <w:sz w:val="18"/>
          <w:szCs w:val="18"/>
        </w:rPr>
      </w:pPr>
      <w:bookmarkStart w:id="27" w:name="_Toc988916"/>
      <w:r>
        <w:rPr>
          <w:rFonts w:ascii="宋体" w:eastAsia="宋体" w:hAnsi="宋体" w:cs="宋体"/>
          <w:b/>
          <w:bCs/>
          <w:sz w:val="18"/>
          <w:szCs w:val="18"/>
        </w:rPr>
        <w:t>（8） 主要销售客户和主要供应商情况</w:t>
      </w:r>
      <w:bookmarkEnd w:id="2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公司主要销售客户情况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前五名客户合计销售金额（元）</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897,705,674.15</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前五名客户合计销售金额占年度销售总额比例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31.41%</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前五名客户销售额中关联方销售额占年度销售总额比例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公司前5大客户资料</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销售额（元）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占年度销售总额比例</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客户A</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505,855,061.04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客户B</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164,642,914.75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5.76%</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客户C</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108,764,243.17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3.81%</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客户D</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64,109,115.51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2.24%</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客户E</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54,334,339.68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897,705,674.15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31.41%</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主要客户其他情况说明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公司主要供应商情况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前五名供应商合计采购金额（元）</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2,169,377,250.67</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前五名供应商合计采购金额占年度采购总额比例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rsidP="00332F9F">
            <w:pPr>
              <w:spacing w:line="240" w:lineRule="exact"/>
              <w:jc w:val="right"/>
              <w:rPr>
                <w:rFonts w:ascii="宋体" w:eastAsia="宋体" w:hAnsi="宋体" w:cs="宋体"/>
                <w:sz w:val="18"/>
                <w:szCs w:val="18"/>
              </w:rPr>
            </w:pPr>
            <w:r>
              <w:rPr>
                <w:rFonts w:ascii="宋体" w:eastAsia="宋体" w:hAnsi="宋体" w:cs="宋体"/>
                <w:sz w:val="18"/>
                <w:szCs w:val="18"/>
              </w:rPr>
              <w:t>75.</w:t>
            </w:r>
            <w:r w:rsidR="00332F9F">
              <w:rPr>
                <w:rFonts w:ascii="宋体" w:eastAsia="宋体" w:hAnsi="宋体" w:cs="宋体" w:hint="eastAsia"/>
                <w:sz w:val="18"/>
                <w:szCs w:val="18"/>
              </w:rPr>
              <w:t>09</w:t>
            </w:r>
            <w:r>
              <w:rPr>
                <w:rFonts w:ascii="宋体" w:eastAsia="宋体" w:hAnsi="宋体" w:cs="宋体"/>
                <w:sz w:val="18"/>
                <w:szCs w:val="18"/>
              </w:rPr>
              <w:t>%</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前五名供应商采购额中关联方采购额占年度采购总额比例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公司前5名供应商资料</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采购额（元）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占年度采购总额比例</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供应商A</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902,182,460.19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332F9F">
            <w:pPr>
              <w:spacing w:line="240" w:lineRule="exact"/>
              <w:jc w:val="right"/>
              <w:rPr>
                <w:rFonts w:ascii="宋体" w:eastAsia="宋体" w:hAnsi="宋体" w:cs="宋体"/>
                <w:sz w:val="18"/>
                <w:szCs w:val="18"/>
              </w:rPr>
            </w:pPr>
            <w:r>
              <w:rPr>
                <w:rFonts w:ascii="宋体" w:eastAsia="宋体" w:hAnsi="宋体" w:cs="宋体"/>
                <w:sz w:val="18"/>
                <w:szCs w:val="18"/>
              </w:rPr>
              <w:t>31.</w:t>
            </w:r>
            <w:r w:rsidR="00332F9F">
              <w:rPr>
                <w:rFonts w:ascii="宋体" w:eastAsia="宋体" w:hAnsi="宋体" w:cs="宋体" w:hint="eastAsia"/>
                <w:sz w:val="18"/>
                <w:szCs w:val="18"/>
              </w:rPr>
              <w:t>23</w:t>
            </w:r>
            <w:r>
              <w:rPr>
                <w:rFonts w:ascii="宋体" w:eastAsia="宋体" w:hAnsi="宋体" w:cs="宋体"/>
                <w:sz w:val="18"/>
                <w:szCs w:val="18"/>
              </w:rPr>
              <w:t>%</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供应商B</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739,285,478.53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332F9F">
            <w:pPr>
              <w:spacing w:line="240" w:lineRule="exact"/>
              <w:jc w:val="right"/>
              <w:rPr>
                <w:rFonts w:ascii="宋体" w:eastAsia="宋体" w:hAnsi="宋体" w:cs="宋体"/>
                <w:sz w:val="18"/>
                <w:szCs w:val="18"/>
              </w:rPr>
            </w:pPr>
            <w:r>
              <w:rPr>
                <w:rFonts w:ascii="宋体" w:eastAsia="宋体" w:hAnsi="宋体" w:cs="宋体"/>
                <w:sz w:val="18"/>
                <w:szCs w:val="18"/>
              </w:rPr>
              <w:t>25.</w:t>
            </w:r>
            <w:r w:rsidR="00332F9F">
              <w:rPr>
                <w:rFonts w:ascii="宋体" w:eastAsia="宋体" w:hAnsi="宋体" w:cs="宋体" w:hint="eastAsia"/>
                <w:sz w:val="18"/>
                <w:szCs w:val="18"/>
              </w:rPr>
              <w:t>59</w:t>
            </w:r>
            <w:r>
              <w:rPr>
                <w:rFonts w:ascii="宋体" w:eastAsia="宋体" w:hAnsi="宋体" w:cs="宋体"/>
                <w:sz w:val="18"/>
                <w:szCs w:val="18"/>
              </w:rPr>
              <w:t>%</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供应商C</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239,433,663.72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332F9F">
            <w:pPr>
              <w:spacing w:line="240" w:lineRule="exact"/>
              <w:jc w:val="right"/>
              <w:rPr>
                <w:rFonts w:ascii="宋体" w:eastAsia="宋体" w:hAnsi="宋体" w:cs="宋体"/>
                <w:sz w:val="18"/>
                <w:szCs w:val="18"/>
              </w:rPr>
            </w:pPr>
            <w:r>
              <w:rPr>
                <w:rFonts w:ascii="宋体" w:eastAsia="宋体" w:hAnsi="宋体" w:cs="宋体"/>
                <w:sz w:val="18"/>
                <w:szCs w:val="18"/>
              </w:rPr>
              <w:t>8.</w:t>
            </w:r>
            <w:r w:rsidR="00332F9F">
              <w:rPr>
                <w:rFonts w:ascii="宋体" w:eastAsia="宋体" w:hAnsi="宋体" w:cs="宋体" w:hint="eastAsia"/>
                <w:sz w:val="18"/>
                <w:szCs w:val="18"/>
              </w:rPr>
              <w:t>28</w:t>
            </w:r>
            <w:r>
              <w:rPr>
                <w:rFonts w:ascii="宋体" w:eastAsia="宋体" w:hAnsi="宋体" w:cs="宋体"/>
                <w:sz w:val="18"/>
                <w:szCs w:val="18"/>
              </w:rPr>
              <w:t>%</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供应商D</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148,080,024.78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332F9F">
            <w:pPr>
              <w:spacing w:line="240" w:lineRule="exact"/>
              <w:jc w:val="right"/>
              <w:rPr>
                <w:rFonts w:ascii="宋体" w:eastAsia="宋体" w:hAnsi="宋体" w:cs="宋体"/>
                <w:sz w:val="18"/>
                <w:szCs w:val="18"/>
              </w:rPr>
            </w:pPr>
            <w:r>
              <w:rPr>
                <w:rFonts w:ascii="宋体" w:eastAsia="宋体" w:hAnsi="宋体" w:cs="宋体"/>
                <w:sz w:val="18"/>
                <w:szCs w:val="18"/>
              </w:rPr>
              <w:t>5.1</w:t>
            </w:r>
            <w:r w:rsidR="00332F9F">
              <w:rPr>
                <w:rFonts w:ascii="宋体" w:eastAsia="宋体" w:hAnsi="宋体" w:cs="宋体" w:hint="eastAsia"/>
                <w:sz w:val="18"/>
                <w:szCs w:val="18"/>
              </w:rPr>
              <w:t>2</w:t>
            </w:r>
            <w:r>
              <w:rPr>
                <w:rFonts w:ascii="宋体" w:eastAsia="宋体" w:hAnsi="宋体" w:cs="宋体"/>
                <w:sz w:val="18"/>
                <w:szCs w:val="18"/>
              </w:rPr>
              <w:t>%</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供应商E</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140,395,623.45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332F9F">
            <w:pPr>
              <w:spacing w:line="240" w:lineRule="exact"/>
              <w:jc w:val="right"/>
              <w:rPr>
                <w:rFonts w:ascii="宋体" w:eastAsia="宋体" w:hAnsi="宋体" w:cs="宋体"/>
                <w:sz w:val="18"/>
                <w:szCs w:val="18"/>
              </w:rPr>
            </w:pPr>
            <w:r>
              <w:rPr>
                <w:rFonts w:ascii="宋体" w:eastAsia="宋体" w:hAnsi="宋体" w:cs="宋体"/>
                <w:sz w:val="18"/>
                <w:szCs w:val="18"/>
              </w:rPr>
              <w:t>4.8</w:t>
            </w:r>
            <w:r w:rsidR="00332F9F">
              <w:rPr>
                <w:rFonts w:ascii="宋体" w:eastAsia="宋体" w:hAnsi="宋体" w:cs="宋体" w:hint="eastAsia"/>
                <w:sz w:val="18"/>
                <w:szCs w:val="18"/>
              </w:rPr>
              <w:t>7</w:t>
            </w:r>
            <w:r>
              <w:rPr>
                <w:rFonts w:ascii="宋体" w:eastAsia="宋体" w:hAnsi="宋体" w:cs="宋体"/>
                <w:sz w:val="18"/>
                <w:szCs w:val="18"/>
              </w:rPr>
              <w:t>%</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2,169,377,250.67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332F9F">
            <w:pPr>
              <w:spacing w:line="240" w:lineRule="exact"/>
              <w:jc w:val="right"/>
              <w:rPr>
                <w:rFonts w:ascii="宋体" w:eastAsia="宋体" w:hAnsi="宋体" w:cs="宋体"/>
                <w:sz w:val="18"/>
                <w:szCs w:val="18"/>
              </w:rPr>
            </w:pPr>
            <w:r>
              <w:rPr>
                <w:rFonts w:ascii="宋体" w:eastAsia="宋体" w:hAnsi="宋体" w:cs="宋体"/>
                <w:sz w:val="18"/>
                <w:szCs w:val="18"/>
              </w:rPr>
              <w:t>75.</w:t>
            </w:r>
            <w:r>
              <w:rPr>
                <w:rFonts w:ascii="宋体" w:eastAsia="宋体" w:hAnsi="宋体" w:cs="宋体" w:hint="eastAsia"/>
                <w:sz w:val="18"/>
                <w:szCs w:val="18"/>
              </w:rPr>
              <w:t>09</w:t>
            </w:r>
            <w:r w:rsidR="005E1C71">
              <w:rPr>
                <w:rFonts w:ascii="宋体" w:eastAsia="宋体" w:hAnsi="宋体" w:cs="宋体"/>
                <w:sz w:val="18"/>
                <w:szCs w:val="18"/>
              </w:rPr>
              <w:t>%</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主要供应商其他情况说明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28" w:name="_Toc988917"/>
      <w:r>
        <w:rPr>
          <w:rFonts w:ascii="宋体" w:hAnsi="宋体" w:cs="宋体"/>
          <w:b/>
          <w:bCs/>
        </w:rPr>
        <w:t>3、费用</w:t>
      </w:r>
      <w:bookmarkEnd w:id="2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8,023,562.16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3,596,176.65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123.11%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主要原因是本期发生的销售业务费比上年同期增加。</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51,540,876.11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53,441,215.17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21,806,706.49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20,350,920.88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研发费用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10,487,317.96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9,604,448.31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其他收益</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3,110,954.94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8,433,948.07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-63.11%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主要原因是本期收到的政府补助款项比上年同期减少</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20,865,462.37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163,978,783.37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-87.28%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主要原因是本期权益法核算的长期股权投资收益比上年同期减少</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公允价值变动损益</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3,311,320.60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-54,106,446.60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106.12%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主要原因是本期持有的金融资产产生的公允价值变动收益比上年同期增加。</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信用减值损失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17,048.48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-1,020,720.32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101.67%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主要原因是本期计提的坏账准备比上年同期减少。</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资产减值损失</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-239.69%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主要原因是本期计提的存货跌价准备比上年同期增加。</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营业外收入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1,884,336.95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3,103,024.92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-39.27%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主要原因是本期收到的赔偿款比上年同期减少。</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623,052.98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1,086,676.50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-42.66%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主要原因是本期支付的对外捐赠款比上年同期减少。</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8,258,138.93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27,178,007.88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-69.61%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主要原因是本期利润</w:t>
            </w:r>
            <w:r>
              <w:rPr>
                <w:rFonts w:ascii="宋体" w:eastAsia="宋体" w:hAnsi="宋体" w:cs="宋体"/>
                <w:sz w:val="18"/>
                <w:szCs w:val="18"/>
              </w:rPr>
              <w:lastRenderedPageBreak/>
              <w:t>总额减少影响本期所得税费用比上年同期减少。</w:t>
            </w:r>
          </w:p>
        </w:tc>
      </w:tr>
    </w:tbl>
    <w:p w:rsidR="00102362" w:rsidRDefault="005E1C71">
      <w:pPr>
        <w:pStyle w:val="3"/>
        <w:spacing w:line="280" w:lineRule="exact"/>
        <w:jc w:val="left"/>
        <w:rPr>
          <w:rFonts w:ascii="宋体" w:hAnsi="宋体" w:cs="宋体"/>
          <w:b/>
          <w:bCs/>
        </w:rPr>
      </w:pPr>
      <w:bookmarkStart w:id="29" w:name="_Toc988918"/>
      <w:r>
        <w:rPr>
          <w:rFonts w:ascii="宋体" w:hAnsi="宋体" w:cs="宋体"/>
          <w:b/>
          <w:bCs/>
        </w:rPr>
        <w:lastRenderedPageBreak/>
        <w:t>4、研发投入</w:t>
      </w:r>
      <w:bookmarkEnd w:id="2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主要研发项目名称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项目目的</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项目进展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拟达到的目标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预计对公司未来发展的影响</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膜级有光聚酯切片的研发制备</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聚酯薄膜的发展，有更广泛应用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产业化生产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新产品</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增加新产品，开拓新市场</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高速膜用抗静电有光聚酯切片的研发制备</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高速料适用于高速生产聚酯薄膜，在原料中增加金属离子，可承受高速生产的高压静电，避免击穿</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产业化生产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新产品</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增加新产品，开拓新市场</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丝束生产项目</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为满足客户需求，拓宽销售</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在研</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新产品</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增加新产品，开拓新市场</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环保型液体化工品装车装置的研发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对化工码头物流装车过程中可有效规避危险因素的减少VOCS溢出的装置、废气处理装置、防溢流探头摆放装置进行创新研发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项目已完成</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（1）完成减少VOCS溢出装置的研发</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（2）完成装车台废气处理装置的研发</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（3）完成防溢流探头摆放装置的研发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有效提高密封性，防止挥发性气体溢出，避免对环境造成污染及影响员工身体健康</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防爆型化工气体存储装置的研发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防爆型化工气体存储装置，便于对易燃易爆气体进行存储，能够稳定、自动对化工储罐进行降温</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项目已完成</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（1）对防滑型储罐进行研发，避免打滑，提高安全性。</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（2）对空气置换装置进行研发，通过结构优化进一步提升化工储罐内空气置换效果。</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（3）对罐体冷却机构进行研发，实现罐体的降温，提高安全性。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增加作业安全性，增强了公司的竞争力</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高效率化工码头物流管理系统的研发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能够实现码头物流管理系统、设备设施管理系统、生产自动化监控系统的开发及复合</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项目进行中</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开发的高效率化工码头物流管理系统各项功能更为完备，且运行较为稳定，数据安全有保障，实现安全管控一体化。</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提高了运营效率，降低成本，增强了公司的竞争力</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公司研发人员情况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-28.13%</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8576B" w:rsidP="0018576B">
            <w:pPr>
              <w:spacing w:line="240" w:lineRule="exact"/>
              <w:jc w:val="right"/>
              <w:rPr>
                <w:rFonts w:ascii="宋体" w:eastAsia="宋体" w:hAnsi="宋体" w:cs="宋体"/>
                <w:sz w:val="18"/>
                <w:szCs w:val="18"/>
              </w:rPr>
            </w:pPr>
            <w:r>
              <w:rPr>
                <w:rFonts w:ascii="宋体" w:eastAsia="宋体" w:hAnsi="宋体" w:cs="宋体"/>
                <w:sz w:val="18"/>
                <w:szCs w:val="18"/>
              </w:rPr>
              <w:t>减少了</w:t>
            </w:r>
            <w:r w:rsidR="005E1C71">
              <w:rPr>
                <w:rFonts w:ascii="宋体" w:eastAsia="宋体" w:hAnsi="宋体" w:cs="宋体"/>
                <w:sz w:val="18"/>
                <w:szCs w:val="18"/>
              </w:rPr>
              <w:t>2.16</w:t>
            </w:r>
            <w:r>
              <w:rPr>
                <w:rFonts w:ascii="宋体" w:eastAsia="宋体" w:hAnsi="宋体" w:cs="宋体"/>
                <w:sz w:val="18"/>
                <w:szCs w:val="18"/>
              </w:rPr>
              <w:t>个百分点</w:t>
            </w:r>
          </w:p>
        </w:tc>
      </w:tr>
      <w:tr w:rsidR="00102362">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研发人员学历结构</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27.27%</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大专及以下</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-39.22%</w:t>
            </w:r>
          </w:p>
        </w:tc>
      </w:tr>
      <w:tr w:rsidR="00102362">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研发人员年龄构成</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30岁以下</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-64.29%</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30~40岁</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-54.17%</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40岁以上</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15.38%</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公司研发投入情况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研发投入金额（元）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10,487,317.96</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9,604,448.31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9.19%</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研发投入占营业收入比例</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8576B">
            <w:pPr>
              <w:spacing w:line="240" w:lineRule="exact"/>
              <w:jc w:val="right"/>
              <w:rPr>
                <w:rFonts w:ascii="宋体" w:eastAsia="宋体" w:hAnsi="宋体" w:cs="宋体"/>
                <w:sz w:val="18"/>
                <w:szCs w:val="18"/>
              </w:rPr>
            </w:pPr>
            <w:r>
              <w:rPr>
                <w:rFonts w:ascii="宋体" w:eastAsia="宋体" w:hAnsi="宋体" w:cs="宋体"/>
                <w:sz w:val="18"/>
                <w:szCs w:val="18"/>
              </w:rPr>
              <w:t>增加了</w:t>
            </w:r>
            <w:r>
              <w:rPr>
                <w:rFonts w:ascii="宋体" w:eastAsia="宋体" w:hAnsi="宋体" w:cs="宋体" w:hint="eastAsia"/>
                <w:sz w:val="18"/>
                <w:szCs w:val="18"/>
              </w:rPr>
              <w:t>0.04个百分点</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研发投入资本化的金额（元）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资本化研发投入占研发投入的比例</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公司研发人员构成发生重大变化的原因及影响</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研发投入总额占营业收入的比重较上年发生显著变化的原因</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研发投入资本化率大幅变动的原因及其合理性说明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30" w:name="_Toc988919"/>
      <w:r>
        <w:rPr>
          <w:rFonts w:ascii="宋体" w:hAnsi="宋体" w:cs="宋体"/>
          <w:b/>
          <w:bCs/>
        </w:rPr>
        <w:t>5、现金流</w:t>
      </w:r>
      <w:bookmarkEnd w:id="3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3,225,973,006.18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3,128,315,506.75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3.12%</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3,297,353,321.62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3,114,697,256.81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5.86%</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-71,380,315.44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-624.15%</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219,818,154.00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2,659,057,268.93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-91.73%</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107,887,734.28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2,242,907,298.95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-95.19%</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111,930,419.72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416,149,969.98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-73.10%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1,940,220,000.00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1,200,050,620.98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61.68%</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1,893,752,920.97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1,743,330,445.37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8.63%</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46,467,079.03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-543,279,824.39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108.55%</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88,076,438.44</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-103,224,619.99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185.33%</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相关数据同比发生重大变动的主要影响因素说明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00D5C" w:rsidRDefault="005E1C71" w:rsidP="00D00D5C">
      <w:pPr>
        <w:pStyle w:val="a3"/>
        <w:adjustRightInd w:val="0"/>
        <w:snapToGrid w:val="0"/>
        <w:spacing w:before="0" w:beforeAutospacing="0" w:after="0" w:afterAutospacing="0" w:line="360" w:lineRule="auto"/>
        <w:ind w:firstLineChars="200" w:firstLine="360"/>
        <w:jc w:val="both"/>
        <w:divId w:val="1009911480"/>
        <w:rPr>
          <w:sz w:val="18"/>
          <w:szCs w:val="18"/>
        </w:rPr>
      </w:pPr>
      <w:r>
        <w:rPr>
          <w:rFonts w:hint="eastAsia"/>
          <w:sz w:val="18"/>
          <w:szCs w:val="18"/>
        </w:rPr>
        <w:t>经营活动产生的现金流量净额本期金额比上年同期金额减少了624.15%，主要原因是本期购买商品支付的现金比上年同期增加。</w:t>
      </w:r>
    </w:p>
    <w:p w:rsidR="00D00D5C" w:rsidRDefault="005E1C71" w:rsidP="00D00D5C">
      <w:pPr>
        <w:pStyle w:val="a3"/>
        <w:adjustRightInd w:val="0"/>
        <w:snapToGrid w:val="0"/>
        <w:spacing w:before="0" w:beforeAutospacing="0" w:after="0" w:afterAutospacing="0" w:line="360" w:lineRule="auto"/>
        <w:ind w:firstLineChars="200" w:firstLine="360"/>
        <w:jc w:val="both"/>
        <w:divId w:val="1009911480"/>
        <w:rPr>
          <w:sz w:val="18"/>
          <w:szCs w:val="18"/>
        </w:rPr>
      </w:pPr>
      <w:r>
        <w:rPr>
          <w:rFonts w:hint="eastAsia"/>
          <w:sz w:val="18"/>
          <w:szCs w:val="18"/>
        </w:rPr>
        <w:t>投资活动产生的现金流量净额本期金额比上年同期金额减少了73.10%，主要原因是本期处置交易性金融资产收到的现金比上年同期减少。</w:t>
      </w:r>
    </w:p>
    <w:p w:rsidR="005E1C71" w:rsidRDefault="005E1C71" w:rsidP="00D00D5C">
      <w:pPr>
        <w:pStyle w:val="a3"/>
        <w:adjustRightInd w:val="0"/>
        <w:snapToGrid w:val="0"/>
        <w:spacing w:before="0" w:beforeAutospacing="0" w:after="0" w:afterAutospacing="0" w:line="360" w:lineRule="auto"/>
        <w:ind w:firstLineChars="200" w:firstLine="360"/>
        <w:jc w:val="both"/>
        <w:divId w:val="1009911480"/>
        <w:rPr>
          <w:sz w:val="18"/>
          <w:szCs w:val="18"/>
        </w:rPr>
      </w:pPr>
      <w:r>
        <w:rPr>
          <w:rFonts w:hint="eastAsia"/>
          <w:sz w:val="18"/>
          <w:szCs w:val="18"/>
        </w:rPr>
        <w:t>筹资活动产生的现金流量净额本期金额比上年同期金额增加了108.55%，主要原因是本期支付其他与筹资活动有关的现金比上年同期减少。</w:t>
      </w:r>
    </w:p>
    <w:p w:rsidR="00D00D5C" w:rsidRDefault="00D00D5C" w:rsidP="00D00D5C">
      <w:pPr>
        <w:pStyle w:val="a3"/>
        <w:adjustRightInd w:val="0"/>
        <w:snapToGrid w:val="0"/>
        <w:spacing w:before="0" w:beforeAutospacing="0" w:after="0" w:afterAutospacing="0" w:line="360" w:lineRule="auto"/>
        <w:ind w:firstLineChars="200" w:firstLine="360"/>
        <w:divId w:val="1009911480"/>
        <w:rPr>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报告期内公司经营活动产生的现金净流量与本年度净利润存在重大差异的原因说明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pPr>
        <w:pStyle w:val="a3"/>
        <w:divId w:val="1494487293"/>
        <w:rPr>
          <w:sz w:val="18"/>
          <w:szCs w:val="18"/>
        </w:rPr>
      </w:pPr>
      <w:r>
        <w:rPr>
          <w:rFonts w:hint="eastAsia"/>
          <w:sz w:val="18"/>
          <w:szCs w:val="18"/>
        </w:rPr>
        <w:t>  2023年度公司实现的净利润为7,239.31万元，经营活动产生的现金流量净额为-7,138.03万元，产生的差异主要系：(1)公司提取的折旧、资产减值准备等项目计5,202.61万元，影响收益但并没有造成现金的实际流出；(2)财务费用中有利息支出等项目计3,010.29万元，影响收益但属于筹资活动的现金项目。(3)本期投资收益、公允价值变动收益、处置固定资产损失等项目计2,389.94万元，影响收益但属于投资活动的现金项目。(4)存货期末较年初增加了18,779.90万元，递延所得税资产期末较年初减少了57.55万元，递延所得税负债期末较年初减少了1,084.16万元，经营性应收项目期末较年初减少了842.35万元，经营性应付项目期末较年初减少了1,236.14万元，此类资产的账面变化不直接影响收益，但影响现金流量，本期共增加了20,200.30万元的现金流出。</w:t>
      </w:r>
    </w:p>
    <w:p w:rsidR="00102362" w:rsidRDefault="005E1C71">
      <w:pPr>
        <w:pStyle w:val="2"/>
        <w:spacing w:before="300" w:after="300" w:line="320" w:lineRule="exact"/>
        <w:rPr>
          <w:rFonts w:ascii="宋体" w:eastAsia="宋体" w:hAnsi="宋体" w:cs="宋体"/>
          <w:b/>
          <w:bCs/>
          <w:sz w:val="24"/>
          <w:szCs w:val="24"/>
        </w:rPr>
      </w:pPr>
      <w:bookmarkStart w:id="31" w:name="_Toc988920"/>
      <w:r>
        <w:rPr>
          <w:rFonts w:ascii="宋体" w:eastAsia="宋体" w:hAnsi="宋体" w:cs="宋体"/>
          <w:b/>
          <w:bCs/>
          <w:sz w:val="24"/>
          <w:szCs w:val="24"/>
        </w:rPr>
        <w:t>五、非主营业务分析</w:t>
      </w:r>
      <w:bookmarkEnd w:id="3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32" w:name="_Toc988921"/>
      <w:r>
        <w:rPr>
          <w:rFonts w:ascii="宋体" w:eastAsia="宋体" w:hAnsi="宋体" w:cs="宋体"/>
          <w:b/>
          <w:bCs/>
          <w:sz w:val="24"/>
          <w:szCs w:val="24"/>
        </w:rPr>
        <w:t>六、资产及负债状况分析</w:t>
      </w:r>
      <w:bookmarkEnd w:id="32"/>
    </w:p>
    <w:p w:rsidR="00102362" w:rsidRDefault="005E1C71">
      <w:pPr>
        <w:pStyle w:val="3"/>
        <w:spacing w:line="280" w:lineRule="exact"/>
        <w:jc w:val="left"/>
        <w:rPr>
          <w:rFonts w:ascii="宋体" w:hAnsi="宋体" w:cs="宋体"/>
          <w:b/>
          <w:bCs/>
        </w:rPr>
      </w:pPr>
      <w:bookmarkStart w:id="33" w:name="_Toc988922"/>
      <w:r>
        <w:rPr>
          <w:rFonts w:ascii="宋体" w:hAnsi="宋体" w:cs="宋体"/>
          <w:b/>
          <w:bCs/>
        </w:rPr>
        <w:t>1、资产构成重大变动情况</w:t>
      </w:r>
      <w:bookmarkEnd w:id="3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2023年末</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666,337,136.82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650,764,185.67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10.18%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109,741,338.42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120,517,267.64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334,634,188.55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152,270,183.80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主要原因是期末化纤厂的产成品库存增加。</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55.31%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3,611,085,231.87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56.48%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466,295,788.81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487,214,654.00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-0.40%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主要原因是本期化纤厂增加了储能系统等项目的投入。</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1,094,175,911.15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16.95%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1,068,847,034.62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57,960,875.88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0.90%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50,758,825.56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0.79%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1,423,307.95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967,065.72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主要原因是期末应收的保证金款项增加。</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31,586,437.65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0.49%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6,763,090.09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主要原因是期末增值税的留抵税额和预交企业所得税增加。</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主要原因是期末预付的长期</w:t>
            </w:r>
            <w:r>
              <w:rPr>
                <w:rFonts w:ascii="宋体" w:eastAsia="宋体" w:hAnsi="宋体" w:cs="宋体"/>
                <w:sz w:val="18"/>
                <w:szCs w:val="18"/>
              </w:rPr>
              <w:lastRenderedPageBreak/>
              <w:t>资产构建款项增加。</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应交税费</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2,589,275.66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20,495,012.58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主要原因是期末应交所得税减少。</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主要原因是收到的生态环境保护专款增加。</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境外资产占比较高</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资产的具体内容</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资产规模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所在地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运营模式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保障资产安全性的控制措施</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收益状况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境外资产占公司净资产的比重</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是否存在重大减值风险</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Source</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Photonics Holding (Cayman) Limited</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27.66%的股权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资产收购</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97,459.36万元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垂直整合模式</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公司定期取得并审阅索尔思光电财务报告，及时了解其生产经营状况，确保公司的资产安全。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-2,284.94万元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19.05%</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其他情况说明</w:t>
            </w:r>
          </w:p>
        </w:tc>
        <w:tc>
          <w:tcPr>
            <w:tcW w:w="8568" w:type="dxa"/>
            <w:gridSpan w:val="8"/>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无。</w:t>
            </w:r>
          </w:p>
        </w:tc>
      </w:tr>
    </w:tbl>
    <w:p w:rsidR="00102362" w:rsidRDefault="005E1C71">
      <w:pPr>
        <w:pStyle w:val="3"/>
        <w:spacing w:line="280" w:lineRule="exact"/>
        <w:jc w:val="left"/>
        <w:rPr>
          <w:rFonts w:ascii="宋体" w:hAnsi="宋体" w:cs="宋体"/>
          <w:b/>
          <w:bCs/>
        </w:rPr>
      </w:pPr>
      <w:bookmarkStart w:id="34" w:name="_Toc988923"/>
      <w:r>
        <w:rPr>
          <w:rFonts w:ascii="宋体" w:hAnsi="宋体" w:cs="宋体"/>
          <w:b/>
          <w:bCs/>
        </w:rPr>
        <w:t>2、以公允价值计量的资产和负债</w:t>
      </w:r>
      <w:bookmarkEnd w:id="3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期末数</w:t>
            </w:r>
          </w:p>
        </w:tc>
      </w:tr>
      <w:tr w:rsidR="00102362">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金融资产</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408,221,554.84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-1,253,697.04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309,897,476.06</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151,612,272.74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141,899,872.44</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3.其他非流动金融资产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4,565,017.64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1,215,178,673.72</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3,311,320.60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1,111,707,212.28</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5E1C71" w:rsidRDefault="005E1C71">
      <w:pPr>
        <w:divId w:val="888417136"/>
        <w:rPr>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报告期内公司主要资产计量属性是否发生重大变化</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pStyle w:val="3"/>
        <w:spacing w:line="280" w:lineRule="exact"/>
        <w:jc w:val="left"/>
        <w:rPr>
          <w:rFonts w:ascii="宋体" w:hAnsi="宋体" w:cs="宋体"/>
          <w:b/>
          <w:bCs/>
        </w:rPr>
      </w:pPr>
      <w:bookmarkStart w:id="35" w:name="_Toc988924"/>
      <w:r>
        <w:rPr>
          <w:rFonts w:ascii="宋体" w:hAnsi="宋体" w:cs="宋体"/>
          <w:b/>
          <w:bCs/>
        </w:rPr>
        <w:t>3、截至报告期末的资产权利受限情况</w:t>
      </w:r>
      <w:bookmarkEnd w:id="35"/>
    </w:p>
    <w:p w:rsidR="005E1C71" w:rsidRDefault="005E1C71" w:rsidP="000E4B73">
      <w:pPr>
        <w:pStyle w:val="a3"/>
        <w:adjustRightInd w:val="0"/>
        <w:snapToGrid w:val="0"/>
        <w:divId w:val="413166678"/>
        <w:rPr>
          <w:sz w:val="18"/>
          <w:szCs w:val="18"/>
        </w:rPr>
      </w:pPr>
      <w:r>
        <w:rPr>
          <w:rFonts w:hint="eastAsia"/>
          <w:sz w:val="18"/>
          <w:szCs w:val="18"/>
        </w:rPr>
        <w:t>                                                            单位：元</w:t>
      </w:r>
    </w:p>
    <w:tbl>
      <w:tblPr>
        <w:tblW w:w="9568" w:type="dxa"/>
        <w:jc w:val="center"/>
        <w:tblInd w:w="-352" w:type="dxa"/>
        <w:tblCellMar>
          <w:left w:w="0" w:type="dxa"/>
          <w:right w:w="0" w:type="dxa"/>
        </w:tblCellMar>
        <w:tblLook w:val="04A0" w:firstRow="1" w:lastRow="0" w:firstColumn="1" w:lastColumn="0" w:noHBand="0" w:noVBand="1"/>
      </w:tblPr>
      <w:tblGrid>
        <w:gridCol w:w="2161"/>
        <w:gridCol w:w="1560"/>
        <w:gridCol w:w="5847"/>
      </w:tblGrid>
      <w:tr w:rsidR="005E1C71" w:rsidTr="000E4B73">
        <w:trPr>
          <w:divId w:val="413166678"/>
          <w:trHeight w:val="360"/>
          <w:tblHeader/>
          <w:jc w:val="center"/>
        </w:trPr>
        <w:tc>
          <w:tcPr>
            <w:tcW w:w="216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   目</w:t>
            </w:r>
          </w:p>
        </w:tc>
        <w:tc>
          <w:tcPr>
            <w:tcW w:w="156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期末账面价值</w:t>
            </w:r>
          </w:p>
        </w:tc>
        <w:tc>
          <w:tcPr>
            <w:tcW w:w="584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受限原因</w:t>
            </w:r>
          </w:p>
        </w:tc>
      </w:tr>
      <w:tr w:rsidR="005E1C71" w:rsidTr="000E4B73">
        <w:trPr>
          <w:divId w:val="413166678"/>
          <w:trHeight w:val="360"/>
          <w:jc w:val="center"/>
        </w:trPr>
        <w:tc>
          <w:tcPr>
            <w:tcW w:w="216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货币资金</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155,706,147.90</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借款保证金、信用证保证金、质押的定期存款及利息</w:t>
            </w:r>
          </w:p>
        </w:tc>
      </w:tr>
      <w:tr w:rsidR="005E1C71" w:rsidTr="000E4B73">
        <w:trPr>
          <w:divId w:val="413166678"/>
          <w:trHeight w:val="360"/>
          <w:jc w:val="center"/>
        </w:trPr>
        <w:tc>
          <w:tcPr>
            <w:tcW w:w="216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应收票据</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18,963,782.63</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票据质押</w:t>
            </w:r>
          </w:p>
        </w:tc>
      </w:tr>
      <w:tr w:rsidR="005E1C71" w:rsidTr="000E4B73">
        <w:trPr>
          <w:divId w:val="413166678"/>
          <w:trHeight w:val="360"/>
          <w:jc w:val="center"/>
        </w:trPr>
        <w:tc>
          <w:tcPr>
            <w:tcW w:w="216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应收款项融资</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131,258,950.69</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票据质押</w:t>
            </w:r>
          </w:p>
        </w:tc>
      </w:tr>
      <w:tr w:rsidR="005E1C71" w:rsidTr="000E4B73">
        <w:trPr>
          <w:divId w:val="413166678"/>
          <w:trHeight w:val="360"/>
          <w:jc w:val="center"/>
        </w:trPr>
        <w:tc>
          <w:tcPr>
            <w:tcW w:w="216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江阴华西化工码头有限公司75%股权</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436,567,504.89</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中国工商银行借款2,000.00万元由江苏华西集团有限公司提供担保及公司持有的江阴华西化工码头有限公司75%股权质押</w:t>
            </w:r>
          </w:p>
        </w:tc>
      </w:tr>
      <w:tr w:rsidR="005E1C71" w:rsidTr="000E4B73">
        <w:trPr>
          <w:divId w:val="413166678"/>
          <w:trHeight w:val="360"/>
          <w:jc w:val="center"/>
        </w:trPr>
        <w:tc>
          <w:tcPr>
            <w:tcW w:w="216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   计</w:t>
            </w:r>
          </w:p>
        </w:tc>
        <w:tc>
          <w:tcPr>
            <w:tcW w:w="156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cs="Times New Roman" w:hint="eastAsia"/>
                <w:sz w:val="18"/>
                <w:szCs w:val="18"/>
              </w:rPr>
              <w:t>742,496,386.11</w:t>
            </w:r>
          </w:p>
        </w:tc>
        <w:tc>
          <w:tcPr>
            <w:tcW w:w="584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 </w:t>
            </w:r>
          </w:p>
        </w:tc>
      </w:tr>
    </w:tbl>
    <w:p w:rsidR="005E1C71" w:rsidRDefault="005E1C71">
      <w:pPr>
        <w:divId w:val="413166678"/>
        <w:rPr>
          <w:sz w:val="24"/>
          <w:szCs w:val="24"/>
        </w:rPr>
      </w:pPr>
    </w:p>
    <w:p w:rsidR="00102362" w:rsidRDefault="005E1C71">
      <w:pPr>
        <w:pStyle w:val="2"/>
        <w:spacing w:before="300" w:after="300" w:line="320" w:lineRule="exact"/>
        <w:rPr>
          <w:rFonts w:ascii="宋体" w:eastAsia="宋体" w:hAnsi="宋体" w:cs="宋体"/>
          <w:b/>
          <w:bCs/>
          <w:sz w:val="24"/>
          <w:szCs w:val="24"/>
        </w:rPr>
      </w:pPr>
      <w:bookmarkStart w:id="36" w:name="_Toc988925"/>
      <w:r>
        <w:rPr>
          <w:rFonts w:ascii="宋体" w:eastAsia="宋体" w:hAnsi="宋体" w:cs="宋体"/>
          <w:b/>
          <w:bCs/>
          <w:sz w:val="24"/>
          <w:szCs w:val="24"/>
        </w:rPr>
        <w:t>七、投资状况分析</w:t>
      </w:r>
      <w:bookmarkEnd w:id="36"/>
    </w:p>
    <w:p w:rsidR="00102362" w:rsidRDefault="005E1C71">
      <w:pPr>
        <w:pStyle w:val="3"/>
        <w:spacing w:line="280" w:lineRule="exact"/>
        <w:jc w:val="left"/>
        <w:rPr>
          <w:rFonts w:ascii="宋体" w:hAnsi="宋体" w:cs="宋体"/>
          <w:b/>
          <w:bCs/>
        </w:rPr>
      </w:pPr>
      <w:bookmarkStart w:id="37" w:name="_Toc988926"/>
      <w:r>
        <w:rPr>
          <w:rFonts w:ascii="宋体" w:hAnsi="宋体" w:cs="宋体"/>
          <w:b/>
          <w:bCs/>
        </w:rPr>
        <w:t>1、总体情况</w:t>
      </w:r>
      <w:bookmarkEnd w:id="3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变动幅度</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107,887,734.28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93,898,097.42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14.90%</w:t>
            </w:r>
          </w:p>
        </w:tc>
      </w:tr>
    </w:tbl>
    <w:p w:rsidR="00102362" w:rsidRDefault="005E1C71">
      <w:pPr>
        <w:pStyle w:val="3"/>
        <w:spacing w:line="280" w:lineRule="exact"/>
        <w:jc w:val="left"/>
        <w:rPr>
          <w:rFonts w:ascii="宋体" w:hAnsi="宋体" w:cs="宋体"/>
          <w:b/>
          <w:bCs/>
        </w:rPr>
      </w:pPr>
      <w:bookmarkStart w:id="38" w:name="_Toc988927"/>
      <w:r>
        <w:rPr>
          <w:rFonts w:ascii="宋体" w:hAnsi="宋体" w:cs="宋体"/>
          <w:b/>
          <w:bCs/>
        </w:rPr>
        <w:t>2、报告期内获取的重大的股权投资情况</w:t>
      </w:r>
      <w:bookmarkEnd w:id="38"/>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39" w:name="_Toc988928"/>
      <w:r>
        <w:rPr>
          <w:rFonts w:ascii="宋体" w:hAnsi="宋体" w:cs="宋体"/>
          <w:b/>
          <w:bCs/>
        </w:rPr>
        <w:t>3、报告期内正在进行的重大的非股权投资情况</w:t>
      </w:r>
      <w:bookmarkEnd w:id="3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40" w:name="_Toc988929"/>
      <w:r>
        <w:rPr>
          <w:rFonts w:ascii="宋体" w:hAnsi="宋体" w:cs="宋体"/>
          <w:b/>
          <w:bCs/>
        </w:rPr>
        <w:t>4、金融资产投资</w:t>
      </w:r>
      <w:bookmarkEnd w:id="40"/>
    </w:p>
    <w:p w:rsidR="00102362" w:rsidRDefault="005E1C71">
      <w:pPr>
        <w:keepNext/>
        <w:keepLines/>
        <w:spacing w:before="300" w:after="300" w:line="280" w:lineRule="exact"/>
        <w:outlineLvl w:val="3"/>
        <w:rPr>
          <w:rFonts w:ascii="宋体" w:eastAsia="宋体" w:hAnsi="宋体" w:cs="宋体"/>
          <w:b/>
          <w:bCs/>
          <w:sz w:val="18"/>
          <w:szCs w:val="18"/>
        </w:rPr>
      </w:pPr>
      <w:bookmarkStart w:id="41" w:name="_Toc988930"/>
      <w:r>
        <w:rPr>
          <w:rFonts w:ascii="宋体" w:eastAsia="宋体" w:hAnsi="宋体" w:cs="宋体"/>
          <w:b/>
          <w:bCs/>
          <w:sz w:val="18"/>
          <w:szCs w:val="18"/>
        </w:rPr>
        <w:t>（1） 证券投资情况</w:t>
      </w:r>
      <w:bookmarkEnd w:id="4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102362">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102362">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600919</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江苏银行</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92,040,814.36</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255,360,535.20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-15,017,328.00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76,789,254.08</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1,153,597.50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167,443,207.20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自有资金</w:t>
            </w:r>
          </w:p>
        </w:tc>
      </w:tr>
      <w:tr w:rsidR="00102362">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601688</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华泰证券</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5,888,246.32</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127,400,000.00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12,100,000.00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16,600,000.00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139,500,000.00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自有资金</w:t>
            </w:r>
          </w:p>
        </w:tc>
      </w:tr>
      <w:tr w:rsidR="00102362">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97,929,060.68</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382,760,535.20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-2,917,328.00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76,789,254.08</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17,753,597.50</w:t>
            </w:r>
          </w:p>
        </w:tc>
        <w:tc>
          <w:tcPr>
            <w:tcW w:w="68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306,943,207.20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102362" w:rsidRDefault="005E1C71">
      <w:pPr>
        <w:keepNext/>
        <w:keepLines/>
        <w:spacing w:before="300" w:after="300" w:line="280" w:lineRule="exact"/>
        <w:outlineLvl w:val="3"/>
        <w:rPr>
          <w:rFonts w:ascii="宋体" w:eastAsia="宋体" w:hAnsi="宋体" w:cs="宋体"/>
          <w:b/>
          <w:bCs/>
          <w:sz w:val="18"/>
          <w:szCs w:val="18"/>
        </w:rPr>
      </w:pPr>
      <w:bookmarkStart w:id="42" w:name="_Toc988931"/>
      <w:r>
        <w:rPr>
          <w:rFonts w:ascii="宋体" w:eastAsia="宋体" w:hAnsi="宋体" w:cs="宋体"/>
          <w:b/>
          <w:bCs/>
          <w:sz w:val="18"/>
          <w:szCs w:val="18"/>
        </w:rPr>
        <w:t>（2） 衍生品投资情况</w:t>
      </w:r>
      <w:bookmarkEnd w:id="4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keepNext/>
        <w:keepLines/>
        <w:spacing w:before="300" w:after="300" w:line="280" w:lineRule="exact"/>
        <w:outlineLvl w:val="4"/>
        <w:rPr>
          <w:rFonts w:ascii="宋体" w:eastAsia="宋体" w:hAnsi="宋体" w:cs="宋体"/>
          <w:b/>
          <w:bCs/>
          <w:szCs w:val="21"/>
        </w:rPr>
      </w:pPr>
      <w:bookmarkStart w:id="43" w:name="_Toc988932"/>
      <w:r>
        <w:rPr>
          <w:rFonts w:ascii="宋体" w:eastAsia="宋体" w:hAnsi="宋体" w:cs="宋体"/>
          <w:b/>
          <w:bCs/>
          <w:szCs w:val="21"/>
        </w:rPr>
        <w:t>1） 报告期内以套期保值为目的的衍生品投资</w:t>
      </w:r>
      <w:bookmarkEnd w:id="4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1559"/>
        <w:gridCol w:w="1560"/>
        <w:gridCol w:w="1417"/>
        <w:gridCol w:w="1418"/>
        <w:gridCol w:w="1134"/>
        <w:gridCol w:w="1167"/>
      </w:tblGrid>
      <w:tr w:rsidR="001D41BD" w:rsidTr="00480B84">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D00D5C" w:rsidRDefault="001D41BD">
            <w:pPr>
              <w:spacing w:before="40" w:after="40" w:line="240" w:lineRule="exact"/>
              <w:jc w:val="center"/>
              <w:rPr>
                <w:rFonts w:ascii="宋体" w:eastAsia="宋体" w:hAnsi="宋体" w:cs="宋体"/>
                <w:sz w:val="18"/>
                <w:szCs w:val="18"/>
              </w:rPr>
            </w:pPr>
            <w:r>
              <w:rPr>
                <w:rFonts w:ascii="宋体" w:eastAsia="宋体" w:hAnsi="宋体" w:cs="宋体"/>
                <w:sz w:val="18"/>
                <w:szCs w:val="18"/>
              </w:rPr>
              <w:t>衍生品投资</w:t>
            </w:r>
          </w:p>
          <w:p w:rsidR="001D41BD" w:rsidRDefault="001D41BD">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1D41BD" w:rsidRDefault="001D41BD">
            <w:pPr>
              <w:spacing w:before="40" w:after="40" w:line="240" w:lineRule="exact"/>
              <w:jc w:val="center"/>
              <w:rPr>
                <w:rFonts w:ascii="宋体" w:eastAsia="宋体" w:hAnsi="宋体" w:cs="宋体"/>
                <w:sz w:val="18"/>
                <w:szCs w:val="18"/>
              </w:rPr>
            </w:pPr>
            <w:r>
              <w:rPr>
                <w:rFonts w:ascii="宋体" w:eastAsia="宋体" w:hAnsi="宋体" w:cs="宋体"/>
                <w:sz w:val="18"/>
                <w:szCs w:val="18"/>
              </w:rPr>
              <w:t>期初投资金额</w:t>
            </w:r>
          </w:p>
          <w:p w:rsidR="001D41BD" w:rsidRDefault="001D41BD">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（注）</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1D41BD" w:rsidRDefault="001D41BD">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1D41BD" w:rsidRDefault="001D41BD">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6F0550" w:rsidRDefault="001D41BD" w:rsidP="006F0550">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w:t>
            </w:r>
          </w:p>
          <w:p w:rsidR="001D41BD" w:rsidRDefault="001D41BD" w:rsidP="006F0550">
            <w:pPr>
              <w:spacing w:before="40" w:after="40" w:line="240" w:lineRule="exact"/>
              <w:jc w:val="center"/>
              <w:rPr>
                <w:rFonts w:ascii="宋体" w:eastAsia="宋体" w:hAnsi="宋体" w:cs="宋体"/>
                <w:sz w:val="18"/>
                <w:szCs w:val="18"/>
              </w:rPr>
            </w:pPr>
            <w:r>
              <w:rPr>
                <w:rFonts w:ascii="宋体" w:eastAsia="宋体" w:hAnsi="宋体" w:cs="宋体"/>
                <w:sz w:val="18"/>
                <w:szCs w:val="18"/>
              </w:rPr>
              <w:t>损益</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1D41BD" w:rsidRDefault="001D41BD" w:rsidP="006F0550">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1D41BD" w:rsidRDefault="001D41BD">
            <w:pPr>
              <w:spacing w:before="40" w:after="40" w:line="240" w:lineRule="exact"/>
              <w:jc w:val="center"/>
              <w:rPr>
                <w:rFonts w:ascii="宋体" w:eastAsia="宋体" w:hAnsi="宋体" w:cs="宋体"/>
                <w:sz w:val="18"/>
                <w:szCs w:val="18"/>
              </w:rPr>
            </w:pPr>
            <w:r>
              <w:rPr>
                <w:rFonts w:ascii="宋体" w:eastAsia="宋体" w:hAnsi="宋体" w:cs="宋体"/>
                <w:sz w:val="18"/>
                <w:szCs w:val="18"/>
              </w:rPr>
              <w:t>期末投资金额占公司报告期末净资产比例</w:t>
            </w:r>
          </w:p>
        </w:tc>
      </w:tr>
      <w:tr w:rsidR="001D41BD" w:rsidTr="00480B84">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rPr>
                <w:rFonts w:ascii="宋体" w:eastAsia="宋体" w:hAnsi="宋体" w:cs="宋体"/>
                <w:sz w:val="18"/>
                <w:szCs w:val="18"/>
              </w:rPr>
            </w:pPr>
            <w:r>
              <w:rPr>
                <w:rFonts w:ascii="宋体" w:eastAsia="宋体" w:hAnsi="宋体" w:cs="宋体"/>
                <w:sz w:val="18"/>
                <w:szCs w:val="18"/>
              </w:rPr>
              <w:t>商品衍生品</w:t>
            </w:r>
          </w:p>
        </w:tc>
        <w:tc>
          <w:tcPr>
            <w:tcW w:w="1559"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26,624.81</w:t>
            </w:r>
          </w:p>
        </w:tc>
        <w:tc>
          <w:tcPr>
            <w:tcW w:w="1560"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-75.97</w:t>
            </w:r>
          </w:p>
        </w:tc>
        <w:tc>
          <w:tcPr>
            <w:tcW w:w="1417"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hint="eastAsia"/>
                <w:sz w:val="18"/>
                <w:szCs w:val="18"/>
              </w:rPr>
              <w:t>1,781.93</w:t>
            </w:r>
          </w:p>
        </w:tc>
        <w:tc>
          <w:tcPr>
            <w:tcW w:w="1134"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67"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D41BD" w:rsidTr="00480B84">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rPr>
                <w:rFonts w:ascii="宋体" w:eastAsia="宋体" w:hAnsi="宋体" w:cs="宋体"/>
                <w:sz w:val="18"/>
                <w:szCs w:val="18"/>
              </w:rPr>
            </w:pPr>
            <w:r>
              <w:rPr>
                <w:rFonts w:ascii="宋体" w:eastAsia="宋体" w:hAnsi="宋体" w:cs="宋体"/>
                <w:sz w:val="18"/>
                <w:szCs w:val="18"/>
              </w:rPr>
              <w:t>远期外汇合约</w:t>
            </w:r>
          </w:p>
        </w:tc>
        <w:tc>
          <w:tcPr>
            <w:tcW w:w="1559"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560"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hint="eastAsia"/>
                <w:sz w:val="18"/>
                <w:szCs w:val="18"/>
              </w:rPr>
              <w:t>-411.86</w:t>
            </w:r>
          </w:p>
        </w:tc>
        <w:tc>
          <w:tcPr>
            <w:tcW w:w="1134"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67"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D41BD" w:rsidTr="00480B84">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D41BD" w:rsidRDefault="001D41B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26,624.81</w:t>
            </w:r>
          </w:p>
        </w:tc>
        <w:tc>
          <w:tcPr>
            <w:tcW w:w="1560"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-75.97</w:t>
            </w:r>
          </w:p>
        </w:tc>
        <w:tc>
          <w:tcPr>
            <w:tcW w:w="1417"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8"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hint="eastAsia"/>
                <w:sz w:val="18"/>
                <w:szCs w:val="18"/>
              </w:rPr>
              <w:t>1,370.07</w:t>
            </w:r>
          </w:p>
        </w:tc>
        <w:tc>
          <w:tcPr>
            <w:tcW w:w="1134"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67" w:type="dxa"/>
            <w:tcBorders>
              <w:top w:val="single" w:sz="2" w:space="0" w:color="auto"/>
              <w:left w:val="single" w:sz="2" w:space="0" w:color="auto"/>
              <w:bottom w:val="single" w:sz="2" w:space="0" w:color="auto"/>
              <w:right w:val="single" w:sz="2" w:space="0" w:color="auto"/>
            </w:tcBorders>
            <w:vAlign w:val="center"/>
          </w:tcPr>
          <w:p w:rsidR="001D41BD" w:rsidRDefault="001D41B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rsidTr="001D41B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报告期内套期保值业务的会计政策、会计核算具体原则，以及与上一报告期相比是否发生重大变化的说明</w:t>
            </w:r>
          </w:p>
        </w:tc>
        <w:tc>
          <w:tcPr>
            <w:tcW w:w="8255"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报告期公司套期保值业务的会计政策及会计核算具体原则与上一报告期相比没有发生重大变化。</w:t>
            </w:r>
          </w:p>
        </w:tc>
      </w:tr>
      <w:tr w:rsidR="00102362" w:rsidTr="001D41B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报告期实际损益情况的说明</w:t>
            </w:r>
          </w:p>
        </w:tc>
        <w:tc>
          <w:tcPr>
            <w:tcW w:w="8255"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rsidP="005A5EA6">
            <w:pPr>
              <w:spacing w:line="240" w:lineRule="exact"/>
              <w:jc w:val="both"/>
              <w:rPr>
                <w:rFonts w:ascii="宋体" w:eastAsia="宋体" w:hAnsi="宋体" w:cs="宋体"/>
                <w:sz w:val="18"/>
                <w:szCs w:val="18"/>
              </w:rPr>
            </w:pPr>
            <w:r>
              <w:rPr>
                <w:rFonts w:ascii="宋体" w:eastAsia="宋体" w:hAnsi="宋体" w:cs="宋体"/>
                <w:sz w:val="18"/>
                <w:szCs w:val="18"/>
              </w:rPr>
              <w:t>公司开展商品套期保值业务，以公司主要原材料和产品等为交易品种，报告期实际损益金额为1</w:t>
            </w:r>
            <w:r w:rsidR="005A5EA6">
              <w:rPr>
                <w:rFonts w:ascii="宋体" w:eastAsia="宋体" w:hAnsi="宋体" w:cs="宋体" w:hint="eastAsia"/>
                <w:sz w:val="18"/>
                <w:szCs w:val="18"/>
              </w:rPr>
              <w:t>,</w:t>
            </w:r>
            <w:r>
              <w:rPr>
                <w:rFonts w:ascii="宋体" w:eastAsia="宋体" w:hAnsi="宋体" w:cs="宋体"/>
                <w:sz w:val="18"/>
                <w:szCs w:val="18"/>
              </w:rPr>
              <w:t>781.93万元。公司与银行开展外汇远期交易，报告期实际损益金额为-411.86万元。</w:t>
            </w:r>
          </w:p>
        </w:tc>
      </w:tr>
      <w:tr w:rsidR="00102362" w:rsidTr="001D41B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套期保值效果的说明</w:t>
            </w:r>
          </w:p>
        </w:tc>
        <w:tc>
          <w:tcPr>
            <w:tcW w:w="8255"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通过期货套期保值操作可以更好地规避原料和产品价格波动带来的风险，降低其对公司生产经营的影响，但同时也可能存在市场、流动性、技术及内控等多方面风险。报告期内，公司通过开展期货套期保值业务，并选择信誉度高、运作规范的期货公司开展业务，有效规避价格和市场风险，有一定保值效果。</w:t>
            </w:r>
          </w:p>
        </w:tc>
      </w:tr>
      <w:tr w:rsidR="00102362" w:rsidTr="001D41B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衍生品投资资金来源</w:t>
            </w:r>
          </w:p>
        </w:tc>
        <w:tc>
          <w:tcPr>
            <w:tcW w:w="8255"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自有资金</w:t>
            </w:r>
          </w:p>
        </w:tc>
      </w:tr>
      <w:tr w:rsidR="00102362" w:rsidTr="001D41B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报告期衍生品持仓的风险分析及控制措施说明（包括但不限于市场风险、流动性风险、信用风险、操作风险、法律风险</w:t>
            </w:r>
            <w:r>
              <w:rPr>
                <w:rFonts w:ascii="宋体" w:eastAsia="宋体" w:hAnsi="宋体" w:cs="宋体"/>
                <w:sz w:val="18"/>
                <w:szCs w:val="18"/>
              </w:rPr>
              <w:lastRenderedPageBreak/>
              <w:t>等）</w:t>
            </w:r>
          </w:p>
        </w:tc>
        <w:tc>
          <w:tcPr>
            <w:tcW w:w="8255"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公司已制订了期货套期保值等相关方案，并对可能出现的价格异常波动风险、流动性风险、操作风险、信用风险及法律风险等进行了充分评估和有效控制；公司建立健全相关内控制度，规范业务操作流程、审批流程，并严格按照审核后的方案操作。</w:t>
            </w:r>
          </w:p>
        </w:tc>
      </w:tr>
      <w:tr w:rsidR="00102362" w:rsidTr="001D41B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已投资衍生品报告期内市场价格或产品公允价值变动的情况，对衍生品公允价值的分析应披露具体使用的方法及相关假设与参数的设定</w:t>
            </w:r>
          </w:p>
        </w:tc>
        <w:tc>
          <w:tcPr>
            <w:tcW w:w="8255"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公司开展的商品衍生品交易品种市场透明度大，成交活跃，成交价格和当日结算价能充分反映衍生品的公允价值。远期外汇合约参考月末相关银行的报价确定公允价值变动。</w:t>
            </w:r>
          </w:p>
        </w:tc>
      </w:tr>
      <w:tr w:rsidR="00102362" w:rsidTr="001D41B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涉诉情况（如适用）</w:t>
            </w:r>
          </w:p>
        </w:tc>
        <w:tc>
          <w:tcPr>
            <w:tcW w:w="8255"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r w:rsidR="00102362" w:rsidTr="001D41B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衍生品投资审批董事会公告披露日期（如有）</w:t>
            </w:r>
          </w:p>
        </w:tc>
        <w:tc>
          <w:tcPr>
            <w:tcW w:w="8255"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2023年04月27日</w:t>
            </w:r>
            <w:r w:rsidR="000E4B73">
              <w:rPr>
                <w:rFonts w:ascii="宋体" w:eastAsia="宋体" w:hAnsi="宋体" w:cs="宋体"/>
                <w:sz w:val="18"/>
                <w:szCs w:val="18"/>
              </w:rPr>
              <w:t>，</w:t>
            </w:r>
            <w:r w:rsidR="000E4B73">
              <w:rPr>
                <w:rFonts w:ascii="宋体" w:eastAsia="宋体" w:hAnsi="宋体" w:cs="宋体" w:hint="eastAsia"/>
                <w:sz w:val="18"/>
                <w:szCs w:val="18"/>
              </w:rPr>
              <w:t>2023年10月31日</w:t>
            </w:r>
          </w:p>
        </w:tc>
      </w:tr>
    </w:tbl>
    <w:p w:rsidR="001D41BD" w:rsidRDefault="001D41BD">
      <w:pPr>
        <w:spacing w:before="100" w:after="100" w:line="240" w:lineRule="exact"/>
        <w:rPr>
          <w:rFonts w:ascii="宋体" w:eastAsia="宋体" w:hAnsi="宋体" w:cs="宋体"/>
          <w:sz w:val="18"/>
          <w:szCs w:val="18"/>
        </w:rPr>
      </w:pPr>
    </w:p>
    <w:p w:rsidR="001D41BD" w:rsidRDefault="001D41BD">
      <w:pPr>
        <w:spacing w:before="100" w:after="100" w:line="240" w:lineRule="exact"/>
        <w:rPr>
          <w:rFonts w:ascii="宋体" w:eastAsia="宋体" w:hAnsi="宋体" w:cs="宋体"/>
          <w:sz w:val="18"/>
          <w:szCs w:val="18"/>
        </w:rPr>
      </w:pPr>
      <w:r>
        <w:rPr>
          <w:rFonts w:ascii="宋体" w:eastAsia="宋体" w:hAnsi="宋体" w:cs="宋体" w:hint="eastAsia"/>
          <w:sz w:val="18"/>
          <w:szCs w:val="18"/>
        </w:rPr>
        <w:t>注：上述期初投资金额为合约金额。</w:t>
      </w:r>
    </w:p>
    <w:p w:rsidR="001D41BD" w:rsidRDefault="001D41BD">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5E1C71" w:rsidRDefault="005E1C71" w:rsidP="000E4B73">
      <w:pPr>
        <w:pStyle w:val="a3"/>
        <w:adjustRightInd w:val="0"/>
        <w:snapToGrid w:val="0"/>
        <w:spacing w:before="0" w:beforeAutospacing="0" w:after="0" w:afterAutospacing="0" w:line="360" w:lineRule="auto"/>
        <w:ind w:firstLine="357"/>
        <w:jc w:val="both"/>
        <w:divId w:val="1434546800"/>
      </w:pPr>
      <w:r>
        <w:rPr>
          <w:rFonts w:hint="eastAsia"/>
          <w:color w:val="000000"/>
          <w:sz w:val="18"/>
          <w:szCs w:val="18"/>
        </w:rPr>
        <w:t>公司主要生产产品为涤纶短纤维，年产各类涤纶短纤维40万吨，涤纶短纤维的核心生产原料为PTA和MEG。受宏观经济及石油价格等因素的影响，原材料PTA、MEG价格波动幅度较大；产成品PF受下游需求影响，价格变化较大，对公司的盈利能力带来较大的影响。为有效降低商品现货市场价格波动带来的经营风险，提高公司经营水平和抗风险能力，在不影响公司主营业务开展的情况下，公司（含子公司）开展期货套期保值业务。</w:t>
      </w:r>
    </w:p>
    <w:p w:rsidR="005E1C71" w:rsidRDefault="005E1C71" w:rsidP="000E4B73">
      <w:pPr>
        <w:pStyle w:val="a3"/>
        <w:adjustRightInd w:val="0"/>
        <w:snapToGrid w:val="0"/>
        <w:spacing w:before="0" w:beforeAutospacing="0" w:after="0" w:afterAutospacing="0" w:line="360" w:lineRule="auto"/>
        <w:ind w:firstLine="357"/>
        <w:jc w:val="both"/>
        <w:divId w:val="1434546800"/>
      </w:pPr>
      <w:r>
        <w:rPr>
          <w:rFonts w:hint="eastAsia"/>
          <w:sz w:val="18"/>
          <w:szCs w:val="18"/>
        </w:rPr>
        <w:t>在业务开展期间，任一时点保证金余额(含前述投资的收益进行再投资的相关金额，不包括交割当期头寸而支付的全额保证金在内)合计不得超过人民币6,000万元。</w:t>
      </w:r>
    </w:p>
    <w:p w:rsidR="00102362" w:rsidRDefault="005E1C71">
      <w:pPr>
        <w:keepNext/>
        <w:keepLines/>
        <w:spacing w:before="300" w:after="300" w:line="280" w:lineRule="exact"/>
        <w:outlineLvl w:val="4"/>
        <w:rPr>
          <w:rFonts w:ascii="宋体" w:eastAsia="宋体" w:hAnsi="宋体" w:cs="宋体"/>
          <w:b/>
          <w:bCs/>
          <w:sz w:val="18"/>
          <w:szCs w:val="18"/>
        </w:rPr>
      </w:pPr>
      <w:bookmarkStart w:id="44" w:name="_Toc988933"/>
      <w:r>
        <w:rPr>
          <w:rFonts w:ascii="宋体" w:eastAsia="宋体" w:hAnsi="宋体" w:cs="宋体"/>
          <w:b/>
          <w:bCs/>
          <w:sz w:val="18"/>
          <w:szCs w:val="18"/>
        </w:rPr>
        <w:t>2） 报告期内以投机为目的的衍生品投资</w:t>
      </w:r>
      <w:bookmarkEnd w:id="4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公司报告期不存在以投机为目的的衍生品投资。</w:t>
      </w:r>
    </w:p>
    <w:p w:rsidR="00102362" w:rsidRDefault="005E1C71">
      <w:pPr>
        <w:pStyle w:val="3"/>
        <w:spacing w:line="280" w:lineRule="exact"/>
        <w:jc w:val="left"/>
        <w:rPr>
          <w:rFonts w:ascii="宋体" w:hAnsi="宋体" w:cs="宋体"/>
          <w:b/>
          <w:bCs/>
        </w:rPr>
      </w:pPr>
      <w:bookmarkStart w:id="45" w:name="_Toc988934"/>
      <w:r>
        <w:rPr>
          <w:rFonts w:ascii="宋体" w:hAnsi="宋体" w:cs="宋体"/>
          <w:b/>
          <w:bCs/>
        </w:rPr>
        <w:t>5、募集资金使用情况</w:t>
      </w:r>
      <w:bookmarkEnd w:id="4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公司报告期无募集资金使用情况。</w:t>
      </w:r>
    </w:p>
    <w:p w:rsidR="00102362" w:rsidRDefault="005E1C71">
      <w:pPr>
        <w:pStyle w:val="2"/>
        <w:spacing w:before="300" w:after="300" w:line="320" w:lineRule="exact"/>
        <w:rPr>
          <w:rFonts w:ascii="宋体" w:eastAsia="宋体" w:hAnsi="宋体" w:cs="宋体"/>
          <w:b/>
          <w:bCs/>
          <w:sz w:val="24"/>
          <w:szCs w:val="24"/>
        </w:rPr>
      </w:pPr>
      <w:bookmarkStart w:id="46" w:name="_Toc988935"/>
      <w:r>
        <w:rPr>
          <w:rFonts w:ascii="宋体" w:eastAsia="宋体" w:hAnsi="宋体" w:cs="宋体"/>
          <w:b/>
          <w:bCs/>
          <w:sz w:val="24"/>
          <w:szCs w:val="24"/>
        </w:rPr>
        <w:t>八、重大资产和股权出售</w:t>
      </w:r>
      <w:bookmarkEnd w:id="46"/>
    </w:p>
    <w:p w:rsidR="00102362" w:rsidRDefault="005E1C71">
      <w:pPr>
        <w:pStyle w:val="3"/>
        <w:spacing w:line="280" w:lineRule="exact"/>
        <w:jc w:val="left"/>
        <w:rPr>
          <w:rFonts w:ascii="宋体" w:hAnsi="宋体" w:cs="宋体"/>
          <w:b/>
          <w:bCs/>
        </w:rPr>
      </w:pPr>
      <w:bookmarkStart w:id="47" w:name="_Toc988936"/>
      <w:r>
        <w:rPr>
          <w:rFonts w:ascii="宋体" w:hAnsi="宋体" w:cs="宋体"/>
          <w:b/>
          <w:bCs/>
        </w:rPr>
        <w:t>1、出售重大资产情况</w:t>
      </w:r>
      <w:bookmarkEnd w:id="4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102362" w:rsidRDefault="005E1C71">
      <w:pPr>
        <w:pStyle w:val="3"/>
        <w:spacing w:line="280" w:lineRule="exact"/>
        <w:jc w:val="left"/>
        <w:rPr>
          <w:rFonts w:ascii="宋体" w:hAnsi="宋体" w:cs="宋体"/>
          <w:b/>
          <w:bCs/>
        </w:rPr>
      </w:pPr>
      <w:bookmarkStart w:id="48" w:name="_Toc988937"/>
      <w:r>
        <w:rPr>
          <w:rFonts w:ascii="宋体" w:hAnsi="宋体" w:cs="宋体"/>
          <w:b/>
          <w:bCs/>
        </w:rPr>
        <w:lastRenderedPageBreak/>
        <w:t>2、出售重大股权情况</w:t>
      </w:r>
      <w:bookmarkEnd w:id="48"/>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49" w:name="_Toc988938"/>
      <w:r>
        <w:rPr>
          <w:rFonts w:ascii="宋体" w:eastAsia="宋体" w:hAnsi="宋体" w:cs="宋体"/>
          <w:b/>
          <w:bCs/>
          <w:sz w:val="24"/>
          <w:szCs w:val="24"/>
        </w:rPr>
        <w:t>九、主要控股参股公司分析</w:t>
      </w:r>
      <w:bookmarkEnd w:id="4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主要子公司及对公司净利润影响达10%以上的参股公司情况</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华西码头</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液体化工码头的建设经营及配套服务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20,442万元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61,894.48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58,209.00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29,777.64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DF36BB" w:rsidP="00DF36BB">
            <w:pPr>
              <w:spacing w:line="240" w:lineRule="exact"/>
              <w:jc w:val="right"/>
              <w:rPr>
                <w:rFonts w:ascii="宋体" w:eastAsia="宋体" w:hAnsi="宋体" w:cs="宋体"/>
                <w:sz w:val="18"/>
                <w:szCs w:val="18"/>
              </w:rPr>
            </w:pPr>
            <w:r>
              <w:rPr>
                <w:rFonts w:ascii="宋体" w:eastAsia="宋体" w:hAnsi="宋体" w:cs="宋体"/>
                <w:sz w:val="18"/>
                <w:szCs w:val="18"/>
              </w:rPr>
              <w:t>10,16</w:t>
            </w:r>
            <w:r>
              <w:rPr>
                <w:rFonts w:ascii="宋体" w:eastAsia="宋体" w:hAnsi="宋体" w:cs="宋体" w:hint="eastAsia"/>
                <w:sz w:val="18"/>
                <w:szCs w:val="18"/>
              </w:rPr>
              <w:t>9</w:t>
            </w:r>
            <w:r w:rsidR="005E1C71">
              <w:rPr>
                <w:rFonts w:ascii="宋体" w:eastAsia="宋体" w:hAnsi="宋体" w:cs="宋体"/>
                <w:sz w:val="18"/>
                <w:szCs w:val="18"/>
              </w:rPr>
              <w:t>.</w:t>
            </w:r>
            <w:r>
              <w:rPr>
                <w:rFonts w:ascii="宋体" w:eastAsia="宋体" w:hAnsi="宋体" w:cs="宋体" w:hint="eastAsia"/>
                <w:sz w:val="18"/>
                <w:szCs w:val="18"/>
              </w:rPr>
              <w:t>92</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8,665.39</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一村资本</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投资管理、资产管理、创业投资、实业投资</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238,194万元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532,443.49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487,846.77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3,995.94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13,160.30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10,316.72</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索尔思光电</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50,000美元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252,781.79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80,858.52</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128,472.08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-9,738.48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-8,262.17</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联储证券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证券经纪业务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323,981万元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2,400,182.58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776,861.31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75,557.23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-9,939.33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-16,119.33</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华泰证券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证券经纪业务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902,938万元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90,550,838.86</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18,221,743.20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3,657,758.53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1,468,731.94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1,303,625.93</w:t>
            </w:r>
          </w:p>
        </w:tc>
      </w:tr>
    </w:tbl>
    <w:p w:rsidR="00480B84" w:rsidRDefault="00480B84">
      <w:pPr>
        <w:spacing w:before="100" w:after="100" w:line="240" w:lineRule="exact"/>
        <w:rPr>
          <w:rFonts w:ascii="宋体" w:eastAsia="宋体" w:hAnsi="宋体" w:cs="宋体"/>
          <w:sz w:val="18"/>
          <w:szCs w:val="18"/>
        </w:rPr>
      </w:pPr>
      <w:r>
        <w:rPr>
          <w:rFonts w:ascii="宋体" w:eastAsia="宋体" w:hAnsi="宋体" w:cs="宋体" w:hint="eastAsia"/>
          <w:sz w:val="18"/>
          <w:szCs w:val="18"/>
        </w:rPr>
        <w:t>注：上述控股参股公司的财务数据均来源于其2023年度审计报告。</w:t>
      </w:r>
    </w:p>
    <w:p w:rsidR="00480B84" w:rsidRDefault="00480B84">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50" w:name="_Toc988939"/>
      <w:r>
        <w:rPr>
          <w:rFonts w:ascii="宋体" w:eastAsia="宋体" w:hAnsi="宋体" w:cs="宋体"/>
          <w:b/>
          <w:bCs/>
          <w:sz w:val="24"/>
          <w:szCs w:val="24"/>
        </w:rPr>
        <w:t>十、公司控制的结构化主体情况</w:t>
      </w:r>
      <w:bookmarkEnd w:id="50"/>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pPr>
        <w:pStyle w:val="a3"/>
        <w:spacing w:before="40" w:beforeAutospacing="0" w:after="40" w:afterAutospacing="0"/>
        <w:ind w:firstLine="360"/>
        <w:jc w:val="both"/>
        <w:divId w:val="443621834"/>
      </w:pPr>
      <w:r>
        <w:rPr>
          <w:rFonts w:hint="eastAsia"/>
          <w:sz w:val="18"/>
          <w:szCs w:val="18"/>
        </w:rPr>
        <w:t>报告期末纳入公司合并范围的结构化主体共</w:t>
      </w:r>
      <w:r>
        <w:rPr>
          <w:rFonts w:ascii="Times New Roman" w:hAnsi="Times New Roman" w:cs="Times New Roman"/>
          <w:sz w:val="18"/>
          <w:szCs w:val="18"/>
        </w:rPr>
        <w:t>1</w:t>
      </w:r>
      <w:r>
        <w:rPr>
          <w:rFonts w:hint="eastAsia"/>
          <w:sz w:val="18"/>
          <w:szCs w:val="18"/>
        </w:rPr>
        <w:t>户，为上海启澜企业管理咨询合伙企业（有限合伙），总规模：</w:t>
      </w:r>
      <w:r>
        <w:rPr>
          <w:rFonts w:ascii="Times New Roman" w:hAnsi="Times New Roman" w:cs="Times New Roman"/>
          <w:sz w:val="18"/>
          <w:szCs w:val="18"/>
        </w:rPr>
        <w:t>115,000</w:t>
      </w:r>
      <w:r>
        <w:rPr>
          <w:rFonts w:hint="eastAsia"/>
          <w:sz w:val="18"/>
          <w:szCs w:val="18"/>
        </w:rPr>
        <w:t>万元，公司作为有限合伙人认缴出资</w:t>
      </w:r>
      <w:r>
        <w:rPr>
          <w:rFonts w:ascii="Times New Roman" w:hAnsi="Times New Roman" w:cs="Times New Roman"/>
          <w:sz w:val="18"/>
          <w:szCs w:val="18"/>
        </w:rPr>
        <w:t>114,200</w:t>
      </w:r>
      <w:r>
        <w:rPr>
          <w:rFonts w:hint="eastAsia"/>
          <w:sz w:val="18"/>
          <w:szCs w:val="18"/>
        </w:rPr>
        <w:t>万元，占上海启澜总规模的</w:t>
      </w:r>
      <w:r>
        <w:rPr>
          <w:rFonts w:ascii="Times New Roman" w:hAnsi="Times New Roman" w:cs="Times New Roman"/>
          <w:sz w:val="18"/>
          <w:szCs w:val="18"/>
        </w:rPr>
        <w:t>99.30%</w:t>
      </w:r>
      <w:r>
        <w:rPr>
          <w:rFonts w:hint="eastAsia"/>
          <w:sz w:val="18"/>
          <w:szCs w:val="18"/>
        </w:rPr>
        <w:t>；上海一村安识企业管理有限公司作为普通合伙人认缴出资</w:t>
      </w:r>
      <w:r>
        <w:rPr>
          <w:rFonts w:ascii="Times New Roman" w:hAnsi="Times New Roman" w:cs="Times New Roman"/>
          <w:sz w:val="18"/>
          <w:szCs w:val="18"/>
        </w:rPr>
        <w:t>800</w:t>
      </w:r>
      <w:r>
        <w:rPr>
          <w:rFonts w:hint="eastAsia"/>
          <w:sz w:val="18"/>
          <w:szCs w:val="18"/>
        </w:rPr>
        <w:t>万元，占上海启澜总规模的</w:t>
      </w:r>
      <w:r>
        <w:rPr>
          <w:rFonts w:ascii="Times New Roman" w:hAnsi="Times New Roman" w:cs="Times New Roman"/>
          <w:sz w:val="18"/>
          <w:szCs w:val="18"/>
        </w:rPr>
        <w:t>0.70%</w:t>
      </w:r>
      <w:r>
        <w:rPr>
          <w:rFonts w:hint="eastAsia"/>
          <w:sz w:val="18"/>
          <w:szCs w:val="18"/>
        </w:rPr>
        <w:t>。公司向上海启澜实缴出资人民币</w:t>
      </w:r>
      <w:r>
        <w:rPr>
          <w:rFonts w:ascii="Times New Roman" w:hAnsi="Times New Roman" w:cs="Times New Roman"/>
          <w:sz w:val="18"/>
          <w:szCs w:val="18"/>
        </w:rPr>
        <w:t>96,250</w:t>
      </w:r>
      <w:r>
        <w:rPr>
          <w:rFonts w:hint="eastAsia"/>
          <w:sz w:val="18"/>
          <w:szCs w:val="18"/>
        </w:rPr>
        <w:t>万元。</w:t>
      </w:r>
    </w:p>
    <w:p w:rsidR="005E1C71" w:rsidRDefault="005E1C71">
      <w:pPr>
        <w:pStyle w:val="a3"/>
        <w:spacing w:before="40" w:beforeAutospacing="0" w:after="40" w:afterAutospacing="0"/>
        <w:ind w:firstLine="360"/>
        <w:jc w:val="both"/>
        <w:divId w:val="443621834"/>
      </w:pPr>
      <w:r>
        <w:rPr>
          <w:rFonts w:hint="eastAsia"/>
          <w:sz w:val="18"/>
          <w:szCs w:val="18"/>
        </w:rPr>
        <w:t>利润分配：上海启澜从其直接或间接处置索尔思项目</w:t>
      </w:r>
      <w:r>
        <w:rPr>
          <w:rFonts w:ascii="Times New Roman" w:hAnsi="Times New Roman" w:cs="Times New Roman"/>
          <w:sz w:val="18"/>
          <w:szCs w:val="18"/>
        </w:rPr>
        <w:t>(</w:t>
      </w:r>
      <w:r>
        <w:rPr>
          <w:rFonts w:hint="eastAsia"/>
          <w:sz w:val="18"/>
          <w:szCs w:val="18"/>
        </w:rPr>
        <w:t>包括但不限于处置其在</w:t>
      </w:r>
      <w:r>
        <w:rPr>
          <w:rFonts w:ascii="Times New Roman" w:hAnsi="Times New Roman" w:cs="Times New Roman"/>
          <w:sz w:val="18"/>
          <w:szCs w:val="18"/>
        </w:rPr>
        <w:t>Diamond Hill, L.P.</w:t>
      </w:r>
      <w:r>
        <w:rPr>
          <w:rFonts w:hint="eastAsia"/>
          <w:sz w:val="18"/>
          <w:szCs w:val="18"/>
        </w:rPr>
        <w:t>的合伙份额或其他权益</w:t>
      </w:r>
      <w:r>
        <w:rPr>
          <w:rFonts w:ascii="Times New Roman" w:hAnsi="Times New Roman" w:cs="Times New Roman"/>
          <w:sz w:val="18"/>
          <w:szCs w:val="18"/>
        </w:rPr>
        <w:t>)</w:t>
      </w:r>
      <w:r>
        <w:rPr>
          <w:rFonts w:hint="eastAsia"/>
          <w:sz w:val="18"/>
          <w:szCs w:val="18"/>
        </w:rPr>
        <w:t>获得的收入或从其投资运营活动</w:t>
      </w:r>
      <w:r>
        <w:rPr>
          <w:rFonts w:ascii="Times New Roman" w:hAnsi="Times New Roman" w:cs="Times New Roman"/>
          <w:sz w:val="18"/>
          <w:szCs w:val="18"/>
        </w:rPr>
        <w:t>(</w:t>
      </w:r>
      <w:r>
        <w:rPr>
          <w:rFonts w:hint="eastAsia"/>
          <w:sz w:val="18"/>
          <w:szCs w:val="18"/>
        </w:rPr>
        <w:t>包括与索尔思项目相关的投资</w:t>
      </w:r>
      <w:r>
        <w:rPr>
          <w:rFonts w:ascii="Times New Roman" w:hAnsi="Times New Roman" w:cs="Times New Roman"/>
          <w:sz w:val="18"/>
          <w:szCs w:val="18"/>
        </w:rPr>
        <w:t>)</w:t>
      </w:r>
      <w:r>
        <w:rPr>
          <w:rFonts w:hint="eastAsia"/>
          <w:sz w:val="18"/>
          <w:szCs w:val="18"/>
        </w:rPr>
        <w:t>获得的分红、股息、利息、其他类似的现金收入在扣除为支付相关税费、债务、其他义务以及为将来可能发生的该等税费、债务、合伙企业费用和其他义务进行合理的预留适当的金额后可供分配的部分，应在经全体合伙人协商一致的合理时间内按照以下分配原则和顺序进行分配：</w:t>
      </w:r>
    </w:p>
    <w:p w:rsidR="005E1C71" w:rsidRDefault="005E1C71">
      <w:pPr>
        <w:pStyle w:val="a3"/>
        <w:spacing w:before="40" w:beforeAutospacing="0" w:after="40" w:afterAutospacing="0"/>
        <w:ind w:firstLine="360"/>
        <w:jc w:val="both"/>
        <w:divId w:val="443621834"/>
      </w:pPr>
      <w:r>
        <w:rPr>
          <w:rFonts w:hint="eastAsia"/>
          <w:sz w:val="18"/>
          <w:szCs w:val="18"/>
        </w:rPr>
        <w:t>（</w:t>
      </w:r>
      <w:r>
        <w:rPr>
          <w:rFonts w:ascii="Times New Roman" w:hAnsi="Times New Roman" w:cs="Times New Roman"/>
          <w:sz w:val="18"/>
          <w:szCs w:val="18"/>
        </w:rPr>
        <w:t>1</w:t>
      </w:r>
      <w:r>
        <w:rPr>
          <w:rFonts w:hint="eastAsia"/>
          <w:sz w:val="18"/>
          <w:szCs w:val="18"/>
        </w:rPr>
        <w:t>）首先，百分之百向华西股份进行分配，直至华西股份所取得的累计分配等于其用于索尔思项目的实缴出资额；</w:t>
      </w:r>
    </w:p>
    <w:p w:rsidR="005E1C71" w:rsidRDefault="005E1C71">
      <w:pPr>
        <w:pStyle w:val="a3"/>
        <w:spacing w:before="40" w:beforeAutospacing="0" w:after="40" w:afterAutospacing="0"/>
        <w:ind w:firstLine="360"/>
        <w:jc w:val="both"/>
        <w:divId w:val="443621834"/>
      </w:pPr>
      <w:r>
        <w:rPr>
          <w:rFonts w:hint="eastAsia"/>
          <w:sz w:val="18"/>
          <w:szCs w:val="18"/>
        </w:rPr>
        <w:t>（</w:t>
      </w:r>
      <w:r>
        <w:rPr>
          <w:rFonts w:ascii="Times New Roman" w:hAnsi="Times New Roman" w:cs="Times New Roman"/>
          <w:sz w:val="18"/>
          <w:szCs w:val="18"/>
        </w:rPr>
        <w:t>2</w:t>
      </w:r>
      <w:r>
        <w:rPr>
          <w:rFonts w:hint="eastAsia"/>
          <w:sz w:val="18"/>
          <w:szCs w:val="18"/>
        </w:rPr>
        <w:t>）其次，百分之百向华西股份进行分配</w:t>
      </w:r>
      <w:r w:rsidR="00400E48">
        <w:rPr>
          <w:rFonts w:ascii="Times New Roman" w:hAnsi="Times New Roman" w:cs="Times New Roman"/>
          <w:sz w:val="18"/>
          <w:szCs w:val="18"/>
        </w:rPr>
        <w:t>，</w:t>
      </w:r>
      <w:r>
        <w:rPr>
          <w:rFonts w:hint="eastAsia"/>
          <w:sz w:val="18"/>
          <w:szCs w:val="18"/>
        </w:rPr>
        <w:t>直至其就上述第（</w:t>
      </w:r>
      <w:r>
        <w:rPr>
          <w:rFonts w:ascii="Times New Roman" w:hAnsi="Times New Roman" w:cs="Times New Roman"/>
          <w:sz w:val="18"/>
          <w:szCs w:val="18"/>
        </w:rPr>
        <w:t>1</w:t>
      </w:r>
      <w:r>
        <w:rPr>
          <w:rFonts w:hint="eastAsia"/>
          <w:sz w:val="18"/>
          <w:szCs w:val="18"/>
        </w:rPr>
        <w:t>）款项下累计获得的分配额获得每年百分之八的单利计算所得的门槛收益</w:t>
      </w:r>
      <w:r>
        <w:rPr>
          <w:rFonts w:ascii="Times New Roman" w:hAnsi="Times New Roman" w:cs="Times New Roman"/>
          <w:sz w:val="18"/>
          <w:szCs w:val="18"/>
        </w:rPr>
        <w:t>(“</w:t>
      </w:r>
      <w:r>
        <w:rPr>
          <w:rFonts w:hint="eastAsia"/>
          <w:sz w:val="18"/>
          <w:szCs w:val="18"/>
        </w:rPr>
        <w:t>门槛收益</w:t>
      </w:r>
      <w:r>
        <w:rPr>
          <w:rFonts w:ascii="Times New Roman" w:hAnsi="Times New Roman" w:cs="Times New Roman"/>
          <w:sz w:val="18"/>
          <w:szCs w:val="18"/>
        </w:rPr>
        <w:t>”)</w:t>
      </w:r>
      <w:r>
        <w:rPr>
          <w:rFonts w:hint="eastAsia"/>
          <w:sz w:val="18"/>
          <w:szCs w:val="18"/>
        </w:rPr>
        <w:t>。门槛收益的计算期间为华西股份每一期实缴出资额的缴资到期日</w:t>
      </w:r>
      <w:r>
        <w:rPr>
          <w:rFonts w:ascii="Times New Roman" w:hAnsi="Times New Roman" w:cs="Times New Roman"/>
          <w:sz w:val="18"/>
          <w:szCs w:val="18"/>
        </w:rPr>
        <w:t>(</w:t>
      </w:r>
      <w:r>
        <w:rPr>
          <w:rFonts w:hint="eastAsia"/>
          <w:sz w:val="18"/>
          <w:szCs w:val="18"/>
        </w:rPr>
        <w:t>或实际出资日，如更晚</w:t>
      </w:r>
      <w:r>
        <w:rPr>
          <w:rFonts w:ascii="Times New Roman" w:hAnsi="Times New Roman" w:cs="Times New Roman"/>
          <w:sz w:val="18"/>
          <w:szCs w:val="18"/>
        </w:rPr>
        <w:t>)</w:t>
      </w:r>
      <w:r>
        <w:rPr>
          <w:rFonts w:hint="eastAsia"/>
          <w:sz w:val="18"/>
          <w:szCs w:val="18"/>
        </w:rPr>
        <w:t>起至华西股份根据上述第（</w:t>
      </w:r>
      <w:r>
        <w:rPr>
          <w:rFonts w:ascii="Times New Roman" w:hAnsi="Times New Roman" w:cs="Times New Roman"/>
          <w:sz w:val="18"/>
          <w:szCs w:val="18"/>
        </w:rPr>
        <w:t>1</w:t>
      </w:r>
      <w:r>
        <w:rPr>
          <w:rFonts w:hint="eastAsia"/>
          <w:sz w:val="18"/>
          <w:szCs w:val="18"/>
        </w:rPr>
        <w:t>）款收回该部分实缴出资额之日止（为计算门槛收益之目的，一年以三百六十日计算</w:t>
      </w:r>
      <w:r>
        <w:rPr>
          <w:rFonts w:ascii="Times New Roman" w:hAnsi="Times New Roman" w:cs="Times New Roman"/>
          <w:sz w:val="18"/>
          <w:szCs w:val="18"/>
        </w:rPr>
        <w:t xml:space="preserve">, </w:t>
      </w:r>
      <w:r>
        <w:rPr>
          <w:rFonts w:hint="eastAsia"/>
          <w:sz w:val="18"/>
          <w:szCs w:val="18"/>
        </w:rPr>
        <w:t>即门槛收益每日费率</w:t>
      </w:r>
      <w:r>
        <w:rPr>
          <w:rFonts w:ascii="Times New Roman" w:hAnsi="Times New Roman" w:cs="Times New Roman"/>
          <w:sz w:val="18"/>
          <w:szCs w:val="18"/>
        </w:rPr>
        <w:t>=</w:t>
      </w:r>
      <w:r>
        <w:rPr>
          <w:rFonts w:hint="eastAsia"/>
          <w:sz w:val="18"/>
          <w:szCs w:val="18"/>
        </w:rPr>
        <w:t>门槛收益每年费率</w:t>
      </w:r>
      <w:r>
        <w:rPr>
          <w:rFonts w:ascii="Times New Roman" w:hAnsi="Times New Roman" w:cs="Times New Roman"/>
          <w:sz w:val="18"/>
          <w:szCs w:val="18"/>
        </w:rPr>
        <w:t>/360</w:t>
      </w:r>
      <w:r>
        <w:rPr>
          <w:rFonts w:hint="eastAsia"/>
          <w:sz w:val="18"/>
          <w:szCs w:val="18"/>
        </w:rPr>
        <w:t>）；</w:t>
      </w:r>
    </w:p>
    <w:p w:rsidR="005E1C71" w:rsidRDefault="005E1C71">
      <w:pPr>
        <w:pStyle w:val="a3"/>
        <w:spacing w:before="40" w:beforeAutospacing="0" w:after="40" w:afterAutospacing="0"/>
        <w:ind w:firstLine="360"/>
        <w:jc w:val="both"/>
        <w:divId w:val="443621834"/>
      </w:pPr>
      <w:r>
        <w:rPr>
          <w:rFonts w:hint="eastAsia"/>
          <w:sz w:val="18"/>
          <w:szCs w:val="18"/>
        </w:rPr>
        <w:t>（</w:t>
      </w:r>
      <w:r>
        <w:rPr>
          <w:rFonts w:ascii="Times New Roman" w:hAnsi="Times New Roman" w:cs="Times New Roman"/>
          <w:sz w:val="18"/>
          <w:szCs w:val="18"/>
        </w:rPr>
        <w:t>3</w:t>
      </w:r>
      <w:r>
        <w:rPr>
          <w:rFonts w:hint="eastAsia"/>
          <w:sz w:val="18"/>
          <w:szCs w:val="18"/>
        </w:rPr>
        <w:t>）再次，剩余部分百分之二十分配给上海一村安识企业管理有限公司，百分之八十分配给华西股份。</w:t>
      </w:r>
    </w:p>
    <w:p w:rsidR="00102362" w:rsidRDefault="005E1C71">
      <w:pPr>
        <w:pStyle w:val="2"/>
        <w:spacing w:before="300" w:after="300" w:line="320" w:lineRule="exact"/>
        <w:rPr>
          <w:rFonts w:ascii="宋体" w:eastAsia="宋体" w:hAnsi="宋体" w:cs="宋体"/>
          <w:b/>
          <w:bCs/>
          <w:sz w:val="24"/>
          <w:szCs w:val="24"/>
        </w:rPr>
      </w:pPr>
      <w:bookmarkStart w:id="51" w:name="_Toc988940"/>
      <w:r>
        <w:rPr>
          <w:rFonts w:ascii="宋体" w:eastAsia="宋体" w:hAnsi="宋体" w:cs="宋体"/>
          <w:b/>
          <w:bCs/>
          <w:sz w:val="24"/>
          <w:szCs w:val="24"/>
        </w:rPr>
        <w:lastRenderedPageBreak/>
        <w:t>十一、公司未来发展的展望</w:t>
      </w:r>
      <w:bookmarkEnd w:id="51"/>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Style w:val="a4"/>
          <w:rFonts w:cs="Calibri" w:hint="eastAsia"/>
          <w:sz w:val="18"/>
          <w:szCs w:val="18"/>
        </w:rPr>
        <w:t>1、公司发展战略</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公司董事会根据国家经济形势结合公司实际，经过审慎研究和充分论证，制订了公司产融结合的战略目标。将“处于先进产业，体量规模适宜，具有可控技术特征的产业资产”作为公司产业转型的方向。</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 </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Style w:val="a4"/>
          <w:rFonts w:cs="Calibri" w:hint="eastAsia"/>
          <w:sz w:val="18"/>
          <w:szCs w:val="18"/>
        </w:rPr>
        <w:t>2、经营计划</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（1）2023年度经营计划完成情况</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根据年初制订的经营计划，报告期内，面对严峻的市场环境，</w:t>
      </w:r>
      <w:r>
        <w:rPr>
          <w:rFonts w:cs="Calibri" w:hint="eastAsia"/>
          <w:sz w:val="18"/>
          <w:szCs w:val="18"/>
          <w:shd w:val="clear" w:color="auto" w:fill="FDFDFE"/>
        </w:rPr>
        <w:t>公司对内加强管理，对外狠抓市场，努力推动各项业务稳步发展。2023年度，实现</w:t>
      </w:r>
      <w:r>
        <w:rPr>
          <w:rFonts w:cs="Calibri" w:hint="eastAsia"/>
          <w:sz w:val="18"/>
          <w:szCs w:val="18"/>
        </w:rPr>
        <w:t>营业收入285,814.67万元，同比减少2.37%，实现归属于母公司</w:t>
      </w:r>
      <w:r w:rsidR="00471BBA">
        <w:rPr>
          <w:rFonts w:cs="Calibri" w:hint="eastAsia"/>
          <w:sz w:val="18"/>
          <w:szCs w:val="18"/>
        </w:rPr>
        <w:t>股东的</w:t>
      </w:r>
      <w:r>
        <w:rPr>
          <w:rFonts w:cs="Calibri" w:hint="eastAsia"/>
          <w:sz w:val="18"/>
          <w:szCs w:val="18"/>
        </w:rPr>
        <w:t>净利润7,239.31万元，同比下降63.22%。报告期利润下降的主要原因：2023年度，化纤行业受终端开工率不足等因素影响，产品毛利率下降；本期权益法核算的长期股权投资收益同比减少。</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（2）2024年度经营计划</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2024年，公司将深入学习和全面贯彻中央经济工作会议精神、江苏省经济工作会议精神，聚焦核心主业，强化战略管理，以研发筑基、数智驱动、运营提效，进一步推动公司的发展质量和效益。</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高质量党建引领是公司面对外部复杂局面，实现公司可持续发展的重要保障。公司将持续深入学习贯彻习近平总书记关于党的建设系列重要论述，通过强化党建工作，凝聚公司上下合力，增强每个业务单元的发展动力，从而提升公司发展效力。持续深化中国特色现代企业制度建设，切实提升治理效能，维护投资者特别是中小投资者利益。具体到业务板块方面：</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Style w:val="a4"/>
          <w:rFonts w:cs="Calibri" w:hint="eastAsia"/>
          <w:sz w:val="18"/>
          <w:szCs w:val="18"/>
        </w:rPr>
        <w:t>涤纶化纤业务：</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生产计划：</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2024年度，公司生产计划重点关注能源利用效率、优化产品结构和加强安全生产。提高能源利用效率方面，公司将通过纺丝工艺改造和蒸汽控制优化等降低能耗和提高生产效率。优化产品结构方面，公司将在稳固传统产品产能的基础上，专注于前沿市场产品的开拓，聚焦新产品的研发。加强安全生产方面，公司将持续加强安全生产培训，强化安全生产意识。</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采购计划：</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采购计划工作重点为保障供应链的稳定。公司与大型原材料生产企业建立长期合作关系，确保供货稳定并选择最优的物流方案，通过一口价、后点价的方式采购现货，灵活操作，降低采购成本。同时，公司利用对主要原材料期货套期保值的方式，对冲因原材料价格波动造成的不利影响。</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销售计划：</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销售计划着眼于提升直接客户比例、强调品牌优势，以及稳固和扩大市场份额方面。公司将专注于涤纶短纤维市场，通过差异化品种销售策略、提高产品附加值、期现结合的方式，保证产销均衡，在稳固和扩大国内市场的同时，乘上国家深化与扩大改革开放的东风，进一步向海外市场要增量。</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 </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Style w:val="a4"/>
          <w:rFonts w:cs="Calibri" w:hint="eastAsia"/>
          <w:sz w:val="18"/>
          <w:szCs w:val="18"/>
        </w:rPr>
        <w:t>石化仓储业务：</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在化工仓储物流行业安全、环保、经营方面有较强的实力，公司将依托主营品种丙酮、苯酚、苯乙烯，异丙醇，对二甲苯等，着力仓储优质服务发展，继续保持行业前茅位置。立足江阴现有业务资源，持续进行业务拓展，积极探索多元化发展。</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新的一年，公司将借助作为对二甲苯、苯乙烯等品种交割库的优势，加强对口业务的拓展，提升相关品种的仓储率和周转率。同时，将继续深化高企建设，加大仓储研发投入，创新发展形成合力，建设仓储行业的“智慧大脑”。</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lastRenderedPageBreak/>
        <w:t>公司将继续守住安全环保底线，紧紧围绕“安全融合，以进促稳”的经营策略，将环保、服务、效益、智慧与安全深度融合，达标监管要求并保持全年零事故。优化绩效考核，提高全员主观能动性和执行力；进一步推进“智改数转”，引领库区创新发展；夯实人才队伍建设，力创行业标杆；强化教育培训，深化梯队建设；坚持服务创造感动，提供超出客户预期的服务，增强公司的竞争力。</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上述经营计划不构成公司对投资者的业绩承诺，敬请广大投资者注意投资风险。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 </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Style w:val="a4"/>
          <w:rFonts w:cs="Calibri" w:hint="eastAsia"/>
          <w:sz w:val="18"/>
          <w:szCs w:val="18"/>
        </w:rPr>
        <w:t>3、可能面对的风险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（1）宏观政策风险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所处的纺织化纤行业与投资和消费需求紧密相关，受宏观经济波动的影响较为明显。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（2）日常经营和管理风险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①化纤行业周期性波动风险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公司的生产经营主要受上游石化行业供给、下游纺织行业供需关系以及自身发展状况的影响，而呈现一定的周期特征。由于化纤行业的上下游</w:t>
      </w:r>
      <w:r w:rsidR="00480B84">
        <w:rPr>
          <w:rFonts w:cs="Calibri" w:hint="eastAsia"/>
          <w:sz w:val="18"/>
          <w:szCs w:val="18"/>
        </w:rPr>
        <w:t>——</w:t>
      </w:r>
      <w:r>
        <w:rPr>
          <w:rFonts w:cs="Calibri" w:hint="eastAsia"/>
          <w:sz w:val="18"/>
          <w:szCs w:val="18"/>
        </w:rPr>
        <w:t>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②化纤行业市场竞争风险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大部分生产企业过度扩张常规化产能，科研投入不足，行业集中度不高，现有产能中同质化产品过剩。公司若不能及时提高产品层次，生产市场所需差别化及特种纤维等高端产品，经营业绩有下滑的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③原材料价格波动风险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涤纶短纤维产品的主要原料为精对苯二甲酸和乙二醇，主要原材料及产品市场价格均有可能随着石油、天然气等大宗商品价格波动，以及国际政治经济局势、宏观经济发展状况、市场供求关系的变化而呈现出较大幅度波动，进而可能对公司的经营情况、业绩水平稳定性产生一定影响。</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④石化仓储业务内延发展受限的风险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对于石化仓储企业来说，码头岸线及土地资源是企业发展的关键性资源。公司的仓储业务对码头和土地的依赖性较高。目前，公司无新增液体化工专用码头资源，且土地供给也受限，面临内延发展受限的风险。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⑤环保和安全生产风险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主营业务所处的纺织化纤和石化仓储行业，在生产经营的过程中还可能存在一定程度地影响周边环境的因素，例如产生废水、废气以及固体废弃物等污染物。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公司库区存储的货品大多数是易燃、易爆、有毒或腐蚀性的高危液体化工产品，若出现操作失误或设备故障，可能导致生产事故的发生，对周边地区及长江流域造成环境污染，从而面临承担赔偿相关损失和受到处罚的风险。因此，公司面临一定的安全生产、环境保护及其他突发事件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（3）人力资源风险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lastRenderedPageBreak/>
        <w:t>随着公司生产经营的良性可持续发展，公司的管理水平和员工素质也要随之提高，加上目前公司员工的年龄结构正在变的高龄化，这对公司在人力资源保障方面提出了更高要求。公司虽然建立了具备市场竞争力的薪酬机制，以及良好的培养机制，但在快速发展过程中仍会面临人力资源不足和人才流失的风险。</w:t>
      </w:r>
    </w:p>
    <w:p w:rsidR="005E1C71" w:rsidRDefault="005E1C71" w:rsidP="00480B84">
      <w:pPr>
        <w:pStyle w:val="a3"/>
        <w:adjustRightInd w:val="0"/>
        <w:snapToGrid w:val="0"/>
        <w:spacing w:before="0" w:beforeAutospacing="0" w:after="0" w:afterAutospacing="0" w:line="360" w:lineRule="auto"/>
        <w:ind w:firstLine="482"/>
        <w:jc w:val="both"/>
        <w:divId w:val="1483963457"/>
        <w:rPr>
          <w:rFonts w:ascii="Calibri" w:hAnsi="Calibri" w:cs="Calibri"/>
          <w:sz w:val="21"/>
          <w:szCs w:val="21"/>
        </w:rPr>
      </w:pPr>
      <w:r>
        <w:rPr>
          <w:rFonts w:cs="Calibri" w:hint="eastAsia"/>
          <w:sz w:val="18"/>
          <w:szCs w:val="18"/>
        </w:rPr>
        <w:t>针对上述风险，公司将及时了解外部环境变化趋势，调整产品结构，加大创新力度，提高技术水平和研发能力，赢得市场竞争的主动权，增强企业的抗风险能力。同时，进一步完善内部控制体系，强化风险防范机制，主动适应宏观经济新常态和市场竞争格局的变化，建立科学的决策体系和管理体系，严格按照相关法律法规、生产规范进行日常管理，持续提高经营管理水平和风险防范能力。在生产过程中持续加强对安全、环保的控制和监督，加强对安全、环境保护法律法规的学习，提升员工和管理人员的环保意识，严格遵守执行安全、环保法律法规，切实履行安全、环保责任，避免安全环保给公司带来的不利影响。</w:t>
      </w:r>
    </w:p>
    <w:p w:rsidR="00102362" w:rsidRDefault="005E1C71">
      <w:pPr>
        <w:pStyle w:val="2"/>
        <w:spacing w:before="300" w:after="300" w:line="320" w:lineRule="exact"/>
        <w:rPr>
          <w:rFonts w:ascii="宋体" w:eastAsia="宋体" w:hAnsi="宋体" w:cs="宋体"/>
          <w:b/>
          <w:bCs/>
          <w:sz w:val="24"/>
          <w:szCs w:val="24"/>
        </w:rPr>
      </w:pPr>
      <w:bookmarkStart w:id="52" w:name="_Toc988941"/>
      <w:r>
        <w:rPr>
          <w:rFonts w:ascii="宋体" w:eastAsia="宋体" w:hAnsi="宋体" w:cs="宋体"/>
          <w:b/>
          <w:bCs/>
          <w:sz w:val="24"/>
          <w:szCs w:val="24"/>
        </w:rPr>
        <w:t>十二、报告期内接待调研、沟通、采访等活动</w:t>
      </w:r>
      <w:bookmarkEnd w:id="5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接待时间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接待地点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接待方式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调研的基本情况索引</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2023年05月12日</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价值在线（www.ir-online.cn）</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线上投资者</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公司生产经营基本情况</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巨潮资讯网，</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《投资者关系活动记录表》（编号：2023-001）</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1A18">
            <w:pPr>
              <w:spacing w:line="240" w:lineRule="exact"/>
              <w:rPr>
                <w:rFonts w:ascii="宋体" w:eastAsia="宋体" w:hAnsi="宋体" w:cs="宋体"/>
                <w:sz w:val="18"/>
                <w:szCs w:val="18"/>
              </w:rPr>
            </w:pPr>
            <w:r>
              <w:rPr>
                <w:rFonts w:ascii="宋体" w:eastAsia="宋体" w:hAnsi="宋体" w:cs="宋体"/>
                <w:sz w:val="18"/>
                <w:szCs w:val="18"/>
              </w:rPr>
              <w:t>2023年01月</w:t>
            </w:r>
            <w:r w:rsidR="00041A18">
              <w:rPr>
                <w:rFonts w:ascii="宋体" w:eastAsia="宋体" w:hAnsi="宋体" w:cs="宋体"/>
                <w:sz w:val="18"/>
                <w:szCs w:val="18"/>
              </w:rPr>
              <w:t>—</w:t>
            </w:r>
            <w:r w:rsidR="00041A18">
              <w:rPr>
                <w:rFonts w:ascii="宋体" w:eastAsia="宋体" w:hAnsi="宋体" w:cs="宋体" w:hint="eastAsia"/>
                <w:sz w:val="18"/>
                <w:szCs w:val="18"/>
              </w:rPr>
              <w:t>12月</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公司办公室</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电话沟通</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个人</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130多位个人投资者</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公司生产经营基本情况</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102362" w:rsidRDefault="005E1C71">
      <w:pPr>
        <w:pStyle w:val="2"/>
        <w:spacing w:before="300" w:after="300" w:line="320" w:lineRule="exact"/>
        <w:rPr>
          <w:rFonts w:ascii="宋体" w:eastAsia="宋体" w:hAnsi="宋体" w:cs="宋体"/>
          <w:b/>
          <w:bCs/>
          <w:sz w:val="24"/>
          <w:szCs w:val="24"/>
        </w:rPr>
      </w:pPr>
      <w:bookmarkStart w:id="53" w:name="_Toc988942"/>
      <w:r>
        <w:rPr>
          <w:rFonts w:ascii="宋体" w:eastAsia="宋体" w:hAnsi="宋体" w:cs="宋体"/>
          <w:b/>
          <w:bCs/>
          <w:sz w:val="24"/>
          <w:szCs w:val="24"/>
        </w:rPr>
        <w:t>十三、“质量回报双提升”行动方案贯彻落实情况</w:t>
      </w:r>
      <w:bookmarkEnd w:id="5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公司是否披露了“质量回报双提升”行动方案。</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54" w:name="_Toc988943"/>
      <w:r>
        <w:rPr>
          <w:rFonts w:ascii="宋体" w:eastAsia="宋体" w:hAnsi="宋体" w:cs="宋体"/>
          <w:b/>
          <w:bCs/>
          <w:sz w:val="32"/>
          <w:szCs w:val="32"/>
        </w:rPr>
        <w:lastRenderedPageBreak/>
        <w:t>第四节 公司治理</w:t>
      </w:r>
      <w:bookmarkEnd w:id="54"/>
    </w:p>
    <w:p w:rsidR="00102362" w:rsidRDefault="005E1C71">
      <w:pPr>
        <w:pStyle w:val="2"/>
        <w:spacing w:before="300" w:after="300" w:line="320" w:lineRule="exact"/>
        <w:rPr>
          <w:rFonts w:ascii="宋体" w:eastAsia="宋体" w:hAnsi="宋体" w:cs="宋体"/>
          <w:b/>
          <w:bCs/>
          <w:sz w:val="24"/>
          <w:szCs w:val="24"/>
        </w:rPr>
      </w:pPr>
      <w:bookmarkStart w:id="55" w:name="_Toc988944"/>
      <w:r>
        <w:rPr>
          <w:rFonts w:ascii="宋体" w:eastAsia="宋体" w:hAnsi="宋体" w:cs="宋体"/>
          <w:b/>
          <w:bCs/>
          <w:sz w:val="24"/>
          <w:szCs w:val="24"/>
        </w:rPr>
        <w:t>一、公司治理的基本状况</w:t>
      </w:r>
      <w:bookmarkEnd w:id="55"/>
    </w:p>
    <w:p w:rsidR="005E1C71" w:rsidRDefault="005E1C71" w:rsidP="00480B84">
      <w:pPr>
        <w:pStyle w:val="a3"/>
        <w:adjustRightInd w:val="0"/>
        <w:snapToGrid w:val="0"/>
        <w:spacing w:before="0" w:beforeAutospacing="0" w:after="0" w:afterAutospacing="0" w:line="360" w:lineRule="auto"/>
        <w:ind w:firstLine="288"/>
        <w:jc w:val="both"/>
        <w:divId w:val="1890989677"/>
      </w:pPr>
      <w:r>
        <w:rPr>
          <w:rFonts w:hint="eastAsia"/>
          <w:sz w:val="18"/>
          <w:szCs w:val="18"/>
        </w:rPr>
        <w:t>报告期内，公司严格按照《公司法》《证券法》《上市公司治理准则》《股票上市规则》等有关法律、法规、规范性文件等要求，不断完善治理结构，提升治理水平，建立健全各项管理制度，规范公司运作，加强内幕信息管理，强化信息披露工作，切实维护公司及全体股东的合法权益。</w:t>
      </w:r>
    </w:p>
    <w:p w:rsidR="005E1C71" w:rsidRDefault="005E1C71" w:rsidP="00480B84">
      <w:pPr>
        <w:pStyle w:val="a3"/>
        <w:adjustRightInd w:val="0"/>
        <w:snapToGrid w:val="0"/>
        <w:spacing w:before="0" w:beforeAutospacing="0" w:after="0" w:afterAutospacing="0" w:line="360" w:lineRule="auto"/>
        <w:ind w:firstLine="288"/>
        <w:jc w:val="both"/>
        <w:divId w:val="1890989677"/>
      </w:pPr>
      <w:r>
        <w:rPr>
          <w:rFonts w:hint="eastAsia"/>
          <w:sz w:val="18"/>
          <w:szCs w:val="18"/>
        </w:rPr>
        <w:t>公司建立了股东大会、董事会、监事会和经营管理层分权制衡的公司治理结构，通过制订并不断完善议事规则，明确各层级的权责范围，确保决策、执行和监督相互分离并形成有效制衡。公司建立并不断完善内部控制体系，强化内控管理机制，优化管理流程，健全风险防范机制，为提高公司经营效率、实现持续健康发展提供支持。</w:t>
      </w:r>
    </w:p>
    <w:p w:rsidR="005E1C71" w:rsidRDefault="005E1C71" w:rsidP="00480B84">
      <w:pPr>
        <w:pStyle w:val="a3"/>
        <w:adjustRightInd w:val="0"/>
        <w:snapToGrid w:val="0"/>
        <w:spacing w:before="0" w:beforeAutospacing="0" w:after="0" w:afterAutospacing="0" w:line="360" w:lineRule="auto"/>
        <w:ind w:firstLine="288"/>
        <w:jc w:val="both"/>
        <w:divId w:val="1890989677"/>
      </w:pPr>
      <w:r>
        <w:rPr>
          <w:rFonts w:hint="eastAsia"/>
          <w:sz w:val="18"/>
          <w:szCs w:val="18"/>
        </w:rPr>
        <w:t>报告期内，公司根据中国证监会、深圳证券交易所的有关规定，并结合公司实际情况，对《独立董事工作制度》、《董事会专门委员会工作细则》等进行了修订，以加强对相关方面的管理控制，进一步提升了公司法人治理规范水平。</w:t>
      </w:r>
    </w:p>
    <w:p w:rsidR="005E1C71" w:rsidRDefault="005E1C71" w:rsidP="00480B84">
      <w:pPr>
        <w:pStyle w:val="a3"/>
        <w:adjustRightInd w:val="0"/>
        <w:snapToGrid w:val="0"/>
        <w:spacing w:before="40" w:beforeAutospacing="0" w:after="40" w:afterAutospacing="0" w:line="360" w:lineRule="auto"/>
        <w:ind w:firstLine="360"/>
        <w:jc w:val="both"/>
        <w:divId w:val="1890989677"/>
      </w:pPr>
      <w:r>
        <w:rPr>
          <w:rFonts w:hint="eastAsia"/>
          <w:sz w:val="18"/>
          <w:szCs w:val="18"/>
        </w:rPr>
        <w:t>截至报告期末，公司治理的实际状况符合中国证监会发布的有关上市公司治理的规范性文件。具体表现在如下方面：</w:t>
      </w:r>
    </w:p>
    <w:p w:rsidR="005E1C71" w:rsidRDefault="005E1C71" w:rsidP="00480B84">
      <w:pPr>
        <w:pStyle w:val="a3"/>
        <w:adjustRightInd w:val="0"/>
        <w:snapToGrid w:val="0"/>
        <w:spacing w:before="40" w:beforeAutospacing="0" w:after="40" w:afterAutospacing="0" w:line="360" w:lineRule="auto"/>
        <w:ind w:firstLine="360"/>
        <w:jc w:val="both"/>
        <w:divId w:val="1890989677"/>
      </w:pPr>
      <w:r>
        <w:rPr>
          <w:rFonts w:ascii="Times New Roman" w:hAnsi="Times New Roman" w:cs="Times New Roman"/>
          <w:sz w:val="18"/>
          <w:szCs w:val="18"/>
        </w:rPr>
        <w:t>1</w:t>
      </w:r>
      <w:r>
        <w:rPr>
          <w:rFonts w:hint="eastAsia"/>
          <w:sz w:val="18"/>
          <w:szCs w:val="18"/>
        </w:rPr>
        <w:t>、关于股东与股东大会：公司严格按照《公司章程》和《股东大会议事规则》等的规定和要求，规范股东大会的召集、召开和表决程序；借助网络投票平台为中小股东参与股东大会提供便利；及时披露股东大会决议和法律意见书；公司平等对待全体股东特别是中小股东，确保每个股东充分行使自己的权利。报告期内，公司共召开了2次股东大会，会议召集召开程序、提案审议程序、决策程序均符合相关规定。</w:t>
      </w:r>
    </w:p>
    <w:p w:rsidR="005E1C71" w:rsidRDefault="005E1C71" w:rsidP="00480B84">
      <w:pPr>
        <w:pStyle w:val="a3"/>
        <w:adjustRightInd w:val="0"/>
        <w:snapToGrid w:val="0"/>
        <w:spacing w:before="40" w:beforeAutospacing="0" w:after="40" w:afterAutospacing="0" w:line="360" w:lineRule="auto"/>
        <w:ind w:firstLine="360"/>
        <w:jc w:val="both"/>
        <w:divId w:val="1890989677"/>
      </w:pPr>
      <w:r>
        <w:rPr>
          <w:rFonts w:ascii="Times New Roman" w:hAnsi="Times New Roman" w:cs="Times New Roman"/>
          <w:sz w:val="18"/>
          <w:szCs w:val="18"/>
        </w:rPr>
        <w:t>2</w:t>
      </w:r>
      <w:r>
        <w:rPr>
          <w:rFonts w:hint="eastAsia"/>
          <w:sz w:val="18"/>
          <w:szCs w:val="18"/>
        </w:rPr>
        <w:t>、关于董事与董事会：公司现有董事9名，其中独立董事</w:t>
      </w:r>
      <w:r>
        <w:rPr>
          <w:rFonts w:ascii="Times New Roman" w:hAnsi="Times New Roman" w:cs="Times New Roman"/>
          <w:sz w:val="18"/>
          <w:szCs w:val="18"/>
        </w:rPr>
        <w:t>3</w:t>
      </w:r>
      <w:r>
        <w:rPr>
          <w:rFonts w:hint="eastAsia"/>
          <w:sz w:val="18"/>
          <w:szCs w:val="18"/>
        </w:rPr>
        <w:t>名，公司全体董事能够依据《上市公司自律监管指引第1号—主板上市公司规范运作》、《公司董事会议事规则》等要求勤勉尽责开展工作。报告期内，召开了</w:t>
      </w:r>
      <w:r>
        <w:rPr>
          <w:rFonts w:ascii="Times New Roman" w:hAnsi="Times New Roman" w:cs="Times New Roman"/>
          <w:sz w:val="18"/>
          <w:szCs w:val="18"/>
        </w:rPr>
        <w:t>6</w:t>
      </w:r>
      <w:r>
        <w:rPr>
          <w:rFonts w:hint="eastAsia"/>
          <w:sz w:val="18"/>
          <w:szCs w:val="18"/>
        </w:rPr>
        <w:t>次董事会议，会议的召集、召开及形成决议均按有关规定程序操作，公司董事履行了诚信、勤勉义务。公司董事会下设战略委员会、提名委员会、薪酬与考核委员会、审计委员会四个专业委员会，并制订各个委员会的工作细则。各委员会职责明确，整体运作情况良好，确保董事会高效运作和科学决策。</w:t>
      </w:r>
    </w:p>
    <w:p w:rsidR="005E1C71" w:rsidRDefault="005E1C71" w:rsidP="00480B84">
      <w:pPr>
        <w:pStyle w:val="a3"/>
        <w:adjustRightInd w:val="0"/>
        <w:snapToGrid w:val="0"/>
        <w:spacing w:before="40" w:beforeAutospacing="0" w:after="40" w:afterAutospacing="0" w:line="360" w:lineRule="auto"/>
        <w:ind w:firstLine="360"/>
        <w:jc w:val="both"/>
        <w:divId w:val="1890989677"/>
      </w:pPr>
      <w:r>
        <w:rPr>
          <w:rFonts w:ascii="Times New Roman" w:hAnsi="Times New Roman" w:cs="Times New Roman"/>
          <w:sz w:val="18"/>
          <w:szCs w:val="18"/>
        </w:rPr>
        <w:t>3</w:t>
      </w:r>
      <w:r>
        <w:rPr>
          <w:rFonts w:hint="eastAsia"/>
          <w:sz w:val="18"/>
          <w:szCs w:val="18"/>
        </w:rPr>
        <w:t>、关于监事和监事会：公司现有监事</w:t>
      </w:r>
      <w:r>
        <w:rPr>
          <w:rFonts w:ascii="Times New Roman" w:hAnsi="Times New Roman" w:cs="Times New Roman"/>
          <w:sz w:val="18"/>
          <w:szCs w:val="18"/>
        </w:rPr>
        <w:t>3</w:t>
      </w:r>
      <w:r>
        <w:rPr>
          <w:rFonts w:hint="eastAsia"/>
          <w:sz w:val="18"/>
          <w:szCs w:val="18"/>
        </w:rPr>
        <w:t>名，其中职工监事</w:t>
      </w:r>
      <w:r>
        <w:rPr>
          <w:rFonts w:ascii="Times New Roman" w:hAnsi="Times New Roman" w:cs="Times New Roman"/>
          <w:sz w:val="18"/>
          <w:szCs w:val="18"/>
        </w:rPr>
        <w:t>1</w:t>
      </w:r>
      <w:r>
        <w:rPr>
          <w:rFonts w:hint="eastAsia"/>
          <w:sz w:val="18"/>
          <w:szCs w:val="18"/>
        </w:rPr>
        <w:t>名。公司监事能够按照《监事会议事规则》等的要求，报告期内共召开监事会会议5次，并列席了董事会会议和股东大会，对董事及高级管理人员履行职责的合法、合规性进行监督，对公司依法运作情况、关联交易、财务情况、内部控制等发表了意见，维护了公司及股东的合法权益。</w:t>
      </w:r>
    </w:p>
    <w:p w:rsidR="005E1C71" w:rsidRDefault="005E1C71" w:rsidP="00480B84">
      <w:pPr>
        <w:pStyle w:val="a3"/>
        <w:adjustRightInd w:val="0"/>
        <w:snapToGrid w:val="0"/>
        <w:spacing w:before="40" w:beforeAutospacing="0" w:after="40" w:afterAutospacing="0" w:line="360" w:lineRule="auto"/>
        <w:ind w:firstLine="360"/>
        <w:jc w:val="both"/>
        <w:divId w:val="1890989677"/>
      </w:pPr>
      <w:r>
        <w:rPr>
          <w:rFonts w:ascii="Times New Roman" w:hAnsi="Times New Roman" w:cs="Times New Roman"/>
          <w:sz w:val="18"/>
          <w:szCs w:val="18"/>
        </w:rPr>
        <w:t>4</w:t>
      </w:r>
      <w:r>
        <w:rPr>
          <w:rFonts w:hint="eastAsia"/>
          <w:sz w:val="18"/>
          <w:szCs w:val="18"/>
        </w:rPr>
        <w:t>、关于绩效评价与激励约束机制：公司从生产经营的实际情况出发，制定和完善了各项内部控制制度，建立起了行之有效的工效考核、内部审计、实绩到位的绩效评价激励约束机制，对成绩突出的员工和绩效差劣的员工实行奖惩制，通过推行严密的内部控制制度，既调动了广大员工的工作积极性和主观能动性，同时也有效地促进了公司的规范运作和健康发展。</w:t>
      </w:r>
    </w:p>
    <w:p w:rsidR="005E1C71" w:rsidRDefault="005E1C71" w:rsidP="00480B84">
      <w:pPr>
        <w:pStyle w:val="a3"/>
        <w:adjustRightInd w:val="0"/>
        <w:snapToGrid w:val="0"/>
        <w:spacing w:before="40" w:beforeAutospacing="0" w:after="40" w:afterAutospacing="0" w:line="360" w:lineRule="auto"/>
        <w:ind w:firstLine="360"/>
        <w:jc w:val="both"/>
        <w:divId w:val="1890989677"/>
      </w:pPr>
      <w:r>
        <w:rPr>
          <w:rFonts w:ascii="Times New Roman" w:hAnsi="Times New Roman" w:cs="Times New Roman"/>
          <w:sz w:val="18"/>
          <w:szCs w:val="18"/>
        </w:rPr>
        <w:t>5</w:t>
      </w:r>
      <w:r>
        <w:rPr>
          <w:rFonts w:hint="eastAsia"/>
          <w:sz w:val="18"/>
          <w:szCs w:val="18"/>
        </w:rPr>
        <w:t>、关于相关利益者：公司在保持稳健发展、实现股东利益最大化的同时，充分尊重和维护职工、债权人等相关利益者的合法权利，重视与相关利益者的积极合作与和谐共处，共同推动公司持续、健康地发展。</w:t>
      </w:r>
    </w:p>
    <w:p w:rsidR="005E1C71" w:rsidRDefault="005E1C71" w:rsidP="00480B84">
      <w:pPr>
        <w:pStyle w:val="a3"/>
        <w:adjustRightInd w:val="0"/>
        <w:snapToGrid w:val="0"/>
        <w:spacing w:before="40" w:beforeAutospacing="0" w:after="40" w:afterAutospacing="0" w:line="360" w:lineRule="auto"/>
        <w:ind w:firstLine="360"/>
        <w:jc w:val="both"/>
        <w:divId w:val="1890989677"/>
      </w:pPr>
      <w:r>
        <w:rPr>
          <w:rFonts w:ascii="Times New Roman" w:hAnsi="Times New Roman" w:cs="Times New Roman"/>
          <w:sz w:val="18"/>
          <w:szCs w:val="18"/>
        </w:rPr>
        <w:t>6</w:t>
      </w:r>
      <w:r>
        <w:rPr>
          <w:rFonts w:hint="eastAsia"/>
          <w:sz w:val="18"/>
          <w:szCs w:val="18"/>
        </w:rPr>
        <w:t>、关于信息披露与投资者关系管理：公司严格按照有关法律法规及《深圳证券交易所股票上市规则》关于公司信息披露的规定，真实、准确、完整、及时、公平地履行信息披露义务，及时、公平回复投资者在互动易的提问，确保所有投资者公平获取公司信息。</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公司治理的实际状况与法律、行政法规和中国证监会发布的关于上市公司治理的规定是否存在重大差异</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公司治理的实际状况与法律、行政法规和中国证监会发布的关于上市公司治理的规定不存在重大差异。</w:t>
      </w:r>
    </w:p>
    <w:p w:rsidR="00102362" w:rsidRDefault="005E1C71">
      <w:pPr>
        <w:pStyle w:val="2"/>
        <w:spacing w:before="300" w:after="300" w:line="320" w:lineRule="exact"/>
        <w:rPr>
          <w:rFonts w:ascii="宋体" w:eastAsia="宋体" w:hAnsi="宋体" w:cs="宋体"/>
          <w:b/>
          <w:bCs/>
          <w:sz w:val="24"/>
          <w:szCs w:val="24"/>
        </w:rPr>
      </w:pPr>
      <w:bookmarkStart w:id="56" w:name="_Toc988945"/>
      <w:r>
        <w:rPr>
          <w:rFonts w:ascii="宋体" w:eastAsia="宋体" w:hAnsi="宋体" w:cs="宋体"/>
          <w:b/>
          <w:bCs/>
          <w:sz w:val="24"/>
          <w:szCs w:val="24"/>
        </w:rPr>
        <w:lastRenderedPageBreak/>
        <w:t>二、公司相对于控股股东、实际控制人在保证公司资产、人员、财务、机构、业务等方面的独立情况</w:t>
      </w:r>
      <w:bookmarkEnd w:id="56"/>
    </w:p>
    <w:p w:rsidR="005E1C71" w:rsidRDefault="005E1C71" w:rsidP="00480B84">
      <w:pPr>
        <w:pStyle w:val="a3"/>
        <w:adjustRightInd w:val="0"/>
        <w:snapToGrid w:val="0"/>
        <w:spacing w:before="0" w:beforeAutospacing="0" w:after="0" w:afterAutospacing="0" w:line="360" w:lineRule="auto"/>
        <w:ind w:firstLine="289"/>
        <w:jc w:val="both"/>
        <w:divId w:val="305359996"/>
      </w:pPr>
      <w:r>
        <w:rPr>
          <w:rFonts w:hint="eastAsia"/>
          <w:sz w:val="18"/>
          <w:szCs w:val="18"/>
        </w:rPr>
        <w:t>公司与控股股东在资产、人员、财务、机构、业务等方面完全分开，保证了公司具有独立完整的业务及自主经营能力。</w:t>
      </w:r>
    </w:p>
    <w:p w:rsidR="005E1C71" w:rsidRDefault="005E1C71" w:rsidP="00480B84">
      <w:pPr>
        <w:pStyle w:val="a3"/>
        <w:adjustRightInd w:val="0"/>
        <w:snapToGrid w:val="0"/>
        <w:spacing w:before="0" w:beforeAutospacing="0" w:after="0" w:afterAutospacing="0" w:line="360" w:lineRule="auto"/>
        <w:ind w:firstLine="289"/>
        <w:jc w:val="both"/>
        <w:divId w:val="305359996"/>
      </w:pPr>
      <w:r>
        <w:rPr>
          <w:rFonts w:hint="eastAsia"/>
          <w:sz w:val="18"/>
          <w:szCs w:val="18"/>
        </w:rPr>
        <w:t>在资产方面，公司拥有独立完整的与经营相关的资产，具有独立完整的产品开发、采购、生产和销售体系。公司与控股股东之间的资产产权清晰，公司资产独立于控股股东、实际控制人及其控制的其他企业。</w:t>
      </w:r>
    </w:p>
    <w:p w:rsidR="005E1C71" w:rsidRDefault="005E1C71" w:rsidP="00480B84">
      <w:pPr>
        <w:pStyle w:val="a3"/>
        <w:adjustRightInd w:val="0"/>
        <w:snapToGrid w:val="0"/>
        <w:spacing w:before="0" w:beforeAutospacing="0" w:after="0" w:afterAutospacing="0" w:line="360" w:lineRule="auto"/>
        <w:ind w:firstLine="289"/>
        <w:jc w:val="both"/>
        <w:divId w:val="305359996"/>
      </w:pPr>
      <w:r>
        <w:rPr>
          <w:rFonts w:hint="eastAsia"/>
          <w:sz w:val="18"/>
          <w:szCs w:val="18"/>
        </w:rPr>
        <w:t>在人员方面，公司人员、薪酬管理完全独立。公司董事、监事、高级管理人员均严格按照《公司法》、《公司章程》的有关规定经选举产生和聘任。公司高级管理人员未在控股股东及其它下属企业担任除董监事之外的任何职务。</w:t>
      </w:r>
    </w:p>
    <w:p w:rsidR="005E1C71" w:rsidRDefault="005E1C71" w:rsidP="00480B84">
      <w:pPr>
        <w:pStyle w:val="a3"/>
        <w:adjustRightInd w:val="0"/>
        <w:snapToGrid w:val="0"/>
        <w:spacing w:before="0" w:beforeAutospacing="0" w:after="0" w:afterAutospacing="0" w:line="360" w:lineRule="auto"/>
        <w:ind w:firstLine="289"/>
        <w:jc w:val="both"/>
        <w:divId w:val="305359996"/>
      </w:pPr>
      <w:r>
        <w:rPr>
          <w:rFonts w:hint="eastAsia"/>
          <w:sz w:val="18"/>
          <w:szCs w:val="18"/>
        </w:rPr>
        <w:t>在财务方面，公司设有独立的财务部门，建立了独立的会计核算体系和财务管理制度，独立进行财务决策。公司独立开户，独立纳税。公司独立作出财务决策，不存在控股股东干预公司资金使用等情况。</w:t>
      </w:r>
    </w:p>
    <w:p w:rsidR="005E1C71" w:rsidRDefault="005E1C71" w:rsidP="00480B84">
      <w:pPr>
        <w:pStyle w:val="a3"/>
        <w:adjustRightInd w:val="0"/>
        <w:snapToGrid w:val="0"/>
        <w:spacing w:before="0" w:beforeAutospacing="0" w:after="0" w:afterAutospacing="0" w:line="360" w:lineRule="auto"/>
        <w:ind w:firstLine="289"/>
        <w:jc w:val="both"/>
        <w:divId w:val="305359996"/>
      </w:pPr>
      <w:r>
        <w:rPr>
          <w:rFonts w:hint="eastAsia"/>
          <w:sz w:val="18"/>
          <w:szCs w:val="18"/>
        </w:rPr>
        <w:t>在机构方面，公司设立了健全的组织机构体系，独立运作，公司生产经营和办公场所与控股股东、实际控制人严格分开，不存在与控股股东或其职能部门之间的从属关系。</w:t>
      </w:r>
    </w:p>
    <w:p w:rsidR="005E1C71" w:rsidRDefault="005E1C71" w:rsidP="00480B84">
      <w:pPr>
        <w:pStyle w:val="a3"/>
        <w:adjustRightInd w:val="0"/>
        <w:snapToGrid w:val="0"/>
        <w:spacing w:before="0" w:beforeAutospacing="0" w:after="0" w:afterAutospacing="0" w:line="360" w:lineRule="auto"/>
        <w:ind w:firstLine="289"/>
        <w:jc w:val="both"/>
        <w:divId w:val="305359996"/>
      </w:pPr>
      <w:r>
        <w:rPr>
          <w:rFonts w:hint="eastAsia"/>
          <w:sz w:val="18"/>
          <w:szCs w:val="18"/>
        </w:rPr>
        <w:t>在业务方面，公司目前主要从事纺织化纤业务，业务独立于控股股东及其下属企业，拥有独立完整的研发、采购、生产和销售系统，独立开展业务，不依赖于股东或其它任何关联方。</w:t>
      </w:r>
    </w:p>
    <w:p w:rsidR="00102362" w:rsidRDefault="005E1C71">
      <w:pPr>
        <w:pStyle w:val="2"/>
        <w:spacing w:before="300" w:after="300" w:line="320" w:lineRule="exact"/>
        <w:rPr>
          <w:rFonts w:ascii="宋体" w:eastAsia="宋体" w:hAnsi="宋体" w:cs="宋体"/>
          <w:b/>
          <w:bCs/>
          <w:sz w:val="24"/>
          <w:szCs w:val="24"/>
        </w:rPr>
      </w:pPr>
      <w:bookmarkStart w:id="57" w:name="_Toc988946"/>
      <w:r>
        <w:rPr>
          <w:rFonts w:ascii="宋体" w:eastAsia="宋体" w:hAnsi="宋体" w:cs="宋体"/>
          <w:b/>
          <w:bCs/>
          <w:sz w:val="24"/>
          <w:szCs w:val="24"/>
        </w:rPr>
        <w:t>三、同业竞争情况</w:t>
      </w:r>
      <w:bookmarkEnd w:id="57"/>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58" w:name="_Toc988947"/>
      <w:r>
        <w:rPr>
          <w:rFonts w:ascii="宋体" w:eastAsia="宋体" w:hAnsi="宋体" w:cs="宋体"/>
          <w:b/>
          <w:bCs/>
          <w:sz w:val="24"/>
          <w:szCs w:val="24"/>
        </w:rPr>
        <w:t>四、报告期内召开的年度股东大会和临时股东大会的有关情况</w:t>
      </w:r>
      <w:bookmarkEnd w:id="58"/>
    </w:p>
    <w:p w:rsidR="00102362" w:rsidRDefault="005E1C71">
      <w:pPr>
        <w:pStyle w:val="3"/>
        <w:spacing w:line="280" w:lineRule="exact"/>
        <w:jc w:val="left"/>
        <w:rPr>
          <w:rFonts w:ascii="宋体" w:hAnsi="宋体" w:cs="宋体"/>
          <w:b/>
          <w:bCs/>
        </w:rPr>
      </w:pPr>
      <w:bookmarkStart w:id="59" w:name="_Toc988948"/>
      <w:r>
        <w:rPr>
          <w:rFonts w:ascii="宋体" w:hAnsi="宋体" w:cs="宋体"/>
          <w:b/>
          <w:bCs/>
        </w:rPr>
        <w:t>1、本报告期股东大会情况</w:t>
      </w:r>
      <w:bookmarkEnd w:id="5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479"/>
        <w:gridCol w:w="1276"/>
        <w:gridCol w:w="1417"/>
        <w:gridCol w:w="1560"/>
        <w:gridCol w:w="2301"/>
      </w:tblGrid>
      <w:tr w:rsidR="00102362" w:rsidTr="00480B8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47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102362" w:rsidTr="00480B8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2022年度股东大会</w:t>
            </w:r>
          </w:p>
        </w:tc>
        <w:tc>
          <w:tcPr>
            <w:tcW w:w="147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12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41.04%</w:t>
            </w:r>
          </w:p>
        </w:tc>
        <w:tc>
          <w:tcPr>
            <w:tcW w:w="141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2023年05月19日</w:t>
            </w:r>
          </w:p>
        </w:tc>
        <w:tc>
          <w:tcPr>
            <w:tcW w:w="15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2023年05月20日</w:t>
            </w:r>
          </w:p>
        </w:tc>
        <w:tc>
          <w:tcPr>
            <w:tcW w:w="230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审议通过了《2022年度董事会工作报告》、《2022年度监事会工作报告》、《2022年度财务决算报告》、《2022年度利润分配预案》、《2022年度报告全文及摘要》、《关于与控股股东进行互保的议案》、《关于拟续聘会计师事务所的议案》、《关于向银行申请综合授信额度的议案》。</w:t>
            </w:r>
          </w:p>
        </w:tc>
      </w:tr>
      <w:tr w:rsidR="00102362" w:rsidTr="00480B8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2023年第一次临时股东大会</w:t>
            </w:r>
          </w:p>
        </w:tc>
        <w:tc>
          <w:tcPr>
            <w:tcW w:w="147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临时股东大会</w:t>
            </w:r>
          </w:p>
        </w:tc>
        <w:tc>
          <w:tcPr>
            <w:tcW w:w="12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39.00%</w:t>
            </w:r>
          </w:p>
        </w:tc>
        <w:tc>
          <w:tcPr>
            <w:tcW w:w="141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5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2023年11月04日</w:t>
            </w:r>
          </w:p>
        </w:tc>
        <w:tc>
          <w:tcPr>
            <w:tcW w:w="230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审议通过了《关于选举第九届董事会非独立董事的议案》、《关于选举第九届董事会独立董事的议案》、《关于选举第九届监事会监事的议案》、《公司独立董事工作制度》。</w:t>
            </w:r>
          </w:p>
        </w:tc>
      </w:tr>
    </w:tbl>
    <w:p w:rsidR="00102362" w:rsidRDefault="005E1C71">
      <w:pPr>
        <w:pStyle w:val="3"/>
        <w:spacing w:line="280" w:lineRule="exact"/>
        <w:jc w:val="left"/>
        <w:rPr>
          <w:rFonts w:ascii="宋体" w:hAnsi="宋体" w:cs="宋体"/>
          <w:b/>
          <w:bCs/>
        </w:rPr>
      </w:pPr>
      <w:bookmarkStart w:id="60" w:name="_Toc988949"/>
      <w:r>
        <w:rPr>
          <w:rFonts w:ascii="宋体" w:hAnsi="宋体" w:cs="宋体"/>
          <w:b/>
          <w:bCs/>
        </w:rPr>
        <w:t>2、表决权恢复的优先股股东请求召开临时股东大会</w:t>
      </w:r>
      <w:bookmarkEnd w:id="60"/>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61" w:name="_Toc988950"/>
      <w:r>
        <w:rPr>
          <w:rFonts w:ascii="宋体" w:eastAsia="宋体" w:hAnsi="宋体" w:cs="宋体"/>
          <w:b/>
          <w:bCs/>
          <w:sz w:val="24"/>
          <w:szCs w:val="24"/>
        </w:rPr>
        <w:lastRenderedPageBreak/>
        <w:t>五、董事、监事和高级管理人员情况</w:t>
      </w:r>
      <w:bookmarkEnd w:id="61"/>
    </w:p>
    <w:p w:rsidR="00102362" w:rsidRDefault="005E1C71">
      <w:pPr>
        <w:pStyle w:val="3"/>
        <w:spacing w:line="280" w:lineRule="exact"/>
        <w:jc w:val="left"/>
        <w:rPr>
          <w:rFonts w:ascii="宋体" w:hAnsi="宋体" w:cs="宋体"/>
          <w:b/>
          <w:bCs/>
        </w:rPr>
      </w:pPr>
      <w:bookmarkStart w:id="62" w:name="_Toc988951"/>
      <w:r>
        <w:rPr>
          <w:rFonts w:ascii="宋体" w:hAnsi="宋体" w:cs="宋体"/>
          <w:b/>
          <w:bCs/>
        </w:rPr>
        <w:t>1、基本情况</w:t>
      </w:r>
      <w:bookmarkEnd w:id="6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性别</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年龄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任职状态</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其他增减变动（股）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股份增减变动的原因</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李满良</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董事兼总经理</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2005年05月26日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周凯</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孙涛</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承军</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施平</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刘蓓</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职工监事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2011年08</w:t>
            </w:r>
            <w:r>
              <w:rPr>
                <w:rFonts w:ascii="宋体" w:eastAsia="宋体" w:hAnsi="宋体" w:cs="宋体"/>
                <w:sz w:val="18"/>
                <w:szCs w:val="18"/>
              </w:rPr>
              <w:lastRenderedPageBreak/>
              <w:t>月12日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2026年11</w:t>
            </w:r>
            <w:r>
              <w:rPr>
                <w:rFonts w:ascii="宋体" w:eastAsia="宋体" w:hAnsi="宋体" w:cs="宋体"/>
                <w:sz w:val="18"/>
                <w:szCs w:val="18"/>
              </w:rPr>
              <w:lastRenderedPageBreak/>
              <w:t>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王学良</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副总经理兼董事会秘书</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2021年07月01日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卜坚</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财务总监</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2026年11月02日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包丽君</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2015年09月08日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吴秀琴</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2017年06月27日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徐建蓉</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女</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财务总监</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离任</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167,400</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报告期是否存在任期内董事、监事离任和高级管理人员解聘的情况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公司董事、监事、高级管理人员变动情况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换届选举</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换届选举</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换届选举</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换届选举</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卜坚</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聘任</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财务总监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聘任</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包丽君</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任期满离任</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吴秀琴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任期满离任</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任期满离任</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徐建蓉</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财务总监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任期满离任</w:t>
            </w:r>
          </w:p>
        </w:tc>
      </w:tr>
    </w:tbl>
    <w:p w:rsidR="00102362" w:rsidRDefault="005E1C71">
      <w:pPr>
        <w:pStyle w:val="3"/>
        <w:spacing w:line="280" w:lineRule="exact"/>
        <w:jc w:val="left"/>
        <w:rPr>
          <w:rFonts w:ascii="宋体" w:hAnsi="宋体" w:cs="宋体"/>
          <w:b/>
          <w:bCs/>
        </w:rPr>
      </w:pPr>
      <w:bookmarkStart w:id="63" w:name="_Toc988952"/>
      <w:r>
        <w:rPr>
          <w:rFonts w:ascii="宋体" w:hAnsi="宋体" w:cs="宋体"/>
          <w:b/>
          <w:bCs/>
        </w:rPr>
        <w:t>2、任职情况</w:t>
      </w:r>
      <w:bookmarkEnd w:id="6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公司现任董事、监事、高级管理人员专业背景、主要工作经历以及目前在公司的主要职责</w:t>
      </w:r>
    </w:p>
    <w:p w:rsidR="005E1C71" w:rsidRDefault="005E1C71">
      <w:pPr>
        <w:pStyle w:val="a3"/>
        <w:spacing w:before="40" w:beforeAutospacing="0" w:after="40" w:afterAutospacing="0" w:line="360" w:lineRule="auto"/>
        <w:ind w:firstLine="354"/>
        <w:divId w:val="60368585"/>
      </w:pPr>
      <w:r>
        <w:rPr>
          <w:rStyle w:val="a4"/>
          <w:rFonts w:hint="eastAsia"/>
          <w:sz w:val="18"/>
          <w:szCs w:val="18"/>
        </w:rPr>
        <w:t>非独立董事：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lastRenderedPageBreak/>
        <w:t>吴协恩先生，1964年4月出生，高级经济师。曾任华西铝制品厂厂长，江阴市华西实业有限责任公司监事，本公司董事、总经理，江苏华西集团公司董事长兼总经理。现任江苏华西集团有限公司董事长，本公司董事长。</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李满良先生，1965年8月出生，本科学历。曾任江苏华西集团公司副经理，江阴市华西精毛纺有限责任公司总经理，江苏华西村股份有限公司特种化纤厂厂长，本公司副董事长兼总经理。现任本公司董事兼总经理。</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薛健先生，1978年3月出生，本科学历。曾任江阴市人民检察院科员，江阴团市委干事、副部长、部长，江阴市利港镇党委委员、副镇长，江阴临港开发区招商局副局长，江阴市发展和改革委员会副主任，江阴市新国联投资发展有限公司总经理，江阴市新国联投资发展有限公司党委书记、董事长。现任江阴市新国联集团有限公司党委书记、董事长，江苏华西集团有限公司董事，本公司董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金亚洪先生，1973年6月生，大专学历。曾任中国建设银行江阴市支行会计、办事处主任、营业部主任，江阴苏龙发电有限公司财务处副处长，江阴苏龙电力燃料有限公司总经理，江阴苏龙热电有限公司副总经理，江阴苏龙能源有限公司总经理。现任江阴苏龙热电有限公司总经理，江苏华西集团有限公司董事、总经理，本公司董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吴茂先生，1989年3月出生，本科学历。曾任江苏华西集团有限公司总经理助理，本公司董事兼副总经理。现任本公司董事。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薛丽女士，1996年9月出生，本科学历。曾任广发证券股份有限公司无锡太湖东大道证券营业部客户经理，江阴市暨阳会计师事务所有限公司审计助理。现任江阴市凝秀建设投资发展有限公司财务负责人，本公司董事。</w:t>
      </w:r>
    </w:p>
    <w:p w:rsidR="005E1C71" w:rsidRDefault="005E1C71" w:rsidP="00480B84">
      <w:pPr>
        <w:pStyle w:val="a3"/>
        <w:adjustRightInd w:val="0"/>
        <w:snapToGrid w:val="0"/>
        <w:spacing w:before="0" w:beforeAutospacing="0" w:after="0" w:afterAutospacing="0" w:line="360" w:lineRule="auto"/>
        <w:ind w:firstLine="361"/>
        <w:jc w:val="both"/>
        <w:divId w:val="60368585"/>
      </w:pPr>
      <w:r>
        <w:rPr>
          <w:rFonts w:ascii="Times New Roman" w:hAnsi="Times New Roman" w:cs="Times New Roman"/>
          <w:sz w:val="18"/>
          <w:szCs w:val="18"/>
        </w:rPr>
        <w:t> </w:t>
      </w:r>
    </w:p>
    <w:p w:rsidR="005E1C71" w:rsidRDefault="005E1C71" w:rsidP="00480B84">
      <w:pPr>
        <w:pStyle w:val="a3"/>
        <w:adjustRightInd w:val="0"/>
        <w:snapToGrid w:val="0"/>
        <w:spacing w:before="0" w:beforeAutospacing="0" w:after="0" w:afterAutospacing="0" w:line="360" w:lineRule="auto"/>
        <w:ind w:firstLine="361"/>
        <w:jc w:val="both"/>
        <w:divId w:val="60368585"/>
      </w:pPr>
      <w:r>
        <w:rPr>
          <w:rStyle w:val="a4"/>
          <w:rFonts w:hint="eastAsia"/>
          <w:sz w:val="18"/>
          <w:szCs w:val="18"/>
        </w:rPr>
        <w:t>独立董事：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周凯先生，1969年2月生，南京大学教授、博士生导师，国务院政府特殊津贴专家，国家重点研发计划首席科学家，欧洲自然科学院院士，教育部重大课题攻关项目首席专家，央视《百家讲坛》主讲人，江苏省政府参事室特聘研究员，江苏省首席科技传播专家，南京大学创意产业研究中心主任，南京大学安高文化科技研究院院长，中国人民大学中国市场研究中心副主任，江苏远见新经营战略研究院理事长，江苏省特色小镇发展研究会副理事长等。入选全国首批中宣部/教育部卓越传播人才计划、江苏省“六大人才高峰”高层次人才计划、江苏省高校“青蓝工程”学术带头人、江苏省紫金文化英才、山东省泰山产业领军人才等，美国堪萨斯大学、香港城市大学等访问学者；中国人民大学商学院博士后，国家财政部注册会计师，中国多所高校MBA、EMBA导师，荣获江苏省“双创十佳名师”等，刊发文章180余篇，主持完成各类课题近200项，著编译书籍19部，软著57项，国家发明专利6项等。两度荣获“金圆桌”奖中国上市公司最具影响力独立董事等。现任南京大学教授，本公司独立董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孙涛先生，1979年5月出生，本科学历，注册会计师。曾任江阴市乡镇企业资产评估事务所项目经理，无锡德恒方会计师事务所有限公司部门经理、副所长。现任无锡恒元会计师事务所所长，本公司独立董事。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承军先生，1980年9月出生，金融学本科学历、经济学学士。江苏省无锡市工商业联合会（总商会）第十三次会员代表大会代表，政协江阴市第十六届委员会委员，江阴市工商联第十届执委会执委、南京市江阴商会理事。曾任国信证券江阴营业部总监，长城证券江阴营业部副总，长城证券江苏分公司企业融资部副总经理，长城证券股份有限公司南京童卫路证券营业部企业融资部总经理。现任民生证券股份有限公司债权融资事业部高级副总裁，本公司独立董事。</w:t>
      </w:r>
    </w:p>
    <w:p w:rsidR="005E1C71" w:rsidRDefault="005E1C71" w:rsidP="00480B84">
      <w:pPr>
        <w:pStyle w:val="a3"/>
        <w:adjustRightInd w:val="0"/>
        <w:snapToGrid w:val="0"/>
        <w:spacing w:before="0" w:beforeAutospacing="0" w:after="0" w:afterAutospacing="0" w:line="360" w:lineRule="auto"/>
        <w:ind w:firstLine="360"/>
        <w:jc w:val="both"/>
        <w:divId w:val="60368585"/>
      </w:pPr>
      <w:r>
        <w:rPr>
          <w:rFonts w:ascii="Times New Roman" w:hAnsi="Times New Roman" w:cs="Times New Roman"/>
          <w:sz w:val="21"/>
          <w:szCs w:val="21"/>
        </w:rPr>
        <w:t> </w:t>
      </w:r>
    </w:p>
    <w:p w:rsidR="005E1C71" w:rsidRDefault="005E1C71" w:rsidP="00480B84">
      <w:pPr>
        <w:pStyle w:val="a3"/>
        <w:adjustRightInd w:val="0"/>
        <w:snapToGrid w:val="0"/>
        <w:spacing w:before="0" w:beforeAutospacing="0" w:after="0" w:afterAutospacing="0" w:line="360" w:lineRule="auto"/>
        <w:ind w:firstLine="361"/>
        <w:jc w:val="both"/>
        <w:divId w:val="60368585"/>
      </w:pPr>
      <w:r>
        <w:rPr>
          <w:rStyle w:val="a4"/>
          <w:rFonts w:hint="eastAsia"/>
          <w:sz w:val="18"/>
          <w:szCs w:val="18"/>
        </w:rPr>
        <w:t>监事：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卢青先生，1977年2月出生，本科学历。曾任江阴市新国联投资发展有限公司投资发展部经理助理，江阴市南门印象开发发展有限公司征地拆迁部经理、项目招商部经理、总经理助理，江阴电力投资有限公司副总经理，江阴市新国联投资发展有限公司对外投资部副经理，江阴市新国联投资发展有限公司金融投资事业部经理，江阴市新国联集团有限公司金融投资事业部总经理。现任江苏华西产业集团有限公司副总经理，江阴市新国联集团有限公司副总经理，本公司监事会主席。</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lastRenderedPageBreak/>
        <w:t>施平先生，1962年4月出生，资源产业经济专业博士学位，研究生学历。曾任南京粮食经济学院投资统计系副主任，华泰证券南通营业部总经理，江苏众天信会计师事务所副所长，南京天启财务顾问公司总经理，南京审计学院审计与会计学院院长、本公司独立董事。现任南京审计大学中审学院院长，江苏省理财师协会会长，本公司监事。</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刘蓓女士，1983年9月出生，本科学历，曾在公司特种化纤厂销售计划科工作。现任本公司特种化纤厂办公室主任、本公司职工代表监事。</w:t>
      </w:r>
    </w:p>
    <w:p w:rsidR="005E1C71" w:rsidRDefault="005E1C71" w:rsidP="00480B84">
      <w:pPr>
        <w:pStyle w:val="a3"/>
        <w:adjustRightInd w:val="0"/>
        <w:snapToGrid w:val="0"/>
        <w:spacing w:before="40" w:beforeAutospacing="0" w:after="40" w:afterAutospacing="0" w:line="360" w:lineRule="auto"/>
        <w:ind w:firstLine="360"/>
        <w:divId w:val="60368585"/>
      </w:pPr>
      <w:r>
        <w:rPr>
          <w:rFonts w:ascii="Times New Roman" w:hAnsi="Times New Roman" w:cs="Times New Roman"/>
          <w:sz w:val="18"/>
          <w:szCs w:val="18"/>
        </w:rPr>
        <w:t> </w:t>
      </w:r>
    </w:p>
    <w:p w:rsidR="005E1C71" w:rsidRDefault="005E1C71" w:rsidP="00480B84">
      <w:pPr>
        <w:pStyle w:val="a3"/>
        <w:adjustRightInd w:val="0"/>
        <w:snapToGrid w:val="0"/>
        <w:spacing w:before="40" w:beforeAutospacing="0" w:after="40" w:afterAutospacing="0" w:line="360" w:lineRule="auto"/>
        <w:ind w:firstLine="361"/>
        <w:divId w:val="60368585"/>
      </w:pPr>
      <w:r>
        <w:rPr>
          <w:rStyle w:val="a4"/>
          <w:rFonts w:hint="eastAsia"/>
          <w:sz w:val="18"/>
          <w:szCs w:val="18"/>
        </w:rPr>
        <w:t>高级管理人员：</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李满良先生，公司总经理。（见董事简历）</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王学良先生，1987年1月出生，本科学历，双学士学位。曾任江苏宝利国际投资股份有限公司证券事务代表、董事、副总经理、董事会秘书。现任本公司副总经理兼董事会秘书。</w:t>
      </w:r>
    </w:p>
    <w:p w:rsidR="005E1C71" w:rsidRDefault="005E1C71" w:rsidP="00480B84">
      <w:pPr>
        <w:pStyle w:val="a3"/>
        <w:adjustRightInd w:val="0"/>
        <w:snapToGrid w:val="0"/>
        <w:spacing w:before="40" w:beforeAutospacing="0" w:after="40" w:afterAutospacing="0" w:line="360" w:lineRule="auto"/>
        <w:ind w:firstLine="360"/>
        <w:divId w:val="60368585"/>
      </w:pPr>
      <w:r>
        <w:rPr>
          <w:rFonts w:hint="eastAsia"/>
          <w:sz w:val="18"/>
          <w:szCs w:val="18"/>
        </w:rPr>
        <w:t>卜坚先生，1980年11月出生，本科学历，注册会计师。曾任上海浦东发展银行江阴支行信贷经理，华夏银行江阴支行信贷经理，江阴公用事业产业发展有限公司法务审计部负责人，江阴申越律师事务所执业律师，江阴澄东南热力有限责任公司会计，江阴市金阳融资担保有限公司总经理助理。现任本公司副总经理。</w:t>
      </w:r>
    </w:p>
    <w:p w:rsidR="005E1C71" w:rsidRDefault="005E1C71" w:rsidP="00480B84">
      <w:pPr>
        <w:pStyle w:val="a3"/>
        <w:adjustRightInd w:val="0"/>
        <w:snapToGrid w:val="0"/>
        <w:spacing w:before="40" w:beforeAutospacing="0" w:after="40" w:afterAutospacing="0" w:line="360" w:lineRule="auto"/>
        <w:ind w:firstLine="360"/>
        <w:jc w:val="both"/>
        <w:divId w:val="60368585"/>
      </w:pPr>
      <w:r>
        <w:rPr>
          <w:rFonts w:hint="eastAsia"/>
          <w:sz w:val="18"/>
          <w:szCs w:val="18"/>
        </w:rPr>
        <w:t>吴雅清女士，1969年1月出生，本科学历，高级会计师。曾任江阴凯澄起重机械有限公司会计，江阴市国联投资发展有限公司会计，江阴市新国联集团有限公司财务部副经理、经理。现任江阴市新国联集团有限公司董事，江苏华西集团有限公司董事，本公司财务总监。</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在股东单位任职情况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810"/>
        <w:gridCol w:w="1402"/>
        <w:gridCol w:w="1608"/>
      </w:tblGrid>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任职人员姓名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股东单位名称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在股东单位担任的职务</w:t>
            </w:r>
          </w:p>
        </w:tc>
        <w:tc>
          <w:tcPr>
            <w:tcW w:w="18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14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在股东单位是否领取报酬津贴</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2003年07月01日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2023年09月21日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2023年09月21日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2023年09月21日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在股东单位任职情况的说明</w:t>
            </w:r>
          </w:p>
        </w:tc>
        <w:tc>
          <w:tcPr>
            <w:tcW w:w="803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无。</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在其他单位任职情况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810"/>
        <w:gridCol w:w="1402"/>
        <w:gridCol w:w="1608"/>
      </w:tblGrid>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任职人员姓名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在其他单位担任的职务</w:t>
            </w:r>
          </w:p>
        </w:tc>
        <w:tc>
          <w:tcPr>
            <w:tcW w:w="18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14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在其他单位是否领取报酬津贴</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2021年07月19日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江苏新华西钢铁集团有限公司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2023年05月06日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江阴华西钢铁有限公司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2023年05月06日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河北华西钢铁有限公司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江阴市龙希国际大酒店有限公司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2021年11月04日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江阴市华士镇华西新市村股份经</w:t>
            </w:r>
            <w:r>
              <w:rPr>
                <w:rFonts w:ascii="宋体" w:eastAsia="宋体" w:hAnsi="宋体" w:cs="宋体"/>
                <w:sz w:val="18"/>
                <w:szCs w:val="18"/>
              </w:rPr>
              <w:lastRenderedPageBreak/>
              <w:t>济合作社</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法定代表人</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2021年10月10日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无锡太湖华邑酒店有限公司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2021年11月11日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江阴市华西文体中心有限公司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2021年11月11日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中南红文化集团股份有限公司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2021年12月20日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江阴市新国联集团有限公司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2020年04月01日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2017年02月10日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江阴电力投资有限公司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2018年04月04日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江阴市金融投资有限公司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2021年03月25日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江阴新国联融资担保有限公司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2020年12月09日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江阴市金阳融资担保有限公司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2018年06月04日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江阴信联融资担保有限公司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2018年05月07日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江阴国联新能源有限公司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江阴燃机热电有限公司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2018年09月14日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江阴天然气高压管网有限公司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2018年09月11日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江苏澄能科技有限公司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2022年07月26日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江阴市国联投资发展有限公司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2018年05月01日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江阴澄东南热力有限责任公司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2020年05月20日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江苏联澄资产管理有限公司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2020年05月21日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江阴热电益达能源有限公司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2017年02月09日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江阴利港发电股份有限公司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2017年05月01日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华能江阴燃机热电有限责任公司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副董事长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2017年03月28日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江阴市新国联电力发展有限公司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2018年04月08日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江阴市新国联产业发展有限公司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2018年04月08日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江苏新华西钢铁集团有限公司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2023年05月06日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2021年07月19日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国家能源集团宿迁发电有限公司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2020年07月17日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江阴苏龙热电有限公司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2020年06月24日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锡澄中车（无锡）城市轨道交通工程有限公司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2020年01月01日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江苏澄星磷化工</w:t>
            </w:r>
            <w:r>
              <w:rPr>
                <w:rFonts w:ascii="宋体" w:eastAsia="宋体" w:hAnsi="宋体" w:cs="宋体"/>
                <w:sz w:val="18"/>
                <w:szCs w:val="18"/>
              </w:rPr>
              <w:lastRenderedPageBreak/>
              <w:t>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2022年11月07日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江苏新华西钢铁集团有限公司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2023年05月06日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2021年07月19日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江阴苏龙热电有限公司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2014年07月01日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江苏澄星磷化工股份有限公司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2022年11月07日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江阴华西钢铁有限公司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江苏华澄重工有限公司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2006年12月19日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江苏苏龙能源有限公司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rsidP="005C314C">
            <w:pPr>
              <w:spacing w:line="240" w:lineRule="exact"/>
              <w:rPr>
                <w:rFonts w:ascii="宋体" w:eastAsia="宋体" w:hAnsi="宋体" w:cs="宋体"/>
                <w:sz w:val="18"/>
                <w:szCs w:val="18"/>
              </w:rPr>
            </w:pPr>
            <w:r>
              <w:rPr>
                <w:rFonts w:ascii="宋体" w:eastAsia="宋体" w:hAnsi="宋体" w:cs="宋体"/>
                <w:sz w:val="18"/>
                <w:szCs w:val="18"/>
              </w:rPr>
              <w:t>2009年</w:t>
            </w:r>
            <w:r w:rsidR="005C314C">
              <w:rPr>
                <w:rFonts w:ascii="宋体" w:eastAsia="宋体" w:hAnsi="宋体" w:cs="宋体"/>
                <w:sz w:val="18"/>
                <w:szCs w:val="18"/>
              </w:rPr>
              <w:t>0</w:t>
            </w:r>
            <w:r w:rsidR="005C314C">
              <w:rPr>
                <w:rFonts w:ascii="宋体" w:eastAsia="宋体" w:hAnsi="宋体" w:cs="宋体" w:hint="eastAsia"/>
                <w:sz w:val="18"/>
                <w:szCs w:val="18"/>
              </w:rPr>
              <w:t>3</w:t>
            </w:r>
            <w:r>
              <w:rPr>
                <w:rFonts w:ascii="宋体" w:eastAsia="宋体" w:hAnsi="宋体" w:cs="宋体"/>
                <w:sz w:val="18"/>
                <w:szCs w:val="18"/>
              </w:rPr>
              <w:t>月</w:t>
            </w:r>
            <w:r w:rsidR="005C314C">
              <w:rPr>
                <w:rFonts w:ascii="宋体" w:eastAsia="宋体" w:hAnsi="宋体" w:cs="宋体" w:hint="eastAsia"/>
                <w:sz w:val="18"/>
                <w:szCs w:val="18"/>
              </w:rPr>
              <w:t>13</w:t>
            </w:r>
            <w:r>
              <w:rPr>
                <w:rFonts w:ascii="宋体" w:eastAsia="宋体" w:hAnsi="宋体" w:cs="宋体"/>
                <w:sz w:val="18"/>
                <w:szCs w:val="18"/>
              </w:rPr>
              <w:t>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江阴澄东热电有限公司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2004年11月04日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2023年08月28日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2020年09月03日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常州纵慧芯光半导体科技有限公司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2016年01月21日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Source Photonics Holding (Cayman)</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Limited</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2021年02月05日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财务负责人</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2022年07月01日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江阴市方宸投资有限公司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2023年09月25日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江阴东华铝材科技有限公司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2023年10月17日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江苏海达科技集团有限公司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2023年12月08日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江阴闽海仓储有限公司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2023年12月12日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周凯</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南京大学</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教授、博士生导师</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2013年10月01日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周凯</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江苏江阴农村商业银行股份有限公司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2020年05月27日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周凯</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镇江文化旅游产业集团有限责任公司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2021年12月01日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孙涛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无锡恒元会计师事务所（普通合伙）</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所长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2012年07月06日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孙涛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无锡恒元信用服务有限公司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执行董事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2016年01月15日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孙涛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江苏苏利精细化工股份有限公司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2018年12月26日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孙涛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江苏怡达化学股份有限公司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2021年10月18日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承军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民生证券股份有限公司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债券融资事业部高级副总裁</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2021年04月02日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承军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江苏宝利国际投资股份有限公司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2019年11月04日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承军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江阴江化微电子材料股份有限公司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2019年12月25日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江阴市新国联集团有限公司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2023年06月01日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2022年03月01日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江阴文化商业旅游产业集团有限公司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2023年06月09日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江阴市金融投资有限公司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2021年03月25日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江阴电力投资有限公司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2015年07月02日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江阴新国联融资担保有限公司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2020年12月09日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江阴市国联投资发展有限公司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2018年05月11日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江阴市金阳融资担保有限公司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2018年06月04日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江阴信联融资担保有限公司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2018年05月07日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江苏联澄资产管理有限公司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2023年01月01日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江阴霞客私募基金管理有限公司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2022年03月01日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江阴市澄信拍卖有限公司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2019年04月03日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江阴市中天教育发展有限责任公司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执行董事、总经理</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2020年03月10日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南京审计大学中审学院</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院长</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2016年05月25日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江苏共创人造草坪股份有限公司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2018年04月22日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南京健友生化制药股份有限公司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2019年05月16日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昆山玮硕恒基智能科技股份有限公司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2021年04月14日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施平</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中路交科科技股份有限公司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2022年06月01日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江阴市海中天花园厨房有限公司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2007年03月21日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江阴市新国联电力发展有限公司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2010年03月04日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江阴市新国联产业发展有限公司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2010年03月04日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江苏暨阳轮渡有限公司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2011年07月18日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江阴云亭热力有限公司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2014年08月06日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华能江阴燃机热</w:t>
            </w:r>
            <w:r>
              <w:rPr>
                <w:rFonts w:ascii="宋体" w:eastAsia="宋体" w:hAnsi="宋体" w:cs="宋体"/>
                <w:sz w:val="18"/>
                <w:szCs w:val="18"/>
              </w:rPr>
              <w:lastRenderedPageBreak/>
              <w:t>电有限责任公司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2017年03月23日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江阴热电益达能源有限公司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2017年08月24日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2017年08月24日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江阴市新国联集团有限公司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2018年03月07日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江阴信联融资担保有限公司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2018年03月19日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江阴市国联投资发展有限公司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2018年03月27日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江阴燃机热电有限公司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2018年09月01日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江阴天然气高压管网有限公司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2018年09月14日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江阴市金阳融资担保有限公司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2018年12月11日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江阴市澄信拍卖有限公司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2019年03月04日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江苏利港轮渡有限公司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2019年04月09日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江阴澄东南热力有限责任公司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2020年05月20日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中南红文化集团股份有限公司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2020年06月15日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江阴德晟配售电有限公司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2020年12月02日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江阴新国联融资担保有限公司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2021年01月04日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江阴市金融投资有限公司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2021年03月17日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江苏华西产业集团有限公司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2021年07月19日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江阴市环保集团有限公司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2022年04月22日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江阴市人才发展集团有限公司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2022年04月27日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2022年07月06日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江苏智能低碳科技发展有限公司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2022年07月08日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江苏新华西钢铁集团有限公司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2023年05月06日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江阴华西钢铁有限公司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吴雅清</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采纳科技股份有限公司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8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2019年05月20日</w:t>
            </w:r>
          </w:p>
        </w:tc>
        <w:tc>
          <w:tcPr>
            <w:tcW w:w="14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042A9B">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在其他单位任职情况的说明</w:t>
            </w:r>
          </w:p>
        </w:tc>
        <w:tc>
          <w:tcPr>
            <w:tcW w:w="803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无。</w:t>
            </w:r>
          </w:p>
        </w:tc>
      </w:tr>
    </w:tbl>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公司现任及报告期内离任董事、监事和高级管理人员近三年证券监管机构处罚的情况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64" w:name="_Toc988953"/>
      <w:r>
        <w:rPr>
          <w:rFonts w:ascii="宋体" w:hAnsi="宋体" w:cs="宋体"/>
          <w:b/>
          <w:bCs/>
        </w:rPr>
        <w:t>3、董事、监事、高级管理人员报酬情况</w:t>
      </w:r>
      <w:bookmarkEnd w:id="6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董事、监事、高级管理人员报酬的决策程序、确定依据、实际支付情况</w:t>
      </w:r>
    </w:p>
    <w:p w:rsidR="005E1C71" w:rsidRDefault="005E1C71">
      <w:pPr>
        <w:pStyle w:val="a3"/>
        <w:spacing w:before="0" w:beforeAutospacing="0" w:after="0" w:afterAutospacing="0"/>
        <w:ind w:firstLine="300"/>
        <w:jc w:val="both"/>
        <w:divId w:val="105538948"/>
      </w:pPr>
      <w:r>
        <w:rPr>
          <w:rFonts w:hint="eastAsia"/>
          <w:sz w:val="18"/>
          <w:szCs w:val="18"/>
        </w:rPr>
        <w:lastRenderedPageBreak/>
        <w:t>董事、监事、高级管理人员报酬的决策程序：公司股东大会审议董事、监事薪酬，公司董事会审议高级管理人员薪酬。</w:t>
      </w:r>
    </w:p>
    <w:p w:rsidR="005E1C71" w:rsidRDefault="005E1C71">
      <w:pPr>
        <w:pStyle w:val="a3"/>
        <w:spacing w:before="0" w:beforeAutospacing="0" w:after="0" w:afterAutospacing="0"/>
        <w:ind w:firstLine="300"/>
        <w:jc w:val="both"/>
        <w:divId w:val="105538948"/>
      </w:pPr>
      <w:r>
        <w:rPr>
          <w:rFonts w:hint="eastAsia"/>
          <w:sz w:val="18"/>
          <w:szCs w:val="18"/>
        </w:rPr>
        <w:t>报酬确定依据：</w:t>
      </w:r>
    </w:p>
    <w:p w:rsidR="005E1C71" w:rsidRDefault="005E1C71">
      <w:pPr>
        <w:pStyle w:val="a3"/>
        <w:spacing w:before="0" w:beforeAutospacing="0" w:after="0" w:afterAutospacing="0"/>
        <w:ind w:firstLine="300"/>
        <w:jc w:val="both"/>
        <w:divId w:val="105538948"/>
      </w:pPr>
      <w:r>
        <w:rPr>
          <w:rFonts w:hint="eastAsia"/>
          <w:sz w:val="18"/>
          <w:szCs w:val="18"/>
        </w:rPr>
        <w:t>未在公司担任其他职务的董事、监事，不领取薪酬，兼任公司高级管理人员的董事，按高级管理人员的薪酬标准执行。在公司担任具体职务的职工监事，按照所担任职务领取薪酬。公司高级管理人员薪酬包括基本薪酬和绩效薪酬，绩效考核薪酬根据《公司主要管理人员及技术骨干薪酬考核制度》执行。</w:t>
      </w:r>
    </w:p>
    <w:p w:rsidR="005E1C71" w:rsidRDefault="005E1C71">
      <w:pPr>
        <w:pStyle w:val="a3"/>
        <w:spacing w:before="0" w:beforeAutospacing="0" w:after="0" w:afterAutospacing="0"/>
        <w:ind w:firstLine="300"/>
        <w:jc w:val="both"/>
        <w:divId w:val="105538948"/>
      </w:pPr>
      <w:r>
        <w:rPr>
          <w:rFonts w:hint="eastAsia"/>
          <w:sz w:val="18"/>
          <w:szCs w:val="18"/>
        </w:rPr>
        <w:t>独立董事的津贴为：每人每年</w:t>
      </w:r>
      <w:r>
        <w:rPr>
          <w:rFonts w:ascii="Times New Roman" w:hAnsi="Times New Roman" w:cs="Times New Roman"/>
          <w:sz w:val="18"/>
          <w:szCs w:val="18"/>
        </w:rPr>
        <w:t>8</w:t>
      </w:r>
      <w:r>
        <w:rPr>
          <w:rFonts w:hint="eastAsia"/>
          <w:sz w:val="18"/>
          <w:szCs w:val="18"/>
        </w:rPr>
        <w:t>万元（税前）。独立董事出席公司董事会和股东大会的差旅费及按《公司法》、《公司章程》等有关规定行使职权所需的合理费用，可在公司据实报销。</w:t>
      </w:r>
    </w:p>
    <w:p w:rsidR="005E1C71" w:rsidRDefault="005E1C71">
      <w:pPr>
        <w:pStyle w:val="a3"/>
        <w:spacing w:before="0" w:beforeAutospacing="0" w:after="0" w:afterAutospacing="0"/>
        <w:ind w:firstLine="300"/>
        <w:jc w:val="both"/>
        <w:divId w:val="105538948"/>
      </w:pPr>
      <w:r>
        <w:rPr>
          <w:rFonts w:hint="eastAsia"/>
          <w:sz w:val="18"/>
          <w:szCs w:val="18"/>
        </w:rPr>
        <w:t>实际支付情况：公司董事、监事、高级管理人员在公司领取的2023年度薪酬总额为</w:t>
      </w:r>
      <w:r w:rsidR="00963F46">
        <w:rPr>
          <w:rFonts w:hint="eastAsia"/>
          <w:sz w:val="18"/>
          <w:szCs w:val="18"/>
        </w:rPr>
        <w:t>33</w:t>
      </w:r>
      <w:r>
        <w:rPr>
          <w:rFonts w:hint="eastAsia"/>
          <w:sz w:val="18"/>
          <w:szCs w:val="18"/>
        </w:rPr>
        <w:t>9.17万元（税前）。</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公司报告期内董事、监事和高级管理人员报酬情况</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性别</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年龄</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任职状态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从公司获得的税前报酬总额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是否在公司关联方获取报酬</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董事长</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李满良</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董事兼总经理</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118.96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62.61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周凯</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孙涛</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承军</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卢青</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施平</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刘蓓</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职工监事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王学良</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副总经理兼董事会秘书</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963F46">
            <w:pPr>
              <w:spacing w:line="240" w:lineRule="exact"/>
              <w:jc w:val="right"/>
              <w:rPr>
                <w:rFonts w:ascii="宋体" w:eastAsia="宋体" w:hAnsi="宋体" w:cs="宋体"/>
                <w:sz w:val="18"/>
                <w:szCs w:val="18"/>
              </w:rPr>
            </w:pPr>
            <w:r>
              <w:rPr>
                <w:rFonts w:ascii="宋体" w:eastAsia="宋体" w:hAnsi="宋体" w:cs="宋体" w:hint="eastAsia"/>
                <w:sz w:val="18"/>
                <w:szCs w:val="18"/>
              </w:rPr>
              <w:t>55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卜坚</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包丽君</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吴秀琴</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徐建蓉</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rsidP="00042A9B">
            <w:pPr>
              <w:spacing w:line="240" w:lineRule="exact"/>
              <w:jc w:val="center"/>
              <w:rPr>
                <w:rFonts w:ascii="宋体" w:eastAsia="宋体" w:hAnsi="宋体" w:cs="宋体"/>
                <w:sz w:val="18"/>
                <w:szCs w:val="18"/>
              </w:rPr>
            </w:pPr>
            <w:r>
              <w:rPr>
                <w:rFonts w:ascii="宋体" w:eastAsia="宋体" w:hAnsi="宋体"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财务总监</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963F46">
            <w:pPr>
              <w:spacing w:line="240" w:lineRule="exact"/>
              <w:jc w:val="right"/>
              <w:rPr>
                <w:rFonts w:ascii="宋体" w:eastAsia="宋体" w:hAnsi="宋体" w:cs="宋体"/>
                <w:sz w:val="18"/>
                <w:szCs w:val="18"/>
              </w:rPr>
            </w:pPr>
            <w:r>
              <w:rPr>
                <w:rFonts w:ascii="宋体" w:eastAsia="宋体" w:hAnsi="宋体" w:cs="宋体"/>
                <w:sz w:val="18"/>
                <w:szCs w:val="18"/>
              </w:rPr>
              <w:t>3</w:t>
            </w:r>
            <w:r>
              <w:rPr>
                <w:rFonts w:ascii="宋体" w:eastAsia="宋体" w:hAnsi="宋体" w:cs="宋体" w:hint="eastAsia"/>
                <w:sz w:val="18"/>
                <w:szCs w:val="18"/>
              </w:rPr>
              <w:t>3</w:t>
            </w:r>
            <w:r w:rsidR="005E1C71">
              <w:rPr>
                <w:rFonts w:ascii="宋体" w:eastAsia="宋体" w:hAnsi="宋体" w:cs="宋体"/>
                <w:sz w:val="18"/>
                <w:szCs w:val="18"/>
              </w:rPr>
              <w:t>9.17</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其他情况说明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65" w:name="_Toc988954"/>
      <w:r>
        <w:rPr>
          <w:rFonts w:ascii="宋体" w:eastAsia="宋体" w:hAnsi="宋体" w:cs="宋体"/>
          <w:b/>
          <w:bCs/>
          <w:sz w:val="24"/>
          <w:szCs w:val="24"/>
        </w:rPr>
        <w:t>六、报告期内董事履行职责的情况</w:t>
      </w:r>
      <w:bookmarkEnd w:id="65"/>
    </w:p>
    <w:p w:rsidR="00102362" w:rsidRDefault="005E1C71">
      <w:pPr>
        <w:pStyle w:val="3"/>
        <w:spacing w:line="280" w:lineRule="exact"/>
        <w:jc w:val="left"/>
        <w:rPr>
          <w:rFonts w:ascii="宋体" w:hAnsi="宋体" w:cs="宋体"/>
          <w:b/>
          <w:bCs/>
        </w:rPr>
      </w:pPr>
      <w:bookmarkStart w:id="66" w:name="_Toc988955"/>
      <w:r>
        <w:rPr>
          <w:rFonts w:ascii="宋体" w:hAnsi="宋体" w:cs="宋体"/>
          <w:b/>
          <w:bCs/>
        </w:rPr>
        <w:t>1、本报告期董事会情况</w:t>
      </w:r>
      <w:bookmarkEnd w:id="66"/>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第八届董事会第十六次会议</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2023年04月25日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C70BEB">
            <w:pPr>
              <w:spacing w:line="240" w:lineRule="exact"/>
              <w:jc w:val="both"/>
              <w:rPr>
                <w:rFonts w:ascii="宋体" w:eastAsia="宋体" w:hAnsi="宋体" w:cs="宋体"/>
                <w:sz w:val="18"/>
                <w:szCs w:val="18"/>
              </w:rPr>
            </w:pPr>
            <w:r>
              <w:rPr>
                <w:rFonts w:ascii="宋体" w:eastAsia="宋体" w:hAnsi="宋体" w:cs="宋体"/>
                <w:sz w:val="18"/>
                <w:szCs w:val="18"/>
              </w:rPr>
              <w:t>会议审议通过了《2022年度总经理工作报告》、《2022年度董事会工作报告》、《2022年度财务决算报告》、《2022年度利润分配预案》、《2022年度报告全文及摘要》、《关于2023年度日常关联交易预计的议案》、《关于与控股股东进行互保的议案》、《2022年度</w:t>
            </w:r>
            <w:r>
              <w:rPr>
                <w:rFonts w:ascii="宋体" w:eastAsia="宋体" w:hAnsi="宋体" w:cs="宋体"/>
                <w:sz w:val="18"/>
                <w:szCs w:val="18"/>
              </w:rPr>
              <w:lastRenderedPageBreak/>
              <w:t>内部控制评价报告》、《关于开展商品衍生品交易的议案》、《江苏华西集团财务有限公司风险持续评估报告》、《关于拟续聘会计师事务所的议案》、《关于向银行申请综合授信额度的议案》、《关于确认公司高级管理人员2022年度薪酬的议案》、《公司主要管理人员及技术骨干薪酬考核制度》、《关于公司高级管理人员年度基本薪酬的议案》、《2023年第一季度报告》、《关于会计政策变更的议案》、《关于召开2022年度股东大会的议案》。</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第八届董事会第十七次会议</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2023年05月15日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2023年05月16日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C70BEB">
            <w:pPr>
              <w:spacing w:line="240" w:lineRule="exact"/>
              <w:jc w:val="both"/>
              <w:rPr>
                <w:rFonts w:ascii="宋体" w:eastAsia="宋体" w:hAnsi="宋体" w:cs="宋体"/>
                <w:sz w:val="18"/>
                <w:szCs w:val="18"/>
              </w:rPr>
            </w:pPr>
            <w:r>
              <w:rPr>
                <w:rFonts w:ascii="宋体" w:eastAsia="宋体" w:hAnsi="宋体" w:cs="宋体"/>
                <w:sz w:val="18"/>
                <w:szCs w:val="18"/>
              </w:rPr>
              <w:t>会议审议通过了《关于为子公司期货交割库业务提供担保的议案》。</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第八届董事会第十八次会议</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2023年08月28日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2023年08月29日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C70BEB">
            <w:pPr>
              <w:spacing w:line="240" w:lineRule="exact"/>
              <w:jc w:val="both"/>
              <w:rPr>
                <w:rFonts w:ascii="宋体" w:eastAsia="宋体" w:hAnsi="宋体" w:cs="宋体"/>
                <w:sz w:val="18"/>
                <w:szCs w:val="18"/>
              </w:rPr>
            </w:pPr>
            <w:r>
              <w:rPr>
                <w:rFonts w:ascii="宋体" w:eastAsia="宋体" w:hAnsi="宋体" w:cs="宋体"/>
                <w:sz w:val="18"/>
                <w:szCs w:val="18"/>
              </w:rPr>
              <w:t>会议审议通过了《公司2023年半年度报告全文及摘要》、《江苏华西集团财务有限公司风险持续评估报告》。</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第八届董事会第十九次会议</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2023年10月18日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2023年10月19日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C70BEB">
            <w:pPr>
              <w:spacing w:line="240" w:lineRule="exact"/>
              <w:jc w:val="both"/>
              <w:rPr>
                <w:rFonts w:ascii="宋体" w:eastAsia="宋体" w:hAnsi="宋体" w:cs="宋体"/>
                <w:sz w:val="18"/>
                <w:szCs w:val="18"/>
              </w:rPr>
            </w:pPr>
            <w:r>
              <w:rPr>
                <w:rFonts w:ascii="宋体" w:eastAsia="宋体" w:hAnsi="宋体" w:cs="宋体"/>
                <w:sz w:val="18"/>
                <w:szCs w:val="18"/>
              </w:rPr>
              <w:t>会议审议通过了《关于选举第九届董事会非独立董事的议案》、《关于选举第九届董事会独立董事的议案》、《关于修订〈董事会专门委员会工作细则〉的议案》、《公司独立董事工作制度》、《关于召开2023年第一次临时股东大会的议案》。</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第八届董事会第二十次会议</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2023年10月30日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2023年10月31日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C70BEB">
            <w:pPr>
              <w:spacing w:line="240" w:lineRule="exact"/>
              <w:jc w:val="both"/>
              <w:rPr>
                <w:rFonts w:ascii="宋体" w:eastAsia="宋体" w:hAnsi="宋体" w:cs="宋体"/>
                <w:sz w:val="18"/>
                <w:szCs w:val="18"/>
              </w:rPr>
            </w:pPr>
            <w:r>
              <w:rPr>
                <w:rFonts w:ascii="宋体" w:eastAsia="宋体" w:hAnsi="宋体" w:cs="宋体"/>
                <w:sz w:val="18"/>
                <w:szCs w:val="18"/>
              </w:rPr>
              <w:t>会议审议通过了《公司2023年第三季度报告》、《关于开展外汇衍生品交易业务的议案》。</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第九届董事会第一次会议</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2023年11月04日</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rsidP="00C70BEB">
            <w:pPr>
              <w:spacing w:line="240" w:lineRule="exact"/>
              <w:jc w:val="both"/>
              <w:rPr>
                <w:rFonts w:ascii="宋体" w:eastAsia="宋体" w:hAnsi="宋体" w:cs="宋体"/>
                <w:sz w:val="18"/>
                <w:szCs w:val="18"/>
              </w:rPr>
            </w:pPr>
            <w:r>
              <w:rPr>
                <w:rFonts w:ascii="宋体" w:eastAsia="宋体" w:hAnsi="宋体" w:cs="宋体"/>
                <w:sz w:val="18"/>
                <w:szCs w:val="18"/>
              </w:rPr>
              <w:t>会议审议通过了《关于选举公司第九届董事会董事长的议案》、《关于选举公司董事会专门委员会组成人员的议案》、《关于聘任公司总经理的议案》、《关于聘任公司副总经理、董事会秘书的议案》、《关于聘任公司财务总监的议案》、《关于授权管理层处置资产的议案》。</w:t>
            </w:r>
          </w:p>
        </w:tc>
      </w:tr>
    </w:tbl>
    <w:p w:rsidR="00102362" w:rsidRDefault="005E1C71">
      <w:pPr>
        <w:pStyle w:val="3"/>
        <w:spacing w:line="280" w:lineRule="exact"/>
        <w:jc w:val="left"/>
        <w:rPr>
          <w:rFonts w:ascii="宋体" w:hAnsi="宋体" w:cs="宋体"/>
          <w:b/>
          <w:bCs/>
        </w:rPr>
      </w:pPr>
      <w:bookmarkStart w:id="67" w:name="_Toc988956"/>
      <w:r>
        <w:rPr>
          <w:rFonts w:ascii="宋体" w:hAnsi="宋体" w:cs="宋体"/>
          <w:b/>
          <w:bCs/>
        </w:rPr>
        <w:t>2、董事出席董事会及股东大会的情况</w:t>
      </w:r>
      <w:bookmarkEnd w:id="6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102362">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董事出席董事会及股东大会的情况</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董事姓名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本报告期应参加董事会次数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以通讯方式参加董事会次数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委托出席董事会次数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是否连续两次未亲自参加董事会会议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出席股东大会次数</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吴协恩</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李满良</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薛健</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金亚洪</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薛丽</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周凯</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孙涛</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承军</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包丽君</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w:t>
            </w:r>
          </w:p>
        </w:tc>
      </w:tr>
    </w:tbl>
    <w:p w:rsidR="00042A9B" w:rsidRDefault="00042A9B" w:rsidP="00042A9B">
      <w:pPr>
        <w:adjustRightInd w:val="0"/>
        <w:snapToGrid w:val="0"/>
        <w:spacing w:line="360" w:lineRule="auto"/>
        <w:rPr>
          <w:rFonts w:ascii="宋体" w:eastAsia="宋体" w:hAnsi="宋体" w:cs="宋体"/>
          <w:sz w:val="18"/>
          <w:szCs w:val="18"/>
        </w:rPr>
      </w:pPr>
    </w:p>
    <w:p w:rsidR="00102362" w:rsidRDefault="005E1C71" w:rsidP="00042A9B">
      <w:pPr>
        <w:adjustRightInd w:val="0"/>
        <w:snapToGrid w:val="0"/>
        <w:spacing w:line="360" w:lineRule="auto"/>
        <w:rPr>
          <w:rFonts w:ascii="宋体" w:eastAsia="宋体" w:hAnsi="宋体" w:cs="宋体"/>
          <w:sz w:val="18"/>
          <w:szCs w:val="18"/>
        </w:rPr>
      </w:pPr>
      <w:r>
        <w:rPr>
          <w:rFonts w:ascii="宋体" w:eastAsia="宋体" w:hAnsi="宋体" w:cs="宋体"/>
          <w:sz w:val="18"/>
          <w:szCs w:val="18"/>
        </w:rPr>
        <w:t>连续两次未亲自出席董事会的说明</w:t>
      </w:r>
    </w:p>
    <w:p w:rsidR="005E1C71" w:rsidRDefault="005E1C71" w:rsidP="00042A9B">
      <w:pPr>
        <w:pStyle w:val="a3"/>
        <w:adjustRightInd w:val="0"/>
        <w:snapToGrid w:val="0"/>
        <w:spacing w:before="0" w:beforeAutospacing="0" w:after="0" w:afterAutospacing="0" w:line="360" w:lineRule="auto"/>
        <w:ind w:firstLine="408"/>
        <w:divId w:val="844326687"/>
        <w:rPr>
          <w:sz w:val="18"/>
          <w:szCs w:val="18"/>
        </w:rPr>
      </w:pPr>
      <w:r>
        <w:rPr>
          <w:rFonts w:hint="eastAsia"/>
          <w:sz w:val="18"/>
          <w:szCs w:val="18"/>
        </w:rPr>
        <w:t>不适用。</w:t>
      </w:r>
    </w:p>
    <w:p w:rsidR="00102362" w:rsidRDefault="005E1C71">
      <w:pPr>
        <w:pStyle w:val="3"/>
        <w:spacing w:line="280" w:lineRule="exact"/>
        <w:jc w:val="left"/>
        <w:rPr>
          <w:rFonts w:ascii="宋体" w:hAnsi="宋体" w:cs="宋体"/>
          <w:b/>
          <w:bCs/>
        </w:rPr>
      </w:pPr>
      <w:bookmarkStart w:id="68" w:name="_Toc988957"/>
      <w:r>
        <w:rPr>
          <w:rFonts w:ascii="宋体" w:hAnsi="宋体" w:cs="宋体"/>
          <w:b/>
          <w:bCs/>
        </w:rPr>
        <w:t>3、董事对公司有关事项提出异议的情况</w:t>
      </w:r>
      <w:bookmarkEnd w:id="68"/>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董事对公司有关事项是否提出异议</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报告期内董事对公司有关事项未提出异议。</w:t>
      </w:r>
    </w:p>
    <w:p w:rsidR="00102362" w:rsidRDefault="005E1C71">
      <w:pPr>
        <w:pStyle w:val="3"/>
        <w:spacing w:line="280" w:lineRule="exact"/>
        <w:jc w:val="left"/>
        <w:rPr>
          <w:rFonts w:ascii="宋体" w:hAnsi="宋体" w:cs="宋体"/>
          <w:b/>
          <w:bCs/>
        </w:rPr>
      </w:pPr>
      <w:bookmarkStart w:id="69" w:name="_Toc988958"/>
      <w:r>
        <w:rPr>
          <w:rFonts w:ascii="宋体" w:hAnsi="宋体" w:cs="宋体"/>
          <w:b/>
          <w:bCs/>
        </w:rPr>
        <w:t>4、董事履行职责的其他说明</w:t>
      </w:r>
      <w:bookmarkEnd w:id="6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董事对公司有关建议是否被采纳</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董事对公司有关建议被采纳或未被采纳的说明</w:t>
      </w:r>
    </w:p>
    <w:p w:rsidR="005E1C71" w:rsidRDefault="005E1C71">
      <w:pPr>
        <w:pStyle w:val="a3"/>
        <w:spacing w:before="40" w:beforeAutospacing="0" w:after="40" w:afterAutospacing="0"/>
        <w:divId w:val="930237191"/>
      </w:pPr>
      <w:r>
        <w:rPr>
          <w:rFonts w:hint="eastAsia"/>
          <w:sz w:val="18"/>
          <w:szCs w:val="18"/>
        </w:rPr>
        <w:t>报告期内，公司董事严格按照《公司法》、《证券法》、《深圳证券交易所股票上市规则》等法律法规的要求，出席了公司董事会等相关会议，本着诚信勤勉义务履行职责，对公司审议的各类事项作出科学审慎决策，在公司重大决策方面提出了专业性建议。</w:t>
      </w:r>
    </w:p>
    <w:p w:rsidR="00102362" w:rsidRDefault="005E1C71">
      <w:pPr>
        <w:pStyle w:val="2"/>
        <w:spacing w:before="300" w:after="300" w:line="320" w:lineRule="exact"/>
        <w:rPr>
          <w:rFonts w:ascii="宋体" w:eastAsia="宋体" w:hAnsi="宋体" w:cs="宋体"/>
          <w:b/>
          <w:bCs/>
          <w:sz w:val="24"/>
          <w:szCs w:val="24"/>
        </w:rPr>
      </w:pPr>
      <w:bookmarkStart w:id="70" w:name="_Toc988959"/>
      <w:r>
        <w:rPr>
          <w:rFonts w:ascii="宋体" w:eastAsia="宋体" w:hAnsi="宋体" w:cs="宋体"/>
          <w:b/>
          <w:bCs/>
          <w:sz w:val="24"/>
          <w:szCs w:val="24"/>
        </w:rPr>
        <w:t>七、董事会下设专门委员会在报告期内的情况</w:t>
      </w:r>
      <w:bookmarkEnd w:id="70"/>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102362" w:rsidTr="00900E4C">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委员会名称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成员情况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召开会议次数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会议内容</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提出的重要意见和建议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其他履行职责的情况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异议事项具体情况（如有）</w:t>
            </w:r>
          </w:p>
        </w:tc>
      </w:tr>
      <w:tr w:rsidR="00900E4C" w:rsidTr="00900E4C">
        <w:trPr>
          <w:trHeight w:val="240"/>
        </w:trPr>
        <w:tc>
          <w:tcPr>
            <w:tcW w:w="1204" w:type="dxa"/>
            <w:vMerge w:val="restart"/>
            <w:tcBorders>
              <w:top w:val="single" w:sz="2" w:space="0" w:color="auto"/>
              <w:left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董事会战略委员会</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吴协恩 李满良  承军</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2023年04月25日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对公司2022年度经营情况以及新年度经营计划等进行审议。</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900E4C">
        <w:trPr>
          <w:trHeight w:val="240"/>
        </w:trPr>
        <w:tc>
          <w:tcPr>
            <w:tcW w:w="1204" w:type="dxa"/>
            <w:vMerge/>
            <w:tcBorders>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吴协恩  薛健  承军</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审议《关于授权管理层处置资产的议案》。</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AC48EB">
        <w:trPr>
          <w:trHeight w:val="240"/>
        </w:trPr>
        <w:tc>
          <w:tcPr>
            <w:tcW w:w="1204" w:type="dxa"/>
            <w:vMerge w:val="restart"/>
            <w:tcBorders>
              <w:top w:val="single" w:sz="2" w:space="0" w:color="auto"/>
              <w:left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董事会审计委员会</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孙涛  周凯  包丽君</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2023年04月25日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审议《2022年度财务报告》、《2023年第一季度财务报告》、《关于</w:t>
            </w:r>
            <w:r>
              <w:rPr>
                <w:rFonts w:ascii="宋体" w:eastAsia="宋体" w:hAnsi="宋体" w:cs="宋体"/>
                <w:sz w:val="18"/>
                <w:szCs w:val="18"/>
              </w:rPr>
              <w:lastRenderedPageBreak/>
              <w:t>续聘会计师事务所的议案》。</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lastRenderedPageBreak/>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AC48EB">
        <w:trPr>
          <w:trHeight w:val="240"/>
        </w:trPr>
        <w:tc>
          <w:tcPr>
            <w:tcW w:w="1204" w:type="dxa"/>
            <w:vMerge/>
            <w:tcBorders>
              <w:left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孙涛  周凯  包丽君</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2023年08月28日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审议《2023年半年度财务报告》。</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AC48EB">
        <w:trPr>
          <w:trHeight w:val="240"/>
        </w:trPr>
        <w:tc>
          <w:tcPr>
            <w:tcW w:w="1204" w:type="dxa"/>
            <w:vMerge/>
            <w:tcBorders>
              <w:left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孙涛  周凯  包丽君</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2023年10月30日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审议《2023年第三季度财务报告》。</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AC48EB">
        <w:trPr>
          <w:trHeight w:val="240"/>
        </w:trPr>
        <w:tc>
          <w:tcPr>
            <w:tcW w:w="1204" w:type="dxa"/>
            <w:vMerge/>
            <w:tcBorders>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孙涛  周凯  薛丽</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审议《关于聘任公司财务总监的议案》。</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AC48EB">
        <w:trPr>
          <w:trHeight w:val="240"/>
        </w:trPr>
        <w:tc>
          <w:tcPr>
            <w:tcW w:w="1204" w:type="dxa"/>
            <w:vMerge w:val="restart"/>
            <w:tcBorders>
              <w:top w:val="single" w:sz="2" w:space="0" w:color="auto"/>
              <w:left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董事会提名委员会</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承军  吴协恩  周凯</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2023年10月18日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审议《关于选举第九届董事会非独立董事的议案》、《关于选举第九届董事会独立董事的议案》。</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AC48EB">
        <w:trPr>
          <w:trHeight w:val="240"/>
        </w:trPr>
        <w:tc>
          <w:tcPr>
            <w:tcW w:w="1204" w:type="dxa"/>
            <w:vMerge/>
            <w:tcBorders>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承军  李满良  周凯</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审议《关于聘任公司总经理的议案》、《关于聘任公司副总经理、董事会秘书的议案》、《关于聘任公司财务总监的议案》。</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AC48EB">
        <w:trPr>
          <w:trHeight w:val="240"/>
        </w:trPr>
        <w:tc>
          <w:tcPr>
            <w:tcW w:w="1204" w:type="dxa"/>
            <w:vMerge w:val="restart"/>
            <w:tcBorders>
              <w:top w:val="single" w:sz="2" w:space="0" w:color="auto"/>
              <w:left w:val="single" w:sz="2" w:space="0" w:color="auto"/>
              <w:right w:val="single" w:sz="2" w:space="0" w:color="auto"/>
            </w:tcBorders>
            <w:vAlign w:val="center"/>
          </w:tcPr>
          <w:p w:rsidR="00900E4C" w:rsidRDefault="00900E4C" w:rsidP="00416EC3">
            <w:pPr>
              <w:spacing w:line="240" w:lineRule="exact"/>
              <w:rPr>
                <w:rFonts w:ascii="宋体" w:eastAsia="宋体" w:hAnsi="宋体" w:cs="宋体"/>
                <w:sz w:val="18"/>
                <w:szCs w:val="18"/>
              </w:rPr>
            </w:pPr>
            <w:r>
              <w:rPr>
                <w:rFonts w:ascii="宋体" w:eastAsia="宋体" w:hAnsi="宋体" w:cs="宋体"/>
                <w:sz w:val="18"/>
                <w:szCs w:val="18"/>
              </w:rPr>
              <w:t>董事会薪酬与考核委员会</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周凯  孙涛  李满良</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2023年04月25日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审议《关于确认公司高级管理人员2022年度薪酬的议案》、《公司主要管理人员及技术骨干薪酬考核制度》、《关于公司高管人员基本薪酬的议案》。</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r w:rsidR="00900E4C" w:rsidTr="00AC48EB">
        <w:trPr>
          <w:trHeight w:val="240"/>
        </w:trPr>
        <w:tc>
          <w:tcPr>
            <w:tcW w:w="1204" w:type="dxa"/>
            <w:vMerge/>
            <w:tcBorders>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周凯  孙涛  金亚洪</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审议《关于公司副总经理卜坚年度薪酬的议案》，并同意将上述薪酬方案提交年度董事会确认。</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审议通过会议事项</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900E4C" w:rsidRDefault="00900E4C">
            <w:pPr>
              <w:spacing w:line="240" w:lineRule="exact"/>
              <w:rPr>
                <w:rFonts w:ascii="宋体" w:eastAsia="宋体" w:hAnsi="宋体" w:cs="宋体"/>
                <w:sz w:val="18"/>
                <w:szCs w:val="18"/>
              </w:rPr>
            </w:pPr>
            <w:r>
              <w:rPr>
                <w:rFonts w:ascii="宋体" w:eastAsia="宋体" w:hAnsi="宋体" w:cs="宋体"/>
                <w:sz w:val="18"/>
                <w:szCs w:val="18"/>
              </w:rPr>
              <w:t>无</w:t>
            </w:r>
          </w:p>
        </w:tc>
      </w:tr>
    </w:tbl>
    <w:p w:rsidR="00102362" w:rsidRDefault="005E1C71">
      <w:pPr>
        <w:pStyle w:val="2"/>
        <w:spacing w:before="300" w:after="300" w:line="320" w:lineRule="exact"/>
        <w:rPr>
          <w:rFonts w:ascii="宋体" w:eastAsia="宋体" w:hAnsi="宋体" w:cs="宋体"/>
          <w:b/>
          <w:bCs/>
          <w:sz w:val="24"/>
          <w:szCs w:val="24"/>
        </w:rPr>
      </w:pPr>
      <w:bookmarkStart w:id="71" w:name="_Toc988960"/>
      <w:r>
        <w:rPr>
          <w:rFonts w:ascii="宋体" w:eastAsia="宋体" w:hAnsi="宋体" w:cs="宋体"/>
          <w:b/>
          <w:bCs/>
          <w:sz w:val="24"/>
          <w:szCs w:val="24"/>
        </w:rPr>
        <w:lastRenderedPageBreak/>
        <w:t>八、监事会工作情况</w:t>
      </w:r>
      <w:bookmarkEnd w:id="7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监事会在报告期内的监督活动中发现公司是否存在风险</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监事会对报告期内的监督事项无异议。</w:t>
      </w:r>
    </w:p>
    <w:p w:rsidR="00102362" w:rsidRDefault="005E1C71">
      <w:pPr>
        <w:pStyle w:val="2"/>
        <w:spacing w:before="300" w:after="300" w:line="320" w:lineRule="exact"/>
        <w:rPr>
          <w:rFonts w:ascii="宋体" w:eastAsia="宋体" w:hAnsi="宋体" w:cs="宋体"/>
          <w:b/>
          <w:bCs/>
          <w:sz w:val="24"/>
          <w:szCs w:val="24"/>
        </w:rPr>
      </w:pPr>
      <w:bookmarkStart w:id="72" w:name="_Toc988961"/>
      <w:r>
        <w:rPr>
          <w:rFonts w:ascii="宋体" w:eastAsia="宋体" w:hAnsi="宋体" w:cs="宋体"/>
          <w:b/>
          <w:bCs/>
          <w:sz w:val="24"/>
          <w:szCs w:val="24"/>
        </w:rPr>
        <w:t>九、公司员工情况</w:t>
      </w:r>
      <w:bookmarkEnd w:id="72"/>
    </w:p>
    <w:p w:rsidR="00102362" w:rsidRDefault="005E1C71">
      <w:pPr>
        <w:pStyle w:val="3"/>
        <w:spacing w:line="280" w:lineRule="exact"/>
        <w:jc w:val="left"/>
        <w:rPr>
          <w:rFonts w:ascii="宋体" w:hAnsi="宋体" w:cs="宋体"/>
          <w:b/>
          <w:bCs/>
        </w:rPr>
      </w:pPr>
      <w:bookmarkStart w:id="73" w:name="_Toc988962"/>
      <w:r>
        <w:rPr>
          <w:rFonts w:ascii="宋体" w:hAnsi="宋体" w:cs="宋体"/>
          <w:b/>
          <w:bCs/>
        </w:rPr>
        <w:t>1、员工数量、专业构成及教育程度</w:t>
      </w:r>
      <w:bookmarkEnd w:id="7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报告期末母公司在职员工的数量（人）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694</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报告期末主要子公司在职员工的数量（人）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185</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报告期末在职员工的数量合计（人）</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879</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当期领取薪酬员工总人数（人）</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991</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母公司及主要子公司需承担费用的离退休职工人数（人）</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专业构成人数（人）</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生产人员</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647</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销售人员</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技术人员</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137</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财务人员</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行政人员</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879</w:t>
            </w:r>
          </w:p>
        </w:tc>
      </w:tr>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数量（人）</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大专以上（含大专）</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186</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高中（含中专）</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高中以下</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465</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879</w:t>
            </w:r>
          </w:p>
        </w:tc>
      </w:tr>
    </w:tbl>
    <w:p w:rsidR="00102362" w:rsidRDefault="005E1C71">
      <w:pPr>
        <w:pStyle w:val="3"/>
        <w:spacing w:line="280" w:lineRule="exact"/>
        <w:jc w:val="left"/>
        <w:rPr>
          <w:rFonts w:ascii="宋体" w:hAnsi="宋体" w:cs="宋体"/>
          <w:b/>
          <w:bCs/>
        </w:rPr>
      </w:pPr>
      <w:bookmarkStart w:id="74" w:name="_Toc988963"/>
      <w:r>
        <w:rPr>
          <w:rFonts w:ascii="宋体" w:hAnsi="宋体" w:cs="宋体"/>
          <w:b/>
          <w:bCs/>
        </w:rPr>
        <w:t>2、薪酬政策</w:t>
      </w:r>
      <w:bookmarkEnd w:id="74"/>
    </w:p>
    <w:p w:rsidR="005E1C71" w:rsidRDefault="005E1C71">
      <w:pPr>
        <w:pStyle w:val="a3"/>
        <w:spacing w:before="0" w:beforeAutospacing="0" w:after="0" w:afterAutospacing="0"/>
        <w:ind w:firstLine="360"/>
        <w:divId w:val="1802532512"/>
      </w:pPr>
      <w:r>
        <w:rPr>
          <w:rFonts w:hint="eastAsia"/>
          <w:sz w:val="18"/>
          <w:szCs w:val="18"/>
        </w:rPr>
        <w:t>公司根据市场薪酬标准，建立薪酬基本框架，同时，根据年度经营计划和经营目标的完成情况，确定员工年度绩效分配方案。在工资分配形式上主要实行年薪制、岗位技能工资制等形式。</w:t>
      </w:r>
    </w:p>
    <w:p w:rsidR="00102362" w:rsidRDefault="005E1C71">
      <w:pPr>
        <w:pStyle w:val="3"/>
        <w:spacing w:line="280" w:lineRule="exact"/>
        <w:jc w:val="left"/>
        <w:rPr>
          <w:rFonts w:ascii="宋体" w:hAnsi="宋体" w:cs="宋体"/>
          <w:b/>
          <w:bCs/>
        </w:rPr>
      </w:pPr>
      <w:bookmarkStart w:id="75" w:name="_Toc988964"/>
      <w:r>
        <w:rPr>
          <w:rFonts w:ascii="宋体" w:hAnsi="宋体" w:cs="宋体"/>
          <w:b/>
          <w:bCs/>
        </w:rPr>
        <w:t>3、培训计划</w:t>
      </w:r>
      <w:bookmarkEnd w:id="75"/>
    </w:p>
    <w:p w:rsidR="005E1C71" w:rsidRDefault="005E1C71">
      <w:pPr>
        <w:pStyle w:val="a3"/>
        <w:spacing w:before="0" w:beforeAutospacing="0" w:after="0" w:afterAutospacing="0"/>
        <w:ind w:firstLine="360"/>
        <w:divId w:val="215512240"/>
      </w:pPr>
      <w:r>
        <w:rPr>
          <w:rFonts w:hint="eastAsia"/>
          <w:sz w:val="18"/>
          <w:szCs w:val="18"/>
        </w:rPr>
        <w:t>公司通过制订具体的年度培训计划和培训预算，由人力资源部负责执行落实和跟踪考评，培训方式采用外部培训、内部培训等方式，多层次加强员工知识体系和专业能力的提升。报告期内，公司多次组织内部培训，员工各项能力得到提升。</w:t>
      </w:r>
    </w:p>
    <w:p w:rsidR="00102362" w:rsidRDefault="005E1C71">
      <w:pPr>
        <w:pStyle w:val="3"/>
        <w:spacing w:line="280" w:lineRule="exact"/>
        <w:jc w:val="left"/>
        <w:rPr>
          <w:rFonts w:ascii="宋体" w:hAnsi="宋体" w:cs="宋体"/>
          <w:b/>
          <w:bCs/>
        </w:rPr>
      </w:pPr>
      <w:bookmarkStart w:id="76" w:name="_Toc988965"/>
      <w:r>
        <w:rPr>
          <w:rFonts w:ascii="宋体" w:hAnsi="宋体" w:cs="宋体"/>
          <w:b/>
          <w:bCs/>
        </w:rPr>
        <w:t>4、劳务外包情况</w:t>
      </w:r>
      <w:bookmarkEnd w:id="7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77" w:name="_Toc988966"/>
      <w:r>
        <w:rPr>
          <w:rFonts w:ascii="宋体" w:eastAsia="宋体" w:hAnsi="宋体" w:cs="宋体"/>
          <w:b/>
          <w:bCs/>
          <w:sz w:val="24"/>
          <w:szCs w:val="24"/>
        </w:rPr>
        <w:lastRenderedPageBreak/>
        <w:t>十、公司利润分配及资本公积金转增股本情况</w:t>
      </w:r>
      <w:bookmarkEnd w:id="77"/>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报告期内利润分配政策，特别是现金分红政策的制定、执行或调整情况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pPr>
        <w:pStyle w:val="a3"/>
        <w:spacing w:before="40" w:beforeAutospacing="0" w:after="40" w:afterAutospacing="0"/>
        <w:ind w:firstLine="346"/>
        <w:jc w:val="both"/>
        <w:divId w:val="484901212"/>
      </w:pPr>
      <w:r>
        <w:rPr>
          <w:rFonts w:hint="eastAsia"/>
          <w:sz w:val="18"/>
          <w:szCs w:val="18"/>
        </w:rPr>
        <w:t>（</w:t>
      </w:r>
      <w:r>
        <w:rPr>
          <w:rFonts w:ascii="Times New Roman" w:hAnsi="Times New Roman" w:cs="Times New Roman"/>
          <w:sz w:val="18"/>
          <w:szCs w:val="18"/>
        </w:rPr>
        <w:t>1</w:t>
      </w:r>
      <w:r>
        <w:rPr>
          <w:rFonts w:hint="eastAsia"/>
          <w:sz w:val="18"/>
          <w:szCs w:val="18"/>
        </w:rPr>
        <w:t>）分红政策制度</w:t>
      </w:r>
    </w:p>
    <w:p w:rsidR="005E1C71" w:rsidRDefault="005E1C71">
      <w:pPr>
        <w:pStyle w:val="a3"/>
        <w:spacing w:before="40" w:beforeAutospacing="0" w:after="40" w:afterAutospacing="0"/>
        <w:ind w:firstLine="346"/>
        <w:jc w:val="both"/>
        <w:divId w:val="484901212"/>
      </w:pPr>
      <w:r>
        <w:rPr>
          <w:rFonts w:hint="eastAsia"/>
          <w:sz w:val="18"/>
          <w:szCs w:val="18"/>
        </w:rPr>
        <w:t>根据中国证监会《上市公司监管指引第</w:t>
      </w:r>
      <w:r>
        <w:rPr>
          <w:rFonts w:ascii="Times New Roman" w:hAnsi="Times New Roman" w:cs="Times New Roman"/>
          <w:sz w:val="18"/>
          <w:szCs w:val="18"/>
        </w:rPr>
        <w:t>3</w:t>
      </w:r>
      <w:r>
        <w:rPr>
          <w:rFonts w:hint="eastAsia"/>
          <w:sz w:val="18"/>
          <w:szCs w:val="18"/>
        </w:rPr>
        <w:t>号</w:t>
      </w:r>
      <w:r>
        <w:rPr>
          <w:rFonts w:ascii="Times New Roman" w:hAnsi="Times New Roman" w:cs="Times New Roman"/>
          <w:sz w:val="18"/>
          <w:szCs w:val="18"/>
        </w:rPr>
        <w:t>—</w:t>
      </w:r>
      <w:r>
        <w:rPr>
          <w:rFonts w:hint="eastAsia"/>
          <w:sz w:val="18"/>
          <w:szCs w:val="18"/>
        </w:rPr>
        <w:t>上市公司现金分红》等的要求，《公司章程》中对利润分配政策的原则、形式、现金分红条件和比例，利润分配决策程序和调整程序等作了明确的规定。同时，明确指出独立董事应尽责履职并发挥应有的作用，中小股东具有充分表达意见和诉求的机会，维护中小股东的合法权益。</w:t>
      </w:r>
    </w:p>
    <w:p w:rsidR="005E1C71" w:rsidRDefault="005E1C71">
      <w:pPr>
        <w:pStyle w:val="a3"/>
        <w:spacing w:before="40" w:beforeAutospacing="0" w:after="40" w:afterAutospacing="0"/>
        <w:ind w:firstLine="346"/>
        <w:jc w:val="both"/>
        <w:divId w:val="484901212"/>
      </w:pPr>
      <w:r>
        <w:rPr>
          <w:rFonts w:hint="eastAsia"/>
          <w:sz w:val="18"/>
          <w:szCs w:val="18"/>
        </w:rPr>
        <w:t>公司高度重视对投资者的回报，在《公司章程》中制定了关于利润分配政策的内容，规定公司保持利润分配政策的连续性与稳定性，提出了现金分红条件及比例：公司在当年盈利且累计未分配利润为正的情况下，现金流满足公司正常生产经营的未来发展的前提下，采取现金方式分配股利，每年以现金方式分配的利润不低于当年实现的可供分配利润的</w:t>
      </w:r>
      <w:r>
        <w:rPr>
          <w:rFonts w:ascii="Times New Roman" w:hAnsi="Times New Roman" w:cs="Times New Roman"/>
          <w:sz w:val="18"/>
          <w:szCs w:val="18"/>
        </w:rPr>
        <w:t>15%</w:t>
      </w:r>
      <w:r>
        <w:rPr>
          <w:rFonts w:hint="eastAsia"/>
          <w:sz w:val="18"/>
          <w:szCs w:val="18"/>
        </w:rPr>
        <w:t>。</w:t>
      </w:r>
    </w:p>
    <w:p w:rsidR="005E1C71" w:rsidRDefault="005E1C71">
      <w:pPr>
        <w:pStyle w:val="a3"/>
        <w:spacing w:before="40" w:beforeAutospacing="0" w:after="40" w:afterAutospacing="0"/>
        <w:ind w:firstLine="346"/>
        <w:jc w:val="both"/>
        <w:divId w:val="484901212"/>
      </w:pPr>
      <w:r>
        <w:rPr>
          <w:rFonts w:hint="eastAsia"/>
          <w:sz w:val="18"/>
          <w:szCs w:val="18"/>
        </w:rPr>
        <w:t>（</w:t>
      </w:r>
      <w:r>
        <w:rPr>
          <w:rFonts w:ascii="Times New Roman" w:hAnsi="Times New Roman" w:cs="Times New Roman"/>
          <w:sz w:val="18"/>
          <w:szCs w:val="18"/>
        </w:rPr>
        <w:t>2</w:t>
      </w:r>
      <w:r>
        <w:rPr>
          <w:rFonts w:hint="eastAsia"/>
          <w:sz w:val="18"/>
          <w:szCs w:val="18"/>
        </w:rPr>
        <w:t>）执行情况</w:t>
      </w:r>
    </w:p>
    <w:p w:rsidR="005E1C71" w:rsidRDefault="005E1C71">
      <w:pPr>
        <w:pStyle w:val="a3"/>
        <w:spacing w:before="40" w:beforeAutospacing="0" w:after="40" w:afterAutospacing="0"/>
        <w:ind w:firstLine="346"/>
        <w:jc w:val="both"/>
        <w:divId w:val="484901212"/>
      </w:pPr>
      <w:r>
        <w:rPr>
          <w:rFonts w:hint="eastAsia"/>
          <w:sz w:val="18"/>
          <w:szCs w:val="18"/>
        </w:rPr>
        <w:t>报告期内，公司严格执行《公司章程》确定的现金分红政策以及股东大会审议批准的现金分红具体方案。</w:t>
      </w:r>
    </w:p>
    <w:p w:rsidR="005E1C71" w:rsidRDefault="005E1C71">
      <w:pPr>
        <w:pStyle w:val="a3"/>
        <w:spacing w:before="40" w:beforeAutospacing="0" w:after="40" w:afterAutospacing="0"/>
        <w:ind w:firstLine="360"/>
        <w:jc w:val="both"/>
        <w:divId w:val="484901212"/>
      </w:pPr>
      <w:r>
        <w:rPr>
          <w:rFonts w:hint="eastAsia"/>
          <w:sz w:val="18"/>
          <w:szCs w:val="18"/>
        </w:rPr>
        <w:t>经公司</w:t>
      </w:r>
      <w:r>
        <w:rPr>
          <w:rFonts w:ascii="Times New Roman" w:hAnsi="Times New Roman" w:cs="Times New Roman"/>
          <w:sz w:val="18"/>
          <w:szCs w:val="18"/>
        </w:rPr>
        <w:t>2022</w:t>
      </w:r>
      <w:r>
        <w:rPr>
          <w:rFonts w:hint="eastAsia"/>
          <w:sz w:val="18"/>
          <w:szCs w:val="18"/>
        </w:rPr>
        <w:t>年度股东大会批准，公司</w:t>
      </w:r>
      <w:r>
        <w:rPr>
          <w:rFonts w:ascii="Times New Roman" w:hAnsi="Times New Roman" w:cs="Times New Roman"/>
          <w:sz w:val="18"/>
          <w:szCs w:val="18"/>
        </w:rPr>
        <w:t>2022</w:t>
      </w:r>
      <w:r>
        <w:rPr>
          <w:rFonts w:hint="eastAsia"/>
          <w:sz w:val="18"/>
          <w:szCs w:val="18"/>
        </w:rPr>
        <w:t>年度的利润分配方案为：以利润分配股权登记日总股本</w:t>
      </w:r>
      <w:r>
        <w:rPr>
          <w:rFonts w:ascii="Times New Roman" w:hAnsi="Times New Roman" w:cs="Times New Roman"/>
          <w:sz w:val="18"/>
          <w:szCs w:val="18"/>
        </w:rPr>
        <w:t>886,012,887</w:t>
      </w:r>
      <w:r>
        <w:rPr>
          <w:rFonts w:hint="eastAsia"/>
          <w:sz w:val="18"/>
          <w:szCs w:val="18"/>
        </w:rPr>
        <w:t>股为基数，向全体股东每</w:t>
      </w:r>
      <w:r>
        <w:rPr>
          <w:rFonts w:ascii="Times New Roman" w:hAnsi="Times New Roman" w:cs="Times New Roman"/>
          <w:sz w:val="18"/>
          <w:szCs w:val="18"/>
        </w:rPr>
        <w:t>10</w:t>
      </w:r>
      <w:r>
        <w:rPr>
          <w:rFonts w:hint="eastAsia"/>
          <w:sz w:val="18"/>
          <w:szCs w:val="18"/>
        </w:rPr>
        <w:t>股派发现金红利</w:t>
      </w:r>
      <w:r>
        <w:rPr>
          <w:rFonts w:ascii="Times New Roman" w:hAnsi="Times New Roman" w:cs="Times New Roman"/>
          <w:sz w:val="18"/>
          <w:szCs w:val="18"/>
        </w:rPr>
        <w:t>0.20</w:t>
      </w:r>
      <w:r>
        <w:rPr>
          <w:rFonts w:hint="eastAsia"/>
          <w:sz w:val="18"/>
          <w:szCs w:val="18"/>
        </w:rPr>
        <w:t>元（含税），派发现金红利总额为</w:t>
      </w:r>
      <w:r>
        <w:rPr>
          <w:rFonts w:ascii="Times New Roman" w:hAnsi="Times New Roman" w:cs="Times New Roman"/>
          <w:sz w:val="18"/>
          <w:szCs w:val="18"/>
        </w:rPr>
        <w:t>1,772.03</w:t>
      </w:r>
      <w:r>
        <w:rPr>
          <w:rFonts w:ascii="Times New Roman" w:hAnsi="Times New Roman" w:cs="Times New Roman"/>
          <w:sz w:val="18"/>
          <w:szCs w:val="18"/>
        </w:rPr>
        <w:t>万元</w:t>
      </w:r>
      <w:r>
        <w:rPr>
          <w:rFonts w:hint="eastAsia"/>
          <w:sz w:val="18"/>
          <w:szCs w:val="18"/>
        </w:rPr>
        <w:t>，剩余利润结转至下年度。本次分配公司不送红股也不进行资本公积金转增股本。</w:t>
      </w:r>
    </w:p>
    <w:p w:rsidR="005E1C71" w:rsidRDefault="005E1C71">
      <w:pPr>
        <w:pStyle w:val="a3"/>
        <w:spacing w:before="40" w:beforeAutospacing="0" w:after="40" w:afterAutospacing="0"/>
        <w:ind w:firstLine="346"/>
        <w:jc w:val="both"/>
        <w:divId w:val="484901212"/>
      </w:pPr>
      <w:r>
        <w:rPr>
          <w:rFonts w:ascii="Times New Roman" w:hAnsi="Times New Roman" w:cs="Times New Roman"/>
          <w:sz w:val="18"/>
          <w:szCs w:val="18"/>
        </w:rPr>
        <w:t>2023</w:t>
      </w:r>
      <w:r>
        <w:rPr>
          <w:rFonts w:hint="eastAsia"/>
          <w:sz w:val="18"/>
          <w:szCs w:val="18"/>
        </w:rPr>
        <w:t>年6月28日，公司在《上海证券报》《证券时报》和巨潮资讯网刊登了《</w:t>
      </w:r>
      <w:r>
        <w:rPr>
          <w:rFonts w:ascii="Times New Roman" w:hAnsi="Times New Roman" w:cs="Times New Roman"/>
          <w:sz w:val="18"/>
          <w:szCs w:val="18"/>
        </w:rPr>
        <w:t>2022</w:t>
      </w:r>
      <w:r>
        <w:rPr>
          <w:rFonts w:hint="eastAsia"/>
          <w:sz w:val="18"/>
          <w:szCs w:val="18"/>
        </w:rPr>
        <w:t>年度权益分派实施公告》（公告编号：2023-028），确定权益分派股权登记日为</w:t>
      </w:r>
      <w:r>
        <w:rPr>
          <w:rFonts w:ascii="Times New Roman" w:hAnsi="Times New Roman" w:cs="Times New Roman"/>
          <w:sz w:val="18"/>
          <w:szCs w:val="18"/>
        </w:rPr>
        <w:t>2023</w:t>
      </w:r>
      <w:r>
        <w:rPr>
          <w:rFonts w:hint="eastAsia"/>
          <w:sz w:val="18"/>
          <w:szCs w:val="18"/>
        </w:rPr>
        <w:t>年</w:t>
      </w:r>
      <w:r>
        <w:rPr>
          <w:rFonts w:ascii="Times New Roman" w:hAnsi="Times New Roman" w:cs="Times New Roman"/>
          <w:sz w:val="18"/>
          <w:szCs w:val="18"/>
        </w:rPr>
        <w:t>7</w:t>
      </w:r>
      <w:r>
        <w:rPr>
          <w:rFonts w:hint="eastAsia"/>
          <w:sz w:val="18"/>
          <w:szCs w:val="18"/>
        </w:rPr>
        <w:t>月4日，除息日为</w:t>
      </w:r>
      <w:r>
        <w:rPr>
          <w:rFonts w:ascii="Times New Roman" w:hAnsi="Times New Roman" w:cs="Times New Roman"/>
          <w:sz w:val="18"/>
          <w:szCs w:val="18"/>
        </w:rPr>
        <w:t>2023</w:t>
      </w:r>
      <w:r>
        <w:rPr>
          <w:rFonts w:hint="eastAsia"/>
          <w:sz w:val="18"/>
          <w:szCs w:val="18"/>
        </w:rPr>
        <w:t>年</w:t>
      </w:r>
      <w:r>
        <w:rPr>
          <w:rFonts w:ascii="Times New Roman" w:hAnsi="Times New Roman" w:cs="Times New Roman"/>
          <w:sz w:val="18"/>
          <w:szCs w:val="18"/>
        </w:rPr>
        <w:t>7</w:t>
      </w:r>
      <w:r>
        <w:rPr>
          <w:rFonts w:hint="eastAsia"/>
          <w:sz w:val="18"/>
          <w:szCs w:val="18"/>
        </w:rPr>
        <w:t>月5日，实际派发现金红利总额为</w:t>
      </w:r>
      <w:r>
        <w:rPr>
          <w:rFonts w:ascii="Times New Roman" w:hAnsi="Times New Roman" w:cs="Times New Roman"/>
          <w:sz w:val="18"/>
          <w:szCs w:val="18"/>
        </w:rPr>
        <w:t>1,772.03</w:t>
      </w:r>
      <w:r>
        <w:rPr>
          <w:rFonts w:ascii="Times New Roman" w:hAnsi="Times New Roman" w:cs="Times New Roman"/>
          <w:sz w:val="18"/>
          <w:szCs w:val="18"/>
        </w:rPr>
        <w:t>万元</w:t>
      </w:r>
      <w:r>
        <w:rPr>
          <w:rFonts w:hint="eastAsia"/>
          <w:sz w:val="18"/>
          <w:szCs w:val="18"/>
        </w:rPr>
        <w:t>。至此，公司</w:t>
      </w:r>
      <w:r>
        <w:rPr>
          <w:rFonts w:ascii="Times New Roman" w:hAnsi="Times New Roman" w:cs="Times New Roman"/>
          <w:sz w:val="18"/>
          <w:szCs w:val="18"/>
        </w:rPr>
        <w:t>2022</w:t>
      </w:r>
      <w:r>
        <w:rPr>
          <w:rFonts w:hint="eastAsia"/>
          <w:sz w:val="18"/>
          <w:szCs w:val="18"/>
        </w:rPr>
        <w:t>年度利润分配方案实施完毕。</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现金分红政策的专项说明</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是否符合公司章程的规定或股东大会决议的要求：</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分红标准和比例是否明确和清晰：</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相关的决策程序和机制是否完备：</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独立董事是否履职尽责并发挥了应有的作用：</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公司未进行现金分红的，应当披露具体原因，以及下一步为增强投资者回报水平拟采取的举措：</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中小股东是否有充分表达意见和诉求的机会，其合法权益是否得到了充分保护：</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现金分红政策进行调整或变更的，条件及程序是否合规、透明：</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公司报告期内盈利且母公司可供股东分配利润为正但未提出现金红利分配预案</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本报告期利润分配及资本公积金转增股本情况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每10股送红股数（股）</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每10股派息数（元）（含税）</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w:t>
            </w:r>
            <w:r w:rsidR="00900E4C">
              <w:rPr>
                <w:rFonts w:ascii="宋体" w:eastAsia="宋体" w:hAnsi="宋体" w:cs="宋体" w:hint="eastAsia"/>
                <w:sz w:val="18"/>
                <w:szCs w:val="18"/>
              </w:rPr>
              <w:t>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分配预案的股本基数（股）</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rsidP="00900E4C">
            <w:pPr>
              <w:spacing w:line="240" w:lineRule="exact"/>
              <w:jc w:val="right"/>
              <w:rPr>
                <w:rFonts w:ascii="宋体" w:eastAsia="宋体" w:hAnsi="宋体" w:cs="宋体"/>
                <w:sz w:val="18"/>
                <w:szCs w:val="18"/>
              </w:rPr>
            </w:pPr>
            <w:r>
              <w:rPr>
                <w:rFonts w:ascii="宋体" w:eastAsia="宋体" w:hAnsi="宋体" w:cs="宋体"/>
                <w:sz w:val="18"/>
                <w:szCs w:val="18"/>
              </w:rPr>
              <w:t>886,012,887</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现金分红金额（元）（含税）</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以其他方式（如回购股份）现金分红金额（元）</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现金分红总额（含其他方式）（元）</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rsidP="00900E4C">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可分配利润（元）</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3,050,391,203.02</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现金分红总额（含其他方式）占利润分配总额的比例</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100%</w:t>
            </w:r>
          </w:p>
        </w:tc>
      </w:tr>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本次现金分红情况</w:t>
            </w:r>
          </w:p>
        </w:tc>
      </w:tr>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r>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利润分配或资本公积金转增预案的详细情况说明</w:t>
            </w:r>
          </w:p>
        </w:tc>
      </w:tr>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rsidP="00900E4C">
            <w:pPr>
              <w:spacing w:line="240" w:lineRule="exact"/>
              <w:ind w:firstLineChars="200" w:firstLine="360"/>
              <w:rPr>
                <w:rFonts w:ascii="宋体" w:eastAsia="宋体" w:hAnsi="宋体" w:cs="宋体"/>
                <w:sz w:val="18"/>
                <w:szCs w:val="18"/>
              </w:rPr>
            </w:pPr>
            <w:r>
              <w:rPr>
                <w:rFonts w:ascii="宋体" w:eastAsia="宋体" w:hAnsi="宋体" w:cs="宋体"/>
                <w:sz w:val="18"/>
                <w:szCs w:val="18"/>
              </w:rPr>
              <w:t>经中兴华会计师事务所（特殊普通合伙）审计，2023年度母公司实现净利润103,342,380.96元，根据《公司法》和《公司章程》的规定，提取法定盈余公积10,334,238.10元，加上年初未分配利润2,975,103,317.90元，减去分配2022年度现金红利17,720,257.74元，本年末共计可供投资者分配的利润为3,050,391,203.02元。</w:t>
            </w:r>
          </w:p>
          <w:p w:rsidR="00102362" w:rsidRDefault="005E1C71" w:rsidP="00E94555">
            <w:pPr>
              <w:spacing w:line="240" w:lineRule="exact"/>
              <w:ind w:firstLineChars="200" w:firstLine="360"/>
              <w:jc w:val="both"/>
              <w:rPr>
                <w:rFonts w:ascii="宋体" w:eastAsia="宋体" w:hAnsi="宋体" w:cs="宋体"/>
                <w:sz w:val="18"/>
                <w:szCs w:val="18"/>
              </w:rPr>
            </w:pPr>
            <w:r>
              <w:rPr>
                <w:rFonts w:ascii="宋体" w:eastAsia="宋体" w:hAnsi="宋体" w:cs="宋体"/>
                <w:sz w:val="18"/>
                <w:szCs w:val="18"/>
              </w:rPr>
              <w:t>公司2023年度利润分配预案为：拟以未来实施利润分配方案时股权登记日的总股</w:t>
            </w:r>
            <w:bookmarkStart w:id="78" w:name="_GoBack"/>
            <w:bookmarkEnd w:id="78"/>
            <w:r>
              <w:rPr>
                <w:rFonts w:ascii="宋体" w:eastAsia="宋体" w:hAnsi="宋体" w:cs="宋体"/>
                <w:sz w:val="18"/>
                <w:szCs w:val="18"/>
              </w:rPr>
              <w:t xml:space="preserve">本为分配基数，向全体股东每10股派发现金红利0.20元（含税），本次分配公司不送红股也不进行资本公积金转增股本。 </w:t>
            </w:r>
          </w:p>
          <w:p w:rsidR="00E94555" w:rsidRPr="00EC7327" w:rsidRDefault="005E1C71" w:rsidP="00E94555">
            <w:pPr>
              <w:spacing w:line="240" w:lineRule="exact"/>
              <w:ind w:firstLineChars="200" w:firstLine="360"/>
              <w:rPr>
                <w:rFonts w:ascii="宋体" w:eastAsia="宋体" w:hAnsi="宋体" w:cs="宋体"/>
                <w:sz w:val="18"/>
                <w:szCs w:val="18"/>
              </w:rPr>
            </w:pPr>
            <w:r>
              <w:rPr>
                <w:rFonts w:ascii="宋体" w:eastAsia="宋体" w:hAnsi="宋体" w:cs="宋体"/>
                <w:sz w:val="18"/>
                <w:szCs w:val="18"/>
              </w:rPr>
              <w:t>截至目前，公司总股本为886,012,887股，据此测算，拟派发现金红利总额为17,720,257.74元（含税）。在实施本次分配方案的股权登记日前公司总股本发生变动，公司将保持每</w:t>
            </w:r>
            <w:proofErr w:type="gramStart"/>
            <w:r>
              <w:rPr>
                <w:rFonts w:ascii="宋体" w:eastAsia="宋体" w:hAnsi="宋体" w:cs="宋体"/>
                <w:sz w:val="18"/>
                <w:szCs w:val="18"/>
              </w:rPr>
              <w:t>股分</w:t>
            </w:r>
            <w:proofErr w:type="gramEnd"/>
            <w:r>
              <w:rPr>
                <w:rFonts w:ascii="宋体" w:eastAsia="宋体" w:hAnsi="宋体" w:cs="宋体"/>
                <w:sz w:val="18"/>
                <w:szCs w:val="18"/>
              </w:rPr>
              <w:t>配比例不变，相应调整分配总额。</w:t>
            </w:r>
          </w:p>
        </w:tc>
      </w:tr>
    </w:tbl>
    <w:p w:rsidR="00102362" w:rsidRDefault="005E1C71">
      <w:pPr>
        <w:pStyle w:val="2"/>
        <w:spacing w:before="300" w:after="300" w:line="320" w:lineRule="exact"/>
        <w:rPr>
          <w:rFonts w:ascii="宋体" w:eastAsia="宋体" w:hAnsi="宋体" w:cs="宋体"/>
          <w:b/>
          <w:bCs/>
          <w:sz w:val="24"/>
          <w:szCs w:val="24"/>
        </w:rPr>
      </w:pPr>
      <w:bookmarkStart w:id="79" w:name="_Toc988967"/>
      <w:r>
        <w:rPr>
          <w:rFonts w:ascii="宋体" w:eastAsia="宋体" w:hAnsi="宋体" w:cs="宋体"/>
          <w:b/>
          <w:bCs/>
          <w:sz w:val="24"/>
          <w:szCs w:val="24"/>
        </w:rPr>
        <w:t>十一、公司股权激励计划、员工持股计划或其他员工激励措施的实施情况</w:t>
      </w:r>
      <w:bookmarkEnd w:id="79"/>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公司报告期无股权激励计划、员工持股计划或其他员工激励措施及其实施情况。</w:t>
      </w:r>
    </w:p>
    <w:p w:rsidR="00102362" w:rsidRDefault="005E1C71">
      <w:pPr>
        <w:pStyle w:val="2"/>
        <w:spacing w:before="300" w:after="300" w:line="320" w:lineRule="exact"/>
        <w:rPr>
          <w:rFonts w:ascii="宋体" w:eastAsia="宋体" w:hAnsi="宋体" w:cs="宋体"/>
          <w:b/>
          <w:bCs/>
          <w:sz w:val="24"/>
          <w:szCs w:val="24"/>
        </w:rPr>
      </w:pPr>
      <w:bookmarkStart w:id="80" w:name="_Toc988968"/>
      <w:r>
        <w:rPr>
          <w:rFonts w:ascii="宋体" w:eastAsia="宋体" w:hAnsi="宋体" w:cs="宋体"/>
          <w:b/>
          <w:bCs/>
          <w:sz w:val="24"/>
          <w:szCs w:val="24"/>
        </w:rPr>
        <w:t>十二、报告期内的内部控制制度建设及实施情况</w:t>
      </w:r>
      <w:bookmarkEnd w:id="80"/>
    </w:p>
    <w:p w:rsidR="00102362" w:rsidRDefault="005E1C71">
      <w:pPr>
        <w:pStyle w:val="3"/>
        <w:spacing w:line="280" w:lineRule="exact"/>
        <w:jc w:val="left"/>
        <w:rPr>
          <w:rFonts w:ascii="宋体" w:hAnsi="宋体" w:cs="宋体"/>
          <w:b/>
          <w:bCs/>
        </w:rPr>
      </w:pPr>
      <w:bookmarkStart w:id="81" w:name="_Toc988969"/>
      <w:r>
        <w:rPr>
          <w:rFonts w:ascii="宋体" w:hAnsi="宋体" w:cs="宋体"/>
          <w:b/>
          <w:bCs/>
        </w:rPr>
        <w:t>1、内部控制建设及实施情况</w:t>
      </w:r>
      <w:bookmarkEnd w:id="81"/>
    </w:p>
    <w:p w:rsidR="005E1C71" w:rsidRDefault="005E1C71">
      <w:pPr>
        <w:pStyle w:val="a3"/>
        <w:spacing w:before="0" w:beforeAutospacing="0" w:after="0" w:afterAutospacing="0"/>
        <w:ind w:firstLine="405"/>
        <w:jc w:val="both"/>
        <w:divId w:val="707218768"/>
      </w:pPr>
      <w:r>
        <w:rPr>
          <w:rFonts w:hint="eastAsia"/>
          <w:sz w:val="18"/>
          <w:szCs w:val="18"/>
        </w:rPr>
        <w:t>公司现行的内部控制体系较为规范、完整，内部控制组织机构完整，人员配备齐全到位，各项内控制度均得到了有效地贯彻执行，能够适应公司现行的管理要求和发展需要，保证了公司经营活动的有序开展，保护了公司全体股东的根本利益。</w:t>
      </w:r>
    </w:p>
    <w:p w:rsidR="005E1C71" w:rsidRDefault="005E1C71">
      <w:pPr>
        <w:pStyle w:val="a3"/>
        <w:spacing w:before="0" w:beforeAutospacing="0" w:after="0" w:afterAutospacing="0"/>
        <w:ind w:firstLine="360"/>
        <w:divId w:val="707218768"/>
      </w:pPr>
      <w:r>
        <w:rPr>
          <w:rFonts w:hint="eastAsia"/>
          <w:sz w:val="18"/>
          <w:szCs w:val="18"/>
        </w:rPr>
        <w:t>根据公司财务报告内部控制重大缺陷的认定情况，于内部控制评价报告基准日，不存在财务报告内部控制重大缺陷，公司已按照企业内部控制规范体系和相关规定的要求在所有重大方面保持了有效的财务报告内部控制。</w:t>
      </w:r>
    </w:p>
    <w:p w:rsidR="005E1C71" w:rsidRDefault="005E1C71">
      <w:pPr>
        <w:pStyle w:val="a3"/>
        <w:spacing w:before="0" w:beforeAutospacing="0" w:after="0" w:afterAutospacing="0"/>
        <w:ind w:firstLine="360"/>
        <w:divId w:val="707218768"/>
      </w:pPr>
      <w:r>
        <w:rPr>
          <w:rFonts w:hint="eastAsia"/>
          <w:sz w:val="18"/>
          <w:szCs w:val="18"/>
        </w:rPr>
        <w:t>根据公司非财务报告内部控制重大缺陷认定情况，于内部控制评价报告基准日，公司未发现非财务报告内部控制重大缺陷。</w:t>
      </w:r>
    </w:p>
    <w:p w:rsidR="00102362" w:rsidRDefault="005E1C71">
      <w:pPr>
        <w:pStyle w:val="3"/>
        <w:spacing w:line="280" w:lineRule="exact"/>
        <w:jc w:val="left"/>
        <w:rPr>
          <w:rFonts w:ascii="宋体" w:hAnsi="宋体" w:cs="宋体"/>
          <w:b/>
          <w:bCs/>
        </w:rPr>
      </w:pPr>
      <w:bookmarkStart w:id="82" w:name="_Toc988970"/>
      <w:r>
        <w:rPr>
          <w:rFonts w:ascii="宋体" w:hAnsi="宋体" w:cs="宋体"/>
          <w:b/>
          <w:bCs/>
        </w:rPr>
        <w:t>2、报告期内发现的内部控制重大缺陷的具体情况</w:t>
      </w:r>
      <w:bookmarkEnd w:id="8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pStyle w:val="2"/>
        <w:spacing w:before="300" w:after="300" w:line="320" w:lineRule="exact"/>
        <w:rPr>
          <w:rFonts w:ascii="宋体" w:eastAsia="宋体" w:hAnsi="宋体" w:cs="宋体"/>
          <w:b/>
          <w:bCs/>
          <w:sz w:val="24"/>
          <w:szCs w:val="24"/>
        </w:rPr>
      </w:pPr>
      <w:bookmarkStart w:id="83" w:name="_Toc988971"/>
      <w:r>
        <w:rPr>
          <w:rFonts w:ascii="宋体" w:eastAsia="宋体" w:hAnsi="宋体" w:cs="宋体"/>
          <w:b/>
          <w:bCs/>
          <w:sz w:val="24"/>
          <w:szCs w:val="24"/>
        </w:rPr>
        <w:t>十三、公司报告期内对子公司的管理控制情况</w:t>
      </w:r>
      <w:bookmarkEnd w:id="83"/>
    </w:p>
    <w:p w:rsidR="00041A18" w:rsidRPr="00041A18" w:rsidRDefault="00041A18" w:rsidP="00041A18">
      <w:pPr>
        <w:pStyle w:val="a3"/>
        <w:spacing w:before="0" w:beforeAutospacing="0" w:after="0" w:afterAutospacing="0"/>
        <w:ind w:firstLine="360"/>
        <w:rPr>
          <w:sz w:val="18"/>
          <w:szCs w:val="18"/>
        </w:rPr>
      </w:pPr>
      <w:r w:rsidRPr="00041A18">
        <w:rPr>
          <w:rFonts w:hint="eastAsia"/>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84" w:name="_Toc988972"/>
      <w:r>
        <w:rPr>
          <w:rFonts w:ascii="宋体" w:eastAsia="宋体" w:hAnsi="宋体" w:cs="宋体"/>
          <w:b/>
          <w:bCs/>
          <w:sz w:val="24"/>
          <w:szCs w:val="24"/>
        </w:rPr>
        <w:t>十四、内部控制评价报告或内部控制审计报告</w:t>
      </w:r>
      <w:bookmarkEnd w:id="84"/>
    </w:p>
    <w:p w:rsidR="00102362" w:rsidRDefault="005E1C71">
      <w:pPr>
        <w:pStyle w:val="3"/>
        <w:spacing w:line="280" w:lineRule="exact"/>
        <w:jc w:val="left"/>
        <w:rPr>
          <w:rFonts w:ascii="宋体" w:hAnsi="宋体" w:cs="宋体"/>
          <w:b/>
          <w:bCs/>
        </w:rPr>
      </w:pPr>
      <w:bookmarkStart w:id="85" w:name="_Toc988973"/>
      <w:r>
        <w:rPr>
          <w:rFonts w:ascii="宋体" w:hAnsi="宋体" w:cs="宋体"/>
          <w:b/>
          <w:bCs/>
        </w:rPr>
        <w:t>1、内控评价报告</w:t>
      </w:r>
      <w:bookmarkEnd w:id="8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内部控制评价报告全文披露日期</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2024年04月30日</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内部控制评价报告全文披露索引</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《江苏华西村股份有限公司2023年度内部控制评价报告》，刊登于巨潮资讯网(http://www.cninfo.com.cn)</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纳入评价范围单位资产总额占公司合并财务报表资产总额的比例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纳入评价范围单位营业收入占公司合并财务报表营业收入的比例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102362">
        <w:trPr>
          <w:trHeight w:val="240"/>
        </w:trPr>
        <w:tc>
          <w:tcPr>
            <w:tcW w:w="963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缺陷认定标准</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财务报告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非财务报告</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定性标准</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具有以下特征的缺陷，应认定为重大缺陷：</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①该缺陷涉及董事、监事和高级管理人员舞弊并给公司造成重要损失和不利影响；</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②更正已经公布的财务报表；</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③注册会计师发现当期财务报表存在重大错报，而内部控制在运行过程中未能发现该错报；</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④企业审计委员会和内部审计机构对内部控制的监督无效。 </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                                具有以下特征的缺陷，应认定为重要缺陷：</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①未依照会计准则选择和应用会计政策；</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②未建立反舞弊程序和控制程序；</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③对于期末财务报告过程的控制存在一项或多项缺陷且不能合理保证编制的财务报表达到真实、准确的目标；</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④因执行政策偏差、核算错误等，受到处罚或公司形象出现严重负面影响等情况。</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                                </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具有以下特征的缺陷，应认定为一般缺陷：未构成重大缺陷、重要缺陷标准的其他内部控制缺陷。</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具有以下特征的缺陷，应认定为重大缺陷：</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①严重违反国家法律、行政法规和规范性文件；</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②涉及公司投资和生产经营的重要业务缺乏制度控制或制度系统失效；</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③信息披露内部控制失效，导致公司被监管部门公开谴责；</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④内部控制评价的结果特别是重大缺陷未得到整改；</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⑤关键岗位管理人员和技术人员流失严重；</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⑥媒体负面报道频现且负面影响一直未消除；</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⑦其他对公司产生重大负面影响的情形。</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                </w:t>
            </w:r>
          </w:p>
          <w:p w:rsidR="00102362" w:rsidRDefault="00102362">
            <w:pPr>
              <w:spacing w:line="240" w:lineRule="exact"/>
              <w:rPr>
                <w:rFonts w:ascii="宋体" w:eastAsia="宋体" w:hAnsi="宋体" w:cs="宋体"/>
                <w:sz w:val="18"/>
                <w:szCs w:val="18"/>
              </w:rPr>
            </w:pP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具有以下特征的缺陷，应认定为重要缺陷：</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①重要业务制度或系统存在缺陷；</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②内部控制评价的结果特别是重要缺陷未得到整改；</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③关键岗位业务人员流失严重；</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④其他对公司产生较大负面影响的情形。</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 </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具有以下特征的缺陷，应认定为一般缺陷：指除重大缺陷、重要缺陷之外的其他缺陷。</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定量标准</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1、重大缺陷：公司合并报表错报（包括漏报）重要程度的定量标准如下：错报≥净资产1.0%</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2、重要缺陷：净资产的0.5%≤错报＜净资产的1.0%</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3、一般缺陷：错报＜净资产的0.5%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1、重大缺陷：直接财产损失≥净资产的0.8%</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2、重要缺陷：净资产的0.4%≤直接财产损失＜净资产的0.8%</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3、一般缺陷：直接财产损失＜净资产的0.4%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财务报告重大缺陷数量（个）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非财务报告重大缺陷数量（个）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财务报告重要缺陷数量（个）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非财务报告重要缺陷数量（个）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102362" w:rsidRDefault="005E1C71">
      <w:pPr>
        <w:pStyle w:val="3"/>
        <w:spacing w:line="280" w:lineRule="exact"/>
        <w:jc w:val="left"/>
        <w:rPr>
          <w:rFonts w:ascii="宋体" w:hAnsi="宋体" w:cs="宋体"/>
          <w:b/>
          <w:bCs/>
        </w:rPr>
      </w:pPr>
      <w:bookmarkStart w:id="86" w:name="_Toc988974"/>
      <w:r>
        <w:rPr>
          <w:rFonts w:ascii="宋体" w:hAnsi="宋体" w:cs="宋体"/>
          <w:b/>
          <w:bCs/>
        </w:rPr>
        <w:t>2、内部控制审计报告</w:t>
      </w:r>
      <w:bookmarkEnd w:id="8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928"/>
        <w:gridCol w:w="4711"/>
      </w:tblGrid>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内部控制审计报告中的审议意见段</w:t>
            </w:r>
          </w:p>
        </w:tc>
      </w:tr>
      <w:tr w:rsidR="00102362">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中兴华所认为：公司于2023年12月31日按照《企业内部控制基本规范》和相关规定在所有重大方面保持了有效的财务报告内部控制。</w:t>
            </w:r>
          </w:p>
        </w:tc>
      </w:tr>
      <w:tr w:rsidR="00102362" w:rsidTr="00900E4C">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内控审计报告披露情况</w:t>
            </w:r>
          </w:p>
        </w:tc>
        <w:tc>
          <w:tcPr>
            <w:tcW w:w="471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披露</w:t>
            </w:r>
          </w:p>
        </w:tc>
      </w:tr>
      <w:tr w:rsidR="00102362" w:rsidTr="00900E4C">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内部控制审计报告全文披露日期</w:t>
            </w:r>
          </w:p>
        </w:tc>
        <w:tc>
          <w:tcPr>
            <w:tcW w:w="471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2024年04月30日</w:t>
            </w:r>
          </w:p>
        </w:tc>
      </w:tr>
      <w:tr w:rsidR="00102362" w:rsidTr="00900E4C">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内部控制审计报告全文披露索引</w:t>
            </w:r>
          </w:p>
        </w:tc>
        <w:tc>
          <w:tcPr>
            <w:tcW w:w="4711" w:type="dxa"/>
            <w:tcBorders>
              <w:top w:val="single" w:sz="2" w:space="0" w:color="auto"/>
              <w:left w:val="single" w:sz="2" w:space="0" w:color="auto"/>
              <w:bottom w:val="single" w:sz="2" w:space="0" w:color="auto"/>
              <w:right w:val="single" w:sz="2" w:space="0" w:color="auto"/>
            </w:tcBorders>
            <w:vAlign w:val="center"/>
          </w:tcPr>
          <w:p w:rsidR="00102362" w:rsidRDefault="005E1C71" w:rsidP="00416EC3">
            <w:pPr>
              <w:spacing w:line="240" w:lineRule="exact"/>
              <w:jc w:val="both"/>
              <w:rPr>
                <w:rFonts w:ascii="宋体" w:eastAsia="宋体" w:hAnsi="宋体" w:cs="宋体"/>
                <w:sz w:val="18"/>
                <w:szCs w:val="18"/>
              </w:rPr>
            </w:pPr>
            <w:r>
              <w:rPr>
                <w:rFonts w:ascii="宋体" w:eastAsia="宋体" w:hAnsi="宋体" w:cs="宋体"/>
                <w:sz w:val="18"/>
                <w:szCs w:val="18"/>
              </w:rPr>
              <w:t>中兴华所出具了《江苏华西村股份有限公司2023年度内部控制审计报告》，具体内容刊登于巨潮资讯网</w:t>
            </w:r>
            <w:r>
              <w:rPr>
                <w:rFonts w:ascii="宋体" w:eastAsia="宋体" w:hAnsi="宋体" w:cs="宋体"/>
                <w:sz w:val="18"/>
                <w:szCs w:val="18"/>
              </w:rPr>
              <w:lastRenderedPageBreak/>
              <w:t>（http://www.cninfo.com.cn）</w:t>
            </w:r>
          </w:p>
        </w:tc>
      </w:tr>
      <w:tr w:rsidR="00102362" w:rsidTr="00900E4C">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内控审计报告意见类型</w:t>
            </w:r>
          </w:p>
        </w:tc>
        <w:tc>
          <w:tcPr>
            <w:tcW w:w="471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标准无保留意见</w:t>
            </w:r>
          </w:p>
        </w:tc>
      </w:tr>
      <w:tr w:rsidR="00102362" w:rsidTr="00900E4C">
        <w:trPr>
          <w:trHeight w:val="240"/>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非财务报告是否存在重大缺陷</w:t>
            </w:r>
          </w:p>
        </w:tc>
        <w:tc>
          <w:tcPr>
            <w:tcW w:w="471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会计师事务所是否出具非标准意见的内部控制审计报告</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会计师事务所出具的内部控制审计报告与董事会的自我评价报告意见是否一致</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102362" w:rsidRDefault="005E1C71">
      <w:pPr>
        <w:pStyle w:val="2"/>
        <w:spacing w:before="300" w:after="300" w:line="320" w:lineRule="exact"/>
        <w:rPr>
          <w:rFonts w:ascii="宋体" w:eastAsia="宋体" w:hAnsi="宋体" w:cs="宋体"/>
          <w:b/>
          <w:bCs/>
          <w:sz w:val="24"/>
          <w:szCs w:val="24"/>
        </w:rPr>
      </w:pPr>
      <w:bookmarkStart w:id="87" w:name="_Toc988975"/>
      <w:r>
        <w:rPr>
          <w:rFonts w:ascii="宋体" w:eastAsia="宋体" w:hAnsi="宋体" w:cs="宋体"/>
          <w:b/>
          <w:bCs/>
          <w:sz w:val="24"/>
          <w:szCs w:val="24"/>
        </w:rPr>
        <w:t>十五、上市公司治理专项行动自查问题整改情况</w:t>
      </w:r>
      <w:bookmarkEnd w:id="87"/>
    </w:p>
    <w:p w:rsidR="005E1C71" w:rsidRDefault="005E1C71">
      <w:pPr>
        <w:pStyle w:val="a3"/>
        <w:divId w:val="187985392"/>
        <w:rPr>
          <w:sz w:val="18"/>
          <w:szCs w:val="18"/>
        </w:rPr>
      </w:pPr>
      <w:r>
        <w:rPr>
          <w:rFonts w:hint="eastAsia"/>
          <w:sz w:val="18"/>
          <w:szCs w:val="18"/>
        </w:rPr>
        <w:t>不适用。</w:t>
      </w:r>
    </w:p>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88" w:name="_Toc988976"/>
      <w:r>
        <w:rPr>
          <w:rFonts w:ascii="宋体" w:eastAsia="宋体" w:hAnsi="宋体" w:cs="宋体"/>
          <w:b/>
          <w:bCs/>
          <w:sz w:val="32"/>
          <w:szCs w:val="32"/>
        </w:rPr>
        <w:lastRenderedPageBreak/>
        <w:t>第五节 环境和社会责任</w:t>
      </w:r>
      <w:bookmarkEnd w:id="88"/>
    </w:p>
    <w:p w:rsidR="00102362" w:rsidRDefault="005E1C71">
      <w:pPr>
        <w:pStyle w:val="2"/>
        <w:spacing w:before="300" w:after="300" w:line="320" w:lineRule="exact"/>
        <w:rPr>
          <w:rFonts w:ascii="宋体" w:eastAsia="宋体" w:hAnsi="宋体" w:cs="宋体"/>
          <w:b/>
          <w:bCs/>
          <w:sz w:val="24"/>
          <w:szCs w:val="24"/>
        </w:rPr>
      </w:pPr>
      <w:bookmarkStart w:id="89" w:name="_Toc988977"/>
      <w:r>
        <w:rPr>
          <w:rFonts w:ascii="宋体" w:eastAsia="宋体" w:hAnsi="宋体" w:cs="宋体"/>
          <w:b/>
          <w:bCs/>
          <w:sz w:val="24"/>
          <w:szCs w:val="24"/>
        </w:rPr>
        <w:t>一、重大环保问题</w:t>
      </w:r>
      <w:bookmarkEnd w:id="8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环境保护相关政策和行业标准</w:t>
      </w:r>
    </w:p>
    <w:p w:rsidR="005E1C71" w:rsidRDefault="005E1C71">
      <w:pPr>
        <w:pStyle w:val="a3"/>
        <w:spacing w:before="0" w:beforeAutospacing="0" w:after="0" w:afterAutospacing="0"/>
        <w:divId w:val="1257205318"/>
      </w:pPr>
      <w:r>
        <w:rPr>
          <w:rFonts w:hint="eastAsia"/>
          <w:sz w:val="18"/>
          <w:szCs w:val="18"/>
        </w:rPr>
        <w:t>根据所属行业要求，公司各下属分公司、子公司在自身生产过程中需执行的主要环保政策和行业标准如下：</w:t>
      </w:r>
    </w:p>
    <w:p w:rsidR="005E1C71" w:rsidRDefault="005E1C71">
      <w:pPr>
        <w:pStyle w:val="a3"/>
        <w:spacing w:before="0" w:beforeAutospacing="0" w:after="0" w:afterAutospacing="0"/>
        <w:divId w:val="1257205318"/>
      </w:pPr>
      <w:r>
        <w:rPr>
          <w:rFonts w:hint="eastAsia"/>
          <w:sz w:val="18"/>
          <w:szCs w:val="18"/>
        </w:rPr>
        <w:t>《锅炉大气污染物排放标准》（DB32/4385-2022）</w:t>
      </w:r>
    </w:p>
    <w:p w:rsidR="005E1C71" w:rsidRDefault="005E1C71">
      <w:pPr>
        <w:pStyle w:val="a3"/>
        <w:spacing w:before="0" w:beforeAutospacing="0" w:after="0" w:afterAutospacing="0"/>
        <w:divId w:val="1257205318"/>
      </w:pPr>
      <w:r>
        <w:rPr>
          <w:rFonts w:hint="eastAsia"/>
          <w:sz w:val="18"/>
          <w:szCs w:val="18"/>
        </w:rPr>
        <w:t>《大气污染物综合排放标准》（GB16297-1996)</w:t>
      </w:r>
    </w:p>
    <w:p w:rsidR="005E1C71" w:rsidRDefault="005E1C71">
      <w:pPr>
        <w:pStyle w:val="a3"/>
        <w:spacing w:before="0" w:beforeAutospacing="0" w:after="0" w:afterAutospacing="0"/>
        <w:divId w:val="1257205318"/>
      </w:pPr>
      <w:r>
        <w:rPr>
          <w:rFonts w:hint="eastAsia"/>
          <w:sz w:val="18"/>
          <w:szCs w:val="18"/>
        </w:rPr>
        <w:t>《合成树脂工业污染物排放标准》（GB31572-2015）</w:t>
      </w:r>
    </w:p>
    <w:p w:rsidR="005E1C71" w:rsidRDefault="005E1C71">
      <w:pPr>
        <w:pStyle w:val="a3"/>
        <w:spacing w:before="0" w:beforeAutospacing="0" w:after="0" w:afterAutospacing="0"/>
        <w:divId w:val="1257205318"/>
      </w:pPr>
      <w:r>
        <w:rPr>
          <w:rFonts w:hint="eastAsia"/>
          <w:sz w:val="18"/>
          <w:szCs w:val="18"/>
        </w:rPr>
        <w:t>《江苏省大气污染物综合排放标准》(DB32/4041-2021）</w:t>
      </w:r>
    </w:p>
    <w:p w:rsidR="005E1C71" w:rsidRDefault="005E1C71">
      <w:pPr>
        <w:pStyle w:val="a3"/>
        <w:spacing w:before="0" w:beforeAutospacing="0" w:after="0" w:afterAutospacing="0"/>
        <w:divId w:val="1257205318"/>
      </w:pPr>
      <w:r>
        <w:rPr>
          <w:rFonts w:hint="eastAsia"/>
          <w:sz w:val="18"/>
          <w:szCs w:val="18"/>
        </w:rPr>
        <w:t>《污水排入城镇下水道水质标准》（GB/T 31962-2015）</w:t>
      </w:r>
    </w:p>
    <w:p w:rsidR="005E1C71" w:rsidRDefault="005E1C71">
      <w:pPr>
        <w:pStyle w:val="a3"/>
        <w:spacing w:before="0" w:beforeAutospacing="0" w:after="0" w:afterAutospacing="0"/>
        <w:divId w:val="1257205318"/>
      </w:pPr>
      <w:r>
        <w:rPr>
          <w:rFonts w:hint="eastAsia"/>
          <w:sz w:val="18"/>
          <w:szCs w:val="18"/>
        </w:rPr>
        <w:t>《污水综合排放标准》（GB8978-1996）</w:t>
      </w:r>
    </w:p>
    <w:p w:rsidR="005E1C71" w:rsidRDefault="005E1C71">
      <w:pPr>
        <w:pStyle w:val="a3"/>
        <w:spacing w:before="0" w:beforeAutospacing="0" w:after="0" w:afterAutospacing="0"/>
        <w:divId w:val="1257205318"/>
      </w:pPr>
      <w:r>
        <w:rPr>
          <w:rFonts w:hint="eastAsia"/>
          <w:sz w:val="18"/>
          <w:szCs w:val="18"/>
        </w:rPr>
        <w:t>《工业企业厂界环境噪声排放标准》（GB12348-2008）</w:t>
      </w:r>
    </w:p>
    <w:p w:rsidR="005E1C71" w:rsidRDefault="005E1C71">
      <w:pPr>
        <w:pStyle w:val="a3"/>
        <w:spacing w:before="0" w:beforeAutospacing="0" w:after="0" w:afterAutospacing="0"/>
        <w:divId w:val="1257205318"/>
      </w:pPr>
      <w:r>
        <w:rPr>
          <w:rFonts w:hint="eastAsia"/>
          <w:sz w:val="18"/>
          <w:szCs w:val="18"/>
        </w:rPr>
        <w:t>《聚酯涤纶单位产品能源消耗限额》（GB36889-2018）</w:t>
      </w:r>
    </w:p>
    <w:p w:rsidR="005E1C71" w:rsidRDefault="005E1C71">
      <w:pPr>
        <w:pStyle w:val="a3"/>
        <w:spacing w:before="0" w:beforeAutospacing="0" w:after="0" w:afterAutospacing="0"/>
        <w:divId w:val="1257205318"/>
      </w:pPr>
      <w:r>
        <w:rPr>
          <w:rFonts w:hint="eastAsia"/>
          <w:sz w:val="18"/>
          <w:szCs w:val="18"/>
        </w:rPr>
        <w:t>《合成纤维制造业（聚酯涤纶）清洁生产评价指标体系》</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环境保护行政许可情况</w:t>
      </w:r>
    </w:p>
    <w:p w:rsidR="005E1C71" w:rsidRDefault="005E1C71">
      <w:pPr>
        <w:pStyle w:val="a3"/>
        <w:spacing w:before="0" w:beforeAutospacing="0" w:after="0" w:afterAutospacing="0"/>
        <w:divId w:val="358438879"/>
      </w:pPr>
      <w:r>
        <w:rPr>
          <w:rFonts w:hint="eastAsia"/>
          <w:sz w:val="18"/>
          <w:szCs w:val="18"/>
        </w:rPr>
        <w:t>报告期内，化纤厂进行了排污许可证变更，证书编号：913202817241961689001Q，发证主体：无锡市生态环境局，发证日期：2023年11月13日，有效期至2028年11月12日。</w:t>
      </w:r>
    </w:p>
    <w:p w:rsidR="005E1C71" w:rsidRDefault="005E1C71">
      <w:pPr>
        <w:pStyle w:val="a3"/>
        <w:spacing w:before="0" w:beforeAutospacing="0" w:after="0" w:afterAutospacing="0"/>
        <w:divId w:val="358438879"/>
      </w:pPr>
      <w:r>
        <w:rPr>
          <w:rFonts w:hint="eastAsia"/>
        </w:rPr>
        <w:t> </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行业排放标准及生产经营活动中涉及的污染物排放的具体情况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7"/>
        <w:gridCol w:w="877"/>
        <w:gridCol w:w="877"/>
        <w:gridCol w:w="876"/>
        <w:gridCol w:w="876"/>
        <w:gridCol w:w="876"/>
        <w:gridCol w:w="876"/>
        <w:gridCol w:w="876"/>
        <w:gridCol w:w="876"/>
        <w:gridCol w:w="876"/>
        <w:gridCol w:w="876"/>
      </w:tblGrid>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主要污染物及特征污染物的种类</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排放方式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排放口数量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排放口分布情况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排放浓度/强度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执行的污染物排放标准</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核定的排放总量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超标排放情况</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锅炉废气：颗粒物 氮氧化物 二氧化硫</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烟气黑度</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低氮燃烧处理后直接排放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烟尘≤50㎎/Nm3 氮氧化物≤50㎎/Nm3二氧化硫≤35㎎/Nm3烟气黑度 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《锅炉大气污染物排放标准》DB32/4385-2022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全年排放氮氧化物10.7977吨</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氮氧化物全年总量20.845吨</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未超标</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车间废气：挥发性有机物 颗粒物</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乙醛</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RCO催化燃烧处理合格后直接排放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烟囱布置在厂区内主装置区</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挥发性有机物≤60㎎/Nm3颗粒物≤20㎎/Nm3   乙醛≤20㎎</w:t>
            </w:r>
            <w:r>
              <w:rPr>
                <w:rFonts w:ascii="宋体" w:eastAsia="宋体" w:hAnsi="宋体" w:cs="宋体"/>
                <w:sz w:val="18"/>
                <w:szCs w:val="18"/>
              </w:rPr>
              <w:lastRenderedPageBreak/>
              <w:t>/Nm3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《合成树脂工业污染物排放标准》GB31572-2015</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《大气污染物</w:t>
            </w:r>
            <w:r>
              <w:rPr>
                <w:rFonts w:ascii="宋体" w:eastAsia="宋体" w:hAnsi="宋体" w:cs="宋体"/>
                <w:sz w:val="18"/>
                <w:szCs w:val="18"/>
              </w:rPr>
              <w:lastRenderedPageBreak/>
              <w:t>综合排放标准》GB16297-1996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全年排放VOC量0.578吨</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VOC全年总量0.90017吨</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未超标</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江苏华西村股份有限公司特种化纤厂</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废水</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工艺废水：总磷 化学需氧量 石油类 PH值 流量 氨氮 总氮 悬浮物</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经污水站预处理后接管排放到华西污水处理有限公司处理</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排放口在厂区污水站区</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总磷≤8㎎/L 化学需氧量≤500㎎/L 石油类≤30㎎/L PH值6-9 氨氮≤20㎎/L 总氮 ≤70㎎/L悬浮物≤400㎎/L</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 xml:space="preserve">《污水排入城镇下水道水质标准》GB/T31962-2015  </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全年排放废水量43,149吨</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废水全年排放总量89,190吨</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未超标</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废气</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废气：非甲烷总烃</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废气处理后直接排放</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2个</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布置在库区东北角和西北角各一个</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非甲烷总烃：≤60mg/Nm3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《江苏省大气污染物综合排放标准》DB32/4041-2021）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全年排放非甲烷总烃125.4t/a</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非甲烷总烃年排放312.3t/a</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未超标</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废水</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工艺废水：COD、BOD、氨氮、总磷、总氮、色度、PH值</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经污水预处理站处理后排放到园区光大水务污水处理厂</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排放口位于罐区六西侧围墙外</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COD：≤500mg/l;</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BOD：≤300mg/l；总氮：≤40mg/l总磷：≤2mg/l</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氨氮：≤35mg/l</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《污水综合排放标准》GB8978-1996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全年废水排放量12,600吨</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废水年排放总量：32,860吨</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未超标</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对污染物的处理</w:t>
      </w:r>
    </w:p>
    <w:p w:rsidR="005E1C71" w:rsidRDefault="005E1C71">
      <w:pPr>
        <w:pStyle w:val="a3"/>
        <w:spacing w:before="40" w:beforeAutospacing="0" w:after="40" w:afterAutospacing="0"/>
        <w:jc w:val="both"/>
        <w:divId w:val="749620866"/>
      </w:pPr>
      <w:r>
        <w:rPr>
          <w:rFonts w:hint="eastAsia"/>
          <w:sz w:val="18"/>
          <w:szCs w:val="18"/>
        </w:rPr>
        <w:t>  化纤厂对污染物的处理：</w:t>
      </w:r>
    </w:p>
    <w:p w:rsidR="005E1C71" w:rsidRDefault="005E1C71">
      <w:pPr>
        <w:pStyle w:val="a3"/>
        <w:spacing w:before="40" w:beforeAutospacing="0" w:after="40" w:afterAutospacing="0"/>
        <w:jc w:val="both"/>
        <w:divId w:val="749620866"/>
      </w:pPr>
      <w:r>
        <w:rPr>
          <w:rFonts w:hint="eastAsia"/>
          <w:sz w:val="18"/>
          <w:szCs w:val="18"/>
        </w:rPr>
        <w:t>  聚酯废气采用喷淋+过滤+催化燃烧方式处置后达标排放；</w:t>
      </w:r>
    </w:p>
    <w:p w:rsidR="005E1C71" w:rsidRDefault="005E1C71">
      <w:pPr>
        <w:pStyle w:val="a3"/>
        <w:spacing w:before="40" w:beforeAutospacing="0" w:after="40" w:afterAutospacing="0"/>
        <w:jc w:val="both"/>
        <w:divId w:val="749620866"/>
      </w:pPr>
      <w:r>
        <w:rPr>
          <w:rFonts w:hint="eastAsia"/>
          <w:sz w:val="18"/>
          <w:szCs w:val="18"/>
        </w:rPr>
        <w:t>  纺丝废气采用喷淋除雾+UV光氧催化方式处置后达标排放；</w:t>
      </w:r>
    </w:p>
    <w:p w:rsidR="005E1C71" w:rsidRDefault="005E1C71">
      <w:pPr>
        <w:pStyle w:val="a3"/>
        <w:spacing w:before="40" w:beforeAutospacing="0" w:after="40" w:afterAutospacing="0"/>
        <w:jc w:val="both"/>
        <w:divId w:val="749620866"/>
      </w:pPr>
      <w:r>
        <w:rPr>
          <w:rFonts w:hint="eastAsia"/>
          <w:sz w:val="18"/>
          <w:szCs w:val="18"/>
        </w:rPr>
        <w:t>  污水处理站废气水洗+碱洗+UV光氧催化方式处置后达标排放；</w:t>
      </w:r>
    </w:p>
    <w:p w:rsidR="005E1C71" w:rsidRDefault="005E1C71">
      <w:pPr>
        <w:pStyle w:val="a3"/>
        <w:spacing w:before="40" w:beforeAutospacing="0" w:after="40" w:afterAutospacing="0"/>
        <w:jc w:val="both"/>
        <w:divId w:val="749620866"/>
      </w:pPr>
      <w:r>
        <w:rPr>
          <w:rFonts w:hint="eastAsia"/>
          <w:sz w:val="18"/>
          <w:szCs w:val="18"/>
        </w:rPr>
        <w:t>  生产废水采用隔油调节-初沉池-水解酸化-厌氧-活性污泥-二沉池方式处置后接管污水厂处置。</w:t>
      </w:r>
    </w:p>
    <w:p w:rsidR="005E1C71" w:rsidRDefault="005E1C71">
      <w:pPr>
        <w:pStyle w:val="a3"/>
        <w:spacing w:before="40" w:beforeAutospacing="0" w:after="40" w:afterAutospacing="0"/>
        <w:jc w:val="both"/>
        <w:divId w:val="749620866"/>
      </w:pPr>
      <w:r>
        <w:rPr>
          <w:rFonts w:hint="eastAsia"/>
        </w:rPr>
        <w:t> </w:t>
      </w:r>
    </w:p>
    <w:p w:rsidR="005E1C71" w:rsidRDefault="005E1C71">
      <w:pPr>
        <w:pStyle w:val="a3"/>
        <w:divId w:val="749620866"/>
      </w:pPr>
      <w:r>
        <w:rPr>
          <w:rFonts w:hint="eastAsia"/>
          <w:sz w:val="18"/>
          <w:szCs w:val="18"/>
        </w:rPr>
        <w:t>  华西码头对污染物的处理：</w:t>
      </w:r>
    </w:p>
    <w:p w:rsidR="005E1C71" w:rsidRDefault="005E1C71">
      <w:pPr>
        <w:pStyle w:val="a3"/>
        <w:divId w:val="749620866"/>
      </w:pPr>
      <w:r>
        <w:rPr>
          <w:rFonts w:hint="eastAsia"/>
          <w:sz w:val="18"/>
          <w:szCs w:val="18"/>
        </w:rPr>
        <w:lastRenderedPageBreak/>
        <w:t>  华西码头建有污水处理装置一套，对生产污水进行厌氧和好氧处理后，排放到园区指定污水处理站，污水管线上安装自动切断阀，在线检测仪等相关设备设施。</w:t>
      </w:r>
    </w:p>
    <w:p w:rsidR="005E1C71" w:rsidRDefault="005E1C71">
      <w:pPr>
        <w:pStyle w:val="a3"/>
        <w:divId w:val="749620866"/>
      </w:pPr>
      <w:r>
        <w:rPr>
          <w:rFonts w:hint="eastAsia"/>
          <w:sz w:val="18"/>
          <w:szCs w:val="18"/>
        </w:rPr>
        <w:t>  华西码头建有冷凝装置两座，一套为装卸车台及码头服务，一套为罐区服务，装卸产生的废气都能通过密闭管线收集到冷凝装置内进行处理。2023年增加了一套树脂装置，罐区、发货台和码头的装卸货废气经过冷凝后进入树脂装置进行吸附后排放。</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突发环境事件应急预案</w:t>
      </w:r>
    </w:p>
    <w:p w:rsidR="005E1C71" w:rsidRDefault="005E1C71">
      <w:pPr>
        <w:pStyle w:val="a3"/>
        <w:spacing w:before="40" w:beforeAutospacing="0" w:after="40" w:afterAutospacing="0"/>
        <w:jc w:val="both"/>
        <w:divId w:val="2136370639"/>
      </w:pPr>
      <w:r>
        <w:rPr>
          <w:rFonts w:hint="eastAsia"/>
          <w:sz w:val="18"/>
          <w:szCs w:val="18"/>
        </w:rPr>
        <w:t> 化纤厂已编制《突发环境事件应急预案》，并在江阴市环境应急与事故调查中心通过备案，备案编号：320281-2019-190-L。</w:t>
      </w:r>
    </w:p>
    <w:p w:rsidR="005E1C71" w:rsidRDefault="005E1C71">
      <w:pPr>
        <w:pStyle w:val="a3"/>
        <w:spacing w:before="40" w:beforeAutospacing="0" w:after="40" w:afterAutospacing="0"/>
        <w:jc w:val="both"/>
        <w:divId w:val="2136370639"/>
      </w:pPr>
      <w:r>
        <w:rPr>
          <w:rFonts w:hint="eastAsia"/>
          <w:sz w:val="18"/>
          <w:szCs w:val="18"/>
        </w:rPr>
        <w:t> 华西码头已编制《突发环境事件应急预案》，并在江阴市环境应急与事故调查中心通过备案，备案编号：320281-2022-254-H。</w:t>
      </w:r>
    </w:p>
    <w:p w:rsidR="005E1C71" w:rsidRDefault="005E1C71">
      <w:pPr>
        <w:pStyle w:val="a3"/>
        <w:spacing w:before="40" w:beforeAutospacing="0" w:after="40" w:afterAutospacing="0"/>
        <w:jc w:val="both"/>
        <w:divId w:val="2136370639"/>
      </w:pPr>
      <w:r>
        <w:rPr>
          <w:rFonts w:hint="eastAsia"/>
        </w:rPr>
        <w:t> </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环境自行监测方案</w:t>
      </w:r>
    </w:p>
    <w:p w:rsidR="005E1C71" w:rsidRDefault="005E1C71">
      <w:pPr>
        <w:pStyle w:val="a3"/>
        <w:spacing w:line="240" w:lineRule="atLeast"/>
        <w:divId w:val="1227060701"/>
      </w:pPr>
      <w:r>
        <w:rPr>
          <w:rFonts w:hint="eastAsia"/>
          <w:sz w:val="18"/>
          <w:szCs w:val="18"/>
        </w:rPr>
        <w:t>  公司依据《排污单位自行监测技术指南 总则》（HJ819-2017）、企业建设项目自查评估报告等，每年制定自行监测方案，并报属地环保监管部门。</w:t>
      </w:r>
    </w:p>
    <w:p w:rsidR="005E1C71" w:rsidRDefault="005E1C71">
      <w:pPr>
        <w:pStyle w:val="a3"/>
        <w:spacing w:before="0" w:beforeAutospacing="0" w:after="0" w:afterAutospacing="0"/>
        <w:divId w:val="1227060701"/>
      </w:pPr>
      <w:r>
        <w:rPr>
          <w:rFonts w:hint="eastAsia"/>
        </w:rPr>
        <w:t> </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环境治理和保护的投入及缴纳环境保护税的相关情况</w:t>
      </w:r>
    </w:p>
    <w:p w:rsidR="005E1C71" w:rsidRDefault="005E1C71">
      <w:pPr>
        <w:pStyle w:val="a3"/>
        <w:spacing w:before="40" w:beforeAutospacing="0" w:after="40" w:afterAutospacing="0"/>
        <w:ind w:firstLine="360"/>
        <w:jc w:val="both"/>
        <w:divId w:val="947128936"/>
      </w:pPr>
      <w:r>
        <w:rPr>
          <w:rFonts w:hint="eastAsia"/>
          <w:sz w:val="18"/>
          <w:szCs w:val="18"/>
        </w:rPr>
        <w:t>面对目前的环保形势，公司始终站在可持续发展的高度，重视环境保护工作。公司通过主动加大环保投入，通过不断对技术升级与改造、淘汰高能耗设备等方法节能减排，降本增效，通过加强生产过程中产生的废水、废气、废渣的处理，降低环境负荷。报告期内，化纤厂实施了中水回用改造项目，利用厂区内自有土地及厂房，对原有废水处理系统进行升级改造，新增废水预处理系统、过滤系统、反渗透系统等废水处理及辅助设备5台套，可处理废水约700吨/天，废水回收率约80%，可回收水量约560吨/天。中水回用改造项目完成后，公司年减少废水排放约4万吨，降低企业用水成本的同时也节约了水资源。上述项目共计投入约500万元。</w:t>
      </w:r>
    </w:p>
    <w:p w:rsidR="005E1C71" w:rsidRDefault="005E1C71">
      <w:pPr>
        <w:pStyle w:val="a3"/>
        <w:spacing w:before="0" w:beforeAutospacing="0" w:after="0" w:afterAutospacing="0"/>
        <w:ind w:firstLine="360"/>
        <w:divId w:val="947128936"/>
      </w:pPr>
      <w:r>
        <w:rPr>
          <w:rFonts w:hint="eastAsia"/>
          <w:sz w:val="18"/>
          <w:szCs w:val="18"/>
        </w:rPr>
        <w:t>报告期内，华西码头根据环保法律法规的要求，积极对库区、发货台、码头有组织排放的废气进行深度处理，从冷凝装置排放的废气接入树脂装置进行深度处理，确保废气稳定达标排放。2023年度华西码头环保投入金额达1,200多万元。</w:t>
      </w:r>
    </w:p>
    <w:p w:rsidR="005E1C71" w:rsidRDefault="005E1C71">
      <w:pPr>
        <w:pStyle w:val="a3"/>
        <w:spacing w:before="0" w:beforeAutospacing="0" w:after="0" w:afterAutospacing="0"/>
        <w:ind w:firstLine="360"/>
        <w:divId w:val="947128936"/>
        <w:rPr>
          <w:sz w:val="18"/>
          <w:szCs w:val="18"/>
        </w:rPr>
      </w:pPr>
      <w:r>
        <w:rPr>
          <w:rFonts w:hint="eastAsia"/>
          <w:sz w:val="18"/>
          <w:szCs w:val="18"/>
        </w:rPr>
        <w:t>报告期公司实际缴纳环境保护税3.13万元。</w:t>
      </w:r>
    </w:p>
    <w:p w:rsidR="00D81FD2" w:rsidRDefault="00D81FD2">
      <w:pPr>
        <w:pStyle w:val="a3"/>
        <w:spacing w:before="0" w:beforeAutospacing="0" w:after="0" w:afterAutospacing="0"/>
        <w:ind w:firstLine="360"/>
        <w:divId w:val="947128936"/>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在报告期内为减少其碳排放所采取的措施及效果</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041A18" w:rsidRDefault="00041A18">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报告期内因环境问题受到行政处罚的情况</w:t>
      </w:r>
    </w:p>
    <w:p w:rsidR="00041A18" w:rsidRDefault="00041A18">
      <w:pPr>
        <w:spacing w:before="100" w:after="100" w:line="240" w:lineRule="exact"/>
        <w:rPr>
          <w:rFonts w:ascii="宋体" w:eastAsia="宋体" w:hAnsi="宋体" w:cs="宋体"/>
          <w:sz w:val="18"/>
          <w:szCs w:val="18"/>
        </w:rPr>
      </w:pPr>
      <w:r>
        <w:rPr>
          <w:rFonts w:ascii="宋体" w:eastAsia="宋体" w:hAnsi="宋体" w:cs="宋体" w:hint="eastAsia"/>
          <w:sz w:val="18"/>
          <w:szCs w:val="18"/>
        </w:rPr>
        <w:t>报告期内，公司没有因环保问题受到行政处罚的情况。</w:t>
      </w:r>
    </w:p>
    <w:p w:rsidR="00041A18" w:rsidRDefault="00041A18">
      <w:pPr>
        <w:spacing w:before="100" w:after="100" w:line="240" w:lineRule="exact"/>
        <w:rPr>
          <w:rFonts w:ascii="宋体" w:eastAsia="宋体" w:hAnsi="宋体" w:cs="宋体"/>
          <w:sz w:val="18"/>
          <w:szCs w:val="18"/>
        </w:rPr>
      </w:pPr>
    </w:p>
    <w:p w:rsidR="00102362" w:rsidRDefault="005E1C71" w:rsidP="00041A18">
      <w:pPr>
        <w:adjustRightInd w:val="0"/>
        <w:snapToGrid w:val="0"/>
        <w:spacing w:line="360" w:lineRule="auto"/>
        <w:rPr>
          <w:rFonts w:ascii="宋体" w:eastAsia="宋体" w:hAnsi="宋体" w:cs="宋体"/>
          <w:sz w:val="18"/>
          <w:szCs w:val="18"/>
        </w:rPr>
      </w:pPr>
      <w:r>
        <w:rPr>
          <w:rFonts w:ascii="宋体" w:eastAsia="宋体" w:hAnsi="宋体" w:cs="宋体"/>
          <w:sz w:val="18"/>
          <w:szCs w:val="18"/>
        </w:rPr>
        <w:t>其他应当公开的环境信息</w:t>
      </w:r>
    </w:p>
    <w:p w:rsidR="005E1C71" w:rsidRDefault="005E1C71" w:rsidP="00041A18">
      <w:pPr>
        <w:pStyle w:val="a3"/>
        <w:adjustRightInd w:val="0"/>
        <w:snapToGrid w:val="0"/>
        <w:spacing w:before="0" w:beforeAutospacing="0" w:after="0" w:afterAutospacing="0" w:line="360" w:lineRule="auto"/>
        <w:divId w:val="922490067"/>
        <w:rPr>
          <w:sz w:val="18"/>
          <w:szCs w:val="18"/>
        </w:rPr>
      </w:pPr>
      <w:r>
        <w:rPr>
          <w:rFonts w:hint="eastAsia"/>
          <w:sz w:val="18"/>
          <w:szCs w:val="18"/>
        </w:rPr>
        <w:t>无。</w:t>
      </w:r>
    </w:p>
    <w:p w:rsidR="00102362" w:rsidRDefault="005E1C71" w:rsidP="00041A18">
      <w:pPr>
        <w:adjustRightInd w:val="0"/>
        <w:snapToGrid w:val="0"/>
        <w:spacing w:line="360" w:lineRule="auto"/>
        <w:rPr>
          <w:rFonts w:ascii="宋体" w:eastAsia="宋体" w:hAnsi="宋体" w:cs="宋体"/>
          <w:sz w:val="18"/>
          <w:szCs w:val="18"/>
        </w:rPr>
      </w:pPr>
      <w:r>
        <w:rPr>
          <w:rFonts w:ascii="宋体" w:eastAsia="宋体" w:hAnsi="宋体" w:cs="宋体"/>
          <w:sz w:val="18"/>
          <w:szCs w:val="18"/>
        </w:rPr>
        <w:t>其他环保相关信息</w:t>
      </w:r>
    </w:p>
    <w:p w:rsidR="005E1C71" w:rsidRDefault="005E1C71" w:rsidP="00041A18">
      <w:pPr>
        <w:pStyle w:val="a3"/>
        <w:adjustRightInd w:val="0"/>
        <w:snapToGrid w:val="0"/>
        <w:spacing w:before="0" w:beforeAutospacing="0" w:after="0" w:afterAutospacing="0" w:line="360" w:lineRule="auto"/>
        <w:divId w:val="1959944973"/>
        <w:rPr>
          <w:sz w:val="18"/>
          <w:szCs w:val="18"/>
        </w:rPr>
      </w:pPr>
      <w:r>
        <w:rPr>
          <w:rFonts w:hint="eastAsia"/>
          <w:sz w:val="18"/>
          <w:szCs w:val="18"/>
        </w:rPr>
        <w:t>无。</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上市公司发生环境事故的相关情况</w:t>
      </w:r>
    </w:p>
    <w:p w:rsidR="005E1C71" w:rsidRDefault="005E1C71">
      <w:pPr>
        <w:pStyle w:val="a3"/>
        <w:spacing w:beforeAutospacing="0" w:afterAutospacing="0" w:line="240" w:lineRule="atLeast"/>
        <w:divId w:val="38015676"/>
        <w:rPr>
          <w:rFonts w:ascii="Calibri" w:hAnsi="Calibri" w:cs="Calibri"/>
          <w:sz w:val="21"/>
          <w:szCs w:val="21"/>
        </w:rPr>
      </w:pPr>
      <w:r>
        <w:rPr>
          <w:rFonts w:cs="Calibri" w:hint="eastAsia"/>
          <w:sz w:val="18"/>
          <w:szCs w:val="18"/>
        </w:rPr>
        <w:lastRenderedPageBreak/>
        <w:t>报告期内，公司未发生重大环境问题，未因环保问题受到行政处罚。</w:t>
      </w:r>
    </w:p>
    <w:p w:rsidR="00102362" w:rsidRDefault="005E1C71">
      <w:pPr>
        <w:pStyle w:val="2"/>
        <w:spacing w:before="300" w:after="300" w:line="320" w:lineRule="exact"/>
        <w:rPr>
          <w:rFonts w:ascii="宋体" w:eastAsia="宋体" w:hAnsi="宋体" w:cs="宋体"/>
          <w:b/>
          <w:bCs/>
          <w:sz w:val="24"/>
          <w:szCs w:val="24"/>
        </w:rPr>
      </w:pPr>
      <w:bookmarkStart w:id="90" w:name="_Toc988978"/>
      <w:r>
        <w:rPr>
          <w:rFonts w:ascii="宋体" w:eastAsia="宋体" w:hAnsi="宋体" w:cs="宋体"/>
          <w:b/>
          <w:bCs/>
          <w:sz w:val="24"/>
          <w:szCs w:val="24"/>
        </w:rPr>
        <w:t>二、社会责任情况</w:t>
      </w:r>
      <w:bookmarkEnd w:id="90"/>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报告期内，公司严格按照《公司法》《证券法》《深圳证券交易所股票上市规则》等法律法规、部门规章和《公司章程》的规定，规范公司治理结构和建立健全内部控制制度。公司将履行社会责任与日常经营活动紧密结合，重视保护股东、职工、供应商和客户等的合法权益，积极参与环境保护等工作，努力实现经济效益、社会效益和环境效益共赢，促进公司与社会的协调、和谐发展。</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1、股东权益保护</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（1）持续提升公司治理能力</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公司的发展离不开广大股东的支持，公司切实履行股东赋予的各项职责，严格按照《公司法》《证券法》等相关法律、法规的要求，结合自身的实际情况，不断健全、完善公司法人治理结构和内部控制制度，持续深入开展治理活动，并不断探索公司治理的新途径，充分保障投资者的各项权益。</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（2）持续提高信息披露水平</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公司严格按照相关法律、法规、规范性文件及公司制度的规定，认真履行信息披露义务，在《上海证券报》《证券时报》和巨潮资讯网等指定媒体上，向广大投资者披露公司重大信息，有效执行和维护信息披露的责任机制，确保广大投资者能够充分地了解公司财务状况、经营业绩以及公司重大事项。</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（3）持续加强沟通，做好投资者关系管理工作</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公司高度重视投资者关系管理工作，为投资者提供了多元化的沟通渠道，通过热线电话、电子邮件、深交所互动易平台、网上业绩说明会、现场调研等方式保持与广大投资者保持良性互动。公司不断加强投资者关系管理工作规范化，积极维护公司与投资者的良好关系，注重与投资者之间建立起稳定的沟通桥梁。</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2、职工权益保护</w:t>
      </w:r>
    </w:p>
    <w:p w:rsidR="005E1C71" w:rsidRPr="00086F02" w:rsidRDefault="005E1C71" w:rsidP="00D81FD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 xml:space="preserve">公司坚持“以人为本”，注重人才培养，尊重和维护员工的切身利益，重视员工的未来发展，积极开展各类培训，创造学习机会，树立良好和谐的企业文化，实现企业与员工共同发展，共享公司经营成果。健全企业用工管理制度，保障员工合法权益 </w:t>
      </w:r>
    </w:p>
    <w:p w:rsidR="005E1C71" w:rsidRPr="00086F02" w:rsidRDefault="005E1C71" w:rsidP="00D81FD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 xml:space="preserve">（1）公司严格遵守《劳动法》等法律、法规，努力改善员工的工作环境，为员工配备劳动保护用品，不断完善人力资源管理制度，依法保护职工的合法权益。 </w:t>
      </w:r>
    </w:p>
    <w:p w:rsidR="005E1C71" w:rsidRPr="00086F02" w:rsidRDefault="005E1C71" w:rsidP="00086F0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（2）完善员工薪酬福利体系</w:t>
      </w:r>
    </w:p>
    <w:p w:rsidR="005E1C71" w:rsidRPr="00086F02" w:rsidRDefault="005E1C71" w:rsidP="00D81FD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 xml:space="preserve">公司通过不断完善员工薪酬福利体系，激励员工凝心聚力，已建立了与员工能力和业绩水平相匹配的薪酬管理体系，根据员工岗位职责、履行职责所具备的能力、工作经验等因素确定基本收入标准，将员工收入与贡献有效结合，提高员工工作积极性。 </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（3）多元培训，提升员工职业技能</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 xml:space="preserve">公司积极开展常规业务和职业技能的培训，保证员工业务水平的提升，通过常态化的定期培训管理，提升员工的职业技能水平。报告期内，累计开展职工技能培训近50场次。 </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3、供应商、客户权益保护</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（1）供应商权益保护</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公司遵循公正、公平、公开的采购原则，合法合规开展采购工作，持续加强对供应商的开发、筛选，以期寻找更优的供应合作伙伴，构建通畅的采购渠道。同时，公司秉承与供应商精诚合作、相互信任、互惠互利、共同发展的原则，充分尊重并保护供应商的合法权益。</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（2）客户权益保护</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lastRenderedPageBreak/>
        <w:t xml:space="preserve">公司在不断完善经营管理和业务运作流程的同时，充分考虑客户不同需求，注重实地调研和交流互动，通过一线收集调查信息，为营销政策的制订和改进后续服务方式提供可靠依据，不断提高服务质量和水平，充分尊重和保护客户的合法权益。 </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4、环境保护与可持续发展</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（1）自觉遵守法律法规，加强企业污染治理</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 xml:space="preserve">公司积极响应国家最新环保政策，坚决执行国家和地方的环保法律、法规，提倡绿色发展的经营理念，积极探索企业与环境和谐共赢的发展模式。 </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（2）加大环保投入力度，促进可持续发展</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ascii="Calibri" w:hAnsi="Calibri" w:cs="Calibri"/>
          <w:sz w:val="21"/>
          <w:szCs w:val="21"/>
        </w:rPr>
      </w:pPr>
      <w:r>
        <w:rPr>
          <w:rFonts w:cs="Calibri" w:hint="eastAsia"/>
          <w:sz w:val="18"/>
          <w:szCs w:val="18"/>
        </w:rPr>
        <w:t xml:space="preserve">公司通过主动加大环保投入，不断对技术升级与改造、淘汰高能耗设备等方法节能减排，降本增效，通过加强生产过程中产生的废水、废气、废渣的处理，降低环境负荷。报告期内，公司通过中水回用项目，提升了污水处理效果，进一步满足了环保要求，实现了日回收水量560吨左右，不仅降低了企业污水排放量还节约了水资源，降低企业的用水成本。 </w:t>
      </w:r>
    </w:p>
    <w:p w:rsidR="005E1C71" w:rsidRPr="00086F02" w:rsidRDefault="005E1C71" w:rsidP="00D81FD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5、公司安全生产管理情况</w:t>
      </w:r>
    </w:p>
    <w:p w:rsidR="005E1C71" w:rsidRPr="00086F02" w:rsidRDefault="005E1C71" w:rsidP="00086F0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（1）始终坚持“安全第一、预防为主”的方针，积极组织开展有关培训</w:t>
      </w:r>
    </w:p>
    <w:p w:rsidR="005E1C71" w:rsidRPr="00086F02" w:rsidRDefault="005E1C71" w:rsidP="00086F0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报告期内，公司全年开展安全环保类培训40多场次，并开展应急演练、“安全生产月”活动、“119”应急技能运动会等活动，不断提高安全生产管理水平。</w:t>
      </w:r>
    </w:p>
    <w:p w:rsidR="005E1C71" w:rsidRPr="00086F02" w:rsidRDefault="005E1C71" w:rsidP="00D81FD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（2）不断推进各子公司安全标准化创建工作</w:t>
      </w:r>
    </w:p>
    <w:p w:rsidR="005E1C71" w:rsidRPr="00086F02" w:rsidRDefault="005E1C71" w:rsidP="00D81FD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 xml:space="preserve">公司鼓励有条件的企业开展安全标准化升级认证工作，进一步提升企业安全管理能力。通过系统性的安全生产标准化创建，建立健全公司安全标准化体系， 提升一线员工系统化认知能力，为安全工作打下坚实基础。 </w:t>
      </w:r>
    </w:p>
    <w:p w:rsidR="005E1C71" w:rsidRPr="00086F02" w:rsidRDefault="005E1C71" w:rsidP="00D81FD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6、积极参与社会公益事业</w:t>
      </w:r>
    </w:p>
    <w:p w:rsidR="005E1C71" w:rsidRDefault="005E1C71" w:rsidP="00D81FD2">
      <w:pPr>
        <w:pStyle w:val="a3"/>
        <w:adjustRightInd w:val="0"/>
        <w:snapToGrid w:val="0"/>
        <w:spacing w:before="0" w:beforeAutospacing="0" w:after="0" w:afterAutospacing="0" w:line="360" w:lineRule="auto"/>
        <w:ind w:firstLine="360"/>
        <w:jc w:val="both"/>
        <w:divId w:val="1440568800"/>
        <w:rPr>
          <w:rFonts w:cs="Calibri"/>
          <w:sz w:val="18"/>
          <w:szCs w:val="18"/>
        </w:rPr>
      </w:pPr>
      <w:r>
        <w:rPr>
          <w:rFonts w:cs="Calibri" w:hint="eastAsia"/>
          <w:sz w:val="18"/>
          <w:szCs w:val="18"/>
        </w:rPr>
        <w:t>公司在做好员工人文关怀的基础上，积极参与社会公益活动。报告期内，公司向江阴市慈善总会捐助10万元以支持地方慈善事业发展。</w:t>
      </w:r>
    </w:p>
    <w:p w:rsidR="00086F02" w:rsidRPr="00086F02" w:rsidRDefault="00086F02" w:rsidP="00D81FD2">
      <w:pPr>
        <w:pStyle w:val="a3"/>
        <w:adjustRightInd w:val="0"/>
        <w:snapToGrid w:val="0"/>
        <w:spacing w:before="0" w:beforeAutospacing="0" w:after="0" w:afterAutospacing="0" w:line="360" w:lineRule="auto"/>
        <w:ind w:firstLine="360"/>
        <w:jc w:val="both"/>
        <w:divId w:val="1440568800"/>
        <w:rPr>
          <w:rFonts w:cs="Calibri"/>
          <w:sz w:val="18"/>
          <w:szCs w:val="18"/>
        </w:rPr>
      </w:pPr>
    </w:p>
    <w:p w:rsidR="00102362" w:rsidRDefault="005E1C71" w:rsidP="00D81FD2">
      <w:pPr>
        <w:adjustRightInd w:val="0"/>
        <w:snapToGrid w:val="0"/>
        <w:spacing w:before="100" w:after="100" w:line="360" w:lineRule="auto"/>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5E1C71" w:rsidRDefault="005E1C71" w:rsidP="00D81FD2">
      <w:pPr>
        <w:pStyle w:val="a3"/>
        <w:adjustRightInd w:val="0"/>
        <w:snapToGrid w:val="0"/>
        <w:spacing w:before="40" w:beforeAutospacing="0" w:after="40" w:afterAutospacing="0" w:line="360" w:lineRule="auto"/>
        <w:divId w:val="562065491"/>
      </w:pPr>
      <w:r>
        <w:rPr>
          <w:rFonts w:hint="eastAsia"/>
          <w:sz w:val="18"/>
          <w:szCs w:val="18"/>
        </w:rPr>
        <w:t> 报告期内，公司安全管理相关内部控制制度的建设完善，运行情况良好，无重大安全事故。</w:t>
      </w:r>
    </w:p>
    <w:p w:rsidR="00102362" w:rsidRDefault="005E1C71">
      <w:pPr>
        <w:pStyle w:val="2"/>
        <w:spacing w:before="300" w:after="300" w:line="320" w:lineRule="exact"/>
        <w:rPr>
          <w:rFonts w:ascii="宋体" w:eastAsia="宋体" w:hAnsi="宋体" w:cs="宋体"/>
          <w:b/>
          <w:bCs/>
          <w:sz w:val="24"/>
          <w:szCs w:val="24"/>
        </w:rPr>
      </w:pPr>
      <w:bookmarkStart w:id="91" w:name="_Toc988979"/>
      <w:r>
        <w:rPr>
          <w:rFonts w:ascii="宋体" w:eastAsia="宋体" w:hAnsi="宋体" w:cs="宋体"/>
          <w:b/>
          <w:bCs/>
          <w:sz w:val="24"/>
          <w:szCs w:val="24"/>
        </w:rPr>
        <w:t>三、巩固拓展脱贫攻坚成果、乡村振兴的情况</w:t>
      </w:r>
      <w:bookmarkEnd w:id="91"/>
    </w:p>
    <w:p w:rsidR="005E1C71" w:rsidRDefault="005E1C71">
      <w:pPr>
        <w:pStyle w:val="a3"/>
        <w:divId w:val="1294747957"/>
        <w:rPr>
          <w:sz w:val="18"/>
          <w:szCs w:val="18"/>
        </w:rPr>
      </w:pPr>
      <w:r>
        <w:rPr>
          <w:rFonts w:hint="eastAsia"/>
          <w:sz w:val="18"/>
          <w:szCs w:val="18"/>
        </w:rPr>
        <w:t>无。</w:t>
      </w:r>
    </w:p>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92" w:name="_Toc988980"/>
      <w:r>
        <w:rPr>
          <w:rFonts w:ascii="宋体" w:eastAsia="宋体" w:hAnsi="宋体" w:cs="宋体"/>
          <w:b/>
          <w:bCs/>
          <w:sz w:val="32"/>
          <w:szCs w:val="32"/>
        </w:rPr>
        <w:lastRenderedPageBreak/>
        <w:t>第六节 重要事项</w:t>
      </w:r>
      <w:bookmarkEnd w:id="92"/>
    </w:p>
    <w:p w:rsidR="00102362" w:rsidRDefault="005E1C71">
      <w:pPr>
        <w:pStyle w:val="2"/>
        <w:spacing w:before="300" w:after="300" w:line="320" w:lineRule="exact"/>
        <w:rPr>
          <w:rFonts w:ascii="宋体" w:eastAsia="宋体" w:hAnsi="宋体" w:cs="宋体"/>
          <w:b/>
          <w:bCs/>
          <w:sz w:val="24"/>
          <w:szCs w:val="24"/>
        </w:rPr>
      </w:pPr>
      <w:bookmarkStart w:id="93" w:name="_Toc988981"/>
      <w:r>
        <w:rPr>
          <w:rFonts w:ascii="宋体" w:eastAsia="宋体" w:hAnsi="宋体" w:cs="宋体"/>
          <w:b/>
          <w:bCs/>
          <w:sz w:val="24"/>
          <w:szCs w:val="24"/>
        </w:rPr>
        <w:t>一、承诺事项履行情况</w:t>
      </w:r>
      <w:bookmarkEnd w:id="93"/>
    </w:p>
    <w:p w:rsidR="00102362" w:rsidRDefault="005E1C71">
      <w:pPr>
        <w:pStyle w:val="3"/>
        <w:spacing w:line="280" w:lineRule="exact"/>
        <w:jc w:val="left"/>
        <w:rPr>
          <w:rFonts w:ascii="宋体" w:hAnsi="宋体" w:cs="宋体"/>
          <w:b/>
          <w:bCs/>
        </w:rPr>
      </w:pPr>
      <w:bookmarkStart w:id="94" w:name="_Toc988982"/>
      <w:r>
        <w:rPr>
          <w:rFonts w:ascii="宋体" w:hAnsi="宋体" w:cs="宋体"/>
          <w:b/>
          <w:bCs/>
        </w:rPr>
        <w:t>1、公司实际控制人、股东、关联方、收购人以及公司等承诺相关方在报告期内履行完毕及截至报告期末尚未履行完毕的承诺事项</w:t>
      </w:r>
      <w:bookmarkEnd w:id="9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999"/>
        <w:gridCol w:w="851"/>
        <w:gridCol w:w="2977"/>
        <w:gridCol w:w="1275"/>
        <w:gridCol w:w="1134"/>
        <w:gridCol w:w="1026"/>
      </w:tblGrid>
      <w:tr w:rsidR="00102362" w:rsidTr="00086F0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承诺事由</w:t>
            </w:r>
          </w:p>
        </w:tc>
        <w:tc>
          <w:tcPr>
            <w:tcW w:w="99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承诺方</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承诺类型</w:t>
            </w:r>
          </w:p>
        </w:tc>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承诺内容</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承诺时间</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承诺期限</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履行情况</w:t>
            </w:r>
          </w:p>
        </w:tc>
      </w:tr>
      <w:tr w:rsidR="00102362" w:rsidTr="00086F0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5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避免同业竞争承诺</w:t>
            </w:r>
          </w:p>
        </w:tc>
        <w:tc>
          <w:tcPr>
            <w:tcW w:w="29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作为拟建立的江苏华西村股份有限公司的控股股东，本集团公司（含本集团公司全资、控股企业）保证不从事该股份公司的现有业务和该股份公司将从事的业务，不从事其他与该股份公司有直接和间接竞争之业务。</w:t>
            </w:r>
          </w:p>
        </w:tc>
        <w:tc>
          <w:tcPr>
            <w:tcW w:w="127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1998年12月31日</w:t>
            </w:r>
          </w:p>
        </w:tc>
        <w:tc>
          <w:tcPr>
            <w:tcW w:w="113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长期有效</w:t>
            </w:r>
          </w:p>
        </w:tc>
        <w:tc>
          <w:tcPr>
            <w:tcW w:w="102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正在履行，无违反承诺情况</w:t>
            </w:r>
          </w:p>
        </w:tc>
      </w:tr>
      <w:tr w:rsidR="00102362" w:rsidTr="00086F0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51" w:type="dxa"/>
            <w:tcBorders>
              <w:top w:val="single" w:sz="2" w:space="0" w:color="auto"/>
              <w:left w:val="single" w:sz="2" w:space="0" w:color="auto"/>
              <w:bottom w:val="single" w:sz="2" w:space="0" w:color="auto"/>
              <w:right w:val="single" w:sz="2" w:space="0" w:color="auto"/>
            </w:tcBorders>
            <w:vAlign w:val="center"/>
          </w:tcPr>
          <w:p w:rsidR="00102362" w:rsidRDefault="005E1C71" w:rsidP="00086F02">
            <w:pPr>
              <w:spacing w:line="240" w:lineRule="exact"/>
              <w:rPr>
                <w:rFonts w:ascii="宋体" w:eastAsia="宋体" w:hAnsi="宋体" w:cs="宋体"/>
                <w:sz w:val="18"/>
                <w:szCs w:val="18"/>
              </w:rPr>
            </w:pPr>
            <w:r>
              <w:rPr>
                <w:rFonts w:ascii="宋体" w:eastAsia="宋体" w:hAnsi="宋体" w:cs="宋体"/>
                <w:sz w:val="18"/>
                <w:szCs w:val="18"/>
              </w:rPr>
              <w:t>避免同业竞争、减少关联交易承诺</w:t>
            </w:r>
          </w:p>
        </w:tc>
        <w:tc>
          <w:tcPr>
            <w:tcW w:w="29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A、本集团公司与贵公司不存在同业竞争。保证在今后的业务中，避免与贵公司同业竞争，即本集团公司包括本集团公司的全资和控股公司及本集团公司具有实际控制权的公司不会以任何形式从事与贵公司相同或相似的业务。</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B、本集团公司如从事新的业务，则有义务就新业务通知贵公司。如该新业务可能构成与贵公司的同业竞争，本集团公司在贵公司提出异议后，即应终止该业务。如贵公司认为该新业务有利于贵公司发展，则本集团公司同意无条件将该业务转给贵公司经营。</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C、如贵公司认定本集团公司现有业务与贵公司存在同业竞争，则本集团公司承诺，本集团公司将在贵公司提出异议后及时转让或终止上述业务。如贵公司提出受让请求，则本集团公司应无条件按经有证券从业资格的中介机构评估后的公允价格将上述业务和资产优先转让给贵公司。</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D、在贵公司认定是否与本集团公司存在同业竞争的董事会或股东会上，本集团公司承诺，本集团公司及与本集团公司有关的董事将予回避，不参与表决。</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E、本集团公司应尽量减少与贵公司的关联交易，对于无法避免的任何业务往来交易均应按照公平、公允和等价有偿的原则进行，交易价格应按市场原则确定。在贵公司董事会和股东会就关联交易进行审议表决时，本集团公司及与本集团公</w:t>
            </w:r>
            <w:r>
              <w:rPr>
                <w:rFonts w:ascii="宋体" w:eastAsia="宋体" w:hAnsi="宋体" w:cs="宋体"/>
                <w:sz w:val="18"/>
                <w:szCs w:val="18"/>
              </w:rPr>
              <w:lastRenderedPageBreak/>
              <w:t>司有关的董事将予回避。</w:t>
            </w:r>
          </w:p>
        </w:tc>
        <w:tc>
          <w:tcPr>
            <w:tcW w:w="127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2001年09月11日</w:t>
            </w:r>
          </w:p>
        </w:tc>
        <w:tc>
          <w:tcPr>
            <w:tcW w:w="113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长期有效</w:t>
            </w:r>
          </w:p>
        </w:tc>
        <w:tc>
          <w:tcPr>
            <w:tcW w:w="102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正在履行，无违反承诺情况</w:t>
            </w:r>
          </w:p>
        </w:tc>
      </w:tr>
      <w:tr w:rsidR="00102362" w:rsidTr="00086F0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首次公开发行或再融资时所作承诺</w:t>
            </w:r>
          </w:p>
        </w:tc>
        <w:tc>
          <w:tcPr>
            <w:tcW w:w="99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5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避免同业竞争承诺</w:t>
            </w:r>
          </w:p>
        </w:tc>
        <w:tc>
          <w:tcPr>
            <w:tcW w:w="29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本集团公司及控制的下属企业自本承诺函出具之日起，未来不会从事并购投资、私募股权投资和资产管理业务。对于华西股份战略性投资的行业或标的，本集团公司及控制的下属企业未来不会从事投资同一行业领域、同一标的企业或同一项目的情形；对于华西股份财务性投资的标的，本集团公司及控制的下属企业未来不会从事投资同一标的企业或同一项目的情形。</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2、自本承诺函出具之日起，上市公司如因本集团公司违反本承诺任何条款而遭受或产生的损失或开支，本集团公司将予以全额赔偿。本承诺函在上市公司合法有效存续且本集团公司作为上市公司控股股东（直接或间接）或实际控制人期间持续有效。</w:t>
            </w:r>
          </w:p>
        </w:tc>
        <w:tc>
          <w:tcPr>
            <w:tcW w:w="127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2020年05月29日</w:t>
            </w:r>
          </w:p>
        </w:tc>
        <w:tc>
          <w:tcPr>
            <w:tcW w:w="113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长期有效</w:t>
            </w:r>
          </w:p>
        </w:tc>
        <w:tc>
          <w:tcPr>
            <w:tcW w:w="102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正在履行，无违反承诺情况</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承诺是否按时履行</w:t>
            </w:r>
          </w:p>
        </w:tc>
        <w:tc>
          <w:tcPr>
            <w:tcW w:w="8262"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是</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如承诺超期未履行完毕的，应当详细说明未完成履行的具体原因及下一步的工作计划</w:t>
            </w:r>
          </w:p>
        </w:tc>
        <w:tc>
          <w:tcPr>
            <w:tcW w:w="8262" w:type="dxa"/>
            <w:gridSpan w:val="6"/>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bl>
    <w:p w:rsidR="00102362" w:rsidRDefault="005E1C71">
      <w:pPr>
        <w:pStyle w:val="3"/>
        <w:spacing w:line="280" w:lineRule="exact"/>
        <w:jc w:val="left"/>
        <w:rPr>
          <w:rFonts w:ascii="宋体" w:hAnsi="宋体" w:cs="宋体"/>
          <w:b/>
          <w:bCs/>
        </w:rPr>
      </w:pPr>
      <w:bookmarkStart w:id="95" w:name="_Toc988983"/>
      <w:r>
        <w:rPr>
          <w:rFonts w:ascii="宋体" w:hAnsi="宋体" w:cs="宋体"/>
          <w:b/>
          <w:bCs/>
        </w:rPr>
        <w:t>2、公司资产或项目存在盈利预测，且报告期仍处在盈利预测期间，公司就资产或项目达到原盈利预测及其原因做出说明</w:t>
      </w:r>
      <w:bookmarkEnd w:id="9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96" w:name="_Toc988984"/>
      <w:r>
        <w:rPr>
          <w:rFonts w:ascii="宋体" w:eastAsia="宋体" w:hAnsi="宋体" w:cs="宋体"/>
          <w:b/>
          <w:bCs/>
          <w:sz w:val="24"/>
          <w:szCs w:val="24"/>
        </w:rPr>
        <w:t>二、控股股东及其他关联方对上市公司的非经营性占用资金情况</w:t>
      </w:r>
      <w:bookmarkEnd w:id="9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102362" w:rsidRDefault="005E1C71">
      <w:pPr>
        <w:pStyle w:val="2"/>
        <w:spacing w:before="300" w:after="300" w:line="320" w:lineRule="exact"/>
        <w:rPr>
          <w:rFonts w:ascii="宋体" w:eastAsia="宋体" w:hAnsi="宋体" w:cs="宋体"/>
          <w:b/>
          <w:bCs/>
          <w:sz w:val="24"/>
          <w:szCs w:val="24"/>
        </w:rPr>
      </w:pPr>
      <w:bookmarkStart w:id="97" w:name="_Toc988985"/>
      <w:r>
        <w:rPr>
          <w:rFonts w:ascii="宋体" w:eastAsia="宋体" w:hAnsi="宋体" w:cs="宋体"/>
          <w:b/>
          <w:bCs/>
          <w:sz w:val="24"/>
          <w:szCs w:val="24"/>
        </w:rPr>
        <w:t>三、违规对外担保情况</w:t>
      </w:r>
      <w:bookmarkEnd w:id="97"/>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102362" w:rsidRDefault="005E1C71">
      <w:pPr>
        <w:pStyle w:val="2"/>
        <w:spacing w:before="300" w:after="300" w:line="320" w:lineRule="exact"/>
        <w:rPr>
          <w:rFonts w:ascii="宋体" w:eastAsia="宋体" w:hAnsi="宋体" w:cs="宋体"/>
          <w:b/>
          <w:bCs/>
          <w:sz w:val="24"/>
          <w:szCs w:val="24"/>
        </w:rPr>
      </w:pPr>
      <w:bookmarkStart w:id="98" w:name="_Toc988986"/>
      <w:r>
        <w:rPr>
          <w:rFonts w:ascii="宋体" w:eastAsia="宋体" w:hAnsi="宋体" w:cs="宋体"/>
          <w:b/>
          <w:bCs/>
          <w:sz w:val="24"/>
          <w:szCs w:val="24"/>
        </w:rPr>
        <w:t>四、董事会对最近一期“非标准审计报告”相关情况的说明</w:t>
      </w:r>
      <w:bookmarkEnd w:id="98"/>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99" w:name="_Toc988987"/>
      <w:r>
        <w:rPr>
          <w:rFonts w:ascii="宋体" w:eastAsia="宋体" w:hAnsi="宋体" w:cs="宋体"/>
          <w:b/>
          <w:bCs/>
          <w:sz w:val="24"/>
          <w:szCs w:val="24"/>
        </w:rPr>
        <w:lastRenderedPageBreak/>
        <w:t>五、董事会、监事会、独立董事（如有）对会计师事务所本报告期“非标准审计报告”的说明</w:t>
      </w:r>
      <w:bookmarkEnd w:id="9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100" w:name="_Toc988988"/>
      <w:r>
        <w:rPr>
          <w:rFonts w:ascii="宋体" w:eastAsia="宋体" w:hAnsi="宋体" w:cs="宋体"/>
          <w:b/>
          <w:bCs/>
          <w:sz w:val="24"/>
          <w:szCs w:val="24"/>
        </w:rPr>
        <w:t>六、与上年度财务报告相比，会计政策、会计估计变更或重大会计差错更正的情况说明</w:t>
      </w:r>
      <w:bookmarkEnd w:id="100"/>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pPr>
        <w:pStyle w:val="a3"/>
        <w:spacing w:before="0" w:beforeAutospacing="0" w:after="0" w:afterAutospacing="0"/>
        <w:ind w:firstLine="360"/>
        <w:divId w:val="352725602"/>
        <w:rPr>
          <w:rFonts w:ascii="Calibri" w:hAnsi="Calibri" w:cs="Calibri"/>
          <w:sz w:val="21"/>
          <w:szCs w:val="21"/>
        </w:rPr>
      </w:pPr>
      <w:r>
        <w:rPr>
          <w:rFonts w:cs="Calibri" w:hint="eastAsia"/>
          <w:sz w:val="18"/>
          <w:szCs w:val="18"/>
        </w:rPr>
        <w:t>公司自2023年1月1日起执行财政部颁布的《企业会计准则解释第16号》“关于单项交易产生的资产和负债相关的递延所得税不适用初始确认豁免的会计处理”规定，该项会计政策变更对公司财务报表无影响。</w:t>
      </w:r>
    </w:p>
    <w:p w:rsidR="00102362" w:rsidRDefault="005E1C71">
      <w:pPr>
        <w:pStyle w:val="2"/>
        <w:spacing w:before="300" w:after="300" w:line="320" w:lineRule="exact"/>
        <w:rPr>
          <w:rFonts w:ascii="宋体" w:eastAsia="宋体" w:hAnsi="宋体" w:cs="宋体"/>
          <w:b/>
          <w:bCs/>
          <w:sz w:val="24"/>
          <w:szCs w:val="24"/>
        </w:rPr>
      </w:pPr>
      <w:bookmarkStart w:id="101" w:name="_Toc988989"/>
      <w:r>
        <w:rPr>
          <w:rFonts w:ascii="宋体" w:eastAsia="宋体" w:hAnsi="宋体" w:cs="宋体"/>
          <w:b/>
          <w:bCs/>
          <w:sz w:val="24"/>
          <w:szCs w:val="24"/>
        </w:rPr>
        <w:t>七、与上年度财务报告相比，合并报表范围发生变化的情况说明</w:t>
      </w:r>
      <w:bookmarkEnd w:id="10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公司报告期无合并报表范围发生变化的情况。</w:t>
      </w:r>
    </w:p>
    <w:p w:rsidR="00102362" w:rsidRDefault="005E1C71">
      <w:pPr>
        <w:pStyle w:val="2"/>
        <w:spacing w:before="300" w:after="300" w:line="320" w:lineRule="exact"/>
        <w:rPr>
          <w:rFonts w:ascii="宋体" w:eastAsia="宋体" w:hAnsi="宋体" w:cs="宋体"/>
          <w:b/>
          <w:bCs/>
          <w:sz w:val="24"/>
          <w:szCs w:val="24"/>
        </w:rPr>
      </w:pPr>
      <w:bookmarkStart w:id="102" w:name="_Toc988990"/>
      <w:r>
        <w:rPr>
          <w:rFonts w:ascii="宋体" w:eastAsia="宋体" w:hAnsi="宋体" w:cs="宋体"/>
          <w:b/>
          <w:bCs/>
          <w:sz w:val="24"/>
          <w:szCs w:val="24"/>
        </w:rPr>
        <w:t>八、聘任、解聘会计师事务所情况</w:t>
      </w:r>
      <w:bookmarkEnd w:id="10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现聘任的会计师事务所</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境内会计师事务所报酬（万元）</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rsidP="00086F02">
            <w:pPr>
              <w:spacing w:line="240" w:lineRule="exact"/>
              <w:rPr>
                <w:rFonts w:ascii="宋体" w:eastAsia="宋体" w:hAnsi="宋体" w:cs="宋体"/>
                <w:sz w:val="18"/>
                <w:szCs w:val="18"/>
              </w:rPr>
            </w:pPr>
            <w:r>
              <w:rPr>
                <w:rFonts w:ascii="宋体" w:eastAsia="宋体" w:hAnsi="宋体" w:cs="宋体"/>
                <w:sz w:val="18"/>
                <w:szCs w:val="18"/>
              </w:rPr>
              <w:t>92</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2年</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胡海萌  董兴改  仇星</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胡海萌 2年，董兴改 2年，仇星 1年</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当期是否改聘会计师事务所</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聘请内部控制审计会计师事务所、财务顾问或保荐人情况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rsidP="00416EC3">
      <w:pPr>
        <w:pStyle w:val="a3"/>
        <w:jc w:val="both"/>
        <w:divId w:val="356153749"/>
        <w:rPr>
          <w:sz w:val="18"/>
          <w:szCs w:val="18"/>
        </w:rPr>
      </w:pPr>
      <w:r>
        <w:rPr>
          <w:rFonts w:hint="eastAsia"/>
          <w:sz w:val="18"/>
          <w:szCs w:val="18"/>
        </w:rPr>
        <w:t>经公司第八届董事会第十六次会议、2022年度股东大会审议通过，公司聘任中兴华会计师事务所（特殊普通合伙）为公司2023年度内部控制审计机构，2023年度财务报表、内部控制审计费用合计为92万元，其中内部控制审计费用为20万元。</w:t>
      </w:r>
    </w:p>
    <w:p w:rsidR="00102362" w:rsidRDefault="005E1C71">
      <w:pPr>
        <w:pStyle w:val="2"/>
        <w:spacing w:before="300" w:after="300" w:line="320" w:lineRule="exact"/>
        <w:rPr>
          <w:rFonts w:ascii="宋体" w:eastAsia="宋体" w:hAnsi="宋体" w:cs="宋体"/>
          <w:b/>
          <w:bCs/>
          <w:sz w:val="24"/>
          <w:szCs w:val="24"/>
        </w:rPr>
      </w:pPr>
      <w:bookmarkStart w:id="103" w:name="_Toc988991"/>
      <w:r>
        <w:rPr>
          <w:rFonts w:ascii="宋体" w:eastAsia="宋体" w:hAnsi="宋体" w:cs="宋体"/>
          <w:b/>
          <w:bCs/>
          <w:sz w:val="24"/>
          <w:szCs w:val="24"/>
        </w:rPr>
        <w:t>九、年度报告披露后面临退市情况</w:t>
      </w:r>
      <w:bookmarkEnd w:id="10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104" w:name="_Toc988992"/>
      <w:r>
        <w:rPr>
          <w:rFonts w:ascii="宋体" w:eastAsia="宋体" w:hAnsi="宋体" w:cs="宋体"/>
          <w:b/>
          <w:bCs/>
          <w:sz w:val="24"/>
          <w:szCs w:val="24"/>
        </w:rPr>
        <w:t>十、破产重整相关事项</w:t>
      </w:r>
      <w:bookmarkEnd w:id="10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102362" w:rsidRDefault="005E1C71">
      <w:pPr>
        <w:pStyle w:val="2"/>
        <w:spacing w:before="300" w:after="300" w:line="320" w:lineRule="exact"/>
        <w:rPr>
          <w:rFonts w:ascii="宋体" w:eastAsia="宋体" w:hAnsi="宋体" w:cs="宋体"/>
          <w:b/>
          <w:bCs/>
          <w:sz w:val="24"/>
          <w:szCs w:val="24"/>
        </w:rPr>
      </w:pPr>
      <w:bookmarkStart w:id="105" w:name="_Toc988993"/>
      <w:r>
        <w:rPr>
          <w:rFonts w:ascii="宋体" w:eastAsia="宋体" w:hAnsi="宋体" w:cs="宋体"/>
          <w:b/>
          <w:bCs/>
          <w:sz w:val="24"/>
          <w:szCs w:val="24"/>
        </w:rPr>
        <w:t>十一、重大诉讼、仲裁事项</w:t>
      </w:r>
      <w:bookmarkEnd w:id="10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本报告期公司无重大诉讼、仲裁事项。</w:t>
      </w:r>
    </w:p>
    <w:p w:rsidR="00102362" w:rsidRDefault="005E1C71">
      <w:pPr>
        <w:pStyle w:val="2"/>
        <w:spacing w:before="300" w:after="300" w:line="320" w:lineRule="exact"/>
        <w:rPr>
          <w:rFonts w:ascii="宋体" w:eastAsia="宋体" w:hAnsi="宋体" w:cs="宋体"/>
          <w:b/>
          <w:bCs/>
          <w:sz w:val="24"/>
          <w:szCs w:val="24"/>
        </w:rPr>
      </w:pPr>
      <w:bookmarkStart w:id="106" w:name="_Toc988994"/>
      <w:r>
        <w:rPr>
          <w:rFonts w:ascii="宋体" w:eastAsia="宋体" w:hAnsi="宋体" w:cs="宋体"/>
          <w:b/>
          <w:bCs/>
          <w:sz w:val="24"/>
          <w:szCs w:val="24"/>
        </w:rPr>
        <w:t>十二、处罚及整改情况</w:t>
      </w:r>
      <w:bookmarkEnd w:id="10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公司报告期不存在处罚及整改情况。</w:t>
      </w:r>
    </w:p>
    <w:p w:rsidR="00102362" w:rsidRDefault="005E1C71">
      <w:pPr>
        <w:pStyle w:val="2"/>
        <w:spacing w:before="300" w:after="300" w:line="320" w:lineRule="exact"/>
        <w:rPr>
          <w:rFonts w:ascii="宋体" w:eastAsia="宋体" w:hAnsi="宋体" w:cs="宋体"/>
          <w:b/>
          <w:bCs/>
          <w:sz w:val="24"/>
          <w:szCs w:val="24"/>
        </w:rPr>
      </w:pPr>
      <w:bookmarkStart w:id="107" w:name="_Toc988995"/>
      <w:r>
        <w:rPr>
          <w:rFonts w:ascii="宋体" w:eastAsia="宋体" w:hAnsi="宋体" w:cs="宋体"/>
          <w:b/>
          <w:bCs/>
          <w:sz w:val="24"/>
          <w:szCs w:val="24"/>
        </w:rPr>
        <w:t>十三、公司及其控股股东、实际控制人的诚信状况</w:t>
      </w:r>
      <w:bookmarkEnd w:id="10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108" w:name="_Toc988996"/>
      <w:r>
        <w:rPr>
          <w:rFonts w:ascii="宋体" w:eastAsia="宋体" w:hAnsi="宋体" w:cs="宋体"/>
          <w:b/>
          <w:bCs/>
          <w:sz w:val="24"/>
          <w:szCs w:val="24"/>
        </w:rPr>
        <w:t>十四、重大关联交易</w:t>
      </w:r>
      <w:bookmarkEnd w:id="108"/>
    </w:p>
    <w:p w:rsidR="00102362" w:rsidRDefault="005E1C71">
      <w:pPr>
        <w:pStyle w:val="3"/>
        <w:spacing w:line="280" w:lineRule="exact"/>
        <w:jc w:val="left"/>
        <w:rPr>
          <w:rFonts w:ascii="宋体" w:hAnsi="宋体" w:cs="宋体"/>
          <w:b/>
          <w:bCs/>
        </w:rPr>
      </w:pPr>
      <w:bookmarkStart w:id="109" w:name="_Toc988997"/>
      <w:r>
        <w:rPr>
          <w:rFonts w:ascii="宋体" w:hAnsi="宋体" w:cs="宋体"/>
          <w:b/>
          <w:bCs/>
        </w:rPr>
        <w:t>1、与日常经营相关的关联交易</w:t>
      </w:r>
      <w:bookmarkEnd w:id="10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公司报告期未发生与日常经营相关的</w:t>
      </w:r>
      <w:r w:rsidR="00041A18">
        <w:rPr>
          <w:rFonts w:ascii="宋体" w:eastAsia="宋体" w:hAnsi="宋体" w:cs="宋体"/>
          <w:sz w:val="18"/>
          <w:szCs w:val="18"/>
        </w:rPr>
        <w:t>重大</w:t>
      </w:r>
      <w:r>
        <w:rPr>
          <w:rFonts w:ascii="宋体" w:eastAsia="宋体" w:hAnsi="宋体" w:cs="宋体"/>
          <w:sz w:val="18"/>
          <w:szCs w:val="18"/>
        </w:rPr>
        <w:t>关联交易。</w:t>
      </w:r>
    </w:p>
    <w:p w:rsidR="00102362" w:rsidRDefault="005E1C71">
      <w:pPr>
        <w:pStyle w:val="3"/>
        <w:spacing w:line="280" w:lineRule="exact"/>
        <w:jc w:val="left"/>
        <w:rPr>
          <w:rFonts w:ascii="宋体" w:hAnsi="宋体" w:cs="宋体"/>
          <w:b/>
          <w:bCs/>
        </w:rPr>
      </w:pPr>
      <w:bookmarkStart w:id="110" w:name="_Toc988998"/>
      <w:r>
        <w:rPr>
          <w:rFonts w:ascii="宋体" w:hAnsi="宋体" w:cs="宋体"/>
          <w:b/>
          <w:bCs/>
        </w:rPr>
        <w:t>2、资产或股权收购、出售发生的关联交易</w:t>
      </w:r>
      <w:bookmarkEnd w:id="110"/>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102362" w:rsidRDefault="005E1C71">
      <w:pPr>
        <w:pStyle w:val="3"/>
        <w:spacing w:line="280" w:lineRule="exact"/>
        <w:jc w:val="left"/>
        <w:rPr>
          <w:rFonts w:ascii="宋体" w:hAnsi="宋体" w:cs="宋体"/>
          <w:b/>
          <w:bCs/>
        </w:rPr>
      </w:pPr>
      <w:bookmarkStart w:id="111" w:name="_Toc988999"/>
      <w:r>
        <w:rPr>
          <w:rFonts w:ascii="宋体" w:hAnsi="宋体" w:cs="宋体"/>
          <w:b/>
          <w:bCs/>
        </w:rPr>
        <w:t>3、共同对外投资的关联交易</w:t>
      </w:r>
      <w:bookmarkEnd w:id="11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102362" w:rsidRDefault="005E1C71">
      <w:pPr>
        <w:pStyle w:val="3"/>
        <w:spacing w:line="280" w:lineRule="exact"/>
        <w:jc w:val="left"/>
        <w:rPr>
          <w:rFonts w:ascii="宋体" w:hAnsi="宋体" w:cs="宋体"/>
          <w:b/>
          <w:bCs/>
        </w:rPr>
      </w:pPr>
      <w:bookmarkStart w:id="112" w:name="_Toc989000"/>
      <w:r>
        <w:rPr>
          <w:rFonts w:ascii="宋体" w:hAnsi="宋体" w:cs="宋体"/>
          <w:b/>
          <w:bCs/>
        </w:rPr>
        <w:t>4、关联债权债务往来</w:t>
      </w:r>
      <w:bookmarkEnd w:id="11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102362" w:rsidRDefault="005E1C71">
      <w:pPr>
        <w:pStyle w:val="3"/>
        <w:spacing w:line="280" w:lineRule="exact"/>
        <w:jc w:val="left"/>
        <w:rPr>
          <w:rFonts w:ascii="宋体" w:hAnsi="宋体" w:cs="宋体"/>
          <w:b/>
          <w:bCs/>
        </w:rPr>
      </w:pPr>
      <w:bookmarkStart w:id="113" w:name="_Toc989001"/>
      <w:r>
        <w:rPr>
          <w:rFonts w:ascii="宋体" w:hAnsi="宋体" w:cs="宋体"/>
          <w:b/>
          <w:bCs/>
        </w:rPr>
        <w:t>5、与存在关联关系的财务公司的往来情况</w:t>
      </w:r>
      <w:bookmarkEnd w:id="11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存款业务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102362">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每日最高存款限额（万元）</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存款利率范围</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期初余额（万元）</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期末余额（万元）</w:t>
            </w:r>
          </w:p>
        </w:tc>
      </w:tr>
      <w:tr w:rsidR="00102362">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本期合计存入金额（万元）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本期合计取出金额（万元）</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同一母公司</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0.35%-1.15%</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235,498.16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235,498.16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102362" w:rsidRDefault="005E1C71">
      <w:pPr>
        <w:pStyle w:val="3"/>
        <w:spacing w:line="280" w:lineRule="exact"/>
        <w:jc w:val="left"/>
        <w:rPr>
          <w:rFonts w:ascii="宋体" w:hAnsi="宋体" w:cs="宋体"/>
          <w:b/>
          <w:bCs/>
        </w:rPr>
      </w:pPr>
      <w:bookmarkStart w:id="114" w:name="_Toc989002"/>
      <w:r>
        <w:rPr>
          <w:rFonts w:ascii="宋体" w:hAnsi="宋体" w:cs="宋体"/>
          <w:b/>
          <w:bCs/>
        </w:rPr>
        <w:t>6、公司控股的财务公司与关联方的往来情况</w:t>
      </w:r>
      <w:bookmarkEnd w:id="11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115" w:name="_Toc989003"/>
      <w:r>
        <w:rPr>
          <w:rFonts w:ascii="宋体" w:hAnsi="宋体" w:cs="宋体"/>
          <w:b/>
          <w:bCs/>
        </w:rPr>
        <w:lastRenderedPageBreak/>
        <w:t>7、其他重大关联交易</w:t>
      </w:r>
      <w:bookmarkEnd w:id="11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pPr>
        <w:pStyle w:val="a3"/>
        <w:divId w:val="1917201126"/>
      </w:pPr>
      <w:r>
        <w:rPr>
          <w:rFonts w:hint="eastAsia"/>
          <w:sz w:val="18"/>
          <w:szCs w:val="18"/>
        </w:rPr>
        <w:t>报告期内，公司与关联方发生的与日常经营相关等关联交易详见“第十节 财务报告”之“十三、关联方及关联交易”。 </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重大关联交易临时报告披露网站相关查询</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临时公告披露日期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临时公告披露网站名称</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关于2023年度日常关联交易预计公告（公告编号：2023-006）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巨潮资讯网</w:t>
            </w:r>
          </w:p>
        </w:tc>
      </w:tr>
    </w:tbl>
    <w:p w:rsidR="00102362" w:rsidRDefault="005E1C71">
      <w:pPr>
        <w:pStyle w:val="2"/>
        <w:spacing w:before="300" w:after="300" w:line="320" w:lineRule="exact"/>
        <w:rPr>
          <w:rFonts w:ascii="宋体" w:eastAsia="宋体" w:hAnsi="宋体" w:cs="宋体"/>
          <w:b/>
          <w:bCs/>
          <w:sz w:val="24"/>
          <w:szCs w:val="24"/>
        </w:rPr>
      </w:pPr>
      <w:bookmarkStart w:id="116" w:name="_Toc989004"/>
      <w:r>
        <w:rPr>
          <w:rFonts w:ascii="宋体" w:eastAsia="宋体" w:hAnsi="宋体" w:cs="宋体"/>
          <w:b/>
          <w:bCs/>
          <w:sz w:val="24"/>
          <w:szCs w:val="24"/>
        </w:rPr>
        <w:t>十五、重大合同及其履行情况</w:t>
      </w:r>
      <w:bookmarkEnd w:id="116"/>
    </w:p>
    <w:p w:rsidR="00102362" w:rsidRDefault="005E1C71">
      <w:pPr>
        <w:pStyle w:val="3"/>
        <w:spacing w:line="280" w:lineRule="exact"/>
        <w:jc w:val="left"/>
        <w:rPr>
          <w:rFonts w:ascii="宋体" w:hAnsi="宋体" w:cs="宋体"/>
          <w:b/>
          <w:bCs/>
        </w:rPr>
      </w:pPr>
      <w:bookmarkStart w:id="117" w:name="_Toc989005"/>
      <w:r>
        <w:rPr>
          <w:rFonts w:ascii="宋体" w:hAnsi="宋体" w:cs="宋体"/>
          <w:b/>
          <w:bCs/>
        </w:rPr>
        <w:t>1、托管、承包、租赁事项情况</w:t>
      </w:r>
      <w:bookmarkEnd w:id="117"/>
    </w:p>
    <w:p w:rsidR="00102362" w:rsidRDefault="005E1C71">
      <w:pPr>
        <w:keepNext/>
        <w:keepLines/>
        <w:spacing w:before="300" w:after="300" w:line="280" w:lineRule="exact"/>
        <w:outlineLvl w:val="3"/>
        <w:rPr>
          <w:rFonts w:ascii="宋体" w:eastAsia="宋体" w:hAnsi="宋体" w:cs="宋体"/>
          <w:b/>
          <w:bCs/>
          <w:sz w:val="18"/>
          <w:szCs w:val="18"/>
        </w:rPr>
      </w:pPr>
      <w:bookmarkStart w:id="118" w:name="_Toc989006"/>
      <w:r>
        <w:rPr>
          <w:rFonts w:ascii="宋体" w:eastAsia="宋体" w:hAnsi="宋体" w:cs="宋体"/>
          <w:b/>
          <w:bCs/>
          <w:sz w:val="18"/>
          <w:szCs w:val="18"/>
        </w:rPr>
        <w:t>（1） 托管情况</w:t>
      </w:r>
      <w:bookmarkEnd w:id="118"/>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102362" w:rsidRDefault="005E1C71">
      <w:pPr>
        <w:keepNext/>
        <w:keepLines/>
        <w:spacing w:before="300" w:after="300" w:line="280" w:lineRule="exact"/>
        <w:outlineLvl w:val="3"/>
        <w:rPr>
          <w:rFonts w:ascii="宋体" w:eastAsia="宋体" w:hAnsi="宋体" w:cs="宋体"/>
          <w:b/>
          <w:bCs/>
          <w:sz w:val="18"/>
          <w:szCs w:val="18"/>
        </w:rPr>
      </w:pPr>
      <w:bookmarkStart w:id="119" w:name="_Toc989007"/>
      <w:r>
        <w:rPr>
          <w:rFonts w:ascii="宋体" w:eastAsia="宋体" w:hAnsi="宋体" w:cs="宋体"/>
          <w:b/>
          <w:bCs/>
          <w:sz w:val="18"/>
          <w:szCs w:val="18"/>
        </w:rPr>
        <w:t>（2） 承包情况</w:t>
      </w:r>
      <w:bookmarkEnd w:id="11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102362" w:rsidRDefault="005E1C71">
      <w:pPr>
        <w:keepNext/>
        <w:keepLines/>
        <w:spacing w:before="300" w:after="300" w:line="280" w:lineRule="exact"/>
        <w:outlineLvl w:val="3"/>
        <w:rPr>
          <w:rFonts w:ascii="宋体" w:eastAsia="宋体" w:hAnsi="宋体" w:cs="宋体"/>
          <w:b/>
          <w:bCs/>
          <w:sz w:val="18"/>
          <w:szCs w:val="18"/>
        </w:rPr>
      </w:pPr>
      <w:bookmarkStart w:id="120" w:name="_Toc989008"/>
      <w:r>
        <w:rPr>
          <w:rFonts w:ascii="宋体" w:eastAsia="宋体" w:hAnsi="宋体" w:cs="宋体"/>
          <w:b/>
          <w:bCs/>
          <w:sz w:val="18"/>
          <w:szCs w:val="18"/>
        </w:rPr>
        <w:t>（3） 租赁情况</w:t>
      </w:r>
      <w:bookmarkEnd w:id="120"/>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公司报告期不存在租赁情况。</w:t>
      </w:r>
    </w:p>
    <w:p w:rsidR="00102362" w:rsidRDefault="005E1C71">
      <w:pPr>
        <w:pStyle w:val="3"/>
        <w:spacing w:line="280" w:lineRule="exact"/>
        <w:jc w:val="left"/>
        <w:rPr>
          <w:rFonts w:ascii="宋体" w:hAnsi="宋体" w:cs="宋体"/>
          <w:b/>
          <w:bCs/>
        </w:rPr>
      </w:pPr>
      <w:bookmarkStart w:id="121" w:name="_Toc989009"/>
      <w:r>
        <w:rPr>
          <w:rFonts w:ascii="宋体" w:hAnsi="宋体" w:cs="宋体"/>
          <w:b/>
          <w:bCs/>
        </w:rPr>
        <w:t>2、重大担保</w:t>
      </w:r>
      <w:bookmarkEnd w:id="12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7"/>
        <w:gridCol w:w="876"/>
        <w:gridCol w:w="877"/>
        <w:gridCol w:w="876"/>
        <w:gridCol w:w="877"/>
        <w:gridCol w:w="876"/>
        <w:gridCol w:w="876"/>
        <w:gridCol w:w="876"/>
        <w:gridCol w:w="876"/>
        <w:gridCol w:w="877"/>
      </w:tblGrid>
      <w:tr w:rsidR="00102362">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102362" w:rsidTr="00086F02">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086F02" w:rsidTr="00AC48EB">
        <w:trPr>
          <w:trHeight w:val="240"/>
        </w:trPr>
        <w:tc>
          <w:tcPr>
            <w:tcW w:w="875"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vMerge w:val="restart"/>
            <w:tcBorders>
              <w:top w:val="single" w:sz="2" w:space="0" w:color="auto"/>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r>
              <w:rPr>
                <w:rFonts w:ascii="宋体" w:eastAsia="宋体" w:hAnsi="宋体" w:cs="宋体"/>
                <w:sz w:val="18"/>
                <w:szCs w:val="18"/>
              </w:rPr>
              <w:t>45,000</w:t>
            </w:r>
          </w:p>
          <w:p w:rsidR="00086F02" w:rsidRDefault="00086F02" w:rsidP="00AC48EB">
            <w:pPr>
              <w:spacing w:line="240" w:lineRule="exact"/>
              <w:jc w:val="right"/>
              <w:rPr>
                <w:rFonts w:ascii="宋体" w:eastAsia="宋体" w:hAnsi="宋体" w:cs="宋体"/>
                <w:sz w:val="18"/>
                <w:szCs w:val="18"/>
              </w:rPr>
            </w:pPr>
            <w:r>
              <w:rPr>
                <w:rFonts w:ascii="宋体" w:eastAsia="宋体" w:hAnsi="宋体" w:cs="宋体" w:hint="eastAsia"/>
                <w:sz w:val="18"/>
                <w:szCs w:val="18"/>
              </w:rPr>
              <w:t>（注）</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2022年07月04日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至2023-05-30</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2022年07月05日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至2023-06-01</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2023年05月30日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至2023-11-29</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2023年06月01日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至2023-11-30</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2022年07月06日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至2023-07-03</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2023年07月03日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至2023-12-13</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2022年07月07日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至2023-07-06</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2023年07月07日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至2023-12-13</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2022年07月20日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至2023-07-20</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2022年08月12日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至2023-08-11</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2022年08月15日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9,996</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至2023-08-10</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至2023-08-15</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至2024-11-27</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至2024-11-28</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至2024-12-11</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至2024-12-12</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2023年07月21日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至2024-01-17</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rsidP="00AC48EB">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rsidP="00AC48EB">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2023年08月11日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至2024-02-01</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2023年08月10日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9,996</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至2024-02-06</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2023年08月15日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至2024-02-07</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2022年10月31日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至2023-10-20</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至2023-09-06</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2023年10月20日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至2024-10-20</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2023年09月06日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至2024-09-06</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2022年03月22日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至2023-03-21</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3,110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至2024-03-20</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2022年11月10日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至2023-11-09</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2022年12月02日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至2023-12-04</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2023年11月09日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至2024-11-08</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2023年12月04日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至2024-11-30</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877" w:type="dxa"/>
            <w:vMerge w:val="restart"/>
            <w:tcBorders>
              <w:top w:val="single" w:sz="2" w:space="0" w:color="auto"/>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vMerge w:val="restart"/>
            <w:tcBorders>
              <w:top w:val="single" w:sz="2" w:space="0" w:color="auto"/>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2022年07月29日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至2023-01-29</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2023年01月30日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至2023-07-27</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AC48EB">
        <w:trPr>
          <w:trHeight w:val="240"/>
        </w:trPr>
        <w:tc>
          <w:tcPr>
            <w:tcW w:w="875"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2023年07月27日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6,495</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至2024-01-27</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086F02">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19,500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至2026-03-29</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是</w:t>
            </w:r>
          </w:p>
        </w:tc>
      </w:tr>
      <w:tr w:rsidR="00086F02" w:rsidTr="00086F02">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报告期内审批的对外担保额度合计（A1）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报告期内对外担保实际发生额合计（A2）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086F02" w:rsidRDefault="00086F02" w:rsidP="00963A20">
            <w:pPr>
              <w:spacing w:line="240" w:lineRule="exact"/>
              <w:jc w:val="right"/>
              <w:rPr>
                <w:rFonts w:ascii="宋体" w:eastAsia="宋体" w:hAnsi="宋体" w:cs="宋体"/>
                <w:sz w:val="18"/>
                <w:szCs w:val="18"/>
              </w:rPr>
            </w:pPr>
            <w:r>
              <w:rPr>
                <w:rFonts w:ascii="宋体" w:eastAsia="宋体" w:hAnsi="宋体" w:cs="宋体"/>
                <w:sz w:val="18"/>
                <w:szCs w:val="18"/>
              </w:rPr>
              <w:t>1</w:t>
            </w:r>
            <w:r w:rsidR="00963A20">
              <w:rPr>
                <w:rFonts w:ascii="宋体" w:eastAsia="宋体" w:hAnsi="宋体" w:cs="宋体" w:hint="eastAsia"/>
                <w:sz w:val="18"/>
                <w:szCs w:val="18"/>
              </w:rPr>
              <w:t>2</w:t>
            </w:r>
            <w:r>
              <w:rPr>
                <w:rFonts w:ascii="宋体" w:eastAsia="宋体" w:hAnsi="宋体" w:cs="宋体"/>
                <w:sz w:val="18"/>
                <w:szCs w:val="18"/>
              </w:rPr>
              <w:t>8,10</w:t>
            </w:r>
            <w:r w:rsidR="00963A20">
              <w:rPr>
                <w:rFonts w:ascii="宋体" w:eastAsia="宋体" w:hAnsi="宋体" w:cs="宋体" w:hint="eastAsia"/>
                <w:sz w:val="18"/>
                <w:szCs w:val="18"/>
              </w:rPr>
              <w:t>1</w:t>
            </w:r>
          </w:p>
        </w:tc>
      </w:tr>
      <w:tr w:rsidR="00086F02" w:rsidTr="00086F02">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报告期末已审批的对外担保额度合计（A3）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130,000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报告期末实际对外担保余额合计（A4）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86,105</w:t>
            </w:r>
          </w:p>
        </w:tc>
      </w:tr>
      <w:tr w:rsidR="00086F02">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公司对子公司的担保情况</w:t>
            </w:r>
          </w:p>
        </w:tc>
      </w:tr>
      <w:tr w:rsidR="00086F02" w:rsidTr="00086F02">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086F02" w:rsidTr="00086F02">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2023年05月16日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r>
      <w:tr w:rsidR="00086F02" w:rsidTr="00086F02">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2011年06月14日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r>
      <w:tr w:rsidR="00086F02" w:rsidTr="00086F02">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lastRenderedPageBreak/>
              <w:t>江阴华西化工码头有限公司</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2022年12月09日</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30,000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c>
          <w:tcPr>
            <w:tcW w:w="877" w:type="dxa"/>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否</w:t>
            </w:r>
          </w:p>
        </w:tc>
      </w:tr>
      <w:tr w:rsidR="00086F02" w:rsidTr="00086F02">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20,000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报告期内对子公司担保实际发生额合计（B2）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18,989</w:t>
            </w:r>
          </w:p>
        </w:tc>
      </w:tr>
      <w:tr w:rsidR="00086F02" w:rsidTr="00086F02">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60,000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报告期末对子公司实际担保余额合计（B4）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086F02">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086F02" w:rsidTr="00086F02">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086F02">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086F02" w:rsidTr="00086F02">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150,000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086F02" w:rsidRDefault="00086F02" w:rsidP="00963A20">
            <w:pPr>
              <w:spacing w:line="240" w:lineRule="exact"/>
              <w:jc w:val="right"/>
              <w:rPr>
                <w:rFonts w:ascii="宋体" w:eastAsia="宋体" w:hAnsi="宋体" w:cs="宋体"/>
                <w:sz w:val="18"/>
                <w:szCs w:val="18"/>
              </w:rPr>
            </w:pPr>
            <w:r>
              <w:rPr>
                <w:rFonts w:ascii="宋体" w:eastAsia="宋体" w:hAnsi="宋体" w:cs="宋体"/>
                <w:sz w:val="18"/>
                <w:szCs w:val="18"/>
              </w:rPr>
              <w:t>1</w:t>
            </w:r>
            <w:r w:rsidR="00963A20">
              <w:rPr>
                <w:rFonts w:ascii="宋体" w:eastAsia="宋体" w:hAnsi="宋体" w:cs="宋体" w:hint="eastAsia"/>
                <w:sz w:val="18"/>
                <w:szCs w:val="18"/>
              </w:rPr>
              <w:t>47,090</w:t>
            </w:r>
          </w:p>
        </w:tc>
      </w:tr>
      <w:tr w:rsidR="00086F02" w:rsidTr="00086F02">
        <w:trPr>
          <w:trHeight w:val="240"/>
        </w:trPr>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190,000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86,105</w:t>
            </w:r>
          </w:p>
        </w:tc>
      </w:tr>
      <w:tr w:rsidR="00086F02">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16.83%</w:t>
            </w:r>
          </w:p>
        </w:tc>
      </w:tr>
      <w:tr w:rsidR="00086F02">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086F02">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86,105</w:t>
            </w:r>
          </w:p>
        </w:tc>
      </w:tr>
      <w:tr w:rsidR="00086F02">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086F02">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086F02">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jc w:val="right"/>
              <w:rPr>
                <w:rFonts w:ascii="宋体" w:eastAsia="宋体" w:hAnsi="宋体" w:cs="宋体"/>
                <w:sz w:val="18"/>
                <w:szCs w:val="18"/>
              </w:rPr>
            </w:pPr>
            <w:r>
              <w:rPr>
                <w:rFonts w:ascii="宋体" w:eastAsia="宋体" w:hAnsi="宋体" w:cs="宋体"/>
                <w:sz w:val="18"/>
                <w:szCs w:val="18"/>
              </w:rPr>
              <w:t>86,105</w:t>
            </w:r>
          </w:p>
        </w:tc>
      </w:tr>
      <w:tr w:rsidR="00086F02">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不适用。</w:t>
            </w:r>
          </w:p>
        </w:tc>
      </w:tr>
      <w:tr w:rsidR="00086F02">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086F02" w:rsidRDefault="00086F02">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086F02" w:rsidRDefault="00086F02">
            <w:pPr>
              <w:spacing w:line="240" w:lineRule="exact"/>
              <w:rPr>
                <w:rFonts w:ascii="宋体" w:eastAsia="宋体" w:hAnsi="宋体" w:cs="宋体"/>
                <w:sz w:val="18"/>
                <w:szCs w:val="18"/>
              </w:rPr>
            </w:pPr>
            <w:r>
              <w:rPr>
                <w:rFonts w:ascii="宋体" w:eastAsia="宋体" w:hAnsi="宋体" w:cs="宋体"/>
                <w:sz w:val="18"/>
                <w:szCs w:val="18"/>
              </w:rPr>
              <w:t>不适用。</w:t>
            </w:r>
          </w:p>
        </w:tc>
      </w:tr>
    </w:tbl>
    <w:p w:rsidR="000D6FCD" w:rsidRDefault="000D6FCD">
      <w:pPr>
        <w:spacing w:before="100" w:after="100" w:line="240" w:lineRule="exact"/>
        <w:rPr>
          <w:rFonts w:ascii="宋体" w:eastAsia="宋体" w:hAnsi="宋体" w:cs="宋体"/>
          <w:sz w:val="18"/>
          <w:szCs w:val="18"/>
        </w:rPr>
      </w:pPr>
      <w:r>
        <w:rPr>
          <w:rFonts w:ascii="宋体" w:eastAsia="宋体" w:hAnsi="宋体" w:cs="宋体" w:hint="eastAsia"/>
          <w:sz w:val="18"/>
          <w:szCs w:val="18"/>
        </w:rPr>
        <w:t>注：该项实际担保总额为45,000万元。</w:t>
      </w:r>
    </w:p>
    <w:p w:rsidR="000D6FCD" w:rsidRDefault="000D6FCD">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采用复合方式担保的具体情况说明</w:t>
      </w:r>
    </w:p>
    <w:p w:rsidR="005E1C71" w:rsidRPr="000D6FCD" w:rsidRDefault="000D6FCD">
      <w:pPr>
        <w:divId w:val="1438019535"/>
        <w:rPr>
          <w:sz w:val="18"/>
          <w:szCs w:val="18"/>
        </w:rPr>
      </w:pPr>
      <w:r>
        <w:rPr>
          <w:sz w:val="18"/>
          <w:szCs w:val="18"/>
        </w:rPr>
        <w:t>无。</w:t>
      </w:r>
    </w:p>
    <w:p w:rsidR="00102362" w:rsidRDefault="005E1C71">
      <w:pPr>
        <w:pStyle w:val="3"/>
        <w:spacing w:line="280" w:lineRule="exact"/>
        <w:jc w:val="left"/>
        <w:rPr>
          <w:rFonts w:ascii="宋体" w:hAnsi="宋体" w:cs="宋体"/>
          <w:b/>
          <w:bCs/>
        </w:rPr>
      </w:pPr>
      <w:bookmarkStart w:id="122" w:name="_Toc989010"/>
      <w:r>
        <w:rPr>
          <w:rFonts w:ascii="宋体" w:hAnsi="宋体" w:cs="宋体"/>
          <w:b/>
          <w:bCs/>
        </w:rPr>
        <w:t>3、委托他人进行现金资产管理情况</w:t>
      </w:r>
      <w:bookmarkEnd w:id="122"/>
    </w:p>
    <w:p w:rsidR="00102362" w:rsidRDefault="005E1C71">
      <w:pPr>
        <w:keepNext/>
        <w:keepLines/>
        <w:spacing w:before="300" w:after="300" w:line="280" w:lineRule="exact"/>
        <w:outlineLvl w:val="3"/>
        <w:rPr>
          <w:rFonts w:ascii="宋体" w:eastAsia="宋体" w:hAnsi="宋体" w:cs="宋体"/>
          <w:b/>
          <w:bCs/>
          <w:sz w:val="18"/>
          <w:szCs w:val="18"/>
        </w:rPr>
      </w:pPr>
      <w:bookmarkStart w:id="123" w:name="_Toc989011"/>
      <w:r>
        <w:rPr>
          <w:rFonts w:ascii="宋体" w:eastAsia="宋体" w:hAnsi="宋体" w:cs="宋体"/>
          <w:b/>
          <w:bCs/>
          <w:sz w:val="18"/>
          <w:szCs w:val="18"/>
        </w:rPr>
        <w:t>（1） 委托理财情况</w:t>
      </w:r>
      <w:bookmarkEnd w:id="12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报告期内委托理财概况</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606"/>
        <w:gridCol w:w="1606"/>
        <w:gridCol w:w="1606"/>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r w:rsidR="00726376">
              <w:rPr>
                <w:rFonts w:ascii="宋体" w:eastAsia="宋体" w:hAnsi="宋体" w:cs="宋体" w:hint="eastAsia"/>
                <w:sz w:val="18"/>
                <w:szCs w:val="18"/>
              </w:rPr>
              <w:t>.00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2,012.03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其他类</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10,056.3</w:t>
            </w:r>
            <w:r w:rsidR="00726376">
              <w:rPr>
                <w:rFonts w:ascii="宋体" w:eastAsia="宋体" w:hAnsi="宋体" w:cs="宋体" w:hint="eastAsia"/>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295.43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20,056.3</w:t>
            </w:r>
            <w:r w:rsidR="00726376">
              <w:rPr>
                <w:rFonts w:ascii="宋体" w:eastAsia="宋体" w:hAnsi="宋体" w:cs="宋体" w:hint="eastAsia"/>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2,307.46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3"/>
        <w:rPr>
          <w:rFonts w:ascii="宋体" w:eastAsia="宋体" w:hAnsi="宋体" w:cs="宋体"/>
          <w:b/>
          <w:bCs/>
          <w:sz w:val="18"/>
          <w:szCs w:val="18"/>
        </w:rPr>
      </w:pPr>
      <w:bookmarkStart w:id="124" w:name="_Toc989012"/>
      <w:r>
        <w:rPr>
          <w:rFonts w:ascii="宋体" w:eastAsia="宋体" w:hAnsi="宋体" w:cs="宋体"/>
          <w:b/>
          <w:bCs/>
          <w:sz w:val="18"/>
          <w:szCs w:val="18"/>
        </w:rPr>
        <w:t>（2） 委托贷款情况</w:t>
      </w:r>
      <w:bookmarkEnd w:id="12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公司报告期不存在委托贷款。</w:t>
      </w:r>
    </w:p>
    <w:p w:rsidR="00102362" w:rsidRDefault="005E1C71">
      <w:pPr>
        <w:pStyle w:val="3"/>
        <w:spacing w:line="280" w:lineRule="exact"/>
        <w:jc w:val="left"/>
        <w:rPr>
          <w:rFonts w:ascii="宋体" w:hAnsi="宋体" w:cs="宋体"/>
          <w:b/>
          <w:bCs/>
        </w:rPr>
      </w:pPr>
      <w:bookmarkStart w:id="125" w:name="_Toc989013"/>
      <w:r>
        <w:rPr>
          <w:rFonts w:ascii="宋体" w:hAnsi="宋体" w:cs="宋体"/>
          <w:b/>
          <w:bCs/>
        </w:rPr>
        <w:t>4、其他重大合同</w:t>
      </w:r>
      <w:bookmarkEnd w:id="12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102362" w:rsidRDefault="005E1C71">
      <w:pPr>
        <w:pStyle w:val="2"/>
        <w:spacing w:before="300" w:after="300" w:line="320" w:lineRule="exact"/>
        <w:rPr>
          <w:rFonts w:ascii="宋体" w:eastAsia="宋体" w:hAnsi="宋体" w:cs="宋体"/>
          <w:b/>
          <w:bCs/>
          <w:sz w:val="24"/>
          <w:szCs w:val="24"/>
        </w:rPr>
      </w:pPr>
      <w:bookmarkStart w:id="126" w:name="_Toc989014"/>
      <w:r>
        <w:rPr>
          <w:rFonts w:ascii="宋体" w:eastAsia="宋体" w:hAnsi="宋体" w:cs="宋体"/>
          <w:b/>
          <w:bCs/>
          <w:sz w:val="24"/>
          <w:szCs w:val="24"/>
        </w:rPr>
        <w:t>十六、其他重大事项的说明</w:t>
      </w:r>
      <w:bookmarkEnd w:id="12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Pr="00AC48EB" w:rsidRDefault="005E1C71" w:rsidP="00AC48EB">
      <w:pPr>
        <w:pStyle w:val="a3"/>
        <w:adjustRightInd w:val="0"/>
        <w:snapToGrid w:val="0"/>
        <w:spacing w:before="0" w:beforeAutospacing="0" w:after="0" w:afterAutospacing="0" w:line="384" w:lineRule="auto"/>
        <w:ind w:firstLine="357"/>
        <w:jc w:val="both"/>
        <w:divId w:val="1999651387"/>
        <w:rPr>
          <w:rFonts w:asciiTheme="minorEastAsia" w:eastAsiaTheme="minorEastAsia" w:hAnsiTheme="minorEastAsia"/>
        </w:rPr>
      </w:pPr>
      <w:r w:rsidRPr="00AC48EB">
        <w:rPr>
          <w:rFonts w:asciiTheme="minorEastAsia" w:eastAsiaTheme="minorEastAsia" w:hAnsiTheme="minorEastAsia" w:hint="eastAsia"/>
          <w:sz w:val="18"/>
          <w:szCs w:val="18"/>
        </w:rPr>
        <w:t>1、实际控制人变更事项</w:t>
      </w:r>
    </w:p>
    <w:p w:rsidR="005E1C71" w:rsidRPr="00AC48EB" w:rsidRDefault="005E1C71" w:rsidP="00AC48EB">
      <w:pPr>
        <w:pStyle w:val="a3"/>
        <w:adjustRightInd w:val="0"/>
        <w:snapToGrid w:val="0"/>
        <w:spacing w:before="0" w:beforeAutospacing="0" w:after="0" w:afterAutospacing="0" w:line="384" w:lineRule="auto"/>
        <w:ind w:firstLine="360"/>
        <w:jc w:val="both"/>
        <w:divId w:val="1999651387"/>
        <w:rPr>
          <w:rFonts w:asciiTheme="minorEastAsia" w:eastAsiaTheme="minorEastAsia" w:hAnsiTheme="minorEastAsia"/>
          <w:sz w:val="18"/>
          <w:szCs w:val="18"/>
        </w:rPr>
      </w:pPr>
      <w:r w:rsidRPr="00AC48EB">
        <w:rPr>
          <w:rFonts w:asciiTheme="minorEastAsia" w:eastAsiaTheme="minorEastAsia" w:hAnsiTheme="minorEastAsia" w:hint="eastAsia"/>
          <w:sz w:val="18"/>
          <w:szCs w:val="18"/>
        </w:rPr>
        <w:t>2023年7月19日，公司实际控制人江阴市华士镇华西新市村村民委员会（以下简称“华西村委会</w:t>
      </w:r>
      <w:r w:rsidR="00726376">
        <w:rPr>
          <w:rFonts w:asciiTheme="minorEastAsia" w:eastAsiaTheme="minorEastAsia" w:hAnsiTheme="minorEastAsia" w:hint="eastAsia"/>
          <w:sz w:val="18"/>
          <w:szCs w:val="18"/>
        </w:rPr>
        <w:t>”</w:t>
      </w:r>
      <w:r w:rsidRPr="00AC48EB">
        <w:rPr>
          <w:rFonts w:asciiTheme="minorEastAsia" w:eastAsiaTheme="minorEastAsia" w:hAnsiTheme="minorEastAsia" w:hint="eastAsia"/>
          <w:sz w:val="18"/>
          <w:szCs w:val="18"/>
        </w:rPr>
        <w:t>)与江阴联华优化调整产业投资合伙企业（有限合伙）签署了《关于江苏华西集团有限公司的股权转让协议》，华西村委会将其持有的华西集团80%的股权转让给江阴联华优化调整产业投资合伙企业(有限合伙)。本次股权转让完成后，华西集团仍为公司控股股东，公司实际控制人由华西村委会变更为江阴市国资办。截至报告期末，该股权转让事项已经完成，公司实际控制人已由华西村委会变更为江阴市人民政府国有资产监督管理办公室。详见公司于2023年7月21日、8月26日、9月23日在《上海证券报》《证券时报》和巨潮资讯网（www.cninfo.com.cn）披露的《关于实际控制人拟发生变更的提示性公告》（公告编号：2023-031）、《详式权益变动报告书》、《关于实际控制人变更的进展公告》（公告编号：2023-035）、《关于实际控制人变更完成的公告》（公告编号：2023-040）等相关公告。</w:t>
      </w:r>
    </w:p>
    <w:p w:rsidR="00AC48EB" w:rsidRPr="00AC48EB" w:rsidRDefault="00AC48EB" w:rsidP="00AC48EB">
      <w:pPr>
        <w:pStyle w:val="a3"/>
        <w:adjustRightInd w:val="0"/>
        <w:snapToGrid w:val="0"/>
        <w:spacing w:before="0" w:beforeAutospacing="0" w:after="0" w:afterAutospacing="0" w:line="384" w:lineRule="auto"/>
        <w:ind w:firstLine="360"/>
        <w:jc w:val="both"/>
        <w:divId w:val="1999651387"/>
        <w:rPr>
          <w:rFonts w:asciiTheme="minorEastAsia" w:eastAsiaTheme="minorEastAsia" w:hAnsiTheme="minorEastAsia"/>
        </w:rPr>
      </w:pPr>
    </w:p>
    <w:p w:rsidR="005E1C71" w:rsidRPr="00AC48EB" w:rsidRDefault="005E1C71" w:rsidP="00AC48EB">
      <w:pPr>
        <w:pStyle w:val="a3"/>
        <w:adjustRightInd w:val="0"/>
        <w:snapToGrid w:val="0"/>
        <w:spacing w:before="0" w:beforeAutospacing="0" w:after="0" w:afterAutospacing="0" w:line="384" w:lineRule="auto"/>
        <w:ind w:firstLine="360"/>
        <w:jc w:val="both"/>
        <w:divId w:val="1999651387"/>
        <w:rPr>
          <w:rFonts w:asciiTheme="minorEastAsia" w:eastAsiaTheme="minorEastAsia" w:hAnsiTheme="minorEastAsia"/>
        </w:rPr>
      </w:pPr>
      <w:r w:rsidRPr="00AC48EB">
        <w:rPr>
          <w:rFonts w:asciiTheme="minorEastAsia" w:eastAsiaTheme="minorEastAsia" w:hAnsiTheme="minorEastAsia" w:hint="eastAsia"/>
          <w:sz w:val="18"/>
          <w:szCs w:val="18"/>
        </w:rPr>
        <w:t>2、董事、监事、财务总监变动事项</w:t>
      </w:r>
    </w:p>
    <w:p w:rsidR="005E1C71" w:rsidRPr="00AC48EB" w:rsidRDefault="005E1C71" w:rsidP="00AC48EB">
      <w:pPr>
        <w:pStyle w:val="a3"/>
        <w:adjustRightInd w:val="0"/>
        <w:snapToGrid w:val="0"/>
        <w:spacing w:before="0" w:beforeAutospacing="0" w:after="0" w:afterAutospacing="0" w:line="384" w:lineRule="auto"/>
        <w:ind w:firstLine="270"/>
        <w:jc w:val="both"/>
        <w:divId w:val="1999651387"/>
        <w:rPr>
          <w:rFonts w:asciiTheme="minorEastAsia" w:eastAsiaTheme="minorEastAsia" w:hAnsiTheme="minorEastAsia" w:cs="Times New Roman"/>
          <w:sz w:val="18"/>
          <w:szCs w:val="18"/>
        </w:rPr>
      </w:pPr>
      <w:r w:rsidRPr="00AC48EB">
        <w:rPr>
          <w:rFonts w:asciiTheme="minorEastAsia" w:eastAsiaTheme="minorEastAsia" w:hAnsiTheme="minorEastAsia" w:cs="Times New Roman" w:hint="eastAsia"/>
          <w:sz w:val="18"/>
          <w:szCs w:val="18"/>
        </w:rPr>
        <w:t>报告期内，公司</w:t>
      </w:r>
      <w:r w:rsidRPr="00AC48EB">
        <w:rPr>
          <w:rFonts w:asciiTheme="minorEastAsia" w:eastAsiaTheme="minorEastAsia" w:hAnsiTheme="minorEastAsia" w:cs="Times New Roman"/>
          <w:sz w:val="18"/>
          <w:szCs w:val="18"/>
        </w:rPr>
        <w:t>2023</w:t>
      </w:r>
      <w:r w:rsidRPr="00AC48EB">
        <w:rPr>
          <w:rFonts w:asciiTheme="minorEastAsia" w:eastAsiaTheme="minorEastAsia" w:hAnsiTheme="minorEastAsia" w:cs="Times New Roman" w:hint="eastAsia"/>
          <w:sz w:val="18"/>
          <w:szCs w:val="18"/>
        </w:rPr>
        <w:t>年第一次临时股东大会选举吴协恩先生、李满良先生、薛健先生、金亚洪先生、吴茂先生、薛丽</w:t>
      </w:r>
      <w:r w:rsidRPr="00AC48EB">
        <w:rPr>
          <w:rFonts w:asciiTheme="minorEastAsia" w:eastAsiaTheme="minorEastAsia" w:hAnsiTheme="minorEastAsia" w:cs="Times New Roman"/>
          <w:sz w:val="18"/>
          <w:szCs w:val="18"/>
        </w:rPr>
        <w:t>女士6</w:t>
      </w:r>
      <w:r w:rsidRPr="00AC48EB">
        <w:rPr>
          <w:rFonts w:asciiTheme="minorEastAsia" w:eastAsiaTheme="minorEastAsia" w:hAnsiTheme="minorEastAsia" w:cs="Times New Roman" w:hint="eastAsia"/>
          <w:sz w:val="18"/>
          <w:szCs w:val="18"/>
        </w:rPr>
        <w:t>人为第九届董事会非独立董事；选举周凯先生、孙涛先生、承军先生3人为公司第九届董事会独立董事；选举卢青先生、施平先生</w:t>
      </w:r>
      <w:r w:rsidRPr="00AC48EB">
        <w:rPr>
          <w:rFonts w:asciiTheme="minorEastAsia" w:eastAsiaTheme="minorEastAsia" w:hAnsiTheme="minorEastAsia" w:cs="Times New Roman"/>
          <w:sz w:val="18"/>
          <w:szCs w:val="18"/>
        </w:rPr>
        <w:t>2</w:t>
      </w:r>
      <w:r w:rsidRPr="00AC48EB">
        <w:rPr>
          <w:rFonts w:asciiTheme="minorEastAsia" w:eastAsiaTheme="minorEastAsia" w:hAnsiTheme="minorEastAsia" w:cs="Times New Roman" w:hint="eastAsia"/>
          <w:sz w:val="18"/>
          <w:szCs w:val="18"/>
        </w:rPr>
        <w:t>人为公司第九届监事会非职工代表监事。详见2023年10月19日、2023年11月4日在《上海证券报》《证券时报》和巨潮资讯网披露的《第八届董事会第十九次会议决议公告》（公告编号：</w:t>
      </w:r>
      <w:r w:rsidRPr="00AC48EB">
        <w:rPr>
          <w:rFonts w:asciiTheme="minorEastAsia" w:eastAsiaTheme="minorEastAsia" w:hAnsiTheme="minorEastAsia" w:cs="Times New Roman"/>
          <w:sz w:val="18"/>
          <w:szCs w:val="18"/>
        </w:rPr>
        <w:t>2023-049</w:t>
      </w:r>
      <w:r w:rsidR="00726376">
        <w:rPr>
          <w:rFonts w:asciiTheme="minorEastAsia" w:eastAsiaTheme="minorEastAsia" w:hAnsiTheme="minorEastAsia" w:cs="Times New Roman" w:hint="eastAsia"/>
          <w:sz w:val="18"/>
          <w:szCs w:val="18"/>
        </w:rPr>
        <w:t>）和</w:t>
      </w:r>
      <w:r w:rsidRPr="00AC48EB">
        <w:rPr>
          <w:rFonts w:asciiTheme="minorEastAsia" w:eastAsiaTheme="minorEastAsia" w:hAnsiTheme="minorEastAsia" w:cs="Times New Roman" w:hint="eastAsia"/>
          <w:sz w:val="18"/>
          <w:szCs w:val="18"/>
        </w:rPr>
        <w:t>《</w:t>
      </w:r>
      <w:r w:rsidRPr="00AC48EB">
        <w:rPr>
          <w:rFonts w:asciiTheme="minorEastAsia" w:eastAsiaTheme="minorEastAsia" w:hAnsiTheme="minorEastAsia" w:cs="Times New Roman"/>
          <w:sz w:val="18"/>
          <w:szCs w:val="18"/>
        </w:rPr>
        <w:t>2023</w:t>
      </w:r>
      <w:r w:rsidRPr="00AC48EB">
        <w:rPr>
          <w:rFonts w:asciiTheme="minorEastAsia" w:eastAsiaTheme="minorEastAsia" w:hAnsiTheme="minorEastAsia" w:cs="Times New Roman" w:hint="eastAsia"/>
          <w:sz w:val="18"/>
          <w:szCs w:val="18"/>
        </w:rPr>
        <w:t>年第一次临时股东大会决议公告》（公告编号：</w:t>
      </w:r>
      <w:r w:rsidRPr="00AC48EB">
        <w:rPr>
          <w:rFonts w:asciiTheme="minorEastAsia" w:eastAsiaTheme="minorEastAsia" w:hAnsiTheme="minorEastAsia" w:cs="Times New Roman"/>
          <w:sz w:val="18"/>
          <w:szCs w:val="18"/>
        </w:rPr>
        <w:t>2023-056</w:t>
      </w:r>
      <w:r w:rsidRPr="00AC48EB">
        <w:rPr>
          <w:rFonts w:asciiTheme="minorEastAsia" w:eastAsiaTheme="minorEastAsia" w:hAnsiTheme="minorEastAsia" w:cs="Times New Roman" w:hint="eastAsia"/>
          <w:sz w:val="18"/>
          <w:szCs w:val="18"/>
        </w:rPr>
        <w:t>）等相关公告。</w:t>
      </w:r>
    </w:p>
    <w:p w:rsidR="005E1C71" w:rsidRPr="00AC48EB" w:rsidRDefault="005E1C71" w:rsidP="00AC48EB">
      <w:pPr>
        <w:pStyle w:val="a3"/>
        <w:adjustRightInd w:val="0"/>
        <w:snapToGrid w:val="0"/>
        <w:spacing w:before="0" w:beforeAutospacing="0" w:after="0" w:afterAutospacing="0" w:line="384" w:lineRule="auto"/>
        <w:ind w:firstLine="270"/>
        <w:jc w:val="both"/>
        <w:divId w:val="1999651387"/>
        <w:rPr>
          <w:rFonts w:asciiTheme="minorEastAsia" w:eastAsiaTheme="minorEastAsia" w:hAnsiTheme="minorEastAsia" w:cs="Times New Roman"/>
          <w:sz w:val="18"/>
          <w:szCs w:val="18"/>
        </w:rPr>
      </w:pPr>
      <w:r w:rsidRPr="00AC48EB">
        <w:rPr>
          <w:rFonts w:asciiTheme="minorEastAsia" w:eastAsiaTheme="minorEastAsia" w:hAnsiTheme="minorEastAsia" w:cs="Times New Roman" w:hint="eastAsia"/>
          <w:sz w:val="18"/>
          <w:szCs w:val="18"/>
        </w:rPr>
        <w:lastRenderedPageBreak/>
        <w:t>报告期内，公司第九届董事会第一次会议聘任吴雅清女士为公司财务总监，徐建蓉女士届满离任不再担任财务总监。详见2023年11月4日在《上海证券报》《证券时报》和巨潮资讯网披露的《第九届董事会第一次会议决议公告》（公告编号：2023-058)。</w:t>
      </w:r>
    </w:p>
    <w:p w:rsidR="00102362" w:rsidRDefault="005E1C71">
      <w:pPr>
        <w:pStyle w:val="2"/>
        <w:spacing w:before="300" w:after="300" w:line="320" w:lineRule="exact"/>
        <w:rPr>
          <w:rFonts w:ascii="宋体" w:eastAsia="宋体" w:hAnsi="宋体" w:cs="宋体"/>
          <w:b/>
          <w:bCs/>
          <w:sz w:val="24"/>
          <w:szCs w:val="24"/>
        </w:rPr>
      </w:pPr>
      <w:bookmarkStart w:id="127" w:name="_Toc989015"/>
      <w:r>
        <w:rPr>
          <w:rFonts w:ascii="宋体" w:eastAsia="宋体" w:hAnsi="宋体" w:cs="宋体"/>
          <w:b/>
          <w:bCs/>
          <w:sz w:val="24"/>
          <w:szCs w:val="24"/>
        </w:rPr>
        <w:t>十七、公司子公司重大事项</w:t>
      </w:r>
      <w:bookmarkEnd w:id="12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128" w:name="_Toc989016"/>
      <w:r>
        <w:rPr>
          <w:rFonts w:ascii="宋体" w:eastAsia="宋体" w:hAnsi="宋体" w:cs="宋体"/>
          <w:b/>
          <w:bCs/>
          <w:sz w:val="32"/>
          <w:szCs w:val="32"/>
        </w:rPr>
        <w:lastRenderedPageBreak/>
        <w:t>第七节 股份变动及股东情况</w:t>
      </w:r>
      <w:bookmarkEnd w:id="128"/>
    </w:p>
    <w:p w:rsidR="00102362" w:rsidRDefault="005E1C71">
      <w:pPr>
        <w:pStyle w:val="2"/>
        <w:spacing w:before="300" w:after="300" w:line="320" w:lineRule="exact"/>
        <w:rPr>
          <w:rFonts w:ascii="宋体" w:eastAsia="宋体" w:hAnsi="宋体" w:cs="宋体"/>
          <w:b/>
          <w:bCs/>
          <w:sz w:val="24"/>
          <w:szCs w:val="24"/>
        </w:rPr>
      </w:pPr>
      <w:bookmarkStart w:id="129" w:name="_Toc989017"/>
      <w:r>
        <w:rPr>
          <w:rFonts w:ascii="宋体" w:eastAsia="宋体" w:hAnsi="宋体" w:cs="宋体"/>
          <w:b/>
          <w:bCs/>
          <w:sz w:val="24"/>
          <w:szCs w:val="24"/>
        </w:rPr>
        <w:t>一、股份变动情况</w:t>
      </w:r>
      <w:bookmarkEnd w:id="129"/>
    </w:p>
    <w:p w:rsidR="00102362" w:rsidRDefault="005E1C71">
      <w:pPr>
        <w:pStyle w:val="3"/>
        <w:spacing w:line="280" w:lineRule="exact"/>
        <w:jc w:val="left"/>
        <w:rPr>
          <w:rFonts w:ascii="宋体" w:hAnsi="宋体" w:cs="宋体"/>
          <w:b/>
          <w:bCs/>
        </w:rPr>
      </w:pPr>
      <w:bookmarkStart w:id="130" w:name="_Toc989018"/>
      <w:r>
        <w:rPr>
          <w:rFonts w:ascii="宋体" w:hAnsi="宋体" w:cs="宋体"/>
          <w:b/>
          <w:bCs/>
        </w:rPr>
        <w:t>1、股份变动情况</w:t>
      </w:r>
      <w:bookmarkEnd w:id="13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102362">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102362">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885,790,889</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99.97%</w:t>
            </w: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885,772,139</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99.97%</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885,790,889</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99.97%</w:t>
            </w: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w:t>
            </w:r>
            <w:r>
              <w:rPr>
                <w:rFonts w:ascii="宋体" w:eastAsia="宋体" w:hAnsi="宋体"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三、股份总数</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w:t>
            </w:r>
          </w:p>
        </w:tc>
        <w:tc>
          <w:tcPr>
            <w:tcW w:w="964"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pPr>
        <w:pStyle w:val="a3"/>
        <w:spacing w:before="0" w:beforeAutospacing="0" w:after="0" w:afterAutospacing="0"/>
        <w:divId w:val="1766612166"/>
      </w:pPr>
      <w:r>
        <w:rPr>
          <w:rFonts w:hint="eastAsia"/>
          <w:sz w:val="18"/>
          <w:szCs w:val="18"/>
        </w:rPr>
        <w:t>离职董事导致的股份变动。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131" w:name="_Toc989019"/>
      <w:r>
        <w:rPr>
          <w:rFonts w:ascii="宋体" w:hAnsi="宋体" w:cs="宋体"/>
          <w:b/>
          <w:bCs/>
        </w:rPr>
        <w:t>2、限售股份变动情况</w:t>
      </w:r>
      <w:bookmarkEnd w:id="13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限售原因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解除限售日期</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李满良</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125,550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董事任期内</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王宏宇</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56,250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离职董事任期内</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2024-01-15</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吴文通</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40,198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40,198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离职董事任期内</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2024-01-15</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240,748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18,750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221,998</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102362" w:rsidRDefault="005E1C71">
      <w:pPr>
        <w:pStyle w:val="2"/>
        <w:spacing w:before="300" w:after="300" w:line="320" w:lineRule="exact"/>
        <w:rPr>
          <w:rFonts w:ascii="宋体" w:eastAsia="宋体" w:hAnsi="宋体" w:cs="宋体"/>
          <w:b/>
          <w:bCs/>
          <w:sz w:val="24"/>
          <w:szCs w:val="24"/>
        </w:rPr>
      </w:pPr>
      <w:bookmarkStart w:id="132" w:name="_Toc989020"/>
      <w:r>
        <w:rPr>
          <w:rFonts w:ascii="宋体" w:eastAsia="宋体" w:hAnsi="宋体" w:cs="宋体"/>
          <w:b/>
          <w:bCs/>
          <w:sz w:val="24"/>
          <w:szCs w:val="24"/>
        </w:rPr>
        <w:t>二、证券发行与上市情况</w:t>
      </w:r>
      <w:bookmarkEnd w:id="132"/>
    </w:p>
    <w:p w:rsidR="00102362" w:rsidRDefault="005E1C71">
      <w:pPr>
        <w:pStyle w:val="3"/>
        <w:spacing w:line="280" w:lineRule="exact"/>
        <w:jc w:val="left"/>
        <w:rPr>
          <w:rFonts w:ascii="宋体" w:hAnsi="宋体" w:cs="宋体"/>
          <w:b/>
          <w:bCs/>
        </w:rPr>
      </w:pPr>
      <w:bookmarkStart w:id="133" w:name="_Toc989021"/>
      <w:r>
        <w:rPr>
          <w:rFonts w:ascii="宋体" w:hAnsi="宋体" w:cs="宋体"/>
          <w:b/>
          <w:bCs/>
        </w:rPr>
        <w:t>1、报告期内证券发行（不含优先股）情况</w:t>
      </w:r>
      <w:bookmarkEnd w:id="13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134" w:name="_Toc989022"/>
      <w:r>
        <w:rPr>
          <w:rFonts w:ascii="宋体" w:hAnsi="宋体" w:cs="宋体"/>
          <w:b/>
          <w:bCs/>
        </w:rPr>
        <w:t>2、公司股份总数及股东结构的变动、公司资产和负债结构的变动情况说明</w:t>
      </w:r>
      <w:bookmarkEnd w:id="13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135" w:name="_Toc989023"/>
      <w:r>
        <w:rPr>
          <w:rFonts w:ascii="宋体" w:hAnsi="宋体" w:cs="宋体"/>
          <w:b/>
          <w:bCs/>
        </w:rPr>
        <w:t>3、现存的内部职工股情况</w:t>
      </w:r>
      <w:bookmarkEnd w:id="13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136" w:name="_Toc989024"/>
      <w:r>
        <w:rPr>
          <w:rFonts w:ascii="宋体" w:eastAsia="宋体" w:hAnsi="宋体" w:cs="宋体"/>
          <w:b/>
          <w:bCs/>
          <w:sz w:val="24"/>
          <w:szCs w:val="24"/>
        </w:rPr>
        <w:lastRenderedPageBreak/>
        <w:t>三、股东和实际控制人情况</w:t>
      </w:r>
      <w:bookmarkEnd w:id="136"/>
    </w:p>
    <w:p w:rsidR="00102362" w:rsidRDefault="005E1C71">
      <w:pPr>
        <w:pStyle w:val="3"/>
        <w:spacing w:line="280" w:lineRule="exact"/>
        <w:jc w:val="left"/>
        <w:rPr>
          <w:rFonts w:ascii="宋体" w:hAnsi="宋体" w:cs="宋体"/>
          <w:b/>
          <w:bCs/>
        </w:rPr>
      </w:pPr>
      <w:bookmarkStart w:id="137" w:name="_Toc989025"/>
      <w:r>
        <w:rPr>
          <w:rFonts w:ascii="宋体" w:hAnsi="宋体" w:cs="宋体"/>
          <w:b/>
          <w:bCs/>
        </w:rPr>
        <w:t>1、公司股东数量及持股情况</w:t>
      </w:r>
      <w:bookmarkEnd w:id="137"/>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628"/>
        <w:gridCol w:w="443"/>
        <w:gridCol w:w="1071"/>
        <w:gridCol w:w="1071"/>
      </w:tblGrid>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95,780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年度报告披露日前上一月末普通股股东总数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88,734</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报告期末表决权恢复的优先股股东总数（如有）（参见注8）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年度报告披露日前上一月末表决权恢复的优先股股东总数（如有）（参见注8）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持股5%以上的股东或前10名股东持股情况（不含通过转融通出借股份）</w:t>
            </w:r>
          </w:p>
        </w:tc>
      </w:tr>
      <w:tr w:rsidR="00102362">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报告期末持股数量</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107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持有无限售条件的股份数量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102362">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江阴市凝秀建设投资发展</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-175000</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俞慧军</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2350000</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元元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境外自然人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0.76%</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6,701,967.00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6701967</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6,701,967.00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杨光勇</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5,917,320.00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207316.</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5,917,320.00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莫建军</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5900000</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3,393,373.00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3019695</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3,393,373.00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聂鹏举</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3,022,800.00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3022800</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3,022,800.00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陈杏英</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2500000</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李再荣</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2,460,400.00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2460400</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2,460,400.00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战略投资者或一般法人因配售新股成为前10名股东的情况（如有）（参见注3）</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r w:rsidR="00102362">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公司控股股东江苏华西集团有限公司与前十名股东之间不存在关联关系，也不属于一致行动人。未知其他股东之间是否存在关联关系，也未知其一致行动情况。</w:t>
            </w:r>
          </w:p>
        </w:tc>
      </w:tr>
      <w:tr w:rsidR="00102362">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r w:rsidR="00102362">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前10名股东中存在回购专户的特别说明（如有）（参见注10）</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不适用</w:t>
            </w:r>
          </w:p>
        </w:tc>
      </w:tr>
      <w:tr w:rsidR="00102362">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前10名无限售条件股东持股情况</w:t>
            </w:r>
          </w:p>
        </w:tc>
      </w:tr>
      <w:tr w:rsidR="00102362" w:rsidTr="00AC48EB">
        <w:trPr>
          <w:trHeight w:val="240"/>
        </w:trPr>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股东名称</w:t>
            </w:r>
          </w:p>
        </w:tc>
        <w:tc>
          <w:tcPr>
            <w:tcW w:w="4912"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报告期末持有无限售条件股份数量</w:t>
            </w:r>
          </w:p>
        </w:tc>
        <w:tc>
          <w:tcPr>
            <w:tcW w:w="258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r>
      <w:tr w:rsidR="00102362" w:rsidTr="00AC48EB">
        <w:trPr>
          <w:trHeight w:val="240"/>
        </w:trPr>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4912"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51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江阴市凝秀建设投资发展</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有限公司</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82,129,483</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俞慧军</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23,500,000.00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23,500,000</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元元</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6,701,967.00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6,701,967</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杨光勇</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5,917,320.00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5,917,320</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莫建军</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5,900,000.00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5,900,000</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3,393,373.00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3,393,373</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聂鹏举</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3,022,800.00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3,022,800</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陈杏英</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w:t>
            </w:r>
          </w:p>
        </w:tc>
      </w:tr>
      <w:tr w:rsidR="00102362" w:rsidTr="00AC48EB">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李再荣</w:t>
            </w:r>
          </w:p>
        </w:tc>
        <w:tc>
          <w:tcPr>
            <w:tcW w:w="4912" w:type="dxa"/>
            <w:gridSpan w:val="5"/>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2,460,400.00</w:t>
            </w:r>
          </w:p>
        </w:tc>
        <w:tc>
          <w:tcPr>
            <w:tcW w:w="1514"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2,460,400</w:t>
            </w:r>
          </w:p>
        </w:tc>
      </w:tr>
      <w:tr w:rsidR="00102362">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前10名无限售流通股股东之间，以及前10名无限售流通股股东和前10名股东之间关联关系或一致行动的说明</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公司控股股东江苏华西集团有限公司与前十名股东之间不存在关联关系，也不属于一致行动人。未知其他股东之间是否存在关联关系，也未知其一致行动情况。</w:t>
            </w:r>
          </w:p>
        </w:tc>
      </w:tr>
      <w:tr w:rsidR="00102362">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前10名普通股股东参与融资融券业务情况说明（如有）（参见注4）</w:t>
            </w:r>
          </w:p>
        </w:tc>
        <w:tc>
          <w:tcPr>
            <w:tcW w:w="7497" w:type="dxa"/>
            <w:gridSpan w:val="8"/>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股东“俞慧军”通过信用交易担保证券账户持有公司股票23,500,000股。</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股东“元元”通过信用交易担保证券账户持有公司股票6,701,967股。</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股东“杨光勇”通过信用交易担保证券账户持有公司股票5,917,320股。</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股东“莫建军”通过信用交易担保证券账户持有公司股票5,900,000股。</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股东“聂鹏举”通过普通账户持有公司股票704,500股，通过信用交易担保证券账户持有公司股票2,318,300股。</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股东“陈杏英”通过信用交易担保证券账户持有公司股票2,500,000股。</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股东“李再荣”通过普通账户持有公司股票577,300股，通过信用交易担保证券账户持有公司股票1,883,100股。</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前十名股东参与转融通业务出借股份情况</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前十名股东较上期发生变化</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6"/>
        <w:gridCol w:w="1608"/>
      </w:tblGrid>
      <w:tr w:rsidR="00102362">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前十名股东较上期末发生变化情况</w:t>
            </w:r>
          </w:p>
        </w:tc>
      </w:tr>
      <w:tr w:rsidR="00102362" w:rsidTr="00041A18">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股东名称（全称）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本报告期新增/退出</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期末转融通出借股份且尚未归还数量</w:t>
            </w:r>
          </w:p>
        </w:tc>
        <w:tc>
          <w:tcPr>
            <w:tcW w:w="321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期末股东普通账户、信用账户持股及转融通出借股份且尚未归还的股份数量</w:t>
            </w:r>
          </w:p>
        </w:tc>
      </w:tr>
      <w:tr w:rsidR="00102362" w:rsidTr="00041A18">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数量合计</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占总股本的比例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数量合计</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占总股本的比例</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俞慧军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23,500,000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元元</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6,701,967</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0.76%</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莫建军</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5,900,000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0.67%</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3,393,373</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0.38%</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聂鹏举</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3,022,800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0.34%</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陈杏英</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0.28%</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李再荣</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2,460,400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0.28%</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陈朝晖</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李蓬勃</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720,000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黄跃</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李敏</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任海森</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王申安</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rsidTr="00041A1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沈加权</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041A18" w:rsidRPr="00041A18" w:rsidRDefault="00041A18" w:rsidP="00041A18">
      <w:pPr>
        <w:spacing w:before="100" w:after="100" w:line="240" w:lineRule="exact"/>
        <w:rPr>
          <w:rFonts w:ascii="宋体" w:eastAsia="宋体" w:hAnsi="宋体" w:cs="宋体"/>
          <w:sz w:val="18"/>
          <w:szCs w:val="18"/>
        </w:rPr>
      </w:pPr>
      <w:r w:rsidRPr="00041A18">
        <w:rPr>
          <w:rFonts w:ascii="宋体" w:eastAsia="宋体" w:hAnsi="宋体" w:cs="宋体" w:hint="eastAsia"/>
          <w:sz w:val="18"/>
          <w:szCs w:val="18"/>
        </w:rPr>
        <w:t>注：股东陈朝晖、黄跃、李敏、任海森、王申安、沈加权未在中国证券登记结算有限责任公司下发的期末前200名股东名册中，公司无对应数据查询。</w:t>
      </w:r>
    </w:p>
    <w:p w:rsidR="00041A18" w:rsidRPr="00041A18" w:rsidRDefault="00041A18">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公司前10名普通股股东、前10名无限售条件普通股股东在报告期内是否进行约定购回交易</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公司前10名普通股股东、前10名无限售条件普通股股东在报告期内未进行约定购回交易。</w:t>
      </w:r>
    </w:p>
    <w:p w:rsidR="00102362" w:rsidRDefault="005E1C71">
      <w:pPr>
        <w:pStyle w:val="3"/>
        <w:spacing w:line="280" w:lineRule="exact"/>
        <w:jc w:val="left"/>
        <w:rPr>
          <w:rFonts w:ascii="宋体" w:hAnsi="宋体" w:cs="宋体"/>
          <w:b/>
          <w:bCs/>
        </w:rPr>
      </w:pPr>
      <w:bookmarkStart w:id="138" w:name="_Toc989026"/>
      <w:r>
        <w:rPr>
          <w:rFonts w:ascii="宋体" w:hAnsi="宋体" w:cs="宋体"/>
          <w:b/>
          <w:bCs/>
        </w:rPr>
        <w:t>2、公司控股股东情况</w:t>
      </w:r>
      <w:bookmarkEnd w:id="138"/>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控股股东性质：地方国有控股</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控股股东类型：法人</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68"/>
        <w:gridCol w:w="1417"/>
        <w:gridCol w:w="1418"/>
        <w:gridCol w:w="1559"/>
        <w:gridCol w:w="3577"/>
      </w:tblGrid>
      <w:tr w:rsidR="00102362" w:rsidTr="00AC48E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控股股东名称</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法定代表人/单位负责人</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成立日期</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组织机构代码</w:t>
            </w:r>
          </w:p>
        </w:tc>
        <w:tc>
          <w:tcPr>
            <w:tcW w:w="35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主要经营业务</w:t>
            </w:r>
          </w:p>
        </w:tc>
      </w:tr>
      <w:tr w:rsidR="00102362" w:rsidTr="00AC48EB">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吴协恩</w:t>
            </w:r>
          </w:p>
        </w:tc>
        <w:tc>
          <w:tcPr>
            <w:tcW w:w="141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1987年04月17日</w:t>
            </w:r>
          </w:p>
        </w:tc>
        <w:tc>
          <w:tcPr>
            <w:tcW w:w="155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91320281142232229Q</w:t>
            </w:r>
          </w:p>
        </w:tc>
        <w:tc>
          <w:tcPr>
            <w:tcW w:w="35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许可项目：房地产开发经营；建设工程施工；水产养殖；发电业务、输电业务、供（配）电业务；烟草制品零售；食品销售；民用机场运营；道路货物运输（不含危险货物）</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般项目：水果种植；蔬菜种植；香料作物种植；树木种植经营；工程管理服务；财务咨询；税务服务；商务代理代办服务；非居住房地产租赁；住房租赁；社会经济咨询服务；房地产咨询；旅游开发项目策划咨询；会议及展览服务；咨询策划服务；计算机系统服务；软件开发；国内贸易代理；货物进出口；技术进出口；进出口代理；以自有资金从事投资活动；物业管理；服装制造；服饰制造；面料纺织加工；产业用纺织制成品制造；鞋制造；广告设计、代理；广告制作；家用电器销售；珠宝首饰批发；金属材料销售；机械设备销售；针纺织品及原料销售；日用百货销售；日用品销售；母婴用品销售；玩具销售；照相机及器材销售；纺织、服装及家庭用品批发；五金产品批发；电子产品销售；装卸搬运；特种劳动防护用品销售等。</w:t>
            </w:r>
          </w:p>
        </w:tc>
      </w:tr>
      <w:tr w:rsidR="00102362" w:rsidTr="00AC48EB">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控股股东报告期内控股和参股的其他境内外上市公司的股权情况</w:t>
            </w:r>
          </w:p>
        </w:tc>
        <w:tc>
          <w:tcPr>
            <w:tcW w:w="7971" w:type="dxa"/>
            <w:gridSpan w:val="4"/>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 xml:space="preserve">  证券简称     证券代码     投资时间      持有股份数量     持股比例</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 xml:space="preserve">   海洋王       002724     2008年3月      854.23万股       1.11%</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 xml:space="preserve">  渝农商行      601077     2008年6月       3000万股        0.26%</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控股股东报告期内变更</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102362" w:rsidRDefault="005E1C71">
      <w:pPr>
        <w:pStyle w:val="3"/>
        <w:spacing w:line="280" w:lineRule="exact"/>
        <w:jc w:val="left"/>
        <w:rPr>
          <w:rFonts w:ascii="宋体" w:hAnsi="宋体" w:cs="宋体"/>
          <w:b/>
          <w:bCs/>
        </w:rPr>
      </w:pPr>
      <w:bookmarkStart w:id="139" w:name="_Toc989027"/>
      <w:r>
        <w:rPr>
          <w:rFonts w:ascii="宋体" w:hAnsi="宋体" w:cs="宋体"/>
          <w:b/>
          <w:bCs/>
        </w:rPr>
        <w:t>3、公司实际控制人及其一致行动人</w:t>
      </w:r>
      <w:bookmarkEnd w:id="13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实际控制人性质：地方国资管理机构</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实际控制人类型：法人</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实际控制人名称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法定代表人/单位负责人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成立日期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组织机构代码</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主要经营业务</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江阴市人民政府国有资产监督管理办公室</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王凯</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2012年01月01日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11320281MB1A397580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根据市政府授权，依照《中华人民共和国公司法》等法律和行政法规履行出资人职责。</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实际控制人报告期内控制的其他境内外上市公司的股权情况</w:t>
            </w:r>
          </w:p>
        </w:tc>
        <w:tc>
          <w:tcPr>
            <w:tcW w:w="7711" w:type="dxa"/>
            <w:gridSpan w:val="4"/>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（1）江苏江南水务股份有限公司（以下简称“江南水务”）</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根据江南水务公开信息，江阴市国资办所控制的江阴市公有资产经营有限公司直接持有江南水务27,293.89万股股份，占江南水务股份总额的29.18%，所控制的江阴公用事业集团有限公司直接持有江南水务27,293.89万股股份，占江南水务股份总额的29.18%，故江阴市国资办合计持有江南水务58.36%的股份比例。</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（2）中南红文化集团股份有限公司（以下简称“中南文化”）</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根据中南文化公开信息，江阴市国资办全资持有的江阴市新国联集团有限公司通过江阴澄邦企业管理发展中心（有限合伙）持有中南文化68,979.84万股股份，占中南文化股份比例的28.84%。</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原实际控制人名称</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江阴市华士镇华西新市村村民委员会</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新实际控制人名称</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江阴市人民政府国有资产监督管理办公室</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变更日期</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2023年09月21日</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指定网站查询索引</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rsidP="00074193">
            <w:pPr>
              <w:spacing w:line="240" w:lineRule="exact"/>
              <w:jc w:val="both"/>
              <w:rPr>
                <w:rFonts w:ascii="宋体" w:eastAsia="宋体" w:hAnsi="宋体" w:cs="宋体"/>
                <w:sz w:val="18"/>
                <w:szCs w:val="18"/>
              </w:rPr>
            </w:pPr>
            <w:r>
              <w:rPr>
                <w:rFonts w:ascii="宋体" w:eastAsia="宋体" w:hAnsi="宋体" w:cs="宋体"/>
                <w:sz w:val="18"/>
                <w:szCs w:val="18"/>
              </w:rPr>
              <w:t>《江苏华西村股份有限公司关于实际控制人变更完成的公告》（公告编号：2023-040），刊登在巨潮资讯网( http://www.cninfo.com.cn)上。</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指定网站披露日期</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2023年09月23日</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公司与实际控制人之间的产权及控制关系的方框图</w:t>
      </w:r>
    </w:p>
    <w:p w:rsidR="00102362" w:rsidRDefault="00AC48EB">
      <w:pPr>
        <w:spacing w:before="40" w:after="40" w:line="0" w:lineRule="atLeast"/>
        <w:jc w:val="center"/>
        <w:rPr>
          <w:rFonts w:ascii="Times New Roman" w:eastAsia="宋体" w:hAnsi="Times New Roman" w:cs="Times New Roman"/>
        </w:rPr>
      </w:pPr>
      <w:r w:rsidRPr="00CE6A96">
        <w:rPr>
          <w:noProof/>
        </w:rPr>
        <w:drawing>
          <wp:inline distT="0" distB="0" distL="0" distR="0" wp14:anchorId="79ABC3CA" wp14:editId="4D832547">
            <wp:extent cx="5189220" cy="34975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12" cy="3505258"/>
                    </a:xfrm>
                    <a:prstGeom prst="rect">
                      <a:avLst/>
                    </a:prstGeom>
                    <a:noFill/>
                    <a:ln>
                      <a:noFill/>
                    </a:ln>
                  </pic:spPr>
                </pic:pic>
              </a:graphicData>
            </a:graphic>
          </wp:inline>
        </w:drawing>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实际控制人通过信托或其他资产管理方式控制公司</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140" w:name="_Toc989028"/>
      <w:r>
        <w:rPr>
          <w:rFonts w:ascii="宋体" w:hAnsi="宋体" w:cs="宋体"/>
          <w:b/>
          <w:bCs/>
        </w:rPr>
        <w:lastRenderedPageBreak/>
        <w:t>4、公司控股股东或第一大股东及其一致行动人累计质押股份数量占其所持公司股份数量比例达到80%</w:t>
      </w:r>
      <w:bookmarkEnd w:id="140"/>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102362">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股东类别</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股票质押融资总额（万元）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具体用途</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偿还期限</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还款资金来源</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是否存在偿债或平仓风险</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是否影响公司控制权稳定</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控股股东</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177,656</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融资需求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经营性现金流</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bl>
    <w:p w:rsidR="00102362" w:rsidRDefault="005E1C71">
      <w:pPr>
        <w:pStyle w:val="3"/>
        <w:spacing w:line="280" w:lineRule="exact"/>
        <w:jc w:val="left"/>
        <w:rPr>
          <w:rFonts w:ascii="宋体" w:hAnsi="宋体" w:cs="宋体"/>
          <w:b/>
          <w:bCs/>
        </w:rPr>
      </w:pPr>
      <w:bookmarkStart w:id="141" w:name="_Toc989029"/>
      <w:r>
        <w:rPr>
          <w:rFonts w:ascii="宋体" w:hAnsi="宋体" w:cs="宋体"/>
          <w:b/>
          <w:bCs/>
        </w:rPr>
        <w:t>5、其他持股在10%以上的法人股东</w:t>
      </w:r>
      <w:bookmarkEnd w:id="14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142" w:name="_Toc989030"/>
      <w:r>
        <w:rPr>
          <w:rFonts w:ascii="宋体" w:hAnsi="宋体" w:cs="宋体"/>
          <w:b/>
          <w:bCs/>
        </w:rPr>
        <w:t>6、控股股东、实际控制人、重组方及其他承诺主体股份限制减持情况</w:t>
      </w:r>
      <w:bookmarkEnd w:id="14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143" w:name="_Toc989031"/>
      <w:r>
        <w:rPr>
          <w:rFonts w:ascii="宋体" w:eastAsia="宋体" w:hAnsi="宋体" w:cs="宋体"/>
          <w:b/>
          <w:bCs/>
          <w:sz w:val="24"/>
          <w:szCs w:val="24"/>
        </w:rPr>
        <w:t>四、股份回购在报告期的具体实施情况</w:t>
      </w:r>
      <w:bookmarkEnd w:id="14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采用集中竞价交易方式减持回购股份的实施进展情况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144" w:name="_Toc989032"/>
      <w:r>
        <w:rPr>
          <w:rFonts w:ascii="宋体" w:eastAsia="宋体" w:hAnsi="宋体" w:cs="宋体"/>
          <w:b/>
          <w:bCs/>
          <w:sz w:val="32"/>
          <w:szCs w:val="32"/>
        </w:rPr>
        <w:lastRenderedPageBreak/>
        <w:t>第八节 优先股相关情况</w:t>
      </w:r>
      <w:bookmarkEnd w:id="14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报告期公司不存在优先股。</w:t>
      </w:r>
    </w:p>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145" w:name="_Toc989033"/>
      <w:r>
        <w:rPr>
          <w:rFonts w:ascii="宋体" w:eastAsia="宋体" w:hAnsi="宋体" w:cs="宋体"/>
          <w:b/>
          <w:bCs/>
          <w:sz w:val="32"/>
          <w:szCs w:val="32"/>
        </w:rPr>
        <w:lastRenderedPageBreak/>
        <w:t>第九节 债券相关情况</w:t>
      </w:r>
      <w:bookmarkEnd w:id="14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r>
        <w:br w:type="page"/>
      </w:r>
    </w:p>
    <w:p w:rsidR="00102362" w:rsidRDefault="005E1C71">
      <w:pPr>
        <w:pStyle w:val="headingh1"/>
        <w:spacing w:before="340" w:after="330" w:line="773" w:lineRule="exact"/>
        <w:jc w:val="center"/>
        <w:rPr>
          <w:rFonts w:ascii="宋体" w:eastAsia="宋体" w:hAnsi="宋体" w:cs="宋体"/>
          <w:b/>
          <w:bCs/>
          <w:sz w:val="32"/>
          <w:szCs w:val="32"/>
        </w:rPr>
      </w:pPr>
      <w:bookmarkStart w:id="146" w:name="_Toc989034"/>
      <w:r>
        <w:rPr>
          <w:rFonts w:ascii="宋体" w:eastAsia="宋体" w:hAnsi="宋体" w:cs="宋体"/>
          <w:b/>
          <w:bCs/>
          <w:sz w:val="32"/>
          <w:szCs w:val="32"/>
        </w:rPr>
        <w:lastRenderedPageBreak/>
        <w:t>第十节 财务报告</w:t>
      </w:r>
      <w:bookmarkEnd w:id="146"/>
    </w:p>
    <w:p w:rsidR="00102362" w:rsidRDefault="005E1C71">
      <w:pPr>
        <w:pStyle w:val="2"/>
        <w:spacing w:before="300" w:after="300" w:line="320" w:lineRule="exact"/>
        <w:rPr>
          <w:rFonts w:ascii="宋体" w:eastAsia="宋体" w:hAnsi="宋体" w:cs="宋体"/>
          <w:b/>
          <w:bCs/>
          <w:sz w:val="24"/>
          <w:szCs w:val="24"/>
        </w:rPr>
      </w:pPr>
      <w:bookmarkStart w:id="147" w:name="_Toc989035"/>
      <w:r>
        <w:rPr>
          <w:rFonts w:ascii="宋体" w:eastAsia="宋体" w:hAnsi="宋体" w:cs="宋体"/>
          <w:b/>
          <w:bCs/>
          <w:sz w:val="24"/>
          <w:szCs w:val="24"/>
        </w:rPr>
        <w:t>一、审计报告</w:t>
      </w:r>
      <w:bookmarkEnd w:id="14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审计意见类型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标准的无保留意见</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审计报告签署日期</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2024年04月28日</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审计机构名称</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审计报告文号</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中兴华审字（2024）第020367号</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 xml:space="preserve">胡海萌 </w:t>
            </w:r>
            <w:r w:rsidR="004C0C42">
              <w:rPr>
                <w:rFonts w:ascii="宋体" w:eastAsia="宋体" w:hAnsi="宋体" w:cs="宋体" w:hint="eastAsia"/>
                <w:sz w:val="18"/>
                <w:szCs w:val="18"/>
              </w:rPr>
              <w:t xml:space="preserve"> </w:t>
            </w:r>
            <w:r w:rsidR="00AC48EB">
              <w:rPr>
                <w:rFonts w:ascii="宋体" w:eastAsia="宋体" w:hAnsi="宋体" w:cs="宋体" w:hint="eastAsia"/>
                <w:sz w:val="18"/>
                <w:szCs w:val="18"/>
              </w:rPr>
              <w:t xml:space="preserve"> </w:t>
            </w:r>
            <w:r>
              <w:rPr>
                <w:rFonts w:ascii="宋体" w:eastAsia="宋体" w:hAnsi="宋体" w:cs="宋体"/>
                <w:sz w:val="18"/>
                <w:szCs w:val="18"/>
              </w:rPr>
              <w:t xml:space="preserve">董兴改 </w:t>
            </w:r>
            <w:r w:rsidR="004C0C42">
              <w:rPr>
                <w:rFonts w:ascii="宋体" w:eastAsia="宋体" w:hAnsi="宋体" w:cs="宋体" w:hint="eastAsia"/>
                <w:sz w:val="18"/>
                <w:szCs w:val="18"/>
              </w:rPr>
              <w:t xml:space="preserve"> </w:t>
            </w:r>
            <w:r>
              <w:rPr>
                <w:rFonts w:ascii="宋体" w:eastAsia="宋体" w:hAnsi="宋体" w:cs="宋体"/>
                <w:sz w:val="18"/>
                <w:szCs w:val="18"/>
              </w:rPr>
              <w:t xml:space="preserve"> 仇星</w:t>
            </w:r>
          </w:p>
        </w:tc>
      </w:tr>
    </w:tbl>
    <w:p w:rsidR="00102362" w:rsidRDefault="005E1C71">
      <w:pPr>
        <w:spacing w:before="100" w:after="100" w:line="240" w:lineRule="exact"/>
        <w:jc w:val="center"/>
        <w:rPr>
          <w:rFonts w:ascii="宋体" w:eastAsia="宋体" w:hAnsi="宋体" w:cs="宋体"/>
          <w:sz w:val="18"/>
          <w:szCs w:val="18"/>
        </w:rPr>
      </w:pPr>
      <w:r>
        <w:rPr>
          <w:rFonts w:ascii="宋体" w:eastAsia="宋体" w:hAnsi="宋体" w:cs="宋体"/>
          <w:sz w:val="18"/>
          <w:szCs w:val="18"/>
        </w:rPr>
        <w:t>审计报告正文</w:t>
      </w:r>
    </w:p>
    <w:p w:rsidR="005E1C71" w:rsidRDefault="005E1C71">
      <w:pPr>
        <w:pStyle w:val="a3"/>
        <w:spacing w:before="120" w:beforeAutospacing="0" w:after="0" w:afterAutospacing="0" w:line="360" w:lineRule="auto"/>
        <w:jc w:val="both"/>
        <w:divId w:val="987514317"/>
        <w:rPr>
          <w:rFonts w:ascii="Times New Roman" w:hAnsi="Times New Roman" w:cs="Times New Roman"/>
          <w:sz w:val="21"/>
          <w:szCs w:val="21"/>
        </w:rPr>
      </w:pPr>
      <w:r>
        <w:rPr>
          <w:rStyle w:val="a4"/>
          <w:rFonts w:cs="Times New Roman" w:hint="eastAsia"/>
          <w:sz w:val="18"/>
          <w:szCs w:val="18"/>
        </w:rPr>
        <w:t>江苏华西</w:t>
      </w:r>
      <w:r>
        <w:rPr>
          <w:rStyle w:val="a4"/>
          <w:rFonts w:cs="Times New Roman" w:hint="eastAsia"/>
          <w:color w:val="000000"/>
          <w:sz w:val="18"/>
          <w:szCs w:val="18"/>
        </w:rPr>
        <w:t>村股份有限公司全体股东：</w:t>
      </w:r>
      <w:r>
        <w:rPr>
          <w:rStyle w:val="a4"/>
          <w:rFonts w:ascii="Arial" w:hAnsi="Arial" w:cs="Arial"/>
          <w:color w:val="000000"/>
          <w:sz w:val="18"/>
          <w:szCs w:val="18"/>
        </w:rPr>
        <w:t xml:space="preserve"> </w:t>
      </w:r>
    </w:p>
    <w:p w:rsidR="005E1C71" w:rsidRDefault="005E1C71" w:rsidP="009A5A9B">
      <w:pPr>
        <w:pStyle w:val="a3"/>
        <w:adjustRightInd w:val="0"/>
        <w:snapToGrid w:val="0"/>
        <w:spacing w:before="120" w:beforeAutospacing="0" w:after="0" w:afterAutospacing="0" w:line="384" w:lineRule="auto"/>
        <w:ind w:left="361"/>
        <w:jc w:val="both"/>
        <w:divId w:val="987514317"/>
        <w:rPr>
          <w:rFonts w:ascii="Times New Roman" w:hAnsi="Times New Roman" w:cs="Times New Roman"/>
          <w:sz w:val="21"/>
          <w:szCs w:val="21"/>
        </w:rPr>
      </w:pPr>
      <w:r>
        <w:rPr>
          <w:rStyle w:val="a4"/>
          <w:rFonts w:cs="Times New Roman" w:hint="eastAsia"/>
          <w:color w:val="000000"/>
          <w:sz w:val="18"/>
          <w:szCs w:val="18"/>
        </w:rPr>
        <w:t>一、审计意见</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我们审计了江苏华西村股份有限公司（以下简称“华西股份”）财务报表，包括</w:t>
      </w:r>
      <w:r>
        <w:rPr>
          <w:rFonts w:ascii="Arial" w:hAnsi="Arial" w:cs="Arial"/>
          <w:color w:val="000000"/>
          <w:sz w:val="18"/>
          <w:szCs w:val="18"/>
        </w:rPr>
        <w:t>2023</w:t>
      </w:r>
      <w:r>
        <w:rPr>
          <w:rFonts w:cs="Times New Roman" w:hint="eastAsia"/>
          <w:color w:val="000000"/>
          <w:sz w:val="18"/>
          <w:szCs w:val="18"/>
        </w:rPr>
        <w:t>年</w:t>
      </w:r>
      <w:r>
        <w:rPr>
          <w:rFonts w:ascii="Arial" w:hAnsi="Arial" w:cs="Arial"/>
          <w:color w:val="000000"/>
          <w:sz w:val="18"/>
          <w:szCs w:val="18"/>
        </w:rPr>
        <w:t>12</w:t>
      </w:r>
      <w:r>
        <w:rPr>
          <w:rFonts w:cs="Times New Roman" w:hint="eastAsia"/>
          <w:color w:val="000000"/>
          <w:sz w:val="18"/>
          <w:szCs w:val="18"/>
        </w:rPr>
        <w:t>月</w:t>
      </w:r>
      <w:r>
        <w:rPr>
          <w:rFonts w:ascii="Arial" w:hAnsi="Arial" w:cs="Arial"/>
          <w:color w:val="000000"/>
          <w:sz w:val="18"/>
          <w:szCs w:val="18"/>
        </w:rPr>
        <w:t>31</w:t>
      </w:r>
      <w:r>
        <w:rPr>
          <w:rFonts w:cs="Times New Roman" w:hint="eastAsia"/>
          <w:color w:val="000000"/>
          <w:sz w:val="18"/>
          <w:szCs w:val="18"/>
        </w:rPr>
        <w:t>日的合并及母公司资产负债表，</w:t>
      </w:r>
      <w:r>
        <w:rPr>
          <w:rFonts w:ascii="Arial" w:hAnsi="Arial" w:cs="Arial"/>
          <w:color w:val="000000"/>
          <w:sz w:val="18"/>
          <w:szCs w:val="18"/>
        </w:rPr>
        <w:t>2023</w:t>
      </w:r>
      <w:r>
        <w:rPr>
          <w:rFonts w:cs="Times New Roman" w:hint="eastAsia"/>
          <w:color w:val="000000"/>
          <w:sz w:val="18"/>
          <w:szCs w:val="18"/>
        </w:rPr>
        <w:t>年度的合并及母公司利润表、合并及母公司现金流量表、合并及母公司股东权益变动表以及相关财务报表附注。</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我们认为，后附的财务报表在所有重大方面按照企业会计准则的规定编制，公允反映了华西股份</w:t>
      </w:r>
      <w:r>
        <w:rPr>
          <w:rFonts w:ascii="Arial" w:hAnsi="Arial" w:cs="Arial"/>
          <w:color w:val="000000"/>
          <w:sz w:val="18"/>
          <w:szCs w:val="18"/>
        </w:rPr>
        <w:t>2023</w:t>
      </w:r>
      <w:r>
        <w:rPr>
          <w:rFonts w:cs="Times New Roman" w:hint="eastAsia"/>
          <w:color w:val="000000"/>
          <w:sz w:val="18"/>
          <w:szCs w:val="18"/>
        </w:rPr>
        <w:t>年</w:t>
      </w:r>
      <w:r>
        <w:rPr>
          <w:rFonts w:ascii="Arial" w:hAnsi="Arial" w:cs="Arial"/>
          <w:color w:val="000000"/>
          <w:sz w:val="18"/>
          <w:szCs w:val="18"/>
        </w:rPr>
        <w:t>12</w:t>
      </w:r>
      <w:r>
        <w:rPr>
          <w:rFonts w:cs="Times New Roman" w:hint="eastAsia"/>
          <w:color w:val="000000"/>
          <w:sz w:val="18"/>
          <w:szCs w:val="18"/>
        </w:rPr>
        <w:t>月</w:t>
      </w:r>
      <w:r>
        <w:rPr>
          <w:rFonts w:ascii="Arial" w:hAnsi="Arial" w:cs="Arial"/>
          <w:color w:val="000000"/>
          <w:sz w:val="18"/>
          <w:szCs w:val="18"/>
        </w:rPr>
        <w:t>31</w:t>
      </w:r>
      <w:r>
        <w:rPr>
          <w:rFonts w:cs="Times New Roman" w:hint="eastAsia"/>
          <w:color w:val="000000"/>
          <w:sz w:val="18"/>
          <w:szCs w:val="18"/>
        </w:rPr>
        <w:t>日合并及母公司的财务状况以及</w:t>
      </w:r>
      <w:r>
        <w:rPr>
          <w:rFonts w:ascii="Arial" w:hAnsi="Arial" w:cs="Arial"/>
          <w:color w:val="000000"/>
          <w:sz w:val="18"/>
          <w:szCs w:val="18"/>
        </w:rPr>
        <w:t>2023</w:t>
      </w:r>
      <w:r>
        <w:rPr>
          <w:rFonts w:cs="Times New Roman" w:hint="eastAsia"/>
          <w:color w:val="000000"/>
          <w:sz w:val="18"/>
          <w:szCs w:val="18"/>
        </w:rPr>
        <w:t>年度合并及母公司的经营成果和现金流量。</w:t>
      </w:r>
    </w:p>
    <w:p w:rsidR="005E1C71" w:rsidRDefault="005E1C71" w:rsidP="009A5A9B">
      <w:pPr>
        <w:pStyle w:val="a3"/>
        <w:adjustRightInd w:val="0"/>
        <w:snapToGrid w:val="0"/>
        <w:spacing w:before="120" w:beforeAutospacing="0" w:after="0" w:afterAutospacing="0" w:line="384" w:lineRule="auto"/>
        <w:ind w:left="361"/>
        <w:jc w:val="both"/>
        <w:divId w:val="987514317"/>
        <w:rPr>
          <w:rFonts w:ascii="Times New Roman" w:hAnsi="Times New Roman" w:cs="Times New Roman"/>
          <w:sz w:val="21"/>
          <w:szCs w:val="21"/>
        </w:rPr>
      </w:pPr>
      <w:r>
        <w:rPr>
          <w:rStyle w:val="a4"/>
          <w:rFonts w:cs="Times New Roman" w:hint="eastAsia"/>
          <w:color w:val="000000"/>
          <w:sz w:val="18"/>
          <w:szCs w:val="18"/>
        </w:rPr>
        <w:t>二、形成审计意见的基础</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我们按照中国注册会计师审计准则的规定执行了审计工作。审计报告的“注册会计师对财务报表审计的责任”部分进一步阐述了我们在这些准则下的责任。按照中国注册会计师职业道德守则，我们独立于华西股份，并履行了职业道德方面的其他责任。我们相信，我们获取的审计证据是充分、适当的，为发表审计意见提供了基础。</w:t>
      </w:r>
    </w:p>
    <w:p w:rsidR="005E1C71" w:rsidRDefault="005E1C71" w:rsidP="009A5A9B">
      <w:pPr>
        <w:pStyle w:val="a3"/>
        <w:adjustRightInd w:val="0"/>
        <w:snapToGrid w:val="0"/>
        <w:spacing w:before="120" w:beforeAutospacing="0" w:after="0" w:afterAutospacing="0" w:line="384" w:lineRule="auto"/>
        <w:ind w:left="361"/>
        <w:jc w:val="both"/>
        <w:divId w:val="987514317"/>
        <w:rPr>
          <w:rFonts w:ascii="Times New Roman" w:hAnsi="Times New Roman" w:cs="Times New Roman"/>
          <w:sz w:val="21"/>
          <w:szCs w:val="21"/>
        </w:rPr>
      </w:pPr>
      <w:r>
        <w:rPr>
          <w:rStyle w:val="a4"/>
          <w:rFonts w:cs="Times New Roman" w:hint="eastAsia"/>
          <w:color w:val="000000"/>
          <w:sz w:val="18"/>
          <w:szCs w:val="18"/>
        </w:rPr>
        <w:t>三、关键审计事项</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关键审计事项是我们根据职业判断，认为对本期财务报表审计最为重要的事项。这些事项的应对以对财务报表整体进行审计并形成意见为背景，我们不对这些事项单独发表意见。我们确定下列事项是需要在审计报告中沟通的关键审计事项。</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（一）收入确认</w:t>
      </w:r>
    </w:p>
    <w:p w:rsidR="005E1C71" w:rsidRDefault="005E1C71" w:rsidP="009A5A9B">
      <w:pPr>
        <w:pStyle w:val="a3"/>
        <w:adjustRightInd w:val="0"/>
        <w:snapToGrid w:val="0"/>
        <w:spacing w:before="0" w:beforeAutospacing="0" w:after="0" w:afterAutospacing="0" w:line="384" w:lineRule="auto"/>
        <w:ind w:firstLine="361"/>
        <w:jc w:val="both"/>
        <w:divId w:val="987514317"/>
        <w:rPr>
          <w:rFonts w:ascii="Times New Roman" w:hAnsi="Times New Roman" w:cs="Times New Roman"/>
          <w:sz w:val="21"/>
          <w:szCs w:val="21"/>
        </w:rPr>
      </w:pPr>
      <w:r>
        <w:rPr>
          <w:rStyle w:val="a4"/>
          <w:rFonts w:ascii="Arial" w:hAnsi="Arial" w:cs="Arial"/>
          <w:color w:val="000000"/>
          <w:sz w:val="18"/>
          <w:szCs w:val="18"/>
        </w:rPr>
        <w:t>1</w:t>
      </w:r>
      <w:r>
        <w:rPr>
          <w:rStyle w:val="a4"/>
          <w:rFonts w:cs="Times New Roman" w:hint="eastAsia"/>
          <w:color w:val="000000"/>
          <w:sz w:val="18"/>
          <w:szCs w:val="18"/>
        </w:rPr>
        <w:t>、事项描述</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华西股份主要从事涤纶短纤维的生产、销售，收入确认相关会计政策见财务报表附注五、</w:t>
      </w:r>
      <w:r>
        <w:rPr>
          <w:rFonts w:ascii="Arial" w:hAnsi="Arial" w:cs="Arial"/>
          <w:color w:val="000000"/>
          <w:sz w:val="18"/>
          <w:szCs w:val="18"/>
        </w:rPr>
        <w:t>26</w:t>
      </w:r>
      <w:r>
        <w:rPr>
          <w:rFonts w:cs="Times New Roman" w:hint="eastAsia"/>
          <w:color w:val="000000"/>
          <w:sz w:val="18"/>
          <w:szCs w:val="18"/>
        </w:rPr>
        <w:t>。如附注七、</w:t>
      </w:r>
      <w:r>
        <w:rPr>
          <w:rFonts w:ascii="Arial" w:hAnsi="Arial" w:cs="Arial"/>
          <w:color w:val="000000"/>
          <w:sz w:val="18"/>
          <w:szCs w:val="18"/>
        </w:rPr>
        <w:t>33</w:t>
      </w:r>
      <w:r>
        <w:rPr>
          <w:rFonts w:cs="Times New Roman" w:hint="eastAsia"/>
          <w:color w:val="000000"/>
          <w:sz w:val="18"/>
          <w:szCs w:val="18"/>
        </w:rPr>
        <w:t>所述，华西股份本期营业收入为</w:t>
      </w:r>
      <w:r>
        <w:rPr>
          <w:rFonts w:ascii="Arial" w:hAnsi="Arial" w:cs="Arial"/>
          <w:color w:val="000000"/>
          <w:sz w:val="18"/>
          <w:szCs w:val="18"/>
        </w:rPr>
        <w:t>285,814.67</w:t>
      </w:r>
      <w:r>
        <w:rPr>
          <w:rFonts w:cs="Times New Roman" w:hint="eastAsia"/>
          <w:color w:val="000000"/>
          <w:sz w:val="18"/>
          <w:szCs w:val="18"/>
        </w:rPr>
        <w:t>万元。由于营业收入是华西股份的关键业绩指标之一，可能存在管理层为了达到特定目标而操纵收入确认的固有风险，因此，我们将收入确认识别为关键审计事项。</w:t>
      </w:r>
    </w:p>
    <w:p w:rsidR="005E1C71" w:rsidRDefault="005E1C71" w:rsidP="009A5A9B">
      <w:pPr>
        <w:pStyle w:val="a3"/>
        <w:adjustRightInd w:val="0"/>
        <w:snapToGrid w:val="0"/>
        <w:spacing w:before="0" w:beforeAutospacing="0" w:after="0" w:afterAutospacing="0" w:line="384" w:lineRule="auto"/>
        <w:ind w:firstLine="361"/>
        <w:jc w:val="both"/>
        <w:divId w:val="987514317"/>
        <w:rPr>
          <w:rFonts w:ascii="Times New Roman" w:hAnsi="Times New Roman" w:cs="Times New Roman"/>
          <w:sz w:val="21"/>
          <w:szCs w:val="21"/>
        </w:rPr>
      </w:pPr>
      <w:r>
        <w:rPr>
          <w:rStyle w:val="a4"/>
          <w:rFonts w:ascii="Arial" w:hAnsi="Arial" w:cs="Arial"/>
          <w:color w:val="000000"/>
          <w:sz w:val="18"/>
          <w:szCs w:val="18"/>
        </w:rPr>
        <w:t>2</w:t>
      </w:r>
      <w:r>
        <w:rPr>
          <w:rStyle w:val="a4"/>
          <w:rFonts w:cs="Times New Roman" w:hint="eastAsia"/>
          <w:color w:val="000000"/>
          <w:sz w:val="18"/>
          <w:szCs w:val="18"/>
        </w:rPr>
        <w:t>、审计应对</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针对收入确认，我们实施的审计程序主要包括：</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1</w:t>
      </w:r>
      <w:r>
        <w:rPr>
          <w:rFonts w:cs="Times New Roman" w:hint="eastAsia"/>
          <w:color w:val="000000"/>
          <w:sz w:val="18"/>
          <w:szCs w:val="18"/>
        </w:rPr>
        <w:t>）了解、评价和测试华西股份与营业收入相关的内部控制的设计合理性和运行有效性；</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2</w:t>
      </w:r>
      <w:r>
        <w:rPr>
          <w:rFonts w:cs="Times New Roman" w:hint="eastAsia"/>
          <w:color w:val="000000"/>
          <w:sz w:val="18"/>
          <w:szCs w:val="18"/>
        </w:rPr>
        <w:t>）通过抽样检查销售合同（订单），对合同关键条款进行检查，包括但不限于识别合同履约义务、确定商品控制权转移的时点等，评价华西股份收入确认政策、会计处理是否符合企业会计准则的规定；</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3</w:t>
      </w:r>
      <w:r>
        <w:rPr>
          <w:rFonts w:cs="Times New Roman" w:hint="eastAsia"/>
          <w:color w:val="000000"/>
          <w:sz w:val="18"/>
          <w:szCs w:val="18"/>
        </w:rPr>
        <w:t>）对营业收入及毛利率实施分析性复核程序，识别、分析其是否存在异常波动及异常波动合理性；</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lastRenderedPageBreak/>
        <w:t>（</w:t>
      </w:r>
      <w:r>
        <w:rPr>
          <w:rFonts w:ascii="Arial" w:hAnsi="Arial" w:cs="Arial"/>
          <w:color w:val="000000"/>
          <w:sz w:val="18"/>
          <w:szCs w:val="18"/>
        </w:rPr>
        <w:t>4</w:t>
      </w:r>
      <w:r>
        <w:rPr>
          <w:rFonts w:cs="Times New Roman" w:hint="eastAsia"/>
          <w:color w:val="000000"/>
          <w:sz w:val="18"/>
          <w:szCs w:val="18"/>
        </w:rPr>
        <w:t>）针对资产负债表日前后记录的收入交易，选取样本，核对收发记录、客户确认的结算单及其他支持性文件，以评价收入是否被记录于恰当的会计期间；</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5</w:t>
      </w:r>
      <w:r>
        <w:rPr>
          <w:rFonts w:cs="Times New Roman" w:hint="eastAsia"/>
          <w:color w:val="000000"/>
          <w:sz w:val="18"/>
          <w:szCs w:val="18"/>
        </w:rPr>
        <w:t>）检查与收入确认相关的支持性文件，包括销售合同、发票、收发记录、客户确认的结算单、资金收付凭证等资料，评价收入确认是否符合企业会计准则的要求；</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6</w:t>
      </w:r>
      <w:r>
        <w:rPr>
          <w:rFonts w:cs="Times New Roman" w:hint="eastAsia"/>
          <w:color w:val="000000"/>
          <w:sz w:val="18"/>
          <w:szCs w:val="18"/>
        </w:rPr>
        <w:t>）选择重大客户对当期交易额及期末应收账款余额实施函证程序，以确认收入的真实性。</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（二）以公允价值计量的金融资产估值</w:t>
      </w:r>
    </w:p>
    <w:p w:rsidR="005E1C71" w:rsidRDefault="005E1C71" w:rsidP="009A5A9B">
      <w:pPr>
        <w:pStyle w:val="a3"/>
        <w:adjustRightInd w:val="0"/>
        <w:snapToGrid w:val="0"/>
        <w:spacing w:before="0" w:beforeAutospacing="0" w:after="0" w:afterAutospacing="0" w:line="384" w:lineRule="auto"/>
        <w:ind w:firstLine="361"/>
        <w:jc w:val="both"/>
        <w:divId w:val="987514317"/>
        <w:rPr>
          <w:rFonts w:ascii="Times New Roman" w:hAnsi="Times New Roman" w:cs="Times New Roman"/>
          <w:sz w:val="21"/>
          <w:szCs w:val="21"/>
        </w:rPr>
      </w:pPr>
      <w:r>
        <w:rPr>
          <w:rStyle w:val="a4"/>
          <w:rFonts w:ascii="Arial" w:hAnsi="Arial" w:cs="Arial"/>
          <w:color w:val="000000"/>
          <w:sz w:val="18"/>
          <w:szCs w:val="18"/>
        </w:rPr>
        <w:t>1</w:t>
      </w:r>
      <w:r>
        <w:rPr>
          <w:rStyle w:val="a4"/>
          <w:rFonts w:cs="Times New Roman" w:hint="eastAsia"/>
          <w:color w:val="000000"/>
          <w:sz w:val="18"/>
          <w:szCs w:val="18"/>
        </w:rPr>
        <w:t>、事项描述</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如财务报表附注十二、公允价值的披露所述，截止</w:t>
      </w:r>
      <w:r>
        <w:rPr>
          <w:rFonts w:ascii="Arial" w:hAnsi="Arial" w:cs="Arial"/>
          <w:color w:val="000000"/>
          <w:sz w:val="18"/>
          <w:szCs w:val="18"/>
        </w:rPr>
        <w:t>2023</w:t>
      </w:r>
      <w:r>
        <w:rPr>
          <w:rFonts w:cs="Times New Roman" w:hint="eastAsia"/>
          <w:color w:val="000000"/>
          <w:sz w:val="18"/>
          <w:szCs w:val="18"/>
        </w:rPr>
        <w:t>年</w:t>
      </w:r>
      <w:r>
        <w:rPr>
          <w:rFonts w:ascii="Arial" w:hAnsi="Arial" w:cs="Arial"/>
          <w:color w:val="000000"/>
          <w:sz w:val="18"/>
          <w:szCs w:val="18"/>
        </w:rPr>
        <w:t>12</w:t>
      </w:r>
      <w:r>
        <w:rPr>
          <w:rFonts w:cs="Times New Roman" w:hint="eastAsia"/>
          <w:color w:val="000000"/>
          <w:sz w:val="18"/>
          <w:szCs w:val="18"/>
        </w:rPr>
        <w:t>月</w:t>
      </w:r>
      <w:r>
        <w:rPr>
          <w:rFonts w:ascii="Arial" w:hAnsi="Arial" w:cs="Arial"/>
          <w:color w:val="000000"/>
          <w:sz w:val="18"/>
          <w:szCs w:val="18"/>
        </w:rPr>
        <w:t>31</w:t>
      </w:r>
      <w:r>
        <w:rPr>
          <w:rFonts w:cs="Times New Roman" w:hint="eastAsia"/>
          <w:color w:val="000000"/>
          <w:sz w:val="18"/>
          <w:szCs w:val="18"/>
        </w:rPr>
        <w:t>日，华西股份以公允价值计量的交易性金融资产、应收款项融资及其他非流动金融资产等金融资产的余额为</w:t>
      </w:r>
      <w:r>
        <w:rPr>
          <w:rFonts w:ascii="Arial" w:hAnsi="Arial" w:cs="Arial"/>
          <w:color w:val="000000"/>
          <w:sz w:val="18"/>
          <w:szCs w:val="18"/>
        </w:rPr>
        <w:t>111,170.72</w:t>
      </w:r>
      <w:r>
        <w:rPr>
          <w:rFonts w:cs="Times New Roman" w:hint="eastAsia"/>
          <w:color w:val="000000"/>
          <w:sz w:val="18"/>
          <w:szCs w:val="18"/>
        </w:rPr>
        <w:t>万元。以公允价值计量的金融资产占资产总额的</w:t>
      </w:r>
      <w:r w:rsidR="004C0C42">
        <w:rPr>
          <w:rFonts w:ascii="Arial" w:hAnsi="Arial" w:cs="Arial"/>
          <w:color w:val="000000"/>
          <w:sz w:val="18"/>
          <w:szCs w:val="18"/>
        </w:rPr>
        <w:t>17.2</w:t>
      </w:r>
      <w:r w:rsidR="004C0C42">
        <w:rPr>
          <w:rFonts w:ascii="Arial" w:hAnsi="Arial" w:cs="Arial" w:hint="eastAsia"/>
          <w:color w:val="000000"/>
          <w:sz w:val="18"/>
          <w:szCs w:val="18"/>
        </w:rPr>
        <w:t>2</w:t>
      </w:r>
      <w:r>
        <w:rPr>
          <w:rFonts w:ascii="Arial" w:hAnsi="Arial" w:cs="Arial"/>
          <w:color w:val="000000"/>
          <w:sz w:val="18"/>
          <w:szCs w:val="18"/>
        </w:rPr>
        <w:t>%</w:t>
      </w:r>
      <w:r>
        <w:rPr>
          <w:rFonts w:cs="Times New Roman" w:hint="eastAsia"/>
          <w:color w:val="000000"/>
          <w:sz w:val="18"/>
          <w:szCs w:val="18"/>
        </w:rPr>
        <w:t>，系公司</w:t>
      </w:r>
      <w:r>
        <w:rPr>
          <w:rFonts w:ascii="Arial" w:hAnsi="Arial" w:cs="Arial"/>
          <w:color w:val="000000"/>
          <w:sz w:val="18"/>
          <w:szCs w:val="18"/>
        </w:rPr>
        <w:t>2023</w:t>
      </w:r>
      <w:r>
        <w:rPr>
          <w:rFonts w:cs="Times New Roman" w:hint="eastAsia"/>
          <w:color w:val="000000"/>
          <w:sz w:val="18"/>
          <w:szCs w:val="18"/>
        </w:rPr>
        <w:t>年末资产总额重要组成部分，且以公允价值计量的金融资产公允价值变动对公司利润影响重大。华西股份以公允价值计量的金融资产的估值以市场数据和估值模型为基础，其中估值模型通常需要大量的参数输入，在确定金融资产估值模型及参数的过程中涉及管理层重大判断及估计。</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考虑以公允价值计量的金融资产的余额系公司</w:t>
      </w:r>
      <w:r>
        <w:rPr>
          <w:rFonts w:ascii="Arial" w:hAnsi="Arial" w:cs="Arial"/>
          <w:color w:val="000000"/>
          <w:sz w:val="18"/>
          <w:szCs w:val="18"/>
        </w:rPr>
        <w:t>2023</w:t>
      </w:r>
      <w:r>
        <w:rPr>
          <w:rFonts w:cs="Times New Roman" w:hint="eastAsia"/>
          <w:color w:val="000000"/>
          <w:sz w:val="18"/>
          <w:szCs w:val="18"/>
        </w:rPr>
        <w:t>年末资产总额重要组成部分，其公允价值变动对公司利润影响重大，且在确定金融资产估值模型及参数的过程中涉及管理层重大判断及估计，为此，我们将以公允价值计量的金融资产的估值确定为关键审计事项。</w:t>
      </w:r>
    </w:p>
    <w:p w:rsidR="005E1C71" w:rsidRDefault="005E1C71" w:rsidP="009A5A9B">
      <w:pPr>
        <w:pStyle w:val="a3"/>
        <w:adjustRightInd w:val="0"/>
        <w:snapToGrid w:val="0"/>
        <w:spacing w:before="0" w:beforeAutospacing="0" w:after="0" w:afterAutospacing="0" w:line="384" w:lineRule="auto"/>
        <w:ind w:firstLine="361"/>
        <w:jc w:val="both"/>
        <w:divId w:val="987514317"/>
        <w:rPr>
          <w:rFonts w:ascii="Times New Roman" w:hAnsi="Times New Roman" w:cs="Times New Roman"/>
          <w:sz w:val="21"/>
          <w:szCs w:val="21"/>
        </w:rPr>
      </w:pPr>
      <w:r>
        <w:rPr>
          <w:rStyle w:val="a4"/>
          <w:rFonts w:ascii="Arial" w:hAnsi="Arial" w:cs="Arial"/>
          <w:color w:val="000000"/>
          <w:sz w:val="18"/>
          <w:szCs w:val="18"/>
        </w:rPr>
        <w:t>2</w:t>
      </w:r>
      <w:r>
        <w:rPr>
          <w:rStyle w:val="a4"/>
          <w:rFonts w:cs="Times New Roman" w:hint="eastAsia"/>
          <w:color w:val="000000"/>
          <w:sz w:val="18"/>
          <w:szCs w:val="18"/>
        </w:rPr>
        <w:t>、审计应对</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1</w:t>
      </w:r>
      <w:r>
        <w:rPr>
          <w:rFonts w:cs="Times New Roman" w:hint="eastAsia"/>
          <w:color w:val="000000"/>
          <w:sz w:val="18"/>
          <w:szCs w:val="18"/>
        </w:rPr>
        <w:t>）了解、评价和测试了华西股份与金融资产估值相关的内部控制的设计和执行有效性；</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2</w:t>
      </w:r>
      <w:r>
        <w:rPr>
          <w:rFonts w:cs="Times New Roman" w:hint="eastAsia"/>
          <w:color w:val="000000"/>
          <w:sz w:val="18"/>
          <w:szCs w:val="18"/>
        </w:rPr>
        <w:t>）</w:t>
      </w:r>
      <w:r>
        <w:rPr>
          <w:rFonts w:ascii="Arial" w:hAnsi="Arial" w:cs="Arial"/>
          <w:color w:val="000000"/>
          <w:sz w:val="18"/>
          <w:szCs w:val="18"/>
        </w:rPr>
        <w:t xml:space="preserve"> </w:t>
      </w:r>
      <w:r>
        <w:rPr>
          <w:rFonts w:cs="Times New Roman" w:hint="eastAsia"/>
          <w:color w:val="000000"/>
          <w:sz w:val="18"/>
          <w:szCs w:val="18"/>
        </w:rPr>
        <w:t>选取样本，结合行业估值的相关惯例，通过比较华西股份采用的公允价值与公开可获取的市场数据，评价公允价值属于第一层级的金融资产估值；</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3</w:t>
      </w:r>
      <w:r>
        <w:rPr>
          <w:rFonts w:cs="Times New Roman" w:hint="eastAsia"/>
          <w:color w:val="000000"/>
          <w:sz w:val="18"/>
          <w:szCs w:val="18"/>
        </w:rPr>
        <w:t>）选取样本，对金融工具属于第二层级及第三层级的金融资产，获取初始投资文件，复核相关变化，并结合历史经验及行业估值的相关惯例评价参数及估值方法运用的恰当性，将所采用的可观察参数与可获得的外部市场数据进行核对，对相关数据的准确性进行复核；</w:t>
      </w:r>
    </w:p>
    <w:p w:rsidR="005E1C71" w:rsidRDefault="005E1C71" w:rsidP="009A5A9B">
      <w:pPr>
        <w:pStyle w:val="a3"/>
        <w:adjustRightInd w:val="0"/>
        <w:snapToGrid w:val="0"/>
        <w:spacing w:before="0" w:beforeAutospacing="0" w:after="0" w:afterAutospacing="0" w:line="384" w:lineRule="auto"/>
        <w:ind w:left="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4</w:t>
      </w:r>
      <w:r>
        <w:rPr>
          <w:rFonts w:cs="Times New Roman" w:hint="eastAsia"/>
          <w:color w:val="000000"/>
          <w:sz w:val="18"/>
          <w:szCs w:val="18"/>
        </w:rPr>
        <w:t>）评价财务报表的相关披露，是否符合相关会计准则的披露要求、恰当反映了金融资产估值风险。</w:t>
      </w:r>
    </w:p>
    <w:p w:rsidR="005E1C71" w:rsidRDefault="005E1C71" w:rsidP="009A5A9B">
      <w:pPr>
        <w:pStyle w:val="a3"/>
        <w:adjustRightInd w:val="0"/>
        <w:snapToGrid w:val="0"/>
        <w:spacing w:before="120" w:beforeAutospacing="0" w:after="0" w:afterAutospacing="0" w:line="384" w:lineRule="auto"/>
        <w:ind w:left="361"/>
        <w:jc w:val="both"/>
        <w:divId w:val="987514317"/>
        <w:rPr>
          <w:rFonts w:ascii="Times New Roman" w:hAnsi="Times New Roman" w:cs="Times New Roman"/>
          <w:sz w:val="21"/>
          <w:szCs w:val="21"/>
        </w:rPr>
      </w:pPr>
      <w:r>
        <w:rPr>
          <w:rStyle w:val="a4"/>
          <w:rFonts w:cs="Times New Roman" w:hint="eastAsia"/>
          <w:color w:val="000000"/>
          <w:sz w:val="18"/>
          <w:szCs w:val="18"/>
        </w:rPr>
        <w:t>四、其他信息</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华西股份管理层（以下简称“管理层”）对其他信息负责。其他信息包括华西股份</w:t>
      </w:r>
      <w:r>
        <w:rPr>
          <w:rFonts w:ascii="Arial" w:hAnsi="Arial" w:cs="Arial"/>
          <w:color w:val="000000"/>
          <w:sz w:val="18"/>
          <w:szCs w:val="18"/>
        </w:rPr>
        <w:t>2023</w:t>
      </w:r>
      <w:r>
        <w:rPr>
          <w:rFonts w:cs="Times New Roman" w:hint="eastAsia"/>
          <w:color w:val="000000"/>
          <w:sz w:val="18"/>
          <w:szCs w:val="18"/>
        </w:rPr>
        <w:t>年度报告中涵盖的信息，但不包括财务报表和我们的审计报告。</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我们对财务报表发表的审计意见不涵盖其他信息，我们也不对其他信息发表任何形式的鉴证结论。</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结合我们对财务报表的审计，我们的责任是阅读其他信息，在此过程中，考虑其他信息是否与财务报表或我们在审计过程中了解到的情况存在重大不一致或者似乎存在重大错报。</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基于我们已执行的工作，如果我们确定其他信息存在重大错报，我们应当报告该事实。在这方面，我们无任何事项需要报告。</w:t>
      </w:r>
    </w:p>
    <w:p w:rsidR="005E1C71" w:rsidRDefault="005E1C71" w:rsidP="009A5A9B">
      <w:pPr>
        <w:pStyle w:val="a3"/>
        <w:adjustRightInd w:val="0"/>
        <w:snapToGrid w:val="0"/>
        <w:spacing w:before="120" w:beforeAutospacing="0" w:after="0" w:afterAutospacing="0" w:line="384" w:lineRule="auto"/>
        <w:ind w:left="361"/>
        <w:jc w:val="both"/>
        <w:divId w:val="987514317"/>
        <w:rPr>
          <w:rFonts w:ascii="Times New Roman" w:hAnsi="Times New Roman" w:cs="Times New Roman"/>
          <w:sz w:val="21"/>
          <w:szCs w:val="21"/>
        </w:rPr>
      </w:pPr>
      <w:r>
        <w:rPr>
          <w:rStyle w:val="a4"/>
          <w:rFonts w:cs="Times New Roman" w:hint="eastAsia"/>
          <w:color w:val="000000"/>
          <w:sz w:val="18"/>
          <w:szCs w:val="18"/>
        </w:rPr>
        <w:t>五、管理层和治理层对财务报表的责任</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管理层负责按照企业会计准则的规定编制财务报表，使其实现公允反映，并设计、执行和维护必要的内部控制，以使财务报表不存在由于舞弊或错误导致的重大错报。</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在编制财务报表时，管理层负责评估华西股份的持续经营能力，披露与持续经营相关的事项（如适用），并运用持续经营假设，除非管理层计划清算华西股份、终止运营或别无其他现实的选择。</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治理层负责监督华西股份的财务报告过程。</w:t>
      </w:r>
    </w:p>
    <w:p w:rsidR="005E1C71" w:rsidRDefault="005E1C71" w:rsidP="009A5A9B">
      <w:pPr>
        <w:pStyle w:val="a3"/>
        <w:adjustRightInd w:val="0"/>
        <w:snapToGrid w:val="0"/>
        <w:spacing w:before="120" w:beforeAutospacing="0" w:after="0" w:afterAutospacing="0" w:line="384" w:lineRule="auto"/>
        <w:ind w:left="361"/>
        <w:jc w:val="both"/>
        <w:divId w:val="987514317"/>
        <w:rPr>
          <w:rFonts w:ascii="Times New Roman" w:hAnsi="Times New Roman" w:cs="Times New Roman"/>
          <w:sz w:val="21"/>
          <w:szCs w:val="21"/>
        </w:rPr>
      </w:pPr>
      <w:r>
        <w:rPr>
          <w:rStyle w:val="a4"/>
          <w:rFonts w:cs="Times New Roman" w:hint="eastAsia"/>
          <w:color w:val="000000"/>
          <w:sz w:val="18"/>
          <w:szCs w:val="18"/>
        </w:rPr>
        <w:lastRenderedPageBreak/>
        <w:t>六、注册会计师对财务报表审计的责任</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舞弊或错误导致，如果合理预期错报单独或汇总起来可能影响财务报表使用者依据财务报表作出的经济决策，则通常认为错报是重大的。</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在按照审计准则执行审计的过程中，我们运用了职业判断，保持了职业怀疑。同时，我们也执行以下工作：</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1</w:t>
      </w:r>
      <w:r>
        <w:rPr>
          <w:rFonts w:cs="Times New Roman" w:hint="eastAsia"/>
          <w:color w:val="000000"/>
          <w:sz w:val="18"/>
          <w:szCs w:val="18"/>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2</w:t>
      </w:r>
      <w:r>
        <w:rPr>
          <w:rFonts w:cs="Times New Roman" w:hint="eastAsia"/>
          <w:color w:val="000000"/>
          <w:sz w:val="18"/>
          <w:szCs w:val="18"/>
        </w:rPr>
        <w:t>）了解与审计相关的内部控制，以设计恰当的审计程序。</w:t>
      </w:r>
    </w:p>
    <w:p w:rsidR="005E1C71" w:rsidRDefault="005E1C71" w:rsidP="009A5A9B">
      <w:pPr>
        <w:pStyle w:val="a3"/>
        <w:adjustRightInd w:val="0"/>
        <w:snapToGrid w:val="0"/>
        <w:spacing w:before="0" w:beforeAutospacing="0" w:after="0" w:afterAutospacing="0" w:line="384" w:lineRule="auto"/>
        <w:ind w:firstLine="360"/>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3</w:t>
      </w:r>
      <w:r>
        <w:rPr>
          <w:rFonts w:cs="Times New Roman" w:hint="eastAsia"/>
          <w:color w:val="000000"/>
          <w:sz w:val="18"/>
          <w:szCs w:val="18"/>
        </w:rPr>
        <w:t>）评价管理层选用会计政策的恰当性和作出会计估计及相关披露的合理性。</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4</w:t>
      </w:r>
      <w:r>
        <w:rPr>
          <w:rFonts w:cs="Times New Roman" w:hint="eastAsia"/>
          <w:color w:val="000000"/>
          <w:sz w:val="18"/>
          <w:szCs w:val="18"/>
        </w:rPr>
        <w:t>）对管理层使用持续经营假设的恰当性得出结论。同时，根据获取的审计证据，就可能导致对华西股份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华西股份不能持续经营。</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5</w:t>
      </w:r>
      <w:r>
        <w:rPr>
          <w:rFonts w:cs="Times New Roman" w:hint="eastAsia"/>
          <w:color w:val="000000"/>
          <w:sz w:val="18"/>
          <w:szCs w:val="18"/>
        </w:rPr>
        <w:t>）评价财务报表的总体列报、结构和内容，并评价财务报表是否公允反映相关交易和事项。</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6</w:t>
      </w:r>
      <w:r>
        <w:rPr>
          <w:rFonts w:cs="Times New Roman" w:hint="eastAsia"/>
          <w:color w:val="000000"/>
          <w:sz w:val="18"/>
          <w:szCs w:val="18"/>
        </w:rPr>
        <w:t>）就华西股份中实体或业务活动的财务信息获取充分、适当的审计证据，以对财务报表发表意见。我们负责指导、监督和执行集团审计。我们对审计意见承担全部责任。</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我们与治理层就计划的审计范围、时间安排和重大审计发现等事项进行沟通，包括沟通我们在审计中识别出的值得关注的内部控制缺陷。</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我们还就已遵守与独立性相关的职业道德要求向治理层提供声明，并与治理层沟通可能被合理认为影响我们独立性的所有关系和其他事项，以及相关的防范措施（如适用）。</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cs="Times New Roman" w:hint="eastAsia"/>
          <w:color w:val="000000"/>
          <w:sz w:val="18"/>
          <w:szCs w:val="1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r>
        <w:rPr>
          <w:rFonts w:ascii="Arial" w:hAnsi="Arial" w:cs="Arial"/>
          <w:color w:val="000000"/>
          <w:sz w:val="18"/>
          <w:szCs w:val="18"/>
        </w:rPr>
        <w:t xml:space="preserve"> </w:t>
      </w:r>
    </w:p>
    <w:p w:rsidR="005E1C71" w:rsidRDefault="005E1C71" w:rsidP="009A5A9B">
      <w:pPr>
        <w:pStyle w:val="a3"/>
        <w:adjustRightInd w:val="0"/>
        <w:snapToGrid w:val="0"/>
        <w:spacing w:before="0" w:beforeAutospacing="0" w:after="0" w:afterAutospacing="0" w:line="384" w:lineRule="auto"/>
        <w:ind w:firstLine="360"/>
        <w:jc w:val="both"/>
        <w:divId w:val="987514317"/>
        <w:rPr>
          <w:rFonts w:ascii="Times New Roman" w:hAnsi="Times New Roman" w:cs="Times New Roman"/>
          <w:sz w:val="21"/>
          <w:szCs w:val="21"/>
        </w:rPr>
      </w:pPr>
      <w:r>
        <w:rPr>
          <w:rFonts w:ascii="Times New Roman" w:hAnsi="Times New Roman" w:cs="Times New Roman"/>
          <w:sz w:val="21"/>
          <w:szCs w:val="21"/>
        </w:rPr>
        <w:t> </w:t>
      </w:r>
    </w:p>
    <w:p w:rsidR="005E1C71" w:rsidRDefault="005E1C71" w:rsidP="009A5A9B">
      <w:pPr>
        <w:pStyle w:val="a3"/>
        <w:adjustRightInd w:val="0"/>
        <w:snapToGrid w:val="0"/>
        <w:spacing w:before="31" w:beforeAutospacing="0" w:after="31" w:afterAutospacing="0" w:line="384" w:lineRule="auto"/>
        <w:ind w:left="990" w:hanging="990"/>
        <w:jc w:val="both"/>
        <w:divId w:val="987514317"/>
        <w:rPr>
          <w:rFonts w:ascii="Times New Roman" w:hAnsi="Times New Roman" w:cs="Times New Roman"/>
          <w:sz w:val="21"/>
          <w:szCs w:val="21"/>
        </w:rPr>
      </w:pPr>
      <w:r>
        <w:rPr>
          <w:rFonts w:cs="Times New Roman" w:hint="eastAsia"/>
          <w:color w:val="000000"/>
          <w:sz w:val="18"/>
          <w:szCs w:val="18"/>
        </w:rPr>
        <w:t>          中兴华会计师事务所（特殊普通合伙）</w:t>
      </w:r>
      <w:r>
        <w:rPr>
          <w:rFonts w:ascii="Arial" w:hAnsi="Arial" w:cs="Arial"/>
          <w:color w:val="000000"/>
          <w:sz w:val="18"/>
          <w:szCs w:val="18"/>
        </w:rPr>
        <w:t>       </w:t>
      </w:r>
      <w:r w:rsidR="00AC48EB">
        <w:rPr>
          <w:rFonts w:ascii="Arial" w:hAnsi="Arial" w:cs="Arial" w:hint="eastAsia"/>
          <w:color w:val="000000"/>
          <w:sz w:val="18"/>
          <w:szCs w:val="18"/>
        </w:rPr>
        <w:t xml:space="preserve">  </w:t>
      </w:r>
      <w:r>
        <w:rPr>
          <w:rFonts w:ascii="Arial" w:hAnsi="Arial" w:cs="Arial"/>
          <w:color w:val="000000"/>
          <w:sz w:val="18"/>
          <w:szCs w:val="18"/>
        </w:rPr>
        <w:t xml:space="preserve">  </w:t>
      </w:r>
      <w:r>
        <w:rPr>
          <w:rFonts w:cs="Times New Roman" w:hint="eastAsia"/>
          <w:color w:val="000000"/>
          <w:sz w:val="18"/>
          <w:szCs w:val="18"/>
        </w:rPr>
        <w:t>中国注册会计师：</w:t>
      </w:r>
      <w:r>
        <w:rPr>
          <w:rFonts w:cs="Times New Roman" w:hint="eastAsia"/>
          <w:color w:val="000000"/>
          <w:sz w:val="18"/>
          <w:szCs w:val="18"/>
          <w:shd w:val="clear" w:color="auto" w:fill="FFFFFF"/>
        </w:rPr>
        <w:t>胡海萌</w:t>
      </w:r>
    </w:p>
    <w:p w:rsidR="005E1C71" w:rsidRDefault="005E1C71" w:rsidP="009A5A9B">
      <w:pPr>
        <w:pStyle w:val="a3"/>
        <w:adjustRightInd w:val="0"/>
        <w:snapToGrid w:val="0"/>
        <w:spacing w:before="31" w:beforeAutospacing="0" w:after="31" w:afterAutospacing="0" w:line="384" w:lineRule="auto"/>
        <w:ind w:left="990" w:hanging="990"/>
        <w:jc w:val="both"/>
        <w:divId w:val="987514317"/>
        <w:rPr>
          <w:rFonts w:ascii="Times New Roman" w:hAnsi="Times New Roman" w:cs="Times New Roman"/>
          <w:sz w:val="21"/>
          <w:szCs w:val="21"/>
        </w:rPr>
      </w:pPr>
      <w:r>
        <w:rPr>
          <w:rFonts w:cs="Times New Roman" w:hint="eastAsia"/>
          <w:color w:val="000000"/>
          <w:sz w:val="18"/>
          <w:szCs w:val="18"/>
        </w:rPr>
        <w:t xml:space="preserve">                                    </w:t>
      </w:r>
      <w:r w:rsidR="00AC48EB">
        <w:rPr>
          <w:rFonts w:cs="Times New Roman" w:hint="eastAsia"/>
          <w:color w:val="000000"/>
          <w:sz w:val="18"/>
          <w:szCs w:val="18"/>
        </w:rPr>
        <w:t xml:space="preserve">  </w:t>
      </w:r>
      <w:r>
        <w:rPr>
          <w:rFonts w:cs="Times New Roman" w:hint="eastAsia"/>
          <w:color w:val="000000"/>
          <w:sz w:val="18"/>
          <w:szCs w:val="18"/>
        </w:rPr>
        <w:t>（项目合伙人）</w:t>
      </w:r>
      <w:r>
        <w:rPr>
          <w:rFonts w:ascii="Arial" w:hAnsi="Arial" w:cs="Arial"/>
          <w:color w:val="000000"/>
          <w:sz w:val="18"/>
          <w:szCs w:val="18"/>
        </w:rPr>
        <w:t xml:space="preserve"> </w:t>
      </w:r>
    </w:p>
    <w:p w:rsidR="005E1C71" w:rsidRDefault="005E1C71" w:rsidP="009A5A9B">
      <w:pPr>
        <w:pStyle w:val="a3"/>
        <w:adjustRightInd w:val="0"/>
        <w:snapToGrid w:val="0"/>
        <w:spacing w:before="31" w:beforeAutospacing="0" w:after="31" w:afterAutospacing="0" w:line="384" w:lineRule="auto"/>
        <w:ind w:firstLine="990"/>
        <w:jc w:val="both"/>
        <w:divId w:val="987514317"/>
        <w:rPr>
          <w:rFonts w:ascii="Times New Roman" w:hAnsi="Times New Roman" w:cs="Times New Roman"/>
          <w:sz w:val="21"/>
          <w:szCs w:val="21"/>
        </w:rPr>
      </w:pPr>
      <w:r>
        <w:rPr>
          <w:rFonts w:cs="Times New Roman" w:hint="eastAsia"/>
          <w:color w:val="000000"/>
          <w:sz w:val="18"/>
          <w:szCs w:val="18"/>
        </w:rPr>
        <w:t>          中国</w:t>
      </w:r>
      <w:r>
        <w:rPr>
          <w:rFonts w:ascii="Arial" w:hAnsi="Arial" w:cs="Arial"/>
          <w:color w:val="000000"/>
          <w:sz w:val="18"/>
          <w:szCs w:val="18"/>
        </w:rPr>
        <w:t>·</w:t>
      </w:r>
      <w:r>
        <w:rPr>
          <w:rFonts w:cs="Times New Roman" w:hint="eastAsia"/>
          <w:color w:val="000000"/>
          <w:sz w:val="18"/>
          <w:szCs w:val="18"/>
        </w:rPr>
        <w:t>北京</w:t>
      </w:r>
      <w:r>
        <w:rPr>
          <w:rFonts w:ascii="Arial" w:hAnsi="Arial" w:cs="Arial"/>
          <w:color w:val="000000"/>
          <w:sz w:val="18"/>
          <w:szCs w:val="18"/>
        </w:rPr>
        <w:t>                           </w:t>
      </w:r>
      <w:r w:rsidR="00AC48EB">
        <w:rPr>
          <w:rFonts w:ascii="Arial" w:hAnsi="Arial" w:cs="Arial" w:hint="eastAsia"/>
          <w:color w:val="000000"/>
          <w:sz w:val="18"/>
          <w:szCs w:val="18"/>
        </w:rPr>
        <w:t xml:space="preserve">  </w:t>
      </w:r>
      <w:r>
        <w:rPr>
          <w:rFonts w:ascii="Arial" w:hAnsi="Arial" w:cs="Arial"/>
          <w:color w:val="000000"/>
          <w:sz w:val="18"/>
          <w:szCs w:val="18"/>
        </w:rPr>
        <w:t xml:space="preserve">        </w:t>
      </w:r>
      <w:r>
        <w:rPr>
          <w:rFonts w:cs="Times New Roman" w:hint="eastAsia"/>
          <w:color w:val="000000"/>
          <w:sz w:val="18"/>
          <w:szCs w:val="18"/>
        </w:rPr>
        <w:t>中国注册会计师：</w:t>
      </w:r>
      <w:r>
        <w:rPr>
          <w:rFonts w:cs="Times New Roman" w:hint="eastAsia"/>
          <w:color w:val="000000"/>
          <w:sz w:val="18"/>
          <w:szCs w:val="18"/>
          <w:shd w:val="clear" w:color="auto" w:fill="FFFFFF"/>
        </w:rPr>
        <w:t>董兴改</w:t>
      </w:r>
    </w:p>
    <w:p w:rsidR="005E1C71" w:rsidRDefault="005E1C71" w:rsidP="009A5A9B">
      <w:pPr>
        <w:pStyle w:val="a3"/>
        <w:adjustRightInd w:val="0"/>
        <w:snapToGrid w:val="0"/>
        <w:spacing w:before="31" w:beforeAutospacing="0" w:after="31" w:afterAutospacing="0" w:line="384" w:lineRule="auto"/>
        <w:ind w:firstLine="200"/>
        <w:jc w:val="both"/>
        <w:divId w:val="987514317"/>
        <w:rPr>
          <w:rFonts w:ascii="Times New Roman" w:hAnsi="Times New Roman" w:cs="Times New Roman"/>
          <w:sz w:val="21"/>
          <w:szCs w:val="21"/>
        </w:rPr>
      </w:pPr>
      <w:r>
        <w:rPr>
          <w:rFonts w:ascii="Arial" w:hAnsi="Arial" w:cs="Arial"/>
          <w:color w:val="000000"/>
          <w:sz w:val="18"/>
          <w:szCs w:val="18"/>
        </w:rPr>
        <w:t xml:space="preserve">                                                                                          </w:t>
      </w:r>
      <w:r w:rsidR="00AC48EB">
        <w:rPr>
          <w:rFonts w:ascii="Arial" w:hAnsi="Arial" w:cs="Arial" w:hint="eastAsia"/>
          <w:color w:val="000000"/>
          <w:sz w:val="18"/>
          <w:szCs w:val="18"/>
        </w:rPr>
        <w:t xml:space="preserve">  </w:t>
      </w:r>
      <w:r>
        <w:rPr>
          <w:rFonts w:ascii="Arial" w:hAnsi="Arial" w:cs="Arial"/>
          <w:color w:val="000000"/>
          <w:sz w:val="18"/>
          <w:szCs w:val="18"/>
        </w:rPr>
        <w:t>   </w:t>
      </w:r>
      <w:r>
        <w:rPr>
          <w:rFonts w:cs="Times New Roman" w:hint="eastAsia"/>
          <w:color w:val="000000"/>
          <w:sz w:val="18"/>
          <w:szCs w:val="18"/>
        </w:rPr>
        <w:t>中国注册会计师：</w:t>
      </w:r>
      <w:r>
        <w:rPr>
          <w:rFonts w:cs="Times New Roman" w:hint="eastAsia"/>
          <w:color w:val="000000"/>
          <w:sz w:val="18"/>
          <w:szCs w:val="18"/>
          <w:shd w:val="clear" w:color="auto" w:fill="FFFFFF"/>
        </w:rPr>
        <w:t>仇星</w:t>
      </w:r>
    </w:p>
    <w:p w:rsidR="005E1C71" w:rsidRPr="00AC48EB" w:rsidRDefault="005E1C71" w:rsidP="009A5A9B">
      <w:pPr>
        <w:pStyle w:val="a3"/>
        <w:adjustRightInd w:val="0"/>
        <w:snapToGrid w:val="0"/>
        <w:spacing w:before="31" w:beforeAutospacing="0" w:after="31" w:afterAutospacing="0" w:line="384" w:lineRule="auto"/>
        <w:ind w:firstLine="200"/>
        <w:jc w:val="both"/>
        <w:divId w:val="987514317"/>
        <w:rPr>
          <w:rFonts w:asciiTheme="minorEastAsia" w:eastAsiaTheme="minorEastAsia" w:hAnsiTheme="minorEastAsia" w:cs="Times New Roman"/>
          <w:sz w:val="21"/>
          <w:szCs w:val="21"/>
        </w:rPr>
      </w:pPr>
      <w:r>
        <w:rPr>
          <w:rFonts w:ascii="Arial" w:hAnsi="Arial" w:cs="Arial"/>
          <w:color w:val="000000"/>
          <w:sz w:val="18"/>
          <w:szCs w:val="18"/>
        </w:rPr>
        <w:t> </w:t>
      </w:r>
      <w:r w:rsidR="00AC48EB">
        <w:rPr>
          <w:rFonts w:ascii="Arial" w:hAnsi="Arial" w:cs="Arial" w:hint="eastAsia"/>
          <w:color w:val="000000"/>
          <w:sz w:val="18"/>
          <w:szCs w:val="18"/>
        </w:rPr>
        <w:t xml:space="preserve">      </w:t>
      </w:r>
      <w:r>
        <w:rPr>
          <w:rFonts w:ascii="Arial" w:hAnsi="Arial" w:cs="Arial"/>
          <w:color w:val="000000"/>
          <w:sz w:val="18"/>
          <w:szCs w:val="18"/>
        </w:rPr>
        <w:t xml:space="preserve">                            </w:t>
      </w:r>
      <w:r w:rsidR="00AC48EB">
        <w:rPr>
          <w:rFonts w:ascii="Arial" w:hAnsi="Arial" w:cs="Arial" w:hint="eastAsia"/>
          <w:color w:val="000000"/>
          <w:sz w:val="18"/>
          <w:szCs w:val="18"/>
        </w:rPr>
        <w:t xml:space="preserve">                                        </w:t>
      </w:r>
      <w:r w:rsidR="00AC48EB" w:rsidRPr="00AC48EB">
        <w:rPr>
          <w:rFonts w:asciiTheme="minorEastAsia" w:eastAsiaTheme="minorEastAsia" w:hAnsiTheme="minorEastAsia" w:cs="Arial" w:hint="eastAsia"/>
          <w:color w:val="000000"/>
          <w:sz w:val="18"/>
          <w:szCs w:val="18"/>
        </w:rPr>
        <w:t xml:space="preserve">      </w:t>
      </w:r>
      <w:r w:rsidRPr="00AC48EB">
        <w:rPr>
          <w:rFonts w:asciiTheme="minorEastAsia" w:eastAsiaTheme="minorEastAsia" w:hAnsiTheme="minorEastAsia" w:cs="Arial"/>
          <w:color w:val="000000"/>
          <w:sz w:val="18"/>
          <w:szCs w:val="18"/>
        </w:rPr>
        <w:t>      2024</w:t>
      </w:r>
      <w:r w:rsidRPr="00AC48EB">
        <w:rPr>
          <w:rFonts w:asciiTheme="minorEastAsia" w:eastAsiaTheme="minorEastAsia" w:hAnsiTheme="minorEastAsia" w:cs="Times New Roman" w:hint="eastAsia"/>
          <w:color w:val="000000"/>
          <w:sz w:val="18"/>
          <w:szCs w:val="18"/>
        </w:rPr>
        <w:t>年</w:t>
      </w:r>
      <w:r w:rsidRPr="00AC48EB">
        <w:rPr>
          <w:rFonts w:asciiTheme="minorEastAsia" w:eastAsiaTheme="minorEastAsia" w:hAnsiTheme="minorEastAsia" w:cs="Arial"/>
          <w:color w:val="000000"/>
          <w:sz w:val="18"/>
          <w:szCs w:val="18"/>
        </w:rPr>
        <w:t>4</w:t>
      </w:r>
      <w:r w:rsidRPr="00AC48EB">
        <w:rPr>
          <w:rFonts w:asciiTheme="minorEastAsia" w:eastAsiaTheme="minorEastAsia" w:hAnsiTheme="minorEastAsia" w:cs="Times New Roman" w:hint="eastAsia"/>
          <w:color w:val="000000"/>
          <w:sz w:val="18"/>
          <w:szCs w:val="18"/>
        </w:rPr>
        <w:t>月</w:t>
      </w:r>
      <w:r w:rsidRPr="00AC48EB">
        <w:rPr>
          <w:rFonts w:asciiTheme="minorEastAsia" w:eastAsiaTheme="minorEastAsia" w:hAnsiTheme="minorEastAsia" w:cs="Arial"/>
          <w:color w:val="000000"/>
          <w:sz w:val="18"/>
          <w:szCs w:val="18"/>
        </w:rPr>
        <w:t>28</w:t>
      </w:r>
      <w:r w:rsidRPr="00AC48EB">
        <w:rPr>
          <w:rFonts w:asciiTheme="minorEastAsia" w:eastAsiaTheme="minorEastAsia" w:hAnsiTheme="minorEastAsia" w:cs="Times New Roman" w:hint="eastAsia"/>
          <w:color w:val="000000"/>
          <w:sz w:val="18"/>
          <w:szCs w:val="18"/>
        </w:rPr>
        <w:t>日</w:t>
      </w:r>
      <w:r w:rsidRPr="00AC48EB">
        <w:rPr>
          <w:rFonts w:asciiTheme="minorEastAsia" w:eastAsiaTheme="minorEastAsia" w:hAnsiTheme="minorEastAsia" w:cs="Arial"/>
          <w:color w:val="FF0000"/>
          <w:sz w:val="18"/>
          <w:szCs w:val="18"/>
        </w:rPr>
        <w:t xml:space="preserve"> </w:t>
      </w:r>
    </w:p>
    <w:p w:rsidR="0035288C" w:rsidRDefault="0035288C" w:rsidP="0035288C">
      <w:bookmarkStart w:id="148" w:name="_Toc989036"/>
    </w:p>
    <w:p w:rsidR="0035288C" w:rsidRDefault="0035288C" w:rsidP="0035288C"/>
    <w:p w:rsidR="0035288C" w:rsidRPr="0035288C" w:rsidRDefault="0035288C" w:rsidP="0035288C"/>
    <w:p w:rsidR="0035288C" w:rsidRDefault="0035288C" w:rsidP="0035288C"/>
    <w:p w:rsidR="00705783" w:rsidRDefault="00705783" w:rsidP="0035288C"/>
    <w:p w:rsidR="00705783" w:rsidRPr="0035288C" w:rsidRDefault="00705783" w:rsidP="0035288C"/>
    <w:p w:rsidR="00102362" w:rsidRDefault="005E1C71" w:rsidP="00705783">
      <w:pPr>
        <w:pStyle w:val="2"/>
        <w:spacing w:before="0" w:after="0" w:line="400" w:lineRule="exact"/>
        <w:rPr>
          <w:rFonts w:ascii="宋体" w:eastAsia="宋体" w:hAnsi="宋体" w:cs="宋体"/>
          <w:b/>
          <w:bCs/>
          <w:sz w:val="24"/>
          <w:szCs w:val="24"/>
        </w:rPr>
      </w:pPr>
      <w:r>
        <w:rPr>
          <w:rFonts w:ascii="宋体" w:eastAsia="宋体" w:hAnsi="宋体" w:cs="宋体"/>
          <w:b/>
          <w:bCs/>
          <w:sz w:val="24"/>
          <w:szCs w:val="24"/>
        </w:rPr>
        <w:lastRenderedPageBreak/>
        <w:t>二、财务报表</w:t>
      </w:r>
      <w:bookmarkEnd w:id="148"/>
    </w:p>
    <w:p w:rsidR="00102362" w:rsidRDefault="005E1C71" w:rsidP="00705783">
      <w:pPr>
        <w:spacing w:line="400" w:lineRule="exact"/>
        <w:rPr>
          <w:rFonts w:ascii="宋体" w:eastAsia="宋体" w:hAnsi="宋体" w:cs="宋体"/>
          <w:sz w:val="18"/>
          <w:szCs w:val="18"/>
        </w:rPr>
      </w:pPr>
      <w:r>
        <w:rPr>
          <w:rFonts w:ascii="宋体" w:eastAsia="宋体" w:hAnsi="宋体" w:cs="宋体"/>
          <w:sz w:val="18"/>
          <w:szCs w:val="18"/>
        </w:rPr>
        <w:t>财务附注中报表的单位为：元</w:t>
      </w:r>
    </w:p>
    <w:p w:rsidR="00102362" w:rsidRDefault="005E1C71" w:rsidP="00705783">
      <w:pPr>
        <w:pStyle w:val="3"/>
        <w:spacing w:before="0" w:after="0" w:line="400" w:lineRule="exact"/>
        <w:jc w:val="left"/>
        <w:rPr>
          <w:rFonts w:ascii="宋体" w:hAnsi="宋体" w:cs="宋体"/>
          <w:b/>
          <w:bCs/>
        </w:rPr>
      </w:pPr>
      <w:bookmarkStart w:id="149" w:name="_Toc989037"/>
      <w:r>
        <w:rPr>
          <w:rFonts w:ascii="宋体" w:hAnsi="宋体" w:cs="宋体"/>
          <w:b/>
          <w:bCs/>
        </w:rPr>
        <w:t>1、合并资产负债表</w:t>
      </w:r>
      <w:bookmarkEnd w:id="149"/>
    </w:p>
    <w:p w:rsidR="00102362" w:rsidRDefault="005E1C71" w:rsidP="00AF74AE">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r w:rsidR="0030128D">
        <w:rPr>
          <w:rFonts w:ascii="宋体" w:eastAsia="宋体" w:hAnsi="宋体" w:cs="宋体" w:hint="eastAsia"/>
          <w:sz w:val="18"/>
          <w:szCs w:val="18"/>
        </w:rPr>
        <w:t xml:space="preserve">               </w:t>
      </w:r>
      <w:r>
        <w:rPr>
          <w:rFonts w:ascii="宋体" w:eastAsia="宋体" w:hAnsi="宋体" w:cs="宋体"/>
          <w:sz w:val="18"/>
          <w:szCs w:val="18"/>
        </w:rPr>
        <w:t>2023年12月31日</w:t>
      </w:r>
      <w:r w:rsidR="0030128D">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2023年12月31日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2023年1月1日</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666,337,136.82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650,764,185.67</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309,897,476.06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51,216,616.87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56,589,655.46</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109,741,338.42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141,899,872.44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35,465,028.18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37,970,428.60</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1,423,307.95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967,065.72</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334,634,188.55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152,270,183.80</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31,586,437.65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6,763,090.09</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1,682,201,402.94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1,585,675,704.56</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3,611,085,231.87</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659,909,863.78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466,295,788.81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5,214,375.60</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20,097,035.61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20,876,629.27</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23,131,362.52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23,706,890.01</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2,884,184.60</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4,774,401,434.67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4,808,391,675.66</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6,456,602,837.61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6,394,067,380.22</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1,094,175,911.15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1,068,847,034.62</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77,396,186.48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80,278,576.73</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7,126,997.60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7,642,658.11</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57,960,875.88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50,758,825.56</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35,186,096.44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34,857,559.22</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2,589,275.66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20,495,012.58</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607,183.47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691,494.78</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30,426,414.30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34,280,837.68</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1,305,468,940.98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1,297,851,999.28</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31,214,835.57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35,435,835.57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1,340,904,776.55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1,339,908,435.68</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391,049,342.12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383,816,343.06</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12,931,116.72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13,297,874.93</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435,671,944.53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425,337,706.43</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3,390,032,770.69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3,345,694,133.12</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r>
      <w:tr w:rsidR="00102362" w:rsidTr="00AF74AE">
        <w:trPr>
          <w:trHeight w:hRule="exact" w:val="2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6,456,602,837.61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6,394,067,380.22</w:t>
            </w:r>
          </w:p>
        </w:tc>
      </w:tr>
    </w:tbl>
    <w:p w:rsidR="00102362" w:rsidRDefault="005E1C71">
      <w:pPr>
        <w:spacing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AC48EB">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sidR="00AC48EB">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102362" w:rsidRDefault="005E1C71">
      <w:pPr>
        <w:pStyle w:val="3"/>
        <w:spacing w:line="280" w:lineRule="exact"/>
        <w:jc w:val="left"/>
        <w:rPr>
          <w:rFonts w:ascii="宋体" w:hAnsi="宋体" w:cs="宋体"/>
          <w:b/>
          <w:bCs/>
        </w:rPr>
      </w:pPr>
      <w:bookmarkStart w:id="150" w:name="_Toc989038"/>
      <w:r>
        <w:rPr>
          <w:rFonts w:ascii="宋体" w:hAnsi="宋体" w:cs="宋体"/>
          <w:b/>
          <w:bCs/>
        </w:rPr>
        <w:lastRenderedPageBreak/>
        <w:t>2、母公司资产负债表</w:t>
      </w:r>
      <w:bookmarkEnd w:id="150"/>
    </w:p>
    <w:p w:rsidR="00EE6C51" w:rsidRDefault="00EE6C51">
      <w:pPr>
        <w:spacing w:line="240" w:lineRule="exact"/>
        <w:jc w:val="right"/>
        <w:rPr>
          <w:rFonts w:ascii="宋体" w:eastAsia="宋体" w:hAnsi="宋体" w:cs="宋体"/>
          <w:sz w:val="18"/>
          <w:szCs w:val="18"/>
        </w:rPr>
      </w:pPr>
    </w:p>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2023年12月31日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2023年1月1日</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427,185,789.55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446,231,166.83</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306,943,207.20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400,538,138.95</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44,855,357.67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51,339,125.46</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100,357,653.36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108,633,409.92</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135,160,808.33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151,107,822.74</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33,082,680.93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39,519,020.14</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584,058.26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2,332,702.75</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334,091,810.56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151,355,859.31</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25,894,299.98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5,411,613.32</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1,408,155,665.84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1,356,468,859.42</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4,715,208,374.05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4,724,163,813.03</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90,167,673.06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88,848,846.14</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372,863,512.46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387,465,431.76</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17,708,000.04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4,983,933.11</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6,521,000.00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370,727.00</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5,202,468,559.61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5,205,832,751.04</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6,610,624,225.45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6,562,301,610.46</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743,575,663.63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846,659,159.72</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426,623,849.03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298,153,653.92</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57,580,446.13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47,420,839.68</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24,305,910.43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24,106,829.89</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1,226,227.77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11,822,919.83</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397,545,952.02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462,219,834.59</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28,693,439.43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29,916,469.52</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1,679,551,488.44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1,720,299,707.15</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1,948,237.34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12,775,734.84</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1,948,237.34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12,775,734.84</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1,681,499,725.78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1,733,075,441.99</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529,662,927.74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529,664,203.20</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-3,288,583.47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-17,566,066.91</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466,346,065.38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456,011,827.28</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3,050,391,203.02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2,975,103,317.90</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4,929,124,499.67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r w:rsidR="00102362" w:rsidTr="00A10DBD">
        <w:trPr>
          <w:cantSplit/>
          <w:trHeight w:hRule="exact" w:val="31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6,610,624,225.45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6,562,301,610.46</w:t>
            </w:r>
          </w:p>
        </w:tc>
      </w:tr>
    </w:tbl>
    <w:p w:rsidR="00102362" w:rsidRDefault="005E1C71">
      <w:pPr>
        <w:pStyle w:val="3"/>
        <w:spacing w:line="280" w:lineRule="exact"/>
        <w:jc w:val="left"/>
        <w:rPr>
          <w:rFonts w:ascii="宋体" w:hAnsi="宋体" w:cs="宋体"/>
          <w:b/>
          <w:bCs/>
        </w:rPr>
      </w:pPr>
      <w:bookmarkStart w:id="151" w:name="_Toc989039"/>
      <w:r>
        <w:rPr>
          <w:rFonts w:ascii="宋体" w:hAnsi="宋体" w:cs="宋体"/>
          <w:b/>
          <w:bCs/>
        </w:rPr>
        <w:lastRenderedPageBreak/>
        <w:t>3、合并利润表</w:t>
      </w:r>
      <w:bookmarkEnd w:id="151"/>
    </w:p>
    <w:p w:rsidR="00EE6C51" w:rsidRDefault="00EE6C51">
      <w:pPr>
        <w:spacing w:before="40" w:after="40" w:line="240" w:lineRule="exact"/>
        <w:jc w:val="right"/>
        <w:rPr>
          <w:rFonts w:ascii="宋体" w:eastAsia="宋体" w:hAnsi="宋体" w:cs="宋体"/>
          <w:sz w:val="18"/>
          <w:szCs w:val="18"/>
        </w:rPr>
      </w:pP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928"/>
        <w:gridCol w:w="2268"/>
        <w:gridCol w:w="2443"/>
      </w:tblGrid>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2,927,437,899.70</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2,927,437,899.70</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2,800,626,529.16</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2,806,056,103.07</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2,701,273,608.73</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2,709,689,365.96</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提取保险责任合同准备金净额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7,494,457.71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9,373,976.10</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8,023,562.16</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3,596,176.65</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51,540,876.11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53,441,215.17</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10,487,317.96</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9,604,448.31</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21,806,706.49</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20,350,920.88</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36,829,414.66</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39,914,718.92</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11,846,990.03</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4,107,053.88</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3,110,954.94</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8,433,948.07</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20,865,462.37</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163,978,783.37</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-13,201,449.30</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105,140,272.81</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3,311,320.60</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-54,106,446.60</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17,048.48</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-1,020,720.32</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-1,600,000.00</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79,389,988.37</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237,067,361.15</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1,884,336.95</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3,103,024.92</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减：营业外支出</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623,052.98</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1,086,676.50</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80,651,272.34</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239,083,709.57</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8,258,138.93</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27,178,007.88</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72,393,133.41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211,905,701.69</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72,393,133.41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211,905,701.69</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72,393,133.41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196,808,204.07</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15,097,497.62</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9,401,172.94</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9,401,172.94</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9,401,172.94</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9,401,172.94</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72,026,375.20</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221,306,874.63</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72,026,375.20</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206,209,377.01</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15,097,497.62</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0.22</w:t>
            </w:r>
          </w:p>
        </w:tc>
      </w:tr>
      <w:tr w:rsidR="00102362" w:rsidTr="00EE6C51">
        <w:trPr>
          <w:trHeight w:hRule="exact" w:val="369"/>
        </w:trPr>
        <w:tc>
          <w:tcPr>
            <w:tcW w:w="4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26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244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0.21</w:t>
            </w:r>
          </w:p>
        </w:tc>
      </w:tr>
    </w:tbl>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rsidR="00D80B74" w:rsidRDefault="00D80B74">
      <w:pPr>
        <w:spacing w:before="40" w:after="40" w:line="240" w:lineRule="exact"/>
        <w:rPr>
          <w:rFonts w:ascii="宋体" w:eastAsia="宋体" w:hAnsi="宋体" w:cs="宋体"/>
          <w:sz w:val="18"/>
          <w:szCs w:val="18"/>
        </w:rPr>
      </w:pPr>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AC48EB">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sidR="00AC48EB">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102362" w:rsidRDefault="005E1C71" w:rsidP="00471BBA">
      <w:pPr>
        <w:pStyle w:val="3"/>
        <w:spacing w:line="280" w:lineRule="exact"/>
        <w:jc w:val="left"/>
        <w:rPr>
          <w:rFonts w:ascii="宋体" w:hAnsi="宋体" w:cs="宋体"/>
          <w:sz w:val="18"/>
          <w:szCs w:val="18"/>
        </w:rPr>
      </w:pPr>
      <w:bookmarkStart w:id="152" w:name="_Toc989040"/>
      <w:r>
        <w:rPr>
          <w:rFonts w:ascii="宋体" w:hAnsi="宋体" w:cs="宋体"/>
          <w:b/>
          <w:bCs/>
        </w:rPr>
        <w:lastRenderedPageBreak/>
        <w:t>4、母公司利润表</w:t>
      </w:r>
      <w:bookmarkEnd w:id="152"/>
      <w:r w:rsidR="00471BBA">
        <w:rPr>
          <w:rFonts w:ascii="宋体" w:hAnsi="宋体" w:cs="宋体" w:hint="eastAsia"/>
          <w:b/>
          <w:bCs/>
        </w:rPr>
        <w:t xml:space="preserve">                                                                  </w:t>
      </w:r>
      <w:r>
        <w:rPr>
          <w:rFonts w:ascii="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070"/>
        <w:gridCol w:w="2409"/>
        <w:gridCol w:w="2160"/>
      </w:tblGrid>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一、营业收入</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2,715,142,685.68</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2,665,144,253.00</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2,660,744,009.17</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5,865,486.43</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7,645,793.58</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8,023,562.16</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3,596,176.65</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34,770,901.27</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37,001,380.03</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2,220,000.00</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2,220,000.00</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5,987,076.44</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14,118,848.03</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20,096,709.00</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31,760,048.58</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10,628,482.39</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1,932,896.28</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832,621.34</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775,036.37</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138,070,763.39</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134,803,582.48</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9,507,679.14</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91,060,083.08</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167,930.97</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26,335.95</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38,106.76</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-1,023,582.27</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-5,299,258.12</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二、营业利润（亏损以“－”号填列）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94,456,989.64</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124,397,850.75</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1,805,283.20</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2,686,429.25</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225,607.38</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967,004.48</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96,036,665.46</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126,117,275.52</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-7,305,715.50</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4,712,639.76</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四、净利润（净亏损以“－”号填列）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103,342,380.96</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121,404,635.76</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103,342,380.96</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121,404,635.76</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14,277,483.44</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-12,662,029.36</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14,277,483.44</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-12,662,029.36</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14,277,483.44</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-12,662,029.36</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六、综合收益总额</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117,619,864.40</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108,742,606.40</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七、每股收益</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0.14</w:t>
            </w:r>
          </w:p>
        </w:tc>
      </w:tr>
      <w:tr w:rsidR="00102362" w:rsidTr="00913708">
        <w:trPr>
          <w:trHeight w:hRule="exact" w:val="284"/>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409"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16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0.14</w:t>
            </w:r>
          </w:p>
        </w:tc>
      </w:tr>
    </w:tbl>
    <w:p w:rsidR="001376EC" w:rsidRDefault="005E1C71" w:rsidP="00AC48EB">
      <w:pPr>
        <w:pStyle w:val="3"/>
        <w:spacing w:line="280" w:lineRule="exact"/>
        <w:jc w:val="left"/>
        <w:rPr>
          <w:rFonts w:ascii="宋体" w:hAnsi="宋体" w:cs="宋体"/>
          <w:b/>
          <w:bCs/>
        </w:rPr>
      </w:pPr>
      <w:bookmarkStart w:id="153" w:name="_Toc989041"/>
      <w:r>
        <w:rPr>
          <w:rFonts w:ascii="宋体" w:hAnsi="宋体" w:cs="宋体"/>
          <w:b/>
          <w:bCs/>
        </w:rPr>
        <w:lastRenderedPageBreak/>
        <w:t>5、合并现金流量表</w:t>
      </w:r>
      <w:bookmarkEnd w:id="153"/>
      <w:r w:rsidR="00AC48EB">
        <w:rPr>
          <w:rFonts w:ascii="宋体" w:hAnsi="宋体" w:cs="宋体" w:hint="eastAsia"/>
          <w:b/>
          <w:bCs/>
        </w:rPr>
        <w:t xml:space="preserve">                                                                </w:t>
      </w:r>
    </w:p>
    <w:p w:rsidR="00102362" w:rsidRPr="001376EC" w:rsidRDefault="005E1C71" w:rsidP="001376EC">
      <w:pPr>
        <w:ind w:firstLineChars="4800" w:firstLine="8640"/>
        <w:rPr>
          <w:sz w:val="18"/>
          <w:szCs w:val="18"/>
        </w:rPr>
      </w:pPr>
      <w:r w:rsidRPr="001376EC">
        <w:rPr>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2023年度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2022年度</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3,158,148,984.41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3,045,658,027.85</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47,007,405.79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52,648,337.97</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20,816,615.98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30,009,140.93</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3,225,973,006.18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3,128,315,506.75</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3,073,477,619.87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2,680,396,732.81</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105,635,530.38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105,953,991.15</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70,783,191.93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291,941,308.59</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47,456,979.44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36,405,224.26</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3,297,353,321.62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3,114,697,256.81</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-71,380,315.44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13,618,249.94</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169,528,086.03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2,560,067,390.03</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50,242,499.83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73,969,878.90</w:t>
            </w:r>
          </w:p>
        </w:tc>
      </w:tr>
      <w:tr w:rsidR="00102362" w:rsidTr="00365FA0">
        <w:trPr>
          <w:trHeight w:hRule="exact" w:val="57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47,568.14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20,000.00</w:t>
            </w:r>
          </w:p>
        </w:tc>
      </w:tr>
      <w:tr w:rsidR="00102362" w:rsidTr="00365FA0">
        <w:trPr>
          <w:trHeight w:hRule="exact" w:val="55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219,818,154.00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2,659,057,268.93</w:t>
            </w:r>
          </w:p>
        </w:tc>
      </w:tr>
      <w:tr w:rsidR="00102362" w:rsidTr="00365FA0">
        <w:trPr>
          <w:trHeight w:hRule="exact" w:val="563"/>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52,713,767.93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53,355,140.42</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55,173,966.35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2,189,552,158.53</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556"/>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107,887,734.28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2,242,907,298.95</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111,930,419.72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416,149,969.98</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56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1,860,220,000.00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1,200,050,620.98</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80,000,000.00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1,940,220,000.00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1,200,050,620.98</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1,839,119,752.48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1,212,087,715.43</w:t>
            </w:r>
          </w:p>
        </w:tc>
      </w:tr>
      <w:tr w:rsidR="00102362" w:rsidTr="00365FA0">
        <w:trPr>
          <w:trHeight w:hRule="exact" w:val="55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54,633,168.49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84,055,305.96</w:t>
            </w:r>
          </w:p>
        </w:tc>
      </w:tr>
      <w:tr w:rsidR="00102362" w:rsidTr="00365FA0">
        <w:trPr>
          <w:trHeight w:hRule="exact" w:val="563"/>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447,187,423.98</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1,893,752,920.97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1,743,330,445.37</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46,467,079.03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-543,279,824.39</w:t>
            </w:r>
          </w:p>
        </w:tc>
      </w:tr>
      <w:tr w:rsidR="00102362" w:rsidTr="00365FA0">
        <w:trPr>
          <w:trHeight w:hRule="exact" w:val="562"/>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1,059,255.13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10,286,984.48</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88,076,438.44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-103,224,619.99</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102362" w:rsidTr="00365FA0">
        <w:trPr>
          <w:trHeight w:hRule="exact" w:val="42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510,630,988.92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bl>
    <w:p w:rsidR="008C454F" w:rsidRDefault="008C454F" w:rsidP="008C454F">
      <w:pPr>
        <w:spacing w:before="40" w:after="40" w:line="240" w:lineRule="exact"/>
        <w:rPr>
          <w:rFonts w:ascii="宋体" w:eastAsia="宋体" w:hAnsi="宋体" w:cs="宋体"/>
          <w:sz w:val="18"/>
          <w:szCs w:val="18"/>
        </w:rPr>
      </w:pPr>
      <w:bookmarkStart w:id="154" w:name="_Toc989042"/>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102362" w:rsidRDefault="005E1C71">
      <w:pPr>
        <w:pStyle w:val="3"/>
        <w:spacing w:line="280" w:lineRule="exact"/>
        <w:jc w:val="left"/>
        <w:rPr>
          <w:rFonts w:ascii="宋体" w:hAnsi="宋体" w:cs="宋体"/>
          <w:b/>
          <w:bCs/>
        </w:rPr>
      </w:pPr>
      <w:r>
        <w:rPr>
          <w:rFonts w:ascii="宋体" w:hAnsi="宋体" w:cs="宋体"/>
          <w:b/>
          <w:bCs/>
        </w:rPr>
        <w:lastRenderedPageBreak/>
        <w:t>6、母公司现金流量表</w:t>
      </w:r>
      <w:bookmarkEnd w:id="154"/>
    </w:p>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2023年度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2022年度</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2,984,778,323.14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2,743,267,271.41</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47,007,405.79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52,648,337.97</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261,067,381.98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204,317,717.55</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3,292,853,110.91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3,000,233,326.93</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2,934,877,430.74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2,479,974,262.66</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71,019,773.25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72,092,548.77</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32,588,470.07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243,583,291.42</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270,899,816.25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32,096,980.47</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3,309,385,490.31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2,827,747,083.32</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-16,532,379.40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172,486,243.61</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159,399,414.98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2,390,637,135.65</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149,520,997.52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59,435,709.62</w:t>
            </w:r>
          </w:p>
        </w:tc>
      </w:tr>
      <w:tr w:rsidR="00102362" w:rsidTr="00D12945">
        <w:trPr>
          <w:trHeight w:hRule="exact" w:val="573"/>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D12945">
        <w:trPr>
          <w:trHeight w:hRule="exact" w:val="568"/>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308,920,412.50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2,475,072,845.27</w:t>
            </w:r>
          </w:p>
        </w:tc>
      </w:tr>
      <w:tr w:rsidR="00102362" w:rsidTr="00D12945">
        <w:trPr>
          <w:trHeight w:hRule="exact" w:val="56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43,914,657.23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34,573,124.28</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55,173,966.35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2,382,833,757.06</w:t>
            </w:r>
          </w:p>
        </w:tc>
      </w:tr>
      <w:tr w:rsidR="00102362" w:rsidTr="00D12945">
        <w:trPr>
          <w:trHeight w:hRule="exact" w:val="567"/>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99,088,623.58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2,417,406,881.34</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209,831,788.92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57,665,963.93</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865,000,000.00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1,115,362,746.08</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865,000,000.00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1,115,362,746.08</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968,000,000.00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1,212,087,715.43</w:t>
            </w:r>
          </w:p>
        </w:tc>
      </w:tr>
      <w:tr w:rsidR="00102362" w:rsidTr="00D12945">
        <w:trPr>
          <w:trHeight w:hRule="exact" w:val="541"/>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37,900,462.83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76,060,692.93</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197,187,423.98</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1,005,900,462.83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1,485,335,832.34</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-140,900,462.83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-369,973,086.26</w:t>
            </w:r>
          </w:p>
        </w:tc>
      </w:tr>
      <w:tr w:rsidR="00102362" w:rsidTr="00D12945">
        <w:trPr>
          <w:trHeight w:hRule="exact" w:val="561"/>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1,059,163.32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10,256,035.62</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53,458,110.01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-129,564,843.10</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218,021,531.64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347,586,374.74</w:t>
            </w:r>
          </w:p>
        </w:tc>
      </w:tr>
      <w:tr w:rsidR="00102362" w:rsidTr="00D12945">
        <w:trPr>
          <w:trHeight w:hRule="exact" w:val="284"/>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271,479,641.65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218,021,531.64</w:t>
            </w:r>
          </w:p>
        </w:tc>
      </w:tr>
    </w:tbl>
    <w:p w:rsidR="00102362" w:rsidRDefault="005E1C71">
      <w:pPr>
        <w:pStyle w:val="3"/>
        <w:spacing w:line="280" w:lineRule="exact"/>
        <w:jc w:val="left"/>
        <w:rPr>
          <w:rFonts w:ascii="宋体" w:hAnsi="宋体" w:cs="宋体"/>
          <w:b/>
          <w:bCs/>
        </w:rPr>
      </w:pPr>
      <w:bookmarkStart w:id="155" w:name="_Toc989043"/>
      <w:r>
        <w:rPr>
          <w:rFonts w:ascii="宋体" w:hAnsi="宋体" w:cs="宋体"/>
          <w:b/>
          <w:bCs/>
        </w:rPr>
        <w:lastRenderedPageBreak/>
        <w:t>7、合并所有者权益变动表</w:t>
      </w:r>
      <w:bookmarkEnd w:id="155"/>
    </w:p>
    <w:p w:rsidR="00102362" w:rsidRDefault="005E1C71" w:rsidP="00471BBA">
      <w:pPr>
        <w:spacing w:line="240" w:lineRule="exact"/>
        <w:rPr>
          <w:rFonts w:ascii="宋体" w:eastAsia="宋体" w:hAnsi="宋体" w:cs="宋体"/>
          <w:sz w:val="18"/>
          <w:szCs w:val="18"/>
        </w:rPr>
      </w:pPr>
      <w:r>
        <w:rPr>
          <w:rFonts w:ascii="宋体" w:eastAsia="宋体" w:hAnsi="宋体" w:cs="宋体"/>
          <w:sz w:val="18"/>
          <w:szCs w:val="18"/>
        </w:rPr>
        <w:t>本期金额</w:t>
      </w:r>
      <w:r w:rsidR="00471BBA">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02"/>
        <w:gridCol w:w="602"/>
        <w:gridCol w:w="602"/>
        <w:gridCol w:w="602"/>
        <w:gridCol w:w="603"/>
        <w:gridCol w:w="602"/>
        <w:gridCol w:w="602"/>
        <w:gridCol w:w="602"/>
        <w:gridCol w:w="602"/>
        <w:gridCol w:w="602"/>
        <w:gridCol w:w="602"/>
        <w:gridCol w:w="602"/>
        <w:gridCol w:w="602"/>
        <w:gridCol w:w="607"/>
        <w:gridCol w:w="602"/>
        <w:gridCol w:w="603"/>
      </w:tblGrid>
      <w:tr w:rsidR="00102362">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r>
      <w:tr w:rsidR="00102362">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02362">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383,816,343.06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13,297,874.93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3,345,694,133.12</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383,816,343.06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13,297,874.93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3,345,694,133.12</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7,232,999.06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44,338,637.57</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61,539,116.52</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61,539,116.52</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72,393,133.41</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72,026,375.20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72,026,375.20</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1．所有者投</w:t>
            </w:r>
            <w:r>
              <w:rPr>
                <w:rFonts w:ascii="宋体" w:eastAsia="宋体" w:hAnsi="宋体" w:cs="宋体"/>
                <w:sz w:val="18"/>
                <w:szCs w:val="18"/>
              </w:rPr>
              <w:lastRenderedPageBreak/>
              <w:t>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-28,054,495.84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1．资本公积</w:t>
            </w:r>
            <w:r>
              <w:rPr>
                <w:rFonts w:ascii="宋体" w:eastAsia="宋体" w:hAnsi="宋体" w:cs="宋体"/>
                <w:sz w:val="18"/>
                <w:szCs w:val="18"/>
              </w:rPr>
              <w:lastRenderedPageBreak/>
              <w:t>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7,232,999.06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7,232,999.06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7,232,999.06</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391,049,342.12</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12,931,116.72</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435,671,944.53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3,390,032,770.69</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5,115,698,061.06</w:t>
            </w:r>
          </w:p>
        </w:tc>
      </w:tr>
    </w:tbl>
    <w:p w:rsidR="00722A06" w:rsidRDefault="00722A06">
      <w:pPr>
        <w:spacing w:line="240" w:lineRule="exact"/>
        <w:rPr>
          <w:rFonts w:ascii="宋体" w:eastAsia="宋体" w:hAnsi="宋体" w:cs="宋体"/>
          <w:sz w:val="18"/>
          <w:szCs w:val="18"/>
        </w:rPr>
      </w:pPr>
    </w:p>
    <w:p w:rsidR="00102362" w:rsidRDefault="005E1C71" w:rsidP="00722A06">
      <w:pPr>
        <w:spacing w:line="240" w:lineRule="exact"/>
        <w:rPr>
          <w:rFonts w:ascii="宋体" w:eastAsia="宋体" w:hAnsi="宋体" w:cs="宋体"/>
          <w:sz w:val="18"/>
          <w:szCs w:val="18"/>
        </w:rPr>
      </w:pPr>
      <w:r>
        <w:rPr>
          <w:rFonts w:ascii="宋体" w:eastAsia="宋体" w:hAnsi="宋体" w:cs="宋体"/>
          <w:sz w:val="18"/>
          <w:szCs w:val="18"/>
        </w:rPr>
        <w:lastRenderedPageBreak/>
        <w:t>上期金额</w:t>
      </w:r>
      <w:r w:rsidR="00722A06">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02"/>
        <w:gridCol w:w="602"/>
        <w:gridCol w:w="602"/>
        <w:gridCol w:w="602"/>
        <w:gridCol w:w="603"/>
        <w:gridCol w:w="602"/>
        <w:gridCol w:w="602"/>
        <w:gridCol w:w="602"/>
        <w:gridCol w:w="602"/>
        <w:gridCol w:w="602"/>
        <w:gridCol w:w="602"/>
        <w:gridCol w:w="602"/>
        <w:gridCol w:w="602"/>
        <w:gridCol w:w="607"/>
        <w:gridCol w:w="602"/>
        <w:gridCol w:w="603"/>
      </w:tblGrid>
      <w:tr w:rsidR="00102362">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102362">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02362">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493,599,374.78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-229,378.59</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3,213,863,569.43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5,006,443,695.47</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5,130,057,546.95</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-50,462.53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4,126,080.58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-8,536,532.45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-4,460,914.40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-4,460,914.40</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493,548,912.25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3,896,701.99</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413,197,242.85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3,205,327,036.98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5,001,982,781.07</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5,125,596,632.55</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-109,732,569.19</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9,401,172.94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140,367,096.14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52,176,163.47</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-123,613,851.48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-71,437,688.01</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9,401,172.94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196,808,204.07</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206,209,377.01</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15,097,497.62</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221,306,874.63</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w:t>
            </w:r>
            <w:r>
              <w:rPr>
                <w:rFonts w:ascii="宋体" w:eastAsia="宋体" w:hAnsi="宋体" w:cs="宋体"/>
                <w:sz w:val="18"/>
                <w:szCs w:val="18"/>
              </w:rPr>
              <w:lastRenderedPageBreak/>
              <w:t>股</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-56,441,107.93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-118,485,763.45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-118,485,763.45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-138,711,349.10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-257,197,112.55</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w:t>
            </w:r>
            <w:r>
              <w:rPr>
                <w:rFonts w:ascii="宋体" w:eastAsia="宋体" w:hAnsi="宋体" w:cs="宋体"/>
                <w:sz w:val="18"/>
                <w:szCs w:val="18"/>
              </w:rPr>
              <w:lastRenderedPageBreak/>
              <w:t>（或股本）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-118,485,763.45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-118,485,763.45</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-138,711,349.10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-257,197,112.55</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8,753,194.26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8,753,194.26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8,753,194.26</w:t>
            </w:r>
          </w:p>
        </w:tc>
      </w:tr>
      <w:tr w:rsidR="00102362">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383,816,343.06</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13,297,874.93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3,345,694,133.12</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5,054,158,944.54</w:t>
            </w:r>
          </w:p>
        </w:tc>
      </w:tr>
    </w:tbl>
    <w:p w:rsidR="00102362" w:rsidRDefault="005E1C71">
      <w:pPr>
        <w:pStyle w:val="3"/>
        <w:spacing w:line="280" w:lineRule="exact"/>
        <w:jc w:val="left"/>
        <w:rPr>
          <w:rFonts w:ascii="宋体" w:hAnsi="宋体" w:cs="宋体"/>
          <w:b/>
          <w:bCs/>
        </w:rPr>
      </w:pPr>
      <w:bookmarkStart w:id="156" w:name="_Toc989044"/>
      <w:r>
        <w:rPr>
          <w:rFonts w:ascii="宋体" w:hAnsi="宋体" w:cs="宋体"/>
          <w:b/>
          <w:bCs/>
        </w:rPr>
        <w:lastRenderedPageBreak/>
        <w:t>8、母公司所有者权益变动表</w:t>
      </w:r>
      <w:bookmarkEnd w:id="156"/>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本期金额</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2"/>
        <w:gridCol w:w="741"/>
        <w:gridCol w:w="741"/>
        <w:gridCol w:w="741"/>
        <w:gridCol w:w="741"/>
        <w:gridCol w:w="741"/>
        <w:gridCol w:w="741"/>
        <w:gridCol w:w="741"/>
        <w:gridCol w:w="746"/>
      </w:tblGrid>
      <w:tr w:rsidR="00102362">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r>
      <w:tr w:rsidR="00102362">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02362">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529,664,203.20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-17,566,066.91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2,975,103,317.90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529,664,203.20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-17,566,066.91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2,975,103,317.90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-1,275.46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14,277,483.44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75,287,885.12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99,898,331.20</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14,277,483.44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103,342,380.96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117,619,864.40</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1．所有者</w:t>
            </w:r>
            <w:r>
              <w:rPr>
                <w:rFonts w:ascii="宋体" w:eastAsia="宋体" w:hAnsi="宋体" w:cs="宋体"/>
                <w:sz w:val="18"/>
                <w:szCs w:val="18"/>
              </w:rPr>
              <w:lastRenderedPageBreak/>
              <w:t>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-28,054,495.84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-1,275.46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-1,275.46</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529,662,927.74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-3,288,583.47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466,346,065.38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3,050,391,203.02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4,929,124,499.67</w:t>
            </w:r>
          </w:p>
        </w:tc>
      </w:tr>
    </w:tbl>
    <w:p w:rsidR="00722A06" w:rsidRDefault="00722A06">
      <w:pPr>
        <w:spacing w:before="40" w:after="40" w:line="240" w:lineRule="exact"/>
        <w:rPr>
          <w:rFonts w:ascii="宋体" w:eastAsia="宋体" w:hAnsi="宋体" w:cs="宋体"/>
          <w:sz w:val="18"/>
          <w:szCs w:val="18"/>
        </w:rPr>
      </w:pPr>
    </w:p>
    <w:p w:rsidR="00722A06" w:rsidRDefault="00722A06">
      <w:pPr>
        <w:spacing w:before="40" w:after="40" w:line="240" w:lineRule="exact"/>
        <w:rPr>
          <w:rFonts w:ascii="宋体" w:eastAsia="宋体" w:hAnsi="宋体" w:cs="宋体"/>
          <w:sz w:val="18"/>
          <w:szCs w:val="18"/>
        </w:rPr>
      </w:pPr>
    </w:p>
    <w:p w:rsidR="00722A06" w:rsidRDefault="00722A06">
      <w:pPr>
        <w:spacing w:before="40" w:after="40" w:line="240" w:lineRule="exact"/>
        <w:rPr>
          <w:rFonts w:ascii="宋体" w:eastAsia="宋体" w:hAnsi="宋体" w:cs="宋体"/>
          <w:sz w:val="18"/>
          <w:szCs w:val="18"/>
        </w:rPr>
      </w:pPr>
    </w:p>
    <w:p w:rsidR="00722A06" w:rsidRDefault="00722A06">
      <w:pPr>
        <w:spacing w:before="40" w:after="40" w:line="240" w:lineRule="exact"/>
        <w:rPr>
          <w:rFonts w:ascii="宋体" w:eastAsia="宋体" w:hAnsi="宋体" w:cs="宋体"/>
          <w:sz w:val="18"/>
          <w:szCs w:val="18"/>
        </w:rPr>
      </w:pPr>
    </w:p>
    <w:p w:rsidR="00722A06" w:rsidRDefault="00722A06">
      <w:pPr>
        <w:spacing w:before="40" w:after="40" w:line="240" w:lineRule="exact"/>
        <w:rPr>
          <w:rFonts w:ascii="宋体" w:eastAsia="宋体" w:hAnsi="宋体" w:cs="宋体"/>
          <w:sz w:val="18"/>
          <w:szCs w:val="18"/>
        </w:rPr>
      </w:pPr>
    </w:p>
    <w:p w:rsidR="00722A06" w:rsidRDefault="00722A06">
      <w:pPr>
        <w:spacing w:before="40" w:after="40" w:line="240" w:lineRule="exact"/>
        <w:rPr>
          <w:rFonts w:ascii="宋体" w:eastAsia="宋体" w:hAnsi="宋体" w:cs="宋体"/>
          <w:sz w:val="18"/>
          <w:szCs w:val="18"/>
        </w:rPr>
      </w:pPr>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上期金额</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2"/>
        <w:gridCol w:w="741"/>
        <w:gridCol w:w="741"/>
        <w:gridCol w:w="741"/>
        <w:gridCol w:w="741"/>
        <w:gridCol w:w="741"/>
        <w:gridCol w:w="741"/>
        <w:gridCol w:w="741"/>
        <w:gridCol w:w="746"/>
      </w:tblGrid>
      <w:tr w:rsidR="00102362">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102362">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02362">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540,752,276.01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-4,904,037.55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443,871,363.70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2,910,139,790.07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4,775,872,279.23</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-11,088,072.81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-12,662,029.36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64,963,527.83</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53,353,889.24</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-12,662,029.36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121,404,635.76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108,742,606.40</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1．所有者投入的普</w:t>
            </w:r>
            <w:r>
              <w:rPr>
                <w:rFonts w:ascii="宋体" w:eastAsia="宋体" w:hAnsi="宋体" w:cs="宋体"/>
                <w:sz w:val="18"/>
                <w:szCs w:val="18"/>
              </w:rPr>
              <w:lastRenderedPageBreak/>
              <w:t>通股</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-56,441,107.93</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2．盈余公积转增资</w:t>
            </w:r>
            <w:r>
              <w:rPr>
                <w:rFonts w:ascii="宋体" w:eastAsia="宋体" w:hAnsi="宋体" w:cs="宋体"/>
                <w:sz w:val="18"/>
                <w:szCs w:val="18"/>
              </w:rPr>
              <w:lastRenderedPageBreak/>
              <w:t>本（或股本）</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-11,088,072.81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-11,088,072.81</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529,664,203.20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-17,566,066.91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456,011,827.28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2,975,103,317.90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4,829,226,168.47</w:t>
            </w:r>
          </w:p>
        </w:tc>
      </w:tr>
    </w:tbl>
    <w:p w:rsidR="00102362" w:rsidRDefault="005E1C71">
      <w:pPr>
        <w:pStyle w:val="2"/>
        <w:spacing w:before="300" w:after="300" w:line="320" w:lineRule="exact"/>
        <w:rPr>
          <w:rFonts w:ascii="宋体" w:eastAsia="宋体" w:hAnsi="宋体" w:cs="宋体"/>
          <w:b/>
          <w:bCs/>
          <w:sz w:val="24"/>
          <w:szCs w:val="24"/>
        </w:rPr>
      </w:pPr>
      <w:bookmarkStart w:id="157" w:name="_Toc989045"/>
      <w:r>
        <w:rPr>
          <w:rFonts w:ascii="宋体" w:eastAsia="宋体" w:hAnsi="宋体" w:cs="宋体"/>
          <w:b/>
          <w:bCs/>
          <w:sz w:val="24"/>
          <w:szCs w:val="24"/>
        </w:rPr>
        <w:t>三、公司基本情况</w:t>
      </w:r>
      <w:bookmarkEnd w:id="157"/>
    </w:p>
    <w:p w:rsidR="005E1C71" w:rsidRDefault="005E1C71">
      <w:pPr>
        <w:pStyle w:val="a3"/>
        <w:spacing w:before="0" w:beforeAutospacing="0" w:after="0" w:afterAutospacing="0" w:line="400" w:lineRule="atLeast"/>
        <w:ind w:firstLine="361"/>
        <w:jc w:val="both"/>
        <w:divId w:val="1881697796"/>
        <w:rPr>
          <w:rFonts w:ascii="仿宋_GB2312" w:eastAsia="仿宋_GB2312"/>
        </w:rPr>
      </w:pPr>
      <w:r>
        <w:rPr>
          <w:rStyle w:val="a4"/>
          <w:rFonts w:ascii="Arial" w:eastAsia="仿宋_GB2312" w:hAnsi="Arial" w:cs="Arial"/>
          <w:sz w:val="18"/>
          <w:szCs w:val="18"/>
        </w:rPr>
        <w:t>1</w:t>
      </w:r>
      <w:r>
        <w:rPr>
          <w:rStyle w:val="a4"/>
          <w:rFonts w:hint="eastAsia"/>
          <w:sz w:val="18"/>
          <w:szCs w:val="18"/>
        </w:rPr>
        <w:t>、公司注册地、组织形式和总部地址</w:t>
      </w:r>
    </w:p>
    <w:p w:rsidR="005E1C71" w:rsidRPr="009A5A9B" w:rsidRDefault="005E1C71">
      <w:pPr>
        <w:pStyle w:val="a3"/>
        <w:spacing w:before="0" w:beforeAutospacing="0" w:after="0" w:afterAutospacing="0" w:line="400" w:lineRule="atLeast"/>
        <w:ind w:firstLine="360"/>
        <w:jc w:val="both"/>
        <w:divId w:val="1881697796"/>
        <w:rPr>
          <w:rFonts w:asciiTheme="minorEastAsia" w:eastAsiaTheme="minorEastAsia" w:hAnsiTheme="minorEastAsia" w:cs="Times New Roman"/>
          <w:sz w:val="21"/>
          <w:szCs w:val="21"/>
        </w:rPr>
      </w:pPr>
      <w:r w:rsidRPr="009A5A9B">
        <w:rPr>
          <w:rFonts w:asciiTheme="minorEastAsia" w:eastAsiaTheme="minorEastAsia" w:hAnsiTheme="minorEastAsia" w:cs="Times New Roman" w:hint="eastAsia"/>
          <w:sz w:val="18"/>
          <w:szCs w:val="18"/>
        </w:rPr>
        <w:t>江苏华西村股份有限公司（以下简称“公司”）是经江苏省人民政府苏政复（</w:t>
      </w:r>
      <w:r w:rsidRPr="009A5A9B">
        <w:rPr>
          <w:rFonts w:asciiTheme="minorEastAsia" w:eastAsiaTheme="minorEastAsia" w:hAnsiTheme="minorEastAsia" w:cs="Arial"/>
          <w:sz w:val="18"/>
          <w:szCs w:val="18"/>
        </w:rPr>
        <w:t>1999</w:t>
      </w:r>
      <w:r w:rsidRPr="009A5A9B">
        <w:rPr>
          <w:rFonts w:asciiTheme="minorEastAsia" w:eastAsiaTheme="minorEastAsia" w:hAnsiTheme="minorEastAsia" w:cs="Times New Roman" w:hint="eastAsia"/>
          <w:sz w:val="18"/>
          <w:szCs w:val="18"/>
        </w:rPr>
        <w:t>）</w:t>
      </w:r>
      <w:r w:rsidRPr="009A5A9B">
        <w:rPr>
          <w:rFonts w:asciiTheme="minorEastAsia" w:eastAsiaTheme="minorEastAsia" w:hAnsiTheme="minorEastAsia" w:cs="Arial"/>
          <w:sz w:val="18"/>
          <w:szCs w:val="18"/>
        </w:rPr>
        <w:t>4</w:t>
      </w:r>
      <w:r w:rsidRPr="009A5A9B">
        <w:rPr>
          <w:rFonts w:asciiTheme="minorEastAsia" w:eastAsiaTheme="minorEastAsia" w:hAnsiTheme="minorEastAsia" w:cs="Times New Roman" w:hint="eastAsia"/>
          <w:sz w:val="18"/>
          <w:szCs w:val="18"/>
        </w:rPr>
        <w:t>号文批准，由江阴市华西实业有限公司变更设立的股份有限公司。</w:t>
      </w:r>
      <w:r w:rsidRPr="009A5A9B">
        <w:rPr>
          <w:rFonts w:asciiTheme="minorEastAsia" w:eastAsiaTheme="minorEastAsia" w:hAnsiTheme="minorEastAsia" w:cs="Arial"/>
          <w:sz w:val="18"/>
          <w:szCs w:val="18"/>
        </w:rPr>
        <w:t>1999</w:t>
      </w:r>
      <w:r w:rsidRPr="009A5A9B">
        <w:rPr>
          <w:rFonts w:asciiTheme="minorEastAsia" w:eastAsiaTheme="minorEastAsia" w:hAnsiTheme="minorEastAsia" w:cs="Times New Roman" w:hint="eastAsia"/>
          <w:sz w:val="18"/>
          <w:szCs w:val="18"/>
        </w:rPr>
        <w:t>年</w:t>
      </w:r>
      <w:r w:rsidRPr="009A5A9B">
        <w:rPr>
          <w:rFonts w:asciiTheme="minorEastAsia" w:eastAsiaTheme="minorEastAsia" w:hAnsiTheme="minorEastAsia" w:cs="Arial"/>
          <w:sz w:val="18"/>
          <w:szCs w:val="18"/>
        </w:rPr>
        <w:t>7</w:t>
      </w:r>
      <w:r w:rsidRPr="009A5A9B">
        <w:rPr>
          <w:rFonts w:asciiTheme="minorEastAsia" w:eastAsiaTheme="minorEastAsia" w:hAnsiTheme="minorEastAsia" w:cs="Times New Roman" w:hint="eastAsia"/>
          <w:sz w:val="18"/>
          <w:szCs w:val="18"/>
        </w:rPr>
        <w:t>月</w:t>
      </w:r>
      <w:r w:rsidRPr="009A5A9B">
        <w:rPr>
          <w:rFonts w:asciiTheme="minorEastAsia" w:eastAsiaTheme="minorEastAsia" w:hAnsiTheme="minorEastAsia" w:cs="Arial"/>
          <w:sz w:val="18"/>
          <w:szCs w:val="18"/>
        </w:rPr>
        <w:t>13</w:t>
      </w:r>
      <w:r w:rsidRPr="009A5A9B">
        <w:rPr>
          <w:rFonts w:asciiTheme="minorEastAsia" w:eastAsiaTheme="minorEastAsia" w:hAnsiTheme="minorEastAsia" w:cs="Times New Roman" w:hint="eastAsia"/>
          <w:sz w:val="18"/>
          <w:szCs w:val="18"/>
        </w:rPr>
        <w:t>日，经中国证券监督管理委员会证</w:t>
      </w:r>
      <w:proofErr w:type="gramStart"/>
      <w:r w:rsidRPr="009A5A9B">
        <w:rPr>
          <w:rFonts w:asciiTheme="minorEastAsia" w:eastAsiaTheme="minorEastAsia" w:hAnsiTheme="minorEastAsia" w:cs="Times New Roman" w:hint="eastAsia"/>
          <w:sz w:val="18"/>
          <w:szCs w:val="18"/>
        </w:rPr>
        <w:t>监发行字</w:t>
      </w:r>
      <w:proofErr w:type="gramEnd"/>
      <w:r w:rsidRPr="009A5A9B">
        <w:rPr>
          <w:rFonts w:asciiTheme="minorEastAsia" w:eastAsiaTheme="minorEastAsia" w:hAnsiTheme="minorEastAsia" w:cs="Arial"/>
          <w:sz w:val="18"/>
          <w:szCs w:val="18"/>
        </w:rPr>
        <w:t>[1999]81</w:t>
      </w:r>
      <w:r w:rsidRPr="009A5A9B">
        <w:rPr>
          <w:rFonts w:asciiTheme="minorEastAsia" w:eastAsiaTheme="minorEastAsia" w:hAnsiTheme="minorEastAsia" w:cs="Times New Roman" w:hint="eastAsia"/>
          <w:sz w:val="18"/>
          <w:szCs w:val="18"/>
        </w:rPr>
        <w:t>号文批准，</w:t>
      </w:r>
      <w:r w:rsidRPr="009A5A9B">
        <w:rPr>
          <w:rFonts w:asciiTheme="minorEastAsia" w:eastAsiaTheme="minorEastAsia" w:hAnsiTheme="minorEastAsia" w:cs="Times New Roman" w:hint="eastAsia"/>
          <w:sz w:val="18"/>
          <w:szCs w:val="18"/>
        </w:rPr>
        <w:lastRenderedPageBreak/>
        <w:t>公司向社会公开发行人民币普通股</w:t>
      </w:r>
      <w:r w:rsidRPr="009A5A9B">
        <w:rPr>
          <w:rFonts w:asciiTheme="minorEastAsia" w:eastAsiaTheme="minorEastAsia" w:hAnsiTheme="minorEastAsia" w:cs="Arial"/>
          <w:sz w:val="18"/>
          <w:szCs w:val="18"/>
        </w:rPr>
        <w:t>3,500</w:t>
      </w:r>
      <w:r w:rsidRPr="009A5A9B">
        <w:rPr>
          <w:rFonts w:asciiTheme="minorEastAsia" w:eastAsiaTheme="minorEastAsia" w:hAnsiTheme="minorEastAsia" w:cs="Times New Roman" w:hint="eastAsia"/>
          <w:sz w:val="18"/>
          <w:szCs w:val="18"/>
        </w:rPr>
        <w:t>万股，发行后注册资本为</w:t>
      </w:r>
      <w:r w:rsidRPr="009A5A9B">
        <w:rPr>
          <w:rFonts w:asciiTheme="minorEastAsia" w:eastAsiaTheme="minorEastAsia" w:hAnsiTheme="minorEastAsia" w:cs="Arial"/>
          <w:sz w:val="18"/>
          <w:szCs w:val="18"/>
        </w:rPr>
        <w:t>14,000.00</w:t>
      </w:r>
      <w:r w:rsidRPr="009A5A9B">
        <w:rPr>
          <w:rFonts w:asciiTheme="minorEastAsia" w:eastAsiaTheme="minorEastAsia" w:hAnsiTheme="minorEastAsia" w:cs="Times New Roman" w:hint="eastAsia"/>
          <w:sz w:val="18"/>
          <w:szCs w:val="18"/>
        </w:rPr>
        <w:t>万元人民币。</w:t>
      </w:r>
      <w:r w:rsidRPr="009A5A9B">
        <w:rPr>
          <w:rFonts w:asciiTheme="minorEastAsia" w:eastAsiaTheme="minorEastAsia" w:hAnsiTheme="minorEastAsia" w:cs="Arial"/>
          <w:sz w:val="18"/>
          <w:szCs w:val="18"/>
        </w:rPr>
        <w:t>1999</w:t>
      </w:r>
      <w:r w:rsidRPr="009A5A9B">
        <w:rPr>
          <w:rFonts w:asciiTheme="minorEastAsia" w:eastAsiaTheme="minorEastAsia" w:hAnsiTheme="minorEastAsia" w:cs="Times New Roman" w:hint="eastAsia"/>
          <w:sz w:val="18"/>
          <w:szCs w:val="18"/>
        </w:rPr>
        <w:t>年</w:t>
      </w:r>
      <w:r w:rsidRPr="009A5A9B">
        <w:rPr>
          <w:rFonts w:asciiTheme="minorEastAsia" w:eastAsiaTheme="minorEastAsia" w:hAnsiTheme="minorEastAsia" w:cs="Arial"/>
          <w:sz w:val="18"/>
          <w:szCs w:val="18"/>
        </w:rPr>
        <w:t>8</w:t>
      </w:r>
      <w:r w:rsidRPr="009A5A9B">
        <w:rPr>
          <w:rFonts w:asciiTheme="minorEastAsia" w:eastAsiaTheme="minorEastAsia" w:hAnsiTheme="minorEastAsia" w:cs="Times New Roman" w:hint="eastAsia"/>
          <w:sz w:val="18"/>
          <w:szCs w:val="18"/>
        </w:rPr>
        <w:t>月</w:t>
      </w:r>
      <w:r w:rsidRPr="009A5A9B">
        <w:rPr>
          <w:rFonts w:asciiTheme="minorEastAsia" w:eastAsiaTheme="minorEastAsia" w:hAnsiTheme="minorEastAsia" w:cs="Arial"/>
          <w:sz w:val="18"/>
          <w:szCs w:val="18"/>
        </w:rPr>
        <w:t>10</w:t>
      </w:r>
      <w:r w:rsidRPr="009A5A9B">
        <w:rPr>
          <w:rFonts w:asciiTheme="minorEastAsia" w:eastAsiaTheme="minorEastAsia" w:hAnsiTheme="minorEastAsia" w:cs="Times New Roman" w:hint="eastAsia"/>
          <w:sz w:val="18"/>
          <w:szCs w:val="18"/>
        </w:rPr>
        <w:t>日，公司社会公众股在深圳证券交易所挂牌交易。</w:t>
      </w:r>
    </w:p>
    <w:p w:rsidR="005E1C71" w:rsidRPr="009A5A9B" w:rsidRDefault="005E1C71">
      <w:pPr>
        <w:pStyle w:val="a3"/>
        <w:spacing w:before="0" w:beforeAutospacing="0" w:after="0" w:afterAutospacing="0" w:line="400" w:lineRule="atLeast"/>
        <w:ind w:firstLine="360"/>
        <w:jc w:val="both"/>
        <w:divId w:val="1881697796"/>
        <w:rPr>
          <w:rFonts w:asciiTheme="minorEastAsia" w:eastAsiaTheme="minorEastAsia" w:hAnsiTheme="minorEastAsia" w:cs="Times New Roman"/>
          <w:sz w:val="21"/>
          <w:szCs w:val="21"/>
        </w:rPr>
      </w:pPr>
      <w:r w:rsidRPr="009A5A9B">
        <w:rPr>
          <w:rFonts w:asciiTheme="minorEastAsia" w:eastAsiaTheme="minorEastAsia" w:hAnsiTheme="minorEastAsia" w:cs="Times New Roman" w:hint="eastAsia"/>
          <w:sz w:val="18"/>
          <w:szCs w:val="18"/>
        </w:rPr>
        <w:t>经过历年送红股、资本公积转增股本、可转债转股及向社会非公开发行后，截至</w:t>
      </w:r>
      <w:r w:rsidRPr="009A5A9B">
        <w:rPr>
          <w:rFonts w:asciiTheme="minorEastAsia" w:eastAsiaTheme="minorEastAsia" w:hAnsiTheme="minorEastAsia" w:cs="Arial"/>
          <w:sz w:val="18"/>
          <w:szCs w:val="18"/>
        </w:rPr>
        <w:t>2023</w:t>
      </w:r>
      <w:r w:rsidRPr="009A5A9B">
        <w:rPr>
          <w:rFonts w:asciiTheme="minorEastAsia" w:eastAsiaTheme="minorEastAsia" w:hAnsiTheme="minorEastAsia" w:cs="Times New Roman" w:hint="eastAsia"/>
          <w:sz w:val="18"/>
          <w:szCs w:val="18"/>
        </w:rPr>
        <w:t>年</w:t>
      </w:r>
      <w:r w:rsidRPr="009A5A9B">
        <w:rPr>
          <w:rFonts w:asciiTheme="minorEastAsia" w:eastAsiaTheme="minorEastAsia" w:hAnsiTheme="minorEastAsia" w:cs="Arial"/>
          <w:sz w:val="18"/>
          <w:szCs w:val="18"/>
        </w:rPr>
        <w:t>12</w:t>
      </w:r>
      <w:r w:rsidRPr="009A5A9B">
        <w:rPr>
          <w:rFonts w:asciiTheme="minorEastAsia" w:eastAsiaTheme="minorEastAsia" w:hAnsiTheme="minorEastAsia" w:cs="Times New Roman" w:hint="eastAsia"/>
          <w:sz w:val="18"/>
          <w:szCs w:val="18"/>
        </w:rPr>
        <w:t>月</w:t>
      </w:r>
      <w:r w:rsidRPr="009A5A9B">
        <w:rPr>
          <w:rFonts w:asciiTheme="minorEastAsia" w:eastAsiaTheme="minorEastAsia" w:hAnsiTheme="minorEastAsia" w:cs="Arial"/>
          <w:sz w:val="18"/>
          <w:szCs w:val="18"/>
        </w:rPr>
        <w:t>31</w:t>
      </w:r>
      <w:r w:rsidRPr="009A5A9B">
        <w:rPr>
          <w:rFonts w:asciiTheme="minorEastAsia" w:eastAsiaTheme="minorEastAsia" w:hAnsiTheme="minorEastAsia" w:cs="Times New Roman" w:hint="eastAsia"/>
          <w:sz w:val="18"/>
          <w:szCs w:val="18"/>
        </w:rPr>
        <w:t>日止，公司注册资本为</w:t>
      </w:r>
      <w:r w:rsidRPr="009A5A9B">
        <w:rPr>
          <w:rFonts w:asciiTheme="minorEastAsia" w:eastAsiaTheme="minorEastAsia" w:hAnsiTheme="minorEastAsia" w:cs="Arial"/>
          <w:sz w:val="18"/>
          <w:szCs w:val="18"/>
        </w:rPr>
        <w:t>886,012,887.00</w:t>
      </w:r>
      <w:r w:rsidRPr="009A5A9B">
        <w:rPr>
          <w:rFonts w:asciiTheme="minorEastAsia" w:eastAsiaTheme="minorEastAsia" w:hAnsiTheme="minorEastAsia" w:cs="Times New Roman" w:hint="eastAsia"/>
          <w:sz w:val="18"/>
          <w:szCs w:val="18"/>
        </w:rPr>
        <w:t>元，实收资本（股本）</w:t>
      </w:r>
      <w:r w:rsidRPr="009A5A9B">
        <w:rPr>
          <w:rFonts w:asciiTheme="minorEastAsia" w:eastAsiaTheme="minorEastAsia" w:hAnsiTheme="minorEastAsia" w:cs="Arial"/>
          <w:sz w:val="18"/>
          <w:szCs w:val="18"/>
        </w:rPr>
        <w:t>886,012,887.00</w:t>
      </w:r>
      <w:r w:rsidRPr="009A5A9B">
        <w:rPr>
          <w:rFonts w:asciiTheme="minorEastAsia" w:eastAsiaTheme="minorEastAsia" w:hAnsiTheme="minorEastAsia" w:cs="Times New Roman" w:hint="eastAsia"/>
          <w:sz w:val="18"/>
          <w:szCs w:val="18"/>
        </w:rPr>
        <w:t>元。</w:t>
      </w:r>
    </w:p>
    <w:p w:rsidR="005E1C71" w:rsidRPr="009A5A9B" w:rsidRDefault="005E1C71">
      <w:pPr>
        <w:pStyle w:val="a3"/>
        <w:spacing w:before="0" w:beforeAutospacing="0" w:after="0" w:afterAutospacing="0" w:line="400" w:lineRule="atLeast"/>
        <w:ind w:firstLine="360"/>
        <w:jc w:val="both"/>
        <w:divId w:val="1881697796"/>
        <w:rPr>
          <w:rFonts w:asciiTheme="minorEastAsia" w:eastAsiaTheme="minorEastAsia" w:hAnsiTheme="minorEastAsia" w:cs="Times New Roman"/>
          <w:sz w:val="21"/>
          <w:szCs w:val="21"/>
        </w:rPr>
      </w:pPr>
      <w:r w:rsidRPr="009A5A9B">
        <w:rPr>
          <w:rFonts w:asciiTheme="minorEastAsia" w:eastAsiaTheme="minorEastAsia" w:hAnsiTheme="minorEastAsia" w:cs="Times New Roman" w:hint="eastAsia"/>
          <w:sz w:val="18"/>
          <w:szCs w:val="18"/>
        </w:rPr>
        <w:t>公司统一社会信用代码为</w:t>
      </w:r>
      <w:r w:rsidRPr="009A5A9B">
        <w:rPr>
          <w:rFonts w:asciiTheme="minorEastAsia" w:eastAsiaTheme="minorEastAsia" w:hAnsiTheme="minorEastAsia" w:cs="Arial"/>
          <w:sz w:val="18"/>
          <w:szCs w:val="18"/>
        </w:rPr>
        <w:t>91320200142273776W</w:t>
      </w:r>
      <w:r w:rsidRPr="009A5A9B">
        <w:rPr>
          <w:rFonts w:asciiTheme="minorEastAsia" w:eastAsiaTheme="minorEastAsia" w:hAnsiTheme="minorEastAsia" w:cs="Times New Roman" w:hint="eastAsia"/>
          <w:sz w:val="18"/>
          <w:szCs w:val="18"/>
        </w:rPr>
        <w:t>。公司注册地址和总部地址均为江阴市华士镇华西村。</w:t>
      </w:r>
    </w:p>
    <w:p w:rsidR="005E1C71" w:rsidRPr="009A5A9B" w:rsidRDefault="005E1C71">
      <w:pPr>
        <w:pStyle w:val="a3"/>
        <w:spacing w:before="0" w:beforeAutospacing="0" w:after="0" w:afterAutospacing="0" w:line="400" w:lineRule="atLeast"/>
        <w:ind w:firstLine="361"/>
        <w:jc w:val="both"/>
        <w:divId w:val="1881697796"/>
        <w:rPr>
          <w:rFonts w:asciiTheme="minorEastAsia" w:eastAsiaTheme="minorEastAsia" w:hAnsiTheme="minorEastAsia"/>
        </w:rPr>
      </w:pPr>
      <w:r w:rsidRPr="009A5A9B">
        <w:rPr>
          <w:rStyle w:val="a4"/>
          <w:rFonts w:asciiTheme="minorEastAsia" w:eastAsiaTheme="minorEastAsia" w:hAnsiTheme="minorEastAsia" w:cs="Arial"/>
          <w:sz w:val="18"/>
          <w:szCs w:val="18"/>
        </w:rPr>
        <w:t>2</w:t>
      </w:r>
      <w:r w:rsidRPr="009A5A9B">
        <w:rPr>
          <w:rStyle w:val="a4"/>
          <w:rFonts w:asciiTheme="minorEastAsia" w:eastAsiaTheme="minorEastAsia" w:hAnsiTheme="minorEastAsia" w:hint="eastAsia"/>
          <w:sz w:val="18"/>
          <w:szCs w:val="18"/>
        </w:rPr>
        <w:t>、公司实际从事的主要经营活动</w:t>
      </w:r>
    </w:p>
    <w:p w:rsidR="005E1C71" w:rsidRPr="009A5A9B" w:rsidRDefault="005E1C71">
      <w:pPr>
        <w:pStyle w:val="a3"/>
        <w:spacing w:before="0" w:beforeAutospacing="0" w:after="0" w:afterAutospacing="0" w:line="400" w:lineRule="atLeast"/>
        <w:ind w:firstLine="342"/>
        <w:jc w:val="both"/>
        <w:divId w:val="1881697796"/>
        <w:rPr>
          <w:rFonts w:asciiTheme="minorEastAsia" w:eastAsiaTheme="minorEastAsia" w:hAnsiTheme="minorEastAsia" w:cs="Times New Roman"/>
          <w:sz w:val="21"/>
          <w:szCs w:val="21"/>
        </w:rPr>
      </w:pPr>
      <w:r w:rsidRPr="009A5A9B">
        <w:rPr>
          <w:rFonts w:asciiTheme="minorEastAsia" w:eastAsiaTheme="minorEastAsia" w:hAnsiTheme="minorEastAsia" w:cs="Times New Roman" w:hint="eastAsia"/>
          <w:sz w:val="18"/>
          <w:szCs w:val="18"/>
        </w:rPr>
        <w:t>公司经营范围：创业投资；利用自有资产对外投资；化学纤维的制造、加工；国内贸易</w:t>
      </w:r>
      <w:r w:rsidRPr="009A5A9B">
        <w:rPr>
          <w:rFonts w:asciiTheme="minorEastAsia" w:eastAsiaTheme="minorEastAsia" w:hAnsiTheme="minorEastAsia" w:cs="Arial"/>
          <w:sz w:val="18"/>
          <w:szCs w:val="18"/>
        </w:rPr>
        <w:t>(</w:t>
      </w:r>
      <w:r w:rsidRPr="009A5A9B">
        <w:rPr>
          <w:rFonts w:asciiTheme="minorEastAsia" w:eastAsiaTheme="minorEastAsia" w:hAnsiTheme="minorEastAsia" w:cs="Times New Roman" w:hint="eastAsia"/>
          <w:sz w:val="18"/>
          <w:szCs w:val="18"/>
        </w:rPr>
        <w:t>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许可项目：港口经营（依法须经批准的项目，经相关部门批准后方可开展经营活动，具体经营项目以审批结果为准）。</w:t>
      </w:r>
    </w:p>
    <w:p w:rsidR="005E1C71" w:rsidRPr="009A5A9B" w:rsidRDefault="005E1C71">
      <w:pPr>
        <w:pStyle w:val="a3"/>
        <w:spacing w:before="0" w:beforeAutospacing="0" w:after="0" w:afterAutospacing="0" w:line="400" w:lineRule="atLeast"/>
        <w:ind w:firstLine="342"/>
        <w:jc w:val="both"/>
        <w:divId w:val="1881697796"/>
        <w:rPr>
          <w:rFonts w:asciiTheme="minorEastAsia" w:eastAsiaTheme="minorEastAsia" w:hAnsiTheme="minorEastAsia" w:cs="Times New Roman"/>
          <w:sz w:val="18"/>
          <w:szCs w:val="18"/>
        </w:rPr>
      </w:pPr>
      <w:r w:rsidRPr="009A5A9B">
        <w:rPr>
          <w:rFonts w:asciiTheme="minorEastAsia" w:eastAsiaTheme="minorEastAsia" w:hAnsiTheme="minorEastAsia" w:cs="Times New Roman" w:hint="eastAsia"/>
          <w:sz w:val="18"/>
          <w:szCs w:val="18"/>
        </w:rPr>
        <w:t>公司业务性质：投资业务，化纤的生产销售和液体化工仓储。</w:t>
      </w:r>
    </w:p>
    <w:p w:rsidR="009A5A9B" w:rsidRDefault="009A5A9B">
      <w:pPr>
        <w:pStyle w:val="a3"/>
        <w:spacing w:before="0" w:beforeAutospacing="0" w:after="0" w:afterAutospacing="0" w:line="400" w:lineRule="atLeast"/>
        <w:ind w:firstLine="342"/>
        <w:jc w:val="both"/>
        <w:divId w:val="1881697796"/>
        <w:rPr>
          <w:rFonts w:ascii="Times New Roman" w:hAnsi="Times New Roman" w:cs="Times New Roman"/>
          <w:sz w:val="21"/>
          <w:szCs w:val="21"/>
        </w:rPr>
      </w:pPr>
    </w:p>
    <w:p w:rsidR="005E1C71" w:rsidRDefault="005E1C71">
      <w:pPr>
        <w:pStyle w:val="a3"/>
        <w:spacing w:before="0" w:beforeAutospacing="0" w:after="0" w:afterAutospacing="0" w:line="400" w:lineRule="atLeast"/>
        <w:ind w:firstLine="361"/>
        <w:jc w:val="both"/>
        <w:divId w:val="1881697796"/>
        <w:rPr>
          <w:rFonts w:ascii="仿宋_GB2312" w:eastAsia="仿宋_GB2312"/>
        </w:rPr>
      </w:pPr>
      <w:r>
        <w:rPr>
          <w:rStyle w:val="a4"/>
          <w:rFonts w:ascii="Arial" w:eastAsia="仿宋_GB2312" w:hAnsi="Arial" w:cs="Arial"/>
          <w:sz w:val="18"/>
          <w:szCs w:val="18"/>
        </w:rPr>
        <w:t>3</w:t>
      </w:r>
      <w:r>
        <w:rPr>
          <w:rStyle w:val="a4"/>
          <w:rFonts w:hint="eastAsia"/>
          <w:sz w:val="18"/>
          <w:szCs w:val="18"/>
        </w:rPr>
        <w:t>、财务报告的批准报出</w:t>
      </w:r>
    </w:p>
    <w:p w:rsidR="005E1C71" w:rsidRPr="009A5A9B" w:rsidRDefault="005E1C71" w:rsidP="009A5A9B">
      <w:pPr>
        <w:pStyle w:val="a3"/>
        <w:spacing w:before="0" w:beforeAutospacing="0" w:after="0" w:afterAutospacing="0" w:line="400" w:lineRule="atLeast"/>
        <w:ind w:firstLine="342"/>
        <w:jc w:val="both"/>
        <w:divId w:val="1881697796"/>
        <w:rPr>
          <w:rFonts w:cs="Times New Roman"/>
          <w:sz w:val="18"/>
          <w:szCs w:val="18"/>
        </w:rPr>
      </w:pPr>
      <w:r w:rsidRPr="009A5A9B">
        <w:rPr>
          <w:rFonts w:cs="Times New Roman" w:hint="eastAsia"/>
          <w:sz w:val="18"/>
          <w:szCs w:val="18"/>
        </w:rPr>
        <w:t>本财务报表业经本公司董事会于</w:t>
      </w:r>
      <w:r w:rsidRPr="009A5A9B">
        <w:rPr>
          <w:rFonts w:cs="Times New Roman"/>
          <w:sz w:val="18"/>
          <w:szCs w:val="18"/>
        </w:rPr>
        <w:t>2024</w:t>
      </w:r>
      <w:r w:rsidRPr="009A5A9B">
        <w:rPr>
          <w:rFonts w:cs="Times New Roman" w:hint="eastAsia"/>
          <w:sz w:val="18"/>
          <w:szCs w:val="18"/>
        </w:rPr>
        <w:t>年</w:t>
      </w:r>
      <w:r w:rsidRPr="009A5A9B">
        <w:rPr>
          <w:rFonts w:cs="Times New Roman"/>
          <w:sz w:val="18"/>
          <w:szCs w:val="18"/>
        </w:rPr>
        <w:t>4</w:t>
      </w:r>
      <w:r w:rsidRPr="009A5A9B">
        <w:rPr>
          <w:rFonts w:cs="Times New Roman" w:hint="eastAsia"/>
          <w:sz w:val="18"/>
          <w:szCs w:val="18"/>
        </w:rPr>
        <w:t>月</w:t>
      </w:r>
      <w:r w:rsidRPr="009A5A9B">
        <w:rPr>
          <w:rFonts w:cs="Times New Roman"/>
          <w:sz w:val="18"/>
          <w:szCs w:val="18"/>
        </w:rPr>
        <w:t>28</w:t>
      </w:r>
      <w:r w:rsidRPr="009A5A9B">
        <w:rPr>
          <w:rFonts w:cs="Times New Roman" w:hint="eastAsia"/>
          <w:sz w:val="18"/>
          <w:szCs w:val="18"/>
        </w:rPr>
        <w:t>日决议批准报出。</w:t>
      </w:r>
    </w:p>
    <w:p w:rsidR="00102362" w:rsidRDefault="005E1C71">
      <w:pPr>
        <w:pStyle w:val="2"/>
        <w:spacing w:before="300" w:after="300" w:line="320" w:lineRule="exact"/>
        <w:rPr>
          <w:rFonts w:ascii="宋体" w:eastAsia="宋体" w:hAnsi="宋体" w:cs="宋体"/>
          <w:b/>
          <w:bCs/>
          <w:sz w:val="24"/>
          <w:szCs w:val="24"/>
        </w:rPr>
      </w:pPr>
      <w:bookmarkStart w:id="158" w:name="_Toc989046"/>
      <w:r>
        <w:rPr>
          <w:rFonts w:ascii="宋体" w:eastAsia="宋体" w:hAnsi="宋体" w:cs="宋体"/>
          <w:b/>
          <w:bCs/>
          <w:sz w:val="24"/>
          <w:szCs w:val="24"/>
        </w:rPr>
        <w:t>四、财务报表的编制基础</w:t>
      </w:r>
      <w:bookmarkEnd w:id="158"/>
    </w:p>
    <w:p w:rsidR="00102362" w:rsidRDefault="005E1C71">
      <w:pPr>
        <w:pStyle w:val="3"/>
        <w:spacing w:line="280" w:lineRule="exact"/>
        <w:jc w:val="left"/>
        <w:rPr>
          <w:rFonts w:ascii="宋体" w:hAnsi="宋体" w:cs="宋体"/>
          <w:b/>
          <w:bCs/>
        </w:rPr>
      </w:pPr>
      <w:bookmarkStart w:id="159" w:name="_Toc989047"/>
      <w:r>
        <w:rPr>
          <w:rFonts w:ascii="宋体" w:hAnsi="宋体" w:cs="宋体"/>
          <w:b/>
          <w:bCs/>
        </w:rPr>
        <w:t>1、编制基础</w:t>
      </w:r>
      <w:bookmarkEnd w:id="159"/>
    </w:p>
    <w:p w:rsidR="005E1C71" w:rsidRDefault="005E1C71">
      <w:pPr>
        <w:pStyle w:val="a3"/>
        <w:spacing w:before="0" w:beforeAutospacing="0" w:after="0" w:afterAutospacing="0" w:line="400" w:lineRule="atLeast"/>
        <w:ind w:firstLine="361"/>
        <w:jc w:val="both"/>
        <w:divId w:val="847984384"/>
        <w:rPr>
          <w:rFonts w:ascii="Times New Roman" w:hAnsi="Times New Roman" w:cs="Times New Roman"/>
          <w:sz w:val="21"/>
          <w:szCs w:val="21"/>
        </w:rPr>
      </w:pPr>
      <w:r>
        <w:rPr>
          <w:rStyle w:val="a4"/>
          <w:rFonts w:ascii="Arial" w:hAnsi="Arial" w:cs="Arial"/>
          <w:sz w:val="18"/>
          <w:szCs w:val="18"/>
        </w:rPr>
        <w:t>1</w:t>
      </w:r>
      <w:r>
        <w:rPr>
          <w:rStyle w:val="a4"/>
          <w:rFonts w:cs="Times New Roman" w:hint="eastAsia"/>
          <w:sz w:val="18"/>
          <w:szCs w:val="18"/>
        </w:rPr>
        <w:t>、编制基础</w:t>
      </w:r>
    </w:p>
    <w:p w:rsidR="005E1C71" w:rsidRDefault="005E1C71">
      <w:pPr>
        <w:pStyle w:val="a3"/>
        <w:spacing w:before="0" w:beforeAutospacing="0" w:after="0" w:afterAutospacing="0" w:line="400" w:lineRule="atLeast"/>
        <w:ind w:firstLine="360"/>
        <w:jc w:val="both"/>
        <w:divId w:val="847984384"/>
        <w:rPr>
          <w:rFonts w:ascii="Times New Roman" w:hAnsi="Times New Roman" w:cs="Times New Roman"/>
          <w:sz w:val="21"/>
          <w:szCs w:val="21"/>
        </w:rPr>
      </w:pPr>
      <w:r>
        <w:rPr>
          <w:rFonts w:cs="Times New Roman" w:hint="eastAsia"/>
          <w:sz w:val="18"/>
          <w:szCs w:val="18"/>
        </w:rPr>
        <w:t>本公司财务报表以持续经营假设为基础，根据实际发生的交易和事项，按照财政部发布的《企业会计准则</w:t>
      </w:r>
      <w:r>
        <w:rPr>
          <w:rFonts w:ascii="Arial" w:hAnsi="Arial" w:cs="Arial"/>
          <w:sz w:val="18"/>
          <w:szCs w:val="18"/>
        </w:rPr>
        <w:t>——</w:t>
      </w:r>
      <w:r>
        <w:rPr>
          <w:rFonts w:cs="Times New Roman" w:hint="eastAsia"/>
          <w:sz w:val="18"/>
          <w:szCs w:val="18"/>
        </w:rPr>
        <w:t>基本准则》和各项具体会计准则、企业会计准则应用指南、企业会计准则解释及其他相关规定（以下合称“企业会计准则”），以及中国证券监督管理委员会《公开发行证券的公司信息披露编报规则第</w:t>
      </w:r>
      <w:r>
        <w:rPr>
          <w:rFonts w:ascii="Arial" w:hAnsi="Arial" w:cs="Arial"/>
          <w:sz w:val="18"/>
          <w:szCs w:val="18"/>
        </w:rPr>
        <w:t>15</w:t>
      </w:r>
      <w:r>
        <w:rPr>
          <w:rFonts w:cs="Times New Roman" w:hint="eastAsia"/>
          <w:sz w:val="18"/>
          <w:szCs w:val="18"/>
        </w:rPr>
        <w:t>号</w:t>
      </w:r>
      <w:r>
        <w:rPr>
          <w:rFonts w:ascii="Arial" w:hAnsi="Arial" w:cs="Arial"/>
          <w:sz w:val="18"/>
          <w:szCs w:val="18"/>
        </w:rPr>
        <w:t>——</w:t>
      </w:r>
      <w:r>
        <w:rPr>
          <w:rFonts w:cs="Times New Roman" w:hint="eastAsia"/>
          <w:sz w:val="18"/>
          <w:szCs w:val="18"/>
        </w:rPr>
        <w:t>财务报告的一般规定》（</w:t>
      </w:r>
      <w:r>
        <w:rPr>
          <w:rFonts w:ascii="Arial" w:hAnsi="Arial" w:cs="Arial"/>
          <w:sz w:val="18"/>
          <w:szCs w:val="18"/>
        </w:rPr>
        <w:t>2023</w:t>
      </w:r>
      <w:r>
        <w:rPr>
          <w:rFonts w:cs="Times New Roman" w:hint="eastAsia"/>
          <w:sz w:val="18"/>
          <w:szCs w:val="18"/>
        </w:rPr>
        <w:t>年修订）的规定编制。</w:t>
      </w:r>
    </w:p>
    <w:p w:rsidR="005E1C71" w:rsidRDefault="005E1C71">
      <w:pPr>
        <w:pStyle w:val="a3"/>
        <w:spacing w:before="0" w:beforeAutospacing="0" w:after="0" w:afterAutospacing="0" w:line="400" w:lineRule="atLeast"/>
        <w:ind w:firstLine="360"/>
        <w:jc w:val="both"/>
        <w:divId w:val="847984384"/>
        <w:rPr>
          <w:rFonts w:ascii="Times New Roman" w:hAnsi="Times New Roman" w:cs="Times New Roman"/>
          <w:sz w:val="21"/>
          <w:szCs w:val="21"/>
        </w:rPr>
      </w:pPr>
      <w:r>
        <w:rPr>
          <w:rFonts w:cs="Times New Roman"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102362" w:rsidRDefault="005E1C71">
      <w:pPr>
        <w:pStyle w:val="3"/>
        <w:spacing w:line="280" w:lineRule="exact"/>
        <w:jc w:val="left"/>
        <w:rPr>
          <w:rFonts w:ascii="宋体" w:hAnsi="宋体" w:cs="宋体"/>
          <w:b/>
          <w:bCs/>
        </w:rPr>
      </w:pPr>
      <w:bookmarkStart w:id="160" w:name="_Toc989048"/>
      <w:r>
        <w:rPr>
          <w:rFonts w:ascii="宋体" w:hAnsi="宋体" w:cs="宋体"/>
          <w:b/>
          <w:bCs/>
        </w:rPr>
        <w:t>2、持续经营</w:t>
      </w:r>
      <w:bookmarkEnd w:id="160"/>
    </w:p>
    <w:p w:rsidR="005E1C71" w:rsidRDefault="005E1C71">
      <w:pPr>
        <w:pStyle w:val="a3"/>
        <w:spacing w:before="0" w:beforeAutospacing="0" w:after="0" w:afterAutospacing="0" w:line="400" w:lineRule="atLeast"/>
        <w:ind w:firstLine="360"/>
        <w:jc w:val="both"/>
        <w:divId w:val="491991593"/>
        <w:rPr>
          <w:rFonts w:ascii="Times New Roman" w:hAnsi="Times New Roman" w:cs="Times New Roman"/>
          <w:sz w:val="21"/>
          <w:szCs w:val="21"/>
        </w:rPr>
      </w:pPr>
      <w:r>
        <w:rPr>
          <w:rFonts w:cs="Times New Roman" w:hint="eastAsia"/>
          <w:sz w:val="18"/>
          <w:szCs w:val="18"/>
        </w:rPr>
        <w:t>本财务报表以持续经营为基础列报，本公司</w:t>
      </w:r>
      <w:proofErr w:type="gramStart"/>
      <w:r>
        <w:rPr>
          <w:rFonts w:cs="Times New Roman" w:hint="eastAsia"/>
          <w:sz w:val="18"/>
          <w:szCs w:val="18"/>
        </w:rPr>
        <w:t>自报告期末起</w:t>
      </w:r>
      <w:proofErr w:type="gramEnd"/>
      <w:r>
        <w:rPr>
          <w:rFonts w:cs="Times New Roman" w:hint="eastAsia"/>
          <w:sz w:val="18"/>
          <w:szCs w:val="18"/>
        </w:rPr>
        <w:t>至少</w:t>
      </w:r>
      <w:r>
        <w:rPr>
          <w:rFonts w:ascii="Arial" w:hAnsi="Arial" w:cs="Arial"/>
          <w:sz w:val="18"/>
          <w:szCs w:val="18"/>
        </w:rPr>
        <w:t>12</w:t>
      </w:r>
      <w:r>
        <w:rPr>
          <w:rFonts w:cs="Times New Roman" w:hint="eastAsia"/>
          <w:sz w:val="18"/>
          <w:szCs w:val="18"/>
        </w:rPr>
        <w:t>个月具有持续经营能力。</w:t>
      </w:r>
    </w:p>
    <w:p w:rsidR="00102362" w:rsidRDefault="005E1C71">
      <w:pPr>
        <w:pStyle w:val="2"/>
        <w:spacing w:before="300" w:after="300" w:line="560" w:lineRule="exact"/>
        <w:rPr>
          <w:rFonts w:ascii="宋体" w:eastAsia="宋体" w:hAnsi="宋体" w:cs="宋体"/>
          <w:b/>
          <w:bCs/>
          <w:sz w:val="24"/>
          <w:szCs w:val="24"/>
        </w:rPr>
      </w:pPr>
      <w:bookmarkStart w:id="161" w:name="_Toc989049"/>
      <w:r>
        <w:rPr>
          <w:rFonts w:ascii="宋体" w:eastAsia="宋体" w:hAnsi="宋体" w:cs="宋体"/>
          <w:b/>
          <w:bCs/>
          <w:sz w:val="24"/>
          <w:szCs w:val="24"/>
        </w:rPr>
        <w:t>五、重要会计政策及会计估计</w:t>
      </w:r>
      <w:bookmarkEnd w:id="16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5E1C71" w:rsidRDefault="005E1C71">
      <w:pPr>
        <w:pStyle w:val="a3"/>
        <w:spacing w:before="0" w:beforeAutospacing="0" w:after="0" w:afterAutospacing="0" w:line="400" w:lineRule="atLeast"/>
        <w:ind w:firstLine="360"/>
        <w:jc w:val="both"/>
        <w:divId w:val="1511524603"/>
        <w:rPr>
          <w:rFonts w:ascii="Times New Roman" w:hAnsi="Times New Roman" w:cs="Times New Roman"/>
          <w:sz w:val="21"/>
          <w:szCs w:val="21"/>
        </w:rPr>
      </w:pPr>
      <w:r>
        <w:rPr>
          <w:rFonts w:cs="Times New Roman" w:hint="eastAsia"/>
          <w:sz w:val="18"/>
          <w:szCs w:val="18"/>
        </w:rPr>
        <w:lastRenderedPageBreak/>
        <w:t>本公司及各子公司从事投资业务、化纤的生产销售和液体化工仓储经营。本公司及各子公司根据实际生产经营特点，依据相关企业会计准则的规定，对各项交易和事项制定了若干项具体会计政策和会计估计，详见如下各项描述。</w:t>
      </w:r>
    </w:p>
    <w:p w:rsidR="00102362" w:rsidRDefault="005E1C71">
      <w:pPr>
        <w:pStyle w:val="3"/>
        <w:spacing w:line="280" w:lineRule="exact"/>
        <w:jc w:val="left"/>
        <w:rPr>
          <w:rFonts w:ascii="宋体" w:hAnsi="宋体" w:cs="宋体"/>
          <w:b/>
          <w:bCs/>
        </w:rPr>
      </w:pPr>
      <w:bookmarkStart w:id="162" w:name="_Toc989050"/>
      <w:r>
        <w:rPr>
          <w:rFonts w:ascii="宋体" w:hAnsi="宋体" w:cs="宋体"/>
          <w:b/>
          <w:bCs/>
        </w:rPr>
        <w:t>1、遵循企业会计准则的声明</w:t>
      </w:r>
      <w:bookmarkEnd w:id="162"/>
    </w:p>
    <w:p w:rsidR="005E1C71" w:rsidRDefault="005E1C71">
      <w:pPr>
        <w:pStyle w:val="a3"/>
        <w:spacing w:before="0" w:beforeAutospacing="0" w:after="0" w:afterAutospacing="0" w:line="400" w:lineRule="atLeast"/>
        <w:ind w:firstLine="360"/>
        <w:jc w:val="both"/>
        <w:divId w:val="536084996"/>
        <w:rPr>
          <w:rFonts w:ascii="Times New Roman" w:hAnsi="Times New Roman" w:cs="Times New Roman"/>
          <w:sz w:val="21"/>
          <w:szCs w:val="21"/>
        </w:rPr>
      </w:pPr>
      <w:r>
        <w:rPr>
          <w:rFonts w:cs="Times New Roman" w:hint="eastAsia"/>
          <w:sz w:val="18"/>
          <w:szCs w:val="18"/>
        </w:rPr>
        <w:t>本公司编制的财务报表符合企业会计准则的要求，真实、完整地反映了本公司</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日的合并及母公司财务状况及</w:t>
      </w:r>
      <w:r>
        <w:rPr>
          <w:rFonts w:ascii="Arial" w:hAnsi="Arial" w:cs="Arial"/>
          <w:sz w:val="18"/>
          <w:szCs w:val="18"/>
        </w:rPr>
        <w:t>2023</w:t>
      </w:r>
      <w:r>
        <w:rPr>
          <w:rFonts w:cs="Times New Roman" w:hint="eastAsia"/>
          <w:sz w:val="18"/>
          <w:szCs w:val="18"/>
        </w:rPr>
        <w:t>年度的合并及母公司经营成果和合并及母公司现金流量等有关信息。</w:t>
      </w:r>
    </w:p>
    <w:p w:rsidR="00102362" w:rsidRDefault="005E1C71">
      <w:pPr>
        <w:pStyle w:val="3"/>
        <w:spacing w:line="280" w:lineRule="exact"/>
        <w:jc w:val="left"/>
        <w:rPr>
          <w:rFonts w:ascii="宋体" w:hAnsi="宋体" w:cs="宋体"/>
          <w:b/>
          <w:bCs/>
        </w:rPr>
      </w:pPr>
      <w:bookmarkStart w:id="163" w:name="_Toc989051"/>
      <w:r>
        <w:rPr>
          <w:rFonts w:ascii="宋体" w:hAnsi="宋体" w:cs="宋体"/>
          <w:b/>
          <w:bCs/>
        </w:rPr>
        <w:t>2、会计期间</w:t>
      </w:r>
      <w:bookmarkEnd w:id="163"/>
    </w:p>
    <w:p w:rsidR="005E1C71" w:rsidRDefault="005E1C71">
      <w:pPr>
        <w:pStyle w:val="a3"/>
        <w:spacing w:before="0" w:beforeAutospacing="0" w:after="0" w:afterAutospacing="0" w:line="400" w:lineRule="atLeast"/>
        <w:ind w:firstLine="360"/>
        <w:jc w:val="both"/>
        <w:divId w:val="1622302896"/>
        <w:rPr>
          <w:rFonts w:ascii="Times New Roman" w:hAnsi="Times New Roman" w:cs="Times New Roman"/>
          <w:sz w:val="21"/>
          <w:szCs w:val="21"/>
        </w:rPr>
      </w:pPr>
      <w:r>
        <w:rPr>
          <w:rFonts w:cs="Times New Roman" w:hint="eastAsia"/>
          <w:sz w:val="18"/>
          <w:szCs w:val="18"/>
        </w:rPr>
        <w:t>本公司会计年度采用公历年度，即每年自</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日起至</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日止。</w:t>
      </w:r>
    </w:p>
    <w:p w:rsidR="00102362" w:rsidRDefault="005E1C71">
      <w:pPr>
        <w:pStyle w:val="3"/>
        <w:spacing w:line="280" w:lineRule="exact"/>
        <w:jc w:val="left"/>
        <w:rPr>
          <w:rFonts w:ascii="宋体" w:hAnsi="宋体" w:cs="宋体"/>
          <w:b/>
          <w:bCs/>
        </w:rPr>
      </w:pPr>
      <w:bookmarkStart w:id="164" w:name="_Toc989052"/>
      <w:r>
        <w:rPr>
          <w:rFonts w:ascii="宋体" w:hAnsi="宋体" w:cs="宋体"/>
          <w:b/>
          <w:bCs/>
        </w:rPr>
        <w:t>3、营业周期</w:t>
      </w:r>
      <w:bookmarkEnd w:id="164"/>
    </w:p>
    <w:p w:rsidR="005E1C71" w:rsidRDefault="005E1C71">
      <w:pPr>
        <w:pStyle w:val="a3"/>
        <w:spacing w:before="0" w:beforeAutospacing="0" w:after="0" w:afterAutospacing="0" w:line="400" w:lineRule="atLeast"/>
        <w:ind w:firstLine="360"/>
        <w:jc w:val="both"/>
        <w:divId w:val="1409420633"/>
        <w:rPr>
          <w:rFonts w:ascii="Times New Roman" w:hAnsi="Times New Roman" w:cs="Times New Roman"/>
          <w:sz w:val="21"/>
          <w:szCs w:val="21"/>
        </w:rPr>
      </w:pPr>
      <w:r>
        <w:rPr>
          <w:rFonts w:cs="Times New Roman" w:hint="eastAsia"/>
          <w:sz w:val="18"/>
          <w:szCs w:val="18"/>
        </w:rPr>
        <w:t>本公司以</w:t>
      </w:r>
      <w:r>
        <w:rPr>
          <w:rFonts w:ascii="Arial" w:hAnsi="Arial" w:cs="Arial"/>
          <w:sz w:val="18"/>
          <w:szCs w:val="18"/>
        </w:rPr>
        <w:t>12</w:t>
      </w:r>
      <w:r>
        <w:rPr>
          <w:rFonts w:cs="Times New Roman" w:hint="eastAsia"/>
          <w:sz w:val="18"/>
          <w:szCs w:val="18"/>
        </w:rPr>
        <w:t>个月作为一个营业周期，并以其作为资产和负债的流动性划分标准。</w:t>
      </w:r>
    </w:p>
    <w:p w:rsidR="00102362" w:rsidRDefault="005E1C71">
      <w:pPr>
        <w:pStyle w:val="3"/>
        <w:spacing w:line="280" w:lineRule="exact"/>
        <w:jc w:val="left"/>
        <w:rPr>
          <w:rFonts w:ascii="宋体" w:hAnsi="宋体" w:cs="宋体"/>
          <w:b/>
          <w:bCs/>
        </w:rPr>
      </w:pPr>
      <w:bookmarkStart w:id="165" w:name="_Toc989053"/>
      <w:r>
        <w:rPr>
          <w:rFonts w:ascii="宋体" w:hAnsi="宋体" w:cs="宋体"/>
          <w:b/>
          <w:bCs/>
        </w:rPr>
        <w:t>4、记账本位币</w:t>
      </w:r>
      <w:bookmarkEnd w:id="165"/>
    </w:p>
    <w:p w:rsidR="005E1C71" w:rsidRDefault="005E1C71">
      <w:pPr>
        <w:pStyle w:val="a3"/>
        <w:spacing w:before="0" w:beforeAutospacing="0" w:after="0" w:afterAutospacing="0" w:line="400" w:lineRule="atLeast"/>
        <w:ind w:firstLine="360"/>
        <w:divId w:val="200241353"/>
        <w:rPr>
          <w:rFonts w:ascii="Times New Roman" w:hAnsi="Times New Roman" w:cs="Times New Roman"/>
          <w:sz w:val="21"/>
          <w:szCs w:val="21"/>
        </w:rPr>
      </w:pPr>
      <w:r>
        <w:rPr>
          <w:rFonts w:cs="Times New Roman" w:hint="eastAsia"/>
          <w:sz w:val="18"/>
          <w:szCs w:val="18"/>
        </w:rPr>
        <w:t>人民币为本公司及境内子公司经营所处的主要经济环境中的货币，本公司及境内子公司以人民币为记账本位币。本公司之境外子公司根据其经营所处的主要经济环境中的货币确定人民币为其记账本位币。本公司编制本财务报表时所采用的货币为人民币。</w:t>
      </w:r>
    </w:p>
    <w:p w:rsidR="00102362" w:rsidRDefault="005E1C71">
      <w:pPr>
        <w:pStyle w:val="3"/>
        <w:spacing w:line="280" w:lineRule="exact"/>
        <w:jc w:val="left"/>
        <w:rPr>
          <w:rFonts w:ascii="宋体" w:hAnsi="宋体" w:cs="宋体"/>
          <w:b/>
          <w:bCs/>
        </w:rPr>
      </w:pPr>
      <w:bookmarkStart w:id="166" w:name="_Toc989054"/>
      <w:r>
        <w:rPr>
          <w:rFonts w:ascii="宋体" w:hAnsi="宋体" w:cs="宋体"/>
          <w:b/>
          <w:bCs/>
        </w:rPr>
        <w:t>5、重要性标准确定方法和选择依据</w:t>
      </w:r>
      <w:bookmarkEnd w:id="16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重要性标准</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重要的在建工程</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重要的应付账款</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重要的预收款项</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重要的合同负债</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重要的其他应付款</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金额&gt;500万</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重要的投资活动有关的现金</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金额&gt;2000万</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重要的合营企业或联营企业</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对合营企业或联营企业的长期股权投资账面价值占集团总资产&gt;5%</w:t>
            </w:r>
          </w:p>
        </w:tc>
      </w:tr>
    </w:tbl>
    <w:p w:rsidR="00102362" w:rsidRDefault="005E1C71">
      <w:pPr>
        <w:pStyle w:val="3"/>
        <w:spacing w:line="280" w:lineRule="exact"/>
        <w:jc w:val="left"/>
        <w:rPr>
          <w:rFonts w:ascii="宋体" w:hAnsi="宋体" w:cs="宋体"/>
          <w:b/>
          <w:bCs/>
        </w:rPr>
      </w:pPr>
      <w:bookmarkStart w:id="167" w:name="_Toc989055"/>
      <w:r>
        <w:rPr>
          <w:rFonts w:ascii="宋体" w:hAnsi="宋体" w:cs="宋体"/>
          <w:b/>
          <w:bCs/>
        </w:rPr>
        <w:t>6、同</w:t>
      </w:r>
      <w:proofErr w:type="gramStart"/>
      <w:r>
        <w:rPr>
          <w:rFonts w:ascii="宋体" w:hAnsi="宋体" w:cs="宋体"/>
          <w:b/>
          <w:bCs/>
        </w:rPr>
        <w:t>一控制</w:t>
      </w:r>
      <w:proofErr w:type="gramEnd"/>
      <w:r>
        <w:rPr>
          <w:rFonts w:ascii="宋体" w:hAnsi="宋体" w:cs="宋体"/>
          <w:b/>
          <w:bCs/>
        </w:rPr>
        <w:t>下和非同</w:t>
      </w:r>
      <w:proofErr w:type="gramStart"/>
      <w:r>
        <w:rPr>
          <w:rFonts w:ascii="宋体" w:hAnsi="宋体" w:cs="宋体"/>
          <w:b/>
          <w:bCs/>
        </w:rPr>
        <w:t>一控制</w:t>
      </w:r>
      <w:proofErr w:type="gramEnd"/>
      <w:r>
        <w:rPr>
          <w:rFonts w:ascii="宋体" w:hAnsi="宋体" w:cs="宋体"/>
          <w:b/>
          <w:bCs/>
        </w:rPr>
        <w:t>下企业合并的会计处理方法</w:t>
      </w:r>
      <w:bookmarkEnd w:id="167"/>
    </w:p>
    <w:p w:rsidR="005E1C71" w:rsidRDefault="005E1C71">
      <w:pPr>
        <w:pStyle w:val="a3"/>
        <w:spacing w:before="0" w:beforeAutospacing="0" w:after="0" w:afterAutospacing="0" w:line="400" w:lineRule="atLeast"/>
        <w:ind w:left="3" w:firstLine="360"/>
        <w:jc w:val="both"/>
        <w:divId w:val="1766921961"/>
        <w:rPr>
          <w:rFonts w:ascii="Times New Roman" w:hAnsi="Times New Roman" w:cs="Times New Roman"/>
          <w:sz w:val="21"/>
          <w:szCs w:val="21"/>
        </w:rPr>
      </w:pPr>
      <w:r>
        <w:rPr>
          <w:rFonts w:cs="Times New Roman" w:hint="eastAsia"/>
          <w:sz w:val="18"/>
          <w:szCs w:val="18"/>
        </w:rPr>
        <w:t>企业合并，是指将两个或两个以上单独的企业合并形成一个报告主体的交易或事项。企业合并分为同</w:t>
      </w:r>
      <w:proofErr w:type="gramStart"/>
      <w:r>
        <w:rPr>
          <w:rFonts w:cs="Times New Roman" w:hint="eastAsia"/>
          <w:sz w:val="18"/>
          <w:szCs w:val="18"/>
        </w:rPr>
        <w:t>一控制</w:t>
      </w:r>
      <w:proofErr w:type="gramEnd"/>
      <w:r>
        <w:rPr>
          <w:rFonts w:cs="Times New Roman" w:hint="eastAsia"/>
          <w:sz w:val="18"/>
          <w:szCs w:val="18"/>
        </w:rPr>
        <w:t>下企业合并和非同</w:t>
      </w:r>
      <w:proofErr w:type="gramStart"/>
      <w:r>
        <w:rPr>
          <w:rFonts w:cs="Times New Roman" w:hint="eastAsia"/>
          <w:sz w:val="18"/>
          <w:szCs w:val="18"/>
        </w:rPr>
        <w:t>一控制</w:t>
      </w:r>
      <w:proofErr w:type="gramEnd"/>
      <w:r>
        <w:rPr>
          <w:rFonts w:cs="Times New Roman" w:hint="eastAsia"/>
          <w:sz w:val="18"/>
          <w:szCs w:val="18"/>
        </w:rPr>
        <w:t>下企业合并。</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）同</w:t>
      </w:r>
      <w:proofErr w:type="gramStart"/>
      <w:r>
        <w:rPr>
          <w:rFonts w:cs="Times New Roman" w:hint="eastAsia"/>
          <w:sz w:val="18"/>
          <w:szCs w:val="18"/>
        </w:rPr>
        <w:t>一控制</w:t>
      </w:r>
      <w:proofErr w:type="gramEnd"/>
      <w:r>
        <w:rPr>
          <w:rFonts w:cs="Times New Roman" w:hint="eastAsia"/>
          <w:sz w:val="18"/>
          <w:szCs w:val="18"/>
        </w:rPr>
        <w:t>下企业合并</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lastRenderedPageBreak/>
        <w:t>参与合并的企业在合并前后均受同一方或相同的多方最终控制，且</w:t>
      </w:r>
      <w:proofErr w:type="gramStart"/>
      <w:r>
        <w:rPr>
          <w:rFonts w:cs="Times New Roman" w:hint="eastAsia"/>
          <w:sz w:val="18"/>
          <w:szCs w:val="18"/>
        </w:rPr>
        <w:t>该控制</w:t>
      </w:r>
      <w:proofErr w:type="gramEnd"/>
      <w:r>
        <w:rPr>
          <w:rFonts w:cs="Times New Roman" w:hint="eastAsia"/>
          <w:sz w:val="18"/>
          <w:szCs w:val="18"/>
        </w:rPr>
        <w:t>并非暂时性的，为同</w:t>
      </w:r>
      <w:proofErr w:type="gramStart"/>
      <w:r>
        <w:rPr>
          <w:rFonts w:cs="Times New Roman" w:hint="eastAsia"/>
          <w:sz w:val="18"/>
          <w:szCs w:val="18"/>
        </w:rPr>
        <w:t>一控制</w:t>
      </w:r>
      <w:proofErr w:type="gramEnd"/>
      <w:r>
        <w:rPr>
          <w:rFonts w:cs="Times New Roman" w:hint="eastAsia"/>
          <w:sz w:val="18"/>
          <w:szCs w:val="18"/>
        </w:rPr>
        <w:t>下的企业合并。同</w:t>
      </w:r>
      <w:proofErr w:type="gramStart"/>
      <w:r>
        <w:rPr>
          <w:rFonts w:cs="Times New Roman" w:hint="eastAsia"/>
          <w:sz w:val="18"/>
          <w:szCs w:val="18"/>
        </w:rPr>
        <w:t>一控制</w:t>
      </w:r>
      <w:proofErr w:type="gramEnd"/>
      <w:r>
        <w:rPr>
          <w:rFonts w:cs="Times New Roman" w:hint="eastAsia"/>
          <w:sz w:val="18"/>
          <w:szCs w:val="18"/>
        </w:rPr>
        <w:t>下的企业合并，在</w:t>
      </w:r>
      <w:proofErr w:type="gramStart"/>
      <w:r>
        <w:rPr>
          <w:rFonts w:cs="Times New Roman" w:hint="eastAsia"/>
          <w:sz w:val="18"/>
          <w:szCs w:val="18"/>
        </w:rPr>
        <w:t>合并日取得</w:t>
      </w:r>
      <w:proofErr w:type="gramEnd"/>
      <w:r>
        <w:rPr>
          <w:rFonts w:cs="Times New Roman" w:hint="eastAsia"/>
          <w:sz w:val="18"/>
          <w:szCs w:val="18"/>
        </w:rPr>
        <w:t>对其他参与合并企业控制权的一方为合并方，参与合并的其他企业为被合并方。合并日，是指合并方实际取得对被合并方控制权的日期。</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公司在企业合并中取得的资产和负债，按照</w:t>
      </w:r>
      <w:proofErr w:type="gramStart"/>
      <w:r>
        <w:rPr>
          <w:rFonts w:cs="Times New Roman" w:hint="eastAsia"/>
          <w:sz w:val="18"/>
          <w:szCs w:val="18"/>
        </w:rPr>
        <w:t>合并日</w:t>
      </w:r>
      <w:proofErr w:type="gramEnd"/>
      <w:r>
        <w:rPr>
          <w:rFonts w:cs="Times New Roman" w:hint="eastAsia"/>
          <w:sz w:val="18"/>
          <w:szCs w:val="18"/>
        </w:rPr>
        <w:t>被合并方资产、负债（包括最终控制</w:t>
      </w:r>
      <w:proofErr w:type="gramStart"/>
      <w:r>
        <w:rPr>
          <w:rFonts w:cs="Times New Roman" w:hint="eastAsia"/>
          <w:sz w:val="18"/>
          <w:szCs w:val="18"/>
        </w:rPr>
        <w:t>方收购</w:t>
      </w:r>
      <w:proofErr w:type="gramEnd"/>
      <w:r>
        <w:rPr>
          <w:rFonts w:cs="Times New Roman" w:hint="eastAsia"/>
          <w:sz w:val="18"/>
          <w:szCs w:val="18"/>
        </w:rPr>
        <w:t>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合并方为进行企业合并发生的各项直接费用，于发生时计入当期损益。</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）非同</w:t>
      </w:r>
      <w:proofErr w:type="gramStart"/>
      <w:r>
        <w:rPr>
          <w:rFonts w:cs="Times New Roman" w:hint="eastAsia"/>
          <w:sz w:val="18"/>
          <w:szCs w:val="18"/>
        </w:rPr>
        <w:t>一控制</w:t>
      </w:r>
      <w:proofErr w:type="gramEnd"/>
      <w:r>
        <w:rPr>
          <w:rFonts w:cs="Times New Roman" w:hint="eastAsia"/>
          <w:sz w:val="18"/>
          <w:szCs w:val="18"/>
        </w:rPr>
        <w:t>下企业合并</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参与合并的企业在合并前后不受同一方或相同的多方最终控制的，为非同</w:t>
      </w:r>
      <w:proofErr w:type="gramStart"/>
      <w:r>
        <w:rPr>
          <w:rFonts w:cs="Times New Roman" w:hint="eastAsia"/>
          <w:sz w:val="18"/>
          <w:szCs w:val="18"/>
        </w:rPr>
        <w:t>一控制</w:t>
      </w:r>
      <w:proofErr w:type="gramEnd"/>
      <w:r>
        <w:rPr>
          <w:rFonts w:cs="Times New Roman" w:hint="eastAsia"/>
          <w:sz w:val="18"/>
          <w:szCs w:val="18"/>
        </w:rPr>
        <w:t>下的企业合并。非同</w:t>
      </w:r>
      <w:proofErr w:type="gramStart"/>
      <w:r>
        <w:rPr>
          <w:rFonts w:cs="Times New Roman" w:hint="eastAsia"/>
          <w:sz w:val="18"/>
          <w:szCs w:val="18"/>
        </w:rPr>
        <w:t>一控制</w:t>
      </w:r>
      <w:proofErr w:type="gramEnd"/>
      <w:r>
        <w:rPr>
          <w:rFonts w:cs="Times New Roman" w:hint="eastAsia"/>
          <w:sz w:val="18"/>
          <w:szCs w:val="18"/>
        </w:rPr>
        <w:t>下的企业合并，在购买</w:t>
      </w:r>
      <w:proofErr w:type="gramStart"/>
      <w:r>
        <w:rPr>
          <w:rFonts w:cs="Times New Roman" w:hint="eastAsia"/>
          <w:sz w:val="18"/>
          <w:szCs w:val="18"/>
        </w:rPr>
        <w:t>日取得</w:t>
      </w:r>
      <w:proofErr w:type="gramEnd"/>
      <w:r>
        <w:rPr>
          <w:rFonts w:cs="Times New Roman" w:hint="eastAsia"/>
          <w:sz w:val="18"/>
          <w:szCs w:val="18"/>
        </w:rPr>
        <w:t>对其他参与合并企业控制权的一方为购买方，参与合并的其他企业为被购买方。购买日，是指为购买方实际取得对被购买方控制权的日期。</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对于非同</w:t>
      </w:r>
      <w:proofErr w:type="gramStart"/>
      <w:r>
        <w:rPr>
          <w:rFonts w:cs="Times New Roman" w:hint="eastAsia"/>
          <w:sz w:val="18"/>
          <w:szCs w:val="18"/>
        </w:rPr>
        <w:t>一控制</w:t>
      </w:r>
      <w:proofErr w:type="gramEnd"/>
      <w:r>
        <w:rPr>
          <w:rFonts w:cs="Times New Roman" w:hint="eastAsia"/>
          <w:sz w:val="18"/>
          <w:szCs w:val="18"/>
        </w:rPr>
        <w:t>下的企业合并，合并成本包含购买</w:t>
      </w:r>
      <w:proofErr w:type="gramStart"/>
      <w:r>
        <w:rPr>
          <w:rFonts w:cs="Times New Roman" w:hint="eastAsia"/>
          <w:sz w:val="18"/>
          <w:szCs w:val="18"/>
        </w:rPr>
        <w:t>日购买</w:t>
      </w:r>
      <w:proofErr w:type="gramEnd"/>
      <w:r>
        <w:rPr>
          <w:rFonts w:cs="Times New Roman" w:hint="eastAsia"/>
          <w:sz w:val="18"/>
          <w:szCs w:val="18"/>
        </w:rPr>
        <w:t>方为取得对被购买方的控制权而付出的资产、发生或承担的负债以及发行的权益</w:t>
      </w:r>
      <w:proofErr w:type="gramStart"/>
      <w:r>
        <w:rPr>
          <w:rFonts w:cs="Times New Roman" w:hint="eastAsia"/>
          <w:sz w:val="18"/>
          <w:szCs w:val="18"/>
        </w:rPr>
        <w:t>性证券</w:t>
      </w:r>
      <w:proofErr w:type="gramEnd"/>
      <w:r>
        <w:rPr>
          <w:rFonts w:cs="Times New Roman" w:hint="eastAsia"/>
          <w:sz w:val="18"/>
          <w:szCs w:val="18"/>
        </w:rPr>
        <w:t>的公允价值，为企业合并发生的审计、法律服务、评估咨询等中介费用以及其他管理费用于发生时计入当期损益。购买方作为合并对价发行的权益</w:t>
      </w:r>
      <w:proofErr w:type="gramStart"/>
      <w:r>
        <w:rPr>
          <w:rFonts w:cs="Times New Roman" w:hint="eastAsia"/>
          <w:sz w:val="18"/>
          <w:szCs w:val="18"/>
        </w:rPr>
        <w:t>性证券</w:t>
      </w:r>
      <w:proofErr w:type="gramEnd"/>
      <w:r>
        <w:rPr>
          <w:rFonts w:cs="Times New Roman" w:hint="eastAsia"/>
          <w:sz w:val="18"/>
          <w:szCs w:val="18"/>
        </w:rPr>
        <w:t>或债务</w:t>
      </w:r>
      <w:proofErr w:type="gramStart"/>
      <w:r>
        <w:rPr>
          <w:rFonts w:cs="Times New Roman" w:hint="eastAsia"/>
          <w:sz w:val="18"/>
          <w:szCs w:val="18"/>
        </w:rPr>
        <w:t>性证券</w:t>
      </w:r>
      <w:proofErr w:type="gramEnd"/>
      <w:r>
        <w:rPr>
          <w:rFonts w:cs="Times New Roman" w:hint="eastAsia"/>
          <w:sz w:val="18"/>
          <w:szCs w:val="18"/>
        </w:rPr>
        <w:t>的交易费用，计入权益</w:t>
      </w:r>
      <w:proofErr w:type="gramStart"/>
      <w:r>
        <w:rPr>
          <w:rFonts w:cs="Times New Roman" w:hint="eastAsia"/>
          <w:sz w:val="18"/>
          <w:szCs w:val="18"/>
        </w:rPr>
        <w:t>性证券</w:t>
      </w:r>
      <w:proofErr w:type="gramEnd"/>
      <w:r>
        <w:rPr>
          <w:rFonts w:cs="Times New Roman" w:hint="eastAsia"/>
          <w:sz w:val="18"/>
          <w:szCs w:val="18"/>
        </w:rPr>
        <w:t>或债务</w:t>
      </w:r>
      <w:proofErr w:type="gramStart"/>
      <w:r>
        <w:rPr>
          <w:rFonts w:cs="Times New Roman" w:hint="eastAsia"/>
          <w:sz w:val="18"/>
          <w:szCs w:val="18"/>
        </w:rPr>
        <w:t>性证券</w:t>
      </w:r>
      <w:proofErr w:type="gramEnd"/>
      <w:r>
        <w:rPr>
          <w:rFonts w:cs="Times New Roman" w:hint="eastAsia"/>
          <w:sz w:val="18"/>
          <w:szCs w:val="18"/>
        </w:rPr>
        <w:t>的初始确认金额。所涉及的或有对价按其在购买日的公允价值计入合并成本，购买日后</w:t>
      </w:r>
      <w:r>
        <w:rPr>
          <w:rFonts w:ascii="Arial" w:hAnsi="Arial" w:cs="Arial"/>
          <w:sz w:val="18"/>
          <w:szCs w:val="18"/>
        </w:rPr>
        <w:t>12</w:t>
      </w:r>
      <w:r>
        <w:rPr>
          <w:rFonts w:cs="Times New Roman" w:hint="eastAsia"/>
          <w:sz w:val="18"/>
          <w:szCs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w:t>
      </w:r>
      <w:proofErr w:type="gramStart"/>
      <w:r>
        <w:rPr>
          <w:rFonts w:cs="Times New Roman" w:hint="eastAsia"/>
          <w:sz w:val="18"/>
          <w:szCs w:val="18"/>
        </w:rPr>
        <w:t>方各项</w:t>
      </w:r>
      <w:proofErr w:type="gramEnd"/>
      <w:r>
        <w:rPr>
          <w:rFonts w:cs="Times New Roman" w:hint="eastAsia"/>
          <w:sz w:val="18"/>
          <w:szCs w:val="18"/>
        </w:rPr>
        <w:t>可辨认资产、负债及或有负债的公允价值以及合并成本的计量进行复核，复核后合并成本仍小于合并中取得的被购买方可辨认净资产公允价值份额的，其差额计入当期损益。</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购买方取得被购买方的可抵扣暂时性差异，在购买日因不符合递延所得税资产确认条件而未予确认的，在购买日后</w:t>
      </w:r>
      <w:r>
        <w:rPr>
          <w:rFonts w:ascii="Arial" w:hAnsi="Arial" w:cs="Arial"/>
          <w:sz w:val="18"/>
          <w:szCs w:val="18"/>
        </w:rPr>
        <w:t>12</w:t>
      </w:r>
      <w:r>
        <w:rPr>
          <w:rFonts w:cs="Times New Roman" w:hint="eastAsia"/>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通过多次交易分步实现的非同</w:t>
      </w:r>
      <w:proofErr w:type="gramStart"/>
      <w:r>
        <w:rPr>
          <w:rFonts w:cs="Times New Roman" w:hint="eastAsia"/>
          <w:sz w:val="18"/>
          <w:szCs w:val="18"/>
        </w:rPr>
        <w:t>一控制</w:t>
      </w:r>
      <w:proofErr w:type="gramEnd"/>
      <w:r>
        <w:rPr>
          <w:rFonts w:cs="Times New Roman" w:hint="eastAsia"/>
          <w:sz w:val="18"/>
          <w:szCs w:val="18"/>
        </w:rPr>
        <w:t>下企业合并，属于“一揽子交易”的，参考本部分前面各段</w:t>
      </w:r>
      <w:r>
        <w:rPr>
          <w:rFonts w:cs="Times New Roman" w:hint="eastAsia"/>
          <w:color w:val="000000"/>
          <w:sz w:val="18"/>
          <w:szCs w:val="18"/>
        </w:rPr>
        <w:t>描述及本附注五、</w:t>
      </w:r>
      <w:r>
        <w:rPr>
          <w:rFonts w:ascii="Arial" w:hAnsi="Arial" w:cs="Arial"/>
          <w:color w:val="000000"/>
          <w:sz w:val="18"/>
          <w:szCs w:val="18"/>
        </w:rPr>
        <w:t xml:space="preserve">14 </w:t>
      </w:r>
      <w:r>
        <w:rPr>
          <w:rFonts w:cs="Arial" w:hint="eastAsia"/>
          <w:color w:val="000000"/>
          <w:sz w:val="18"/>
          <w:szCs w:val="18"/>
        </w:rPr>
        <w:t>“长期股权投资”</w:t>
      </w:r>
      <w:r>
        <w:rPr>
          <w:rFonts w:ascii="Arial" w:hAnsi="Arial" w:cs="Arial"/>
          <w:color w:val="000000"/>
          <w:sz w:val="18"/>
          <w:szCs w:val="18"/>
        </w:rPr>
        <w:t xml:space="preserve"> </w:t>
      </w:r>
      <w:r>
        <w:rPr>
          <w:rFonts w:cs="Times New Roman" w:hint="eastAsia"/>
          <w:color w:val="000000"/>
          <w:sz w:val="18"/>
          <w:szCs w:val="18"/>
        </w:rPr>
        <w:t>进行会计</w:t>
      </w:r>
      <w:r>
        <w:rPr>
          <w:rFonts w:cs="Times New Roman" w:hint="eastAsia"/>
          <w:sz w:val="18"/>
          <w:szCs w:val="18"/>
        </w:rPr>
        <w:t>处理；不属于“一揽子交易”的，区分个别财务报表和合并财务报表进行相关会计处理：</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5E1C71" w:rsidRDefault="005E1C71">
      <w:pPr>
        <w:pStyle w:val="a3"/>
        <w:spacing w:before="0" w:beforeAutospacing="0" w:after="0" w:afterAutospacing="0" w:line="400" w:lineRule="atLeast"/>
        <w:ind w:firstLine="360"/>
        <w:jc w:val="both"/>
        <w:divId w:val="1766921961"/>
        <w:rPr>
          <w:rFonts w:ascii="Times New Roman" w:hAnsi="Times New Roman" w:cs="Times New Roman"/>
          <w:sz w:val="21"/>
          <w:szCs w:val="21"/>
        </w:rPr>
      </w:pPr>
      <w:r>
        <w:rPr>
          <w:rFonts w:cs="Times New Roman"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102362" w:rsidRDefault="005E1C71">
      <w:pPr>
        <w:pStyle w:val="3"/>
        <w:spacing w:line="280" w:lineRule="exact"/>
        <w:jc w:val="left"/>
        <w:rPr>
          <w:rFonts w:ascii="宋体" w:hAnsi="宋体" w:cs="宋体"/>
          <w:b/>
          <w:bCs/>
        </w:rPr>
      </w:pPr>
      <w:bookmarkStart w:id="168" w:name="_Toc989056"/>
      <w:r>
        <w:rPr>
          <w:rFonts w:ascii="宋体" w:hAnsi="宋体" w:cs="宋体"/>
          <w:b/>
          <w:bCs/>
        </w:rPr>
        <w:lastRenderedPageBreak/>
        <w:t>7、控制的判断标准和合并财务报表的编制方法</w:t>
      </w:r>
      <w:bookmarkEnd w:id="168"/>
    </w:p>
    <w:p w:rsidR="005E1C71" w:rsidRDefault="005E1C71">
      <w:pPr>
        <w:pStyle w:val="a3"/>
        <w:spacing w:before="0" w:beforeAutospacing="0" w:after="0" w:afterAutospacing="0" w:line="400" w:lineRule="atLeast"/>
        <w:ind w:firstLine="360"/>
        <w:jc w:val="both"/>
        <w:divId w:val="1994604794"/>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）控制的判断标准</w:t>
      </w:r>
    </w:p>
    <w:p w:rsidR="005E1C71" w:rsidRDefault="005E1C71">
      <w:pPr>
        <w:pStyle w:val="a3"/>
        <w:spacing w:before="0" w:beforeAutospacing="0" w:after="0" w:afterAutospacing="0" w:line="400" w:lineRule="atLeast"/>
        <w:ind w:firstLine="360"/>
        <w:jc w:val="both"/>
        <w:divId w:val="1994604794"/>
        <w:rPr>
          <w:rFonts w:ascii="Times New Roman" w:hAnsi="Times New Roman" w:cs="Times New Roman"/>
          <w:sz w:val="21"/>
          <w:szCs w:val="21"/>
        </w:rPr>
      </w:pPr>
      <w:r>
        <w:rPr>
          <w:rFonts w:cs="Times New Roman" w:hint="eastAsia"/>
          <w:sz w:val="18"/>
          <w:szCs w:val="18"/>
        </w:rPr>
        <w:t>合并财务报表的合并范围以控制为基础予以确定。控制是指本公司拥有对被投资方的权力，通过参与被投资方的相关活动而享有可变回报，并且有能力运用对被投资方的权力影响该回报金额。通常包括母公司拥有其半数以上的表决权的被投资单位和公司虽拥有其半数以下的表决权但通过与被投资单位其他投资者之间的协议，拥有被投资单位半数以上表决权；根据公司章程或协议，有权决定被投资单位的财务和经营决策；有权任免被投资单位的董事会的多数成员；在被投资单位董事会占多数表决权。</w:t>
      </w:r>
    </w:p>
    <w:p w:rsidR="005E1C71" w:rsidRDefault="005E1C71">
      <w:pPr>
        <w:pStyle w:val="a3"/>
        <w:spacing w:before="0" w:beforeAutospacing="0" w:after="0" w:afterAutospacing="0" w:line="400" w:lineRule="atLeast"/>
        <w:ind w:firstLine="360"/>
        <w:jc w:val="both"/>
        <w:divId w:val="1994604794"/>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）合并财务报表编制的方法</w:t>
      </w:r>
    </w:p>
    <w:p w:rsidR="005E1C71" w:rsidRDefault="005E1C71">
      <w:pPr>
        <w:pStyle w:val="a3"/>
        <w:spacing w:before="0" w:beforeAutospacing="0" w:after="0" w:afterAutospacing="0" w:line="400" w:lineRule="atLeast"/>
        <w:ind w:firstLine="360"/>
        <w:jc w:val="both"/>
        <w:divId w:val="1994604794"/>
        <w:rPr>
          <w:rFonts w:ascii="Times New Roman" w:hAnsi="Times New Roman" w:cs="Times New Roman"/>
          <w:sz w:val="21"/>
          <w:szCs w:val="21"/>
        </w:rPr>
      </w:pPr>
      <w:r>
        <w:rPr>
          <w:rFonts w:cs="Times New Roman" w:hint="eastAsia"/>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w:t>
      </w:r>
      <w:proofErr w:type="gramStart"/>
      <w:r>
        <w:rPr>
          <w:rFonts w:cs="Times New Roman" w:hint="eastAsia"/>
          <w:sz w:val="18"/>
          <w:szCs w:val="18"/>
        </w:rPr>
        <w:t>一控制</w:t>
      </w:r>
      <w:proofErr w:type="gramEnd"/>
      <w:r>
        <w:rPr>
          <w:rFonts w:cs="Times New Roman" w:hint="eastAsia"/>
          <w:sz w:val="18"/>
          <w:szCs w:val="18"/>
        </w:rPr>
        <w:t>下企业合并增加的子公司，其购买日后的经营成果及现金流量已经适当地包括在合并利润表和合并现金流量表中，且不调整合并财务报表的期初数和对比数。同</w:t>
      </w:r>
      <w:proofErr w:type="gramStart"/>
      <w:r>
        <w:rPr>
          <w:rFonts w:cs="Times New Roman" w:hint="eastAsia"/>
          <w:sz w:val="18"/>
          <w:szCs w:val="18"/>
        </w:rPr>
        <w:t>一控制</w:t>
      </w:r>
      <w:proofErr w:type="gramEnd"/>
      <w:r>
        <w:rPr>
          <w:rFonts w:cs="Times New Roman" w:hint="eastAsia"/>
          <w:sz w:val="18"/>
          <w:szCs w:val="18"/>
        </w:rPr>
        <w:t>下企业合并增加的子公司及吸收合并下的被合并方，其自合并当期期初至</w:t>
      </w:r>
      <w:proofErr w:type="gramStart"/>
      <w:r>
        <w:rPr>
          <w:rFonts w:cs="Times New Roman" w:hint="eastAsia"/>
          <w:sz w:val="18"/>
          <w:szCs w:val="18"/>
        </w:rPr>
        <w:t>合并日</w:t>
      </w:r>
      <w:proofErr w:type="gramEnd"/>
      <w:r>
        <w:rPr>
          <w:rFonts w:cs="Times New Roman" w:hint="eastAsia"/>
          <w:sz w:val="18"/>
          <w:szCs w:val="18"/>
        </w:rPr>
        <w:t>的经营成果和现金流量已经适当地包括在合并利润表和合并现金流量表中，并且同时调整合并财务报表的对比数。</w:t>
      </w:r>
    </w:p>
    <w:p w:rsidR="005E1C71" w:rsidRDefault="005E1C71">
      <w:pPr>
        <w:pStyle w:val="a3"/>
        <w:spacing w:before="0" w:beforeAutospacing="0" w:after="0" w:afterAutospacing="0" w:line="400" w:lineRule="atLeast"/>
        <w:ind w:firstLine="360"/>
        <w:jc w:val="both"/>
        <w:divId w:val="1994604794"/>
        <w:rPr>
          <w:rFonts w:ascii="Times New Roman" w:hAnsi="Times New Roman" w:cs="Times New Roman"/>
          <w:sz w:val="21"/>
          <w:szCs w:val="21"/>
        </w:rPr>
      </w:pPr>
      <w:r>
        <w:rPr>
          <w:rFonts w:cs="Times New Roman" w:hint="eastAsia"/>
          <w:sz w:val="18"/>
          <w:szCs w:val="18"/>
        </w:rPr>
        <w:t>在编制合并财务报表时，子公司与本公司采用的会计政策或会计期间不一致的，按照本公司的会计政策和会计期间对子公司财务报表进行必要的调整。对于非同</w:t>
      </w:r>
      <w:proofErr w:type="gramStart"/>
      <w:r>
        <w:rPr>
          <w:rFonts w:cs="Times New Roman" w:hint="eastAsia"/>
          <w:sz w:val="18"/>
          <w:szCs w:val="18"/>
        </w:rPr>
        <w:t>一控制</w:t>
      </w:r>
      <w:proofErr w:type="gramEnd"/>
      <w:r>
        <w:rPr>
          <w:rFonts w:cs="Times New Roman" w:hint="eastAsia"/>
          <w:sz w:val="18"/>
          <w:szCs w:val="18"/>
        </w:rPr>
        <w:t>下企业合并取得的子公司，以购买日可辨认净资产公允价值为基础对其财务报表进行调整。</w:t>
      </w:r>
    </w:p>
    <w:p w:rsidR="005E1C71" w:rsidRDefault="005E1C71">
      <w:pPr>
        <w:pStyle w:val="a3"/>
        <w:spacing w:before="0" w:beforeAutospacing="0" w:after="0" w:afterAutospacing="0" w:line="400" w:lineRule="atLeast"/>
        <w:ind w:firstLine="360"/>
        <w:jc w:val="both"/>
        <w:divId w:val="1994604794"/>
        <w:rPr>
          <w:rFonts w:ascii="Times New Roman" w:hAnsi="Times New Roman" w:cs="Times New Roman"/>
          <w:sz w:val="21"/>
          <w:szCs w:val="21"/>
        </w:rPr>
      </w:pPr>
      <w:r>
        <w:rPr>
          <w:rFonts w:cs="Times New Roman" w:hint="eastAsia"/>
          <w:sz w:val="18"/>
          <w:szCs w:val="18"/>
        </w:rPr>
        <w:t>公司内所有重大往来余额、交易及未实现利润在合并财务报表编制时予以</w:t>
      </w:r>
      <w:proofErr w:type="gramStart"/>
      <w:r>
        <w:rPr>
          <w:rFonts w:cs="Times New Roman" w:hint="eastAsia"/>
          <w:sz w:val="18"/>
          <w:szCs w:val="18"/>
        </w:rPr>
        <w:t>抵销</w:t>
      </w:r>
      <w:proofErr w:type="gramEnd"/>
      <w:r>
        <w:rPr>
          <w:rFonts w:cs="Times New Roman" w:hint="eastAsia"/>
          <w:sz w:val="18"/>
          <w:szCs w:val="18"/>
        </w:rPr>
        <w:t>。</w:t>
      </w:r>
    </w:p>
    <w:p w:rsidR="005E1C71" w:rsidRDefault="005E1C71">
      <w:pPr>
        <w:pStyle w:val="a3"/>
        <w:spacing w:before="0" w:beforeAutospacing="0" w:after="0" w:afterAutospacing="0" w:line="400" w:lineRule="atLeast"/>
        <w:ind w:firstLine="360"/>
        <w:jc w:val="both"/>
        <w:divId w:val="1994604794"/>
        <w:rPr>
          <w:rFonts w:ascii="Times New Roman" w:hAnsi="Times New Roman" w:cs="Times New Roman"/>
          <w:sz w:val="21"/>
          <w:szCs w:val="21"/>
        </w:rPr>
      </w:pPr>
      <w:r>
        <w:rPr>
          <w:rFonts w:cs="Times New Roman"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w:t>
      </w:r>
      <w:proofErr w:type="gramStart"/>
      <w:r>
        <w:rPr>
          <w:rFonts w:cs="Times New Roman" w:hint="eastAsia"/>
          <w:sz w:val="18"/>
          <w:szCs w:val="18"/>
        </w:rPr>
        <w:t>冲减少</w:t>
      </w:r>
      <w:proofErr w:type="gramEnd"/>
      <w:r>
        <w:rPr>
          <w:rFonts w:cs="Times New Roman" w:hint="eastAsia"/>
          <w:sz w:val="18"/>
          <w:szCs w:val="18"/>
        </w:rPr>
        <w:t>数股东权益。</w:t>
      </w:r>
    </w:p>
    <w:p w:rsidR="005E1C71" w:rsidRDefault="005E1C71">
      <w:pPr>
        <w:pStyle w:val="a3"/>
        <w:spacing w:before="0" w:beforeAutospacing="0" w:after="0" w:afterAutospacing="0" w:line="400" w:lineRule="atLeast"/>
        <w:ind w:firstLine="360"/>
        <w:divId w:val="1994604794"/>
        <w:rPr>
          <w:rFonts w:ascii="Times New Roman" w:hAnsi="Times New Roman" w:cs="Times New Roman"/>
          <w:sz w:val="21"/>
          <w:szCs w:val="21"/>
        </w:rPr>
      </w:pPr>
      <w:r>
        <w:rPr>
          <w:rFonts w:cs="Times New Roman"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w:t>
      </w:r>
      <w:r>
        <w:rPr>
          <w:rFonts w:cs="Times New Roman" w:hint="eastAsia"/>
          <w:color w:val="000000"/>
          <w:sz w:val="18"/>
          <w:szCs w:val="18"/>
        </w:rPr>
        <w:t>置相关资产或负债相同的基础进行会计处理（即，除了在该原有子公司重新计量设定受益计划净负债或净资产导致的变动以外，其余一并转为当期投资收益）。其后，对该部分剩余股权按照《企业会计准则第</w:t>
      </w:r>
      <w:r>
        <w:rPr>
          <w:rFonts w:ascii="Arial" w:hAnsi="Arial" w:cs="Arial"/>
          <w:color w:val="000000"/>
          <w:sz w:val="18"/>
          <w:szCs w:val="18"/>
        </w:rPr>
        <w:t>2</w:t>
      </w:r>
      <w:r>
        <w:rPr>
          <w:rFonts w:cs="Times New Roman" w:hint="eastAsia"/>
          <w:color w:val="000000"/>
          <w:sz w:val="18"/>
          <w:szCs w:val="18"/>
        </w:rPr>
        <w:t>号</w:t>
      </w:r>
      <w:r>
        <w:rPr>
          <w:rFonts w:ascii="Arial" w:hAnsi="Arial" w:cs="Arial"/>
          <w:color w:val="000000"/>
          <w:sz w:val="18"/>
          <w:szCs w:val="18"/>
        </w:rPr>
        <w:t>——</w:t>
      </w:r>
      <w:r>
        <w:rPr>
          <w:rFonts w:cs="Times New Roman" w:hint="eastAsia"/>
          <w:color w:val="000000"/>
          <w:sz w:val="18"/>
          <w:szCs w:val="18"/>
        </w:rPr>
        <w:t>长期股权投资》或《企业会计准则第</w:t>
      </w:r>
      <w:r>
        <w:rPr>
          <w:rFonts w:ascii="Arial" w:hAnsi="Arial" w:cs="Arial"/>
          <w:color w:val="000000"/>
          <w:sz w:val="18"/>
          <w:szCs w:val="18"/>
        </w:rPr>
        <w:t>22</w:t>
      </w:r>
      <w:r>
        <w:rPr>
          <w:rFonts w:cs="Times New Roman" w:hint="eastAsia"/>
          <w:color w:val="000000"/>
          <w:sz w:val="18"/>
          <w:szCs w:val="18"/>
        </w:rPr>
        <w:t>号</w:t>
      </w:r>
      <w:r>
        <w:rPr>
          <w:rFonts w:ascii="Arial" w:hAnsi="Arial" w:cs="Arial"/>
          <w:color w:val="000000"/>
          <w:sz w:val="18"/>
          <w:szCs w:val="18"/>
        </w:rPr>
        <w:t>——</w:t>
      </w:r>
      <w:r>
        <w:rPr>
          <w:rFonts w:cs="Times New Roman" w:hint="eastAsia"/>
          <w:color w:val="000000"/>
          <w:sz w:val="18"/>
          <w:szCs w:val="18"/>
        </w:rPr>
        <w:t>金融工具确认和计量》等相关规定进行后续计量，详见本附注五、</w:t>
      </w:r>
      <w:r>
        <w:rPr>
          <w:rFonts w:ascii="Arial" w:hAnsi="Arial" w:cs="Arial"/>
          <w:color w:val="000000"/>
          <w:sz w:val="18"/>
          <w:szCs w:val="18"/>
        </w:rPr>
        <w:t xml:space="preserve">14 </w:t>
      </w:r>
      <w:r>
        <w:rPr>
          <w:rFonts w:cs="Arial" w:hint="eastAsia"/>
          <w:color w:val="000000"/>
          <w:sz w:val="18"/>
          <w:szCs w:val="18"/>
        </w:rPr>
        <w:t>“长期股权投资”</w:t>
      </w:r>
      <w:r>
        <w:rPr>
          <w:rFonts w:ascii="Arial" w:hAnsi="Arial" w:cs="Arial"/>
          <w:color w:val="000000"/>
          <w:sz w:val="18"/>
          <w:szCs w:val="18"/>
        </w:rPr>
        <w:t xml:space="preserve"> </w:t>
      </w:r>
      <w:r>
        <w:rPr>
          <w:rFonts w:cs="Times New Roman" w:hint="eastAsia"/>
          <w:color w:val="000000"/>
          <w:sz w:val="18"/>
          <w:szCs w:val="18"/>
        </w:rPr>
        <w:t>或本附注五、</w:t>
      </w:r>
      <w:r>
        <w:rPr>
          <w:rFonts w:ascii="Arial" w:hAnsi="Arial" w:cs="Arial"/>
          <w:color w:val="000000"/>
          <w:sz w:val="18"/>
          <w:szCs w:val="18"/>
        </w:rPr>
        <w:t xml:space="preserve">11 </w:t>
      </w:r>
      <w:r>
        <w:rPr>
          <w:rFonts w:cs="Arial" w:hint="eastAsia"/>
          <w:color w:val="000000"/>
          <w:sz w:val="18"/>
          <w:szCs w:val="18"/>
        </w:rPr>
        <w:t>“金融工具”</w:t>
      </w:r>
      <w:r>
        <w:rPr>
          <w:rFonts w:ascii="Arial" w:hAnsi="Arial" w:cs="Arial"/>
          <w:color w:val="000000"/>
          <w:sz w:val="18"/>
          <w:szCs w:val="18"/>
        </w:rPr>
        <w:t xml:space="preserve"> </w:t>
      </w:r>
      <w:r>
        <w:rPr>
          <w:rFonts w:cs="Times New Roman" w:hint="eastAsia"/>
          <w:color w:val="000000"/>
          <w:sz w:val="18"/>
          <w:szCs w:val="18"/>
        </w:rPr>
        <w:t>。</w:t>
      </w:r>
    </w:p>
    <w:p w:rsidR="005E1C71" w:rsidRDefault="005E1C71">
      <w:pPr>
        <w:pStyle w:val="a3"/>
        <w:spacing w:before="0" w:beforeAutospacing="0" w:after="0" w:afterAutospacing="0" w:line="400" w:lineRule="atLeast"/>
        <w:ind w:firstLine="360"/>
        <w:divId w:val="1994604794"/>
        <w:rPr>
          <w:rFonts w:ascii="Times New Roman" w:hAnsi="Times New Roman" w:cs="Times New Roman"/>
          <w:sz w:val="21"/>
          <w:szCs w:val="21"/>
        </w:rPr>
      </w:pPr>
      <w:r>
        <w:rPr>
          <w:rFonts w:cs="Times New Roman" w:hint="eastAsia"/>
          <w:sz w:val="18"/>
          <w:szCs w:val="18"/>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w:t>
      </w:r>
      <w:r>
        <w:rPr>
          <w:rFonts w:cs="Times New Roman" w:hint="eastAsia"/>
          <w:sz w:val="18"/>
          <w:szCs w:val="18"/>
        </w:rPr>
        <w:lastRenderedPageBreak/>
        <w:t>“不丧失控制权的情况下部分处置对子公司的长期股权投资”和“因处置部分股权投资或其他原因丧失了对原有子公司的控制权”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102362" w:rsidRDefault="005E1C71">
      <w:pPr>
        <w:pStyle w:val="3"/>
        <w:spacing w:line="280" w:lineRule="exact"/>
        <w:jc w:val="left"/>
        <w:rPr>
          <w:rFonts w:ascii="宋体" w:hAnsi="宋体" w:cs="宋体"/>
          <w:b/>
          <w:bCs/>
        </w:rPr>
      </w:pPr>
      <w:bookmarkStart w:id="169" w:name="_Toc989057"/>
      <w:r>
        <w:rPr>
          <w:rFonts w:ascii="宋体" w:hAnsi="宋体" w:cs="宋体"/>
          <w:b/>
          <w:bCs/>
        </w:rPr>
        <w:t>8、合营安排分类及共同经营会计处理方法</w:t>
      </w:r>
      <w:bookmarkEnd w:id="169"/>
    </w:p>
    <w:p w:rsidR="005E1C71" w:rsidRDefault="005E1C71">
      <w:pPr>
        <w:pStyle w:val="a3"/>
        <w:spacing w:before="0" w:beforeAutospacing="0" w:after="0" w:afterAutospacing="0" w:line="400" w:lineRule="atLeast"/>
        <w:ind w:firstLine="360"/>
        <w:divId w:val="1689718376"/>
        <w:rPr>
          <w:rFonts w:ascii="Times New Roman" w:hAnsi="Times New Roman" w:cs="Times New Roman"/>
          <w:sz w:val="21"/>
          <w:szCs w:val="21"/>
        </w:rPr>
      </w:pPr>
      <w:r>
        <w:rPr>
          <w:rFonts w:cs="Times New Roman" w:hint="eastAsia"/>
          <w:sz w:val="18"/>
          <w:szCs w:val="18"/>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5E1C71" w:rsidRDefault="005E1C71">
      <w:pPr>
        <w:pStyle w:val="a3"/>
        <w:spacing w:before="0" w:beforeAutospacing="0" w:after="0" w:afterAutospacing="0" w:line="400" w:lineRule="atLeast"/>
        <w:ind w:firstLine="360"/>
        <w:divId w:val="1689718376"/>
        <w:rPr>
          <w:rFonts w:ascii="Times New Roman" w:hAnsi="Times New Roman" w:cs="Times New Roman"/>
          <w:sz w:val="21"/>
          <w:szCs w:val="21"/>
        </w:rPr>
      </w:pPr>
      <w:r>
        <w:rPr>
          <w:rFonts w:cs="Times New Roman" w:hint="eastAsia"/>
          <w:sz w:val="18"/>
          <w:szCs w:val="18"/>
        </w:rPr>
        <w:t>本公司对合营企业的投资采用权益法核</w:t>
      </w:r>
      <w:r>
        <w:rPr>
          <w:rFonts w:cs="Times New Roman" w:hint="eastAsia"/>
          <w:color w:val="000000"/>
          <w:sz w:val="18"/>
          <w:szCs w:val="18"/>
        </w:rPr>
        <w:t>算，按照本附注五、</w:t>
      </w:r>
      <w:r>
        <w:rPr>
          <w:rFonts w:ascii="Arial" w:hAnsi="Arial" w:cs="Arial"/>
          <w:color w:val="000000"/>
          <w:sz w:val="18"/>
          <w:szCs w:val="18"/>
        </w:rPr>
        <w:t>14</w:t>
      </w:r>
      <w:r>
        <w:rPr>
          <w:rFonts w:cs="Times New Roman" w:hint="eastAsia"/>
          <w:color w:val="000000"/>
          <w:sz w:val="18"/>
          <w:szCs w:val="18"/>
        </w:rPr>
        <w:t>（</w:t>
      </w:r>
      <w:r>
        <w:rPr>
          <w:rFonts w:ascii="Arial" w:hAnsi="Arial" w:cs="Arial"/>
          <w:color w:val="000000"/>
          <w:sz w:val="18"/>
          <w:szCs w:val="18"/>
        </w:rPr>
        <w:t>2</w:t>
      </w:r>
      <w:r>
        <w:rPr>
          <w:rFonts w:cs="Times New Roman" w:hint="eastAsia"/>
          <w:color w:val="000000"/>
          <w:sz w:val="18"/>
          <w:szCs w:val="18"/>
        </w:rPr>
        <w:t>）②“权益法核算的长期股权投资”中所述的会计政策处理。</w:t>
      </w:r>
    </w:p>
    <w:p w:rsidR="005E1C71" w:rsidRDefault="005E1C71">
      <w:pPr>
        <w:pStyle w:val="a3"/>
        <w:spacing w:before="0" w:beforeAutospacing="0" w:after="0" w:afterAutospacing="0" w:line="400" w:lineRule="atLeast"/>
        <w:ind w:firstLine="360"/>
        <w:divId w:val="1689718376"/>
        <w:rPr>
          <w:rFonts w:ascii="Times New Roman" w:hAnsi="Times New Roman" w:cs="Times New Roman"/>
          <w:sz w:val="21"/>
          <w:szCs w:val="21"/>
        </w:rPr>
      </w:pPr>
      <w:r>
        <w:rPr>
          <w:rFonts w:cs="Times New Roman" w:hint="eastAsia"/>
          <w:color w:val="000000"/>
          <w:sz w:val="18"/>
          <w:szCs w:val="18"/>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w:t>
      </w:r>
      <w:r>
        <w:rPr>
          <w:rFonts w:cs="Times New Roman" w:hint="eastAsia"/>
          <w:sz w:val="18"/>
          <w:szCs w:val="18"/>
        </w:rPr>
        <w:t>，以及按本公司份额确认共同经营发生的费用。</w:t>
      </w:r>
    </w:p>
    <w:p w:rsidR="005E1C71" w:rsidRDefault="005E1C71">
      <w:pPr>
        <w:pStyle w:val="a3"/>
        <w:spacing w:before="0" w:beforeAutospacing="0" w:after="0" w:afterAutospacing="0" w:line="400" w:lineRule="atLeast"/>
        <w:ind w:firstLine="360"/>
        <w:divId w:val="1689718376"/>
        <w:rPr>
          <w:rFonts w:ascii="Times New Roman" w:hAnsi="Times New Roman" w:cs="Times New Roman"/>
          <w:sz w:val="21"/>
          <w:szCs w:val="21"/>
        </w:rPr>
      </w:pPr>
      <w:r>
        <w:rPr>
          <w:rFonts w:cs="Times New Roman" w:hint="eastAsia"/>
          <w:sz w:val="18"/>
          <w:szCs w:val="18"/>
        </w:rPr>
        <w:t>当本公司作为合营方向共同经营投出或出售资产（该资产不构成业务，下同）、或者</w:t>
      </w:r>
      <w:proofErr w:type="gramStart"/>
      <w:r>
        <w:rPr>
          <w:rFonts w:cs="Times New Roman" w:hint="eastAsia"/>
          <w:sz w:val="18"/>
          <w:szCs w:val="18"/>
        </w:rPr>
        <w:t>自共同</w:t>
      </w:r>
      <w:proofErr w:type="gramEnd"/>
      <w:r>
        <w:rPr>
          <w:rFonts w:cs="Times New Roman" w:hint="eastAsia"/>
          <w:sz w:val="18"/>
          <w:szCs w:val="18"/>
        </w:rPr>
        <w:t>经营购买资产时，在该等资产出售给第三方之前，本公司仅</w:t>
      </w:r>
      <w:proofErr w:type="gramStart"/>
      <w:r>
        <w:rPr>
          <w:rFonts w:cs="Times New Roman" w:hint="eastAsia"/>
          <w:sz w:val="18"/>
          <w:szCs w:val="18"/>
        </w:rPr>
        <w:t>确认因</w:t>
      </w:r>
      <w:proofErr w:type="gramEnd"/>
      <w:r>
        <w:rPr>
          <w:rFonts w:cs="Times New Roman" w:hint="eastAsia"/>
          <w:sz w:val="18"/>
          <w:szCs w:val="18"/>
        </w:rPr>
        <w:t>该交易产生的损益中归属于共同经营其他参与方的部分。该等资产发生符合《企业会计准则第</w:t>
      </w:r>
      <w:r>
        <w:rPr>
          <w:rFonts w:ascii="Arial" w:hAnsi="Arial" w:cs="Arial"/>
          <w:sz w:val="18"/>
          <w:szCs w:val="18"/>
        </w:rPr>
        <w:t>8</w:t>
      </w:r>
      <w:r>
        <w:rPr>
          <w:rFonts w:cs="Times New Roman" w:hint="eastAsia"/>
          <w:sz w:val="18"/>
          <w:szCs w:val="18"/>
        </w:rPr>
        <w:t>号</w:t>
      </w:r>
      <w:r>
        <w:rPr>
          <w:rFonts w:ascii="Arial" w:hAnsi="Arial" w:cs="Arial"/>
          <w:sz w:val="18"/>
          <w:szCs w:val="18"/>
        </w:rPr>
        <w:t>——</w:t>
      </w:r>
      <w:r>
        <w:rPr>
          <w:rFonts w:cs="Times New Roman" w:hint="eastAsia"/>
          <w:sz w:val="18"/>
          <w:szCs w:val="18"/>
        </w:rPr>
        <w:t>资产减值》等规定的资产减值损失的，对于由本公司向共同经营投出或出售资产的情况，本公司全额确认该损失；对于本公司</w:t>
      </w:r>
      <w:proofErr w:type="gramStart"/>
      <w:r>
        <w:rPr>
          <w:rFonts w:cs="Times New Roman" w:hint="eastAsia"/>
          <w:sz w:val="18"/>
          <w:szCs w:val="18"/>
        </w:rPr>
        <w:t>自共同</w:t>
      </w:r>
      <w:proofErr w:type="gramEnd"/>
      <w:r>
        <w:rPr>
          <w:rFonts w:cs="Times New Roman" w:hint="eastAsia"/>
          <w:sz w:val="18"/>
          <w:szCs w:val="18"/>
        </w:rPr>
        <w:t>经营购买资产的情况，本公司按承担的份额确认该损失。</w:t>
      </w:r>
    </w:p>
    <w:p w:rsidR="00102362" w:rsidRDefault="005E1C71">
      <w:pPr>
        <w:pStyle w:val="3"/>
        <w:spacing w:line="280" w:lineRule="exact"/>
        <w:jc w:val="left"/>
        <w:rPr>
          <w:rFonts w:ascii="宋体" w:hAnsi="宋体" w:cs="宋体"/>
          <w:b/>
          <w:bCs/>
        </w:rPr>
      </w:pPr>
      <w:bookmarkStart w:id="170" w:name="_Toc989058"/>
      <w:r>
        <w:rPr>
          <w:rFonts w:ascii="宋体" w:hAnsi="宋体" w:cs="宋体"/>
          <w:b/>
          <w:bCs/>
        </w:rPr>
        <w:t>9、现金及现金等价物的确定标准</w:t>
      </w:r>
      <w:bookmarkEnd w:id="170"/>
    </w:p>
    <w:p w:rsidR="005E1C71" w:rsidRDefault="005E1C71">
      <w:pPr>
        <w:pStyle w:val="a3"/>
        <w:spacing w:before="0" w:beforeAutospacing="0" w:after="0" w:afterAutospacing="0" w:line="400" w:lineRule="atLeast"/>
        <w:ind w:firstLine="360"/>
        <w:jc w:val="both"/>
        <w:divId w:val="623728979"/>
        <w:rPr>
          <w:rFonts w:ascii="Times New Roman" w:hAnsi="Times New Roman" w:cs="Times New Roman"/>
          <w:sz w:val="21"/>
          <w:szCs w:val="21"/>
        </w:rPr>
      </w:pPr>
      <w:r>
        <w:rPr>
          <w:rFonts w:cs="Times New Roman"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rsidR="00102362" w:rsidRDefault="005E1C71">
      <w:pPr>
        <w:pStyle w:val="3"/>
        <w:spacing w:line="280" w:lineRule="exact"/>
        <w:jc w:val="left"/>
        <w:rPr>
          <w:rFonts w:ascii="宋体" w:hAnsi="宋体" w:cs="宋体"/>
          <w:b/>
          <w:bCs/>
        </w:rPr>
      </w:pPr>
      <w:bookmarkStart w:id="171" w:name="_Toc989059"/>
      <w:r>
        <w:rPr>
          <w:rFonts w:ascii="宋体" w:hAnsi="宋体" w:cs="宋体"/>
          <w:b/>
          <w:bCs/>
        </w:rPr>
        <w:t>10、外币业务和外币报表折算</w:t>
      </w:r>
      <w:bookmarkEnd w:id="171"/>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w:t>
      </w:r>
      <w:r>
        <w:rPr>
          <w:rFonts w:ascii="Arial" w:hAnsi="Arial" w:cs="Arial"/>
          <w:sz w:val="18"/>
          <w:szCs w:val="18"/>
        </w:rPr>
        <w:t>1</w:t>
      </w:r>
      <w:r>
        <w:rPr>
          <w:rFonts w:hint="eastAsia"/>
          <w:sz w:val="18"/>
          <w:szCs w:val="18"/>
        </w:rPr>
        <w:t>）外币交易的折算方法</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本公司发生的外币交易在初始确认时，按交易日的即期汇率折算为记账本位币金额，但公司发生的外币兑换业务或涉及外币兑换的交易事项，按照实际采用的汇率折算为记账本位币金额。</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w:t>
      </w:r>
      <w:r>
        <w:rPr>
          <w:rFonts w:ascii="Arial" w:hAnsi="Arial" w:cs="Arial"/>
          <w:sz w:val="18"/>
          <w:szCs w:val="18"/>
        </w:rPr>
        <w:t>2</w:t>
      </w:r>
      <w:r>
        <w:rPr>
          <w:rFonts w:hint="eastAsia"/>
          <w:sz w:val="18"/>
          <w:szCs w:val="18"/>
        </w:rPr>
        <w:t>）对于外币货币性项目和外币非货币性项目的折算方法</w:t>
      </w:r>
    </w:p>
    <w:p w:rsidR="005E1C71" w:rsidRDefault="005E1C71">
      <w:pPr>
        <w:pStyle w:val="a3"/>
        <w:spacing w:before="0" w:beforeAutospacing="0" w:after="0" w:afterAutospacing="0" w:line="400" w:lineRule="atLeast"/>
        <w:ind w:firstLine="360"/>
        <w:jc w:val="both"/>
        <w:divId w:val="1528370882"/>
        <w:rPr>
          <w:rFonts w:ascii="Times New Roman" w:hAnsi="Times New Roman" w:cs="Times New Roman"/>
          <w:sz w:val="21"/>
          <w:szCs w:val="21"/>
        </w:rPr>
      </w:pPr>
      <w:r>
        <w:rPr>
          <w:rFonts w:cs="Times New Roman" w:hint="eastAsia"/>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可供出售的外币货币性项目</w:t>
      </w:r>
      <w:proofErr w:type="gramStart"/>
      <w:r>
        <w:rPr>
          <w:rFonts w:cs="Times New Roman" w:hint="eastAsia"/>
          <w:sz w:val="18"/>
          <w:szCs w:val="18"/>
        </w:rPr>
        <w:t>除摊余成本</w:t>
      </w:r>
      <w:proofErr w:type="gramEnd"/>
      <w:r>
        <w:rPr>
          <w:rFonts w:cs="Times New Roman" w:hint="eastAsia"/>
          <w:sz w:val="18"/>
          <w:szCs w:val="18"/>
        </w:rPr>
        <w:t>之外的其他账面余额变动产生的汇兑差额计入其他综合收益之外，均计入当期损益。</w:t>
      </w:r>
    </w:p>
    <w:p w:rsidR="005E1C71" w:rsidRDefault="005E1C71">
      <w:pPr>
        <w:pStyle w:val="a3"/>
        <w:spacing w:before="0" w:beforeAutospacing="0" w:after="0" w:afterAutospacing="0" w:line="400" w:lineRule="atLeast"/>
        <w:ind w:firstLine="360"/>
        <w:jc w:val="both"/>
        <w:divId w:val="1528370882"/>
        <w:rPr>
          <w:rFonts w:ascii="Times New Roman" w:hAnsi="Times New Roman" w:cs="Times New Roman"/>
          <w:sz w:val="21"/>
          <w:szCs w:val="21"/>
        </w:rPr>
      </w:pPr>
      <w:r>
        <w:rPr>
          <w:rFonts w:cs="Times New Roman"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rsidR="005E1C71" w:rsidRDefault="005E1C71">
      <w:pPr>
        <w:pStyle w:val="a3"/>
        <w:spacing w:before="0" w:beforeAutospacing="0" w:after="0" w:afterAutospacing="0" w:line="400" w:lineRule="atLeast"/>
        <w:ind w:firstLine="360"/>
        <w:jc w:val="both"/>
        <w:divId w:val="1528370882"/>
        <w:rPr>
          <w:rFonts w:ascii="Times New Roman" w:hAnsi="Times New Roman" w:cs="Times New Roman"/>
          <w:sz w:val="21"/>
          <w:szCs w:val="21"/>
        </w:rPr>
      </w:pPr>
      <w:r>
        <w:rPr>
          <w:rFonts w:cs="Times New Roman" w:hint="eastAsia"/>
          <w:sz w:val="18"/>
          <w:szCs w:val="18"/>
        </w:rPr>
        <w:lastRenderedPageBreak/>
        <w:t>以历史成本计量的外币非货币性项目，仍采用交易发生日的即期汇率折算的记账本位</w:t>
      </w:r>
      <w:proofErr w:type="gramStart"/>
      <w:r>
        <w:rPr>
          <w:rFonts w:cs="Times New Roman" w:hint="eastAsia"/>
          <w:sz w:val="18"/>
          <w:szCs w:val="18"/>
        </w:rPr>
        <w:t>币金额</w:t>
      </w:r>
      <w:proofErr w:type="gramEnd"/>
      <w:r>
        <w:rPr>
          <w:rFonts w:cs="Times New Roman" w:hint="eastAsia"/>
          <w:sz w:val="18"/>
          <w:szCs w:val="18"/>
        </w:rPr>
        <w:t>计量。以公允价值计量的外币非货币性项目，采用公允价值确定日的即期汇率折算，折算后的记账本位</w:t>
      </w:r>
      <w:proofErr w:type="gramStart"/>
      <w:r>
        <w:rPr>
          <w:rFonts w:cs="Times New Roman" w:hint="eastAsia"/>
          <w:sz w:val="18"/>
          <w:szCs w:val="18"/>
        </w:rPr>
        <w:t>币金额</w:t>
      </w:r>
      <w:proofErr w:type="gramEnd"/>
      <w:r>
        <w:rPr>
          <w:rFonts w:cs="Times New Roman" w:hint="eastAsia"/>
          <w:sz w:val="18"/>
          <w:szCs w:val="18"/>
        </w:rPr>
        <w:t>与原记账本位</w:t>
      </w:r>
      <w:proofErr w:type="gramStart"/>
      <w:r>
        <w:rPr>
          <w:rFonts w:cs="Times New Roman" w:hint="eastAsia"/>
          <w:sz w:val="18"/>
          <w:szCs w:val="18"/>
        </w:rPr>
        <w:t>币金额</w:t>
      </w:r>
      <w:proofErr w:type="gramEnd"/>
      <w:r>
        <w:rPr>
          <w:rFonts w:cs="Times New Roman" w:hint="eastAsia"/>
          <w:sz w:val="18"/>
          <w:szCs w:val="18"/>
        </w:rPr>
        <w:t>的差额，作为公允价值变动（含汇率变动）处理，计入当期损益或确认为其他综合收益。</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w:t>
      </w:r>
      <w:r>
        <w:rPr>
          <w:rFonts w:ascii="Arial" w:hAnsi="Arial" w:cs="Arial"/>
          <w:sz w:val="18"/>
          <w:szCs w:val="18"/>
        </w:rPr>
        <w:t>3</w:t>
      </w:r>
      <w:r>
        <w:rPr>
          <w:rFonts w:hint="eastAsia"/>
          <w:sz w:val="18"/>
          <w:szCs w:val="18"/>
        </w:rPr>
        <w:t>）外币财务报表的折算方法</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编制合并财务报表涉及境外经营的，如有实质上构成对境外经营净投资的外币货币性项目，因汇率变动而产生的汇兑差额，作为“外币报表折算差额”确认为其他综合收益；处置境外经营时，计入处置当期损益。</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上年年末未分配利润为上一年折算后的年末未分配利润；期末未分配利润按折算后的利润分配各项</w:t>
      </w:r>
      <w:proofErr w:type="gramStart"/>
      <w:r>
        <w:rPr>
          <w:rFonts w:hint="eastAsia"/>
          <w:sz w:val="18"/>
          <w:szCs w:val="18"/>
        </w:rPr>
        <w:t>目计算</w:t>
      </w:r>
      <w:proofErr w:type="gramEnd"/>
      <w:r>
        <w:rPr>
          <w:rFonts w:hint="eastAsia"/>
          <w:sz w:val="18"/>
          <w:szCs w:val="18"/>
        </w:rPr>
        <w:t>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外币现金流量，采用现金流量发生日的即期汇率折算。汇率变动对现金的影响额作为调节项目，在现金流量表中单独列报。</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上</w:t>
      </w:r>
      <w:proofErr w:type="gramStart"/>
      <w:r>
        <w:rPr>
          <w:rFonts w:hint="eastAsia"/>
          <w:sz w:val="18"/>
          <w:szCs w:val="18"/>
        </w:rPr>
        <w:t>年年末数和</w:t>
      </w:r>
      <w:proofErr w:type="gramEnd"/>
      <w:r>
        <w:rPr>
          <w:rFonts w:hint="eastAsia"/>
          <w:sz w:val="18"/>
          <w:szCs w:val="18"/>
        </w:rPr>
        <w:t>上年实际</w:t>
      </w:r>
      <w:proofErr w:type="gramStart"/>
      <w:r>
        <w:rPr>
          <w:rFonts w:hint="eastAsia"/>
          <w:sz w:val="18"/>
          <w:szCs w:val="18"/>
        </w:rPr>
        <w:t>数按照</w:t>
      </w:r>
      <w:proofErr w:type="gramEnd"/>
      <w:r>
        <w:rPr>
          <w:rFonts w:hint="eastAsia"/>
          <w:sz w:val="18"/>
          <w:szCs w:val="18"/>
        </w:rPr>
        <w:t>上年财务报表折算后的数额列示。</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5E1C71" w:rsidRDefault="005E1C71">
      <w:pPr>
        <w:pStyle w:val="a3"/>
        <w:spacing w:before="0" w:beforeAutospacing="0" w:after="0" w:afterAutospacing="0" w:line="400" w:lineRule="atLeast"/>
        <w:ind w:firstLine="360"/>
        <w:jc w:val="both"/>
        <w:divId w:val="1528370882"/>
        <w:rPr>
          <w:sz w:val="21"/>
          <w:szCs w:val="21"/>
        </w:rPr>
      </w:pPr>
      <w:r>
        <w:rPr>
          <w:rFonts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102362" w:rsidRDefault="005E1C71">
      <w:pPr>
        <w:pStyle w:val="3"/>
        <w:spacing w:line="280" w:lineRule="exact"/>
        <w:jc w:val="left"/>
        <w:rPr>
          <w:rFonts w:ascii="宋体" w:hAnsi="宋体" w:cs="宋体"/>
          <w:b/>
          <w:bCs/>
        </w:rPr>
      </w:pPr>
      <w:bookmarkStart w:id="172" w:name="_Toc989060"/>
      <w:r>
        <w:rPr>
          <w:rFonts w:ascii="宋体" w:hAnsi="宋体" w:cs="宋体"/>
          <w:b/>
          <w:bCs/>
        </w:rPr>
        <w:t>11、金融工具</w:t>
      </w:r>
      <w:bookmarkEnd w:id="172"/>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color w:val="000000"/>
          <w:sz w:val="18"/>
          <w:szCs w:val="18"/>
        </w:rPr>
        <w:t>在本公司成为金融工具合同的一方时确认一项金融资产或金融负债。</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）金融资产的分类、确认和计量</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本公司根据管理金融资产的业务模式和金融资产的合同现金流量特征，将金融资产划分为：以摊</w:t>
      </w:r>
      <w:proofErr w:type="gramStart"/>
      <w:r>
        <w:rPr>
          <w:rFonts w:cs="Times New Roman" w:hint="eastAsia"/>
          <w:color w:val="000000"/>
          <w:sz w:val="18"/>
          <w:szCs w:val="18"/>
        </w:rPr>
        <w:t>余成本</w:t>
      </w:r>
      <w:proofErr w:type="gramEnd"/>
      <w:r>
        <w:rPr>
          <w:rFonts w:cs="Times New Roman" w:hint="eastAsia"/>
          <w:color w:val="000000"/>
          <w:sz w:val="18"/>
          <w:szCs w:val="18"/>
        </w:rPr>
        <w:t>计量的金融资产；以公允价值计量且其变动计入其他综合收益的金融资产；以公允价值计量且其变动计入当期损益的金融资产。</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w:t>
      </w:r>
      <w:proofErr w:type="gramStart"/>
      <w:r>
        <w:rPr>
          <w:rFonts w:cs="Times New Roman" w:hint="eastAsia"/>
          <w:color w:val="000000"/>
          <w:sz w:val="18"/>
          <w:szCs w:val="18"/>
        </w:rPr>
        <w:t>价金额</w:t>
      </w:r>
      <w:proofErr w:type="gramEnd"/>
      <w:r>
        <w:rPr>
          <w:rFonts w:cs="Times New Roman" w:hint="eastAsia"/>
          <w:color w:val="000000"/>
          <w:sz w:val="18"/>
          <w:szCs w:val="18"/>
        </w:rPr>
        <w:t>作为初始确认金额。</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①以摊</w:t>
      </w:r>
      <w:proofErr w:type="gramStart"/>
      <w:r>
        <w:rPr>
          <w:rFonts w:cs="Times New Roman" w:hint="eastAsia"/>
          <w:color w:val="000000"/>
          <w:sz w:val="18"/>
          <w:szCs w:val="18"/>
        </w:rPr>
        <w:t>余成本</w:t>
      </w:r>
      <w:proofErr w:type="gramEnd"/>
      <w:r>
        <w:rPr>
          <w:rFonts w:cs="Times New Roman" w:hint="eastAsia"/>
          <w:color w:val="000000"/>
          <w:sz w:val="18"/>
          <w:szCs w:val="18"/>
        </w:rPr>
        <w:t>计量的金融资产</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本公司管理以摊</w:t>
      </w:r>
      <w:proofErr w:type="gramStart"/>
      <w:r>
        <w:rPr>
          <w:rFonts w:cs="Times New Roman" w:hint="eastAsia"/>
          <w:color w:val="000000"/>
          <w:sz w:val="18"/>
          <w:szCs w:val="18"/>
        </w:rPr>
        <w:t>余成本</w:t>
      </w:r>
      <w:proofErr w:type="gramEnd"/>
      <w:r>
        <w:rPr>
          <w:rFonts w:cs="Times New Roman" w:hint="eastAsia"/>
          <w:color w:val="000000"/>
          <w:sz w:val="18"/>
          <w:szCs w:val="18"/>
        </w:rPr>
        <w:t>计量的金融资产的业务模式为以收取合同现金流量为目标，且此类金融资产的合同现金流量特征与基本借贷安排相一致，即在特定日期产生的现金流量，仅为对本金和以</w:t>
      </w:r>
      <w:proofErr w:type="gramStart"/>
      <w:r>
        <w:rPr>
          <w:rFonts w:cs="Times New Roman" w:hint="eastAsia"/>
          <w:color w:val="000000"/>
          <w:sz w:val="18"/>
          <w:szCs w:val="18"/>
        </w:rPr>
        <w:t>未偿付本</w:t>
      </w:r>
      <w:proofErr w:type="gramEnd"/>
      <w:r>
        <w:rPr>
          <w:rFonts w:cs="Times New Roman" w:hint="eastAsia"/>
          <w:color w:val="000000"/>
          <w:sz w:val="18"/>
          <w:szCs w:val="18"/>
        </w:rPr>
        <w:t>金金额为基础的利息的支付。本</w:t>
      </w:r>
      <w:r>
        <w:rPr>
          <w:rFonts w:cs="Times New Roman" w:hint="eastAsia"/>
          <w:color w:val="000000"/>
          <w:sz w:val="18"/>
          <w:szCs w:val="18"/>
        </w:rPr>
        <w:lastRenderedPageBreak/>
        <w:t>公司对于此类金融资产，采用实际利率法，按照摊</w:t>
      </w:r>
      <w:proofErr w:type="gramStart"/>
      <w:r>
        <w:rPr>
          <w:rFonts w:cs="Times New Roman" w:hint="eastAsia"/>
          <w:color w:val="000000"/>
          <w:sz w:val="18"/>
          <w:szCs w:val="18"/>
        </w:rPr>
        <w:t>余成本</w:t>
      </w:r>
      <w:proofErr w:type="gramEnd"/>
      <w:r>
        <w:rPr>
          <w:rFonts w:cs="Times New Roman" w:hint="eastAsia"/>
          <w:color w:val="000000"/>
          <w:sz w:val="18"/>
          <w:szCs w:val="18"/>
        </w:rPr>
        <w:t>进行后续计量，其摊销或减值产生的利得或损失，计入当期损益。</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②以公允价值计量且其变动计入其他综合收益的金融资产</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此外，本公司将部分</w:t>
      </w:r>
      <w:proofErr w:type="gramStart"/>
      <w:r>
        <w:rPr>
          <w:rFonts w:cs="Times New Roman" w:hint="eastAsia"/>
          <w:color w:val="000000"/>
          <w:sz w:val="18"/>
          <w:szCs w:val="18"/>
        </w:rPr>
        <w:t>非交易</w:t>
      </w:r>
      <w:proofErr w:type="gramEnd"/>
      <w:r>
        <w:rPr>
          <w:rFonts w:cs="Times New Roman" w:hint="eastAsia"/>
          <w:color w:val="000000"/>
          <w:sz w:val="18"/>
          <w:szCs w:val="18"/>
        </w:rPr>
        <w:t>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③以公允价值计量且其变动计入当期损益的金融资产</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本公司将上述以摊</w:t>
      </w:r>
      <w:proofErr w:type="gramStart"/>
      <w:r>
        <w:rPr>
          <w:rFonts w:cs="Times New Roman" w:hint="eastAsia"/>
          <w:color w:val="000000"/>
          <w:sz w:val="18"/>
          <w:szCs w:val="18"/>
        </w:rPr>
        <w:t>余成本</w:t>
      </w:r>
      <w:proofErr w:type="gramEnd"/>
      <w:r>
        <w:rPr>
          <w:rFonts w:cs="Times New Roman" w:hint="eastAsia"/>
          <w:color w:val="000000"/>
          <w:sz w:val="18"/>
          <w:szCs w:val="18"/>
        </w:rPr>
        <w:t>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2</w:t>
      </w:r>
      <w:r>
        <w:rPr>
          <w:rFonts w:cs="Times New Roman" w:hint="eastAsia"/>
          <w:color w:val="000000"/>
          <w:sz w:val="18"/>
          <w:szCs w:val="18"/>
        </w:rPr>
        <w:t>）金融负债的分类、确认和计量</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①以公允价值计量且其变动计入当期损益的金融负债</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以公允价值计量且其变动计入当期损益的金融负债，包括交易性金融负债</w:t>
      </w:r>
      <w:r>
        <w:rPr>
          <w:rFonts w:cs="Times New Roman" w:hint="eastAsia"/>
          <w:sz w:val="18"/>
          <w:szCs w:val="18"/>
        </w:rPr>
        <w:t>（</w:t>
      </w:r>
      <w:proofErr w:type="gramStart"/>
      <w:r>
        <w:rPr>
          <w:rFonts w:cs="Times New Roman" w:hint="eastAsia"/>
          <w:sz w:val="18"/>
          <w:szCs w:val="18"/>
        </w:rPr>
        <w:t>含属于</w:t>
      </w:r>
      <w:proofErr w:type="gramEnd"/>
      <w:r>
        <w:rPr>
          <w:rFonts w:cs="Times New Roman" w:hint="eastAsia"/>
          <w:sz w:val="18"/>
          <w:szCs w:val="18"/>
        </w:rPr>
        <w:t>金融负债的衍生工具）</w:t>
      </w:r>
      <w:r>
        <w:rPr>
          <w:rFonts w:cs="Times New Roman" w:hint="eastAsia"/>
          <w:color w:val="000000"/>
          <w:sz w:val="18"/>
          <w:szCs w:val="18"/>
        </w:rPr>
        <w:t>和初始确认时指定为以公允价值计量且其变动计入当期损益的金融负债。</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交易性金融负债</w:t>
      </w:r>
      <w:r>
        <w:rPr>
          <w:rFonts w:cs="Times New Roman" w:hint="eastAsia"/>
          <w:sz w:val="18"/>
          <w:szCs w:val="18"/>
        </w:rPr>
        <w:t>（</w:t>
      </w:r>
      <w:proofErr w:type="gramStart"/>
      <w:r>
        <w:rPr>
          <w:rFonts w:cs="Times New Roman" w:hint="eastAsia"/>
          <w:sz w:val="18"/>
          <w:szCs w:val="18"/>
        </w:rPr>
        <w:t>含属于</w:t>
      </w:r>
      <w:proofErr w:type="gramEnd"/>
      <w:r>
        <w:rPr>
          <w:rFonts w:cs="Times New Roman" w:hint="eastAsia"/>
          <w:sz w:val="18"/>
          <w:szCs w:val="18"/>
        </w:rPr>
        <w:t>金融负债的衍生工具）</w:t>
      </w:r>
      <w:r>
        <w:rPr>
          <w:rFonts w:cs="Times New Roman" w:hint="eastAsia"/>
          <w:color w:val="000000"/>
          <w:sz w:val="18"/>
          <w:szCs w:val="18"/>
        </w:rPr>
        <w:t>，按照公允价值进行后续计量，除与套期会计有关外，公允价值变动计入当期损益。</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②其他金融负债</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color w:val="000000"/>
          <w:sz w:val="18"/>
          <w:szCs w:val="18"/>
        </w:rPr>
        <w:t>除金融资产转移不符合终止确认条件或继续涉入被转移金融资产所形成的金融负债、财务担保合同外的其他金融负债分类为以摊</w:t>
      </w:r>
      <w:proofErr w:type="gramStart"/>
      <w:r>
        <w:rPr>
          <w:rFonts w:cs="Times New Roman" w:hint="eastAsia"/>
          <w:color w:val="000000"/>
          <w:sz w:val="18"/>
          <w:szCs w:val="18"/>
        </w:rPr>
        <w:t>余成本</w:t>
      </w:r>
      <w:proofErr w:type="gramEnd"/>
      <w:r>
        <w:rPr>
          <w:rFonts w:cs="Times New Roman" w:hint="eastAsia"/>
          <w:color w:val="000000"/>
          <w:sz w:val="18"/>
          <w:szCs w:val="18"/>
        </w:rPr>
        <w:t>计量的金融负债，</w:t>
      </w:r>
      <w:proofErr w:type="gramStart"/>
      <w:r>
        <w:rPr>
          <w:rFonts w:cs="Times New Roman" w:hint="eastAsia"/>
          <w:color w:val="000000"/>
          <w:sz w:val="18"/>
          <w:szCs w:val="18"/>
        </w:rPr>
        <w:t>按摊余成本</w:t>
      </w:r>
      <w:proofErr w:type="gramEnd"/>
      <w:r>
        <w:rPr>
          <w:rFonts w:cs="Times New Roman" w:hint="eastAsia"/>
          <w:color w:val="000000"/>
          <w:sz w:val="18"/>
          <w:szCs w:val="18"/>
        </w:rPr>
        <w:t>进行后续计量，终止确认或摊销产生的利得或损失计入当期损益。</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）金融资产转移的确认依据和计量方法</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lastRenderedPageBreak/>
        <w:t>满足下列条件之一的金融资产，予以终止确认：①</w:t>
      </w:r>
      <w:r>
        <w:rPr>
          <w:rFonts w:ascii="Arial" w:hAnsi="Arial" w:cs="Arial"/>
          <w:sz w:val="18"/>
          <w:szCs w:val="18"/>
        </w:rPr>
        <w:t xml:space="preserve"> </w:t>
      </w:r>
      <w:r>
        <w:rPr>
          <w:rFonts w:cs="Times New Roman" w:hint="eastAsia"/>
          <w:sz w:val="18"/>
          <w:szCs w:val="18"/>
        </w:rPr>
        <w:t>收取该金融资产现金流量的合同权利终止；②</w:t>
      </w:r>
      <w:r>
        <w:rPr>
          <w:rFonts w:ascii="Arial" w:hAnsi="Arial" w:cs="Arial"/>
          <w:sz w:val="18"/>
          <w:szCs w:val="18"/>
        </w:rPr>
        <w:t xml:space="preserve"> </w:t>
      </w:r>
      <w:r>
        <w:rPr>
          <w:rFonts w:cs="Times New Roman" w:hint="eastAsia"/>
          <w:sz w:val="18"/>
          <w:szCs w:val="18"/>
        </w:rPr>
        <w:t>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金融资产整体转移满足终止确认条件的，将所转移金融资产的账面价值及因转移而收到的对价与原计入其他综合收益的公允价值变动累计额之和的差额计入当期损益。</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本公司对采用附追索</w:t>
      </w:r>
      <w:proofErr w:type="gramStart"/>
      <w:r>
        <w:rPr>
          <w:rFonts w:cs="Times New Roman" w:hint="eastAsia"/>
          <w:sz w:val="18"/>
          <w:szCs w:val="18"/>
        </w:rPr>
        <w:t>权方式</w:t>
      </w:r>
      <w:proofErr w:type="gramEnd"/>
      <w:r>
        <w:rPr>
          <w:rFonts w:cs="Times New Roman" w:hint="eastAsia"/>
          <w:sz w:val="18"/>
          <w:szCs w:val="18"/>
        </w:rPr>
        <w:t>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）金融负债的终止确认</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w:t>
      </w:r>
      <w:proofErr w:type="gramStart"/>
      <w:r>
        <w:rPr>
          <w:rFonts w:cs="Times New Roman" w:hint="eastAsia"/>
          <w:sz w:val="18"/>
          <w:szCs w:val="18"/>
        </w:rPr>
        <w:t>原金融</w:t>
      </w:r>
      <w:proofErr w:type="gramEnd"/>
      <w:r>
        <w:rPr>
          <w:rFonts w:cs="Times New Roman" w:hint="eastAsia"/>
          <w:sz w:val="18"/>
          <w:szCs w:val="18"/>
        </w:rPr>
        <w:t>负债（或其一部分）的合同条款</w:t>
      </w:r>
      <w:proofErr w:type="gramStart"/>
      <w:r>
        <w:rPr>
          <w:rFonts w:cs="Times New Roman" w:hint="eastAsia"/>
          <w:sz w:val="18"/>
          <w:szCs w:val="18"/>
        </w:rPr>
        <w:t>作出</w:t>
      </w:r>
      <w:proofErr w:type="gramEnd"/>
      <w:r>
        <w:rPr>
          <w:rFonts w:cs="Times New Roman" w:hint="eastAsia"/>
          <w:sz w:val="18"/>
          <w:szCs w:val="18"/>
        </w:rPr>
        <w:t>实质性修改的，终止确认</w:t>
      </w:r>
      <w:proofErr w:type="gramStart"/>
      <w:r>
        <w:rPr>
          <w:rFonts w:cs="Times New Roman" w:hint="eastAsia"/>
          <w:sz w:val="18"/>
          <w:szCs w:val="18"/>
        </w:rPr>
        <w:t>原金融</w:t>
      </w:r>
      <w:proofErr w:type="gramEnd"/>
      <w:r>
        <w:rPr>
          <w:rFonts w:cs="Times New Roman" w:hint="eastAsia"/>
          <w:sz w:val="18"/>
          <w:szCs w:val="18"/>
        </w:rPr>
        <w:t>负债，同时按照修改后的条款确认一项新金融负债。</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金融负债（或其一部分）终止确认的，本公司将其账面价值与支付的对价（包括转出的非现金资产或承担的负债）之间的差额，计入当期损益。</w:t>
      </w:r>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）金融资产和金融负债的</w:t>
      </w:r>
      <w:proofErr w:type="gramStart"/>
      <w:r>
        <w:rPr>
          <w:rFonts w:cs="Times New Roman" w:hint="eastAsia"/>
          <w:sz w:val="18"/>
          <w:szCs w:val="18"/>
        </w:rPr>
        <w:t>抵销</w:t>
      </w:r>
      <w:proofErr w:type="gramEnd"/>
    </w:p>
    <w:p w:rsidR="005E1C71" w:rsidRDefault="005E1C71">
      <w:pPr>
        <w:pStyle w:val="a3"/>
        <w:spacing w:before="0" w:beforeAutospacing="0" w:after="0" w:afterAutospacing="0" w:line="400" w:lineRule="atLeast"/>
        <w:ind w:firstLine="360"/>
        <w:divId w:val="689070465"/>
        <w:rPr>
          <w:rFonts w:ascii="Times New Roman" w:hAnsi="Times New Roman" w:cs="Times New Roman"/>
          <w:sz w:val="21"/>
          <w:szCs w:val="21"/>
        </w:rPr>
      </w:pPr>
      <w:r>
        <w:rPr>
          <w:rFonts w:cs="Times New Roman" w:hint="eastAsia"/>
          <w:sz w:val="18"/>
          <w:szCs w:val="18"/>
        </w:rPr>
        <w:t>当本公司具有</w:t>
      </w:r>
      <w:proofErr w:type="gramStart"/>
      <w:r>
        <w:rPr>
          <w:rFonts w:cs="Times New Roman" w:hint="eastAsia"/>
          <w:sz w:val="18"/>
          <w:szCs w:val="18"/>
        </w:rPr>
        <w:t>抵销</w:t>
      </w:r>
      <w:proofErr w:type="gramEnd"/>
      <w:r>
        <w:rPr>
          <w:rFonts w:cs="Times New Roman" w:hint="eastAsia"/>
          <w:sz w:val="18"/>
          <w:szCs w:val="18"/>
        </w:rPr>
        <w:t>已确认金额的金融资产和金融负债的法定权利，且该种法定权利是当前可执行的，同时本公司计划以净额结算或同时变现该金融资产和清偿该金融负债时，金融资产和金融负债以相互</w:t>
      </w:r>
      <w:proofErr w:type="gramStart"/>
      <w:r>
        <w:rPr>
          <w:rFonts w:cs="Times New Roman" w:hint="eastAsia"/>
          <w:sz w:val="18"/>
          <w:szCs w:val="18"/>
        </w:rPr>
        <w:t>抵销</w:t>
      </w:r>
      <w:proofErr w:type="gramEnd"/>
      <w:r>
        <w:rPr>
          <w:rFonts w:cs="Times New Roman" w:hint="eastAsia"/>
          <w:sz w:val="18"/>
          <w:szCs w:val="18"/>
        </w:rPr>
        <w:t>后的净额在资产负债表内列示。除此以外，金融资产和金融负债在资产负债表内分别列示，不予相互</w:t>
      </w:r>
      <w:proofErr w:type="gramStart"/>
      <w:r>
        <w:rPr>
          <w:rFonts w:cs="Times New Roman" w:hint="eastAsia"/>
          <w:sz w:val="18"/>
          <w:szCs w:val="18"/>
        </w:rPr>
        <w:t>抵销</w:t>
      </w:r>
      <w:proofErr w:type="gramEnd"/>
      <w:r>
        <w:rPr>
          <w:rFonts w:cs="Times New Roman" w:hint="eastAsia"/>
          <w:sz w:val="18"/>
          <w:szCs w:val="18"/>
        </w:rPr>
        <w:t>。</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sz w:val="18"/>
          <w:szCs w:val="18"/>
        </w:rPr>
        <w:t>（</w:t>
      </w:r>
      <w:r>
        <w:rPr>
          <w:rFonts w:ascii="Arial" w:hAnsi="Arial" w:cs="Arial"/>
          <w:sz w:val="18"/>
          <w:szCs w:val="18"/>
        </w:rPr>
        <w:t>6</w:t>
      </w:r>
      <w:r>
        <w:rPr>
          <w:rFonts w:cs="Times New Roman" w:hint="eastAsia"/>
          <w:sz w:val="18"/>
          <w:szCs w:val="18"/>
        </w:rPr>
        <w:t>）金融资产和金融负债的公允价值确定方法</w:t>
      </w:r>
    </w:p>
    <w:p w:rsidR="005E1C71" w:rsidRDefault="005E1C71">
      <w:pPr>
        <w:pStyle w:val="a3"/>
        <w:spacing w:before="0" w:beforeAutospacing="0" w:after="0" w:afterAutospacing="0" w:line="400" w:lineRule="atLeast"/>
        <w:ind w:firstLine="360"/>
        <w:jc w:val="both"/>
        <w:divId w:val="689070465"/>
        <w:rPr>
          <w:rFonts w:ascii="Times New Roman" w:hAnsi="Times New Roman" w:cs="Times New Roman"/>
          <w:sz w:val="21"/>
          <w:szCs w:val="21"/>
        </w:rPr>
      </w:pPr>
      <w:r>
        <w:rPr>
          <w:rFonts w:cs="Times New Roman"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w:t>
      </w:r>
      <w:r>
        <w:rPr>
          <w:rFonts w:cs="Times New Roman" w:hint="eastAsia"/>
          <w:sz w:val="18"/>
          <w:szCs w:val="18"/>
        </w:rPr>
        <w:lastRenderedPageBreak/>
        <w:t>中所考虑的资产或负债特征相一致的输入值，并尽可能优先使用相关可观察输入值。在相关可观察输入值无法取得或取得不切实可行的情况下，使用不可输入值。</w:t>
      </w:r>
    </w:p>
    <w:p w:rsidR="00102362" w:rsidRDefault="005E1C71">
      <w:pPr>
        <w:pStyle w:val="3"/>
        <w:spacing w:line="280" w:lineRule="exact"/>
        <w:jc w:val="left"/>
        <w:rPr>
          <w:rFonts w:ascii="宋体" w:hAnsi="宋体" w:cs="宋体"/>
          <w:b/>
          <w:bCs/>
        </w:rPr>
      </w:pPr>
      <w:bookmarkStart w:id="173" w:name="_Toc989061"/>
      <w:r>
        <w:rPr>
          <w:rFonts w:ascii="宋体" w:hAnsi="宋体" w:cs="宋体"/>
          <w:b/>
          <w:bCs/>
        </w:rPr>
        <w:t>12、金融资产减值</w:t>
      </w:r>
      <w:bookmarkEnd w:id="173"/>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本公司需确认减值损失的金融资产系以摊</w:t>
      </w:r>
      <w:proofErr w:type="gramStart"/>
      <w:r>
        <w:rPr>
          <w:rFonts w:cs="Times New Roman" w:hint="eastAsia"/>
          <w:color w:val="000000"/>
          <w:sz w:val="18"/>
          <w:szCs w:val="18"/>
        </w:rPr>
        <w:t>余成本</w:t>
      </w:r>
      <w:proofErr w:type="gramEnd"/>
      <w:r>
        <w:rPr>
          <w:rFonts w:cs="Times New Roman" w:hint="eastAsia"/>
          <w:color w:val="000000"/>
          <w:sz w:val="18"/>
          <w:szCs w:val="18"/>
        </w:rPr>
        <w:t>计量的金融资产、以公允价值计量且其变动计入其他综合收益的债务工具投资，主要包括应收票据、应收账款、合同资产、其他应收款、债权投资、其他债权投资、长期应收款等。此外，对部分财务担保合同，也按照本部分所述会计政策计提减值准备和确认信用减值损失。</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w:t>
      </w:r>
      <w:r>
        <w:rPr>
          <w:rFonts w:ascii="Arial" w:eastAsia="仿宋" w:hAnsi="Arial" w:cs="Arial"/>
          <w:color w:val="000000"/>
          <w:sz w:val="18"/>
          <w:szCs w:val="18"/>
        </w:rPr>
        <w:t>1</w:t>
      </w:r>
      <w:r>
        <w:rPr>
          <w:rFonts w:cs="Times New Roman" w:hint="eastAsia"/>
          <w:color w:val="000000"/>
          <w:sz w:val="18"/>
          <w:szCs w:val="18"/>
        </w:rPr>
        <w:t>）减值准备的确认方法</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本公司以预期信用损失为基础，对上述各项</w:t>
      </w:r>
      <w:proofErr w:type="gramStart"/>
      <w:r>
        <w:rPr>
          <w:rFonts w:cs="Times New Roman" w:hint="eastAsia"/>
          <w:color w:val="000000"/>
          <w:sz w:val="18"/>
          <w:szCs w:val="18"/>
        </w:rPr>
        <w:t>目</w:t>
      </w:r>
      <w:r>
        <w:rPr>
          <w:rFonts w:cs="Times New Roman" w:hint="eastAsia"/>
          <w:sz w:val="18"/>
          <w:szCs w:val="18"/>
        </w:rPr>
        <w:t>按照</w:t>
      </w:r>
      <w:proofErr w:type="gramEnd"/>
      <w:r>
        <w:rPr>
          <w:rFonts w:cs="Times New Roman" w:hint="eastAsia"/>
          <w:sz w:val="18"/>
          <w:szCs w:val="18"/>
        </w:rPr>
        <w:t>其适用的预期信用损失计量方法（一般方法或简化方法）计提减值准备并确认信用减值损失</w:t>
      </w:r>
      <w:r>
        <w:rPr>
          <w:rFonts w:cs="Times New Roman" w:hint="eastAsia"/>
          <w:color w:val="000000"/>
          <w:sz w:val="18"/>
          <w:szCs w:val="18"/>
        </w:rPr>
        <w:t>。</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信用损失，是指本公司按照</w:t>
      </w:r>
      <w:proofErr w:type="gramStart"/>
      <w:r>
        <w:rPr>
          <w:rFonts w:cs="Times New Roman" w:hint="eastAsia"/>
          <w:color w:val="000000"/>
          <w:sz w:val="18"/>
          <w:szCs w:val="18"/>
        </w:rPr>
        <w:t>原实际</w:t>
      </w:r>
      <w:proofErr w:type="gramEnd"/>
      <w:r>
        <w:rPr>
          <w:rFonts w:cs="Times New Roman" w:hint="eastAsia"/>
          <w:color w:val="000000"/>
          <w:sz w:val="18"/>
          <w:szCs w:val="18"/>
        </w:rPr>
        <w:t>利率折现的、根据合同应收的所有合同现金流量与预期收取的所有现金流量之间的差额，即全部现金短缺的现值。其中，对于</w:t>
      </w:r>
      <w:proofErr w:type="gramStart"/>
      <w:r>
        <w:rPr>
          <w:rFonts w:cs="Times New Roman" w:hint="eastAsia"/>
          <w:color w:val="000000"/>
          <w:sz w:val="18"/>
          <w:szCs w:val="18"/>
        </w:rPr>
        <w:t>购买或源生</w:t>
      </w:r>
      <w:proofErr w:type="gramEnd"/>
      <w:r>
        <w:rPr>
          <w:rFonts w:cs="Times New Roman" w:hint="eastAsia"/>
          <w:color w:val="000000"/>
          <w:sz w:val="18"/>
          <w:szCs w:val="18"/>
        </w:rPr>
        <w:t>的已发生信用减值的金融资产，本公司按照该金融资产经信用调整的实际利率折现。</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预期信用损失计量的一般方法是指，本公司在每个资产负债表日评估金融资产的信用风险自初始确认后是否已经显著增加，如果信用风险自初始确认后已显著增加，本公司按照相当于整个存续期内预期信用损失的金额计量损失准备；如果信用风险自初始确认后未显著增加，本公司按照相当于未来</w:t>
      </w:r>
      <w:r>
        <w:rPr>
          <w:rFonts w:ascii="Arial" w:eastAsia="仿宋" w:hAnsi="Arial" w:cs="Arial"/>
          <w:color w:val="000000"/>
          <w:sz w:val="18"/>
          <w:szCs w:val="18"/>
        </w:rPr>
        <w:t>12</w:t>
      </w:r>
      <w:r>
        <w:rPr>
          <w:rFonts w:cs="Times New Roman" w:hint="eastAsia"/>
          <w:color w:val="000000"/>
          <w:sz w:val="18"/>
          <w:szCs w:val="18"/>
        </w:rPr>
        <w:t>个月内预期信用损失的金额计量</w:t>
      </w:r>
      <w:r>
        <w:rPr>
          <w:rFonts w:cs="Times New Roman" w:hint="eastAsia"/>
          <w:sz w:val="18"/>
          <w:szCs w:val="18"/>
        </w:rPr>
        <w:t>损失准备。本公司在评估预期信用损失时，考虑所有合理且有依据的信息，包括前瞻性信息。</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sz w:val="18"/>
          <w:szCs w:val="18"/>
        </w:rPr>
        <w:t>对于在资产负债表</w:t>
      </w:r>
      <w:proofErr w:type="gramStart"/>
      <w:r>
        <w:rPr>
          <w:rFonts w:cs="Times New Roman" w:hint="eastAsia"/>
          <w:sz w:val="18"/>
          <w:szCs w:val="18"/>
        </w:rPr>
        <w:t>日具有</w:t>
      </w:r>
      <w:proofErr w:type="gramEnd"/>
      <w:r>
        <w:rPr>
          <w:rFonts w:cs="Times New Roman" w:hint="eastAsia"/>
          <w:sz w:val="18"/>
          <w:szCs w:val="18"/>
        </w:rPr>
        <w:t>较低信用风险的金融工具，本公司假设其信用风险自初始确认后并未显著增加，选择按照未来</w:t>
      </w:r>
      <w:r>
        <w:rPr>
          <w:rFonts w:ascii="Arial" w:eastAsia="仿宋" w:hAnsi="Arial" w:cs="Arial"/>
          <w:sz w:val="18"/>
          <w:szCs w:val="18"/>
        </w:rPr>
        <w:t xml:space="preserve"> 12 </w:t>
      </w:r>
      <w:proofErr w:type="gramStart"/>
      <w:r>
        <w:rPr>
          <w:rFonts w:cs="Times New Roman" w:hint="eastAsia"/>
          <w:sz w:val="18"/>
          <w:szCs w:val="18"/>
        </w:rPr>
        <w:t>个</w:t>
      </w:r>
      <w:proofErr w:type="gramEnd"/>
      <w:r>
        <w:rPr>
          <w:rFonts w:cs="Times New Roman" w:hint="eastAsia"/>
          <w:sz w:val="18"/>
          <w:szCs w:val="18"/>
        </w:rPr>
        <w:t>月内的预期信用损失计量损失准备，依据其信用风险自初始确认后是否已显著增加，而采用未来</w:t>
      </w:r>
      <w:r>
        <w:rPr>
          <w:rFonts w:ascii="Arial" w:eastAsia="仿宋" w:hAnsi="Arial" w:cs="Arial"/>
          <w:sz w:val="18"/>
          <w:szCs w:val="18"/>
        </w:rPr>
        <w:t>12</w:t>
      </w:r>
      <w:r>
        <w:rPr>
          <w:rFonts w:cs="Times New Roman" w:hint="eastAsia"/>
          <w:sz w:val="18"/>
          <w:szCs w:val="18"/>
        </w:rPr>
        <w:t>月内或者整个存续期内预期信用损失金额为基础计量损失准备。</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2</w:t>
      </w:r>
      <w:r>
        <w:rPr>
          <w:rFonts w:cs="Times New Roman" w:hint="eastAsia"/>
          <w:sz w:val="18"/>
          <w:szCs w:val="18"/>
        </w:rPr>
        <w:t>）信用风险自初始确认后是否显著增加的判断标准</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sz w:val="18"/>
          <w:szCs w:val="18"/>
        </w:rPr>
        <w:t>如果某项金融资产在资产负债表日确定的预计存续期内的违约概率显著高于在初始确认</w:t>
      </w:r>
      <w:r>
        <w:rPr>
          <w:rFonts w:cs="Times New Roman" w:hint="eastAsia"/>
          <w:color w:val="000000"/>
          <w:sz w:val="18"/>
          <w:szCs w:val="18"/>
        </w:rPr>
        <w:t>时确定的预计存续期内的违约概率，则表明该项金融资产的信用风险显著增加。</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w:t>
      </w:r>
      <w:r>
        <w:rPr>
          <w:rFonts w:ascii="Arial" w:eastAsia="仿宋" w:hAnsi="Arial" w:cs="Arial"/>
          <w:color w:val="000000"/>
          <w:sz w:val="18"/>
          <w:szCs w:val="18"/>
        </w:rPr>
        <w:t>3</w:t>
      </w:r>
      <w:r>
        <w:rPr>
          <w:rFonts w:cs="Times New Roman" w:hint="eastAsia"/>
          <w:color w:val="000000"/>
          <w:sz w:val="18"/>
          <w:szCs w:val="18"/>
        </w:rPr>
        <w:t>）以组合为基础评估预期信用风险的组合方法</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sz w:val="18"/>
          <w:szCs w:val="18"/>
        </w:rPr>
        <w:t>本公司对信用风险显著不同的金融资产单项评价信用风险，如：应收关联方款项；与对方存在争议或涉及诉讼、仲裁的应收款项；已有明显迹象表明债务人很可能无法履行还款义务的应收款项等。</w:t>
      </w:r>
    </w:p>
    <w:p w:rsidR="005E1C71" w:rsidRDefault="005E1C71">
      <w:pPr>
        <w:pStyle w:val="a3"/>
        <w:spacing w:before="0" w:beforeAutospacing="0" w:after="0" w:afterAutospacing="0" w:line="400" w:lineRule="atLeast"/>
        <w:ind w:firstLine="360"/>
        <w:divId w:val="1182158520"/>
        <w:rPr>
          <w:rFonts w:ascii="Times New Roman" w:eastAsia="仿宋" w:hAnsi="Times New Roman" w:cs="Times New Roman"/>
          <w:sz w:val="21"/>
          <w:szCs w:val="21"/>
        </w:rPr>
      </w:pPr>
      <w:r>
        <w:rPr>
          <w:rFonts w:cs="Times New Roman" w:hint="eastAsia"/>
          <w:sz w:val="18"/>
          <w:szCs w:val="18"/>
        </w:rPr>
        <w:t>除了单项评估信用风险的金融资产外，本公司基于共同风险特征将金融资产划分为不同的组别，本公司采用的共同信用风险特征包括：金融工具类型、信用风险评级、账龄组合、逾期</w:t>
      </w:r>
      <w:proofErr w:type="gramStart"/>
      <w:r>
        <w:rPr>
          <w:rFonts w:cs="Times New Roman" w:hint="eastAsia"/>
          <w:sz w:val="18"/>
          <w:szCs w:val="18"/>
        </w:rPr>
        <w:t>账</w:t>
      </w:r>
      <w:proofErr w:type="gramEnd"/>
      <w:r>
        <w:rPr>
          <w:rFonts w:cs="Times New Roman" w:hint="eastAsia"/>
          <w:sz w:val="18"/>
          <w:szCs w:val="18"/>
        </w:rPr>
        <w:t>龄组合、合同结算周期等，在组合的基础上评估信用风险。</w:t>
      </w:r>
    </w:p>
    <w:p w:rsidR="005E1C71" w:rsidRDefault="005E1C71">
      <w:pPr>
        <w:pStyle w:val="a3"/>
        <w:spacing w:before="0" w:beforeAutospacing="0" w:after="0" w:afterAutospacing="0" w:line="400" w:lineRule="atLeast"/>
        <w:ind w:firstLine="360"/>
        <w:divId w:val="1182158520"/>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4</w:t>
      </w:r>
      <w:r>
        <w:rPr>
          <w:rFonts w:cs="Times New Roman" w:hint="eastAsia"/>
          <w:sz w:val="18"/>
          <w:szCs w:val="18"/>
        </w:rPr>
        <w:t>）金融资产减值的会计处理方法</w:t>
      </w:r>
    </w:p>
    <w:p w:rsidR="005E1C71" w:rsidRDefault="005E1C71">
      <w:pPr>
        <w:pStyle w:val="a3"/>
        <w:spacing w:before="0" w:beforeAutospacing="0" w:after="0" w:afterAutospacing="0" w:line="400" w:lineRule="atLeast"/>
        <w:ind w:firstLine="360"/>
        <w:divId w:val="1182158520"/>
        <w:rPr>
          <w:rFonts w:ascii="Times New Roman" w:eastAsia="仿宋" w:hAnsi="Times New Roman" w:cs="Times New Roman"/>
          <w:sz w:val="21"/>
          <w:szCs w:val="21"/>
        </w:rPr>
      </w:pPr>
      <w:r>
        <w:rPr>
          <w:rFonts w:cs="Times New Roman" w:hint="eastAsia"/>
          <w:sz w:val="18"/>
          <w:szCs w:val="18"/>
        </w:rPr>
        <w:t>期末，本公司计算各类金融资产的预计信用损失，如果该预计信用损失大于其当前减值准备的账面金额，将其差额确认为减值损失；如果小于当前减值准备的账面金额，则将差额确认为减值利得。</w:t>
      </w:r>
    </w:p>
    <w:p w:rsidR="005E1C71" w:rsidRDefault="005E1C71">
      <w:pPr>
        <w:pStyle w:val="a3"/>
        <w:spacing w:before="0" w:beforeAutospacing="0" w:after="0" w:afterAutospacing="0" w:line="400" w:lineRule="atLeast"/>
        <w:ind w:firstLine="360"/>
        <w:divId w:val="1182158520"/>
        <w:rPr>
          <w:rFonts w:ascii="Times New Roman" w:eastAsia="仿宋" w:hAnsi="Times New Roman" w:cs="Times New Roman"/>
          <w:sz w:val="21"/>
          <w:szCs w:val="21"/>
        </w:rPr>
      </w:pPr>
      <w:r>
        <w:rPr>
          <w:rFonts w:cs="Times New Roman" w:hint="eastAsia"/>
          <w:sz w:val="18"/>
          <w:szCs w:val="18"/>
        </w:rPr>
        <w:t>（</w:t>
      </w:r>
      <w:r>
        <w:rPr>
          <w:rFonts w:ascii="Arial" w:eastAsia="仿宋" w:hAnsi="Arial" w:cs="Arial"/>
          <w:sz w:val="18"/>
          <w:szCs w:val="18"/>
        </w:rPr>
        <w:t>5</w:t>
      </w:r>
      <w:r>
        <w:rPr>
          <w:rFonts w:cs="Times New Roman" w:hint="eastAsia"/>
          <w:sz w:val="18"/>
          <w:szCs w:val="18"/>
        </w:rPr>
        <w:t>）各类金融资产信用损失的确定方法</w:t>
      </w:r>
    </w:p>
    <w:p w:rsidR="005E1C71" w:rsidRDefault="005E1C71">
      <w:pPr>
        <w:pStyle w:val="a3"/>
        <w:spacing w:before="0" w:beforeAutospacing="0" w:after="0" w:afterAutospacing="0" w:line="400" w:lineRule="atLeast"/>
        <w:ind w:firstLine="360"/>
        <w:divId w:val="1182158520"/>
        <w:rPr>
          <w:rFonts w:ascii="Times New Roman" w:eastAsia="仿宋" w:hAnsi="Times New Roman" w:cs="Times New Roman"/>
          <w:sz w:val="21"/>
          <w:szCs w:val="21"/>
        </w:rPr>
      </w:pPr>
      <w:r>
        <w:rPr>
          <w:rFonts w:cs="Times New Roman" w:hint="eastAsia"/>
          <w:sz w:val="18"/>
          <w:szCs w:val="18"/>
        </w:rPr>
        <w:t>①应收票据</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sz w:val="18"/>
          <w:szCs w:val="18"/>
        </w:rPr>
        <w:lastRenderedPageBreak/>
        <w:t>本公司对于应收票据</w:t>
      </w:r>
      <w:r>
        <w:rPr>
          <w:rFonts w:cs="Times New Roman" w:hint="eastAsia"/>
          <w:color w:val="000000"/>
          <w:sz w:val="18"/>
          <w:szCs w:val="18"/>
        </w:rPr>
        <w:t>按照相当于整个存续期内的预期信用损失金额计量损失准备。基于应收票据的信用风险特征，将其划分为不同组合：</w:t>
      </w:r>
    </w:p>
    <w:tbl>
      <w:tblPr>
        <w:tblW w:w="9072" w:type="dxa"/>
        <w:tblCellMar>
          <w:left w:w="0" w:type="dxa"/>
          <w:right w:w="0" w:type="dxa"/>
        </w:tblCellMar>
        <w:tblLook w:val="04A0" w:firstRow="1" w:lastRow="0" w:firstColumn="1" w:lastColumn="0" w:noHBand="0" w:noVBand="1"/>
      </w:tblPr>
      <w:tblGrid>
        <w:gridCol w:w="3057"/>
        <w:gridCol w:w="6015"/>
      </w:tblGrid>
      <w:tr w:rsidR="005E1C71">
        <w:trPr>
          <w:divId w:val="1182158520"/>
          <w:trHeight w:val="378"/>
          <w:tblHeader/>
        </w:trPr>
        <w:tc>
          <w:tcPr>
            <w:tcW w:w="3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6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5E1C71">
        <w:trPr>
          <w:divId w:val="1182158520"/>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银行承兑汇票</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按照承兑人划分</w:t>
            </w:r>
          </w:p>
        </w:tc>
      </w:tr>
      <w:tr w:rsidR="005E1C71">
        <w:trPr>
          <w:divId w:val="1182158520"/>
          <w:trHeight w:val="300"/>
        </w:trPr>
        <w:tc>
          <w:tcPr>
            <w:tcW w:w="30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商业承兑汇票</w:t>
            </w:r>
          </w:p>
        </w:tc>
        <w:tc>
          <w:tcPr>
            <w:tcW w:w="60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按照承兑人划分</w:t>
            </w:r>
          </w:p>
        </w:tc>
      </w:tr>
    </w:tbl>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②应收账款及合同资产</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对于不含重大融资成分的应收款项和合同资产，本公司按照相当于整个存续期内的预期信用损失金额计量损失准备。</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对于包含重大融资成分的应收款项、合同资产，本公</w:t>
      </w:r>
      <w:r>
        <w:rPr>
          <w:rFonts w:cs="Times New Roman" w:hint="eastAsia"/>
          <w:sz w:val="18"/>
          <w:szCs w:val="18"/>
        </w:rPr>
        <w:t>司选择始终按照相当于存续期内预期信用损失的金额计量损失准备。</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sz w:val="18"/>
          <w:szCs w:val="18"/>
        </w:rPr>
        <w:t>除了单项评估信用风险的应收账款外，</w:t>
      </w:r>
      <w:r>
        <w:rPr>
          <w:rFonts w:cs="Times New Roman" w:hint="eastAsia"/>
          <w:color w:val="000000"/>
          <w:sz w:val="18"/>
          <w:szCs w:val="18"/>
        </w:rPr>
        <w:t>基于其信用风险特征，将其划分为不同组合：</w:t>
      </w:r>
    </w:p>
    <w:tbl>
      <w:tblPr>
        <w:tblW w:w="9072" w:type="dxa"/>
        <w:tblCellMar>
          <w:left w:w="0" w:type="dxa"/>
          <w:right w:w="0" w:type="dxa"/>
        </w:tblCellMar>
        <w:tblLook w:val="04A0" w:firstRow="1" w:lastRow="0" w:firstColumn="1" w:lastColumn="0" w:noHBand="0" w:noVBand="1"/>
      </w:tblPr>
      <w:tblGrid>
        <w:gridCol w:w="2552"/>
        <w:gridCol w:w="6520"/>
      </w:tblGrid>
      <w:tr w:rsidR="005E1C71">
        <w:trPr>
          <w:divId w:val="1182158520"/>
          <w:trHeight w:val="378"/>
          <w:tblHeader/>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5E1C71">
        <w:trPr>
          <w:divId w:val="1182158520"/>
          <w:trHeight w:val="300"/>
        </w:trPr>
        <w:tc>
          <w:tcPr>
            <w:tcW w:w="2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proofErr w:type="gramStart"/>
            <w:r>
              <w:rPr>
                <w:rFonts w:cs="Times New Roman" w:hint="eastAsia"/>
                <w:sz w:val="18"/>
                <w:szCs w:val="18"/>
              </w:rPr>
              <w:t>账</w:t>
            </w:r>
            <w:proofErr w:type="gramEnd"/>
            <w:r>
              <w:rPr>
                <w:rFonts w:cs="Times New Roman" w:hint="eastAsia"/>
                <w:sz w:val="18"/>
                <w:szCs w:val="18"/>
              </w:rPr>
              <w:t>龄组合</w:t>
            </w:r>
          </w:p>
        </w:tc>
        <w:tc>
          <w:tcPr>
            <w:tcW w:w="6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参考历史信用损失经验，结合当前状况以及对未来经济账龄组合</w:t>
            </w:r>
          </w:p>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本组合以应收款项的账</w:t>
            </w:r>
            <w:proofErr w:type="gramStart"/>
            <w:r>
              <w:rPr>
                <w:rFonts w:cs="Times New Roman" w:hint="eastAsia"/>
                <w:sz w:val="18"/>
                <w:szCs w:val="18"/>
              </w:rPr>
              <w:t>龄作为</w:t>
            </w:r>
            <w:proofErr w:type="gramEnd"/>
            <w:r>
              <w:rPr>
                <w:rFonts w:cs="Times New Roman" w:hint="eastAsia"/>
                <w:sz w:val="18"/>
                <w:szCs w:val="18"/>
              </w:rPr>
              <w:t>信用风险特征状况的预测，编制应收款项账龄与预期信用损失率对照表，计算预期信用损失。</w:t>
            </w:r>
          </w:p>
        </w:tc>
      </w:tr>
      <w:tr w:rsidR="005E1C71">
        <w:trPr>
          <w:divId w:val="1182158520"/>
          <w:trHeight w:val="300"/>
        </w:trPr>
        <w:tc>
          <w:tcPr>
            <w:tcW w:w="2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合并范围内关联方组合</w:t>
            </w:r>
          </w:p>
        </w:tc>
        <w:tc>
          <w:tcPr>
            <w:tcW w:w="6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参考历史信用损失经验，结合当前状况及未来经济状况的预测，通过违约风险敞口和未来</w:t>
            </w:r>
            <w:r>
              <w:rPr>
                <w:rFonts w:ascii="Arial" w:hAnsi="Arial" w:cs="Arial"/>
                <w:sz w:val="18"/>
                <w:szCs w:val="18"/>
              </w:rPr>
              <w:t>12</w:t>
            </w:r>
            <w:r>
              <w:rPr>
                <w:rFonts w:cs="Times New Roman" w:hint="eastAsia"/>
                <w:sz w:val="18"/>
                <w:szCs w:val="18"/>
              </w:rPr>
              <w:t>个月或整个存续期内关联方公司款项预期信用损失率，计算预期信用损失。此类款项发生坏账损失的可能性极小。</w:t>
            </w:r>
          </w:p>
        </w:tc>
      </w:tr>
    </w:tbl>
    <w:p w:rsidR="005E1C71" w:rsidRDefault="005E1C71">
      <w:pPr>
        <w:pStyle w:val="a3"/>
        <w:spacing w:before="0" w:beforeAutospacing="0" w:after="0" w:afterAutospacing="0" w:line="400" w:lineRule="atLeast"/>
        <w:ind w:firstLine="360"/>
        <w:divId w:val="1182158520"/>
        <w:rPr>
          <w:rFonts w:ascii="Times New Roman" w:eastAsia="仿宋" w:hAnsi="Times New Roman" w:cs="Times New Roman"/>
          <w:sz w:val="21"/>
          <w:szCs w:val="21"/>
        </w:rPr>
      </w:pPr>
      <w:r>
        <w:rPr>
          <w:rFonts w:ascii="Arial" w:eastAsia="仿宋" w:hAnsi="Arial" w:cs="Arial"/>
          <w:sz w:val="18"/>
          <w:szCs w:val="18"/>
        </w:rPr>
        <w:t>   a</w:t>
      </w:r>
      <w:r>
        <w:rPr>
          <w:rFonts w:cs="Times New Roman" w:hint="eastAsia"/>
          <w:sz w:val="18"/>
          <w:szCs w:val="18"/>
        </w:rPr>
        <w:t>、本公司应收款项账龄从发生日开始计算</w:t>
      </w:r>
      <w:r>
        <w:rPr>
          <w:rFonts w:cs="Times New Roman" w:hint="eastAsia"/>
          <w:color w:val="0000FF"/>
          <w:sz w:val="18"/>
          <w:szCs w:val="18"/>
        </w:rPr>
        <w:t>。</w:t>
      </w:r>
    </w:p>
    <w:p w:rsidR="005E1C71" w:rsidRDefault="005E1C71">
      <w:pPr>
        <w:pStyle w:val="a3"/>
        <w:spacing w:before="0" w:beforeAutospacing="0" w:after="0" w:afterAutospacing="0" w:line="400" w:lineRule="atLeast"/>
        <w:ind w:left="482"/>
        <w:jc w:val="both"/>
        <w:divId w:val="1182158520"/>
        <w:rPr>
          <w:rFonts w:ascii="Times New Roman" w:eastAsia="仿宋" w:hAnsi="Times New Roman" w:cs="Times New Roman"/>
          <w:sz w:val="21"/>
          <w:szCs w:val="21"/>
        </w:rPr>
      </w:pPr>
      <w:r>
        <w:rPr>
          <w:rFonts w:cs="Times New Roman" w:hint="eastAsia"/>
          <w:sz w:val="18"/>
          <w:szCs w:val="18"/>
        </w:rPr>
        <w:t>组合中，采用</w:t>
      </w:r>
      <w:proofErr w:type="gramStart"/>
      <w:r>
        <w:rPr>
          <w:rFonts w:cs="Times New Roman" w:hint="eastAsia"/>
          <w:sz w:val="18"/>
          <w:szCs w:val="18"/>
        </w:rPr>
        <w:t>账</w:t>
      </w:r>
      <w:proofErr w:type="gramEnd"/>
      <w:r>
        <w:rPr>
          <w:rFonts w:cs="Times New Roman" w:hint="eastAsia"/>
          <w:sz w:val="18"/>
          <w:szCs w:val="18"/>
        </w:rPr>
        <w:t>龄组合计提预期信用损失的组合计提方法：</w:t>
      </w:r>
    </w:p>
    <w:tbl>
      <w:tblPr>
        <w:tblW w:w="4555" w:type="pct"/>
        <w:tblCellMar>
          <w:left w:w="0" w:type="dxa"/>
          <w:right w:w="0" w:type="dxa"/>
        </w:tblCellMar>
        <w:tblLook w:val="04A0" w:firstRow="1" w:lastRow="0" w:firstColumn="1" w:lastColumn="0" w:noHBand="0" w:noVBand="1"/>
      </w:tblPr>
      <w:tblGrid>
        <w:gridCol w:w="2421"/>
        <w:gridCol w:w="3221"/>
        <w:gridCol w:w="3188"/>
      </w:tblGrid>
      <w:tr w:rsidR="005E1C71">
        <w:trPr>
          <w:divId w:val="1182158520"/>
          <w:trHeight w:val="475"/>
          <w:tblHeader/>
        </w:trPr>
        <w:tc>
          <w:tcPr>
            <w:tcW w:w="137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账龄</w:t>
            </w:r>
          </w:p>
        </w:tc>
        <w:tc>
          <w:tcPr>
            <w:tcW w:w="182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应收账款计提比例（</w:t>
            </w:r>
            <w:r>
              <w:rPr>
                <w:rFonts w:ascii="Arial" w:hAnsi="Arial" w:cs="Arial"/>
                <w:sz w:val="18"/>
                <w:szCs w:val="18"/>
              </w:rPr>
              <w:t>%</w:t>
            </w:r>
            <w:r>
              <w:rPr>
                <w:rFonts w:cs="Times New Roman" w:hint="eastAsia"/>
                <w:sz w:val="18"/>
                <w:szCs w:val="18"/>
              </w:rPr>
              <w:t>）</w:t>
            </w:r>
          </w:p>
        </w:tc>
        <w:tc>
          <w:tcPr>
            <w:tcW w:w="180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其他应收款计提比例（</w:t>
            </w:r>
            <w:r>
              <w:rPr>
                <w:rFonts w:ascii="Arial" w:hAnsi="Arial" w:cs="Arial"/>
                <w:sz w:val="18"/>
                <w:szCs w:val="18"/>
              </w:rPr>
              <w:t>%</w:t>
            </w:r>
            <w:r>
              <w:rPr>
                <w:rFonts w:cs="Times New Roman" w:hint="eastAsia"/>
                <w:sz w:val="18"/>
                <w:szCs w:val="18"/>
              </w:rPr>
              <w:t>）</w:t>
            </w:r>
          </w:p>
        </w:tc>
      </w:tr>
      <w:tr w:rsidR="005E1C71">
        <w:trPr>
          <w:divId w:val="1182158520"/>
          <w:trHeight w:val="300"/>
        </w:trPr>
        <w:tc>
          <w:tcPr>
            <w:tcW w:w="137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1</w:t>
            </w:r>
            <w:r>
              <w:rPr>
                <w:rFonts w:cs="Times New Roman" w:hint="eastAsia"/>
                <w:sz w:val="18"/>
                <w:szCs w:val="18"/>
              </w:rPr>
              <w:t>年以内</w:t>
            </w:r>
          </w:p>
        </w:tc>
        <w:tc>
          <w:tcPr>
            <w:tcW w:w="18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5.00</w:t>
            </w:r>
          </w:p>
        </w:tc>
        <w:tc>
          <w:tcPr>
            <w:tcW w:w="180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5.00</w:t>
            </w:r>
          </w:p>
        </w:tc>
      </w:tr>
      <w:tr w:rsidR="005E1C71">
        <w:trPr>
          <w:divId w:val="1182158520"/>
          <w:trHeight w:val="300"/>
        </w:trPr>
        <w:tc>
          <w:tcPr>
            <w:tcW w:w="137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1-2</w:t>
            </w:r>
            <w:r>
              <w:rPr>
                <w:rFonts w:cs="Times New Roman" w:hint="eastAsia"/>
                <w:sz w:val="18"/>
                <w:szCs w:val="18"/>
              </w:rPr>
              <w:t>年</w:t>
            </w:r>
          </w:p>
        </w:tc>
        <w:tc>
          <w:tcPr>
            <w:tcW w:w="18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w:t>
            </w:r>
          </w:p>
        </w:tc>
        <w:tc>
          <w:tcPr>
            <w:tcW w:w="180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w:t>
            </w:r>
          </w:p>
        </w:tc>
      </w:tr>
      <w:tr w:rsidR="005E1C71">
        <w:trPr>
          <w:divId w:val="1182158520"/>
          <w:trHeight w:val="300"/>
        </w:trPr>
        <w:tc>
          <w:tcPr>
            <w:tcW w:w="137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2-3</w:t>
            </w:r>
            <w:r>
              <w:rPr>
                <w:rFonts w:cs="Times New Roman" w:hint="eastAsia"/>
                <w:sz w:val="18"/>
                <w:szCs w:val="18"/>
              </w:rPr>
              <w:t>年</w:t>
            </w:r>
          </w:p>
        </w:tc>
        <w:tc>
          <w:tcPr>
            <w:tcW w:w="18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30.00</w:t>
            </w:r>
          </w:p>
        </w:tc>
        <w:tc>
          <w:tcPr>
            <w:tcW w:w="180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30.00</w:t>
            </w:r>
          </w:p>
        </w:tc>
      </w:tr>
      <w:tr w:rsidR="005E1C71">
        <w:trPr>
          <w:divId w:val="1182158520"/>
          <w:trHeight w:val="300"/>
        </w:trPr>
        <w:tc>
          <w:tcPr>
            <w:tcW w:w="137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3-4</w:t>
            </w:r>
            <w:r>
              <w:rPr>
                <w:rFonts w:cs="Times New Roman" w:hint="eastAsia"/>
                <w:sz w:val="18"/>
                <w:szCs w:val="18"/>
              </w:rPr>
              <w:t>年</w:t>
            </w:r>
          </w:p>
        </w:tc>
        <w:tc>
          <w:tcPr>
            <w:tcW w:w="18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50.00</w:t>
            </w:r>
          </w:p>
        </w:tc>
        <w:tc>
          <w:tcPr>
            <w:tcW w:w="180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50.00</w:t>
            </w:r>
          </w:p>
        </w:tc>
      </w:tr>
      <w:tr w:rsidR="005E1C71">
        <w:trPr>
          <w:divId w:val="1182158520"/>
          <w:trHeight w:val="300"/>
        </w:trPr>
        <w:tc>
          <w:tcPr>
            <w:tcW w:w="137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4-5</w:t>
            </w:r>
            <w:r>
              <w:rPr>
                <w:rFonts w:cs="Times New Roman" w:hint="eastAsia"/>
                <w:sz w:val="18"/>
                <w:szCs w:val="18"/>
              </w:rPr>
              <w:t>年</w:t>
            </w:r>
          </w:p>
        </w:tc>
        <w:tc>
          <w:tcPr>
            <w:tcW w:w="18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80.00</w:t>
            </w:r>
          </w:p>
        </w:tc>
        <w:tc>
          <w:tcPr>
            <w:tcW w:w="180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80.00</w:t>
            </w:r>
          </w:p>
        </w:tc>
      </w:tr>
      <w:tr w:rsidR="005E1C71">
        <w:trPr>
          <w:divId w:val="1182158520"/>
          <w:trHeight w:val="300"/>
        </w:trPr>
        <w:tc>
          <w:tcPr>
            <w:tcW w:w="1371"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Arial" w:hAnsi="Arial" w:cs="Arial"/>
                <w:sz w:val="18"/>
                <w:szCs w:val="18"/>
              </w:rPr>
              <w:t>5</w:t>
            </w:r>
            <w:r>
              <w:rPr>
                <w:rFonts w:cs="Times New Roman" w:hint="eastAsia"/>
                <w:sz w:val="18"/>
                <w:szCs w:val="18"/>
              </w:rPr>
              <w:t>年以上</w:t>
            </w:r>
          </w:p>
        </w:tc>
        <w:tc>
          <w:tcPr>
            <w:tcW w:w="1824"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100.00</w:t>
            </w:r>
          </w:p>
        </w:tc>
        <w:tc>
          <w:tcPr>
            <w:tcW w:w="180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100.00</w:t>
            </w:r>
          </w:p>
        </w:tc>
      </w:tr>
    </w:tbl>
    <w:p w:rsidR="005E1C71" w:rsidRDefault="005E1C71">
      <w:pPr>
        <w:pStyle w:val="a3"/>
        <w:spacing w:before="0" w:beforeAutospacing="0" w:after="0" w:afterAutospacing="0" w:line="400" w:lineRule="atLeast"/>
        <w:ind w:left="420"/>
        <w:divId w:val="1182158520"/>
        <w:rPr>
          <w:rFonts w:ascii="Times New Roman" w:eastAsia="仿宋" w:hAnsi="Times New Roman" w:cs="Times New Roman"/>
          <w:sz w:val="21"/>
          <w:szCs w:val="21"/>
        </w:rPr>
      </w:pPr>
      <w:r>
        <w:rPr>
          <w:rFonts w:cs="Times New Roman" w:hint="eastAsia"/>
          <w:color w:val="000000"/>
          <w:sz w:val="18"/>
          <w:szCs w:val="18"/>
        </w:rPr>
        <w:t>③</w:t>
      </w:r>
      <w:r>
        <w:rPr>
          <w:rFonts w:cs="Times New Roman" w:hint="eastAsia"/>
          <w:sz w:val="18"/>
          <w:szCs w:val="18"/>
        </w:rPr>
        <w:t>应收款项融资</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分类为以公允价值计量且其变动计入其他综合收益的应收票据，自取得起期限在一年内（含一年）的部分，列示为应收款项融资；自取得起期限在一年以上的，列示为其他债权投资。</w:t>
      </w:r>
    </w:p>
    <w:p w:rsidR="005E1C71" w:rsidRDefault="005E1C71">
      <w:pPr>
        <w:pStyle w:val="a3"/>
        <w:spacing w:before="0" w:beforeAutospacing="0" w:after="0" w:afterAutospacing="0" w:line="400" w:lineRule="atLeast"/>
        <w:ind w:firstLine="360"/>
        <w:jc w:val="both"/>
        <w:divId w:val="1182158520"/>
        <w:rPr>
          <w:rFonts w:ascii="Times New Roman" w:eastAsia="仿宋" w:hAnsi="Times New Roman" w:cs="Times New Roman"/>
          <w:sz w:val="21"/>
          <w:szCs w:val="21"/>
        </w:rPr>
      </w:pPr>
      <w:r>
        <w:rPr>
          <w:rFonts w:cs="Times New Roman" w:hint="eastAsia"/>
          <w:color w:val="000000"/>
          <w:sz w:val="18"/>
          <w:szCs w:val="18"/>
        </w:rPr>
        <w:t>④其他应收款</w:t>
      </w:r>
    </w:p>
    <w:p w:rsidR="005E1C71" w:rsidRDefault="005E1C71">
      <w:pPr>
        <w:pStyle w:val="a3"/>
        <w:spacing w:before="0" w:beforeAutospacing="0" w:after="0" w:afterAutospacing="0" w:line="400" w:lineRule="atLeast"/>
        <w:ind w:firstLine="360"/>
        <w:divId w:val="1182158520"/>
        <w:rPr>
          <w:rFonts w:cs="Times New Roman"/>
          <w:color w:val="000000"/>
          <w:sz w:val="18"/>
          <w:szCs w:val="18"/>
        </w:rPr>
      </w:pPr>
      <w:r>
        <w:rPr>
          <w:rFonts w:cs="Times New Roman" w:hint="eastAsia"/>
          <w:color w:val="000000"/>
          <w:sz w:val="18"/>
          <w:szCs w:val="18"/>
        </w:rPr>
        <w:t>本公司依据其他应收款信用风险自初始确认后是否已经显著增加，采用相当于未来</w:t>
      </w:r>
      <w:r>
        <w:rPr>
          <w:rFonts w:ascii="Arial" w:eastAsia="仿宋" w:hAnsi="Arial" w:cs="Arial"/>
          <w:color w:val="000000"/>
          <w:sz w:val="18"/>
          <w:szCs w:val="18"/>
        </w:rPr>
        <w:t>12</w:t>
      </w:r>
      <w:r>
        <w:rPr>
          <w:rFonts w:cs="Times New Roman" w:hint="eastAsia"/>
          <w:color w:val="000000"/>
          <w:sz w:val="18"/>
          <w:szCs w:val="18"/>
        </w:rPr>
        <w:t>个月内、或整个存续期的预期信用损失的金额计量减值损失。</w:t>
      </w:r>
      <w:r>
        <w:rPr>
          <w:rFonts w:cs="Times New Roman" w:hint="eastAsia"/>
          <w:sz w:val="18"/>
          <w:szCs w:val="18"/>
        </w:rPr>
        <w:t>除了单项评估信用风险的其他应收款外，</w:t>
      </w:r>
      <w:r>
        <w:rPr>
          <w:rFonts w:cs="Times New Roman" w:hint="eastAsia"/>
          <w:color w:val="000000"/>
          <w:sz w:val="18"/>
          <w:szCs w:val="18"/>
        </w:rPr>
        <w:t>基于其信用风险特征，将其划分为不同组合：</w:t>
      </w:r>
    </w:p>
    <w:p w:rsidR="00416EC3" w:rsidRPr="00416EC3" w:rsidRDefault="00416EC3">
      <w:pPr>
        <w:pStyle w:val="a3"/>
        <w:spacing w:before="0" w:beforeAutospacing="0" w:after="0" w:afterAutospacing="0" w:line="400" w:lineRule="atLeast"/>
        <w:ind w:firstLine="360"/>
        <w:divId w:val="1182158520"/>
        <w:rPr>
          <w:rFonts w:ascii="Times New Roman" w:eastAsia="仿宋" w:hAnsi="Times New Roman" w:cs="Times New Roman"/>
          <w:sz w:val="21"/>
          <w:szCs w:val="21"/>
        </w:rPr>
      </w:pPr>
    </w:p>
    <w:tbl>
      <w:tblPr>
        <w:tblW w:w="9072" w:type="dxa"/>
        <w:tblCellMar>
          <w:left w:w="0" w:type="dxa"/>
          <w:right w:w="0" w:type="dxa"/>
        </w:tblCellMar>
        <w:tblLook w:val="04A0" w:firstRow="1" w:lastRow="0" w:firstColumn="1" w:lastColumn="0" w:noHBand="0" w:noVBand="1"/>
      </w:tblPr>
      <w:tblGrid>
        <w:gridCol w:w="2127"/>
        <w:gridCol w:w="6945"/>
      </w:tblGrid>
      <w:tr w:rsidR="005E1C71">
        <w:trPr>
          <w:divId w:val="1182158520"/>
          <w:trHeight w:val="378"/>
          <w:tblHeader/>
        </w:trPr>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lastRenderedPageBreak/>
              <w:t>项</w:t>
            </w:r>
            <w:r>
              <w:rPr>
                <w:rFonts w:ascii="Arial" w:hAnsi="Arial" w:cs="Arial"/>
                <w:sz w:val="18"/>
                <w:szCs w:val="18"/>
              </w:rPr>
              <w:t xml:space="preserve">  </w:t>
            </w:r>
            <w:r>
              <w:rPr>
                <w:rFonts w:cs="Times New Roman" w:hint="eastAsia"/>
                <w:sz w:val="18"/>
                <w:szCs w:val="18"/>
              </w:rPr>
              <w:t>目</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ind w:firstLine="360"/>
              <w:jc w:val="center"/>
              <w:rPr>
                <w:rFonts w:ascii="Times New Roman" w:hAnsi="Times New Roman" w:cs="Times New Roman"/>
                <w:sz w:val="21"/>
                <w:szCs w:val="21"/>
              </w:rPr>
            </w:pPr>
            <w:r>
              <w:rPr>
                <w:rFonts w:cs="Times New Roman" w:hint="eastAsia"/>
                <w:sz w:val="18"/>
                <w:szCs w:val="18"/>
              </w:rPr>
              <w:t>确定组合的依据</w:t>
            </w:r>
          </w:p>
        </w:tc>
      </w:tr>
      <w:tr w:rsidR="005E1C71">
        <w:trPr>
          <w:divId w:val="1182158520"/>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押金及保证金</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本组合为日常经常活动中应收取的各类押金、代垫款、质保金等应收款项。</w:t>
            </w:r>
          </w:p>
        </w:tc>
      </w:tr>
      <w:tr w:rsidR="005E1C71">
        <w:trPr>
          <w:divId w:val="1182158520"/>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备用金</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本组合为日常经常活动中支付给员工的备用金</w:t>
            </w:r>
          </w:p>
        </w:tc>
      </w:tr>
      <w:tr w:rsidR="005E1C71">
        <w:trPr>
          <w:divId w:val="1182158520"/>
          <w:trHeight w:val="300"/>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往来款</w:t>
            </w:r>
          </w:p>
        </w:tc>
        <w:tc>
          <w:tcPr>
            <w:tcW w:w="69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其他往来款项</w:t>
            </w:r>
          </w:p>
        </w:tc>
      </w:tr>
    </w:tbl>
    <w:p w:rsidR="00102362" w:rsidRDefault="005E1C71">
      <w:pPr>
        <w:pStyle w:val="3"/>
        <w:spacing w:line="280" w:lineRule="exact"/>
        <w:jc w:val="left"/>
        <w:rPr>
          <w:rFonts w:ascii="宋体" w:hAnsi="宋体" w:cs="宋体"/>
          <w:b/>
          <w:bCs/>
        </w:rPr>
      </w:pPr>
      <w:bookmarkStart w:id="174" w:name="_Toc989062"/>
      <w:r>
        <w:rPr>
          <w:rFonts w:ascii="宋体" w:hAnsi="宋体" w:cs="宋体"/>
          <w:b/>
          <w:bCs/>
        </w:rPr>
        <w:t>13、存货</w:t>
      </w:r>
      <w:bookmarkEnd w:id="174"/>
    </w:p>
    <w:p w:rsidR="005E1C71" w:rsidRDefault="005E1C71">
      <w:pPr>
        <w:pStyle w:val="a3"/>
        <w:spacing w:before="0" w:beforeAutospacing="0" w:after="0" w:afterAutospacing="0" w:line="400" w:lineRule="atLeast"/>
        <w:ind w:firstLine="360"/>
        <w:jc w:val="both"/>
        <w:divId w:val="2031954509"/>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）存货的分类</w:t>
      </w:r>
    </w:p>
    <w:p w:rsidR="005E1C71" w:rsidRDefault="005E1C71">
      <w:pPr>
        <w:pStyle w:val="a3"/>
        <w:spacing w:before="0" w:beforeAutospacing="0" w:after="0" w:afterAutospacing="0" w:line="400" w:lineRule="atLeast"/>
        <w:ind w:firstLine="360"/>
        <w:jc w:val="both"/>
        <w:divId w:val="2031954509"/>
        <w:rPr>
          <w:rFonts w:ascii="楷体_GB2312" w:eastAsia="楷体_GB2312"/>
          <w:sz w:val="28"/>
          <w:szCs w:val="28"/>
        </w:rPr>
      </w:pPr>
      <w:r>
        <w:rPr>
          <w:rFonts w:hint="eastAsia"/>
          <w:sz w:val="18"/>
          <w:szCs w:val="18"/>
        </w:rPr>
        <w:t>存货主要包括原材料、自制半成品、产成品、库存商品、发出商品。</w:t>
      </w:r>
    </w:p>
    <w:p w:rsidR="005E1C71" w:rsidRDefault="005E1C71">
      <w:pPr>
        <w:pStyle w:val="a3"/>
        <w:spacing w:before="0" w:beforeAutospacing="0" w:after="0" w:afterAutospacing="0" w:line="400" w:lineRule="atLeast"/>
        <w:ind w:firstLine="360"/>
        <w:jc w:val="both"/>
        <w:divId w:val="2031954509"/>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）发出的计价方法</w:t>
      </w:r>
    </w:p>
    <w:p w:rsidR="005E1C71" w:rsidRDefault="005E1C71">
      <w:pPr>
        <w:pStyle w:val="a3"/>
        <w:spacing w:before="0" w:beforeAutospacing="0" w:after="0" w:afterAutospacing="0" w:line="400" w:lineRule="atLeast"/>
        <w:ind w:firstLine="360"/>
        <w:divId w:val="2031954509"/>
        <w:rPr>
          <w:rFonts w:ascii="仿宋_GB2312" w:eastAsia="仿宋_GB2312"/>
          <w:sz w:val="28"/>
          <w:szCs w:val="28"/>
        </w:rPr>
      </w:pPr>
      <w:r>
        <w:rPr>
          <w:rFonts w:hint="eastAsia"/>
          <w:sz w:val="18"/>
          <w:szCs w:val="18"/>
        </w:rPr>
        <w:t>存货在取得时按实际成本计价，存货成本包括采购成本、加工成本和其他成本。领用和发出时按加权平均法计价。</w:t>
      </w:r>
    </w:p>
    <w:p w:rsidR="005E1C71" w:rsidRDefault="005E1C71">
      <w:pPr>
        <w:pStyle w:val="a3"/>
        <w:spacing w:before="0" w:beforeAutospacing="0" w:after="0" w:afterAutospacing="0" w:line="400" w:lineRule="atLeast"/>
        <w:ind w:firstLine="360"/>
        <w:divId w:val="2031954509"/>
        <w:rPr>
          <w:rFonts w:ascii="仿宋_GB2312" w:eastAsia="仿宋_GB2312"/>
          <w:sz w:val="28"/>
          <w:szCs w:val="28"/>
        </w:rPr>
      </w:pPr>
      <w:r>
        <w:rPr>
          <w:rFonts w:hint="eastAsia"/>
          <w:sz w:val="18"/>
          <w:szCs w:val="18"/>
        </w:rPr>
        <w:t>（</w:t>
      </w:r>
      <w:r>
        <w:rPr>
          <w:rFonts w:ascii="Arial" w:eastAsia="仿宋_GB2312" w:hAnsi="Arial" w:cs="Arial"/>
          <w:sz w:val="18"/>
          <w:szCs w:val="18"/>
        </w:rPr>
        <w:t>3</w:t>
      </w:r>
      <w:r>
        <w:rPr>
          <w:rFonts w:hint="eastAsia"/>
          <w:sz w:val="18"/>
          <w:szCs w:val="18"/>
        </w:rPr>
        <w:t>）存货的盘存制度为永续盘存制。</w:t>
      </w:r>
    </w:p>
    <w:p w:rsidR="005E1C71" w:rsidRDefault="005E1C71">
      <w:pPr>
        <w:pStyle w:val="a3"/>
        <w:spacing w:before="0" w:beforeAutospacing="0" w:after="0" w:afterAutospacing="0" w:line="400" w:lineRule="atLeast"/>
        <w:ind w:firstLine="360"/>
        <w:jc w:val="both"/>
        <w:divId w:val="2031954509"/>
        <w:rPr>
          <w:rFonts w:ascii="Times New Roman" w:hAnsi="Times New Roman" w:cs="Times New Roman"/>
          <w:sz w:val="21"/>
          <w:szCs w:val="21"/>
        </w:rPr>
      </w:pPr>
      <w:r>
        <w:rPr>
          <w:rFonts w:cs="Times New Roman" w:hint="eastAsia"/>
          <w:sz w:val="18"/>
          <w:szCs w:val="18"/>
        </w:rPr>
        <w:t>（</w:t>
      </w:r>
      <w:r>
        <w:rPr>
          <w:rFonts w:ascii="Arial" w:hAnsi="Arial" w:cs="Arial"/>
          <w:sz w:val="18"/>
          <w:szCs w:val="18"/>
        </w:rPr>
        <w:t>4</w:t>
      </w:r>
      <w:r>
        <w:rPr>
          <w:rFonts w:cs="Times New Roman" w:hint="eastAsia"/>
          <w:sz w:val="18"/>
          <w:szCs w:val="18"/>
        </w:rPr>
        <w:t>）低值易耗品和包装物的摊销方法</w:t>
      </w:r>
    </w:p>
    <w:p w:rsidR="005E1C71" w:rsidRDefault="005E1C71">
      <w:pPr>
        <w:pStyle w:val="a3"/>
        <w:spacing w:before="0" w:beforeAutospacing="0" w:after="0" w:afterAutospacing="0" w:line="400" w:lineRule="atLeast"/>
        <w:ind w:right="147" w:firstLine="360"/>
        <w:jc w:val="both"/>
        <w:divId w:val="2031954509"/>
        <w:rPr>
          <w:rFonts w:ascii="仿宋_GB2312" w:eastAsia="仿宋_GB2312"/>
          <w:sz w:val="28"/>
          <w:szCs w:val="28"/>
        </w:rPr>
      </w:pPr>
      <w:r>
        <w:rPr>
          <w:rFonts w:hint="eastAsia"/>
          <w:sz w:val="18"/>
          <w:szCs w:val="18"/>
        </w:rPr>
        <w:t>低值易耗品于领用时按一次摊销法摊销；包装物于领用时按一次摊销法摊销。</w:t>
      </w:r>
    </w:p>
    <w:p w:rsidR="005E1C71" w:rsidRDefault="005E1C71">
      <w:pPr>
        <w:pStyle w:val="a3"/>
        <w:spacing w:before="0" w:beforeAutospacing="0" w:after="0" w:afterAutospacing="0" w:line="400" w:lineRule="atLeast"/>
        <w:ind w:firstLine="360"/>
        <w:jc w:val="both"/>
        <w:divId w:val="2031954509"/>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）存货跌价准备的确认标准和计提方法</w:t>
      </w:r>
    </w:p>
    <w:p w:rsidR="005E1C71" w:rsidRDefault="005E1C71">
      <w:pPr>
        <w:pStyle w:val="a3"/>
        <w:spacing w:before="0" w:beforeAutospacing="0" w:after="0" w:afterAutospacing="0" w:line="400" w:lineRule="atLeast"/>
        <w:ind w:firstLine="360"/>
        <w:divId w:val="2031954509"/>
        <w:rPr>
          <w:rFonts w:ascii="仿宋_GB2312" w:eastAsia="仿宋_GB2312"/>
          <w:sz w:val="28"/>
          <w:szCs w:val="28"/>
        </w:rPr>
      </w:pPr>
      <w:r>
        <w:rPr>
          <w:rFonts w:hint="eastAsia"/>
          <w:sz w:val="18"/>
          <w:szCs w:val="18"/>
        </w:rPr>
        <w:t>本公司通常按照单个存货项目计提存货跌价准备。对于数量繁多、单价较低的存货，按照存货类别计提存货跌价准备。</w:t>
      </w:r>
    </w:p>
    <w:p w:rsidR="005E1C71" w:rsidRDefault="005E1C71">
      <w:pPr>
        <w:pStyle w:val="a3"/>
        <w:spacing w:before="0" w:beforeAutospacing="0" w:after="0" w:afterAutospacing="0" w:line="400" w:lineRule="atLeast"/>
        <w:ind w:firstLine="360"/>
        <w:divId w:val="2031954509"/>
        <w:rPr>
          <w:rFonts w:ascii="Times New Roman" w:hAnsi="Times New Roman" w:cs="Times New Roman"/>
          <w:sz w:val="21"/>
          <w:szCs w:val="21"/>
        </w:rPr>
      </w:pPr>
      <w:r>
        <w:rPr>
          <w:rFonts w:cs="Times New Roman" w:hint="eastAsia"/>
          <w:sz w:val="18"/>
          <w:szCs w:val="18"/>
        </w:rPr>
        <w:t>存货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5E1C71" w:rsidRDefault="005E1C71">
      <w:pPr>
        <w:pStyle w:val="a3"/>
        <w:spacing w:before="0" w:beforeAutospacing="0" w:after="0" w:afterAutospacing="0" w:line="400" w:lineRule="atLeast"/>
        <w:ind w:firstLine="360"/>
        <w:jc w:val="both"/>
        <w:divId w:val="2031954509"/>
        <w:rPr>
          <w:rFonts w:ascii="Times New Roman" w:hAnsi="Times New Roman" w:cs="Times New Roman"/>
          <w:sz w:val="21"/>
          <w:szCs w:val="21"/>
        </w:rPr>
      </w:pPr>
      <w:r>
        <w:rPr>
          <w:rFonts w:cs="Times New Roman" w:hint="eastAsia"/>
          <w:sz w:val="18"/>
          <w:szCs w:val="18"/>
        </w:rPr>
        <w:t>在资产负债表日，存货按照成本与可变现净值孰低计量。当其可变现净值低于成本时，提取存货跌价准备。存货跌价准备按单个存货项目的成本高于其可变现净值的差额提取。</w:t>
      </w:r>
    </w:p>
    <w:p w:rsidR="005E1C71" w:rsidRDefault="005E1C71">
      <w:pPr>
        <w:pStyle w:val="a3"/>
        <w:spacing w:before="0" w:beforeAutospacing="0" w:after="0" w:afterAutospacing="0" w:line="400" w:lineRule="atLeast"/>
        <w:ind w:firstLine="360"/>
        <w:divId w:val="2031954509"/>
        <w:rPr>
          <w:rFonts w:ascii="Times New Roman" w:hAnsi="Times New Roman" w:cs="Times New Roman"/>
          <w:sz w:val="21"/>
          <w:szCs w:val="21"/>
        </w:rPr>
      </w:pPr>
      <w:r>
        <w:rPr>
          <w:rFonts w:cs="Times New Roman" w:hint="eastAsia"/>
          <w:sz w:val="18"/>
          <w:szCs w:val="18"/>
        </w:rPr>
        <w:t>计提存货跌价准备后，如果</w:t>
      </w:r>
      <w:proofErr w:type="gramStart"/>
      <w:r>
        <w:rPr>
          <w:rFonts w:cs="Times New Roman" w:hint="eastAsia"/>
          <w:sz w:val="18"/>
          <w:szCs w:val="18"/>
        </w:rPr>
        <w:t>以前减记</w:t>
      </w:r>
      <w:proofErr w:type="gramEnd"/>
      <w:r>
        <w:rPr>
          <w:rFonts w:cs="Times New Roman" w:hint="eastAsia"/>
          <w:sz w:val="18"/>
          <w:szCs w:val="18"/>
        </w:rPr>
        <w:t>存货价值的影响因素已经消失，导致存货的可变现净值高于其账面价值的，在原已计提的存货跌价准备金额内予以转回，转回的金额计入当期损益。</w:t>
      </w:r>
    </w:p>
    <w:p w:rsidR="00102362" w:rsidRDefault="005E1C71">
      <w:pPr>
        <w:pStyle w:val="3"/>
        <w:spacing w:line="280" w:lineRule="exact"/>
        <w:jc w:val="left"/>
        <w:rPr>
          <w:rFonts w:ascii="宋体" w:hAnsi="宋体" w:cs="宋体"/>
          <w:b/>
          <w:bCs/>
        </w:rPr>
      </w:pPr>
      <w:bookmarkStart w:id="175" w:name="_Toc989063"/>
      <w:r>
        <w:rPr>
          <w:rFonts w:ascii="宋体" w:hAnsi="宋体" w:cs="宋体"/>
          <w:b/>
          <w:bCs/>
        </w:rPr>
        <w:t>14、长期股权投资</w:t>
      </w:r>
      <w:bookmarkEnd w:id="175"/>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w:t>
      </w:r>
      <w:proofErr w:type="gramStart"/>
      <w:r>
        <w:rPr>
          <w:rFonts w:cs="Times New Roman" w:hint="eastAsia"/>
          <w:sz w:val="18"/>
          <w:szCs w:val="18"/>
        </w:rPr>
        <w:t>非交易</w:t>
      </w:r>
      <w:proofErr w:type="gramEnd"/>
      <w:r>
        <w:rPr>
          <w:rFonts w:cs="Times New Roman" w:hint="eastAsia"/>
          <w:sz w:val="18"/>
          <w:szCs w:val="18"/>
        </w:rPr>
        <w:t>性的，本公司在初始确认时可选择将其指定为以公允价值计量且其变动计入其他综合收益的金融资产核算，其会计政</w:t>
      </w:r>
      <w:r>
        <w:rPr>
          <w:rFonts w:cs="Times New Roman" w:hint="eastAsia"/>
          <w:color w:val="000000"/>
          <w:sz w:val="18"/>
          <w:szCs w:val="18"/>
        </w:rPr>
        <w:t>策详见附注五、</w:t>
      </w:r>
      <w:r>
        <w:rPr>
          <w:rFonts w:ascii="Arial" w:hAnsi="Arial" w:cs="Arial"/>
          <w:color w:val="000000"/>
          <w:sz w:val="18"/>
          <w:szCs w:val="18"/>
        </w:rPr>
        <w:t xml:space="preserve">11 </w:t>
      </w:r>
      <w:r>
        <w:rPr>
          <w:rFonts w:cs="Arial" w:hint="eastAsia"/>
          <w:color w:val="000000"/>
          <w:sz w:val="18"/>
          <w:szCs w:val="18"/>
        </w:rPr>
        <w:t>“金融工具”</w:t>
      </w:r>
      <w:r>
        <w:rPr>
          <w:rFonts w:ascii="Arial" w:hAnsi="Arial" w:cs="Arial"/>
          <w:color w:val="000000"/>
          <w:sz w:val="18"/>
          <w:szCs w:val="18"/>
        </w:rPr>
        <w:t xml:space="preserve"> </w:t>
      </w:r>
      <w:r>
        <w:rPr>
          <w:rFonts w:cs="Times New Roman" w:hint="eastAsia"/>
          <w:color w:val="000000"/>
          <w:sz w:val="18"/>
          <w:szCs w:val="18"/>
        </w:rPr>
        <w:t>。</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color w:val="000000"/>
          <w:sz w:val="18"/>
          <w:szCs w:val="18"/>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1</w:t>
      </w:r>
      <w:r>
        <w:rPr>
          <w:rFonts w:cs="Times New Roman" w:hint="eastAsia"/>
          <w:color w:val="000000"/>
          <w:sz w:val="18"/>
          <w:szCs w:val="18"/>
        </w:rPr>
        <w:t>）投资成本的确定</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color w:val="000000"/>
          <w:sz w:val="18"/>
          <w:szCs w:val="18"/>
        </w:rPr>
        <w:lastRenderedPageBreak/>
        <w:t>对于同</w:t>
      </w:r>
      <w:proofErr w:type="gramStart"/>
      <w:r>
        <w:rPr>
          <w:rFonts w:cs="Times New Roman" w:hint="eastAsia"/>
          <w:color w:val="000000"/>
          <w:sz w:val="18"/>
          <w:szCs w:val="18"/>
        </w:rPr>
        <w:t>一控制</w:t>
      </w:r>
      <w:proofErr w:type="gramEnd"/>
      <w:r>
        <w:rPr>
          <w:rFonts w:cs="Times New Roman" w:hint="eastAsia"/>
          <w:color w:val="000000"/>
          <w:sz w:val="18"/>
          <w:szCs w:val="18"/>
        </w:rPr>
        <w:t>下的企业合并取得的长期股权投资，在</w:t>
      </w:r>
      <w:proofErr w:type="gramStart"/>
      <w:r>
        <w:rPr>
          <w:rFonts w:cs="Times New Roman" w:hint="eastAsia"/>
          <w:color w:val="000000"/>
          <w:sz w:val="18"/>
          <w:szCs w:val="18"/>
        </w:rPr>
        <w:t>合并日按照</w:t>
      </w:r>
      <w:proofErr w:type="gramEnd"/>
      <w:r>
        <w:rPr>
          <w:rFonts w:cs="Times New Roman" w:hint="eastAsia"/>
          <w:color w:val="000000"/>
          <w:sz w:val="18"/>
          <w:szCs w:val="18"/>
        </w:rPr>
        <w:t>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Pr>
          <w:rFonts w:cs="Times New Roman" w:hint="eastAsia"/>
          <w:color w:val="000000"/>
          <w:sz w:val="18"/>
          <w:szCs w:val="18"/>
        </w:rPr>
        <w:t>积不足</w:t>
      </w:r>
      <w:proofErr w:type="gramEnd"/>
      <w:r>
        <w:rPr>
          <w:rFonts w:cs="Times New Roman" w:hint="eastAsia"/>
          <w:color w:val="000000"/>
          <w:sz w:val="18"/>
          <w:szCs w:val="18"/>
        </w:rPr>
        <w:t>冲减的，调整留存收益。以发行权益</w:t>
      </w:r>
      <w:proofErr w:type="gramStart"/>
      <w:r>
        <w:rPr>
          <w:rFonts w:cs="Times New Roman" w:hint="eastAsia"/>
          <w:color w:val="000000"/>
          <w:sz w:val="18"/>
          <w:szCs w:val="18"/>
        </w:rPr>
        <w:t>性证券</w:t>
      </w:r>
      <w:proofErr w:type="gramEnd"/>
      <w:r>
        <w:rPr>
          <w:rFonts w:cs="Times New Roman" w:hint="eastAsia"/>
          <w:color w:val="000000"/>
          <w:sz w:val="18"/>
          <w:szCs w:val="18"/>
        </w:rPr>
        <w:t>作为合并对价的，在</w:t>
      </w:r>
      <w:proofErr w:type="gramStart"/>
      <w:r>
        <w:rPr>
          <w:rFonts w:cs="Times New Roman" w:hint="eastAsia"/>
          <w:color w:val="000000"/>
          <w:sz w:val="18"/>
          <w:szCs w:val="18"/>
        </w:rPr>
        <w:t>合并日按照</w:t>
      </w:r>
      <w:proofErr w:type="gramEnd"/>
      <w:r>
        <w:rPr>
          <w:rFonts w:cs="Times New Roman" w:hint="eastAsia"/>
          <w:color w:val="000000"/>
          <w:sz w:val="18"/>
          <w:szCs w:val="18"/>
        </w:rPr>
        <w:t>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Pr>
          <w:rFonts w:cs="Times New Roman" w:hint="eastAsia"/>
          <w:color w:val="000000"/>
          <w:sz w:val="18"/>
          <w:szCs w:val="18"/>
        </w:rPr>
        <w:t>积不足</w:t>
      </w:r>
      <w:proofErr w:type="gramEnd"/>
      <w:r>
        <w:rPr>
          <w:rFonts w:cs="Times New Roman" w:hint="eastAsia"/>
          <w:color w:val="000000"/>
          <w:sz w:val="18"/>
          <w:szCs w:val="18"/>
        </w:rPr>
        <w:t>冲减的，调整留存收益。通过多次交易分步取得同</w:t>
      </w:r>
      <w:proofErr w:type="gramStart"/>
      <w:r>
        <w:rPr>
          <w:rFonts w:cs="Times New Roman" w:hint="eastAsia"/>
          <w:color w:val="000000"/>
          <w:sz w:val="18"/>
          <w:szCs w:val="18"/>
        </w:rPr>
        <w:t>一控制</w:t>
      </w:r>
      <w:proofErr w:type="gramEnd"/>
      <w:r>
        <w:rPr>
          <w:rFonts w:cs="Times New Roman" w:hint="eastAsia"/>
          <w:color w:val="000000"/>
          <w:sz w:val="18"/>
          <w:szCs w:val="18"/>
        </w:rPr>
        <w:t>下被合并方的股权，最终形成同</w:t>
      </w:r>
      <w:proofErr w:type="gramStart"/>
      <w:r>
        <w:rPr>
          <w:rFonts w:cs="Times New Roman" w:hint="eastAsia"/>
          <w:color w:val="000000"/>
          <w:sz w:val="18"/>
          <w:szCs w:val="18"/>
        </w:rPr>
        <w:t>一控制</w:t>
      </w:r>
      <w:proofErr w:type="gramEnd"/>
      <w:r>
        <w:rPr>
          <w:rFonts w:cs="Times New Roman" w:hint="eastAsia"/>
          <w:color w:val="000000"/>
          <w:sz w:val="18"/>
          <w:szCs w:val="18"/>
        </w:rPr>
        <w:t>下企业合并的，应分别是否属于“一揽子交易”进行处理：属于“一揽子交易”的，将各项交易作为一项取得控制权的交易进行会计处理。不属于“一揽子交易”的，在</w:t>
      </w:r>
      <w:proofErr w:type="gramStart"/>
      <w:r>
        <w:rPr>
          <w:rFonts w:cs="Times New Roman" w:hint="eastAsia"/>
          <w:color w:val="000000"/>
          <w:sz w:val="18"/>
          <w:szCs w:val="18"/>
        </w:rPr>
        <w:t>合并日</w:t>
      </w:r>
      <w:proofErr w:type="gramEnd"/>
      <w:r>
        <w:rPr>
          <w:rFonts w:cs="Times New Roman" w:hint="eastAsia"/>
          <w:color w:val="000000"/>
          <w:sz w:val="18"/>
          <w:szCs w:val="18"/>
        </w:rPr>
        <w:t>按照应享有被合并方股东权益在最终控制方合并财务报表中的账面价值的份额作为长期股权投资的初始投资成本，长期股权投资初始投资成本与达到合并前的长期股权投资账面价值加上</w:t>
      </w:r>
      <w:proofErr w:type="gramStart"/>
      <w:r>
        <w:rPr>
          <w:rFonts w:cs="Times New Roman" w:hint="eastAsia"/>
          <w:color w:val="000000"/>
          <w:sz w:val="18"/>
          <w:szCs w:val="18"/>
        </w:rPr>
        <w:t>合并日</w:t>
      </w:r>
      <w:proofErr w:type="gramEnd"/>
      <w:r>
        <w:rPr>
          <w:rFonts w:cs="Times New Roman" w:hint="eastAsia"/>
          <w:color w:val="000000"/>
          <w:sz w:val="18"/>
          <w:szCs w:val="18"/>
        </w:rPr>
        <w:t>进一步取得股份新支付对价的账面价值之和的差额，调整资本公积；资本公</w:t>
      </w:r>
      <w:proofErr w:type="gramStart"/>
      <w:r>
        <w:rPr>
          <w:rFonts w:cs="Times New Roman" w:hint="eastAsia"/>
          <w:color w:val="000000"/>
          <w:sz w:val="18"/>
          <w:szCs w:val="18"/>
        </w:rPr>
        <w:t>积不足</w:t>
      </w:r>
      <w:proofErr w:type="gramEnd"/>
      <w:r>
        <w:rPr>
          <w:rFonts w:cs="Times New Roman" w:hint="eastAsia"/>
          <w:color w:val="000000"/>
          <w:sz w:val="18"/>
          <w:szCs w:val="18"/>
        </w:rPr>
        <w:t>冲减的，调整留存收益。</w:t>
      </w:r>
      <w:proofErr w:type="gramStart"/>
      <w:r>
        <w:rPr>
          <w:rFonts w:cs="Times New Roman" w:hint="eastAsia"/>
          <w:color w:val="000000"/>
          <w:sz w:val="18"/>
          <w:szCs w:val="18"/>
        </w:rPr>
        <w:t>合并日</w:t>
      </w:r>
      <w:proofErr w:type="gramEnd"/>
      <w:r>
        <w:rPr>
          <w:rFonts w:cs="Times New Roman" w:hint="eastAsia"/>
          <w:color w:val="000000"/>
          <w:sz w:val="18"/>
          <w:szCs w:val="18"/>
        </w:rPr>
        <w:t>之前持有的股权投资因采用权益法核算或作为以公允价值计量且其变动计入其他综合收益的金融资产而确认的其他综合收益，暂不进行会计处理。</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color w:val="000000"/>
          <w:sz w:val="18"/>
          <w:szCs w:val="18"/>
        </w:rPr>
        <w:t>对于非同</w:t>
      </w:r>
      <w:proofErr w:type="gramStart"/>
      <w:r>
        <w:rPr>
          <w:rFonts w:cs="Times New Roman" w:hint="eastAsia"/>
          <w:color w:val="000000"/>
          <w:sz w:val="18"/>
          <w:szCs w:val="18"/>
        </w:rPr>
        <w:t>一控制</w:t>
      </w:r>
      <w:proofErr w:type="gramEnd"/>
      <w:r>
        <w:rPr>
          <w:rFonts w:cs="Times New Roman" w:hint="eastAsia"/>
          <w:color w:val="000000"/>
          <w:sz w:val="18"/>
          <w:szCs w:val="18"/>
        </w:rPr>
        <w:t>下的企业合并取得的长期股权投资，在购买</w:t>
      </w:r>
      <w:proofErr w:type="gramStart"/>
      <w:r>
        <w:rPr>
          <w:rFonts w:cs="Times New Roman" w:hint="eastAsia"/>
          <w:color w:val="000000"/>
          <w:sz w:val="18"/>
          <w:szCs w:val="18"/>
        </w:rPr>
        <w:t>日按照</w:t>
      </w:r>
      <w:proofErr w:type="gramEnd"/>
      <w:r>
        <w:rPr>
          <w:rFonts w:cs="Times New Roman" w:hint="eastAsia"/>
          <w:color w:val="000000"/>
          <w:sz w:val="18"/>
          <w:szCs w:val="18"/>
        </w:rPr>
        <w:t>合并成本作为长期股权投资的初始投资成本，合并成本包括购买方付出的资产、发生或承担的负债、发行的权益</w:t>
      </w:r>
      <w:proofErr w:type="gramStart"/>
      <w:r>
        <w:rPr>
          <w:rFonts w:cs="Times New Roman" w:hint="eastAsia"/>
          <w:color w:val="000000"/>
          <w:sz w:val="18"/>
          <w:szCs w:val="18"/>
        </w:rPr>
        <w:t>性证券</w:t>
      </w:r>
      <w:proofErr w:type="gramEnd"/>
      <w:r>
        <w:rPr>
          <w:rFonts w:cs="Times New Roman" w:hint="eastAsia"/>
          <w:color w:val="000000"/>
          <w:sz w:val="18"/>
          <w:szCs w:val="18"/>
        </w:rPr>
        <w:t>的公允价值之</w:t>
      </w:r>
      <w:proofErr w:type="gramStart"/>
      <w:r>
        <w:rPr>
          <w:rFonts w:cs="Times New Roman" w:hint="eastAsia"/>
          <w:color w:val="000000"/>
          <w:sz w:val="18"/>
          <w:szCs w:val="18"/>
        </w:rPr>
        <w:t>和</w:t>
      </w:r>
      <w:proofErr w:type="gramEnd"/>
      <w:r>
        <w:rPr>
          <w:rFonts w:cs="Times New Roman" w:hint="eastAsia"/>
          <w:color w:val="000000"/>
          <w:sz w:val="18"/>
          <w:szCs w:val="18"/>
        </w:rPr>
        <w:t>。通过多次交易分步取得被购买方的股权，最终形成非同</w:t>
      </w:r>
      <w:proofErr w:type="gramStart"/>
      <w:r>
        <w:rPr>
          <w:rFonts w:cs="Times New Roman" w:hint="eastAsia"/>
          <w:color w:val="000000"/>
          <w:sz w:val="18"/>
          <w:szCs w:val="18"/>
        </w:rPr>
        <w:t>一控制</w:t>
      </w:r>
      <w:proofErr w:type="gramEnd"/>
      <w:r>
        <w:rPr>
          <w:rFonts w:cs="Times New Roman" w:hint="eastAsia"/>
          <w:color w:val="000000"/>
          <w:sz w:val="18"/>
          <w:szCs w:val="18"/>
        </w:rPr>
        <w:t>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color w:val="000000"/>
          <w:sz w:val="18"/>
          <w:szCs w:val="18"/>
        </w:rPr>
        <w:t>合并方或购买方为企业合并发生的审计、法律服务、评估咨询等中介费用以及其他相关管理费用，于发生时计入当期损益。</w:t>
      </w:r>
    </w:p>
    <w:p w:rsidR="005E1C71" w:rsidRDefault="005E1C71">
      <w:pPr>
        <w:pStyle w:val="a3"/>
        <w:spacing w:before="0" w:beforeAutospacing="0" w:after="0" w:afterAutospacing="0" w:line="400" w:lineRule="atLeast"/>
        <w:ind w:firstLine="360"/>
        <w:jc w:val="both"/>
        <w:divId w:val="1907496564"/>
        <w:rPr>
          <w:rFonts w:ascii="Times New Roman" w:hAnsi="Times New Roman" w:cs="Times New Roman"/>
          <w:sz w:val="21"/>
          <w:szCs w:val="21"/>
        </w:rPr>
      </w:pPr>
      <w:r>
        <w:rPr>
          <w:rFonts w:cs="Times New Roman" w:hint="eastAsia"/>
          <w:color w:val="000000"/>
          <w:sz w:val="18"/>
          <w:szCs w:val="18"/>
        </w:rPr>
        <w:t>除企业合并形成的长期股权投资外的其他股权投资，按成本进行初始计量，</w:t>
      </w:r>
      <w:proofErr w:type="gramStart"/>
      <w:r>
        <w:rPr>
          <w:rFonts w:cs="Times New Roman" w:hint="eastAsia"/>
          <w:color w:val="000000"/>
          <w:sz w:val="18"/>
          <w:szCs w:val="18"/>
        </w:rPr>
        <w:t>该成本视长期</w:t>
      </w:r>
      <w:proofErr w:type="gramEnd"/>
      <w:r>
        <w:rPr>
          <w:rFonts w:cs="Times New Roman" w:hint="eastAsia"/>
          <w:color w:val="000000"/>
          <w:sz w:val="18"/>
          <w:szCs w:val="18"/>
        </w:rPr>
        <w:t>股权投资取得方式的不同，分别按照本公司实际支付的现金购买价款、本公司发行的权益</w:t>
      </w:r>
      <w:proofErr w:type="gramStart"/>
      <w:r>
        <w:rPr>
          <w:rFonts w:cs="Times New Roman" w:hint="eastAsia"/>
          <w:color w:val="000000"/>
          <w:sz w:val="18"/>
          <w:szCs w:val="18"/>
        </w:rPr>
        <w:t>性证券</w:t>
      </w:r>
      <w:proofErr w:type="gramEnd"/>
      <w:r>
        <w:rPr>
          <w:rFonts w:cs="Times New Roman" w:hint="eastAsia"/>
          <w:color w:val="000000"/>
          <w:sz w:val="18"/>
          <w:szCs w:val="18"/>
        </w:rPr>
        <w:t>的公允价值、投资合同或协议约定的价值、非货币性资产交换交易中换</w:t>
      </w:r>
      <w:r>
        <w:rPr>
          <w:rFonts w:cs="Times New Roman" w:hint="eastAsia"/>
          <w:sz w:val="18"/>
          <w:szCs w:val="18"/>
        </w:rPr>
        <w:t>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Pr>
          <w:rFonts w:ascii="Arial" w:hAnsi="Arial" w:cs="Arial"/>
          <w:sz w:val="18"/>
          <w:szCs w:val="18"/>
        </w:rPr>
        <w:t>22</w:t>
      </w:r>
      <w:r>
        <w:rPr>
          <w:rFonts w:cs="Times New Roman" w:hint="eastAsia"/>
          <w:sz w:val="18"/>
          <w:szCs w:val="18"/>
        </w:rPr>
        <w:t>号</w:t>
      </w:r>
      <w:r>
        <w:rPr>
          <w:rFonts w:ascii="Arial" w:hAnsi="Arial" w:cs="Arial"/>
          <w:sz w:val="18"/>
          <w:szCs w:val="18"/>
        </w:rPr>
        <w:t>——</w:t>
      </w:r>
      <w:r>
        <w:rPr>
          <w:rFonts w:cs="Times New Roman" w:hint="eastAsia"/>
          <w:sz w:val="18"/>
          <w:szCs w:val="18"/>
        </w:rPr>
        <w:t>金融工具确认和计量》确定的原持有股权投资的公允价值加上新增投资成本之</w:t>
      </w:r>
      <w:proofErr w:type="gramStart"/>
      <w:r>
        <w:rPr>
          <w:rFonts w:cs="Times New Roman" w:hint="eastAsia"/>
          <w:sz w:val="18"/>
          <w:szCs w:val="18"/>
        </w:rPr>
        <w:t>和</w:t>
      </w:r>
      <w:proofErr w:type="gramEnd"/>
      <w:r>
        <w:rPr>
          <w:rFonts w:cs="Times New Roman" w:hint="eastAsia"/>
          <w:sz w:val="18"/>
          <w:szCs w:val="18"/>
        </w:rPr>
        <w:t>。</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）后续计量及损益确认方法</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成本法核算的长期股权投资</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权益法核算的长期股权投资</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lastRenderedPageBreak/>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w:t>
      </w:r>
      <w:proofErr w:type="gramStart"/>
      <w:r>
        <w:rPr>
          <w:rFonts w:cs="Times New Roman" w:hint="eastAsia"/>
          <w:sz w:val="18"/>
          <w:szCs w:val="18"/>
        </w:rPr>
        <w:t>抵销</w:t>
      </w:r>
      <w:proofErr w:type="gramEnd"/>
      <w:r>
        <w:rPr>
          <w:rFonts w:cs="Times New Roman" w:hint="eastAsia"/>
          <w:sz w:val="18"/>
          <w:szCs w:val="18"/>
        </w:rPr>
        <w:t>，在此基础上确认投资损益。但本公司与被投资单位发生的未实现内部交易损失，属于所转让资产减值损失的，不予以</w:t>
      </w:r>
      <w:proofErr w:type="gramStart"/>
      <w:r>
        <w:rPr>
          <w:rFonts w:cs="Times New Roman" w:hint="eastAsia"/>
          <w:sz w:val="18"/>
          <w:szCs w:val="18"/>
        </w:rPr>
        <w:t>抵销</w:t>
      </w:r>
      <w:proofErr w:type="gramEnd"/>
      <w:r>
        <w:rPr>
          <w:rFonts w:cs="Times New Roman" w:hint="eastAsia"/>
          <w:sz w:val="18"/>
          <w:szCs w:val="18"/>
        </w:rPr>
        <w:t>。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w:t>
      </w:r>
      <w:r>
        <w:rPr>
          <w:rFonts w:ascii="Arial" w:hAnsi="Arial" w:cs="Arial"/>
          <w:sz w:val="18"/>
          <w:szCs w:val="18"/>
        </w:rPr>
        <w:t>20</w:t>
      </w:r>
      <w:r>
        <w:rPr>
          <w:rFonts w:cs="Times New Roman" w:hint="eastAsia"/>
          <w:sz w:val="18"/>
          <w:szCs w:val="18"/>
        </w:rPr>
        <w:t>号</w:t>
      </w:r>
      <w:r>
        <w:rPr>
          <w:rFonts w:ascii="Arial" w:hAnsi="Arial" w:cs="Arial"/>
          <w:sz w:val="18"/>
          <w:szCs w:val="18"/>
        </w:rPr>
        <w:t>——</w:t>
      </w:r>
      <w:r>
        <w:rPr>
          <w:rFonts w:cs="Times New Roman" w:hint="eastAsia"/>
          <w:sz w:val="18"/>
          <w:szCs w:val="18"/>
        </w:rPr>
        <w:t>企业合并》的规定进行会计处理，全额确认与交易相关的利得或损失。</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在确认应分担被投资单位发生的净亏损时，以长期股权投资的账面价值和其他实质上构成对被投资单位净投资的长期权益</w:t>
      </w:r>
      <w:proofErr w:type="gramStart"/>
      <w:r>
        <w:rPr>
          <w:rFonts w:cs="Times New Roman" w:hint="eastAsia"/>
          <w:sz w:val="18"/>
          <w:szCs w:val="18"/>
        </w:rPr>
        <w:t>减记至</w:t>
      </w:r>
      <w:proofErr w:type="gramEnd"/>
      <w:r>
        <w:rPr>
          <w:rFonts w:cs="Times New Roman" w:hint="eastAsia"/>
          <w:sz w:val="18"/>
          <w:szCs w:val="18"/>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③</w:t>
      </w:r>
      <w:r>
        <w:rPr>
          <w:rFonts w:ascii="Arial" w:hAnsi="Arial" w:cs="Arial"/>
          <w:sz w:val="18"/>
          <w:szCs w:val="18"/>
        </w:rPr>
        <w:t xml:space="preserve"> </w:t>
      </w:r>
      <w:r>
        <w:rPr>
          <w:rFonts w:cs="Times New Roman" w:hint="eastAsia"/>
          <w:sz w:val="18"/>
          <w:szCs w:val="18"/>
        </w:rPr>
        <w:t>收购少数股权</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在编制合并财务报表时，因购买少数股权新增的长期股权投资与按照新增持股比例计算应享有子公司自购买日（或合并日）开始持续计算的净资产份额之间的差额，调整资本公积，资本公</w:t>
      </w:r>
      <w:proofErr w:type="gramStart"/>
      <w:r>
        <w:rPr>
          <w:rFonts w:cs="Times New Roman" w:hint="eastAsia"/>
          <w:sz w:val="18"/>
          <w:szCs w:val="18"/>
        </w:rPr>
        <w:t>积不足</w:t>
      </w:r>
      <w:proofErr w:type="gramEnd"/>
      <w:r>
        <w:rPr>
          <w:rFonts w:cs="Times New Roman" w:hint="eastAsia"/>
          <w:sz w:val="18"/>
          <w:szCs w:val="18"/>
        </w:rPr>
        <w:t>冲减的，调整留存收益。</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④</w:t>
      </w:r>
      <w:r>
        <w:rPr>
          <w:rFonts w:ascii="Arial" w:hAnsi="Arial" w:cs="Arial"/>
          <w:sz w:val="18"/>
          <w:szCs w:val="18"/>
        </w:rPr>
        <w:t xml:space="preserve"> </w:t>
      </w:r>
      <w:r>
        <w:rPr>
          <w:rFonts w:cs="Times New Roman" w:hint="eastAsia"/>
          <w:sz w:val="18"/>
          <w:szCs w:val="18"/>
        </w:rPr>
        <w:t>处置长期股权投资</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w:t>
      </w:r>
      <w:r>
        <w:rPr>
          <w:rFonts w:cs="Times New Roman" w:hint="eastAsia"/>
          <w:color w:val="000000"/>
          <w:sz w:val="18"/>
          <w:szCs w:val="18"/>
        </w:rPr>
        <w:t>控制权</w:t>
      </w:r>
      <w:r>
        <w:rPr>
          <w:rFonts w:cs="Times New Roman" w:hint="eastAsia"/>
          <w:color w:val="000000"/>
          <w:sz w:val="18"/>
          <w:szCs w:val="18"/>
          <w:shd w:val="clear" w:color="auto" w:fill="FFFFFF"/>
        </w:rPr>
        <w:t>的，按本附注五、</w:t>
      </w:r>
      <w:r>
        <w:rPr>
          <w:rFonts w:ascii="Arial" w:hAnsi="Arial" w:cs="Arial"/>
          <w:color w:val="000000"/>
          <w:sz w:val="18"/>
          <w:szCs w:val="18"/>
          <w:shd w:val="clear" w:color="auto" w:fill="FFFFFF"/>
        </w:rPr>
        <w:t>7</w:t>
      </w:r>
      <w:r>
        <w:rPr>
          <w:rFonts w:cs="Times New Roman" w:hint="eastAsia"/>
          <w:color w:val="000000"/>
          <w:sz w:val="18"/>
          <w:szCs w:val="18"/>
          <w:shd w:val="clear" w:color="auto" w:fill="FFFFFF"/>
        </w:rPr>
        <w:t>、（</w:t>
      </w:r>
      <w:r>
        <w:rPr>
          <w:rFonts w:ascii="Arial" w:hAnsi="Arial" w:cs="Arial"/>
          <w:color w:val="000000"/>
          <w:sz w:val="18"/>
          <w:szCs w:val="18"/>
          <w:shd w:val="clear" w:color="auto" w:fill="FFFFFF"/>
        </w:rPr>
        <w:t>2</w:t>
      </w:r>
      <w:r>
        <w:rPr>
          <w:rFonts w:cs="Times New Roman" w:hint="eastAsia"/>
          <w:color w:val="000000"/>
          <w:sz w:val="18"/>
          <w:szCs w:val="18"/>
          <w:shd w:val="clear" w:color="auto" w:fill="FFFFFF"/>
        </w:rPr>
        <w:t>）“合并财务报表编制的方法”中所</w:t>
      </w:r>
      <w:r>
        <w:rPr>
          <w:rFonts w:cs="Times New Roman" w:hint="eastAsia"/>
          <w:color w:val="000000"/>
          <w:sz w:val="18"/>
          <w:szCs w:val="18"/>
        </w:rPr>
        <w:t>述的相关会计政策处理。</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其他情形下的长期股权投资处置，对于处置的股权，其账面价值与实际取得价款的差额，计入当期损益。</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w:t>
      </w:r>
      <w:r>
        <w:rPr>
          <w:rFonts w:cs="Times New Roman" w:hint="eastAsia"/>
          <w:sz w:val="18"/>
          <w:szCs w:val="18"/>
        </w:rPr>
        <w:lastRenderedPageBreak/>
        <w:t>基础进行会计处理，并按比例结转当期损益；因采用权益法核算而确认的被投资单位净资产中除净损益、其他综合收益和利润分配以外的其他所有者权益</w:t>
      </w:r>
      <w:proofErr w:type="gramStart"/>
      <w:r>
        <w:rPr>
          <w:rFonts w:cs="Times New Roman" w:hint="eastAsia"/>
          <w:sz w:val="18"/>
          <w:szCs w:val="18"/>
        </w:rPr>
        <w:t>变动按</w:t>
      </w:r>
      <w:proofErr w:type="gramEnd"/>
      <w:r>
        <w:rPr>
          <w:rFonts w:cs="Times New Roman" w:hint="eastAsia"/>
          <w:sz w:val="18"/>
          <w:szCs w:val="18"/>
        </w:rPr>
        <w:t>比例结转当期损益。</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5E1C71" w:rsidRDefault="005E1C71">
      <w:pPr>
        <w:pStyle w:val="a3"/>
        <w:spacing w:before="0" w:beforeAutospacing="0" w:after="0" w:afterAutospacing="0" w:line="400" w:lineRule="atLeast"/>
        <w:ind w:firstLine="360"/>
        <w:divId w:val="1907496564"/>
        <w:rPr>
          <w:rFonts w:ascii="Times New Roman" w:hAnsi="Times New Roman" w:cs="Times New Roman"/>
          <w:sz w:val="21"/>
          <w:szCs w:val="21"/>
        </w:rPr>
      </w:pPr>
      <w:r>
        <w:rPr>
          <w:rFonts w:cs="Times New Roman" w:hint="eastAsia"/>
          <w:sz w:val="18"/>
          <w:szCs w:val="18"/>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102362" w:rsidRDefault="005E1C71">
      <w:pPr>
        <w:pStyle w:val="3"/>
        <w:spacing w:line="280" w:lineRule="exact"/>
        <w:jc w:val="left"/>
        <w:rPr>
          <w:rFonts w:ascii="宋体" w:hAnsi="宋体" w:cs="宋体"/>
          <w:b/>
          <w:bCs/>
        </w:rPr>
      </w:pPr>
      <w:bookmarkStart w:id="176" w:name="_Toc989064"/>
      <w:r>
        <w:rPr>
          <w:rFonts w:ascii="宋体" w:hAnsi="宋体" w:cs="宋体"/>
          <w:b/>
          <w:bCs/>
        </w:rPr>
        <w:t>15、固定资产</w:t>
      </w:r>
      <w:bookmarkEnd w:id="176"/>
    </w:p>
    <w:p w:rsidR="00102362" w:rsidRDefault="005E1C71">
      <w:pPr>
        <w:keepNext/>
        <w:keepLines/>
        <w:spacing w:before="300" w:after="300" w:line="280" w:lineRule="exact"/>
        <w:outlineLvl w:val="3"/>
        <w:rPr>
          <w:rFonts w:ascii="宋体" w:eastAsia="宋体" w:hAnsi="宋体" w:cs="宋体"/>
          <w:b/>
          <w:bCs/>
          <w:szCs w:val="21"/>
        </w:rPr>
      </w:pPr>
      <w:bookmarkStart w:id="177" w:name="_Toc989065"/>
      <w:r>
        <w:rPr>
          <w:rFonts w:ascii="宋体" w:eastAsia="宋体" w:hAnsi="宋体" w:cs="宋体"/>
          <w:b/>
          <w:bCs/>
          <w:szCs w:val="21"/>
        </w:rPr>
        <w:t>（1） 确认条件</w:t>
      </w:r>
      <w:bookmarkEnd w:id="177"/>
    </w:p>
    <w:p w:rsidR="005E1C71" w:rsidRPr="009A5A9B" w:rsidRDefault="005E1C71" w:rsidP="009A5A9B">
      <w:pPr>
        <w:pStyle w:val="a3"/>
        <w:spacing w:before="0" w:beforeAutospacing="0" w:after="0" w:afterAutospacing="0" w:line="400" w:lineRule="atLeast"/>
        <w:ind w:firstLine="360"/>
        <w:divId w:val="1896891467"/>
        <w:rPr>
          <w:rFonts w:cs="Times New Roman"/>
          <w:sz w:val="18"/>
          <w:szCs w:val="18"/>
        </w:rPr>
      </w:pPr>
      <w:r w:rsidRPr="009A5A9B">
        <w:rPr>
          <w:rFonts w:cs="Times New Roman" w:hint="eastAsia"/>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102362" w:rsidRDefault="005E1C71">
      <w:pPr>
        <w:keepNext/>
        <w:keepLines/>
        <w:spacing w:before="300" w:after="300" w:line="280" w:lineRule="exact"/>
        <w:outlineLvl w:val="3"/>
        <w:rPr>
          <w:rFonts w:ascii="宋体" w:eastAsia="宋体" w:hAnsi="宋体" w:cs="宋体"/>
          <w:b/>
          <w:bCs/>
          <w:szCs w:val="21"/>
        </w:rPr>
      </w:pPr>
      <w:bookmarkStart w:id="178" w:name="_Toc989066"/>
      <w:r>
        <w:rPr>
          <w:rFonts w:ascii="宋体" w:eastAsia="宋体" w:hAnsi="宋体" w:cs="宋体"/>
          <w:b/>
          <w:bCs/>
          <w:szCs w:val="21"/>
        </w:rPr>
        <w:t>（2） 折旧方法</w:t>
      </w:r>
      <w:bookmarkEnd w:id="178"/>
    </w:p>
    <w:p w:rsidR="00102362" w:rsidRDefault="00102362">
      <w:pPr>
        <w:spacing w:line="0" w:lineRule="atLeast"/>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20年-30年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4.85%-3.23%</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10年-12年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9.70%-8.08%</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5年-8年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19.40%-12.13%</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其它设备</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19.40%</w:t>
            </w:r>
          </w:p>
        </w:tc>
      </w:tr>
    </w:tbl>
    <w:p w:rsidR="005E1C71" w:rsidRDefault="005E1C71">
      <w:pPr>
        <w:divId w:val="2141266736"/>
        <w:rPr>
          <w:sz w:val="18"/>
          <w:szCs w:val="18"/>
        </w:rPr>
      </w:pPr>
    </w:p>
    <w:p w:rsidR="005E1C71" w:rsidRDefault="005E1C71">
      <w:pPr>
        <w:pStyle w:val="a3"/>
        <w:spacing w:before="0" w:beforeAutospacing="0" w:after="0" w:afterAutospacing="0" w:line="400" w:lineRule="atLeast"/>
        <w:ind w:firstLine="360"/>
        <w:divId w:val="1837334343"/>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）固定资产从达到预定可使用状态的次月起，采用年限平均法在使用寿命内计提折旧。</w:t>
      </w:r>
    </w:p>
    <w:p w:rsidR="005E1C71" w:rsidRDefault="005E1C71">
      <w:pPr>
        <w:pStyle w:val="a3"/>
        <w:spacing w:before="0" w:beforeAutospacing="0" w:after="0" w:afterAutospacing="0" w:line="400" w:lineRule="atLeast"/>
        <w:ind w:firstLine="360"/>
        <w:divId w:val="1837334343"/>
        <w:rPr>
          <w:rFonts w:ascii="Times New Roman" w:hAnsi="Times New Roman" w:cs="Times New Roman"/>
          <w:sz w:val="21"/>
          <w:szCs w:val="21"/>
        </w:rPr>
      </w:pPr>
      <w:r>
        <w:rPr>
          <w:rFonts w:cs="Times New Roman" w:hint="eastAsia"/>
          <w:sz w:val="18"/>
          <w:szCs w:val="18"/>
        </w:rPr>
        <w:lastRenderedPageBreak/>
        <w:t>（</w:t>
      </w:r>
      <w:r>
        <w:rPr>
          <w:rFonts w:ascii="Arial" w:hAnsi="Arial" w:cs="Arial"/>
          <w:sz w:val="18"/>
          <w:szCs w:val="18"/>
        </w:rPr>
        <w:t>4</w:t>
      </w:r>
      <w:r>
        <w:rPr>
          <w:rFonts w:cs="Times New Roman" w:hint="eastAsia"/>
          <w:sz w:val="18"/>
          <w:szCs w:val="18"/>
        </w:rPr>
        <w:t>）预计净残值是指假定固定资产预计使用寿命已满并处于使用寿命终了时的预期状态，本公司目前从该项资产处置中获得的扣除预计处置费用后的金额。</w:t>
      </w:r>
    </w:p>
    <w:p w:rsidR="005E1C71" w:rsidRDefault="005E1C71">
      <w:pPr>
        <w:pStyle w:val="a3"/>
        <w:spacing w:before="0" w:beforeAutospacing="0" w:after="0" w:afterAutospacing="0" w:line="400" w:lineRule="atLeast"/>
        <w:ind w:firstLine="360"/>
        <w:divId w:val="1837334343"/>
        <w:rPr>
          <w:rFonts w:ascii="Times New Roman" w:hAnsi="Times New Roman" w:cs="Times New Roman"/>
          <w:sz w:val="21"/>
          <w:szCs w:val="21"/>
        </w:rPr>
      </w:pPr>
      <w:r>
        <w:rPr>
          <w:rFonts w:cs="Times New Roman" w:hint="eastAsia"/>
          <w:sz w:val="18"/>
          <w:szCs w:val="18"/>
        </w:rPr>
        <w:t>（</w:t>
      </w:r>
      <w:r>
        <w:rPr>
          <w:rFonts w:ascii="Arial" w:hAnsi="Arial" w:cs="Arial"/>
          <w:sz w:val="18"/>
          <w:szCs w:val="18"/>
        </w:rPr>
        <w:t>5</w:t>
      </w:r>
      <w:r>
        <w:rPr>
          <w:rFonts w:cs="Times New Roman" w:hint="eastAsia"/>
          <w:sz w:val="18"/>
          <w:szCs w:val="18"/>
        </w:rPr>
        <w:t>）固定资产的减值测试方法及减值准</w:t>
      </w:r>
      <w:r>
        <w:rPr>
          <w:rFonts w:cs="Times New Roman" w:hint="eastAsia"/>
          <w:color w:val="000000"/>
          <w:sz w:val="18"/>
          <w:szCs w:val="18"/>
        </w:rPr>
        <w:t>备计提方法</w:t>
      </w:r>
    </w:p>
    <w:p w:rsidR="005E1C71" w:rsidRDefault="005E1C71">
      <w:pPr>
        <w:pStyle w:val="a3"/>
        <w:spacing w:before="0" w:beforeAutospacing="0" w:after="0" w:afterAutospacing="0" w:line="400" w:lineRule="atLeast"/>
        <w:ind w:firstLine="360"/>
        <w:divId w:val="1837334343"/>
        <w:rPr>
          <w:rFonts w:ascii="Times New Roman" w:hAnsi="Times New Roman" w:cs="Times New Roman"/>
          <w:sz w:val="21"/>
          <w:szCs w:val="21"/>
        </w:rPr>
      </w:pPr>
      <w:r>
        <w:rPr>
          <w:rFonts w:cs="Times New Roman" w:hint="eastAsia"/>
          <w:color w:val="000000"/>
          <w:sz w:val="18"/>
          <w:szCs w:val="18"/>
        </w:rPr>
        <w:t>固定资产的减值测试方法和减值准备计提方法详见附注五、</w:t>
      </w:r>
      <w:r>
        <w:rPr>
          <w:rFonts w:ascii="Arial" w:hAnsi="Arial" w:cs="Arial"/>
          <w:color w:val="000000"/>
          <w:sz w:val="18"/>
          <w:szCs w:val="18"/>
        </w:rPr>
        <w:t xml:space="preserve">19 </w:t>
      </w:r>
      <w:r>
        <w:rPr>
          <w:rFonts w:cs="Arial" w:hint="eastAsia"/>
          <w:color w:val="000000"/>
          <w:sz w:val="18"/>
          <w:szCs w:val="18"/>
        </w:rPr>
        <w:t>“长期资产减值”</w:t>
      </w:r>
      <w:r>
        <w:rPr>
          <w:rFonts w:ascii="Arial" w:hAnsi="Arial" w:cs="Arial"/>
          <w:color w:val="000000"/>
          <w:sz w:val="18"/>
          <w:szCs w:val="18"/>
        </w:rPr>
        <w:t xml:space="preserve"> </w:t>
      </w:r>
      <w:r>
        <w:rPr>
          <w:rFonts w:cs="Times New Roman" w:hint="eastAsia"/>
          <w:color w:val="000000"/>
          <w:sz w:val="18"/>
          <w:szCs w:val="18"/>
        </w:rPr>
        <w:t>。</w:t>
      </w:r>
    </w:p>
    <w:p w:rsidR="005E1C71" w:rsidRDefault="005E1C71">
      <w:pPr>
        <w:pStyle w:val="a3"/>
        <w:spacing w:before="0" w:beforeAutospacing="0" w:after="0" w:afterAutospacing="0" w:line="400" w:lineRule="atLeast"/>
        <w:ind w:firstLine="360"/>
        <w:divId w:val="1837334343"/>
        <w:rPr>
          <w:rFonts w:ascii="Times New Roman" w:hAnsi="Times New Roman" w:cs="Times New Roman"/>
          <w:sz w:val="21"/>
          <w:szCs w:val="21"/>
        </w:rPr>
      </w:pPr>
      <w:r>
        <w:rPr>
          <w:rFonts w:cs="Times New Roman" w:hint="eastAsia"/>
          <w:color w:val="000000"/>
          <w:sz w:val="18"/>
          <w:szCs w:val="18"/>
        </w:rPr>
        <w:t>（</w:t>
      </w:r>
      <w:r>
        <w:rPr>
          <w:rFonts w:ascii="Arial" w:hAnsi="Arial" w:cs="Arial"/>
          <w:color w:val="000000"/>
          <w:sz w:val="18"/>
          <w:szCs w:val="18"/>
        </w:rPr>
        <w:t>6</w:t>
      </w:r>
      <w:r>
        <w:rPr>
          <w:rFonts w:cs="Times New Roman" w:hint="eastAsia"/>
          <w:color w:val="000000"/>
          <w:sz w:val="18"/>
          <w:szCs w:val="18"/>
        </w:rPr>
        <w:t>）其他说明</w:t>
      </w:r>
    </w:p>
    <w:p w:rsidR="005E1C71" w:rsidRDefault="005E1C71">
      <w:pPr>
        <w:pStyle w:val="a3"/>
        <w:spacing w:before="0" w:beforeAutospacing="0" w:after="0" w:afterAutospacing="0" w:line="400" w:lineRule="atLeast"/>
        <w:ind w:firstLine="360"/>
        <w:divId w:val="1837334343"/>
        <w:rPr>
          <w:rFonts w:ascii="Times New Roman" w:hAnsi="Times New Roman" w:cs="Times New Roman"/>
          <w:sz w:val="21"/>
          <w:szCs w:val="21"/>
        </w:rPr>
      </w:pPr>
      <w:r>
        <w:rPr>
          <w:rFonts w:cs="Times New Roman"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5E1C71" w:rsidRDefault="005E1C71">
      <w:pPr>
        <w:pStyle w:val="a3"/>
        <w:spacing w:before="0" w:beforeAutospacing="0" w:after="0" w:afterAutospacing="0" w:line="400" w:lineRule="atLeast"/>
        <w:ind w:firstLine="360"/>
        <w:divId w:val="1837334343"/>
        <w:rPr>
          <w:rFonts w:ascii="Times New Roman" w:hAnsi="Times New Roman" w:cs="Times New Roman"/>
          <w:sz w:val="21"/>
          <w:szCs w:val="21"/>
        </w:rPr>
      </w:pPr>
      <w:r>
        <w:rPr>
          <w:rFonts w:cs="Times New Roman"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rsidR="005E1C71" w:rsidRDefault="005E1C71">
      <w:pPr>
        <w:pStyle w:val="a3"/>
        <w:spacing w:before="0" w:beforeAutospacing="0" w:after="0" w:afterAutospacing="0" w:line="400" w:lineRule="atLeast"/>
        <w:ind w:firstLine="360"/>
        <w:divId w:val="1837334343"/>
        <w:rPr>
          <w:rFonts w:ascii="Times New Roman" w:hAnsi="Times New Roman" w:cs="Times New Roman"/>
          <w:sz w:val="21"/>
          <w:szCs w:val="21"/>
        </w:rPr>
      </w:pPr>
      <w:r>
        <w:rPr>
          <w:rFonts w:cs="Times New Roman" w:hint="eastAsia"/>
          <w:sz w:val="18"/>
          <w:szCs w:val="18"/>
        </w:rPr>
        <w:t>本公司至少于年度终了对固定资产的使用寿命、预计净残值和折旧方法进行复核，如发生改变则作为会计估计变更处理。</w:t>
      </w:r>
    </w:p>
    <w:p w:rsidR="00102362" w:rsidRDefault="005E1C71">
      <w:pPr>
        <w:pStyle w:val="3"/>
        <w:spacing w:line="280" w:lineRule="exact"/>
        <w:jc w:val="left"/>
        <w:rPr>
          <w:rFonts w:ascii="宋体" w:hAnsi="宋体" w:cs="宋体"/>
          <w:b/>
          <w:bCs/>
        </w:rPr>
      </w:pPr>
      <w:bookmarkStart w:id="179" w:name="_Toc989067"/>
      <w:r>
        <w:rPr>
          <w:rFonts w:ascii="宋体" w:hAnsi="宋体" w:cs="宋体"/>
          <w:b/>
          <w:bCs/>
        </w:rPr>
        <w:t>16、在建工程</w:t>
      </w:r>
      <w:bookmarkEnd w:id="179"/>
    </w:p>
    <w:p w:rsidR="005E1C71" w:rsidRDefault="005E1C71">
      <w:pPr>
        <w:pStyle w:val="a3"/>
        <w:spacing w:before="0" w:beforeAutospacing="0" w:after="0" w:afterAutospacing="0" w:line="400" w:lineRule="atLeast"/>
        <w:ind w:firstLine="360"/>
        <w:divId w:val="1763260862"/>
        <w:rPr>
          <w:rFonts w:ascii="Times New Roman" w:hAnsi="Times New Roman" w:cs="Times New Roman"/>
          <w:sz w:val="21"/>
          <w:szCs w:val="21"/>
        </w:rPr>
      </w:pPr>
      <w:r>
        <w:rPr>
          <w:rFonts w:cs="Times New Roman" w:hint="eastAsia"/>
          <w:sz w:val="18"/>
          <w:szCs w:val="18"/>
        </w:rPr>
        <w:t>本公司在建工程分为自营方式建造和出包方式建造两种。在建工程在工程完工达到预定可使用状态时，结转固定资产。预定可使用状态的判断标准，应符合下列情况之一：固定资产的实体建造（包括安装）工作已经全部完成或实质上已经全部完成；已经试生产或试运行，并且其结果表明资产能够正常运行或能够稳定地生产出合格产品，或者试运行结果表明其能够正常运转或营业；该项建造的固定资产上的支出金额很少或者几乎不再发生；所购建的固定资产已经达到设计或合同要求，或与设计或合同要求基本相符。</w:t>
      </w:r>
    </w:p>
    <w:p w:rsidR="005E1C71" w:rsidRDefault="005E1C71">
      <w:pPr>
        <w:pStyle w:val="a3"/>
        <w:spacing w:before="0" w:beforeAutospacing="0" w:after="0" w:afterAutospacing="0" w:line="400" w:lineRule="atLeast"/>
        <w:ind w:firstLine="360"/>
        <w:divId w:val="1763260862"/>
        <w:rPr>
          <w:rFonts w:ascii="Times New Roman" w:hAnsi="Times New Roman" w:cs="Times New Roman"/>
          <w:sz w:val="21"/>
          <w:szCs w:val="21"/>
        </w:rPr>
      </w:pPr>
      <w:r>
        <w:rPr>
          <w:rFonts w:cs="Times New Roman" w:hint="eastAsia"/>
          <w:sz w:val="18"/>
          <w:szCs w:val="18"/>
        </w:rPr>
        <w:t>在建工程达到预定可使用状态时，按工程实际成本转入固定资产。已达到预定可使用状态但尚未办理竣工决算的，先按估计价值转入固定资产，待办理竣工决算后再按实际成本</w:t>
      </w:r>
      <w:proofErr w:type="gramStart"/>
      <w:r>
        <w:rPr>
          <w:rFonts w:cs="Times New Roman" w:hint="eastAsia"/>
          <w:sz w:val="18"/>
          <w:szCs w:val="18"/>
        </w:rPr>
        <w:t>调整原暂估价</w:t>
      </w:r>
      <w:proofErr w:type="gramEnd"/>
      <w:r>
        <w:rPr>
          <w:rFonts w:cs="Times New Roman" w:hint="eastAsia"/>
          <w:sz w:val="18"/>
          <w:szCs w:val="18"/>
        </w:rPr>
        <w:t>值，但不再调整原已计提的折旧。</w:t>
      </w:r>
    </w:p>
    <w:p w:rsidR="005E1C71" w:rsidRDefault="005E1C71">
      <w:pPr>
        <w:pStyle w:val="a3"/>
        <w:spacing w:before="0" w:beforeAutospacing="0" w:after="0" w:afterAutospacing="0" w:line="400" w:lineRule="atLeast"/>
        <w:ind w:firstLine="360"/>
        <w:divId w:val="1763260862"/>
        <w:rPr>
          <w:rFonts w:ascii="Times New Roman" w:hAnsi="Times New Roman" w:cs="Times New Roman"/>
          <w:sz w:val="21"/>
          <w:szCs w:val="21"/>
        </w:rPr>
      </w:pPr>
      <w:r>
        <w:rPr>
          <w:rFonts w:cs="Times New Roman" w:hint="eastAsia"/>
          <w:sz w:val="18"/>
          <w:szCs w:val="18"/>
        </w:rPr>
        <w:t>在建工程的减值测试方法和减值准备计提方法</w:t>
      </w:r>
      <w:r>
        <w:rPr>
          <w:rFonts w:cs="Times New Roman" w:hint="eastAsia"/>
          <w:color w:val="000000"/>
          <w:sz w:val="18"/>
          <w:szCs w:val="18"/>
        </w:rPr>
        <w:t>详见附注五、</w:t>
      </w:r>
      <w:r>
        <w:rPr>
          <w:rFonts w:ascii="Arial" w:hAnsi="Arial" w:cs="Arial"/>
          <w:color w:val="000000"/>
          <w:sz w:val="18"/>
          <w:szCs w:val="18"/>
        </w:rPr>
        <w:t xml:space="preserve">19 </w:t>
      </w:r>
      <w:r>
        <w:rPr>
          <w:rFonts w:cs="Arial" w:hint="eastAsia"/>
          <w:color w:val="000000"/>
          <w:sz w:val="18"/>
          <w:szCs w:val="18"/>
        </w:rPr>
        <w:t>“长期资产减值”</w:t>
      </w:r>
      <w:r>
        <w:rPr>
          <w:rFonts w:ascii="Arial" w:hAnsi="Arial" w:cs="Arial"/>
          <w:color w:val="000000"/>
          <w:sz w:val="18"/>
          <w:szCs w:val="18"/>
        </w:rPr>
        <w:t xml:space="preserve"> </w:t>
      </w:r>
      <w:r>
        <w:rPr>
          <w:rFonts w:cs="Times New Roman" w:hint="eastAsia"/>
          <w:color w:val="000000"/>
          <w:sz w:val="18"/>
          <w:szCs w:val="18"/>
        </w:rPr>
        <w:t>。</w:t>
      </w:r>
    </w:p>
    <w:p w:rsidR="00102362" w:rsidRDefault="005E1C71">
      <w:pPr>
        <w:pStyle w:val="3"/>
        <w:spacing w:line="280" w:lineRule="exact"/>
        <w:jc w:val="left"/>
        <w:rPr>
          <w:rFonts w:ascii="宋体" w:hAnsi="宋体" w:cs="宋体"/>
          <w:b/>
          <w:bCs/>
        </w:rPr>
      </w:pPr>
      <w:bookmarkStart w:id="180" w:name="_Toc989068"/>
      <w:r>
        <w:rPr>
          <w:rFonts w:ascii="宋体" w:hAnsi="宋体" w:cs="宋体"/>
          <w:b/>
          <w:bCs/>
        </w:rPr>
        <w:t>17、借款费用</w:t>
      </w:r>
      <w:bookmarkEnd w:id="180"/>
    </w:p>
    <w:p w:rsidR="005E1C71" w:rsidRDefault="005E1C71">
      <w:pPr>
        <w:pStyle w:val="a3"/>
        <w:spacing w:before="0" w:beforeAutospacing="0" w:after="0" w:afterAutospacing="0" w:line="400" w:lineRule="atLeast"/>
        <w:ind w:firstLine="360"/>
        <w:divId w:val="1420907916"/>
        <w:rPr>
          <w:rFonts w:ascii="Times New Roman" w:hAnsi="Times New Roman" w:cs="Times New Roman"/>
          <w:sz w:val="21"/>
          <w:szCs w:val="21"/>
        </w:rPr>
      </w:pPr>
      <w:r>
        <w:rPr>
          <w:rFonts w:cs="Times New Roman"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5E1C71" w:rsidRDefault="005E1C71">
      <w:pPr>
        <w:pStyle w:val="a3"/>
        <w:spacing w:before="0" w:beforeAutospacing="0" w:after="0" w:afterAutospacing="0" w:line="400" w:lineRule="atLeast"/>
        <w:ind w:firstLine="360"/>
        <w:divId w:val="1420907916"/>
        <w:rPr>
          <w:rFonts w:ascii="Times New Roman" w:hAnsi="Times New Roman" w:cs="Times New Roman"/>
          <w:sz w:val="21"/>
          <w:szCs w:val="21"/>
        </w:rPr>
      </w:pPr>
      <w:r>
        <w:rPr>
          <w:rFonts w:cs="Times New Roman"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5E1C71" w:rsidRDefault="005E1C71">
      <w:pPr>
        <w:pStyle w:val="a3"/>
        <w:spacing w:before="0" w:beforeAutospacing="0" w:after="0" w:afterAutospacing="0" w:line="400" w:lineRule="atLeast"/>
        <w:ind w:firstLine="360"/>
        <w:divId w:val="1420907916"/>
        <w:rPr>
          <w:rFonts w:ascii="Times New Roman" w:hAnsi="Times New Roman" w:cs="Times New Roman"/>
          <w:sz w:val="21"/>
          <w:szCs w:val="21"/>
        </w:rPr>
      </w:pPr>
      <w:r>
        <w:rPr>
          <w:rFonts w:cs="Times New Roman" w:hint="eastAsia"/>
          <w:sz w:val="18"/>
          <w:szCs w:val="18"/>
        </w:rPr>
        <w:t>资本</w:t>
      </w:r>
      <w:proofErr w:type="gramStart"/>
      <w:r>
        <w:rPr>
          <w:rFonts w:cs="Times New Roman" w:hint="eastAsia"/>
          <w:sz w:val="18"/>
          <w:szCs w:val="18"/>
        </w:rPr>
        <w:t>化期间</w:t>
      </w:r>
      <w:proofErr w:type="gramEnd"/>
      <w:r>
        <w:rPr>
          <w:rFonts w:cs="Times New Roman" w:hint="eastAsia"/>
          <w:sz w:val="18"/>
          <w:szCs w:val="18"/>
        </w:rPr>
        <w:t>内，外币专门借款的汇兑差额全部予以资本化；外币一般借款的汇兑差额计入当期损益。</w:t>
      </w:r>
    </w:p>
    <w:p w:rsidR="005E1C71" w:rsidRDefault="005E1C71">
      <w:pPr>
        <w:pStyle w:val="a3"/>
        <w:spacing w:before="0" w:beforeAutospacing="0" w:after="0" w:afterAutospacing="0" w:line="400" w:lineRule="atLeast"/>
        <w:ind w:firstLine="360"/>
        <w:divId w:val="1420907916"/>
        <w:rPr>
          <w:rFonts w:ascii="Times New Roman" w:hAnsi="Times New Roman" w:cs="Times New Roman"/>
          <w:sz w:val="21"/>
          <w:szCs w:val="21"/>
        </w:rPr>
      </w:pPr>
      <w:r>
        <w:rPr>
          <w:rFonts w:cs="Times New Roman" w:hint="eastAsia"/>
          <w:sz w:val="18"/>
          <w:szCs w:val="18"/>
        </w:rPr>
        <w:t>符合资本化条件的资产指需要经过相当长时间的购建或者生产活动才能达到预定可使用或可销售状态的固定资产、投资性房地产和存货等资产。</w:t>
      </w:r>
    </w:p>
    <w:p w:rsidR="005E1C71" w:rsidRDefault="005E1C71">
      <w:pPr>
        <w:pStyle w:val="a3"/>
        <w:spacing w:before="0" w:beforeAutospacing="0" w:after="0" w:afterAutospacing="0" w:line="400" w:lineRule="atLeast"/>
        <w:ind w:firstLine="360"/>
        <w:jc w:val="both"/>
        <w:divId w:val="1420907916"/>
        <w:rPr>
          <w:rFonts w:ascii="Times New Roman" w:hAnsi="Times New Roman" w:cs="Times New Roman"/>
          <w:sz w:val="21"/>
          <w:szCs w:val="21"/>
        </w:rPr>
      </w:pPr>
      <w:r>
        <w:rPr>
          <w:rFonts w:cs="Times New Roman" w:hint="eastAsia"/>
          <w:sz w:val="18"/>
          <w:szCs w:val="18"/>
        </w:rPr>
        <w:lastRenderedPageBreak/>
        <w:t>如果符合资本化条件的资产在购建或生产过程中发生非正常中断、并且中断时间连续超过</w:t>
      </w:r>
      <w:r>
        <w:rPr>
          <w:rFonts w:ascii="Arial" w:hAnsi="Arial" w:cs="Arial"/>
          <w:sz w:val="18"/>
          <w:szCs w:val="18"/>
        </w:rPr>
        <w:t>3</w:t>
      </w:r>
      <w:r>
        <w:rPr>
          <w:rFonts w:cs="Times New Roman" w:hint="eastAsia"/>
          <w:sz w:val="18"/>
          <w:szCs w:val="18"/>
        </w:rPr>
        <w:t>个月的，暂停借款费用的资本化，直至资产的购建或生产活动重新开始。</w:t>
      </w:r>
    </w:p>
    <w:p w:rsidR="005E1C71" w:rsidRDefault="005E1C71">
      <w:pPr>
        <w:pStyle w:val="a3"/>
        <w:spacing w:before="0" w:beforeAutospacing="0" w:after="0" w:afterAutospacing="0" w:line="400" w:lineRule="atLeast"/>
        <w:ind w:firstLine="360"/>
        <w:jc w:val="both"/>
        <w:divId w:val="1420907916"/>
        <w:rPr>
          <w:rFonts w:ascii="Times New Roman" w:hAnsi="Times New Roman" w:cs="Times New Roman"/>
          <w:sz w:val="21"/>
          <w:szCs w:val="21"/>
        </w:rPr>
      </w:pPr>
      <w:r>
        <w:rPr>
          <w:rFonts w:cs="Times New Roman" w:hint="eastAsia"/>
          <w:sz w:val="18"/>
          <w:szCs w:val="18"/>
        </w:rPr>
        <w:t>符合资本化条件的资产，是指需要经过相当长时间的购建或者生产活动才能达到预定可使用或者可销售状态的固定资产、投资性房地产和存货等资产。</w:t>
      </w:r>
    </w:p>
    <w:p w:rsidR="00102362" w:rsidRDefault="005E1C71">
      <w:pPr>
        <w:pStyle w:val="3"/>
        <w:spacing w:line="280" w:lineRule="exact"/>
        <w:jc w:val="left"/>
        <w:rPr>
          <w:rFonts w:ascii="宋体" w:hAnsi="宋体" w:cs="宋体"/>
          <w:b/>
          <w:bCs/>
        </w:rPr>
      </w:pPr>
      <w:bookmarkStart w:id="181" w:name="_Toc989069"/>
      <w:r>
        <w:rPr>
          <w:rFonts w:ascii="宋体" w:hAnsi="宋体" w:cs="宋体"/>
          <w:b/>
          <w:bCs/>
        </w:rPr>
        <w:t>18、无形资产</w:t>
      </w:r>
      <w:bookmarkEnd w:id="181"/>
    </w:p>
    <w:p w:rsidR="00102362" w:rsidRDefault="005E1C71">
      <w:pPr>
        <w:keepNext/>
        <w:keepLines/>
        <w:spacing w:before="300" w:after="300" w:line="280" w:lineRule="exact"/>
        <w:outlineLvl w:val="3"/>
        <w:rPr>
          <w:rFonts w:ascii="宋体" w:eastAsia="宋体" w:hAnsi="宋体" w:cs="宋体"/>
          <w:b/>
          <w:bCs/>
          <w:szCs w:val="21"/>
        </w:rPr>
      </w:pPr>
      <w:bookmarkStart w:id="182" w:name="_Toc989070"/>
      <w:r>
        <w:rPr>
          <w:rFonts w:ascii="宋体" w:eastAsia="宋体" w:hAnsi="宋体" w:cs="宋体"/>
          <w:b/>
          <w:bCs/>
          <w:szCs w:val="21"/>
        </w:rPr>
        <w:t>（1） 使用寿命及其确定依据、估计情况、摊销方法或复核程序</w:t>
      </w:r>
      <w:bookmarkEnd w:id="182"/>
    </w:p>
    <w:p w:rsidR="005E1C71" w:rsidRDefault="005E1C71">
      <w:pPr>
        <w:pStyle w:val="a3"/>
        <w:spacing w:before="0" w:beforeAutospacing="0" w:after="0" w:afterAutospacing="0" w:line="400" w:lineRule="atLeast"/>
        <w:ind w:firstLine="360"/>
        <w:divId w:val="519785094"/>
        <w:rPr>
          <w:rFonts w:ascii="Times New Roman" w:hAnsi="Times New Roman" w:cs="Times New Roman"/>
          <w:sz w:val="21"/>
          <w:szCs w:val="21"/>
        </w:rPr>
      </w:pPr>
      <w:r>
        <w:rPr>
          <w:rFonts w:cs="Times New Roman" w:hint="eastAsia"/>
          <w:sz w:val="18"/>
          <w:szCs w:val="18"/>
        </w:rPr>
        <w:t>无形资产是指本公司拥有或者控制的没有实物形态的可</w:t>
      </w:r>
      <w:proofErr w:type="gramStart"/>
      <w:r>
        <w:rPr>
          <w:rFonts w:cs="Times New Roman" w:hint="eastAsia"/>
          <w:sz w:val="18"/>
          <w:szCs w:val="18"/>
        </w:rPr>
        <w:t>辨认非</w:t>
      </w:r>
      <w:proofErr w:type="gramEnd"/>
      <w:r>
        <w:rPr>
          <w:rFonts w:cs="Times New Roman" w:hint="eastAsia"/>
          <w:sz w:val="18"/>
          <w:szCs w:val="18"/>
        </w:rPr>
        <w:t>货币性资产。</w:t>
      </w:r>
    </w:p>
    <w:p w:rsidR="005E1C71" w:rsidRDefault="005E1C71">
      <w:pPr>
        <w:pStyle w:val="a3"/>
        <w:spacing w:before="0" w:beforeAutospacing="0" w:after="0" w:afterAutospacing="0" w:line="400" w:lineRule="atLeast"/>
        <w:ind w:firstLine="360"/>
        <w:divId w:val="519785094"/>
        <w:rPr>
          <w:rFonts w:ascii="Times New Roman" w:hAnsi="Times New Roman" w:cs="Times New Roman"/>
          <w:sz w:val="21"/>
          <w:szCs w:val="21"/>
        </w:rPr>
      </w:pPr>
      <w:r>
        <w:rPr>
          <w:rFonts w:cs="Times New Roman"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5E1C71" w:rsidRDefault="005E1C71">
      <w:pPr>
        <w:pStyle w:val="a3"/>
        <w:spacing w:before="0" w:beforeAutospacing="0" w:after="0" w:afterAutospacing="0" w:line="400" w:lineRule="atLeast"/>
        <w:ind w:firstLine="360"/>
        <w:divId w:val="519785094"/>
        <w:rPr>
          <w:rFonts w:ascii="Times New Roman" w:hAnsi="Times New Roman" w:cs="Times New Roman"/>
          <w:sz w:val="21"/>
          <w:szCs w:val="21"/>
        </w:rPr>
      </w:pPr>
      <w:r>
        <w:rPr>
          <w:rFonts w:cs="Times New Roman"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5E1C71" w:rsidRDefault="005E1C71">
      <w:pPr>
        <w:pStyle w:val="a3"/>
        <w:spacing w:before="0" w:beforeAutospacing="0" w:after="0" w:afterAutospacing="0" w:line="400" w:lineRule="atLeast"/>
        <w:ind w:firstLine="360"/>
        <w:divId w:val="519785094"/>
        <w:rPr>
          <w:rFonts w:ascii="Times New Roman" w:hAnsi="Times New Roman" w:cs="Times New Roman"/>
          <w:sz w:val="21"/>
          <w:szCs w:val="21"/>
        </w:rPr>
      </w:pPr>
      <w:r>
        <w:rPr>
          <w:rFonts w:cs="Times New Roman"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p w:rsidR="005E1C71" w:rsidRDefault="005E1C71">
      <w:pPr>
        <w:pStyle w:val="a3"/>
        <w:spacing w:before="0" w:beforeAutospacing="0" w:after="0" w:afterAutospacing="0" w:line="400" w:lineRule="atLeast"/>
        <w:ind w:firstLine="360"/>
        <w:jc w:val="both"/>
        <w:divId w:val="519785094"/>
        <w:rPr>
          <w:rFonts w:ascii="Times New Roman" w:hAnsi="Times New Roman" w:cs="Times New Roman"/>
          <w:sz w:val="21"/>
          <w:szCs w:val="21"/>
        </w:rPr>
      </w:pPr>
      <w:r>
        <w:rPr>
          <w:rFonts w:cs="Times New Roman" w:hint="eastAsia"/>
          <w:sz w:val="18"/>
          <w:szCs w:val="18"/>
        </w:rPr>
        <w:t>有限使用寿命的无形资产项目的使用寿命、确定依据及摊销方法如下：</w:t>
      </w:r>
    </w:p>
    <w:tbl>
      <w:tblPr>
        <w:tblW w:w="5000" w:type="pct"/>
        <w:tblCellMar>
          <w:left w:w="0" w:type="dxa"/>
          <w:right w:w="0" w:type="dxa"/>
        </w:tblCellMar>
        <w:tblLook w:val="04A0" w:firstRow="1" w:lastRow="0" w:firstColumn="1" w:lastColumn="0" w:noHBand="0" w:noVBand="1"/>
      </w:tblPr>
      <w:tblGrid>
        <w:gridCol w:w="2154"/>
        <w:gridCol w:w="4703"/>
        <w:gridCol w:w="2836"/>
      </w:tblGrid>
      <w:tr w:rsidR="005E1C71">
        <w:trPr>
          <w:divId w:val="519785094"/>
          <w:trHeight w:val="330"/>
          <w:tblHeader/>
        </w:trPr>
        <w:tc>
          <w:tcPr>
            <w:tcW w:w="111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w:t>
            </w:r>
            <w:r>
              <w:rPr>
                <w:rFonts w:ascii="Arial" w:hAnsi="Arial" w:cs="Arial"/>
                <w:sz w:val="18"/>
                <w:szCs w:val="18"/>
              </w:rPr>
              <w:t xml:space="preserve">  </w:t>
            </w:r>
            <w:r>
              <w:rPr>
                <w:rFonts w:cs="Times New Roman" w:hint="eastAsia"/>
                <w:sz w:val="18"/>
                <w:szCs w:val="18"/>
              </w:rPr>
              <w:t>目</w:t>
            </w:r>
          </w:p>
        </w:tc>
        <w:tc>
          <w:tcPr>
            <w:tcW w:w="242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使用寿命</w:t>
            </w:r>
          </w:p>
        </w:tc>
        <w:tc>
          <w:tcPr>
            <w:tcW w:w="146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摊销方法</w:t>
            </w:r>
          </w:p>
        </w:tc>
      </w:tr>
      <w:tr w:rsidR="005E1C71">
        <w:trPr>
          <w:divId w:val="519785094"/>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土地使用权</w:t>
            </w:r>
          </w:p>
        </w:tc>
        <w:tc>
          <w:tcPr>
            <w:tcW w:w="2426"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受益年限</w:t>
            </w:r>
          </w:p>
        </w:tc>
        <w:tc>
          <w:tcPr>
            <w:tcW w:w="146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r w:rsidR="005E1C71">
        <w:trPr>
          <w:divId w:val="519785094"/>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软件使用权</w:t>
            </w:r>
          </w:p>
        </w:tc>
        <w:tc>
          <w:tcPr>
            <w:tcW w:w="2426"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合同规定年限或收益年限（未规定按</w:t>
            </w:r>
            <w:r>
              <w:rPr>
                <w:rFonts w:ascii="Arial" w:hAnsi="Arial" w:cs="Arial"/>
                <w:sz w:val="18"/>
                <w:szCs w:val="18"/>
              </w:rPr>
              <w:t>3</w:t>
            </w:r>
            <w:r>
              <w:rPr>
                <w:rFonts w:cs="Times New Roman" w:hint="eastAsia"/>
                <w:sz w:val="18"/>
                <w:szCs w:val="18"/>
              </w:rPr>
              <w:t>或</w:t>
            </w:r>
            <w:r>
              <w:rPr>
                <w:rFonts w:ascii="Arial" w:hAnsi="Arial" w:cs="Arial"/>
                <w:sz w:val="18"/>
                <w:szCs w:val="18"/>
              </w:rPr>
              <w:t>5</w:t>
            </w:r>
            <w:r>
              <w:rPr>
                <w:rFonts w:cs="Times New Roman" w:hint="eastAsia"/>
                <w:sz w:val="18"/>
                <w:szCs w:val="18"/>
              </w:rPr>
              <w:t>年）</w:t>
            </w:r>
          </w:p>
        </w:tc>
        <w:tc>
          <w:tcPr>
            <w:tcW w:w="146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r w:rsidR="005E1C71">
        <w:trPr>
          <w:divId w:val="519785094"/>
          <w:trHeight w:val="330"/>
        </w:trPr>
        <w:tc>
          <w:tcPr>
            <w:tcW w:w="1111"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其他无形资产</w:t>
            </w:r>
          </w:p>
        </w:tc>
        <w:tc>
          <w:tcPr>
            <w:tcW w:w="2426"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合同规定年限或收益年限（未规定按</w:t>
            </w:r>
            <w:r>
              <w:rPr>
                <w:rFonts w:ascii="Arial" w:hAnsi="Arial" w:cs="Arial"/>
                <w:sz w:val="18"/>
                <w:szCs w:val="18"/>
              </w:rPr>
              <w:t>10</w:t>
            </w:r>
            <w:r>
              <w:rPr>
                <w:rFonts w:cs="Times New Roman" w:hint="eastAsia"/>
                <w:sz w:val="18"/>
                <w:szCs w:val="18"/>
              </w:rPr>
              <w:t>年）</w:t>
            </w:r>
          </w:p>
        </w:tc>
        <w:tc>
          <w:tcPr>
            <w:tcW w:w="146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年限平均法</w:t>
            </w:r>
          </w:p>
        </w:tc>
      </w:tr>
    </w:tbl>
    <w:p w:rsidR="005E1C71" w:rsidRDefault="005E1C71">
      <w:pPr>
        <w:pStyle w:val="a3"/>
        <w:spacing w:before="0" w:beforeAutospacing="0" w:after="0" w:afterAutospacing="0" w:line="400" w:lineRule="atLeast"/>
        <w:ind w:firstLine="360"/>
        <w:divId w:val="519785094"/>
        <w:rPr>
          <w:rFonts w:ascii="Times New Roman" w:hAnsi="Times New Roman" w:cs="Times New Roman"/>
          <w:sz w:val="21"/>
          <w:szCs w:val="21"/>
        </w:rPr>
      </w:pPr>
      <w:r>
        <w:rPr>
          <w:rFonts w:cs="Times New Roman"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102362" w:rsidRDefault="005E1C71">
      <w:pPr>
        <w:keepNext/>
        <w:keepLines/>
        <w:spacing w:before="300" w:after="300" w:line="280" w:lineRule="exact"/>
        <w:outlineLvl w:val="3"/>
        <w:rPr>
          <w:rFonts w:ascii="宋体" w:eastAsia="宋体" w:hAnsi="宋体" w:cs="宋体"/>
          <w:b/>
          <w:bCs/>
          <w:szCs w:val="21"/>
        </w:rPr>
      </w:pPr>
      <w:bookmarkStart w:id="183" w:name="_Toc989071"/>
      <w:r>
        <w:rPr>
          <w:rFonts w:ascii="宋体" w:eastAsia="宋体" w:hAnsi="宋体" w:cs="宋体"/>
          <w:b/>
          <w:bCs/>
          <w:szCs w:val="21"/>
        </w:rPr>
        <w:t>（2） 研发支出的归集范围及相关会计处理方法</w:t>
      </w:r>
      <w:bookmarkEnd w:id="183"/>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本公司内部研究开发项目的支出分为研究阶段支出与开发阶段支出。</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研究阶段的支出，于发生时计入当期损益。</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本公司研发支出归集范围包括研发领用的材料、人工及劳务成本、研发设备摊销、在开发过程中使用的其他无形资产及固定资产的摊销、水电等费用。</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本公司划分内部研究开发项目研究阶段支出和开发阶段支出的具体标准：</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研究阶段为获取并理解新的科学或技术知识等而进行的独创性的有计划调查、研究活动的阶段；开发阶段为在进行商业性生产或使用前，将研究成果或其他知识应用于某项计划或设计，以生产出新的或具有实质性改进的材料、装置、产品等活动的阶段。</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lastRenderedPageBreak/>
        <w:t>开发阶段的支出同时满足下列条件的，确认为无形资产，不能满足下述条件的开发阶段的支出计入当期损益：</w:t>
      </w:r>
      <w:r>
        <w:rPr>
          <w:rFonts w:ascii="Arial" w:hAnsi="Arial" w:cs="Arial"/>
          <w:color w:val="0000FF"/>
          <w:sz w:val="18"/>
          <w:szCs w:val="18"/>
        </w:rPr>
        <w:t xml:space="preserve"> </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完成该无形资产以使其能够使用或出售在技术上具有可行性；</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具有完成该无形资产并使用或出售的意图；</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③</w:t>
      </w:r>
      <w:r>
        <w:rPr>
          <w:rFonts w:ascii="Arial" w:hAnsi="Arial" w:cs="Arial"/>
          <w:sz w:val="18"/>
          <w:szCs w:val="18"/>
        </w:rPr>
        <w:t xml:space="preserve"> </w:t>
      </w:r>
      <w:r>
        <w:rPr>
          <w:rFonts w:cs="Times New Roman" w:hint="eastAsia"/>
          <w:sz w:val="18"/>
          <w:szCs w:val="18"/>
        </w:rPr>
        <w:t>无形资产产生经济利益的方式，包括能够证明运用该无形资产生产的产品存在市场或无形资产自身存在市场，无形资产将在内部使用的，能够证明其有用性；</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④</w:t>
      </w:r>
      <w:r>
        <w:rPr>
          <w:rFonts w:ascii="Arial" w:hAnsi="Arial" w:cs="Arial"/>
          <w:sz w:val="18"/>
          <w:szCs w:val="18"/>
        </w:rPr>
        <w:t xml:space="preserve"> </w:t>
      </w:r>
      <w:r>
        <w:rPr>
          <w:rFonts w:cs="Times New Roman" w:hint="eastAsia"/>
          <w:sz w:val="18"/>
          <w:szCs w:val="18"/>
        </w:rPr>
        <w:t>有足够的技术、财务资源和其他资源支持，以完成该无形资产的开发，并有能力使用或出售该无形资产；</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⑤</w:t>
      </w:r>
      <w:r>
        <w:rPr>
          <w:rFonts w:ascii="Arial" w:hAnsi="Arial" w:cs="Arial"/>
          <w:sz w:val="18"/>
          <w:szCs w:val="18"/>
        </w:rPr>
        <w:t xml:space="preserve"> </w:t>
      </w:r>
      <w:r>
        <w:rPr>
          <w:rFonts w:cs="Times New Roman" w:hint="eastAsia"/>
          <w:sz w:val="18"/>
          <w:szCs w:val="18"/>
        </w:rPr>
        <w:t>归属于该无形资产开发阶段的支出能够可靠地计量。</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无法区分研究阶段支出和开发阶段支出的，将发生的研发支出全部计入当期损益。</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）无形资产的减值测试方法及减值准备计提方法</w:t>
      </w:r>
    </w:p>
    <w:p w:rsidR="005E1C71" w:rsidRDefault="005E1C71">
      <w:pPr>
        <w:pStyle w:val="a3"/>
        <w:spacing w:before="0" w:beforeAutospacing="0" w:after="0" w:afterAutospacing="0" w:line="400" w:lineRule="atLeast"/>
        <w:ind w:firstLine="360"/>
        <w:divId w:val="665324710"/>
        <w:rPr>
          <w:rFonts w:ascii="Times New Roman" w:hAnsi="Times New Roman" w:cs="Times New Roman"/>
          <w:sz w:val="21"/>
          <w:szCs w:val="21"/>
        </w:rPr>
      </w:pPr>
      <w:r>
        <w:rPr>
          <w:rFonts w:cs="Times New Roman" w:hint="eastAsia"/>
          <w:sz w:val="18"/>
          <w:szCs w:val="18"/>
        </w:rPr>
        <w:t>无形资产的减值测试方法和减值准备计提方</w:t>
      </w:r>
      <w:r>
        <w:rPr>
          <w:rFonts w:cs="Times New Roman" w:hint="eastAsia"/>
          <w:color w:val="000000"/>
          <w:sz w:val="18"/>
          <w:szCs w:val="18"/>
        </w:rPr>
        <w:t>法详见附注五、</w:t>
      </w:r>
      <w:r>
        <w:rPr>
          <w:rFonts w:ascii="Arial" w:hAnsi="Arial" w:cs="Arial"/>
          <w:color w:val="000000"/>
          <w:sz w:val="18"/>
          <w:szCs w:val="18"/>
        </w:rPr>
        <w:t xml:space="preserve">19 </w:t>
      </w:r>
      <w:r>
        <w:rPr>
          <w:rFonts w:cs="Arial" w:hint="eastAsia"/>
          <w:color w:val="000000"/>
          <w:sz w:val="18"/>
          <w:szCs w:val="18"/>
        </w:rPr>
        <w:t>“长期资产减值”</w:t>
      </w:r>
      <w:r>
        <w:rPr>
          <w:rFonts w:cs="Times New Roman" w:hint="eastAsia"/>
          <w:color w:val="000000"/>
          <w:sz w:val="18"/>
          <w:szCs w:val="18"/>
        </w:rPr>
        <w:t>。</w:t>
      </w:r>
    </w:p>
    <w:p w:rsidR="00102362" w:rsidRDefault="005E1C71">
      <w:pPr>
        <w:pStyle w:val="3"/>
        <w:spacing w:line="280" w:lineRule="exact"/>
        <w:jc w:val="left"/>
        <w:rPr>
          <w:rFonts w:ascii="宋体" w:hAnsi="宋体" w:cs="宋体"/>
          <w:b/>
          <w:bCs/>
        </w:rPr>
      </w:pPr>
      <w:bookmarkStart w:id="184" w:name="_Toc989072"/>
      <w:r>
        <w:rPr>
          <w:rFonts w:ascii="宋体" w:hAnsi="宋体" w:cs="宋体"/>
          <w:b/>
          <w:bCs/>
        </w:rPr>
        <w:t>19、长期资产减值</w:t>
      </w:r>
      <w:bookmarkEnd w:id="184"/>
    </w:p>
    <w:p w:rsidR="005E1C71" w:rsidRDefault="005E1C71">
      <w:pPr>
        <w:pStyle w:val="a3"/>
        <w:spacing w:before="0" w:beforeAutospacing="0" w:after="0" w:afterAutospacing="0" w:line="400" w:lineRule="atLeast"/>
        <w:ind w:firstLine="360"/>
        <w:jc w:val="both"/>
        <w:divId w:val="1433937162"/>
        <w:rPr>
          <w:rFonts w:ascii="Times New Roman" w:hAnsi="Times New Roman" w:cs="Times New Roman"/>
          <w:sz w:val="21"/>
          <w:szCs w:val="21"/>
        </w:rPr>
      </w:pPr>
      <w:r>
        <w:rPr>
          <w:rFonts w:cs="Times New Roman" w:hint="eastAsia"/>
          <w:sz w:val="18"/>
          <w:szCs w:val="18"/>
        </w:rPr>
        <w:t>对于固定资产、在建工程、使用寿命有限的无形资产、使用权资产、以成本模式计量的投资性房地产及对子公司、合营企业、联营企业的长期股权投资等非流动非金融资产，本公司于资产负债表</w:t>
      </w:r>
      <w:proofErr w:type="gramStart"/>
      <w:r>
        <w:rPr>
          <w:rFonts w:cs="Times New Roman" w:hint="eastAsia"/>
          <w:sz w:val="18"/>
          <w:szCs w:val="18"/>
        </w:rPr>
        <w:t>日判断</w:t>
      </w:r>
      <w:proofErr w:type="gramEnd"/>
      <w:r>
        <w:rPr>
          <w:rFonts w:cs="Times New Roman" w:hint="eastAsia"/>
          <w:sz w:val="18"/>
          <w:szCs w:val="18"/>
        </w:rPr>
        <w:t>是否存在减值迹象。如存在减值迹象的，则估计其可收回金额，进行减值测试。商誉、使用寿命不确定的无形资产和尚未达到可使用状态的无形资产，无论是否存在减值迹象，每年均进行减值测试。</w:t>
      </w:r>
    </w:p>
    <w:p w:rsidR="005E1C71" w:rsidRDefault="005E1C71">
      <w:pPr>
        <w:pStyle w:val="a3"/>
        <w:spacing w:before="0" w:beforeAutospacing="0" w:after="0" w:afterAutospacing="0" w:line="400" w:lineRule="atLeast"/>
        <w:ind w:firstLine="360"/>
        <w:jc w:val="both"/>
        <w:divId w:val="1433937162"/>
        <w:rPr>
          <w:rFonts w:ascii="Times New Roman" w:hAnsi="Times New Roman" w:cs="Times New Roman"/>
          <w:sz w:val="21"/>
          <w:szCs w:val="21"/>
        </w:rPr>
      </w:pPr>
      <w:r>
        <w:rPr>
          <w:rFonts w:cs="Times New Roman"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5E1C71" w:rsidRDefault="005E1C71">
      <w:pPr>
        <w:pStyle w:val="a3"/>
        <w:spacing w:before="0" w:beforeAutospacing="0" w:after="0" w:afterAutospacing="0" w:line="400" w:lineRule="atLeast"/>
        <w:ind w:firstLine="360"/>
        <w:jc w:val="both"/>
        <w:divId w:val="1433937162"/>
        <w:rPr>
          <w:rFonts w:ascii="Times New Roman" w:hAnsi="Times New Roman" w:cs="Times New Roman"/>
          <w:sz w:val="21"/>
          <w:szCs w:val="21"/>
        </w:rPr>
      </w:pPr>
      <w:r>
        <w:rPr>
          <w:rFonts w:cs="Times New Roman"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5E1C71" w:rsidRDefault="005E1C71">
      <w:pPr>
        <w:pStyle w:val="a3"/>
        <w:spacing w:before="0" w:beforeAutospacing="0" w:after="0" w:afterAutospacing="0" w:line="400" w:lineRule="atLeast"/>
        <w:ind w:firstLine="360"/>
        <w:jc w:val="both"/>
        <w:divId w:val="1433937162"/>
        <w:rPr>
          <w:rFonts w:ascii="Times New Roman" w:hAnsi="Times New Roman" w:cs="Times New Roman"/>
          <w:sz w:val="21"/>
          <w:szCs w:val="21"/>
        </w:rPr>
      </w:pPr>
      <w:r>
        <w:rPr>
          <w:rFonts w:cs="Times New Roman" w:hint="eastAsia"/>
          <w:sz w:val="18"/>
          <w:szCs w:val="18"/>
        </w:rPr>
        <w:t>上述资产减值损失一经确认，以后期间不予转回价值得以恢复的部分。</w:t>
      </w:r>
    </w:p>
    <w:p w:rsidR="00102362" w:rsidRDefault="005E1C71">
      <w:pPr>
        <w:pStyle w:val="3"/>
        <w:spacing w:line="280" w:lineRule="exact"/>
        <w:jc w:val="left"/>
        <w:rPr>
          <w:rFonts w:ascii="宋体" w:hAnsi="宋体" w:cs="宋体"/>
          <w:b/>
          <w:bCs/>
        </w:rPr>
      </w:pPr>
      <w:bookmarkStart w:id="185" w:name="_Toc989073"/>
      <w:r>
        <w:rPr>
          <w:rFonts w:ascii="宋体" w:hAnsi="宋体" w:cs="宋体"/>
          <w:b/>
          <w:bCs/>
        </w:rPr>
        <w:t>20、长期待摊费用</w:t>
      </w:r>
      <w:bookmarkEnd w:id="185"/>
    </w:p>
    <w:p w:rsidR="005E1C71" w:rsidRDefault="005E1C71">
      <w:pPr>
        <w:pStyle w:val="a3"/>
        <w:spacing w:before="0" w:beforeAutospacing="0" w:after="0" w:afterAutospacing="0" w:line="400" w:lineRule="atLeast"/>
        <w:ind w:firstLine="360"/>
        <w:divId w:val="2006398026"/>
        <w:rPr>
          <w:rFonts w:ascii="Times New Roman" w:hAnsi="Times New Roman" w:cs="Times New Roman"/>
          <w:sz w:val="21"/>
          <w:szCs w:val="21"/>
        </w:rPr>
      </w:pPr>
      <w:r>
        <w:rPr>
          <w:rFonts w:cs="Times New Roman" w:hint="eastAsia"/>
          <w:sz w:val="18"/>
          <w:szCs w:val="18"/>
        </w:rPr>
        <w:t>长期待摊费用为已经发生但应</w:t>
      </w:r>
      <w:proofErr w:type="gramStart"/>
      <w:r>
        <w:rPr>
          <w:rFonts w:cs="Times New Roman" w:hint="eastAsia"/>
          <w:sz w:val="18"/>
          <w:szCs w:val="18"/>
        </w:rPr>
        <w:t>由报告</w:t>
      </w:r>
      <w:proofErr w:type="gramEnd"/>
      <w:r>
        <w:rPr>
          <w:rFonts w:cs="Times New Roman" w:hint="eastAsia"/>
          <w:sz w:val="18"/>
          <w:szCs w:val="18"/>
        </w:rPr>
        <w:t>期和以后各期负担的分摊期限在一年以上的各项费用。长期待摊费用在预计受益期间按直线法摊销。</w:t>
      </w:r>
    </w:p>
    <w:p w:rsidR="00102362" w:rsidRDefault="005E1C71">
      <w:pPr>
        <w:pStyle w:val="3"/>
        <w:spacing w:line="280" w:lineRule="exact"/>
        <w:jc w:val="left"/>
        <w:rPr>
          <w:rFonts w:ascii="宋体" w:hAnsi="宋体" w:cs="宋体"/>
          <w:b/>
          <w:bCs/>
        </w:rPr>
      </w:pPr>
      <w:bookmarkStart w:id="186" w:name="_Toc989074"/>
      <w:r>
        <w:rPr>
          <w:rFonts w:ascii="宋体" w:hAnsi="宋体" w:cs="宋体"/>
          <w:b/>
          <w:bCs/>
        </w:rPr>
        <w:lastRenderedPageBreak/>
        <w:t>21、合同负债</w:t>
      </w:r>
      <w:bookmarkEnd w:id="186"/>
    </w:p>
    <w:p w:rsidR="005E1C71" w:rsidRDefault="005E1C71">
      <w:pPr>
        <w:pStyle w:val="a3"/>
        <w:spacing w:before="0" w:beforeAutospacing="0" w:after="0" w:afterAutospacing="0" w:line="400" w:lineRule="atLeast"/>
        <w:ind w:firstLine="360"/>
        <w:jc w:val="both"/>
        <w:divId w:val="606809209"/>
        <w:rPr>
          <w:rFonts w:ascii="Times New Roman" w:hAnsi="Times New Roman" w:cs="Times New Roman"/>
          <w:sz w:val="21"/>
          <w:szCs w:val="21"/>
        </w:rPr>
      </w:pPr>
      <w:r>
        <w:rPr>
          <w:rFonts w:cs="Times New Roman"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Pr>
          <w:rFonts w:cs="Times New Roman" w:hint="eastAsia"/>
          <w:sz w:val="18"/>
          <w:szCs w:val="18"/>
        </w:rPr>
        <w:t>款项孰早时点</w:t>
      </w:r>
      <w:proofErr w:type="gramEnd"/>
      <w:r>
        <w:rPr>
          <w:rFonts w:cs="Times New Roman" w:hint="eastAsia"/>
          <w:sz w:val="18"/>
          <w:szCs w:val="18"/>
        </w:rPr>
        <w:t>，将该已收或应收款项列示为合同负债。同一合同下的合同资产和合同负债以净额列示，不同合同下的合同资产和合同负债不予</w:t>
      </w:r>
      <w:proofErr w:type="gramStart"/>
      <w:r>
        <w:rPr>
          <w:rFonts w:cs="Times New Roman" w:hint="eastAsia"/>
          <w:sz w:val="18"/>
          <w:szCs w:val="18"/>
        </w:rPr>
        <w:t>抵销</w:t>
      </w:r>
      <w:proofErr w:type="gramEnd"/>
      <w:r>
        <w:rPr>
          <w:rFonts w:cs="Times New Roman" w:hint="eastAsia"/>
          <w:sz w:val="18"/>
          <w:szCs w:val="18"/>
        </w:rPr>
        <w:t>。</w:t>
      </w:r>
    </w:p>
    <w:p w:rsidR="00102362" w:rsidRDefault="005E1C71">
      <w:pPr>
        <w:pStyle w:val="3"/>
        <w:spacing w:line="280" w:lineRule="exact"/>
        <w:jc w:val="left"/>
        <w:rPr>
          <w:rFonts w:ascii="宋体" w:hAnsi="宋体" w:cs="宋体"/>
          <w:b/>
          <w:bCs/>
        </w:rPr>
      </w:pPr>
      <w:bookmarkStart w:id="187" w:name="_Toc989075"/>
      <w:r>
        <w:rPr>
          <w:rFonts w:ascii="宋体" w:hAnsi="宋体" w:cs="宋体"/>
          <w:b/>
          <w:bCs/>
        </w:rPr>
        <w:t>22、职工薪</w:t>
      </w:r>
      <w:proofErr w:type="gramStart"/>
      <w:r>
        <w:rPr>
          <w:rFonts w:ascii="宋体" w:hAnsi="宋体" w:cs="宋体"/>
          <w:b/>
          <w:bCs/>
        </w:rPr>
        <w:t>酬</w:t>
      </w:r>
      <w:bookmarkEnd w:id="187"/>
      <w:proofErr w:type="gramEnd"/>
    </w:p>
    <w:p w:rsidR="00102362" w:rsidRDefault="005E1C71">
      <w:pPr>
        <w:keepNext/>
        <w:keepLines/>
        <w:spacing w:before="300" w:after="300" w:line="280" w:lineRule="exact"/>
        <w:outlineLvl w:val="3"/>
        <w:rPr>
          <w:rFonts w:ascii="宋体" w:eastAsia="宋体" w:hAnsi="宋体" w:cs="宋体"/>
          <w:b/>
          <w:bCs/>
          <w:szCs w:val="21"/>
        </w:rPr>
      </w:pPr>
      <w:bookmarkStart w:id="188" w:name="_Toc989076"/>
      <w:r>
        <w:rPr>
          <w:rFonts w:ascii="宋体" w:eastAsia="宋体" w:hAnsi="宋体" w:cs="宋体"/>
          <w:b/>
          <w:bCs/>
          <w:szCs w:val="21"/>
        </w:rPr>
        <w:t>（1） 短期薪酬的会计处理方法</w:t>
      </w:r>
      <w:bookmarkEnd w:id="188"/>
    </w:p>
    <w:p w:rsidR="005E1C71" w:rsidRDefault="005E1C71">
      <w:pPr>
        <w:pStyle w:val="a3"/>
        <w:spacing w:before="0" w:beforeAutospacing="0" w:after="0" w:afterAutospacing="0" w:line="400" w:lineRule="atLeast"/>
        <w:ind w:firstLine="360"/>
        <w:jc w:val="both"/>
        <w:divId w:val="991762616"/>
        <w:rPr>
          <w:rFonts w:ascii="Times New Roman" w:hAnsi="Times New Roman" w:cs="Times New Roman"/>
          <w:sz w:val="21"/>
          <w:szCs w:val="21"/>
        </w:rPr>
      </w:pPr>
      <w:r>
        <w:rPr>
          <w:rFonts w:cs="Times New Roman" w:hint="eastAsia"/>
          <w:sz w:val="18"/>
          <w:szCs w:val="18"/>
        </w:rPr>
        <w:t>本公司职工薪</w:t>
      </w:r>
      <w:proofErr w:type="gramStart"/>
      <w:r>
        <w:rPr>
          <w:rFonts w:cs="Times New Roman" w:hint="eastAsia"/>
          <w:sz w:val="18"/>
          <w:szCs w:val="18"/>
        </w:rPr>
        <w:t>酬</w:t>
      </w:r>
      <w:proofErr w:type="gramEnd"/>
      <w:r>
        <w:rPr>
          <w:rFonts w:cs="Times New Roman" w:hint="eastAsia"/>
          <w:sz w:val="18"/>
          <w:szCs w:val="18"/>
        </w:rPr>
        <w:t>主要包括短期职工薪酬、离职后福利、辞退福利。其中：短期薪酬主要包括工资、奖金、津贴和补贴、职工福利费、医疗保险费、生育保险费、工伤保险费、住房公积金、工会经费和职工教育经费、非货币性福利等。本公司在职工为本公司提供服务的会计期间将实际发生的短期职工薪</w:t>
      </w:r>
      <w:proofErr w:type="gramStart"/>
      <w:r>
        <w:rPr>
          <w:rFonts w:cs="Times New Roman" w:hint="eastAsia"/>
          <w:sz w:val="18"/>
          <w:szCs w:val="18"/>
        </w:rPr>
        <w:t>酬</w:t>
      </w:r>
      <w:proofErr w:type="gramEnd"/>
      <w:r>
        <w:rPr>
          <w:rFonts w:cs="Times New Roman" w:hint="eastAsia"/>
          <w:sz w:val="18"/>
          <w:szCs w:val="18"/>
        </w:rPr>
        <w:t>确认为负债，并计入当期损益或相关资产成本。其中非货币性福利按公允价值计量。</w:t>
      </w:r>
    </w:p>
    <w:p w:rsidR="00102362" w:rsidRDefault="005E1C71">
      <w:pPr>
        <w:keepNext/>
        <w:keepLines/>
        <w:spacing w:before="300" w:after="300" w:line="280" w:lineRule="exact"/>
        <w:outlineLvl w:val="3"/>
        <w:rPr>
          <w:rFonts w:ascii="宋体" w:eastAsia="宋体" w:hAnsi="宋体" w:cs="宋体"/>
          <w:b/>
          <w:bCs/>
          <w:szCs w:val="21"/>
        </w:rPr>
      </w:pPr>
      <w:bookmarkStart w:id="189" w:name="_Toc989077"/>
      <w:r>
        <w:rPr>
          <w:rFonts w:ascii="宋体" w:eastAsia="宋体" w:hAnsi="宋体" w:cs="宋体"/>
          <w:b/>
          <w:bCs/>
          <w:szCs w:val="21"/>
        </w:rPr>
        <w:t>（2） 离职后福利的会计处理方法</w:t>
      </w:r>
      <w:bookmarkEnd w:id="189"/>
    </w:p>
    <w:p w:rsidR="005E1C71" w:rsidRDefault="005E1C71">
      <w:pPr>
        <w:pStyle w:val="a3"/>
        <w:spacing w:before="0" w:beforeAutospacing="0" w:after="0" w:afterAutospacing="0" w:line="400" w:lineRule="atLeast"/>
        <w:ind w:firstLine="360"/>
        <w:jc w:val="both"/>
        <w:divId w:val="1784035256"/>
        <w:rPr>
          <w:rFonts w:ascii="Times New Roman" w:hAnsi="Times New Roman" w:cs="Times New Roman"/>
          <w:sz w:val="21"/>
          <w:szCs w:val="21"/>
        </w:rPr>
      </w:pPr>
      <w:r>
        <w:rPr>
          <w:rFonts w:cs="Times New Roman" w:hint="eastAsia"/>
          <w:sz w:val="18"/>
          <w:szCs w:val="18"/>
        </w:rPr>
        <w:t>离职后福利主要包括基本养老保险、失业保险以及年金等。离职后福利计划包括设定提存计划。采用设定提存计划的，相应的应缴存金额于发生时计入相关资产成本或当期损益。</w:t>
      </w:r>
    </w:p>
    <w:p w:rsidR="00102362" w:rsidRDefault="005E1C71">
      <w:pPr>
        <w:keepNext/>
        <w:keepLines/>
        <w:spacing w:before="300" w:after="300" w:line="280" w:lineRule="exact"/>
        <w:outlineLvl w:val="3"/>
        <w:rPr>
          <w:rFonts w:ascii="宋体" w:eastAsia="宋体" w:hAnsi="宋体" w:cs="宋体"/>
          <w:b/>
          <w:bCs/>
          <w:szCs w:val="21"/>
        </w:rPr>
      </w:pPr>
      <w:bookmarkStart w:id="190" w:name="_Toc989078"/>
      <w:r>
        <w:rPr>
          <w:rFonts w:ascii="宋体" w:eastAsia="宋体" w:hAnsi="宋体" w:cs="宋体"/>
          <w:b/>
          <w:bCs/>
          <w:szCs w:val="21"/>
        </w:rPr>
        <w:t>（3） 辞退福利的会计处理方法</w:t>
      </w:r>
      <w:bookmarkEnd w:id="190"/>
    </w:p>
    <w:p w:rsidR="005E1C71" w:rsidRDefault="005E1C71">
      <w:pPr>
        <w:pStyle w:val="a3"/>
        <w:spacing w:before="0" w:beforeAutospacing="0" w:after="0" w:afterAutospacing="0" w:line="400" w:lineRule="atLeast"/>
        <w:ind w:firstLine="360"/>
        <w:jc w:val="both"/>
        <w:divId w:val="468938274"/>
        <w:rPr>
          <w:rFonts w:ascii="Times New Roman" w:hAnsi="Times New Roman" w:cs="Times New Roman"/>
          <w:sz w:val="21"/>
          <w:szCs w:val="21"/>
        </w:rPr>
      </w:pPr>
      <w:r>
        <w:rPr>
          <w:rFonts w:cs="Times New Roman"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w:t>
      </w:r>
      <w:proofErr w:type="gramStart"/>
      <w:r>
        <w:rPr>
          <w:rFonts w:cs="Times New Roman" w:hint="eastAsia"/>
          <w:sz w:val="18"/>
          <w:szCs w:val="18"/>
        </w:rPr>
        <w:t>孰</w:t>
      </w:r>
      <w:proofErr w:type="gramEnd"/>
      <w:r>
        <w:rPr>
          <w:rFonts w:cs="Times New Roman" w:hint="eastAsia"/>
          <w:sz w:val="18"/>
          <w:szCs w:val="18"/>
        </w:rPr>
        <w:t>早日，确认辞退福利产生的职工薪</w:t>
      </w:r>
      <w:proofErr w:type="gramStart"/>
      <w:r>
        <w:rPr>
          <w:rFonts w:cs="Times New Roman" w:hint="eastAsia"/>
          <w:sz w:val="18"/>
          <w:szCs w:val="18"/>
        </w:rPr>
        <w:t>酬</w:t>
      </w:r>
      <w:proofErr w:type="gramEnd"/>
      <w:r>
        <w:rPr>
          <w:rFonts w:cs="Times New Roman" w:hint="eastAsia"/>
          <w:sz w:val="18"/>
          <w:szCs w:val="18"/>
        </w:rPr>
        <w:t>负债，并计入当期损益。但辞退福利预期在年度报告期结束后十二个月不能完全支付的，按照其他长期职工薪</w:t>
      </w:r>
      <w:proofErr w:type="gramStart"/>
      <w:r>
        <w:rPr>
          <w:rFonts w:cs="Times New Roman" w:hint="eastAsia"/>
          <w:sz w:val="18"/>
          <w:szCs w:val="18"/>
        </w:rPr>
        <w:t>酬</w:t>
      </w:r>
      <w:proofErr w:type="gramEnd"/>
      <w:r>
        <w:rPr>
          <w:rFonts w:cs="Times New Roman" w:hint="eastAsia"/>
          <w:sz w:val="18"/>
          <w:szCs w:val="18"/>
        </w:rPr>
        <w:t>处理。</w:t>
      </w:r>
    </w:p>
    <w:p w:rsidR="005E1C71" w:rsidRDefault="005E1C71">
      <w:pPr>
        <w:pStyle w:val="a3"/>
        <w:spacing w:before="0" w:beforeAutospacing="0" w:after="0" w:afterAutospacing="0" w:line="400" w:lineRule="atLeast"/>
        <w:ind w:firstLine="360"/>
        <w:jc w:val="both"/>
        <w:divId w:val="468938274"/>
        <w:rPr>
          <w:rFonts w:ascii="Times New Roman" w:hAnsi="Times New Roman" w:cs="Times New Roman"/>
          <w:sz w:val="21"/>
          <w:szCs w:val="21"/>
        </w:rPr>
      </w:pPr>
      <w:r>
        <w:rPr>
          <w:rFonts w:cs="Times New Roman" w:hint="eastAsia"/>
          <w:sz w:val="18"/>
          <w:szCs w:val="18"/>
        </w:rPr>
        <w:t>职工内部退休计划采用与上述辞退福利相同的原则处理。本公司将</w:t>
      </w:r>
      <w:proofErr w:type="gramStart"/>
      <w:r>
        <w:rPr>
          <w:rFonts w:cs="Times New Roman" w:hint="eastAsia"/>
          <w:sz w:val="18"/>
          <w:szCs w:val="18"/>
        </w:rPr>
        <w:t>自职工</w:t>
      </w:r>
      <w:proofErr w:type="gramEnd"/>
      <w:r>
        <w:rPr>
          <w:rFonts w:cs="Times New Roman" w:hint="eastAsia"/>
          <w:sz w:val="18"/>
          <w:szCs w:val="18"/>
        </w:rPr>
        <w:t>停止提供服务日至正常退休日的期间</w:t>
      </w:r>
      <w:proofErr w:type="gramStart"/>
      <w:r>
        <w:rPr>
          <w:rFonts w:cs="Times New Roman" w:hint="eastAsia"/>
          <w:sz w:val="18"/>
          <w:szCs w:val="18"/>
        </w:rPr>
        <w:t>拟支付</w:t>
      </w:r>
      <w:proofErr w:type="gramEnd"/>
      <w:r>
        <w:rPr>
          <w:rFonts w:cs="Times New Roman" w:hint="eastAsia"/>
          <w:sz w:val="18"/>
          <w:szCs w:val="18"/>
        </w:rPr>
        <w:t>的内退人员工资和缴纳的社会保险费等，在符合预计负债确认条件时，计入当期损益（辞退福利）。</w:t>
      </w:r>
    </w:p>
    <w:p w:rsidR="00102362" w:rsidRDefault="005E1C71">
      <w:pPr>
        <w:keepNext/>
        <w:keepLines/>
        <w:spacing w:before="300" w:after="300" w:line="280" w:lineRule="exact"/>
        <w:outlineLvl w:val="3"/>
        <w:rPr>
          <w:rFonts w:ascii="宋体" w:eastAsia="宋体" w:hAnsi="宋体" w:cs="宋体"/>
          <w:b/>
          <w:bCs/>
          <w:szCs w:val="21"/>
        </w:rPr>
      </w:pPr>
      <w:bookmarkStart w:id="191" w:name="_Toc989079"/>
      <w:r>
        <w:rPr>
          <w:rFonts w:ascii="宋体" w:eastAsia="宋体" w:hAnsi="宋体" w:cs="宋体"/>
          <w:b/>
          <w:bCs/>
          <w:szCs w:val="21"/>
        </w:rPr>
        <w:t>（4） 其他长期职工福利的会计处理方法</w:t>
      </w:r>
      <w:bookmarkEnd w:id="191"/>
    </w:p>
    <w:p w:rsidR="005E1C71" w:rsidRDefault="005E1C71">
      <w:pPr>
        <w:pStyle w:val="a3"/>
        <w:spacing w:before="0" w:beforeAutospacing="0" w:after="0" w:afterAutospacing="0" w:line="400" w:lineRule="atLeast"/>
        <w:ind w:firstLine="360"/>
        <w:jc w:val="both"/>
        <w:divId w:val="791363197"/>
        <w:rPr>
          <w:rFonts w:ascii="Times New Roman" w:hAnsi="Times New Roman" w:cs="Times New Roman"/>
          <w:sz w:val="21"/>
          <w:szCs w:val="21"/>
        </w:rPr>
      </w:pPr>
      <w:r>
        <w:rPr>
          <w:rFonts w:cs="Times New Roman" w:hint="eastAsia"/>
          <w:sz w:val="18"/>
          <w:szCs w:val="18"/>
        </w:rPr>
        <w:t>本公司向职工提供的其他长期职工福利，符合设定提存计划的，按照设定提存计划进行会计处理，除此之外按照设定受益计划进行会计处理。</w:t>
      </w:r>
    </w:p>
    <w:p w:rsidR="00102362" w:rsidRDefault="005E1C71">
      <w:pPr>
        <w:pStyle w:val="3"/>
        <w:spacing w:line="280" w:lineRule="exact"/>
        <w:jc w:val="left"/>
        <w:rPr>
          <w:rFonts w:ascii="宋体" w:hAnsi="宋体" w:cs="宋体"/>
          <w:b/>
          <w:bCs/>
        </w:rPr>
      </w:pPr>
      <w:bookmarkStart w:id="192" w:name="_Toc989080"/>
      <w:r>
        <w:rPr>
          <w:rFonts w:ascii="宋体" w:hAnsi="宋体" w:cs="宋体"/>
          <w:b/>
          <w:bCs/>
        </w:rPr>
        <w:t>23、预计负债</w:t>
      </w:r>
      <w:bookmarkEnd w:id="192"/>
    </w:p>
    <w:p w:rsidR="005E1C71" w:rsidRDefault="005E1C71">
      <w:pPr>
        <w:pStyle w:val="a3"/>
        <w:spacing w:before="0" w:beforeAutospacing="0" w:after="0" w:afterAutospacing="0" w:line="400" w:lineRule="atLeast"/>
        <w:ind w:firstLine="360"/>
        <w:divId w:val="1652633316"/>
        <w:rPr>
          <w:rFonts w:ascii="Times New Roman" w:hAnsi="Times New Roman" w:cs="Times New Roman"/>
          <w:sz w:val="21"/>
          <w:szCs w:val="21"/>
        </w:rPr>
      </w:pPr>
      <w:r>
        <w:rPr>
          <w:rFonts w:cs="Times New Roman" w:hint="eastAsia"/>
          <w:sz w:val="18"/>
          <w:szCs w:val="18"/>
        </w:rPr>
        <w:t>因对外提供担保、诉讼事项、产品质量保证、亏损合同等或有事项形成的义务成为本公司承担的现时义务，履行该义务很可能导致经济利益流出本公司，且该义务的金额能够可靠的计量时，本公司将该项义务确认为预计负债。</w:t>
      </w:r>
    </w:p>
    <w:p w:rsidR="005E1C71" w:rsidRDefault="005E1C71">
      <w:pPr>
        <w:pStyle w:val="a3"/>
        <w:spacing w:before="0" w:beforeAutospacing="0" w:after="0" w:afterAutospacing="0" w:line="400" w:lineRule="atLeast"/>
        <w:ind w:firstLine="360"/>
        <w:divId w:val="1652633316"/>
        <w:rPr>
          <w:rFonts w:ascii="Times New Roman" w:hAnsi="Times New Roman" w:cs="Times New Roman"/>
          <w:sz w:val="21"/>
          <w:szCs w:val="21"/>
        </w:rPr>
      </w:pPr>
      <w:r>
        <w:rPr>
          <w:rFonts w:cs="Times New Roman" w:hint="eastAsia"/>
          <w:sz w:val="18"/>
          <w:szCs w:val="18"/>
        </w:rPr>
        <w:lastRenderedPageBreak/>
        <w:t>本公司按照履行相关现时义务所需支出的最佳估计数对预计负债进行初始计量，并在资产负债表日对预计负债的账面价值进行复核。</w:t>
      </w:r>
    </w:p>
    <w:p w:rsidR="005E1C71" w:rsidRDefault="005E1C71">
      <w:pPr>
        <w:pStyle w:val="a3"/>
        <w:spacing w:before="0" w:beforeAutospacing="0" w:after="0" w:afterAutospacing="0" w:line="400" w:lineRule="atLeast"/>
        <w:ind w:firstLine="360"/>
        <w:divId w:val="1652633316"/>
        <w:rPr>
          <w:rFonts w:ascii="Times New Roman" w:hAnsi="Times New Roman" w:cs="Times New Roman"/>
          <w:sz w:val="21"/>
          <w:szCs w:val="21"/>
        </w:rPr>
      </w:pPr>
      <w:r>
        <w:rPr>
          <w:rFonts w:cs="Times New Roman" w:hint="eastAsia"/>
          <w:sz w:val="18"/>
          <w:szCs w:val="18"/>
        </w:rPr>
        <w:t>如果清偿预计负债所需支出全部或部分预期由第三方补偿的，补偿金额在基本确定能够收到时，作为资产单独确认，且确认的补偿金额不超过预计负债的账面价值。</w:t>
      </w:r>
    </w:p>
    <w:p w:rsidR="00102362" w:rsidRDefault="005E1C71">
      <w:pPr>
        <w:pStyle w:val="3"/>
        <w:spacing w:line="280" w:lineRule="exact"/>
        <w:jc w:val="left"/>
        <w:rPr>
          <w:rFonts w:ascii="宋体" w:hAnsi="宋体" w:cs="宋体"/>
          <w:b/>
          <w:bCs/>
        </w:rPr>
      </w:pPr>
      <w:bookmarkStart w:id="193" w:name="_Toc989081"/>
      <w:r>
        <w:rPr>
          <w:rFonts w:ascii="宋体" w:hAnsi="宋体" w:cs="宋体"/>
          <w:b/>
          <w:bCs/>
        </w:rPr>
        <w:t>24、股份支付</w:t>
      </w:r>
      <w:bookmarkEnd w:id="193"/>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）股份支付的会计处理方法</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以权益结算的股份支付</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Pr>
          <w:rFonts w:ascii="Arial" w:hAnsi="Arial" w:cs="Arial"/>
          <w:sz w:val="18"/>
          <w:szCs w:val="18"/>
        </w:rPr>
        <w:t>/</w:t>
      </w:r>
      <w:r>
        <w:rPr>
          <w:rFonts w:cs="Times New Roman" w:hint="eastAsia"/>
          <w:sz w:val="18"/>
          <w:szCs w:val="18"/>
        </w:rPr>
        <w:t>在授予后立即可行权时，在授予日计入相关成本或费用，相应增加资本公积。</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在等待期内每个资产负债表日，本公司根据最新取得的可行</w:t>
      </w:r>
      <w:proofErr w:type="gramStart"/>
      <w:r>
        <w:rPr>
          <w:rFonts w:cs="Times New Roman" w:hint="eastAsia"/>
          <w:sz w:val="18"/>
          <w:szCs w:val="18"/>
        </w:rPr>
        <w:t>权职工</w:t>
      </w:r>
      <w:proofErr w:type="gramEnd"/>
      <w:r>
        <w:rPr>
          <w:rFonts w:cs="Times New Roman" w:hint="eastAsia"/>
          <w:sz w:val="18"/>
          <w:szCs w:val="18"/>
        </w:rPr>
        <w:t>人数变动等后续信息做出最佳估计，修正预计可行权的权益工具数量。上述估计的影响计入当期相关成本或费用，并相应调整资本公积。</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以现金结算的股份支付</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w:t>
      </w:r>
      <w:proofErr w:type="gramStart"/>
      <w:r>
        <w:rPr>
          <w:rFonts w:cs="Times New Roman" w:hint="eastAsia"/>
          <w:sz w:val="18"/>
          <w:szCs w:val="18"/>
        </w:rPr>
        <w:t>权情况</w:t>
      </w:r>
      <w:proofErr w:type="gramEnd"/>
      <w:r>
        <w:rPr>
          <w:rFonts w:cs="Times New Roman" w:hint="eastAsia"/>
          <w:sz w:val="18"/>
          <w:szCs w:val="18"/>
        </w:rPr>
        <w:t>的最佳估计为基础，按照本公司承担负债的公允价值金额，将当期取得的服务计入成本或费用，相应增加负债。</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在相关负债结算前的每个资产负债表日以及结算日，对负债的公允价值重新计量，其变动计入当期损益。</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）修改、终止股份支付计划的相关会计处理</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w:t>
      </w:r>
      <w:proofErr w:type="gramStart"/>
      <w:r>
        <w:rPr>
          <w:rFonts w:cs="Times New Roman" w:hint="eastAsia"/>
          <w:sz w:val="18"/>
          <w:szCs w:val="18"/>
        </w:rPr>
        <w:t>权条件</w:t>
      </w:r>
      <w:proofErr w:type="gramEnd"/>
      <w:r>
        <w:rPr>
          <w:rFonts w:cs="Times New Roman" w:hint="eastAsia"/>
          <w:sz w:val="18"/>
          <w:szCs w:val="18"/>
        </w:rPr>
        <w:t>但在等待期内未满足的，本公司将其作为授予权益工具的取消处理。</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）涉及本公司与本公司股东或实际控制人的股份支付交易的会计处理</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lastRenderedPageBreak/>
        <w:t>涉及本公司与本公司股东或实际控制人的股份支付交易，结算企业与接受服务企业中其一在本公司合并范围内，另一在本公司合并范围外的，在本公司合并财务报表中按照以下规定进行会计处理：</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①</w:t>
      </w:r>
      <w:r>
        <w:rPr>
          <w:rFonts w:ascii="Arial" w:hAnsi="Arial" w:cs="Arial"/>
          <w:sz w:val="18"/>
          <w:szCs w:val="18"/>
        </w:rPr>
        <w:t xml:space="preserve"> </w:t>
      </w:r>
      <w:r>
        <w:rPr>
          <w:rFonts w:cs="Times New Roman" w:hint="eastAsia"/>
          <w:sz w:val="18"/>
          <w:szCs w:val="18"/>
        </w:rPr>
        <w:t>结算企业以其本身权益工具结算的，将该股份支付交易作为权益结算的股份支付处理；除此之外，作为现金结算的股份支付处理。</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②</w:t>
      </w:r>
      <w:r>
        <w:rPr>
          <w:rFonts w:ascii="Arial" w:hAnsi="Arial" w:cs="Arial"/>
          <w:sz w:val="18"/>
          <w:szCs w:val="18"/>
        </w:rPr>
        <w:t xml:space="preserve"> </w:t>
      </w:r>
      <w:r>
        <w:rPr>
          <w:rFonts w:cs="Times New Roman" w:hint="eastAsia"/>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5E1C71" w:rsidRDefault="005E1C71">
      <w:pPr>
        <w:pStyle w:val="a3"/>
        <w:spacing w:before="0" w:beforeAutospacing="0" w:after="0" w:afterAutospacing="0" w:line="400" w:lineRule="atLeast"/>
        <w:ind w:firstLine="360"/>
        <w:divId w:val="1730492614"/>
        <w:rPr>
          <w:rFonts w:ascii="Times New Roman" w:hAnsi="Times New Roman" w:cs="Times New Roman"/>
          <w:sz w:val="21"/>
          <w:szCs w:val="21"/>
        </w:rPr>
      </w:pPr>
      <w:r>
        <w:rPr>
          <w:rFonts w:cs="Times New Roman" w:hint="eastAsia"/>
          <w:sz w:val="18"/>
          <w:szCs w:val="18"/>
        </w:rPr>
        <w:t>本公司合并范围内各企业之间发生的股份支付交易，接受服务企业和结算企业不是同一企业的，在接受服务企业和结算企业各自的个别财务报表中对该股份支付交易的确认和计量，比照上述原则处理。</w:t>
      </w:r>
    </w:p>
    <w:p w:rsidR="00102362" w:rsidRDefault="005E1C71">
      <w:pPr>
        <w:pStyle w:val="3"/>
        <w:spacing w:line="280" w:lineRule="exact"/>
        <w:jc w:val="left"/>
        <w:rPr>
          <w:rFonts w:ascii="宋体" w:hAnsi="宋体" w:cs="宋体"/>
          <w:b/>
          <w:bCs/>
        </w:rPr>
      </w:pPr>
      <w:bookmarkStart w:id="194" w:name="_Toc989082"/>
      <w:r>
        <w:rPr>
          <w:rFonts w:ascii="宋体" w:hAnsi="宋体" w:cs="宋体"/>
          <w:b/>
          <w:bCs/>
        </w:rPr>
        <w:t>25、优先股、永续债等其他金融工具</w:t>
      </w:r>
      <w:bookmarkEnd w:id="194"/>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）永续债和优先股等的区分</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本公司发行的永续债和优先股等金融工具，同时符合以下条件的，作为权益工具：</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①该金融工具不包括交付现金或其他金融资产给其他方，或在潜在不利条件下与其他方交换金融资产或金融负债的合同义务；</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除按上述条件可归类为权益工具的金融工具以外，本公司发行的其他金融工具应归类为金融负债。</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本公司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）永续债和优先股等的会计处理方法</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归类为金融负债的永续债和优先股等金融工具，其相关利息、股利（或股息）、利得或损失，以及赎回或再融资产生的利得或损失等，除符合资本化条件的借款费用（参见</w:t>
      </w:r>
      <w:r>
        <w:rPr>
          <w:rFonts w:cs="Times New Roman" w:hint="eastAsia"/>
          <w:color w:val="000000"/>
          <w:sz w:val="18"/>
          <w:szCs w:val="18"/>
        </w:rPr>
        <w:t>本附注五、</w:t>
      </w:r>
      <w:r>
        <w:rPr>
          <w:rFonts w:ascii="Arial" w:hAnsi="Arial" w:cs="Arial"/>
          <w:color w:val="000000"/>
          <w:sz w:val="18"/>
          <w:szCs w:val="18"/>
        </w:rPr>
        <w:t xml:space="preserve">17 </w:t>
      </w:r>
      <w:r>
        <w:rPr>
          <w:rFonts w:cs="Arial" w:hint="eastAsia"/>
          <w:color w:val="000000"/>
          <w:sz w:val="18"/>
          <w:szCs w:val="18"/>
        </w:rPr>
        <w:t>“借款费用”</w:t>
      </w:r>
      <w:r>
        <w:rPr>
          <w:rFonts w:ascii="Arial" w:hAnsi="Arial" w:cs="Arial"/>
          <w:color w:val="000000"/>
          <w:sz w:val="18"/>
          <w:szCs w:val="18"/>
        </w:rPr>
        <w:t xml:space="preserve"> </w:t>
      </w:r>
      <w:r>
        <w:rPr>
          <w:rFonts w:cs="Times New Roman" w:hint="eastAsia"/>
          <w:color w:val="000000"/>
          <w:sz w:val="18"/>
          <w:szCs w:val="18"/>
        </w:rPr>
        <w:t>）以外，均计入当期损益。</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color w:val="000000"/>
          <w:sz w:val="18"/>
          <w:szCs w:val="18"/>
        </w:rPr>
        <w:t>归类为权益工具的永续债和优先股等金融工具，其发行（</w:t>
      </w:r>
      <w:proofErr w:type="gramStart"/>
      <w:r>
        <w:rPr>
          <w:rFonts w:cs="Times New Roman" w:hint="eastAsia"/>
          <w:color w:val="000000"/>
          <w:sz w:val="18"/>
          <w:szCs w:val="18"/>
        </w:rPr>
        <w:t>含再融资</w:t>
      </w:r>
      <w:proofErr w:type="gramEnd"/>
      <w:r>
        <w:rPr>
          <w:rFonts w:cs="Times New Roman" w:hint="eastAsia"/>
          <w:color w:val="000000"/>
          <w:sz w:val="18"/>
          <w:szCs w:val="18"/>
        </w:rPr>
        <w:t>）、回购、</w:t>
      </w:r>
      <w:r>
        <w:rPr>
          <w:rFonts w:cs="Times New Roman" w:hint="eastAsia"/>
          <w:sz w:val="18"/>
          <w:szCs w:val="18"/>
        </w:rPr>
        <w:t>出售或注销时，本公司作为权益的变动处理，相关交易费用亦从权益中扣减。本公司对权益工具持有方的分配作为利润分配处理。</w:t>
      </w:r>
    </w:p>
    <w:p w:rsidR="005E1C71" w:rsidRDefault="005E1C71">
      <w:pPr>
        <w:pStyle w:val="a3"/>
        <w:spacing w:before="0" w:beforeAutospacing="0" w:after="0" w:afterAutospacing="0" w:line="400" w:lineRule="atLeast"/>
        <w:ind w:firstLine="360"/>
        <w:divId w:val="393433640"/>
        <w:rPr>
          <w:rFonts w:ascii="Times New Roman" w:hAnsi="Times New Roman" w:cs="Times New Roman"/>
          <w:sz w:val="21"/>
          <w:szCs w:val="21"/>
        </w:rPr>
      </w:pPr>
      <w:r>
        <w:rPr>
          <w:rFonts w:cs="Times New Roman" w:hint="eastAsia"/>
          <w:sz w:val="18"/>
          <w:szCs w:val="18"/>
        </w:rPr>
        <w:t>本公司不确认权益工具的公允价值变动。</w:t>
      </w:r>
    </w:p>
    <w:p w:rsidR="00102362" w:rsidRDefault="005E1C71">
      <w:pPr>
        <w:pStyle w:val="3"/>
        <w:spacing w:line="280" w:lineRule="exact"/>
        <w:jc w:val="left"/>
        <w:rPr>
          <w:rFonts w:ascii="宋体" w:hAnsi="宋体" w:cs="宋体"/>
          <w:b/>
          <w:bCs/>
        </w:rPr>
      </w:pPr>
      <w:bookmarkStart w:id="195" w:name="_Toc989083"/>
      <w:r>
        <w:rPr>
          <w:rFonts w:ascii="宋体" w:hAnsi="宋体" w:cs="宋体"/>
          <w:b/>
          <w:bCs/>
        </w:rPr>
        <w:t>26、收入</w:t>
      </w:r>
      <w:bookmarkEnd w:id="19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按照业务类型披露收入确认和计量所采用的会计政策</w:t>
      </w:r>
    </w:p>
    <w:p w:rsidR="005E1C71" w:rsidRDefault="005E1C71">
      <w:pPr>
        <w:pStyle w:val="a3"/>
        <w:spacing w:before="0" w:beforeAutospacing="0" w:after="0" w:afterAutospacing="0" w:line="400" w:lineRule="atLeast"/>
        <w:ind w:firstLine="360"/>
        <w:divId w:val="1672178827"/>
        <w:rPr>
          <w:rFonts w:ascii="Times New Roman" w:hAnsi="Times New Roman" w:cs="Times New Roman"/>
          <w:sz w:val="21"/>
          <w:szCs w:val="21"/>
        </w:rPr>
      </w:pPr>
      <w:r>
        <w:rPr>
          <w:rFonts w:cs="Times New Roman" w:hint="eastAsia"/>
          <w:sz w:val="18"/>
          <w:szCs w:val="18"/>
        </w:rPr>
        <w:lastRenderedPageBreak/>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rsidR="005E1C71" w:rsidRDefault="005E1C71">
      <w:pPr>
        <w:pStyle w:val="a3"/>
        <w:spacing w:before="0" w:beforeAutospacing="0" w:after="0" w:afterAutospacing="0" w:line="400" w:lineRule="atLeast"/>
        <w:ind w:firstLine="360"/>
        <w:divId w:val="1672178827"/>
        <w:rPr>
          <w:rFonts w:ascii="Times New Roman" w:hAnsi="Times New Roman" w:cs="Times New Roman"/>
          <w:sz w:val="21"/>
          <w:szCs w:val="21"/>
        </w:rPr>
      </w:pPr>
      <w:r>
        <w:rPr>
          <w:rFonts w:cs="Times New Roman"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5E1C71" w:rsidRDefault="005E1C71">
      <w:pPr>
        <w:pStyle w:val="a3"/>
        <w:spacing w:before="0" w:beforeAutospacing="0" w:after="0" w:afterAutospacing="0" w:line="400" w:lineRule="atLeast"/>
        <w:ind w:firstLine="360"/>
        <w:divId w:val="1672178827"/>
        <w:rPr>
          <w:rFonts w:ascii="Times New Roman" w:hAnsi="Times New Roman" w:cs="Times New Roman"/>
          <w:sz w:val="21"/>
          <w:szCs w:val="21"/>
        </w:rPr>
      </w:pPr>
      <w:r>
        <w:rPr>
          <w:rFonts w:cs="Times New Roman" w:hint="eastAsia"/>
          <w:sz w:val="18"/>
          <w:szCs w:val="18"/>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5E1C71" w:rsidRDefault="005E1C71">
      <w:pPr>
        <w:pStyle w:val="a3"/>
        <w:spacing w:before="0" w:beforeAutospacing="0" w:after="0" w:afterAutospacing="0" w:line="400" w:lineRule="atLeast"/>
        <w:ind w:firstLine="360"/>
        <w:divId w:val="1672178827"/>
        <w:rPr>
          <w:rFonts w:ascii="Times New Roman" w:hAnsi="Times New Roman" w:cs="Times New Roman"/>
          <w:sz w:val="21"/>
          <w:szCs w:val="21"/>
        </w:rPr>
      </w:pPr>
      <w:r>
        <w:rPr>
          <w:rFonts w:cs="Times New Roman"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同类业务采用不同经营模式涉及不同收入确认方式及计量方法的情况</w:t>
      </w:r>
    </w:p>
    <w:p w:rsidR="005E1C71" w:rsidRDefault="005E1C71">
      <w:pPr>
        <w:pStyle w:val="a3"/>
        <w:divId w:val="659626400"/>
        <w:rPr>
          <w:sz w:val="18"/>
          <w:szCs w:val="18"/>
        </w:rPr>
      </w:pPr>
      <w:r>
        <w:rPr>
          <w:rFonts w:hint="eastAsia"/>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5E1C71" w:rsidRDefault="005E1C71">
      <w:pPr>
        <w:pStyle w:val="a3"/>
        <w:spacing w:before="0" w:beforeAutospacing="0" w:after="0" w:afterAutospacing="0" w:line="400" w:lineRule="atLeast"/>
        <w:ind w:firstLine="360"/>
        <w:jc w:val="both"/>
        <w:divId w:val="273292089"/>
        <w:rPr>
          <w:rFonts w:ascii="Times New Roman" w:hAnsi="Times New Roman" w:cs="Times New Roman"/>
          <w:sz w:val="21"/>
          <w:szCs w:val="21"/>
        </w:rPr>
      </w:pPr>
      <w:r>
        <w:rPr>
          <w:rFonts w:cs="Times New Roman" w:hint="eastAsia"/>
          <w:sz w:val="18"/>
          <w:szCs w:val="18"/>
        </w:rPr>
        <w:t>本公司收入主要来源于销售商品和码头仓储服务。销售商品属于在某一时</w:t>
      </w:r>
      <w:proofErr w:type="gramStart"/>
      <w:r>
        <w:rPr>
          <w:rFonts w:cs="Times New Roman" w:hint="eastAsia"/>
          <w:sz w:val="18"/>
          <w:szCs w:val="18"/>
        </w:rPr>
        <w:t>点履行</w:t>
      </w:r>
      <w:proofErr w:type="gramEnd"/>
      <w:r>
        <w:rPr>
          <w:rFonts w:cs="Times New Roman" w:hint="eastAsia"/>
          <w:sz w:val="18"/>
          <w:szCs w:val="18"/>
        </w:rPr>
        <w:t>履约义务，商品销售收入确认的具体政策：①国内销售收入确认需满足以下条件：公司已根据合同约定将产品交付给客户且客户已接受该商品，己经收回货款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102362" w:rsidRDefault="005E1C71">
      <w:pPr>
        <w:pStyle w:val="3"/>
        <w:spacing w:line="280" w:lineRule="exact"/>
        <w:jc w:val="left"/>
        <w:rPr>
          <w:rFonts w:ascii="宋体" w:hAnsi="宋体" w:cs="宋体"/>
          <w:b/>
          <w:bCs/>
        </w:rPr>
      </w:pPr>
      <w:bookmarkStart w:id="196" w:name="_Toc989084"/>
      <w:r>
        <w:rPr>
          <w:rFonts w:ascii="宋体" w:hAnsi="宋体" w:cs="宋体"/>
          <w:b/>
          <w:bCs/>
        </w:rPr>
        <w:t>27、合同成本</w:t>
      </w:r>
      <w:bookmarkEnd w:id="196"/>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合同成本分为合同履约成本与合同取得成本。</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本公司企业为履行合同发生的成本同时满足下列条件的，作为合同履约成本确认为一项资产：</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w:t>
      </w:r>
      <w:proofErr w:type="gramStart"/>
      <w:r>
        <w:rPr>
          <w:rFonts w:cs="Times New Roman" w:hint="eastAsia"/>
          <w:sz w:val="18"/>
          <w:szCs w:val="18"/>
        </w:rPr>
        <w:t>该成本</w:t>
      </w:r>
      <w:proofErr w:type="gramEnd"/>
      <w:r>
        <w:rPr>
          <w:rFonts w:cs="Times New Roman" w:hint="eastAsia"/>
          <w:sz w:val="18"/>
          <w:szCs w:val="18"/>
        </w:rPr>
        <w:t>与一份当前或预期取得的合同直接相关，包括直接人工、直接材料、制造费用（或类似费用）、明确由客户承担的成本以及仅因该合同而发生的其他成本；</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lastRenderedPageBreak/>
        <w:t>（</w:t>
      </w:r>
      <w:r>
        <w:rPr>
          <w:rFonts w:ascii="Arial" w:hAnsi="Arial" w:cs="Arial"/>
          <w:sz w:val="18"/>
          <w:szCs w:val="18"/>
        </w:rPr>
        <w:t>2</w:t>
      </w:r>
      <w:r>
        <w:rPr>
          <w:rFonts w:cs="Times New Roman" w:hint="eastAsia"/>
          <w:sz w:val="18"/>
          <w:szCs w:val="18"/>
        </w:rPr>
        <w:t>）</w:t>
      </w:r>
      <w:proofErr w:type="gramStart"/>
      <w:r>
        <w:rPr>
          <w:rFonts w:cs="Times New Roman" w:hint="eastAsia"/>
          <w:sz w:val="18"/>
          <w:szCs w:val="18"/>
        </w:rPr>
        <w:t>该成本</w:t>
      </w:r>
      <w:proofErr w:type="gramEnd"/>
      <w:r>
        <w:rPr>
          <w:rFonts w:cs="Times New Roman" w:hint="eastAsia"/>
          <w:sz w:val="18"/>
          <w:szCs w:val="18"/>
        </w:rPr>
        <w:t>增加了企业未来用于履行履约义务的资源；</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w:t>
      </w:r>
      <w:proofErr w:type="gramStart"/>
      <w:r>
        <w:rPr>
          <w:rFonts w:cs="Times New Roman" w:hint="eastAsia"/>
          <w:sz w:val="18"/>
          <w:szCs w:val="18"/>
        </w:rPr>
        <w:t>该成本</w:t>
      </w:r>
      <w:proofErr w:type="gramEnd"/>
      <w:r>
        <w:rPr>
          <w:rFonts w:cs="Times New Roman" w:hint="eastAsia"/>
          <w:sz w:val="18"/>
          <w:szCs w:val="18"/>
        </w:rPr>
        <w:t>预期能够收回。</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本公司为取得合同发生的增量成本预期能够收回的，作为合同取得成本确认为一项资产；但是，该资产摊销不超过一年的可以在发生时计入当期损益。</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与合同成本有关的资产采用与该资产相关的商品或服务收入确认相同的基础进行摊销。</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与合同成本有关的资产，其账面价值高于下列两项的差额的，本公司将对于超出部分计提减值准备，并确认为资产减值损失：</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）因转让与该资产相关的商品或服务预期能够取得的剩余对价；</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）为转让</w:t>
      </w:r>
      <w:proofErr w:type="gramStart"/>
      <w:r>
        <w:rPr>
          <w:rFonts w:cs="Times New Roman" w:hint="eastAsia"/>
          <w:sz w:val="18"/>
          <w:szCs w:val="18"/>
        </w:rPr>
        <w:t>该相关</w:t>
      </w:r>
      <w:proofErr w:type="gramEnd"/>
      <w:r>
        <w:rPr>
          <w:rFonts w:cs="Times New Roman" w:hint="eastAsia"/>
          <w:sz w:val="18"/>
          <w:szCs w:val="18"/>
        </w:rPr>
        <w:t>商品或服务估计将要发生的成本。</w:t>
      </w:r>
    </w:p>
    <w:p w:rsidR="005E1C71" w:rsidRDefault="005E1C71">
      <w:pPr>
        <w:pStyle w:val="a3"/>
        <w:spacing w:before="0" w:beforeAutospacing="0" w:after="0" w:afterAutospacing="0" w:line="400" w:lineRule="atLeast"/>
        <w:ind w:firstLine="360"/>
        <w:jc w:val="both"/>
        <w:divId w:val="1811511084"/>
        <w:rPr>
          <w:rFonts w:ascii="Times New Roman" w:hAnsi="Times New Roman" w:cs="Times New Roman"/>
          <w:sz w:val="21"/>
          <w:szCs w:val="21"/>
        </w:rPr>
      </w:pPr>
      <w:r>
        <w:rPr>
          <w:rFonts w:cs="Times New Roman" w:hint="eastAsia"/>
          <w:sz w:val="18"/>
          <w:szCs w:val="18"/>
        </w:rPr>
        <w:t>上述资产减值准备后续发生转回的，转回后的资产账面价值不超过假定不计提减值准备情况下该资产在</w:t>
      </w:r>
      <w:proofErr w:type="gramStart"/>
      <w:r>
        <w:rPr>
          <w:rFonts w:cs="Times New Roman" w:hint="eastAsia"/>
          <w:sz w:val="18"/>
          <w:szCs w:val="18"/>
        </w:rPr>
        <w:t>转回日</w:t>
      </w:r>
      <w:proofErr w:type="gramEnd"/>
      <w:r>
        <w:rPr>
          <w:rFonts w:cs="Times New Roman" w:hint="eastAsia"/>
          <w:sz w:val="18"/>
          <w:szCs w:val="18"/>
        </w:rPr>
        <w:t>的账面价值。</w:t>
      </w:r>
    </w:p>
    <w:p w:rsidR="00102362" w:rsidRDefault="005E1C71">
      <w:pPr>
        <w:pStyle w:val="3"/>
        <w:spacing w:line="280" w:lineRule="exact"/>
        <w:jc w:val="left"/>
        <w:rPr>
          <w:rFonts w:ascii="宋体" w:hAnsi="宋体" w:cs="宋体"/>
          <w:b/>
          <w:bCs/>
        </w:rPr>
      </w:pPr>
      <w:bookmarkStart w:id="197" w:name="_Toc989085"/>
      <w:r>
        <w:rPr>
          <w:rFonts w:ascii="宋体" w:hAnsi="宋体" w:cs="宋体"/>
          <w:b/>
          <w:bCs/>
        </w:rPr>
        <w:t>28、政府补助</w:t>
      </w:r>
      <w:bookmarkEnd w:id="197"/>
    </w:p>
    <w:p w:rsidR="005E1C71" w:rsidRDefault="005E1C71">
      <w:pPr>
        <w:pStyle w:val="a3"/>
        <w:spacing w:before="0" w:beforeAutospacing="0" w:after="0" w:afterAutospacing="0" w:line="400" w:lineRule="atLeast"/>
        <w:ind w:firstLine="360"/>
        <w:divId w:val="2001688948"/>
        <w:rPr>
          <w:rFonts w:ascii="Times New Roman" w:hAnsi="Times New Roman" w:cs="Times New Roman"/>
          <w:sz w:val="21"/>
          <w:szCs w:val="21"/>
        </w:rPr>
      </w:pPr>
      <w:r>
        <w:rPr>
          <w:rFonts w:cs="Times New Roman"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式形成长期资产的政府补助界定为与资产相关的政府补助；</w:t>
      </w:r>
      <w:proofErr w:type="gramStart"/>
      <w:r>
        <w:rPr>
          <w:rFonts w:cs="Times New Roman" w:hint="eastAsia"/>
          <w:sz w:val="18"/>
          <w:szCs w:val="18"/>
        </w:rPr>
        <w:t>其余政府</w:t>
      </w:r>
      <w:proofErr w:type="gramEnd"/>
      <w:r>
        <w:rPr>
          <w:rFonts w:cs="Times New Roman" w:hint="eastAsia"/>
          <w:sz w:val="18"/>
          <w:szCs w:val="18"/>
        </w:rPr>
        <w:t>补助界定为与收益相关的政府补助。若政府文件未明确规定补助对象，则采用以下方式将补助款划分为与收益相关的政府补助和与资产相关的政府补助：（</w:t>
      </w:r>
      <w:r>
        <w:rPr>
          <w:rFonts w:ascii="Arial" w:hAnsi="Arial" w:cs="Arial"/>
          <w:sz w:val="18"/>
          <w:szCs w:val="18"/>
        </w:rPr>
        <w:t>1</w:t>
      </w:r>
      <w:r>
        <w:rPr>
          <w:rFonts w:cs="Times New Roman"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ascii="Arial" w:hAnsi="Arial" w:cs="Arial"/>
          <w:sz w:val="18"/>
          <w:szCs w:val="18"/>
        </w:rPr>
        <w:t>2</w:t>
      </w:r>
      <w:r>
        <w:rPr>
          <w:rFonts w:cs="Times New Roman" w:hint="eastAsia"/>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5E1C71" w:rsidRDefault="005E1C71">
      <w:pPr>
        <w:pStyle w:val="a3"/>
        <w:spacing w:before="0" w:beforeAutospacing="0" w:after="0" w:afterAutospacing="0" w:line="400" w:lineRule="atLeast"/>
        <w:ind w:firstLine="360"/>
        <w:divId w:val="2001688948"/>
        <w:rPr>
          <w:rFonts w:ascii="Times New Roman" w:hAnsi="Times New Roman" w:cs="Times New Roman"/>
          <w:sz w:val="21"/>
          <w:szCs w:val="21"/>
        </w:rPr>
      </w:pPr>
      <w:r>
        <w:rPr>
          <w:rFonts w:cs="Times New Roman" w:hint="eastAsia"/>
          <w:sz w:val="18"/>
          <w:szCs w:val="18"/>
        </w:rPr>
        <w:t>本公司对于政府补助通常在实际收到时，按照实</w:t>
      </w:r>
      <w:proofErr w:type="gramStart"/>
      <w:r>
        <w:rPr>
          <w:rFonts w:cs="Times New Roman" w:hint="eastAsia"/>
          <w:sz w:val="18"/>
          <w:szCs w:val="18"/>
        </w:rPr>
        <w:t>收金额</w:t>
      </w:r>
      <w:proofErr w:type="gramEnd"/>
      <w:r>
        <w:rPr>
          <w:rFonts w:cs="Times New Roman" w:hint="eastAsia"/>
          <w:sz w:val="18"/>
          <w:szCs w:val="18"/>
        </w:rPr>
        <w:t>予以确认和计量。但对于期末有确凿证据表明能够符合财政扶持政策规定的相关条件预计能够收到财政扶持资金，按照应收的金额计量。按照应收金额计量的政府补助应同时符合以下条件：（</w:t>
      </w:r>
      <w:r>
        <w:rPr>
          <w:rFonts w:ascii="Arial" w:hAnsi="Arial" w:cs="Arial"/>
          <w:sz w:val="18"/>
          <w:szCs w:val="18"/>
        </w:rPr>
        <w:t>1</w:t>
      </w:r>
      <w:r>
        <w:rPr>
          <w:rFonts w:cs="Times New Roman" w:hint="eastAsia"/>
          <w:sz w:val="18"/>
          <w:szCs w:val="18"/>
        </w:rPr>
        <w:t>）应收补助款的金额已经过有权政府部门发文确认，或者可根据正式发布的财政资金管理办法的有关规定自行合理测算，且预计其金额不存在重大不确定性；（</w:t>
      </w:r>
      <w:r>
        <w:rPr>
          <w:rFonts w:ascii="Arial" w:hAnsi="Arial" w:cs="Arial"/>
          <w:sz w:val="18"/>
          <w:szCs w:val="18"/>
        </w:rPr>
        <w:t>2</w:t>
      </w:r>
      <w:r>
        <w:rPr>
          <w:rFonts w:cs="Times New Roman"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Pr>
          <w:rFonts w:ascii="Arial" w:hAnsi="Arial" w:cs="Arial"/>
          <w:sz w:val="18"/>
          <w:szCs w:val="18"/>
        </w:rPr>
        <w:t>3</w:t>
      </w:r>
      <w:r>
        <w:rPr>
          <w:rFonts w:cs="Times New Roman" w:hint="eastAsia"/>
          <w:sz w:val="18"/>
          <w:szCs w:val="18"/>
        </w:rPr>
        <w:t>）相关的补助款批文中已明确承诺了拨付期限，且该款项的拨付是有相应财政预算作为保障的，因而可以合理保证其可在规定期限内收到；（</w:t>
      </w:r>
      <w:r>
        <w:rPr>
          <w:rFonts w:ascii="Arial" w:hAnsi="Arial" w:cs="Arial"/>
          <w:sz w:val="18"/>
          <w:szCs w:val="18"/>
        </w:rPr>
        <w:t>4</w:t>
      </w:r>
      <w:r>
        <w:rPr>
          <w:rFonts w:cs="Times New Roman" w:hint="eastAsia"/>
          <w:sz w:val="18"/>
          <w:szCs w:val="18"/>
        </w:rPr>
        <w:t>）根据本公司和该补助事项的具体情况，应满足的其他相关条件（如有）。</w:t>
      </w:r>
    </w:p>
    <w:p w:rsidR="005E1C71" w:rsidRDefault="005E1C71">
      <w:pPr>
        <w:pStyle w:val="a3"/>
        <w:spacing w:before="0" w:beforeAutospacing="0" w:after="0" w:afterAutospacing="0" w:line="400" w:lineRule="atLeast"/>
        <w:ind w:firstLine="360"/>
        <w:divId w:val="2001688948"/>
        <w:rPr>
          <w:rFonts w:ascii="Times New Roman" w:hAnsi="Times New Roman" w:cs="Times New Roman"/>
          <w:sz w:val="21"/>
          <w:szCs w:val="21"/>
        </w:rPr>
      </w:pPr>
      <w:r>
        <w:rPr>
          <w:rFonts w:cs="Times New Roman" w:hint="eastAsia"/>
          <w:sz w:val="18"/>
          <w:szCs w:val="18"/>
        </w:rPr>
        <w:t>与资产相关的政府补助，</w:t>
      </w:r>
      <w:proofErr w:type="gramStart"/>
      <w:r>
        <w:rPr>
          <w:rFonts w:cs="Times New Roman" w:hint="eastAsia"/>
          <w:sz w:val="18"/>
          <w:szCs w:val="18"/>
        </w:rPr>
        <w:t>确认为递延</w:t>
      </w:r>
      <w:proofErr w:type="gramEnd"/>
      <w:r>
        <w:rPr>
          <w:rFonts w:cs="Times New Roman" w:hint="eastAsia"/>
          <w:sz w:val="18"/>
          <w:szCs w:val="18"/>
        </w:rPr>
        <w:t>收益，并在相关资产的使用寿命内按照合理、系统的方法分期计入当期损益。与收益相关的政府补助，用于补偿以后期间的相关成本费用或损失的，</w:t>
      </w:r>
      <w:proofErr w:type="gramStart"/>
      <w:r>
        <w:rPr>
          <w:rFonts w:cs="Times New Roman" w:hint="eastAsia"/>
          <w:sz w:val="18"/>
          <w:szCs w:val="18"/>
        </w:rPr>
        <w:t>确认为递延</w:t>
      </w:r>
      <w:proofErr w:type="gramEnd"/>
      <w:r>
        <w:rPr>
          <w:rFonts w:cs="Times New Roman" w:hint="eastAsia"/>
          <w:sz w:val="18"/>
          <w:szCs w:val="18"/>
        </w:rPr>
        <w:t>收益，并在确认相关成本费用或损失的期间计入当期损益；用于补偿已经发生的相关成本费用或损失的，直接计入当期损益。</w:t>
      </w:r>
    </w:p>
    <w:p w:rsidR="005E1C71" w:rsidRDefault="005E1C71">
      <w:pPr>
        <w:pStyle w:val="a3"/>
        <w:spacing w:before="0" w:beforeAutospacing="0" w:after="0" w:afterAutospacing="0" w:line="400" w:lineRule="atLeast"/>
        <w:ind w:firstLine="360"/>
        <w:divId w:val="2001688948"/>
        <w:rPr>
          <w:rFonts w:ascii="Times New Roman" w:hAnsi="Times New Roman" w:cs="Times New Roman"/>
          <w:sz w:val="21"/>
          <w:szCs w:val="21"/>
        </w:rPr>
      </w:pPr>
      <w:r>
        <w:rPr>
          <w:rFonts w:cs="Times New Roman" w:hint="eastAsia"/>
          <w:sz w:val="18"/>
          <w:szCs w:val="18"/>
        </w:rPr>
        <w:lastRenderedPageBreak/>
        <w:t>同时包含与资产相关部分和与收益相关部分的政府补助，区分不同部分分别进行会计处理；难以区分的，将其整体归类为与收益相关的政府补助。</w:t>
      </w:r>
    </w:p>
    <w:p w:rsidR="005E1C71" w:rsidRDefault="005E1C71">
      <w:pPr>
        <w:pStyle w:val="a3"/>
        <w:spacing w:before="0" w:beforeAutospacing="0" w:after="0" w:afterAutospacing="0" w:line="400" w:lineRule="atLeast"/>
        <w:ind w:firstLine="360"/>
        <w:divId w:val="2001688948"/>
        <w:rPr>
          <w:rFonts w:ascii="Times New Roman" w:hAnsi="Times New Roman" w:cs="Times New Roman"/>
          <w:sz w:val="21"/>
          <w:szCs w:val="21"/>
        </w:rPr>
      </w:pPr>
      <w:r>
        <w:rPr>
          <w:rFonts w:cs="Times New Roman" w:hint="eastAsia"/>
          <w:sz w:val="18"/>
          <w:szCs w:val="18"/>
        </w:rPr>
        <w:t>与本公司日常活动相关的政府补助，按照经济业务的实质，计入其他收益或冲减相关成本费用；与日常活动无关的政府补助，计入营业外收支。</w:t>
      </w:r>
    </w:p>
    <w:p w:rsidR="005E1C71" w:rsidRDefault="005E1C71">
      <w:pPr>
        <w:pStyle w:val="a3"/>
        <w:spacing w:before="0" w:beforeAutospacing="0" w:after="0" w:afterAutospacing="0" w:line="400" w:lineRule="atLeast"/>
        <w:ind w:firstLine="360"/>
        <w:divId w:val="2001688948"/>
        <w:rPr>
          <w:rFonts w:ascii="Times New Roman" w:hAnsi="Times New Roman" w:cs="Times New Roman"/>
          <w:sz w:val="21"/>
          <w:szCs w:val="21"/>
        </w:rPr>
      </w:pPr>
      <w:r>
        <w:rPr>
          <w:rFonts w:cs="Times New Roman" w:hint="eastAsia"/>
          <w:sz w:val="18"/>
          <w:szCs w:val="18"/>
        </w:rPr>
        <w:t>已确认的政府补助需要退回时，存在相关递延收益余额的，冲减相关递延收益账面余额，超出部分计入当期损益；属于其他情况的，直接计入当期损益。</w:t>
      </w:r>
    </w:p>
    <w:p w:rsidR="00102362" w:rsidRDefault="005E1C71">
      <w:pPr>
        <w:pStyle w:val="3"/>
        <w:spacing w:line="280" w:lineRule="exact"/>
        <w:jc w:val="left"/>
        <w:rPr>
          <w:rFonts w:ascii="宋体" w:hAnsi="宋体" w:cs="宋体"/>
          <w:b/>
          <w:bCs/>
        </w:rPr>
      </w:pPr>
      <w:bookmarkStart w:id="198" w:name="_Toc989086"/>
      <w:r>
        <w:rPr>
          <w:rFonts w:ascii="宋体" w:hAnsi="宋体" w:cs="宋体"/>
          <w:b/>
          <w:bCs/>
        </w:rPr>
        <w:t>29、递延所得税资产/递延所得税负债</w:t>
      </w:r>
      <w:bookmarkEnd w:id="198"/>
    </w:p>
    <w:p w:rsidR="005E1C71" w:rsidRDefault="005E1C71">
      <w:pPr>
        <w:pStyle w:val="a3"/>
        <w:spacing w:before="0" w:beforeAutospacing="0" w:after="0" w:afterAutospacing="0" w:line="400" w:lineRule="atLeast"/>
        <w:ind w:firstLine="360"/>
        <w:divId w:val="1757941202"/>
        <w:rPr>
          <w:rFonts w:ascii="Times New Roman" w:hAnsi="Times New Roman" w:cs="Times New Roman"/>
          <w:sz w:val="21"/>
          <w:szCs w:val="21"/>
        </w:rPr>
      </w:pPr>
      <w:r>
        <w:rPr>
          <w:rFonts w:cs="Times New Roman" w:hint="eastAsia"/>
          <w:sz w:val="18"/>
          <w:szCs w:val="18"/>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r>
        <w:rPr>
          <w:rFonts w:ascii="Arial" w:hAnsi="Arial" w:cs="Arial"/>
          <w:sz w:val="18"/>
          <w:szCs w:val="18"/>
        </w:rPr>
        <w:t xml:space="preserve"> </w:t>
      </w:r>
    </w:p>
    <w:p w:rsidR="005E1C71" w:rsidRDefault="005E1C71">
      <w:pPr>
        <w:pStyle w:val="a3"/>
        <w:spacing w:before="0" w:beforeAutospacing="0" w:after="0" w:afterAutospacing="0" w:line="400" w:lineRule="atLeast"/>
        <w:ind w:firstLine="360"/>
        <w:divId w:val="1757941202"/>
        <w:rPr>
          <w:rFonts w:ascii="Times New Roman" w:hAnsi="Times New Roman" w:cs="Times New Roman"/>
          <w:sz w:val="21"/>
          <w:szCs w:val="21"/>
        </w:rPr>
      </w:pPr>
      <w:r>
        <w:rPr>
          <w:rFonts w:cs="Times New Roman" w:hint="eastAsia"/>
          <w:sz w:val="18"/>
          <w:szCs w:val="18"/>
        </w:rP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r>
        <w:rPr>
          <w:rFonts w:ascii="Arial" w:hAnsi="Arial" w:cs="Arial"/>
          <w:sz w:val="18"/>
          <w:szCs w:val="18"/>
        </w:rPr>
        <w:t xml:space="preserve"> </w:t>
      </w:r>
    </w:p>
    <w:p w:rsidR="005E1C71" w:rsidRDefault="005E1C71">
      <w:pPr>
        <w:pStyle w:val="a3"/>
        <w:spacing w:before="0" w:beforeAutospacing="0" w:after="0" w:afterAutospacing="0" w:line="400" w:lineRule="atLeast"/>
        <w:ind w:firstLine="360"/>
        <w:divId w:val="1757941202"/>
        <w:rPr>
          <w:rFonts w:ascii="Times New Roman" w:hAnsi="Times New Roman" w:cs="Times New Roman"/>
          <w:sz w:val="21"/>
          <w:szCs w:val="21"/>
        </w:rPr>
      </w:pPr>
      <w:r>
        <w:rPr>
          <w:rFonts w:cs="Times New Roman" w:hint="eastAsia"/>
          <w:sz w:val="18"/>
          <w:szCs w:val="18"/>
        </w:rPr>
        <w:t>资产负债表日，对递延所得税资产的账面价值进行复核，如果未来期间很可能无法获得足够的应纳税所得额用以抵扣递延所得税资产的利益，则</w:t>
      </w:r>
      <w:proofErr w:type="gramStart"/>
      <w:r>
        <w:rPr>
          <w:rFonts w:cs="Times New Roman" w:hint="eastAsia"/>
          <w:sz w:val="18"/>
          <w:szCs w:val="18"/>
        </w:rPr>
        <w:t>减记递</w:t>
      </w:r>
      <w:proofErr w:type="gramEnd"/>
      <w:r>
        <w:rPr>
          <w:rFonts w:cs="Times New Roman" w:hint="eastAsia"/>
          <w:sz w:val="18"/>
          <w:szCs w:val="18"/>
        </w:rPr>
        <w:t>延所得税资产的账面价值。在很可能获得足够的应纳税所得额时，</w:t>
      </w:r>
      <w:proofErr w:type="gramStart"/>
      <w:r>
        <w:rPr>
          <w:rFonts w:cs="Times New Roman" w:hint="eastAsia"/>
          <w:sz w:val="18"/>
          <w:szCs w:val="18"/>
        </w:rPr>
        <w:t>转回减记的</w:t>
      </w:r>
      <w:proofErr w:type="gramEnd"/>
      <w:r>
        <w:rPr>
          <w:rFonts w:cs="Times New Roman" w:hint="eastAsia"/>
          <w:sz w:val="18"/>
          <w:szCs w:val="18"/>
        </w:rPr>
        <w:t>金额。</w:t>
      </w:r>
      <w:r>
        <w:rPr>
          <w:rFonts w:ascii="Arial" w:hAnsi="Arial" w:cs="Arial"/>
          <w:sz w:val="18"/>
          <w:szCs w:val="18"/>
        </w:rPr>
        <w:t xml:space="preserve"> </w:t>
      </w:r>
    </w:p>
    <w:p w:rsidR="005E1C71" w:rsidRDefault="005E1C71">
      <w:pPr>
        <w:pStyle w:val="a3"/>
        <w:spacing w:before="0" w:beforeAutospacing="0" w:after="0" w:afterAutospacing="0" w:line="400" w:lineRule="atLeast"/>
        <w:ind w:firstLine="360"/>
        <w:divId w:val="1757941202"/>
        <w:rPr>
          <w:rFonts w:ascii="Times New Roman" w:hAnsi="Times New Roman" w:cs="Times New Roman"/>
          <w:sz w:val="21"/>
          <w:szCs w:val="21"/>
        </w:rPr>
      </w:pPr>
      <w:r>
        <w:rPr>
          <w:rFonts w:cs="Times New Roman" w:hint="eastAsia"/>
          <w:sz w:val="18"/>
          <w:szCs w:val="18"/>
        </w:rPr>
        <w:t>本公司当期所得税和递延所得税作为所得税费用或收益计入当期损益，但不包括下列情况产生的所得税：企业合并；直接在所有者权益中确认的交易或者事项。</w:t>
      </w:r>
    </w:p>
    <w:p w:rsidR="005E1C71" w:rsidRDefault="005E1C71">
      <w:pPr>
        <w:pStyle w:val="a3"/>
        <w:spacing w:before="0" w:beforeAutospacing="0" w:after="0" w:afterAutospacing="0" w:line="400" w:lineRule="atLeast"/>
        <w:ind w:firstLine="360"/>
        <w:divId w:val="1757941202"/>
        <w:rPr>
          <w:rFonts w:ascii="Times New Roman" w:hAnsi="Times New Roman" w:cs="Times New Roman"/>
          <w:sz w:val="21"/>
          <w:szCs w:val="21"/>
        </w:rPr>
      </w:pPr>
      <w:r>
        <w:rPr>
          <w:rFonts w:cs="Times New Roman" w:hint="eastAsia"/>
          <w:sz w:val="18"/>
          <w:szCs w:val="18"/>
        </w:rPr>
        <w:t>当拥有以净额结算的法定权利，且意图以净额结算或取得资产、清偿负债同时进行时，本公司当期所得税资产及当期所得税负债以</w:t>
      </w:r>
      <w:proofErr w:type="gramStart"/>
      <w:r>
        <w:rPr>
          <w:rFonts w:cs="Times New Roman" w:hint="eastAsia"/>
          <w:sz w:val="18"/>
          <w:szCs w:val="18"/>
        </w:rPr>
        <w:t>抵销</w:t>
      </w:r>
      <w:proofErr w:type="gramEnd"/>
      <w:r>
        <w:rPr>
          <w:rFonts w:cs="Times New Roman" w:hint="eastAsia"/>
          <w:sz w:val="18"/>
          <w:szCs w:val="18"/>
        </w:rPr>
        <w:t>后的净额列报。</w:t>
      </w:r>
    </w:p>
    <w:p w:rsidR="00102362" w:rsidRDefault="005E1C71">
      <w:pPr>
        <w:pStyle w:val="3"/>
        <w:spacing w:line="280" w:lineRule="exact"/>
        <w:jc w:val="left"/>
        <w:rPr>
          <w:rFonts w:ascii="宋体" w:hAnsi="宋体" w:cs="宋体"/>
          <w:b/>
          <w:bCs/>
        </w:rPr>
      </w:pPr>
      <w:bookmarkStart w:id="199" w:name="_Toc989087"/>
      <w:r>
        <w:rPr>
          <w:rFonts w:ascii="宋体" w:hAnsi="宋体" w:cs="宋体"/>
          <w:b/>
          <w:bCs/>
        </w:rPr>
        <w:t>30、租赁</w:t>
      </w:r>
      <w:bookmarkEnd w:id="199"/>
    </w:p>
    <w:p w:rsidR="00102362" w:rsidRDefault="005E1C71">
      <w:pPr>
        <w:keepNext/>
        <w:keepLines/>
        <w:spacing w:before="300" w:after="300" w:line="280" w:lineRule="exact"/>
        <w:outlineLvl w:val="3"/>
        <w:rPr>
          <w:rFonts w:ascii="宋体" w:eastAsia="宋体" w:hAnsi="宋体" w:cs="宋体"/>
          <w:b/>
          <w:bCs/>
          <w:szCs w:val="21"/>
        </w:rPr>
      </w:pPr>
      <w:bookmarkStart w:id="200" w:name="_Toc989088"/>
      <w:r>
        <w:rPr>
          <w:rFonts w:ascii="宋体" w:eastAsia="宋体" w:hAnsi="宋体" w:cs="宋体"/>
          <w:b/>
          <w:bCs/>
          <w:szCs w:val="21"/>
        </w:rPr>
        <w:t>（1） 作为承租方租赁的会计处理方法</w:t>
      </w:r>
      <w:bookmarkEnd w:id="200"/>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在租赁期开始日，本公司对除短期租赁和低价值资产租赁以外的租赁确认使用权资产和租赁负债，并在租赁期内分别确认折旧费用和利息费用。</w:t>
      </w:r>
      <w:r>
        <w:rPr>
          <w:rFonts w:ascii="Arial" w:hAnsi="Arial" w:cs="Arial"/>
          <w:sz w:val="18"/>
          <w:szCs w:val="18"/>
        </w:rPr>
        <w:t xml:space="preserve"> </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本公司在租赁期内各个期间采用直线法，将短期租赁和低价值资产租赁的租赁付款额计入当期费用。</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①使用权资产</w:t>
      </w:r>
      <w:r>
        <w:rPr>
          <w:rFonts w:ascii="Arial" w:hAnsi="Arial" w:cs="Arial"/>
          <w:sz w:val="18"/>
          <w:szCs w:val="18"/>
        </w:rPr>
        <w:t xml:space="preserve"> </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使用权资产，是指承租人可在租赁期内使用租赁资产的权利。在租赁期开始日。使用权资产按照成本进行初始计量。</w:t>
      </w:r>
      <w:proofErr w:type="gramStart"/>
      <w:r>
        <w:rPr>
          <w:rFonts w:cs="Times New Roman" w:hint="eastAsia"/>
          <w:sz w:val="18"/>
          <w:szCs w:val="18"/>
        </w:rPr>
        <w:t>该成本</w:t>
      </w:r>
      <w:proofErr w:type="gramEnd"/>
      <w:r>
        <w:rPr>
          <w:rFonts w:cs="Times New Roman" w:hint="eastAsia"/>
          <w:sz w:val="18"/>
          <w:szCs w:val="18"/>
        </w:rPr>
        <w:t>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lastRenderedPageBreak/>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本公司按照《企业会计准则第</w:t>
      </w:r>
      <w:r>
        <w:rPr>
          <w:rFonts w:ascii="Arial" w:hAnsi="Arial" w:cs="Arial"/>
          <w:sz w:val="18"/>
          <w:szCs w:val="18"/>
        </w:rPr>
        <w:t>8</w:t>
      </w:r>
      <w:r>
        <w:rPr>
          <w:rFonts w:cs="Times New Roman" w:hint="eastAsia"/>
          <w:sz w:val="18"/>
          <w:szCs w:val="18"/>
        </w:rPr>
        <w:t>号</w:t>
      </w:r>
      <w:r>
        <w:rPr>
          <w:rFonts w:ascii="Arial" w:hAnsi="Arial" w:cs="Arial"/>
          <w:sz w:val="18"/>
          <w:szCs w:val="18"/>
        </w:rPr>
        <w:t>——</w:t>
      </w:r>
      <w:r>
        <w:rPr>
          <w:rFonts w:cs="Times New Roman" w:hint="eastAsia"/>
          <w:sz w:val="18"/>
          <w:szCs w:val="18"/>
        </w:rPr>
        <w:t>资产减值》的相关规定来确定使用权资产是否已发生减值并进行会计处理。</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②租赁负债</w:t>
      </w:r>
      <w:r>
        <w:rPr>
          <w:rFonts w:ascii="Arial" w:hAnsi="Arial" w:cs="Arial"/>
          <w:sz w:val="18"/>
          <w:szCs w:val="18"/>
        </w:rPr>
        <w:t xml:space="preserve"> </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w:t>
      </w:r>
      <w:proofErr w:type="gramStart"/>
      <w:r>
        <w:rPr>
          <w:rFonts w:cs="Times New Roman" w:hint="eastAsia"/>
          <w:sz w:val="18"/>
          <w:szCs w:val="18"/>
        </w:rPr>
        <w:t>期反映</w:t>
      </w:r>
      <w:proofErr w:type="gramEnd"/>
      <w:r>
        <w:rPr>
          <w:rFonts w:cs="Times New Roman" w:hint="eastAsia"/>
          <w:sz w:val="18"/>
          <w:szCs w:val="18"/>
        </w:rPr>
        <w:t>出承租人将行使终止租赁选择权；</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未纳入租赁负债计量的可变租赁付款额在实际发生时计入当期损益。</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变动的，则按变动后的租赁付款额和原折现率计算的现值重新计量租赁负债，并相应调整使用权资产的账面价值。</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③短期租赁和低价值资产租赁</w:t>
      </w:r>
    </w:p>
    <w:p w:rsidR="005E1C71" w:rsidRDefault="005E1C71">
      <w:pPr>
        <w:pStyle w:val="a3"/>
        <w:spacing w:before="0" w:beforeAutospacing="0" w:after="0" w:afterAutospacing="0" w:line="460" w:lineRule="atLeast"/>
        <w:ind w:firstLine="360"/>
        <w:divId w:val="912202068"/>
        <w:rPr>
          <w:rFonts w:ascii="Times New Roman" w:hAnsi="Times New Roman" w:cs="Times New Roman"/>
          <w:sz w:val="21"/>
          <w:szCs w:val="21"/>
        </w:rPr>
      </w:pPr>
      <w:r>
        <w:rPr>
          <w:rFonts w:cs="Times New Roman" w:hint="eastAsia"/>
          <w:sz w:val="18"/>
          <w:szCs w:val="18"/>
        </w:rPr>
        <w:t>对于短期租赁（在租赁开始日租赁期不超过</w:t>
      </w:r>
      <w:r>
        <w:rPr>
          <w:rFonts w:ascii="Arial" w:hAnsi="Arial" w:cs="Arial"/>
          <w:sz w:val="18"/>
          <w:szCs w:val="18"/>
        </w:rPr>
        <w:t>12</w:t>
      </w:r>
      <w:r>
        <w:rPr>
          <w:rFonts w:cs="Times New Roman" w:hint="eastAsia"/>
          <w:sz w:val="18"/>
          <w:szCs w:val="18"/>
        </w:rPr>
        <w:t>个月的租赁）和低价值资产（价值低于</w:t>
      </w:r>
      <w:r>
        <w:rPr>
          <w:rFonts w:ascii="Arial" w:hAnsi="Arial" w:cs="Arial"/>
          <w:sz w:val="18"/>
          <w:szCs w:val="18"/>
        </w:rPr>
        <w:t>2000</w:t>
      </w:r>
      <w:r>
        <w:rPr>
          <w:rFonts w:cs="Times New Roman" w:hint="eastAsia"/>
          <w:sz w:val="18"/>
          <w:szCs w:val="18"/>
        </w:rPr>
        <w:t>元）租赁，本公司采取简化处理方法，不确认使用权资产和租赁负债，而在租赁期内各个期间按照直线法或其他系统合理的方法将租赁付款额计入相关资产成本或当期损益。</w:t>
      </w:r>
    </w:p>
    <w:p w:rsidR="00102362" w:rsidRDefault="005E1C71">
      <w:pPr>
        <w:keepNext/>
        <w:keepLines/>
        <w:spacing w:before="300" w:after="300" w:line="280" w:lineRule="exact"/>
        <w:outlineLvl w:val="3"/>
        <w:rPr>
          <w:rFonts w:ascii="宋体" w:eastAsia="宋体" w:hAnsi="宋体" w:cs="宋体"/>
          <w:b/>
          <w:bCs/>
          <w:szCs w:val="21"/>
        </w:rPr>
      </w:pPr>
      <w:bookmarkStart w:id="201" w:name="_Toc989089"/>
      <w:r>
        <w:rPr>
          <w:rFonts w:ascii="宋体" w:eastAsia="宋体" w:hAnsi="宋体" w:cs="宋体"/>
          <w:b/>
          <w:bCs/>
          <w:szCs w:val="21"/>
        </w:rPr>
        <w:t>（2） 作为出租方租赁的会计处理方法</w:t>
      </w:r>
      <w:bookmarkEnd w:id="201"/>
    </w:p>
    <w:p w:rsidR="005E1C71" w:rsidRDefault="005E1C71">
      <w:pPr>
        <w:pStyle w:val="a3"/>
        <w:spacing w:before="0" w:beforeAutospacing="0" w:after="0" w:afterAutospacing="0" w:line="460" w:lineRule="atLeast"/>
        <w:ind w:left="426"/>
        <w:divId w:val="702169339"/>
        <w:rPr>
          <w:rFonts w:ascii="Times New Roman" w:hAnsi="Times New Roman" w:cs="Times New Roman"/>
          <w:sz w:val="21"/>
          <w:szCs w:val="21"/>
        </w:rPr>
      </w:pPr>
      <w:r>
        <w:rPr>
          <w:rFonts w:cs="Times New Roman" w:hint="eastAsia"/>
          <w:sz w:val="18"/>
          <w:szCs w:val="18"/>
        </w:rPr>
        <w:t>①经营租赁</w:t>
      </w:r>
    </w:p>
    <w:p w:rsidR="005E1C71" w:rsidRDefault="005E1C71">
      <w:pPr>
        <w:pStyle w:val="a3"/>
        <w:spacing w:before="0" w:beforeAutospacing="0" w:after="0" w:afterAutospacing="0" w:line="460" w:lineRule="atLeast"/>
        <w:ind w:firstLine="360"/>
        <w:divId w:val="702169339"/>
        <w:rPr>
          <w:rFonts w:ascii="Times New Roman" w:hAnsi="Times New Roman" w:cs="Times New Roman"/>
          <w:sz w:val="21"/>
          <w:szCs w:val="21"/>
        </w:rPr>
      </w:pPr>
      <w:r>
        <w:rPr>
          <w:rFonts w:cs="Times New Roman" w:hint="eastAsia"/>
          <w:sz w:val="18"/>
          <w:szCs w:val="18"/>
        </w:rPr>
        <w:t>本公司采用直线法将经营租赁的</w:t>
      </w:r>
      <w:proofErr w:type="gramStart"/>
      <w:r>
        <w:rPr>
          <w:rFonts w:cs="Times New Roman" w:hint="eastAsia"/>
          <w:sz w:val="18"/>
          <w:szCs w:val="18"/>
        </w:rPr>
        <w:t>租赁收</w:t>
      </w:r>
      <w:proofErr w:type="gramEnd"/>
      <w:r>
        <w:rPr>
          <w:rFonts w:cs="Times New Roman" w:hint="eastAsia"/>
          <w:sz w:val="18"/>
          <w:szCs w:val="18"/>
        </w:rPr>
        <w:t>款额确认为租赁期内各期间的租金收入。与经营租赁有关的未计入</w:t>
      </w:r>
      <w:proofErr w:type="gramStart"/>
      <w:r>
        <w:rPr>
          <w:rFonts w:cs="Times New Roman" w:hint="eastAsia"/>
          <w:sz w:val="18"/>
          <w:szCs w:val="18"/>
        </w:rPr>
        <w:t>租赁收</w:t>
      </w:r>
      <w:proofErr w:type="gramEnd"/>
      <w:r>
        <w:rPr>
          <w:rFonts w:cs="Times New Roman" w:hint="eastAsia"/>
          <w:sz w:val="18"/>
          <w:szCs w:val="18"/>
        </w:rPr>
        <w:t>款额的可变租赁付款额，于实际发生时计入当期损益。</w:t>
      </w:r>
    </w:p>
    <w:p w:rsidR="005E1C71" w:rsidRDefault="005E1C71">
      <w:pPr>
        <w:pStyle w:val="a3"/>
        <w:spacing w:before="0" w:beforeAutospacing="0" w:after="0" w:afterAutospacing="0" w:line="460" w:lineRule="atLeast"/>
        <w:ind w:left="360"/>
        <w:divId w:val="702169339"/>
        <w:rPr>
          <w:rFonts w:ascii="Times New Roman" w:hAnsi="Times New Roman" w:cs="Times New Roman"/>
          <w:sz w:val="21"/>
          <w:szCs w:val="21"/>
        </w:rPr>
      </w:pPr>
      <w:r>
        <w:rPr>
          <w:rFonts w:cs="Times New Roman" w:hint="eastAsia"/>
          <w:sz w:val="18"/>
          <w:szCs w:val="18"/>
        </w:rPr>
        <w:t>②融资租赁</w:t>
      </w:r>
    </w:p>
    <w:p w:rsidR="005E1C71" w:rsidRDefault="005E1C71">
      <w:pPr>
        <w:pStyle w:val="a3"/>
        <w:spacing w:before="0" w:beforeAutospacing="0" w:after="0" w:afterAutospacing="0" w:line="460" w:lineRule="atLeast"/>
        <w:ind w:firstLine="360"/>
        <w:divId w:val="702169339"/>
        <w:rPr>
          <w:rFonts w:ascii="Times New Roman" w:hAnsi="Times New Roman" w:cs="Times New Roman"/>
          <w:sz w:val="21"/>
          <w:szCs w:val="21"/>
        </w:rPr>
      </w:pPr>
      <w:r>
        <w:rPr>
          <w:rFonts w:cs="Times New Roman" w:hint="eastAsia"/>
          <w:sz w:val="18"/>
          <w:szCs w:val="18"/>
        </w:rPr>
        <w:t>于租赁期开始日，本公司确认应收融资租赁款，并终止确认融资租赁资产。应收融资租赁款以租赁投资净额（未担保余值和租赁期开始日尚未收到的</w:t>
      </w:r>
      <w:proofErr w:type="gramStart"/>
      <w:r>
        <w:rPr>
          <w:rFonts w:cs="Times New Roman" w:hint="eastAsia"/>
          <w:sz w:val="18"/>
          <w:szCs w:val="18"/>
        </w:rPr>
        <w:t>租赁收</w:t>
      </w:r>
      <w:proofErr w:type="gramEnd"/>
      <w:r>
        <w:rPr>
          <w:rFonts w:cs="Times New Roman" w:hint="eastAsia"/>
          <w:sz w:val="18"/>
          <w:szCs w:val="18"/>
        </w:rPr>
        <w:t>款额按照租赁内含利率折现的现值之和）进行初始计量，并按照固定的周期性</w:t>
      </w:r>
      <w:r>
        <w:rPr>
          <w:rFonts w:cs="Times New Roman" w:hint="eastAsia"/>
          <w:sz w:val="18"/>
          <w:szCs w:val="18"/>
        </w:rPr>
        <w:lastRenderedPageBreak/>
        <w:t>利率计算确认租赁期内的利息收入。本公司取得的未纳入租赁投资净额计量的可变租赁付款额在实际发生时计入当期损益。</w:t>
      </w:r>
    </w:p>
    <w:p w:rsidR="00102362" w:rsidRDefault="005E1C71">
      <w:pPr>
        <w:pStyle w:val="3"/>
        <w:spacing w:line="280" w:lineRule="exact"/>
        <w:jc w:val="left"/>
        <w:rPr>
          <w:rFonts w:ascii="宋体" w:hAnsi="宋体" w:cs="宋体"/>
          <w:b/>
          <w:bCs/>
        </w:rPr>
      </w:pPr>
      <w:bookmarkStart w:id="202" w:name="_Toc989090"/>
      <w:r>
        <w:rPr>
          <w:rFonts w:ascii="宋体" w:hAnsi="宋体" w:cs="宋体"/>
          <w:b/>
          <w:bCs/>
        </w:rPr>
        <w:t>31、重要会计政策和会计估计变更</w:t>
      </w:r>
      <w:bookmarkEnd w:id="202"/>
    </w:p>
    <w:p w:rsidR="00102362" w:rsidRDefault="005E1C71">
      <w:pPr>
        <w:keepNext/>
        <w:keepLines/>
        <w:spacing w:before="300" w:after="300" w:line="280" w:lineRule="exact"/>
        <w:outlineLvl w:val="3"/>
        <w:rPr>
          <w:rFonts w:ascii="宋体" w:eastAsia="宋体" w:hAnsi="宋体" w:cs="宋体"/>
          <w:b/>
          <w:bCs/>
          <w:sz w:val="18"/>
          <w:szCs w:val="18"/>
        </w:rPr>
      </w:pPr>
      <w:bookmarkStart w:id="203" w:name="_Toc989091"/>
      <w:r>
        <w:rPr>
          <w:rFonts w:ascii="宋体" w:eastAsia="宋体" w:hAnsi="宋体" w:cs="宋体"/>
          <w:b/>
          <w:bCs/>
          <w:sz w:val="18"/>
          <w:szCs w:val="18"/>
        </w:rPr>
        <w:t>（1） 重要会计政策变更</w:t>
      </w:r>
      <w:bookmarkEnd w:id="20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E1C71" w:rsidRDefault="005E1C71" w:rsidP="002C05CD">
      <w:pPr>
        <w:pStyle w:val="a3"/>
        <w:spacing w:before="0" w:beforeAutospacing="0" w:after="0" w:afterAutospacing="0" w:line="400" w:lineRule="atLeast"/>
        <w:ind w:firstLine="360"/>
        <w:jc w:val="both"/>
        <w:divId w:val="144208660"/>
        <w:rPr>
          <w:rFonts w:ascii="Times New Roman" w:hAnsi="Times New Roman" w:cs="Times New Roman"/>
          <w:sz w:val="21"/>
          <w:szCs w:val="21"/>
        </w:rPr>
      </w:pPr>
      <w:r>
        <w:rPr>
          <w:rFonts w:ascii="Arial" w:hAnsi="Arial" w:cs="Arial"/>
          <w:sz w:val="18"/>
          <w:szCs w:val="18"/>
        </w:rPr>
        <w:t>2022</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13</w:t>
      </w:r>
      <w:r>
        <w:rPr>
          <w:rFonts w:cs="Times New Roman" w:hint="eastAsia"/>
          <w:sz w:val="18"/>
          <w:szCs w:val="18"/>
        </w:rPr>
        <w:t>日，财政部发布了《企业会计准则解释第</w:t>
      </w:r>
      <w:r>
        <w:rPr>
          <w:rFonts w:ascii="Arial" w:hAnsi="Arial" w:cs="Arial"/>
          <w:sz w:val="18"/>
          <w:szCs w:val="18"/>
        </w:rPr>
        <w:t>16</w:t>
      </w:r>
      <w:r>
        <w:rPr>
          <w:rFonts w:cs="Times New Roman" w:hint="eastAsia"/>
          <w:sz w:val="18"/>
          <w:szCs w:val="18"/>
        </w:rPr>
        <w:t>号》（财会〔</w:t>
      </w:r>
      <w:r>
        <w:rPr>
          <w:rFonts w:ascii="Arial" w:hAnsi="Arial" w:cs="Arial"/>
          <w:sz w:val="18"/>
          <w:szCs w:val="18"/>
        </w:rPr>
        <w:t>2022</w:t>
      </w:r>
      <w:r>
        <w:rPr>
          <w:rFonts w:cs="Times New Roman" w:hint="eastAsia"/>
          <w:sz w:val="18"/>
          <w:szCs w:val="18"/>
        </w:rPr>
        <w:t>〕</w:t>
      </w:r>
      <w:r>
        <w:rPr>
          <w:rFonts w:ascii="Arial" w:hAnsi="Arial" w:cs="Arial"/>
          <w:sz w:val="18"/>
          <w:szCs w:val="18"/>
        </w:rPr>
        <w:t>31</w:t>
      </w:r>
      <w:r>
        <w:rPr>
          <w:rFonts w:cs="Times New Roman" w:hint="eastAsia"/>
          <w:sz w:val="18"/>
          <w:szCs w:val="18"/>
        </w:rPr>
        <w:t>号，以下简称“解释</w:t>
      </w:r>
      <w:r>
        <w:rPr>
          <w:rFonts w:ascii="Arial" w:hAnsi="Arial" w:cs="Arial"/>
          <w:sz w:val="18"/>
          <w:szCs w:val="18"/>
        </w:rPr>
        <w:t>16</w:t>
      </w:r>
      <w:r>
        <w:rPr>
          <w:rFonts w:cs="Times New Roman" w:hint="eastAsia"/>
          <w:sz w:val="18"/>
          <w:szCs w:val="18"/>
        </w:rPr>
        <w:t>号”），解释</w:t>
      </w:r>
      <w:r>
        <w:rPr>
          <w:rFonts w:ascii="Arial" w:hAnsi="Arial" w:cs="Arial"/>
          <w:sz w:val="18"/>
          <w:szCs w:val="18"/>
        </w:rPr>
        <w:t>16</w:t>
      </w:r>
      <w:r>
        <w:rPr>
          <w:rFonts w:cs="Times New Roman" w:hint="eastAsia"/>
          <w:sz w:val="18"/>
          <w:szCs w:val="18"/>
        </w:rPr>
        <w:t>号“关于单项交易产生的资产和负债相关的递延所得税不适用初始确认豁免的会计处理”自</w:t>
      </w:r>
      <w:r>
        <w:rPr>
          <w:rFonts w:ascii="Arial" w:hAnsi="Arial" w:cs="Arial"/>
          <w:sz w:val="18"/>
          <w:szCs w:val="18"/>
        </w:rPr>
        <w:t>2023</w:t>
      </w:r>
      <w:r>
        <w:rPr>
          <w:rFonts w:cs="Times New Roman" w:hint="eastAsia"/>
          <w:sz w:val="18"/>
          <w:szCs w:val="18"/>
        </w:rPr>
        <w:t>年</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日起施行，允许企业自发布年度提前执行。对于在首次施行解释</w:t>
      </w:r>
      <w:r>
        <w:rPr>
          <w:rFonts w:ascii="Arial" w:hAnsi="Arial" w:cs="Arial"/>
          <w:sz w:val="18"/>
          <w:szCs w:val="18"/>
        </w:rPr>
        <w:t>16</w:t>
      </w:r>
      <w:r>
        <w:rPr>
          <w:rFonts w:cs="Times New Roman" w:hint="eastAsia"/>
          <w:sz w:val="18"/>
          <w:szCs w:val="18"/>
        </w:rPr>
        <w:t>号的财务报表列报最早期间的期初（即</w:t>
      </w:r>
      <w:r>
        <w:rPr>
          <w:rFonts w:ascii="Arial" w:hAnsi="Arial" w:cs="Arial"/>
          <w:sz w:val="18"/>
          <w:szCs w:val="18"/>
        </w:rPr>
        <w:t>2022</w:t>
      </w:r>
      <w:r>
        <w:rPr>
          <w:rFonts w:cs="Times New Roman" w:hint="eastAsia"/>
          <w:sz w:val="18"/>
          <w:szCs w:val="18"/>
        </w:rPr>
        <w:t>年</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日）因适用解释</w:t>
      </w:r>
      <w:r>
        <w:rPr>
          <w:rFonts w:ascii="Arial" w:hAnsi="Arial" w:cs="Arial"/>
          <w:sz w:val="18"/>
          <w:szCs w:val="18"/>
        </w:rPr>
        <w:t>16</w:t>
      </w:r>
      <w:r>
        <w:rPr>
          <w:rFonts w:cs="Times New Roman" w:hint="eastAsia"/>
          <w:sz w:val="18"/>
          <w:szCs w:val="18"/>
        </w:rPr>
        <w:t>号单项交易而确认的租赁负债和使用权资产，以及确认的弃置义务相关预计负债和对应的相关资产，产生可抵扣暂时性差异和应纳税暂时性差异的，按照解释</w:t>
      </w:r>
      <w:r>
        <w:rPr>
          <w:rFonts w:ascii="Arial" w:hAnsi="Arial" w:cs="Arial"/>
          <w:sz w:val="18"/>
          <w:szCs w:val="18"/>
        </w:rPr>
        <w:t>16</w:t>
      </w:r>
      <w:r>
        <w:rPr>
          <w:rFonts w:cs="Times New Roman" w:hint="eastAsia"/>
          <w:sz w:val="18"/>
          <w:szCs w:val="18"/>
        </w:rPr>
        <w:t>号和《企业会计准则第</w:t>
      </w:r>
      <w:r>
        <w:rPr>
          <w:rFonts w:ascii="Arial" w:hAnsi="Arial" w:cs="Arial"/>
          <w:sz w:val="18"/>
          <w:szCs w:val="18"/>
        </w:rPr>
        <w:t>18</w:t>
      </w:r>
      <w:r>
        <w:rPr>
          <w:rFonts w:cs="Times New Roman" w:hint="eastAsia"/>
          <w:sz w:val="18"/>
          <w:szCs w:val="18"/>
        </w:rPr>
        <w:t>号——所得税》的规定，将累积影响</w:t>
      </w:r>
      <w:proofErr w:type="gramStart"/>
      <w:r>
        <w:rPr>
          <w:rFonts w:cs="Times New Roman" w:hint="eastAsia"/>
          <w:sz w:val="18"/>
          <w:szCs w:val="18"/>
        </w:rPr>
        <w:t>数调整</w:t>
      </w:r>
      <w:proofErr w:type="gramEnd"/>
      <w:r>
        <w:rPr>
          <w:rFonts w:cs="Times New Roman" w:hint="eastAsia"/>
          <w:sz w:val="18"/>
          <w:szCs w:val="18"/>
        </w:rPr>
        <w:t>财务报表列报最早期间的期初（即</w:t>
      </w:r>
      <w:r>
        <w:rPr>
          <w:rFonts w:ascii="Arial" w:hAnsi="Arial" w:cs="Arial"/>
          <w:sz w:val="18"/>
          <w:szCs w:val="18"/>
        </w:rPr>
        <w:t>2022</w:t>
      </w:r>
      <w:r>
        <w:rPr>
          <w:rFonts w:cs="Times New Roman" w:hint="eastAsia"/>
          <w:sz w:val="18"/>
          <w:szCs w:val="18"/>
        </w:rPr>
        <w:t>年</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日）留存收益及其他相关财务报表项目。公司自</w:t>
      </w:r>
      <w:r>
        <w:rPr>
          <w:rFonts w:ascii="Arial" w:hAnsi="Arial" w:cs="Arial"/>
          <w:sz w:val="18"/>
          <w:szCs w:val="18"/>
        </w:rPr>
        <w:t>2023</w:t>
      </w:r>
      <w:r>
        <w:rPr>
          <w:rFonts w:cs="Times New Roman" w:hint="eastAsia"/>
          <w:sz w:val="18"/>
          <w:szCs w:val="18"/>
        </w:rPr>
        <w:t>年</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日起执行，该项会计政策变更对公司财务报表无影响。</w:t>
      </w:r>
    </w:p>
    <w:p w:rsidR="00102362" w:rsidRDefault="005E1C71">
      <w:pPr>
        <w:keepNext/>
        <w:keepLines/>
        <w:spacing w:before="300" w:after="300" w:line="280" w:lineRule="exact"/>
        <w:outlineLvl w:val="3"/>
        <w:rPr>
          <w:rFonts w:ascii="宋体" w:eastAsia="宋体" w:hAnsi="宋体" w:cs="宋体"/>
          <w:b/>
          <w:bCs/>
          <w:sz w:val="18"/>
          <w:szCs w:val="18"/>
        </w:rPr>
      </w:pPr>
      <w:bookmarkStart w:id="204" w:name="_Toc989092"/>
      <w:r>
        <w:rPr>
          <w:rFonts w:ascii="宋体" w:eastAsia="宋体" w:hAnsi="宋体" w:cs="宋体"/>
          <w:b/>
          <w:bCs/>
          <w:sz w:val="18"/>
          <w:szCs w:val="18"/>
        </w:rPr>
        <w:t>（2） 重要会计估计变更</w:t>
      </w:r>
      <w:bookmarkEnd w:id="20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3"/>
        <w:rPr>
          <w:rFonts w:ascii="宋体" w:eastAsia="宋体" w:hAnsi="宋体" w:cs="宋体"/>
          <w:b/>
          <w:bCs/>
          <w:sz w:val="18"/>
          <w:szCs w:val="18"/>
        </w:rPr>
      </w:pPr>
      <w:bookmarkStart w:id="205" w:name="_Toc989093"/>
      <w:r>
        <w:rPr>
          <w:rFonts w:ascii="宋体" w:eastAsia="宋体" w:hAnsi="宋体" w:cs="宋体"/>
          <w:b/>
          <w:bCs/>
          <w:sz w:val="18"/>
          <w:szCs w:val="18"/>
        </w:rPr>
        <w:t>（3） 2023年起首次执行新会计准则调整首次执行当年年初财务报表相关项目情况</w:t>
      </w:r>
      <w:bookmarkEnd w:id="205"/>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206" w:name="_Toc989094"/>
      <w:r>
        <w:rPr>
          <w:rFonts w:ascii="宋体" w:eastAsia="宋体" w:hAnsi="宋体" w:cs="宋体"/>
          <w:b/>
          <w:bCs/>
          <w:sz w:val="24"/>
          <w:szCs w:val="24"/>
        </w:rPr>
        <w:t>六、税项</w:t>
      </w:r>
      <w:bookmarkEnd w:id="206"/>
    </w:p>
    <w:p w:rsidR="00102362" w:rsidRDefault="005E1C71">
      <w:pPr>
        <w:pStyle w:val="3"/>
        <w:spacing w:line="280" w:lineRule="exact"/>
        <w:jc w:val="left"/>
        <w:rPr>
          <w:rFonts w:ascii="宋体" w:hAnsi="宋体" w:cs="宋体"/>
          <w:b/>
          <w:bCs/>
        </w:rPr>
      </w:pPr>
      <w:bookmarkStart w:id="207" w:name="_Toc989095"/>
      <w:r>
        <w:rPr>
          <w:rFonts w:ascii="宋体" w:hAnsi="宋体" w:cs="宋体"/>
          <w:b/>
          <w:bCs/>
        </w:rPr>
        <w:t>1、主要税种及税率</w:t>
      </w:r>
      <w:bookmarkEnd w:id="20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增值税计税销售额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投资管理业务6%；工业产品销售13%；码头业务6%；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5%、7%</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25%、20%、15%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所得税税率</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江苏华西村股份有限公司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25%</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15%</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25%</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25%</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w:t>
            </w:r>
          </w:p>
        </w:tc>
      </w:tr>
    </w:tbl>
    <w:p w:rsidR="00102362" w:rsidRDefault="005E1C71">
      <w:pPr>
        <w:pStyle w:val="3"/>
        <w:spacing w:line="280" w:lineRule="exact"/>
        <w:jc w:val="left"/>
        <w:rPr>
          <w:rFonts w:ascii="宋体" w:hAnsi="宋体" w:cs="宋体"/>
          <w:b/>
          <w:bCs/>
        </w:rPr>
      </w:pPr>
      <w:bookmarkStart w:id="208" w:name="_Toc989096"/>
      <w:r>
        <w:rPr>
          <w:rFonts w:ascii="宋体" w:hAnsi="宋体" w:cs="宋体"/>
          <w:b/>
          <w:bCs/>
        </w:rPr>
        <w:lastRenderedPageBreak/>
        <w:t>2、税收优惠</w:t>
      </w:r>
      <w:bookmarkEnd w:id="208"/>
    </w:p>
    <w:p w:rsidR="005E1C71" w:rsidRDefault="005E1C71">
      <w:pPr>
        <w:pStyle w:val="a3"/>
        <w:spacing w:before="0" w:beforeAutospacing="0" w:after="0" w:afterAutospacing="0" w:line="400" w:lineRule="atLeast"/>
        <w:ind w:firstLine="360"/>
        <w:jc w:val="both"/>
        <w:textAlignment w:val="bottom"/>
        <w:divId w:val="1670254561"/>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）根据《财政部、税务总局、海关总署关于深化增值税改革有关政策的公告》（</w:t>
      </w:r>
      <w:r>
        <w:rPr>
          <w:rFonts w:ascii="Arial" w:hAnsi="Arial" w:cs="Arial"/>
          <w:sz w:val="18"/>
          <w:szCs w:val="18"/>
        </w:rPr>
        <w:t>2019</w:t>
      </w:r>
      <w:r>
        <w:rPr>
          <w:rFonts w:cs="Times New Roman" w:hint="eastAsia"/>
          <w:sz w:val="18"/>
          <w:szCs w:val="18"/>
        </w:rPr>
        <w:t>年第</w:t>
      </w:r>
      <w:r>
        <w:rPr>
          <w:rFonts w:ascii="Arial" w:hAnsi="Arial" w:cs="Arial"/>
          <w:sz w:val="18"/>
          <w:szCs w:val="18"/>
        </w:rPr>
        <w:t>39</w:t>
      </w:r>
      <w:r>
        <w:rPr>
          <w:rFonts w:cs="Times New Roman" w:hint="eastAsia"/>
          <w:sz w:val="18"/>
          <w:szCs w:val="18"/>
        </w:rPr>
        <w:t>号）和《财政部、税务总局关于明确增值税小规模纳税人减免增值税等政策的公告》（</w:t>
      </w:r>
      <w:r>
        <w:rPr>
          <w:rFonts w:ascii="Arial" w:hAnsi="Arial" w:cs="Arial"/>
          <w:sz w:val="18"/>
          <w:szCs w:val="18"/>
        </w:rPr>
        <w:t>2023</w:t>
      </w:r>
      <w:r>
        <w:rPr>
          <w:rFonts w:cs="Times New Roman" w:hint="eastAsia"/>
          <w:sz w:val="18"/>
          <w:szCs w:val="18"/>
        </w:rPr>
        <w:t>年第</w:t>
      </w:r>
      <w:r>
        <w:rPr>
          <w:rFonts w:ascii="Arial" w:hAnsi="Arial" w:cs="Arial"/>
          <w:sz w:val="18"/>
          <w:szCs w:val="18"/>
        </w:rPr>
        <w:t>1</w:t>
      </w:r>
      <w:r>
        <w:rPr>
          <w:rFonts w:cs="Times New Roman" w:hint="eastAsia"/>
          <w:sz w:val="18"/>
          <w:szCs w:val="18"/>
        </w:rPr>
        <w:t>号）的规定，本公司发生增值税应税销售行为或者进口货物，本公司作为生产、生活性服务业纳税人，自</w:t>
      </w:r>
      <w:r>
        <w:rPr>
          <w:rFonts w:ascii="Arial" w:hAnsi="Arial" w:cs="Arial"/>
          <w:sz w:val="18"/>
          <w:szCs w:val="18"/>
        </w:rPr>
        <w:t>2023</w:t>
      </w:r>
      <w:r>
        <w:rPr>
          <w:rFonts w:cs="Times New Roman" w:hint="eastAsia"/>
          <w:sz w:val="18"/>
          <w:szCs w:val="18"/>
        </w:rPr>
        <w:t>年</w:t>
      </w:r>
      <w:r>
        <w:rPr>
          <w:rFonts w:ascii="Arial" w:hAnsi="Arial" w:cs="Arial"/>
          <w:sz w:val="18"/>
          <w:szCs w:val="18"/>
        </w:rPr>
        <w:t>1</w:t>
      </w:r>
      <w:r>
        <w:rPr>
          <w:rFonts w:cs="Times New Roman" w:hint="eastAsia"/>
          <w:sz w:val="18"/>
          <w:szCs w:val="18"/>
        </w:rPr>
        <w:t>月</w:t>
      </w:r>
      <w:r>
        <w:rPr>
          <w:rFonts w:ascii="Arial" w:hAnsi="Arial" w:cs="Arial"/>
          <w:sz w:val="18"/>
          <w:szCs w:val="18"/>
        </w:rPr>
        <w:t>1</w:t>
      </w:r>
      <w:r>
        <w:rPr>
          <w:rFonts w:cs="Times New Roman" w:hint="eastAsia"/>
          <w:sz w:val="18"/>
          <w:szCs w:val="18"/>
        </w:rPr>
        <w:t>日至</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日，可按照当期可抵扣进项税额加计</w:t>
      </w:r>
      <w:r>
        <w:rPr>
          <w:rFonts w:ascii="Arial" w:hAnsi="Arial" w:cs="Arial"/>
          <w:sz w:val="18"/>
          <w:szCs w:val="18"/>
        </w:rPr>
        <w:t>5%</w:t>
      </w:r>
      <w:r>
        <w:rPr>
          <w:rFonts w:cs="Times New Roman" w:hint="eastAsia"/>
          <w:sz w:val="18"/>
          <w:szCs w:val="18"/>
        </w:rPr>
        <w:t>，抵减应纳税额。</w:t>
      </w:r>
    </w:p>
    <w:p w:rsidR="005E1C71" w:rsidRDefault="005E1C71">
      <w:pPr>
        <w:pStyle w:val="a3"/>
        <w:spacing w:before="0" w:beforeAutospacing="0" w:after="0" w:afterAutospacing="0" w:line="400" w:lineRule="atLeast"/>
        <w:ind w:firstLine="360"/>
        <w:jc w:val="both"/>
        <w:textAlignment w:val="bottom"/>
        <w:divId w:val="1670254561"/>
        <w:rPr>
          <w:rFonts w:ascii="Times New Roman" w:hAnsi="Times New Roman" w:cs="Times New Roman"/>
          <w:sz w:val="21"/>
          <w:szCs w:val="21"/>
        </w:rPr>
      </w:pPr>
      <w:r>
        <w:rPr>
          <w:rFonts w:cs="Times New Roman" w:hint="eastAsia"/>
          <w:snapToGrid w:val="0"/>
          <w:sz w:val="18"/>
          <w:szCs w:val="18"/>
        </w:rPr>
        <w:t>（</w:t>
      </w:r>
      <w:r>
        <w:rPr>
          <w:rFonts w:ascii="Arial" w:hAnsi="Arial" w:cs="Arial"/>
          <w:snapToGrid w:val="0"/>
          <w:sz w:val="18"/>
          <w:szCs w:val="18"/>
        </w:rPr>
        <w:t>2</w:t>
      </w:r>
      <w:r>
        <w:rPr>
          <w:rFonts w:cs="Times New Roman" w:hint="eastAsia"/>
          <w:snapToGrid w:val="0"/>
          <w:sz w:val="18"/>
          <w:szCs w:val="18"/>
        </w:rPr>
        <w:t>）根据财政部、国家税务总局《关于进一步实施小微企业所得税优惠政策的公告》（财政部税务总局公告</w:t>
      </w:r>
      <w:r>
        <w:rPr>
          <w:rFonts w:ascii="Arial" w:hAnsi="Arial" w:cs="Arial"/>
          <w:snapToGrid w:val="0"/>
          <w:sz w:val="18"/>
          <w:szCs w:val="18"/>
        </w:rPr>
        <w:t>2022</w:t>
      </w:r>
      <w:r>
        <w:rPr>
          <w:rFonts w:cs="Times New Roman" w:hint="eastAsia"/>
          <w:snapToGrid w:val="0"/>
          <w:sz w:val="18"/>
          <w:szCs w:val="18"/>
        </w:rPr>
        <w:t>年第</w:t>
      </w:r>
      <w:r>
        <w:rPr>
          <w:rFonts w:ascii="Arial" w:hAnsi="Arial" w:cs="Arial"/>
          <w:snapToGrid w:val="0"/>
          <w:sz w:val="18"/>
          <w:szCs w:val="18"/>
        </w:rPr>
        <w:t>13</w:t>
      </w:r>
      <w:r>
        <w:rPr>
          <w:rFonts w:cs="Times New Roman" w:hint="eastAsia"/>
          <w:snapToGrid w:val="0"/>
          <w:sz w:val="18"/>
          <w:szCs w:val="18"/>
        </w:rPr>
        <w:t>号）的规定，自</w:t>
      </w:r>
      <w:r>
        <w:rPr>
          <w:rFonts w:ascii="Arial" w:hAnsi="Arial" w:cs="Arial"/>
          <w:snapToGrid w:val="0"/>
          <w:sz w:val="18"/>
          <w:szCs w:val="18"/>
        </w:rPr>
        <w:t>2022</w:t>
      </w:r>
      <w:r>
        <w:rPr>
          <w:rFonts w:cs="Times New Roman" w:hint="eastAsia"/>
          <w:snapToGrid w:val="0"/>
          <w:sz w:val="18"/>
          <w:szCs w:val="18"/>
        </w:rPr>
        <w:t>年</w:t>
      </w:r>
      <w:r>
        <w:rPr>
          <w:rFonts w:ascii="Arial" w:hAnsi="Arial" w:cs="Arial"/>
          <w:snapToGrid w:val="0"/>
          <w:sz w:val="18"/>
          <w:szCs w:val="18"/>
        </w:rPr>
        <w:t>1</w:t>
      </w:r>
      <w:r>
        <w:rPr>
          <w:rFonts w:cs="Times New Roman" w:hint="eastAsia"/>
          <w:snapToGrid w:val="0"/>
          <w:sz w:val="18"/>
          <w:szCs w:val="18"/>
        </w:rPr>
        <w:t>月</w:t>
      </w:r>
      <w:r>
        <w:rPr>
          <w:rFonts w:ascii="Arial" w:hAnsi="Arial" w:cs="Arial"/>
          <w:snapToGrid w:val="0"/>
          <w:sz w:val="18"/>
          <w:szCs w:val="18"/>
        </w:rPr>
        <w:t>1</w:t>
      </w:r>
      <w:r>
        <w:rPr>
          <w:rFonts w:cs="Times New Roman" w:hint="eastAsia"/>
          <w:snapToGrid w:val="0"/>
          <w:sz w:val="18"/>
          <w:szCs w:val="18"/>
        </w:rPr>
        <w:t>日至</w:t>
      </w:r>
      <w:r>
        <w:rPr>
          <w:rFonts w:ascii="Arial" w:hAnsi="Arial" w:cs="Arial"/>
          <w:snapToGrid w:val="0"/>
          <w:sz w:val="18"/>
          <w:szCs w:val="18"/>
        </w:rPr>
        <w:t>2024</w:t>
      </w:r>
      <w:r>
        <w:rPr>
          <w:rFonts w:cs="Times New Roman" w:hint="eastAsia"/>
          <w:snapToGrid w:val="0"/>
          <w:sz w:val="18"/>
          <w:szCs w:val="18"/>
        </w:rPr>
        <w:t>年</w:t>
      </w:r>
      <w:r>
        <w:rPr>
          <w:rFonts w:ascii="Arial" w:hAnsi="Arial" w:cs="Arial"/>
          <w:snapToGrid w:val="0"/>
          <w:sz w:val="18"/>
          <w:szCs w:val="18"/>
        </w:rPr>
        <w:t>12</w:t>
      </w:r>
      <w:r>
        <w:rPr>
          <w:rFonts w:cs="Times New Roman" w:hint="eastAsia"/>
          <w:snapToGrid w:val="0"/>
          <w:sz w:val="18"/>
          <w:szCs w:val="18"/>
        </w:rPr>
        <w:t>月</w:t>
      </w:r>
      <w:r>
        <w:rPr>
          <w:rFonts w:ascii="Arial" w:hAnsi="Arial" w:cs="Arial"/>
          <w:snapToGrid w:val="0"/>
          <w:sz w:val="18"/>
          <w:szCs w:val="18"/>
        </w:rPr>
        <w:t>31</w:t>
      </w:r>
      <w:r>
        <w:rPr>
          <w:rFonts w:cs="Times New Roman" w:hint="eastAsia"/>
          <w:snapToGrid w:val="0"/>
          <w:sz w:val="18"/>
          <w:szCs w:val="18"/>
        </w:rPr>
        <w:t>日，对小型微利企业年应纳税所得额超过</w:t>
      </w:r>
      <w:r>
        <w:rPr>
          <w:rFonts w:ascii="Arial" w:hAnsi="Arial" w:cs="Arial"/>
          <w:snapToGrid w:val="0"/>
          <w:sz w:val="18"/>
          <w:szCs w:val="18"/>
        </w:rPr>
        <w:t>100</w:t>
      </w:r>
      <w:r>
        <w:rPr>
          <w:rFonts w:cs="Times New Roman" w:hint="eastAsia"/>
          <w:snapToGrid w:val="0"/>
          <w:sz w:val="18"/>
          <w:szCs w:val="18"/>
        </w:rPr>
        <w:t>万元但不超过</w:t>
      </w:r>
      <w:r>
        <w:rPr>
          <w:rFonts w:ascii="Arial" w:hAnsi="Arial" w:cs="Arial"/>
          <w:snapToGrid w:val="0"/>
          <w:sz w:val="18"/>
          <w:szCs w:val="18"/>
        </w:rPr>
        <w:t>300</w:t>
      </w:r>
      <w:r>
        <w:rPr>
          <w:rFonts w:cs="Times New Roman" w:hint="eastAsia"/>
          <w:snapToGrid w:val="0"/>
          <w:sz w:val="18"/>
          <w:szCs w:val="18"/>
        </w:rPr>
        <w:t>万元的部分，减按</w:t>
      </w:r>
      <w:r>
        <w:rPr>
          <w:rFonts w:ascii="Arial" w:hAnsi="Arial" w:cs="Arial"/>
          <w:snapToGrid w:val="0"/>
          <w:sz w:val="18"/>
          <w:szCs w:val="18"/>
        </w:rPr>
        <w:t>25%</w:t>
      </w:r>
      <w:r>
        <w:rPr>
          <w:rFonts w:cs="Times New Roman" w:hint="eastAsia"/>
          <w:snapToGrid w:val="0"/>
          <w:sz w:val="18"/>
          <w:szCs w:val="18"/>
        </w:rPr>
        <w:t>计入应纳税所得额，按</w:t>
      </w:r>
      <w:r>
        <w:rPr>
          <w:rFonts w:ascii="Arial" w:hAnsi="Arial" w:cs="Arial"/>
          <w:snapToGrid w:val="0"/>
          <w:sz w:val="18"/>
          <w:szCs w:val="18"/>
        </w:rPr>
        <w:t>20%</w:t>
      </w:r>
      <w:r>
        <w:rPr>
          <w:rFonts w:cs="Times New Roman" w:hint="eastAsia"/>
          <w:snapToGrid w:val="0"/>
          <w:sz w:val="18"/>
          <w:szCs w:val="18"/>
        </w:rPr>
        <w:t>的税率缴纳企业所得税。根据财政部、国家税务总局《关于小微企业和个体工商户所得税优惠政策的公告》（财政部税务总局公告</w:t>
      </w:r>
      <w:r>
        <w:rPr>
          <w:rFonts w:ascii="Arial" w:hAnsi="Arial" w:cs="Arial"/>
          <w:snapToGrid w:val="0"/>
          <w:sz w:val="18"/>
          <w:szCs w:val="18"/>
        </w:rPr>
        <w:t xml:space="preserve">2023 </w:t>
      </w:r>
      <w:r>
        <w:rPr>
          <w:rFonts w:cs="Times New Roman" w:hint="eastAsia"/>
          <w:snapToGrid w:val="0"/>
          <w:sz w:val="18"/>
          <w:szCs w:val="18"/>
        </w:rPr>
        <w:t>年第</w:t>
      </w:r>
      <w:r>
        <w:rPr>
          <w:rFonts w:ascii="Arial" w:hAnsi="Arial" w:cs="Arial"/>
          <w:snapToGrid w:val="0"/>
          <w:sz w:val="18"/>
          <w:szCs w:val="18"/>
        </w:rPr>
        <w:t>6</w:t>
      </w:r>
      <w:r>
        <w:rPr>
          <w:rFonts w:cs="Times New Roman" w:hint="eastAsia"/>
          <w:snapToGrid w:val="0"/>
          <w:sz w:val="18"/>
          <w:szCs w:val="18"/>
        </w:rPr>
        <w:t>号），自</w:t>
      </w:r>
      <w:r>
        <w:rPr>
          <w:rFonts w:ascii="Arial" w:hAnsi="Arial" w:cs="Arial"/>
          <w:snapToGrid w:val="0"/>
          <w:sz w:val="18"/>
          <w:szCs w:val="18"/>
        </w:rPr>
        <w:t>2023</w:t>
      </w:r>
      <w:r>
        <w:rPr>
          <w:rFonts w:cs="Times New Roman" w:hint="eastAsia"/>
          <w:snapToGrid w:val="0"/>
          <w:sz w:val="18"/>
          <w:szCs w:val="18"/>
        </w:rPr>
        <w:t>年</w:t>
      </w:r>
      <w:r>
        <w:rPr>
          <w:rFonts w:ascii="Arial" w:hAnsi="Arial" w:cs="Arial"/>
          <w:snapToGrid w:val="0"/>
          <w:sz w:val="18"/>
          <w:szCs w:val="18"/>
        </w:rPr>
        <w:t>1</w:t>
      </w:r>
      <w:r>
        <w:rPr>
          <w:rFonts w:cs="Times New Roman" w:hint="eastAsia"/>
          <w:snapToGrid w:val="0"/>
          <w:sz w:val="18"/>
          <w:szCs w:val="18"/>
        </w:rPr>
        <w:t>月</w:t>
      </w:r>
      <w:r>
        <w:rPr>
          <w:rFonts w:ascii="Arial" w:hAnsi="Arial" w:cs="Arial"/>
          <w:snapToGrid w:val="0"/>
          <w:sz w:val="18"/>
          <w:szCs w:val="18"/>
        </w:rPr>
        <w:t>1</w:t>
      </w:r>
      <w:r>
        <w:rPr>
          <w:rFonts w:cs="Times New Roman" w:hint="eastAsia"/>
          <w:snapToGrid w:val="0"/>
          <w:sz w:val="18"/>
          <w:szCs w:val="18"/>
        </w:rPr>
        <w:t>日至</w:t>
      </w:r>
      <w:r>
        <w:rPr>
          <w:rFonts w:ascii="Arial" w:hAnsi="Arial" w:cs="Arial"/>
          <w:snapToGrid w:val="0"/>
          <w:sz w:val="18"/>
          <w:szCs w:val="18"/>
        </w:rPr>
        <w:t>2024</w:t>
      </w:r>
      <w:r>
        <w:rPr>
          <w:rFonts w:cs="Times New Roman" w:hint="eastAsia"/>
          <w:snapToGrid w:val="0"/>
          <w:sz w:val="18"/>
          <w:szCs w:val="18"/>
        </w:rPr>
        <w:t>年</w:t>
      </w:r>
      <w:r>
        <w:rPr>
          <w:rFonts w:ascii="Arial" w:hAnsi="Arial" w:cs="Arial"/>
          <w:snapToGrid w:val="0"/>
          <w:sz w:val="18"/>
          <w:szCs w:val="18"/>
        </w:rPr>
        <w:t>12</w:t>
      </w:r>
      <w:r>
        <w:rPr>
          <w:rFonts w:cs="Times New Roman" w:hint="eastAsia"/>
          <w:snapToGrid w:val="0"/>
          <w:sz w:val="18"/>
          <w:szCs w:val="18"/>
        </w:rPr>
        <w:t>月</w:t>
      </w:r>
      <w:r>
        <w:rPr>
          <w:rFonts w:ascii="Arial" w:hAnsi="Arial" w:cs="Arial"/>
          <w:snapToGrid w:val="0"/>
          <w:sz w:val="18"/>
          <w:szCs w:val="18"/>
        </w:rPr>
        <w:t>31</w:t>
      </w:r>
      <w:r>
        <w:rPr>
          <w:rFonts w:cs="Times New Roman" w:hint="eastAsia"/>
          <w:snapToGrid w:val="0"/>
          <w:sz w:val="18"/>
          <w:szCs w:val="18"/>
        </w:rPr>
        <w:t>日，对小型微利企业年应纳税所得额不超过</w:t>
      </w:r>
      <w:r>
        <w:rPr>
          <w:rFonts w:ascii="Arial" w:hAnsi="Arial" w:cs="Arial"/>
          <w:snapToGrid w:val="0"/>
          <w:sz w:val="18"/>
          <w:szCs w:val="18"/>
        </w:rPr>
        <w:t>100</w:t>
      </w:r>
      <w:r>
        <w:rPr>
          <w:rFonts w:cs="Times New Roman" w:hint="eastAsia"/>
          <w:snapToGrid w:val="0"/>
          <w:sz w:val="18"/>
          <w:szCs w:val="18"/>
        </w:rPr>
        <w:t>万元的部分，减按</w:t>
      </w:r>
      <w:r>
        <w:rPr>
          <w:rFonts w:ascii="Arial" w:hAnsi="Arial" w:cs="Arial"/>
          <w:snapToGrid w:val="0"/>
          <w:sz w:val="18"/>
          <w:szCs w:val="18"/>
        </w:rPr>
        <w:t>25%</w:t>
      </w:r>
      <w:r>
        <w:rPr>
          <w:rFonts w:cs="Times New Roman" w:hint="eastAsia"/>
          <w:snapToGrid w:val="0"/>
          <w:sz w:val="18"/>
          <w:szCs w:val="18"/>
        </w:rPr>
        <w:t>计入应纳税所得额，按</w:t>
      </w:r>
      <w:r>
        <w:rPr>
          <w:rFonts w:ascii="Arial" w:hAnsi="Arial" w:cs="Arial"/>
          <w:snapToGrid w:val="0"/>
          <w:sz w:val="18"/>
          <w:szCs w:val="18"/>
        </w:rPr>
        <w:t>20%</w:t>
      </w:r>
      <w:r>
        <w:rPr>
          <w:rFonts w:cs="Times New Roman" w:hint="eastAsia"/>
          <w:snapToGrid w:val="0"/>
          <w:sz w:val="18"/>
          <w:szCs w:val="18"/>
        </w:rPr>
        <w:t>的税率缴纳企业所得税。本公司的子公司江阴市华西新材料科技有限公司和上海鑫华汐实业有限公司符合小型微利企业认定。</w:t>
      </w:r>
    </w:p>
    <w:p w:rsidR="005E1C71" w:rsidRDefault="005E1C71">
      <w:pPr>
        <w:pStyle w:val="a3"/>
        <w:spacing w:before="0" w:beforeAutospacing="0" w:after="0" w:afterAutospacing="0" w:line="400" w:lineRule="atLeast"/>
        <w:ind w:firstLine="360"/>
        <w:jc w:val="both"/>
        <w:textAlignment w:val="bottom"/>
        <w:divId w:val="1670254561"/>
        <w:rPr>
          <w:rFonts w:ascii="Times New Roman" w:hAnsi="Times New Roman" w:cs="Times New Roman"/>
          <w:sz w:val="21"/>
          <w:szCs w:val="21"/>
        </w:rPr>
      </w:pPr>
      <w:r>
        <w:rPr>
          <w:rFonts w:cs="Times New Roman" w:hint="eastAsia"/>
          <w:snapToGrid w:val="0"/>
          <w:sz w:val="18"/>
          <w:szCs w:val="18"/>
        </w:rPr>
        <w:t>（</w:t>
      </w:r>
      <w:r>
        <w:rPr>
          <w:rFonts w:ascii="Arial" w:hAnsi="Arial" w:cs="Arial"/>
          <w:snapToGrid w:val="0"/>
          <w:sz w:val="18"/>
          <w:szCs w:val="18"/>
        </w:rPr>
        <w:t>3</w:t>
      </w:r>
      <w:r>
        <w:rPr>
          <w:rFonts w:cs="Times New Roman" w:hint="eastAsia"/>
          <w:snapToGrid w:val="0"/>
          <w:sz w:val="18"/>
          <w:szCs w:val="18"/>
        </w:rPr>
        <w:t>）</w:t>
      </w:r>
      <w:r>
        <w:rPr>
          <w:rFonts w:ascii="Arial" w:hAnsi="Arial" w:cs="Arial"/>
          <w:snapToGrid w:val="0"/>
          <w:sz w:val="18"/>
          <w:szCs w:val="18"/>
        </w:rPr>
        <w:t xml:space="preserve"> </w:t>
      </w:r>
      <w:r>
        <w:rPr>
          <w:rFonts w:cs="Times New Roman" w:hint="eastAsia"/>
          <w:sz w:val="18"/>
          <w:szCs w:val="18"/>
        </w:rPr>
        <w:t>根据《中华人民共和国企业所得税法》的规定，对国家需要重点扶持的高新技术企业，减按</w:t>
      </w:r>
      <w:r>
        <w:rPr>
          <w:rFonts w:ascii="Arial" w:hAnsi="Arial" w:cs="Arial"/>
          <w:sz w:val="18"/>
          <w:szCs w:val="18"/>
        </w:rPr>
        <w:t xml:space="preserve"> 15%</w:t>
      </w:r>
      <w:r>
        <w:rPr>
          <w:rFonts w:cs="Times New Roman" w:hint="eastAsia"/>
          <w:sz w:val="18"/>
          <w:szCs w:val="18"/>
        </w:rPr>
        <w:t>的税率征收企业所得税。本公司的子公司江阴华西化工码头有限公司于</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月获得高新技术企业证书，有效期</w:t>
      </w:r>
      <w:r>
        <w:rPr>
          <w:rFonts w:ascii="Arial" w:hAnsi="Arial" w:cs="Arial"/>
          <w:sz w:val="18"/>
          <w:szCs w:val="18"/>
        </w:rPr>
        <w:t>3</w:t>
      </w:r>
      <w:r>
        <w:rPr>
          <w:rFonts w:cs="Times New Roman" w:hint="eastAsia"/>
          <w:sz w:val="18"/>
          <w:szCs w:val="18"/>
        </w:rPr>
        <w:t>年，</w:t>
      </w:r>
      <w:r>
        <w:rPr>
          <w:rFonts w:ascii="Arial" w:hAnsi="Arial" w:cs="Arial"/>
          <w:sz w:val="18"/>
          <w:szCs w:val="18"/>
        </w:rPr>
        <w:t>2023</w:t>
      </w:r>
      <w:r>
        <w:rPr>
          <w:rFonts w:cs="Times New Roman" w:hint="eastAsia"/>
          <w:sz w:val="18"/>
          <w:szCs w:val="18"/>
        </w:rPr>
        <w:t>年度享受高新技术企业减按</w:t>
      </w:r>
      <w:r>
        <w:rPr>
          <w:rFonts w:ascii="Arial" w:hAnsi="Arial" w:cs="Arial"/>
          <w:sz w:val="18"/>
          <w:szCs w:val="18"/>
        </w:rPr>
        <w:t>15%</w:t>
      </w:r>
      <w:r>
        <w:rPr>
          <w:rFonts w:cs="Times New Roman" w:hint="eastAsia"/>
          <w:sz w:val="18"/>
          <w:szCs w:val="18"/>
        </w:rPr>
        <w:t>税率征收企业所得税的税收优惠政策。</w:t>
      </w:r>
    </w:p>
    <w:p w:rsidR="00102362" w:rsidRDefault="005E1C71">
      <w:pPr>
        <w:pStyle w:val="2"/>
        <w:spacing w:before="300" w:after="300" w:line="320" w:lineRule="exact"/>
        <w:rPr>
          <w:rFonts w:ascii="宋体" w:eastAsia="宋体" w:hAnsi="宋体" w:cs="宋体"/>
          <w:b/>
          <w:bCs/>
          <w:sz w:val="24"/>
          <w:szCs w:val="24"/>
        </w:rPr>
      </w:pPr>
      <w:bookmarkStart w:id="209" w:name="_Toc989097"/>
      <w:r>
        <w:rPr>
          <w:rFonts w:ascii="宋体" w:eastAsia="宋体" w:hAnsi="宋体" w:cs="宋体"/>
          <w:b/>
          <w:bCs/>
          <w:sz w:val="24"/>
          <w:szCs w:val="24"/>
        </w:rPr>
        <w:t>七、合并财务报表项目注释</w:t>
      </w:r>
      <w:bookmarkEnd w:id="209"/>
    </w:p>
    <w:p w:rsidR="00102362" w:rsidRDefault="005E1C71">
      <w:pPr>
        <w:pStyle w:val="3"/>
        <w:spacing w:line="280" w:lineRule="exact"/>
        <w:jc w:val="left"/>
        <w:rPr>
          <w:rFonts w:ascii="宋体" w:hAnsi="宋体" w:cs="宋体"/>
          <w:b/>
          <w:bCs/>
        </w:rPr>
      </w:pPr>
      <w:bookmarkStart w:id="210" w:name="_Toc989098"/>
      <w:r>
        <w:rPr>
          <w:rFonts w:ascii="宋体" w:hAnsi="宋体" w:cs="宋体"/>
          <w:b/>
          <w:bCs/>
        </w:rPr>
        <w:t>1、货币资金</w:t>
      </w:r>
      <w:bookmarkEnd w:id="21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427,765,657.20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373,599,389.79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238,571,479.62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277,164,795.88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存放财务公司款项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666,337,136.82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650,764,185.67</w:t>
            </w:r>
          </w:p>
        </w:tc>
      </w:tr>
    </w:tbl>
    <w:p w:rsidR="005E1C71" w:rsidRDefault="005E1C71">
      <w:pPr>
        <w:pStyle w:val="a3"/>
        <w:spacing w:before="120" w:beforeAutospacing="0" w:after="120" w:afterAutospacing="0"/>
        <w:ind w:firstLine="360"/>
        <w:jc w:val="both"/>
        <w:divId w:val="1560436431"/>
        <w:rPr>
          <w:rFonts w:ascii="Times New Roman" w:hAnsi="Times New Roman" w:cs="Times New Roman"/>
          <w:sz w:val="21"/>
          <w:szCs w:val="21"/>
        </w:rPr>
      </w:pPr>
      <w:r>
        <w:rPr>
          <w:rFonts w:cs="Times New Roman" w:hint="eastAsia"/>
          <w:sz w:val="18"/>
          <w:szCs w:val="18"/>
        </w:rPr>
        <w:t>其他货币资金明细：</w:t>
      </w:r>
    </w:p>
    <w:tbl>
      <w:tblPr>
        <w:tblW w:w="9425" w:type="dxa"/>
        <w:jc w:val="center"/>
        <w:tblInd w:w="-211" w:type="dxa"/>
        <w:tblCellMar>
          <w:left w:w="0" w:type="dxa"/>
          <w:right w:w="0" w:type="dxa"/>
        </w:tblCellMar>
        <w:tblLook w:val="04A0" w:firstRow="1" w:lastRow="0" w:firstColumn="1" w:lastColumn="0" w:noHBand="0" w:noVBand="1"/>
      </w:tblPr>
      <w:tblGrid>
        <w:gridCol w:w="4027"/>
        <w:gridCol w:w="2670"/>
        <w:gridCol w:w="2728"/>
      </w:tblGrid>
      <w:tr w:rsidR="005E1C71" w:rsidTr="002C05CD">
        <w:trPr>
          <w:divId w:val="1560436431"/>
          <w:trHeight w:val="360"/>
          <w:tblHeader/>
          <w:jc w:val="center"/>
        </w:trPr>
        <w:tc>
          <w:tcPr>
            <w:tcW w:w="40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    目</w:t>
            </w:r>
          </w:p>
        </w:tc>
        <w:tc>
          <w:tcPr>
            <w:tcW w:w="26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期末余额</w:t>
            </w:r>
          </w:p>
        </w:tc>
        <w:tc>
          <w:tcPr>
            <w:tcW w:w="27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上年年末余额</w:t>
            </w:r>
          </w:p>
        </w:tc>
      </w:tr>
      <w:tr w:rsidR="005E1C71" w:rsidTr="002C05CD">
        <w:trPr>
          <w:divId w:val="1560436431"/>
          <w:trHeight w:val="360"/>
          <w:jc w:val="center"/>
        </w:trPr>
        <w:tc>
          <w:tcPr>
            <w:tcW w:w="4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Times New Roman" w:hAnsi="Times New Roman" w:cs="Times New Roman"/>
                <w:sz w:val="18"/>
                <w:szCs w:val="18"/>
              </w:rPr>
              <w:t>借款保证金</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118,700,000.00</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218,700,000.00</w:t>
            </w:r>
          </w:p>
        </w:tc>
      </w:tr>
      <w:tr w:rsidR="005E1C71" w:rsidTr="002C05CD">
        <w:trPr>
          <w:divId w:val="1560436431"/>
          <w:trHeight w:val="360"/>
          <w:jc w:val="center"/>
        </w:trPr>
        <w:tc>
          <w:tcPr>
            <w:tcW w:w="4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Times New Roman" w:hAnsi="Times New Roman" w:cs="Times New Roman"/>
                <w:sz w:val="18"/>
                <w:szCs w:val="18"/>
              </w:rPr>
              <w:t>信用证保证金</w:t>
            </w:r>
            <w:r>
              <w:rPr>
                <w:rFonts w:ascii="Times New Roman" w:hAnsi="Times New Roman" w:cs="Times New Roman"/>
                <w:sz w:val="18"/>
                <w:szCs w:val="18"/>
              </w:rPr>
              <w:t> </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16,885,814.57</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9,509,635.1</w:t>
            </w:r>
          </w:p>
        </w:tc>
      </w:tr>
      <w:tr w:rsidR="005E1C71" w:rsidTr="002C05CD">
        <w:trPr>
          <w:divId w:val="1560436431"/>
          <w:trHeight w:val="360"/>
          <w:jc w:val="center"/>
        </w:trPr>
        <w:tc>
          <w:tcPr>
            <w:tcW w:w="4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ascii="Times New Roman" w:hAnsi="Times New Roman" w:cs="Times New Roman"/>
                <w:sz w:val="18"/>
                <w:szCs w:val="18"/>
              </w:rPr>
              <w:t>用于质押的定期存款</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20,000,000.00</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r>
      <w:tr w:rsidR="005E1C71" w:rsidTr="002C05CD">
        <w:trPr>
          <w:divId w:val="1560436431"/>
          <w:trHeight w:val="360"/>
          <w:jc w:val="center"/>
        </w:trPr>
        <w:tc>
          <w:tcPr>
            <w:tcW w:w="4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存出投资款</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82,865,331.72</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48,948,860.69</w:t>
            </w:r>
          </w:p>
        </w:tc>
      </w:tr>
      <w:tr w:rsidR="005E1C71" w:rsidTr="002C05CD">
        <w:trPr>
          <w:divId w:val="1560436431"/>
          <w:trHeight w:val="360"/>
          <w:jc w:val="center"/>
        </w:trPr>
        <w:tc>
          <w:tcPr>
            <w:tcW w:w="4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活期保证金</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6,300.00</w:t>
            </w:r>
          </w:p>
        </w:tc>
      </w:tr>
      <w:tr w:rsidR="005E1C71" w:rsidTr="002C05CD">
        <w:trPr>
          <w:divId w:val="1560436431"/>
          <w:trHeight w:val="360"/>
          <w:jc w:val="center"/>
        </w:trPr>
        <w:tc>
          <w:tcPr>
            <w:tcW w:w="4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rPr>
                <w:rFonts w:ascii="Times New Roman" w:hAnsi="Times New Roman" w:cs="Times New Roman"/>
                <w:sz w:val="21"/>
                <w:szCs w:val="21"/>
              </w:rPr>
            </w:pPr>
            <w:r>
              <w:rPr>
                <w:rFonts w:cs="Times New Roman" w:hint="eastAsia"/>
                <w:sz w:val="18"/>
                <w:szCs w:val="18"/>
              </w:rPr>
              <w:t>存款应计利息</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120,333.33</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 </w:t>
            </w:r>
          </w:p>
        </w:tc>
      </w:tr>
      <w:tr w:rsidR="005E1C71" w:rsidTr="002C05CD">
        <w:trPr>
          <w:divId w:val="1560436431"/>
          <w:trHeight w:val="360"/>
          <w:jc w:val="center"/>
        </w:trPr>
        <w:tc>
          <w:tcPr>
            <w:tcW w:w="40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合    计</w:t>
            </w:r>
          </w:p>
        </w:tc>
        <w:tc>
          <w:tcPr>
            <w:tcW w:w="26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238,571,479.62</w:t>
            </w:r>
          </w:p>
        </w:tc>
        <w:tc>
          <w:tcPr>
            <w:tcW w:w="27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right"/>
              <w:rPr>
                <w:rFonts w:ascii="Times New Roman" w:hAnsi="Times New Roman" w:cs="Times New Roman"/>
                <w:sz w:val="21"/>
                <w:szCs w:val="21"/>
              </w:rPr>
            </w:pPr>
            <w:r>
              <w:rPr>
                <w:rFonts w:ascii="Arial" w:hAnsi="Arial" w:cs="Arial"/>
                <w:sz w:val="18"/>
                <w:szCs w:val="18"/>
              </w:rPr>
              <w:t>277,164,795.88</w:t>
            </w:r>
          </w:p>
        </w:tc>
      </w:tr>
    </w:tbl>
    <w:p w:rsidR="005E1C71" w:rsidRDefault="005E1C71">
      <w:pPr>
        <w:pStyle w:val="a3"/>
        <w:spacing w:before="0" w:beforeAutospacing="0" w:after="0" w:afterAutospacing="0" w:line="400" w:lineRule="atLeast"/>
        <w:ind w:firstLine="360"/>
        <w:jc w:val="both"/>
        <w:divId w:val="1560436431"/>
        <w:rPr>
          <w:rFonts w:ascii="Times New Roman" w:hAnsi="Times New Roman" w:cs="Times New Roman"/>
          <w:sz w:val="21"/>
          <w:szCs w:val="21"/>
        </w:rPr>
      </w:pPr>
      <w:r>
        <w:rPr>
          <w:rFonts w:cs="Times New Roman" w:hint="eastAsia"/>
          <w:sz w:val="18"/>
          <w:szCs w:val="18"/>
        </w:rPr>
        <w:lastRenderedPageBreak/>
        <w:t>注：</w:t>
      </w:r>
      <w:proofErr w:type="gramStart"/>
      <w:r>
        <w:rPr>
          <w:rFonts w:cs="Times New Roman" w:hint="eastAsia"/>
          <w:sz w:val="18"/>
          <w:szCs w:val="18"/>
        </w:rPr>
        <w:t>期末因</w:t>
      </w:r>
      <w:proofErr w:type="gramEnd"/>
      <w:r>
        <w:rPr>
          <w:rFonts w:cs="Times New Roman" w:hint="eastAsia"/>
          <w:sz w:val="18"/>
          <w:szCs w:val="18"/>
        </w:rPr>
        <w:t>抵押、质押或冻结等对使用有限制的款项合计</w:t>
      </w:r>
      <w:r>
        <w:rPr>
          <w:rFonts w:ascii="Arial" w:hAnsi="Arial" w:cs="Arial"/>
          <w:sz w:val="18"/>
          <w:szCs w:val="18"/>
        </w:rPr>
        <w:t>155,706,147.90</w:t>
      </w:r>
      <w:r>
        <w:rPr>
          <w:rFonts w:cs="Times New Roman" w:hint="eastAsia"/>
          <w:sz w:val="18"/>
          <w:szCs w:val="18"/>
        </w:rPr>
        <w:t>元，其中借款保证金</w:t>
      </w:r>
      <w:r>
        <w:rPr>
          <w:rFonts w:ascii="Arial" w:hAnsi="Arial" w:cs="Arial"/>
          <w:sz w:val="18"/>
          <w:szCs w:val="18"/>
        </w:rPr>
        <w:t>118,700,000.00</w:t>
      </w:r>
      <w:r>
        <w:rPr>
          <w:rFonts w:cs="Times New Roman" w:hint="eastAsia"/>
          <w:sz w:val="18"/>
          <w:szCs w:val="18"/>
        </w:rPr>
        <w:t>元，信用证保证金</w:t>
      </w:r>
      <w:r>
        <w:rPr>
          <w:rFonts w:ascii="Arial" w:hAnsi="Arial" w:cs="Arial"/>
          <w:sz w:val="18"/>
          <w:szCs w:val="18"/>
        </w:rPr>
        <w:t>16,885,814.57</w:t>
      </w:r>
      <w:r>
        <w:rPr>
          <w:rFonts w:cs="Times New Roman" w:hint="eastAsia"/>
          <w:sz w:val="18"/>
          <w:szCs w:val="18"/>
        </w:rPr>
        <w:t>元，用于质押的定期存款</w:t>
      </w:r>
      <w:r>
        <w:rPr>
          <w:rFonts w:ascii="Arial" w:hAnsi="Arial" w:cs="Arial"/>
          <w:sz w:val="18"/>
          <w:szCs w:val="18"/>
        </w:rPr>
        <w:t>20,000,000.00</w:t>
      </w:r>
      <w:r>
        <w:rPr>
          <w:rFonts w:cs="Times New Roman" w:hint="eastAsia"/>
          <w:sz w:val="18"/>
          <w:szCs w:val="18"/>
        </w:rPr>
        <w:t>元，定期存款利息</w:t>
      </w:r>
      <w:r>
        <w:rPr>
          <w:rFonts w:ascii="Arial" w:hAnsi="Arial" w:cs="Arial"/>
          <w:sz w:val="18"/>
          <w:szCs w:val="18"/>
        </w:rPr>
        <w:t>120,333.33</w:t>
      </w:r>
      <w:r>
        <w:rPr>
          <w:rFonts w:ascii="等线" w:eastAsia="等线" w:hAnsi="等线" w:cs="Times New Roman" w:hint="eastAsia"/>
          <w:sz w:val="18"/>
          <w:szCs w:val="18"/>
        </w:rPr>
        <w:t>元，</w:t>
      </w:r>
      <w:r>
        <w:rPr>
          <w:rFonts w:cs="Times New Roman" w:hint="eastAsia"/>
          <w:sz w:val="18"/>
          <w:szCs w:val="18"/>
        </w:rPr>
        <w:t>无存放境外且资金汇回受到限制的款项。</w:t>
      </w:r>
    </w:p>
    <w:p w:rsidR="00102362" w:rsidRDefault="005E1C71">
      <w:pPr>
        <w:pStyle w:val="3"/>
        <w:spacing w:line="280" w:lineRule="exact"/>
        <w:jc w:val="left"/>
        <w:rPr>
          <w:rFonts w:ascii="宋体" w:hAnsi="宋体" w:cs="宋体"/>
          <w:b/>
          <w:bCs/>
        </w:rPr>
      </w:pPr>
      <w:bookmarkStart w:id="211" w:name="_Toc989099"/>
      <w:r>
        <w:rPr>
          <w:rFonts w:ascii="宋体" w:hAnsi="宋体" w:cs="宋体"/>
          <w:b/>
          <w:bCs/>
        </w:rPr>
        <w:t>2、交易性金融资产</w:t>
      </w:r>
      <w:bookmarkEnd w:id="211"/>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309,897,476.06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306,943,207.20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398,286,086.00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4,884,026.88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基金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2,954,268.86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5,051,441.96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309,897,476.06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bl>
    <w:p w:rsidR="00102362" w:rsidRDefault="005E1C71">
      <w:pPr>
        <w:pStyle w:val="3"/>
        <w:spacing w:line="280" w:lineRule="exact"/>
        <w:jc w:val="left"/>
        <w:rPr>
          <w:rFonts w:ascii="宋体" w:hAnsi="宋体" w:cs="宋体"/>
          <w:b/>
          <w:bCs/>
        </w:rPr>
      </w:pPr>
      <w:bookmarkStart w:id="212" w:name="_Toc989100"/>
      <w:r>
        <w:rPr>
          <w:rFonts w:ascii="宋体" w:hAnsi="宋体" w:cs="宋体"/>
          <w:b/>
          <w:bCs/>
        </w:rPr>
        <w:t>3、应收票据</w:t>
      </w:r>
      <w:bookmarkEnd w:id="212"/>
    </w:p>
    <w:p w:rsidR="00102362" w:rsidRDefault="005E1C71">
      <w:pPr>
        <w:keepNext/>
        <w:keepLines/>
        <w:spacing w:before="300" w:after="300" w:line="280" w:lineRule="exact"/>
        <w:outlineLvl w:val="3"/>
        <w:rPr>
          <w:rFonts w:ascii="宋体" w:eastAsia="宋体" w:hAnsi="宋体" w:cs="宋体"/>
          <w:b/>
          <w:bCs/>
          <w:szCs w:val="21"/>
        </w:rPr>
      </w:pPr>
      <w:bookmarkStart w:id="213" w:name="_Toc989101"/>
      <w:r>
        <w:rPr>
          <w:rFonts w:ascii="宋体" w:eastAsia="宋体" w:hAnsi="宋体" w:cs="宋体"/>
          <w:b/>
          <w:bCs/>
          <w:szCs w:val="21"/>
        </w:rPr>
        <w:t>（1） 应收票据分类列示</w:t>
      </w:r>
      <w:bookmarkEnd w:id="21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51,216,616.87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56,589,655.46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51,216,616.87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56,589,655.46</w:t>
            </w:r>
          </w:p>
        </w:tc>
      </w:tr>
    </w:tbl>
    <w:p w:rsidR="00102362" w:rsidRDefault="005E1C71">
      <w:pPr>
        <w:keepNext/>
        <w:keepLines/>
        <w:spacing w:before="300" w:after="300" w:line="280" w:lineRule="exact"/>
        <w:outlineLvl w:val="3"/>
        <w:rPr>
          <w:rFonts w:ascii="宋体" w:eastAsia="宋体" w:hAnsi="宋体" w:cs="宋体"/>
          <w:b/>
          <w:bCs/>
          <w:szCs w:val="21"/>
        </w:rPr>
      </w:pPr>
      <w:bookmarkStart w:id="214" w:name="_Toc989102"/>
      <w:r>
        <w:rPr>
          <w:rFonts w:ascii="宋体" w:eastAsia="宋体" w:hAnsi="宋体" w:cs="宋体"/>
          <w:b/>
          <w:bCs/>
          <w:szCs w:val="21"/>
        </w:rPr>
        <w:t>（2） 期末公司已质押的应收票据</w:t>
      </w:r>
      <w:bookmarkEnd w:id="214"/>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18,963,782.63</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18,963,782.63</w:t>
            </w:r>
          </w:p>
        </w:tc>
      </w:tr>
    </w:tbl>
    <w:p w:rsidR="00102362" w:rsidRDefault="005E1C71">
      <w:pPr>
        <w:keepNext/>
        <w:keepLines/>
        <w:spacing w:before="300" w:after="300" w:line="280" w:lineRule="exact"/>
        <w:outlineLvl w:val="3"/>
        <w:rPr>
          <w:rFonts w:ascii="宋体" w:eastAsia="宋体" w:hAnsi="宋体" w:cs="宋体"/>
          <w:b/>
          <w:bCs/>
          <w:szCs w:val="21"/>
        </w:rPr>
      </w:pPr>
      <w:bookmarkStart w:id="215" w:name="_Toc989103"/>
      <w:r>
        <w:rPr>
          <w:rFonts w:ascii="宋体" w:eastAsia="宋体" w:hAnsi="宋体" w:cs="宋体"/>
          <w:b/>
          <w:bCs/>
          <w:szCs w:val="21"/>
        </w:rPr>
        <w:t>（3） 期末公司已背书或贴现且在资产负债表日尚未到期的应收票据</w:t>
      </w:r>
      <w:bookmarkEnd w:id="21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23,656,519.00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23,656,519.00</w:t>
            </w:r>
          </w:p>
        </w:tc>
      </w:tr>
    </w:tbl>
    <w:p w:rsidR="00102362" w:rsidRDefault="005E1C71">
      <w:pPr>
        <w:pStyle w:val="3"/>
        <w:spacing w:line="280" w:lineRule="exact"/>
        <w:jc w:val="left"/>
        <w:rPr>
          <w:rFonts w:ascii="宋体" w:hAnsi="宋体" w:cs="宋体"/>
          <w:b/>
          <w:bCs/>
        </w:rPr>
      </w:pPr>
      <w:bookmarkStart w:id="216" w:name="_Toc989104"/>
      <w:r>
        <w:rPr>
          <w:rFonts w:ascii="宋体" w:hAnsi="宋体" w:cs="宋体"/>
          <w:b/>
          <w:bCs/>
        </w:rPr>
        <w:lastRenderedPageBreak/>
        <w:t>4、应收账款</w:t>
      </w:r>
      <w:bookmarkEnd w:id="216"/>
    </w:p>
    <w:p w:rsidR="00102362" w:rsidRDefault="005E1C71">
      <w:pPr>
        <w:keepNext/>
        <w:keepLines/>
        <w:spacing w:before="300" w:after="300" w:line="280" w:lineRule="exact"/>
        <w:outlineLvl w:val="3"/>
        <w:rPr>
          <w:rFonts w:ascii="宋体" w:eastAsia="宋体" w:hAnsi="宋体" w:cs="宋体"/>
          <w:b/>
          <w:bCs/>
          <w:szCs w:val="21"/>
        </w:rPr>
      </w:pPr>
      <w:bookmarkStart w:id="217" w:name="_Toc989105"/>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217"/>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110,757,427.32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124,936,837.18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110,757,427.32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124,936,837.18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5,017,334.06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1,867,768.19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4,787.58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1,539.91</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5,927,926.11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6,221,161.25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1,539.91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290,406.03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10,302.78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5,916,083.42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5,930,755.22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133,027,306.53</w:t>
            </w:r>
          </w:p>
        </w:tc>
      </w:tr>
    </w:tbl>
    <w:p w:rsidR="00102362" w:rsidRDefault="005E1C71">
      <w:pPr>
        <w:keepNext/>
        <w:keepLines/>
        <w:spacing w:before="300" w:after="300" w:line="280" w:lineRule="exact"/>
        <w:outlineLvl w:val="3"/>
        <w:rPr>
          <w:rFonts w:ascii="宋体" w:eastAsia="宋体" w:hAnsi="宋体" w:cs="宋体"/>
          <w:b/>
          <w:bCs/>
          <w:szCs w:val="21"/>
        </w:rPr>
      </w:pPr>
      <w:bookmarkStart w:id="218" w:name="_Toc989106"/>
      <w:r>
        <w:rPr>
          <w:rFonts w:ascii="宋体" w:eastAsia="宋体" w:hAnsi="宋体" w:cs="宋体"/>
          <w:b/>
          <w:bCs/>
          <w:szCs w:val="21"/>
        </w:rPr>
        <w:t>（2） 按坏账计提方法分类披露</w:t>
      </w:r>
      <w:bookmarkEnd w:id="21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02362">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02362">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109,741,338.42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109,741,338.42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109,741,338.42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133,027,306.53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按组合计提坏账准备：11,966,136.65元</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按账龄组</w:t>
            </w:r>
            <w:proofErr w:type="gramEnd"/>
            <w:r>
              <w:rPr>
                <w:rFonts w:ascii="宋体" w:eastAsia="宋体" w:hAnsi="宋体" w:cs="宋体"/>
                <w:sz w:val="18"/>
                <w:szCs w:val="18"/>
              </w:rPr>
              <w:t>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9.83%</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121,707,475.07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11,966,136.65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确定该组合依据的说明：</w:t>
      </w:r>
    </w:p>
    <w:p w:rsidR="005E1C71" w:rsidRDefault="005E1C71">
      <w:pPr>
        <w:pStyle w:val="a3"/>
        <w:spacing w:before="0" w:beforeAutospacing="0" w:after="0" w:afterAutospacing="0" w:line="400" w:lineRule="atLeast"/>
        <w:divId w:val="1101880287"/>
        <w:rPr>
          <w:rFonts w:ascii="Times New Roman" w:hAnsi="Times New Roman" w:cs="Times New Roman"/>
          <w:sz w:val="21"/>
          <w:szCs w:val="21"/>
        </w:rPr>
      </w:pPr>
      <w:r>
        <w:rPr>
          <w:rFonts w:cs="Times New Roman" w:hint="eastAsia"/>
          <w:sz w:val="18"/>
          <w:szCs w:val="18"/>
        </w:rPr>
        <w:t>   参考历史信用损失经验，结合当前状况以及对未来经济账龄组合。本组合以应收款项的账</w:t>
      </w:r>
      <w:proofErr w:type="gramStart"/>
      <w:r>
        <w:rPr>
          <w:rFonts w:cs="Times New Roman" w:hint="eastAsia"/>
          <w:sz w:val="18"/>
          <w:szCs w:val="18"/>
        </w:rPr>
        <w:t>龄作为</w:t>
      </w:r>
      <w:proofErr w:type="gramEnd"/>
      <w:r>
        <w:rPr>
          <w:rFonts w:cs="Times New Roman" w:hint="eastAsia"/>
          <w:sz w:val="18"/>
          <w:szCs w:val="18"/>
        </w:rPr>
        <w:t>信用风险特征状况的预测，编制应收款项账龄与预期信用损失率对照表，计算预期信用损失。</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3"/>
        <w:rPr>
          <w:rFonts w:ascii="宋体" w:eastAsia="宋体" w:hAnsi="宋体" w:cs="宋体"/>
          <w:b/>
          <w:bCs/>
          <w:szCs w:val="21"/>
        </w:rPr>
      </w:pPr>
      <w:bookmarkStart w:id="219" w:name="_Toc989107"/>
      <w:r>
        <w:rPr>
          <w:rFonts w:ascii="宋体" w:eastAsia="宋体" w:hAnsi="宋体" w:cs="宋体"/>
          <w:b/>
          <w:bCs/>
          <w:szCs w:val="21"/>
        </w:rPr>
        <w:t>（3） 本期计提、收回或转回的坏账准备情况</w:t>
      </w:r>
      <w:bookmarkEnd w:id="21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-228,516.45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315,385.79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11,966,136.65</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12,510,038.89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-228,516.45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315,385.79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11,966,136.65</w:t>
            </w:r>
          </w:p>
        </w:tc>
      </w:tr>
    </w:tbl>
    <w:p w:rsidR="00102362" w:rsidRDefault="005E1C71">
      <w:pPr>
        <w:keepNext/>
        <w:keepLines/>
        <w:spacing w:before="300" w:after="300" w:line="280" w:lineRule="exact"/>
        <w:outlineLvl w:val="3"/>
        <w:rPr>
          <w:rFonts w:ascii="宋体" w:eastAsia="宋体" w:hAnsi="宋体" w:cs="宋体"/>
          <w:b/>
          <w:bCs/>
          <w:szCs w:val="21"/>
        </w:rPr>
      </w:pPr>
      <w:bookmarkStart w:id="220" w:name="_Toc989108"/>
      <w:r>
        <w:rPr>
          <w:rFonts w:ascii="宋体" w:eastAsia="宋体" w:hAnsi="宋体" w:cs="宋体"/>
          <w:b/>
          <w:bCs/>
          <w:szCs w:val="21"/>
        </w:rPr>
        <w:t>（4） 本期实际核销的应收账款情况</w:t>
      </w:r>
      <w:bookmarkEnd w:id="22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315,385.79</w:t>
            </w:r>
          </w:p>
        </w:tc>
      </w:tr>
    </w:tbl>
    <w:p w:rsidR="00102362" w:rsidRDefault="005E1C71">
      <w:pPr>
        <w:keepNext/>
        <w:keepLines/>
        <w:spacing w:before="300" w:after="300" w:line="280" w:lineRule="exact"/>
        <w:outlineLvl w:val="3"/>
        <w:rPr>
          <w:rFonts w:ascii="宋体" w:eastAsia="宋体" w:hAnsi="宋体" w:cs="宋体"/>
          <w:b/>
          <w:bCs/>
          <w:szCs w:val="21"/>
        </w:rPr>
      </w:pPr>
      <w:bookmarkStart w:id="221" w:name="_Toc989109"/>
      <w:r>
        <w:rPr>
          <w:rFonts w:ascii="宋体" w:eastAsia="宋体" w:hAnsi="宋体" w:cs="宋体"/>
          <w:b/>
          <w:bCs/>
          <w:szCs w:val="21"/>
        </w:rPr>
        <w:t>（5） 按欠款方归集的期末余额前五名的应收账款和合同资产情况</w:t>
      </w:r>
      <w:bookmarkEnd w:id="221"/>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18,287,659.56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18,287,659.56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1,007,532.01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17,097,746.59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17,097,746.59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14.05%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854,887.33</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12,352,880.41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12,352,880.41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10.15%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617,644.02</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10,043,445.67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10,043,445.67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502,172.28</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8,495,195.78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8,495,195.78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424,759.79</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66,276,928.01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66,276,928.01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54.46%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3,406,995.43</w:t>
            </w:r>
          </w:p>
        </w:tc>
      </w:tr>
    </w:tbl>
    <w:p w:rsidR="00102362" w:rsidRDefault="005E1C71">
      <w:pPr>
        <w:pStyle w:val="3"/>
        <w:spacing w:line="280" w:lineRule="exact"/>
        <w:jc w:val="left"/>
        <w:rPr>
          <w:rFonts w:ascii="宋体" w:hAnsi="宋体" w:cs="宋体"/>
          <w:b/>
          <w:bCs/>
        </w:rPr>
      </w:pPr>
      <w:bookmarkStart w:id="222" w:name="_Toc989110"/>
      <w:r>
        <w:rPr>
          <w:rFonts w:ascii="宋体" w:hAnsi="宋体" w:cs="宋体"/>
          <w:b/>
          <w:bCs/>
        </w:rPr>
        <w:t>5、应收款项融资</w:t>
      </w:r>
      <w:bookmarkEnd w:id="222"/>
    </w:p>
    <w:p w:rsidR="00102362" w:rsidRDefault="005E1C71">
      <w:pPr>
        <w:keepNext/>
        <w:keepLines/>
        <w:spacing w:before="300" w:after="300" w:line="280" w:lineRule="exact"/>
        <w:outlineLvl w:val="3"/>
        <w:rPr>
          <w:rFonts w:ascii="宋体" w:eastAsia="宋体" w:hAnsi="宋体" w:cs="宋体"/>
          <w:b/>
          <w:bCs/>
          <w:szCs w:val="21"/>
        </w:rPr>
      </w:pPr>
      <w:bookmarkStart w:id="223" w:name="_Toc989111"/>
      <w:r>
        <w:rPr>
          <w:rFonts w:ascii="宋体" w:eastAsia="宋体" w:hAnsi="宋体" w:cs="宋体"/>
          <w:b/>
          <w:bCs/>
          <w:szCs w:val="21"/>
        </w:rPr>
        <w:t>（1） 应收款项融资分类列示</w:t>
      </w:r>
      <w:bookmarkEnd w:id="22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141,899,872.44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141,899,872.44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bl>
    <w:p w:rsidR="00102362" w:rsidRDefault="005E1C71">
      <w:pPr>
        <w:keepNext/>
        <w:keepLines/>
        <w:spacing w:before="300" w:after="300" w:line="280" w:lineRule="exact"/>
        <w:outlineLvl w:val="3"/>
        <w:rPr>
          <w:rFonts w:ascii="宋体" w:eastAsia="宋体" w:hAnsi="宋体" w:cs="宋体"/>
          <w:b/>
          <w:bCs/>
          <w:szCs w:val="21"/>
        </w:rPr>
      </w:pPr>
      <w:bookmarkStart w:id="224" w:name="_Toc989112"/>
      <w:r>
        <w:rPr>
          <w:rFonts w:ascii="宋体" w:eastAsia="宋体" w:hAnsi="宋体" w:cs="宋体"/>
          <w:b/>
          <w:bCs/>
          <w:szCs w:val="21"/>
        </w:rPr>
        <w:lastRenderedPageBreak/>
        <w:t>（2） 期末公司已质押的应收款项融资</w:t>
      </w:r>
      <w:bookmarkEnd w:id="224"/>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应收票据</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131,258,950.69</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131,258,950.69</w:t>
            </w:r>
          </w:p>
        </w:tc>
      </w:tr>
    </w:tbl>
    <w:p w:rsidR="00102362" w:rsidRDefault="005E1C71">
      <w:pPr>
        <w:keepNext/>
        <w:keepLines/>
        <w:spacing w:before="300" w:after="300" w:line="280" w:lineRule="exact"/>
        <w:outlineLvl w:val="3"/>
        <w:rPr>
          <w:rFonts w:ascii="宋体" w:eastAsia="宋体" w:hAnsi="宋体" w:cs="宋体"/>
          <w:b/>
          <w:bCs/>
          <w:szCs w:val="21"/>
        </w:rPr>
      </w:pPr>
      <w:bookmarkStart w:id="225" w:name="_Toc989113"/>
      <w:r>
        <w:rPr>
          <w:rFonts w:ascii="宋体" w:eastAsia="宋体" w:hAnsi="宋体" w:cs="宋体"/>
          <w:b/>
          <w:bCs/>
          <w:szCs w:val="21"/>
        </w:rPr>
        <w:t>（3） 期末公司已背书或贴现且在资产负债表日尚未到期的应收款项融资</w:t>
      </w:r>
      <w:bookmarkEnd w:id="22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33,763,000.00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33,763,000.00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102362" w:rsidRDefault="005E1C71">
      <w:pPr>
        <w:pStyle w:val="3"/>
        <w:spacing w:line="280" w:lineRule="exact"/>
        <w:jc w:val="left"/>
        <w:rPr>
          <w:rFonts w:ascii="宋体" w:hAnsi="宋体" w:cs="宋体"/>
          <w:b/>
          <w:bCs/>
        </w:rPr>
      </w:pPr>
      <w:bookmarkStart w:id="226" w:name="_Toc989115"/>
      <w:r>
        <w:rPr>
          <w:rFonts w:ascii="宋体" w:hAnsi="宋体" w:cs="宋体"/>
          <w:b/>
          <w:bCs/>
        </w:rPr>
        <w:t>6、其他应收款</w:t>
      </w:r>
      <w:bookmarkEnd w:id="226"/>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1,423,307.95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967,065.72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1,423,307.95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967,065.72</w:t>
            </w:r>
          </w:p>
        </w:tc>
      </w:tr>
    </w:tbl>
    <w:p w:rsidR="00102362" w:rsidRDefault="005E1C71">
      <w:pPr>
        <w:keepNext/>
        <w:keepLines/>
        <w:spacing w:before="300" w:after="300" w:line="280" w:lineRule="exact"/>
        <w:outlineLvl w:val="3"/>
        <w:rPr>
          <w:rFonts w:ascii="宋体" w:eastAsia="宋体" w:hAnsi="宋体" w:cs="宋体"/>
          <w:b/>
          <w:bCs/>
          <w:szCs w:val="21"/>
        </w:rPr>
      </w:pPr>
      <w:bookmarkStart w:id="227" w:name="_Toc989116"/>
      <w:r>
        <w:rPr>
          <w:rFonts w:ascii="宋体" w:eastAsia="宋体" w:hAnsi="宋体" w:cs="宋体"/>
          <w:b/>
          <w:bCs/>
          <w:szCs w:val="21"/>
        </w:rPr>
        <w:t>（1） 其他应收款</w:t>
      </w:r>
      <w:bookmarkEnd w:id="227"/>
    </w:p>
    <w:p w:rsidR="00102362" w:rsidRDefault="005E1C71">
      <w:pPr>
        <w:keepNext/>
        <w:keepLines/>
        <w:spacing w:before="300" w:after="300" w:line="280" w:lineRule="exact"/>
        <w:outlineLvl w:val="4"/>
        <w:rPr>
          <w:rFonts w:ascii="宋体" w:eastAsia="宋体" w:hAnsi="宋体" w:cs="宋体"/>
          <w:b/>
          <w:bCs/>
          <w:szCs w:val="21"/>
        </w:rPr>
      </w:pPr>
      <w:bookmarkStart w:id="228" w:name="_Toc989117"/>
      <w:r>
        <w:rPr>
          <w:rFonts w:ascii="宋体" w:eastAsia="宋体" w:hAnsi="宋体" w:cs="宋体"/>
          <w:b/>
          <w:bCs/>
          <w:szCs w:val="21"/>
        </w:rPr>
        <w:t>1） 其他应收款按款项性质分类情况</w:t>
      </w:r>
      <w:bookmarkEnd w:id="22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2,067,504.52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1,467,504.52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362,532.48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209,822.28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36,838,307.06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39,333,344.06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38,665,633.86</w:t>
            </w:r>
          </w:p>
        </w:tc>
      </w:tr>
    </w:tbl>
    <w:p w:rsidR="00102362" w:rsidRDefault="005E1C71">
      <w:pPr>
        <w:keepNext/>
        <w:keepLines/>
        <w:spacing w:before="300" w:after="300" w:line="280" w:lineRule="exact"/>
        <w:outlineLvl w:val="4"/>
        <w:rPr>
          <w:rFonts w:ascii="宋体" w:eastAsia="宋体" w:hAnsi="宋体" w:cs="宋体"/>
          <w:b/>
          <w:bCs/>
          <w:szCs w:val="21"/>
        </w:rPr>
      </w:pPr>
      <w:bookmarkStart w:id="229" w:name="_Toc989118"/>
      <w:r>
        <w:rPr>
          <w:rFonts w:ascii="宋体" w:eastAsia="宋体" w:hAnsi="宋体" w:cs="宋体"/>
          <w:b/>
          <w:bCs/>
          <w:szCs w:val="21"/>
        </w:rPr>
        <w:t xml:space="preserve">2）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229"/>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967,178.84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139,468.64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967,178.84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139,468.64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200,353.64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353.64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920,000.00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38,305,811.58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37,405,811.58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1,884,774.88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1,884,774.88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39,333,344.06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38,665,633.86</w:t>
            </w:r>
          </w:p>
        </w:tc>
      </w:tr>
    </w:tbl>
    <w:p w:rsidR="00102362" w:rsidRDefault="005E1C71">
      <w:pPr>
        <w:keepNext/>
        <w:keepLines/>
        <w:spacing w:before="300" w:after="300" w:line="280" w:lineRule="exact"/>
        <w:outlineLvl w:val="4"/>
        <w:rPr>
          <w:rFonts w:ascii="宋体" w:eastAsia="宋体" w:hAnsi="宋体" w:cs="宋体"/>
          <w:b/>
          <w:bCs/>
          <w:szCs w:val="21"/>
        </w:rPr>
      </w:pPr>
      <w:bookmarkStart w:id="230" w:name="_Toc989119"/>
      <w:r>
        <w:rPr>
          <w:rFonts w:ascii="宋体" w:eastAsia="宋体" w:hAnsi="宋体" w:cs="宋体"/>
          <w:b/>
          <w:bCs/>
          <w:szCs w:val="21"/>
        </w:rPr>
        <w:lastRenderedPageBreak/>
        <w:t>3） 按坏账计提方法分类披露</w:t>
      </w:r>
      <w:bookmarkEnd w:id="230"/>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02362">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02362">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90.31%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91.87%</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3,812,307.36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9.69%</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62.67%</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1,423,307.95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3,144,597.16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8.13%</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2,177,531.44</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69.25%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967,065.72</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3,807,497.36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62.74%</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1,418,497.95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3,139,552.47</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8.12%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2,177,531.44</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69.36%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962,021.03</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其他组合</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4,810.00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4,810.00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5,044.69</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5,044.69</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39,333,344.06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37,910,036.11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96.38%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1,423,307.95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38,665,633.86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37,698,568.14</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97.50%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967,065.72</w:t>
            </w:r>
          </w:p>
        </w:tc>
      </w:tr>
    </w:tbl>
    <w:p w:rsidR="00102362" w:rsidRDefault="005E1C71">
      <w:pPr>
        <w:spacing w:line="240" w:lineRule="exact"/>
        <w:rPr>
          <w:rFonts w:ascii="宋体" w:eastAsia="宋体" w:hAnsi="宋体" w:cs="宋体"/>
          <w:sz w:val="18"/>
          <w:szCs w:val="18"/>
        </w:rPr>
      </w:pPr>
      <w:r>
        <w:rPr>
          <w:rFonts w:ascii="宋体" w:eastAsia="宋体" w:hAnsi="宋体" w:cs="宋体"/>
          <w:sz w:val="18"/>
          <w:szCs w:val="18"/>
        </w:rPr>
        <w:t>按单项计提坏账准备：35,521,036.70元</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预计无法收回</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102362" w:rsidRDefault="005E1C71">
      <w:pPr>
        <w:spacing w:line="240" w:lineRule="exact"/>
        <w:rPr>
          <w:rFonts w:ascii="宋体" w:eastAsia="宋体" w:hAnsi="宋体" w:cs="宋体"/>
          <w:sz w:val="18"/>
          <w:szCs w:val="18"/>
        </w:rPr>
      </w:pPr>
      <w:r>
        <w:rPr>
          <w:rFonts w:ascii="宋体" w:eastAsia="宋体" w:hAnsi="宋体" w:cs="宋体"/>
          <w:sz w:val="18"/>
          <w:szCs w:val="18"/>
        </w:rPr>
        <w:t>按组合计提坏账准备：2,388,999.41元</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3,807,497.36</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62.74%</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3,807,497.36</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5E1C71" w:rsidRDefault="005E1C71">
      <w:pPr>
        <w:divId w:val="1215198967"/>
        <w:rPr>
          <w:sz w:val="18"/>
          <w:szCs w:val="18"/>
        </w:rPr>
      </w:pP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0236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2023年1月1日余额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2,177,531.44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37,698,568.14</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2023年1月1日余额在本期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211,467.97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211,467.97</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2023年12月31日余额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2,388,999.41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37,910,036.11</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4"/>
        <w:rPr>
          <w:rFonts w:ascii="宋体" w:eastAsia="宋体" w:hAnsi="宋体" w:cs="宋体"/>
          <w:b/>
          <w:bCs/>
          <w:szCs w:val="21"/>
        </w:rPr>
      </w:pPr>
      <w:bookmarkStart w:id="231" w:name="_Toc989120"/>
      <w:r>
        <w:rPr>
          <w:rFonts w:ascii="宋体" w:eastAsia="宋体" w:hAnsi="宋体" w:cs="宋体"/>
          <w:b/>
          <w:bCs/>
          <w:szCs w:val="21"/>
        </w:rPr>
        <w:t>4） 本期计提、收回或转回的坏账准备情况</w:t>
      </w:r>
      <w:bookmarkEnd w:id="231"/>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37,698,568.14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211,467.97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37,910,036.11</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37,698,568.14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211,467.97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37,910,036.11</w:t>
            </w:r>
          </w:p>
        </w:tc>
      </w:tr>
    </w:tbl>
    <w:p w:rsidR="00102362" w:rsidRDefault="005E1C71">
      <w:pPr>
        <w:keepNext/>
        <w:keepLines/>
        <w:spacing w:before="300" w:after="300" w:line="280" w:lineRule="exact"/>
        <w:outlineLvl w:val="4"/>
        <w:rPr>
          <w:rFonts w:ascii="宋体" w:eastAsia="宋体" w:hAnsi="宋体" w:cs="宋体"/>
          <w:b/>
          <w:bCs/>
          <w:szCs w:val="21"/>
        </w:rPr>
      </w:pPr>
      <w:bookmarkStart w:id="232" w:name="_Toc989121"/>
      <w:r>
        <w:rPr>
          <w:rFonts w:ascii="宋体" w:eastAsia="宋体" w:hAnsi="宋体" w:cs="宋体"/>
          <w:b/>
          <w:bCs/>
          <w:szCs w:val="21"/>
        </w:rPr>
        <w:t>5） 本期实际核销的其他应收款情况</w:t>
      </w:r>
      <w:bookmarkEnd w:id="232"/>
    </w:p>
    <w:p w:rsidR="005E1C71" w:rsidRDefault="005E1C71">
      <w:pPr>
        <w:pStyle w:val="a3"/>
        <w:spacing w:before="0" w:beforeAutospacing="0" w:after="0" w:afterAutospacing="0" w:line="400" w:lineRule="atLeast"/>
        <w:ind w:firstLine="360"/>
        <w:jc w:val="both"/>
        <w:divId w:val="360203814"/>
        <w:rPr>
          <w:rFonts w:cs="Times New Roman"/>
          <w:sz w:val="18"/>
          <w:szCs w:val="18"/>
        </w:rPr>
      </w:pPr>
      <w:r>
        <w:rPr>
          <w:rFonts w:cs="Times New Roman" w:hint="eastAsia"/>
          <w:sz w:val="18"/>
          <w:szCs w:val="18"/>
        </w:rPr>
        <w:t>本报告期无实际核销的其他应收款。</w:t>
      </w:r>
    </w:p>
    <w:p w:rsidR="002C05CD" w:rsidRPr="002C05CD" w:rsidRDefault="002C05CD">
      <w:pPr>
        <w:pStyle w:val="a3"/>
        <w:spacing w:before="0" w:beforeAutospacing="0" w:after="0" w:afterAutospacing="0" w:line="400" w:lineRule="atLeast"/>
        <w:ind w:firstLine="360"/>
        <w:jc w:val="both"/>
        <w:divId w:val="360203814"/>
        <w:rPr>
          <w:rFonts w:ascii="Times New Roman" w:hAnsi="Times New Roman" w:cs="Times New Roman"/>
          <w:sz w:val="21"/>
          <w:szCs w:val="21"/>
        </w:rPr>
      </w:pPr>
    </w:p>
    <w:p w:rsidR="00102362" w:rsidRDefault="005E1C71">
      <w:pPr>
        <w:keepNext/>
        <w:keepLines/>
        <w:spacing w:before="300" w:after="300" w:line="280" w:lineRule="exact"/>
        <w:outlineLvl w:val="4"/>
        <w:rPr>
          <w:rFonts w:ascii="宋体" w:eastAsia="宋体" w:hAnsi="宋体" w:cs="宋体"/>
          <w:b/>
          <w:bCs/>
          <w:szCs w:val="21"/>
        </w:rPr>
      </w:pPr>
      <w:bookmarkStart w:id="233" w:name="_Toc989122"/>
      <w:r>
        <w:rPr>
          <w:rFonts w:ascii="宋体" w:eastAsia="宋体" w:hAnsi="宋体" w:cs="宋体"/>
          <w:b/>
          <w:bCs/>
          <w:szCs w:val="21"/>
        </w:rPr>
        <w:t>6） 按欠款方归集的期末余额前五名的其他应收款情况</w:t>
      </w:r>
      <w:bookmarkEnd w:id="23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4-5年</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90.31%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1,500,000.00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1年以内，3-4年</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480,000.00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0.76%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267,504.52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0.68%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267,504.52</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38,582,285.93</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98.09%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37,562,285.93</w:t>
            </w:r>
          </w:p>
        </w:tc>
      </w:tr>
    </w:tbl>
    <w:p w:rsidR="00102362" w:rsidRDefault="005E1C71">
      <w:pPr>
        <w:pStyle w:val="3"/>
        <w:spacing w:line="280" w:lineRule="exact"/>
        <w:jc w:val="left"/>
        <w:rPr>
          <w:rFonts w:ascii="宋体" w:hAnsi="宋体" w:cs="宋体"/>
          <w:b/>
          <w:bCs/>
        </w:rPr>
      </w:pPr>
      <w:bookmarkStart w:id="234" w:name="_Toc989123"/>
      <w:r>
        <w:rPr>
          <w:rFonts w:ascii="宋体" w:hAnsi="宋体" w:cs="宋体"/>
          <w:b/>
          <w:bCs/>
        </w:rPr>
        <w:lastRenderedPageBreak/>
        <w:t>7、预付款项</w:t>
      </w:r>
      <w:bookmarkEnd w:id="234"/>
    </w:p>
    <w:p w:rsidR="00102362" w:rsidRDefault="005E1C71">
      <w:pPr>
        <w:keepNext/>
        <w:keepLines/>
        <w:spacing w:before="300" w:after="300" w:line="280" w:lineRule="exact"/>
        <w:outlineLvl w:val="3"/>
        <w:rPr>
          <w:rFonts w:ascii="宋体" w:eastAsia="宋体" w:hAnsi="宋体" w:cs="宋体"/>
          <w:b/>
          <w:bCs/>
          <w:szCs w:val="21"/>
        </w:rPr>
      </w:pPr>
      <w:bookmarkStart w:id="235" w:name="_Toc989124"/>
      <w:r>
        <w:rPr>
          <w:rFonts w:ascii="宋体" w:eastAsia="宋体" w:hAnsi="宋体" w:cs="宋体"/>
          <w:b/>
          <w:bCs/>
          <w:szCs w:val="21"/>
        </w:rPr>
        <w:t>（1） 预付</w:t>
      </w:r>
      <w:proofErr w:type="gramStart"/>
      <w:r>
        <w:rPr>
          <w:rFonts w:ascii="宋体" w:eastAsia="宋体" w:hAnsi="宋体" w:cs="宋体"/>
          <w:b/>
          <w:bCs/>
          <w:szCs w:val="21"/>
        </w:rPr>
        <w:t>款项按账龄</w:t>
      </w:r>
      <w:proofErr w:type="gramEnd"/>
      <w:r>
        <w:rPr>
          <w:rFonts w:ascii="宋体" w:eastAsia="宋体" w:hAnsi="宋体" w:cs="宋体"/>
          <w:b/>
          <w:bCs/>
          <w:szCs w:val="21"/>
        </w:rPr>
        <w:t>列示</w:t>
      </w:r>
      <w:bookmarkEnd w:id="23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35,428,702.68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99.89%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37,901,938.07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99.82%</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10,230.50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230.50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34,515.01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0.09%</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36,095.00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0.10%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23,745.02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0.06%</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35,465,028.18</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37,970,428.60</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账龄超过1年且金额重要的预付款项未及时结算原因的说明：</w:t>
      </w:r>
    </w:p>
    <w:p w:rsidR="005E1C71" w:rsidRDefault="005E1C71">
      <w:pPr>
        <w:pStyle w:val="a3"/>
        <w:spacing w:before="0" w:beforeAutospacing="0" w:after="0" w:afterAutospacing="0" w:line="400" w:lineRule="atLeast"/>
        <w:ind w:firstLine="360"/>
        <w:jc w:val="both"/>
        <w:divId w:val="838467860"/>
        <w:rPr>
          <w:rFonts w:ascii="Times New Roman" w:hAnsi="Times New Roman" w:cs="Times New Roman"/>
          <w:sz w:val="21"/>
          <w:szCs w:val="21"/>
        </w:rPr>
      </w:pPr>
      <w:r>
        <w:rPr>
          <w:rFonts w:cs="Times New Roman" w:hint="eastAsia"/>
          <w:sz w:val="18"/>
          <w:szCs w:val="18"/>
        </w:rPr>
        <w:t>注：账龄一年以上的预付账款为尚未结算的货款尾款</w:t>
      </w:r>
      <w:r>
        <w:rPr>
          <w:rStyle w:val="a4"/>
          <w:rFonts w:cs="Times New Roman" w:hint="eastAsia"/>
          <w:sz w:val="18"/>
          <w:szCs w:val="18"/>
        </w:rPr>
        <w:t>。</w:t>
      </w:r>
    </w:p>
    <w:p w:rsidR="00102362" w:rsidRDefault="005E1C71">
      <w:pPr>
        <w:keepNext/>
        <w:keepLines/>
        <w:spacing w:before="300" w:after="300" w:line="280" w:lineRule="exact"/>
        <w:outlineLvl w:val="3"/>
        <w:rPr>
          <w:rFonts w:ascii="宋体" w:eastAsia="宋体" w:hAnsi="宋体" w:cs="宋体"/>
          <w:b/>
          <w:bCs/>
          <w:szCs w:val="21"/>
        </w:rPr>
      </w:pPr>
      <w:bookmarkStart w:id="236" w:name="_Toc989125"/>
      <w:r>
        <w:rPr>
          <w:rFonts w:ascii="宋体" w:eastAsia="宋体" w:hAnsi="宋体" w:cs="宋体"/>
          <w:b/>
          <w:bCs/>
          <w:szCs w:val="21"/>
        </w:rPr>
        <w:t>（2） 按预付对象归集的期末余额前五名的预付款情况</w:t>
      </w:r>
      <w:bookmarkEnd w:id="236"/>
    </w:p>
    <w:p w:rsidR="002C05CD" w:rsidRPr="002C05CD" w:rsidRDefault="002C05CD" w:rsidP="002C05CD">
      <w:pPr>
        <w:spacing w:before="40" w:after="40" w:line="240" w:lineRule="exact"/>
        <w:jc w:val="right"/>
        <w:rPr>
          <w:rFonts w:ascii="宋体" w:eastAsia="宋体" w:hAnsi="宋体" w:cs="宋体"/>
          <w:sz w:val="18"/>
          <w:szCs w:val="18"/>
        </w:rPr>
      </w:pPr>
      <w:r>
        <w:rPr>
          <w:rFonts w:ascii="宋体" w:eastAsia="宋体" w:hAnsi="宋体" w:cs="宋体" w:hint="eastAsia"/>
          <w:b/>
          <w:bCs/>
          <w:szCs w:val="21"/>
        </w:rPr>
        <w:t xml:space="preserve">                                         </w:t>
      </w:r>
      <w:r>
        <w:rPr>
          <w:rFonts w:ascii="宋体" w:eastAsia="宋体" w:hAnsi="宋体" w:cs="宋体"/>
          <w:sz w:val="18"/>
          <w:szCs w:val="18"/>
        </w:rPr>
        <w:t>单位：元</w:t>
      </w:r>
    </w:p>
    <w:tbl>
      <w:tblPr>
        <w:tblW w:w="9425" w:type="dxa"/>
        <w:jc w:val="center"/>
        <w:tblInd w:w="-211" w:type="dxa"/>
        <w:tblCellMar>
          <w:left w:w="0" w:type="dxa"/>
          <w:right w:w="0" w:type="dxa"/>
        </w:tblCellMar>
        <w:tblLook w:val="04A0" w:firstRow="1" w:lastRow="0" w:firstColumn="1" w:lastColumn="0" w:noHBand="0" w:noVBand="1"/>
      </w:tblPr>
      <w:tblGrid>
        <w:gridCol w:w="3163"/>
        <w:gridCol w:w="3251"/>
        <w:gridCol w:w="3011"/>
      </w:tblGrid>
      <w:tr w:rsidR="005E1C71" w:rsidTr="002C05CD">
        <w:trPr>
          <w:divId w:val="1358847211"/>
          <w:trHeight w:val="495"/>
          <w:tblHeader/>
          <w:jc w:val="center"/>
        </w:trPr>
        <w:tc>
          <w:tcPr>
            <w:tcW w:w="316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Default="005E1C71" w:rsidP="002C05CD">
            <w:pPr>
              <w:pStyle w:val="a3"/>
              <w:adjustRightInd w:val="0"/>
              <w:snapToGrid w:val="0"/>
              <w:spacing w:before="0" w:beforeAutospacing="0" w:after="0" w:afterAutospacing="0"/>
              <w:jc w:val="center"/>
              <w:rPr>
                <w:rFonts w:ascii="Times New Roman" w:hAnsi="Times New Roman" w:cs="Times New Roman"/>
                <w:sz w:val="21"/>
                <w:szCs w:val="21"/>
              </w:rPr>
            </w:pPr>
            <w:r>
              <w:rPr>
                <w:rFonts w:cs="Times New Roman" w:hint="eastAsia"/>
                <w:sz w:val="18"/>
                <w:szCs w:val="18"/>
              </w:rPr>
              <w:t>单位名称</w:t>
            </w:r>
          </w:p>
        </w:tc>
        <w:tc>
          <w:tcPr>
            <w:tcW w:w="32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E1C71" w:rsidRDefault="005E1C71" w:rsidP="002C05CD">
            <w:pPr>
              <w:pStyle w:val="a3"/>
              <w:adjustRightInd w:val="0"/>
              <w:snapToGrid w:val="0"/>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c>
          <w:tcPr>
            <w:tcW w:w="3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rsidP="002C05CD">
            <w:pPr>
              <w:pStyle w:val="a3"/>
              <w:adjustRightInd w:val="0"/>
              <w:snapToGrid w:val="0"/>
              <w:spacing w:before="0" w:beforeAutospacing="0" w:after="0" w:afterAutospacing="0"/>
              <w:ind w:left="-2" w:right="-73"/>
              <w:jc w:val="center"/>
              <w:rPr>
                <w:rFonts w:ascii="Times New Roman" w:hAnsi="Times New Roman" w:cs="Times New Roman"/>
                <w:sz w:val="21"/>
                <w:szCs w:val="21"/>
              </w:rPr>
            </w:pPr>
            <w:r>
              <w:rPr>
                <w:rFonts w:cs="Times New Roman" w:hint="eastAsia"/>
                <w:sz w:val="18"/>
                <w:szCs w:val="18"/>
              </w:rPr>
              <w:t>占预付账款期末余额合计数的比例（</w:t>
            </w:r>
            <w:r>
              <w:rPr>
                <w:rFonts w:ascii="Arial" w:hAnsi="Arial" w:cs="Arial"/>
                <w:sz w:val="18"/>
                <w:szCs w:val="18"/>
              </w:rPr>
              <w:t>%</w:t>
            </w:r>
            <w:r>
              <w:rPr>
                <w:rFonts w:cs="Times New Roman" w:hint="eastAsia"/>
                <w:sz w:val="18"/>
                <w:szCs w:val="18"/>
              </w:rPr>
              <w:t>）</w:t>
            </w:r>
          </w:p>
        </w:tc>
      </w:tr>
      <w:tr w:rsidR="005E1C71" w:rsidRPr="002C05CD" w:rsidTr="002C05CD">
        <w:trPr>
          <w:divId w:val="1358847211"/>
          <w:trHeight w:val="345"/>
          <w:jc w:val="center"/>
        </w:trPr>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rPr>
                <w:rFonts w:asciiTheme="minorEastAsia" w:eastAsiaTheme="minorEastAsia" w:hAnsiTheme="minorEastAsia" w:cs="Times New Roman"/>
                <w:sz w:val="21"/>
                <w:szCs w:val="21"/>
              </w:rPr>
            </w:pPr>
            <w:r w:rsidRPr="002C05CD">
              <w:rPr>
                <w:rFonts w:asciiTheme="minorEastAsia" w:eastAsiaTheme="minorEastAsia" w:hAnsiTheme="minorEastAsia" w:cs="Times New Roman" w:hint="eastAsia"/>
                <w:sz w:val="18"/>
                <w:szCs w:val="18"/>
              </w:rPr>
              <w:t>预付单位</w:t>
            </w:r>
            <w:r w:rsidRPr="002C05CD">
              <w:rPr>
                <w:rFonts w:asciiTheme="minorEastAsia" w:eastAsiaTheme="minorEastAsia" w:hAnsiTheme="minorEastAsia" w:cs="Arial"/>
                <w:sz w:val="18"/>
                <w:szCs w:val="18"/>
              </w:rPr>
              <w:t>1</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11,686,462.32</w:t>
            </w:r>
            <w:r w:rsidRPr="002C05CD">
              <w:rPr>
                <w:rFonts w:asciiTheme="minorEastAsia" w:eastAsiaTheme="minorEastAsia" w:hAnsiTheme="minorEastAsia" w:cs="Times New Roman"/>
                <w:sz w:val="18"/>
                <w:szCs w:val="18"/>
              </w:rPr>
              <w:t xml:space="preserve">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32.95 </w:t>
            </w:r>
          </w:p>
        </w:tc>
      </w:tr>
      <w:tr w:rsidR="005E1C71" w:rsidRPr="002C05CD" w:rsidTr="002C05CD">
        <w:trPr>
          <w:divId w:val="1358847211"/>
          <w:trHeight w:val="345"/>
          <w:jc w:val="center"/>
        </w:trPr>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rPr>
                <w:rFonts w:asciiTheme="minorEastAsia" w:eastAsiaTheme="minorEastAsia" w:hAnsiTheme="minorEastAsia" w:cs="Times New Roman"/>
                <w:sz w:val="21"/>
                <w:szCs w:val="21"/>
              </w:rPr>
            </w:pPr>
            <w:r w:rsidRPr="002C05CD">
              <w:rPr>
                <w:rFonts w:asciiTheme="minorEastAsia" w:eastAsiaTheme="minorEastAsia" w:hAnsiTheme="minorEastAsia" w:cs="Times New Roman" w:hint="eastAsia"/>
                <w:sz w:val="18"/>
                <w:szCs w:val="18"/>
              </w:rPr>
              <w:t>预付单位</w:t>
            </w:r>
            <w:r w:rsidRPr="002C05CD">
              <w:rPr>
                <w:rFonts w:asciiTheme="minorEastAsia" w:eastAsiaTheme="minorEastAsia" w:hAnsiTheme="minorEastAsia" w:cs="Arial"/>
                <w:sz w:val="18"/>
                <w:szCs w:val="18"/>
              </w:rPr>
              <w:t>2</w:t>
            </w:r>
            <w:r w:rsidRPr="002C05CD">
              <w:rPr>
                <w:rFonts w:asciiTheme="minorEastAsia" w:eastAsiaTheme="minorEastAsia" w:hAnsiTheme="minorEastAsia" w:cs="Times New Roman" w:hint="eastAsia"/>
                <w:sz w:val="18"/>
                <w:szCs w:val="18"/>
              </w:rPr>
              <w:t> </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8,633,247.07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24.34 </w:t>
            </w:r>
          </w:p>
        </w:tc>
      </w:tr>
      <w:tr w:rsidR="005E1C71" w:rsidRPr="002C05CD" w:rsidTr="002C05CD">
        <w:trPr>
          <w:divId w:val="1358847211"/>
          <w:trHeight w:val="345"/>
          <w:jc w:val="center"/>
        </w:trPr>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rPr>
                <w:rFonts w:asciiTheme="minorEastAsia" w:eastAsiaTheme="minorEastAsia" w:hAnsiTheme="minorEastAsia" w:cs="Times New Roman"/>
                <w:sz w:val="21"/>
                <w:szCs w:val="21"/>
              </w:rPr>
            </w:pPr>
            <w:r w:rsidRPr="002C05CD">
              <w:rPr>
                <w:rFonts w:asciiTheme="minorEastAsia" w:eastAsiaTheme="minorEastAsia" w:hAnsiTheme="minorEastAsia" w:cs="Times New Roman"/>
                <w:sz w:val="18"/>
                <w:szCs w:val="18"/>
              </w:rPr>
              <w:t>预付单位</w:t>
            </w:r>
            <w:r w:rsidRPr="002C05CD">
              <w:rPr>
                <w:rFonts w:asciiTheme="minorEastAsia" w:eastAsiaTheme="minorEastAsia" w:hAnsiTheme="minorEastAsia" w:cs="Arial"/>
                <w:sz w:val="18"/>
                <w:szCs w:val="18"/>
              </w:rPr>
              <w:t>3</w:t>
            </w:r>
            <w:r w:rsidRPr="002C05CD">
              <w:rPr>
                <w:rFonts w:asciiTheme="minorEastAsia" w:eastAsiaTheme="minorEastAsia" w:hAnsiTheme="minorEastAsia" w:cs="Times New Roman"/>
                <w:sz w:val="18"/>
                <w:szCs w:val="18"/>
              </w:rPr>
              <w:t> </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6,531,140.00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18.42 </w:t>
            </w:r>
          </w:p>
        </w:tc>
      </w:tr>
      <w:tr w:rsidR="005E1C71" w:rsidRPr="002C05CD" w:rsidTr="002C05CD">
        <w:trPr>
          <w:divId w:val="1358847211"/>
          <w:trHeight w:val="345"/>
          <w:jc w:val="center"/>
        </w:trPr>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rPr>
                <w:rFonts w:asciiTheme="minorEastAsia" w:eastAsiaTheme="minorEastAsia" w:hAnsiTheme="minorEastAsia" w:cs="Times New Roman"/>
                <w:sz w:val="21"/>
                <w:szCs w:val="21"/>
              </w:rPr>
            </w:pPr>
            <w:r w:rsidRPr="002C05CD">
              <w:rPr>
                <w:rFonts w:asciiTheme="minorEastAsia" w:eastAsiaTheme="minorEastAsia" w:hAnsiTheme="minorEastAsia" w:cs="Times New Roman" w:hint="eastAsia"/>
                <w:sz w:val="18"/>
                <w:szCs w:val="18"/>
              </w:rPr>
              <w:t>预付单位</w:t>
            </w:r>
            <w:r w:rsidRPr="002C05CD">
              <w:rPr>
                <w:rFonts w:asciiTheme="minorEastAsia" w:eastAsiaTheme="minorEastAsia" w:hAnsiTheme="minorEastAsia" w:cs="Arial"/>
                <w:sz w:val="18"/>
                <w:szCs w:val="18"/>
              </w:rPr>
              <w:t>4</w:t>
            </w:r>
            <w:r w:rsidRPr="002C05CD">
              <w:rPr>
                <w:rFonts w:asciiTheme="minorEastAsia" w:eastAsiaTheme="minorEastAsia" w:hAnsiTheme="minorEastAsia" w:cs="Times New Roman" w:hint="eastAsia"/>
                <w:sz w:val="18"/>
                <w:szCs w:val="18"/>
              </w:rPr>
              <w:t> </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2,324,640.00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6.55 </w:t>
            </w:r>
          </w:p>
        </w:tc>
      </w:tr>
      <w:tr w:rsidR="005E1C71" w:rsidRPr="002C05CD" w:rsidTr="002C05CD">
        <w:trPr>
          <w:divId w:val="1358847211"/>
          <w:trHeight w:val="345"/>
          <w:jc w:val="center"/>
        </w:trPr>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rPr>
                <w:rFonts w:asciiTheme="minorEastAsia" w:eastAsiaTheme="minorEastAsia" w:hAnsiTheme="minorEastAsia" w:cs="Times New Roman"/>
                <w:sz w:val="21"/>
                <w:szCs w:val="21"/>
              </w:rPr>
            </w:pPr>
            <w:r w:rsidRPr="002C05CD">
              <w:rPr>
                <w:rFonts w:asciiTheme="minorEastAsia" w:eastAsiaTheme="minorEastAsia" w:hAnsiTheme="minorEastAsia" w:cs="Times New Roman" w:hint="eastAsia"/>
                <w:sz w:val="18"/>
                <w:szCs w:val="18"/>
              </w:rPr>
              <w:t>预付单位</w:t>
            </w:r>
            <w:r w:rsidRPr="002C05CD">
              <w:rPr>
                <w:rFonts w:asciiTheme="minorEastAsia" w:eastAsiaTheme="minorEastAsia" w:hAnsiTheme="minorEastAsia" w:cs="Arial"/>
                <w:sz w:val="18"/>
                <w:szCs w:val="18"/>
              </w:rPr>
              <w:t>5</w:t>
            </w:r>
            <w:r w:rsidRPr="002C05CD">
              <w:rPr>
                <w:rFonts w:asciiTheme="minorEastAsia" w:eastAsiaTheme="minorEastAsia" w:hAnsiTheme="minorEastAsia" w:cs="Times New Roman" w:hint="eastAsia"/>
                <w:sz w:val="18"/>
                <w:szCs w:val="18"/>
              </w:rPr>
              <w:t> </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2,053,864.74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5.79 </w:t>
            </w:r>
          </w:p>
        </w:tc>
      </w:tr>
      <w:tr w:rsidR="005E1C71" w:rsidRPr="002C05CD" w:rsidTr="002C05CD">
        <w:trPr>
          <w:divId w:val="1358847211"/>
          <w:trHeight w:val="345"/>
          <w:jc w:val="center"/>
        </w:trPr>
        <w:tc>
          <w:tcPr>
            <w:tcW w:w="31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center"/>
              <w:rPr>
                <w:rFonts w:asciiTheme="minorEastAsia" w:eastAsiaTheme="minorEastAsia" w:hAnsiTheme="minorEastAsia" w:cs="Times New Roman"/>
                <w:sz w:val="21"/>
                <w:szCs w:val="21"/>
              </w:rPr>
            </w:pPr>
            <w:r w:rsidRPr="002C05CD">
              <w:rPr>
                <w:rFonts w:asciiTheme="minorEastAsia" w:eastAsiaTheme="minorEastAsia" w:hAnsiTheme="minorEastAsia" w:cs="Times New Roman" w:hint="eastAsia"/>
                <w:sz w:val="18"/>
                <w:szCs w:val="18"/>
              </w:rPr>
              <w:t>合</w:t>
            </w:r>
            <w:r w:rsidR="002C05CD">
              <w:rPr>
                <w:rFonts w:asciiTheme="minorEastAsia" w:eastAsiaTheme="minorEastAsia" w:hAnsiTheme="minorEastAsia" w:cs="Times New Roman" w:hint="eastAsia"/>
                <w:sz w:val="18"/>
                <w:szCs w:val="18"/>
              </w:rPr>
              <w:t xml:space="preserve">   </w:t>
            </w:r>
            <w:r w:rsidRPr="002C05CD">
              <w:rPr>
                <w:rFonts w:asciiTheme="minorEastAsia" w:eastAsiaTheme="minorEastAsia" w:hAnsiTheme="minorEastAsia" w:cs="Times New Roman" w:hint="eastAsia"/>
                <w:sz w:val="18"/>
                <w:szCs w:val="18"/>
              </w:rPr>
              <w:t>计</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31,229,354.13 </w:t>
            </w:r>
          </w:p>
        </w:tc>
        <w:tc>
          <w:tcPr>
            <w:tcW w:w="30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2C05CD" w:rsidRDefault="005E1C71" w:rsidP="002C05CD">
            <w:pPr>
              <w:pStyle w:val="a3"/>
              <w:adjustRightInd w:val="0"/>
              <w:snapToGrid w:val="0"/>
              <w:spacing w:before="0" w:beforeAutospacing="0" w:after="0" w:afterAutospacing="0"/>
              <w:jc w:val="right"/>
              <w:rPr>
                <w:rFonts w:asciiTheme="minorEastAsia" w:eastAsiaTheme="minorEastAsia" w:hAnsiTheme="minorEastAsia" w:cs="Times New Roman"/>
                <w:sz w:val="21"/>
                <w:szCs w:val="21"/>
              </w:rPr>
            </w:pPr>
            <w:r w:rsidRPr="002C05CD">
              <w:rPr>
                <w:rFonts w:asciiTheme="minorEastAsia" w:eastAsiaTheme="minorEastAsia" w:hAnsiTheme="minorEastAsia" w:cs="Arial"/>
                <w:sz w:val="18"/>
                <w:szCs w:val="18"/>
              </w:rPr>
              <w:t xml:space="preserve">88.05 </w:t>
            </w:r>
          </w:p>
        </w:tc>
      </w:tr>
    </w:tbl>
    <w:p w:rsidR="00102362" w:rsidRDefault="005E1C71">
      <w:pPr>
        <w:pStyle w:val="3"/>
        <w:spacing w:line="280" w:lineRule="exact"/>
        <w:jc w:val="left"/>
        <w:rPr>
          <w:rFonts w:ascii="宋体" w:hAnsi="宋体" w:cs="宋体"/>
          <w:b/>
          <w:bCs/>
        </w:rPr>
      </w:pPr>
      <w:bookmarkStart w:id="237" w:name="_Toc989126"/>
      <w:r>
        <w:rPr>
          <w:rFonts w:ascii="宋体" w:hAnsi="宋体" w:cs="宋体"/>
          <w:b/>
          <w:bCs/>
        </w:rPr>
        <w:t>8、存货</w:t>
      </w:r>
      <w:bookmarkEnd w:id="23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否</w:t>
      </w:r>
      <w:proofErr w:type="gramEnd"/>
    </w:p>
    <w:p w:rsidR="00102362" w:rsidRDefault="005E1C71">
      <w:pPr>
        <w:keepNext/>
        <w:keepLines/>
        <w:spacing w:before="300" w:after="300" w:line="280" w:lineRule="exact"/>
        <w:outlineLvl w:val="3"/>
        <w:rPr>
          <w:rFonts w:ascii="宋体" w:eastAsia="宋体" w:hAnsi="宋体" w:cs="宋体"/>
          <w:b/>
          <w:bCs/>
          <w:szCs w:val="21"/>
        </w:rPr>
      </w:pPr>
      <w:bookmarkStart w:id="238" w:name="_Toc989127"/>
      <w:r>
        <w:rPr>
          <w:rFonts w:ascii="宋体" w:eastAsia="宋体" w:hAnsi="宋体" w:cs="宋体"/>
          <w:b/>
          <w:bCs/>
          <w:szCs w:val="21"/>
        </w:rPr>
        <w:t>（1） 存货分类</w:t>
      </w:r>
      <w:bookmarkEnd w:id="23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108,137,496.73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625,625.50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107,511,871.23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66,074,063.83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66,074,063.83</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215,547,322.30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4,809,345.83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210,737,976.47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86,196,119.97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86,196,119.97</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周转材料</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消耗性生物资产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合同履约成本</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发出商品</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16,384,340.85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16,384,340.85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340,069,159.88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334,634,188.55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152,270,183.80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152,270,183.80</w:t>
            </w:r>
          </w:p>
        </w:tc>
      </w:tr>
    </w:tbl>
    <w:p w:rsidR="00102362" w:rsidRDefault="005E1C71">
      <w:pPr>
        <w:keepNext/>
        <w:keepLines/>
        <w:spacing w:before="300" w:after="300" w:line="280" w:lineRule="exact"/>
        <w:outlineLvl w:val="3"/>
        <w:rPr>
          <w:rFonts w:ascii="宋体" w:eastAsia="宋体" w:hAnsi="宋体" w:cs="宋体"/>
          <w:b/>
          <w:bCs/>
          <w:szCs w:val="21"/>
        </w:rPr>
      </w:pPr>
      <w:bookmarkStart w:id="239" w:name="_Toc989128"/>
      <w:r>
        <w:rPr>
          <w:rFonts w:ascii="宋体" w:eastAsia="宋体" w:hAnsi="宋体" w:cs="宋体"/>
          <w:b/>
          <w:bCs/>
          <w:szCs w:val="21"/>
        </w:rPr>
        <w:t>（2） 存货跌价准备和合同履约成本减值准备</w:t>
      </w:r>
      <w:bookmarkEnd w:id="239"/>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625,625.50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625,625.50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4,809,345.83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4,809,345.83</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周转材料</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消耗性生物资产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合同履约成本</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5,434,971.33</w:t>
            </w:r>
          </w:p>
        </w:tc>
      </w:tr>
    </w:tbl>
    <w:p w:rsidR="00102362" w:rsidRDefault="005E1C71">
      <w:pPr>
        <w:pStyle w:val="3"/>
        <w:spacing w:line="280" w:lineRule="exact"/>
        <w:jc w:val="left"/>
        <w:rPr>
          <w:rFonts w:ascii="宋体" w:hAnsi="宋体" w:cs="宋体"/>
          <w:b/>
          <w:bCs/>
        </w:rPr>
      </w:pPr>
      <w:bookmarkStart w:id="240" w:name="_Toc989129"/>
      <w:r>
        <w:rPr>
          <w:rFonts w:ascii="宋体" w:hAnsi="宋体" w:cs="宋体"/>
          <w:b/>
          <w:bCs/>
        </w:rPr>
        <w:t>9、其他流动资产</w:t>
      </w:r>
      <w:bookmarkEnd w:id="24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合同取得成本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应收退货成本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增值税留抵税额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22,582,103.06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6,736,897.81</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预缴企业所得税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9,004,334.59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26,192.28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31,586,437.65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6,763,090.09</w:t>
            </w:r>
          </w:p>
        </w:tc>
      </w:tr>
    </w:tbl>
    <w:p w:rsidR="00102362" w:rsidRDefault="005E1C71">
      <w:pPr>
        <w:pStyle w:val="3"/>
        <w:spacing w:line="280" w:lineRule="exact"/>
        <w:jc w:val="left"/>
        <w:rPr>
          <w:rFonts w:ascii="宋体" w:hAnsi="宋体" w:cs="宋体"/>
          <w:b/>
          <w:bCs/>
        </w:rPr>
      </w:pPr>
      <w:bookmarkStart w:id="241" w:name="_Toc989130"/>
      <w:r>
        <w:rPr>
          <w:rFonts w:ascii="宋体" w:hAnsi="宋体" w:cs="宋体"/>
          <w:b/>
          <w:bCs/>
        </w:rPr>
        <w:t>10、长期股权投资</w:t>
      </w:r>
      <w:bookmarkEnd w:id="241"/>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102362">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102362">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102362">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云南屏边华西村矿</w:t>
            </w:r>
            <w:r>
              <w:rPr>
                <w:rFonts w:ascii="宋体" w:eastAsia="宋体" w:hAnsi="宋体" w:cs="宋体"/>
                <w:sz w:val="18"/>
                <w:szCs w:val="18"/>
              </w:rPr>
              <w:lastRenderedPageBreak/>
              <w:t>业有限公司</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14,951,212.61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-501,662.89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14,449,549.72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5,565,691.70</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Source Photonics Holding (Cayman) Limited</w:t>
            </w:r>
            <w:r w:rsidR="002C05CD">
              <w:rPr>
                <w:rFonts w:ascii="宋体" w:eastAsia="宋体" w:hAnsi="宋体" w:cs="宋体"/>
                <w:sz w:val="18"/>
                <w:szCs w:val="18"/>
              </w:rPr>
              <w:t>（注）</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1,004,852,906.29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-22,849,372.55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-14,644,241.65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7,234,274.52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974,593,566.61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1,352,387,666.07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28,414,175.23</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-93,507.07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-1,275.46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1,347,967,732.67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1,233,822,324.05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-18,906,496.09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14,370,990.51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1,229,286,818.47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5,071,122.85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641,907.00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720,000.00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4,993,029.85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3,611,085,231.87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-13,201,449.30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7,232,999.06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33,459,326.10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3,611,085,231.87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-13,201,449.30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7,232,999.06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33,459,326.10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3,571,290,697.32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38,872,164.85</w:t>
            </w:r>
          </w:p>
        </w:tc>
      </w:tr>
    </w:tbl>
    <w:p w:rsidR="002C05CD" w:rsidRPr="00C32251" w:rsidRDefault="002C05CD" w:rsidP="002C05CD">
      <w:pPr>
        <w:spacing w:line="400" w:lineRule="exact"/>
        <w:ind w:firstLineChars="200" w:firstLine="360"/>
        <w:rPr>
          <w:rFonts w:asciiTheme="minorEastAsia" w:hAnsiTheme="minorEastAsia" w:cs="Arial"/>
          <w:bCs/>
          <w:sz w:val="18"/>
          <w:szCs w:val="18"/>
        </w:rPr>
      </w:pPr>
      <w:r w:rsidRPr="00C32251">
        <w:rPr>
          <w:rFonts w:asciiTheme="minorEastAsia" w:hAnsiTheme="minorEastAsia" w:cs="Arial" w:hint="eastAsia"/>
          <w:bCs/>
          <w:sz w:val="18"/>
          <w:szCs w:val="18"/>
        </w:rPr>
        <w:t>注：考虑Source Photonics Holding(Cayman) Limited股权架构拆分影响，以上数据为还原后VENUS PEARL SPV2 CO LIMITED的数据。</w:t>
      </w:r>
    </w:p>
    <w:p w:rsidR="002C05CD" w:rsidRPr="002C05CD" w:rsidRDefault="002C05CD">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5E1C71" w:rsidRDefault="005E1C71">
      <w:pPr>
        <w:divId w:val="168251869"/>
        <w:rPr>
          <w:sz w:val="18"/>
          <w:szCs w:val="18"/>
        </w:rPr>
      </w:pPr>
    </w:p>
    <w:p w:rsidR="00102362" w:rsidRDefault="005E1C71">
      <w:pPr>
        <w:pStyle w:val="3"/>
        <w:spacing w:line="280" w:lineRule="exact"/>
        <w:jc w:val="left"/>
        <w:rPr>
          <w:rFonts w:ascii="宋体" w:hAnsi="宋体" w:cs="宋体"/>
          <w:b/>
          <w:bCs/>
        </w:rPr>
      </w:pPr>
      <w:bookmarkStart w:id="242" w:name="_Toc989131"/>
      <w:r>
        <w:rPr>
          <w:rFonts w:ascii="宋体" w:hAnsi="宋体" w:cs="宋体"/>
          <w:b/>
          <w:bCs/>
        </w:rPr>
        <w:t>11、其他非流动金融资产</w:t>
      </w:r>
      <w:bookmarkEnd w:id="242"/>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C3225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C32251" w:rsidRDefault="00C32251">
            <w:pPr>
              <w:spacing w:line="240" w:lineRule="exact"/>
              <w:rPr>
                <w:rFonts w:ascii="宋体" w:eastAsia="宋体" w:hAnsi="宋体" w:cs="宋体"/>
                <w:sz w:val="18"/>
                <w:szCs w:val="18"/>
              </w:rPr>
            </w:pPr>
            <w:r>
              <w:rPr>
                <w:rFonts w:ascii="宋体" w:eastAsia="宋体" w:hAnsi="宋体" w:cs="宋体"/>
                <w:sz w:val="18"/>
                <w:szCs w:val="18"/>
              </w:rPr>
              <w:t>分类以公允价值计量且其变动计入当期损益的金融资产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C32251" w:rsidRDefault="00C32251" w:rsidP="00F568D9">
            <w:pPr>
              <w:spacing w:line="240" w:lineRule="exact"/>
              <w:jc w:val="right"/>
              <w:rPr>
                <w:rFonts w:ascii="宋体" w:eastAsia="宋体" w:hAnsi="宋体" w:cs="宋体"/>
                <w:sz w:val="18"/>
                <w:szCs w:val="18"/>
              </w:rPr>
            </w:pPr>
            <w:r>
              <w:rPr>
                <w:rFonts w:ascii="宋体" w:eastAsia="宋体" w:hAnsi="宋体" w:cs="宋体"/>
                <w:sz w:val="18"/>
                <w:szCs w:val="18"/>
              </w:rPr>
              <w:t>659,909,863.78</w:t>
            </w:r>
          </w:p>
        </w:tc>
        <w:tc>
          <w:tcPr>
            <w:tcW w:w="3213" w:type="dxa"/>
            <w:tcBorders>
              <w:top w:val="single" w:sz="2" w:space="0" w:color="auto"/>
              <w:left w:val="single" w:sz="2" w:space="0" w:color="auto"/>
              <w:bottom w:val="single" w:sz="2" w:space="0" w:color="auto"/>
              <w:right w:val="single" w:sz="2" w:space="0" w:color="auto"/>
            </w:tcBorders>
            <w:vAlign w:val="center"/>
          </w:tcPr>
          <w:p w:rsidR="00C32251" w:rsidRDefault="00C32251" w:rsidP="00F568D9">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C32251">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C32251" w:rsidRDefault="00C32251">
            <w:pPr>
              <w:spacing w:line="240" w:lineRule="exact"/>
              <w:rPr>
                <w:rFonts w:ascii="宋体" w:eastAsia="宋体" w:hAnsi="宋体" w:cs="宋体"/>
                <w:sz w:val="18"/>
                <w:szCs w:val="18"/>
              </w:rPr>
            </w:pPr>
            <w:r>
              <w:rPr>
                <w:rFonts w:ascii="宋体" w:eastAsia="宋体" w:hAnsi="宋体" w:cs="宋体"/>
                <w:sz w:val="18"/>
                <w:szCs w:val="18"/>
              </w:rPr>
              <w:lastRenderedPageBreak/>
              <w:t>其中：权益工具投资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C32251" w:rsidRDefault="00C32251">
            <w:pPr>
              <w:spacing w:line="240" w:lineRule="exact"/>
              <w:jc w:val="right"/>
              <w:rPr>
                <w:rFonts w:ascii="宋体" w:eastAsia="宋体" w:hAnsi="宋体" w:cs="宋体"/>
                <w:sz w:val="18"/>
                <w:szCs w:val="18"/>
              </w:rPr>
            </w:pPr>
            <w:r>
              <w:rPr>
                <w:rFonts w:ascii="宋体" w:eastAsia="宋体" w:hAnsi="宋体" w:cs="宋体"/>
                <w:sz w:val="18"/>
                <w:szCs w:val="18"/>
              </w:rPr>
              <w:t>659,909,863.78</w:t>
            </w:r>
          </w:p>
        </w:tc>
        <w:tc>
          <w:tcPr>
            <w:tcW w:w="3213" w:type="dxa"/>
            <w:tcBorders>
              <w:top w:val="single" w:sz="2" w:space="0" w:color="auto"/>
              <w:left w:val="single" w:sz="2" w:space="0" w:color="auto"/>
              <w:bottom w:val="single" w:sz="2" w:space="0" w:color="auto"/>
              <w:right w:val="single" w:sz="2" w:space="0" w:color="auto"/>
            </w:tcBorders>
            <w:vAlign w:val="center"/>
          </w:tcPr>
          <w:p w:rsidR="00C32251" w:rsidRDefault="00C32251">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C3225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C32251" w:rsidRDefault="00C3225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C32251" w:rsidRDefault="00C32251">
            <w:pPr>
              <w:spacing w:line="240" w:lineRule="exact"/>
              <w:jc w:val="right"/>
              <w:rPr>
                <w:rFonts w:ascii="宋体" w:eastAsia="宋体" w:hAnsi="宋体" w:cs="宋体"/>
                <w:sz w:val="18"/>
                <w:szCs w:val="18"/>
              </w:rPr>
            </w:pPr>
            <w:r>
              <w:rPr>
                <w:rFonts w:ascii="宋体" w:eastAsia="宋体" w:hAnsi="宋体" w:cs="宋体"/>
                <w:sz w:val="18"/>
                <w:szCs w:val="18"/>
              </w:rPr>
              <w:t>659,909,863.78</w:t>
            </w:r>
          </w:p>
        </w:tc>
        <w:tc>
          <w:tcPr>
            <w:tcW w:w="3213" w:type="dxa"/>
            <w:tcBorders>
              <w:top w:val="single" w:sz="2" w:space="0" w:color="auto"/>
              <w:left w:val="single" w:sz="2" w:space="0" w:color="auto"/>
              <w:bottom w:val="single" w:sz="2" w:space="0" w:color="auto"/>
              <w:right w:val="single" w:sz="2" w:space="0" w:color="auto"/>
            </w:tcBorders>
            <w:vAlign w:val="center"/>
          </w:tcPr>
          <w:p w:rsidR="00C32251" w:rsidRDefault="00C32251">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bl>
    <w:p w:rsidR="00102362" w:rsidRDefault="005E1C71">
      <w:pPr>
        <w:pStyle w:val="3"/>
        <w:spacing w:line="280" w:lineRule="exact"/>
        <w:jc w:val="left"/>
        <w:rPr>
          <w:rFonts w:ascii="宋体" w:hAnsi="宋体" w:cs="宋体"/>
          <w:b/>
          <w:bCs/>
        </w:rPr>
      </w:pPr>
      <w:bookmarkStart w:id="243" w:name="_Toc989132"/>
      <w:r>
        <w:rPr>
          <w:rFonts w:ascii="宋体" w:hAnsi="宋体" w:cs="宋体"/>
          <w:b/>
          <w:bCs/>
        </w:rPr>
        <w:t>12、固定资产</w:t>
      </w:r>
      <w:bookmarkEnd w:id="24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466,295,788.81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466,295,788.81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bl>
    <w:p w:rsidR="00102362" w:rsidRDefault="005E1C71">
      <w:pPr>
        <w:keepNext/>
        <w:keepLines/>
        <w:spacing w:before="300" w:after="300" w:line="280" w:lineRule="exact"/>
        <w:outlineLvl w:val="3"/>
        <w:rPr>
          <w:rFonts w:ascii="宋体" w:eastAsia="宋体" w:hAnsi="宋体" w:cs="宋体"/>
          <w:b/>
          <w:bCs/>
          <w:szCs w:val="21"/>
        </w:rPr>
      </w:pPr>
      <w:bookmarkStart w:id="244" w:name="_Toc989133"/>
      <w:r>
        <w:rPr>
          <w:rFonts w:ascii="宋体" w:eastAsia="宋体" w:hAnsi="宋体" w:cs="宋体"/>
          <w:b/>
          <w:bCs/>
          <w:szCs w:val="21"/>
        </w:rPr>
        <w:t>（1） 固定资产情况</w:t>
      </w:r>
      <w:bookmarkEnd w:id="244"/>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其它设备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374,251,542.60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1,277,460,730.70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3,614,100.88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32,209,364.69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1,687,535,738.87</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1,289,260.09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21,933,873.54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380,053.63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1,631,498.33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25,234,685.59</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2,076,400.02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380,053.63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618,486.24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3,074,939.89</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1,289,260.09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19,857,473.52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1,013,012.09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22,159,745.70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1,454,644.00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1,592,511.71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3,047,155.71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1,454,644.00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1,592,511.71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3,047,155.71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375,540,802.69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1,297,939,960.24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3,994,154.51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32,248,351.31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1,709,723,268.75</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164,424,281.59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997,534,186.36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1,705,060.42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24,732,124.97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1,188,395,653.34</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13,053,111.96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30,886,909.25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741,977.01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1,146,573.63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45,828,571.85</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13,053,111.96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30,886,909.25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741,977.01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1,146,573.63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45,828,571.85</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1,309,179.60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1,412,997.18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2,722,176.78</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1,309,179.60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1,412,997.18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2,722,176.78</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177,477,393.55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1,027,111,916.01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2,447,037.43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24,465,701.42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1,231,502,048.41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11,925,431.53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11,925,431.53</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198,063,409.14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258,902,612.70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1,547,117.08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7,782,649.89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209,827,261.01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268,001,112.81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1,909,040.46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7,477,239.72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bl>
    <w:p w:rsidR="00102362" w:rsidRDefault="005E1C71">
      <w:pPr>
        <w:pStyle w:val="3"/>
        <w:spacing w:line="280" w:lineRule="exact"/>
        <w:jc w:val="left"/>
        <w:rPr>
          <w:rFonts w:ascii="宋体" w:hAnsi="宋体" w:cs="宋体"/>
          <w:b/>
          <w:bCs/>
        </w:rPr>
      </w:pPr>
      <w:bookmarkStart w:id="245" w:name="_Toc989134"/>
      <w:r>
        <w:rPr>
          <w:rFonts w:ascii="宋体" w:hAnsi="宋体" w:cs="宋体"/>
          <w:b/>
          <w:bCs/>
        </w:rPr>
        <w:t>13、在建工程</w:t>
      </w:r>
      <w:bookmarkEnd w:id="24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5,214,375.60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工程物资</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5,214,375.60</w:t>
            </w:r>
          </w:p>
        </w:tc>
      </w:tr>
    </w:tbl>
    <w:p w:rsidR="00102362" w:rsidRDefault="005E1C71">
      <w:pPr>
        <w:keepNext/>
        <w:keepLines/>
        <w:spacing w:before="300" w:after="300" w:line="280" w:lineRule="exact"/>
        <w:outlineLvl w:val="3"/>
        <w:rPr>
          <w:rFonts w:ascii="宋体" w:eastAsia="宋体" w:hAnsi="宋体" w:cs="宋体"/>
          <w:b/>
          <w:bCs/>
          <w:szCs w:val="21"/>
        </w:rPr>
      </w:pPr>
      <w:bookmarkStart w:id="246" w:name="_Toc989135"/>
      <w:r>
        <w:rPr>
          <w:rFonts w:ascii="宋体" w:eastAsia="宋体" w:hAnsi="宋体" w:cs="宋体"/>
          <w:b/>
          <w:bCs/>
          <w:szCs w:val="21"/>
        </w:rPr>
        <w:t>（1） 在建工程情况</w:t>
      </w:r>
      <w:bookmarkEnd w:id="246"/>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纺丝车间VOCs处理环保设施</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2,812,251.69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2,812,251.69</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酯化蒸汽余热ORC发电项目</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2,171,681.42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2,171,681.42</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污水站项目</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313,230.09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313,230.09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230,442.49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230,442.49</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储能系统</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16,742,843.08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16,742,843.08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尾气回收项目</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4,490,934.11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4,490,934.11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桁架抬高项目</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808,158.22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808,158.22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热水改造项目</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805,864.93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805,864.93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应急池</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411,000.00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411,000.00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聚</w:t>
            </w:r>
            <w:proofErr w:type="gramStart"/>
            <w:r>
              <w:rPr>
                <w:rFonts w:ascii="宋体" w:eastAsia="宋体" w:hAnsi="宋体" w:cs="宋体"/>
                <w:sz w:val="18"/>
                <w:szCs w:val="18"/>
              </w:rPr>
              <w:t>一</w:t>
            </w:r>
            <w:proofErr w:type="gramEnd"/>
            <w:r>
              <w:rPr>
                <w:rFonts w:ascii="宋体" w:eastAsia="宋体" w:hAnsi="宋体" w:cs="宋体"/>
                <w:sz w:val="18"/>
                <w:szCs w:val="18"/>
              </w:rPr>
              <w:t>机械密封设备</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159,292.03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159,292.03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23,731,322.46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5,214,375.60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5,214,375.60</w:t>
            </w:r>
          </w:p>
        </w:tc>
      </w:tr>
    </w:tbl>
    <w:p w:rsidR="00102362" w:rsidRDefault="005E1C71">
      <w:pPr>
        <w:keepNext/>
        <w:keepLines/>
        <w:spacing w:before="300" w:after="300" w:line="280" w:lineRule="exact"/>
        <w:outlineLvl w:val="3"/>
        <w:rPr>
          <w:rFonts w:ascii="宋体" w:eastAsia="宋体" w:hAnsi="宋体" w:cs="宋体"/>
          <w:b/>
          <w:bCs/>
          <w:szCs w:val="21"/>
        </w:rPr>
      </w:pPr>
      <w:bookmarkStart w:id="247" w:name="_Toc989136"/>
      <w:r>
        <w:rPr>
          <w:rFonts w:ascii="宋体" w:eastAsia="宋体" w:hAnsi="宋体" w:cs="宋体"/>
          <w:b/>
          <w:bCs/>
          <w:szCs w:val="21"/>
        </w:rPr>
        <w:lastRenderedPageBreak/>
        <w:t>（2） 重要在建工程项目本期变动情况</w:t>
      </w:r>
      <w:bookmarkEnd w:id="24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纺丝车间VOCs处理环保设施</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9,000,000.00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2,812,251.69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2,888,574.89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5,700,826.58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63.34%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酯化蒸汽余热ORC发电项目</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7,200,000.00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2,171,681.42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6,777,237.83</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8,948,919.25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124.29%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储能系统</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16,742,843.08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16,742,843.08</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83.71%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60.00%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尾气回收项目</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10,500,000.00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4,490,934.11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4,490,934.11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42.77%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46,700,000.00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4,983,933.11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30,899,589.91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14,649,745.83</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21,233,777.19</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102362" w:rsidRDefault="005E1C71">
      <w:pPr>
        <w:keepNext/>
        <w:keepLines/>
        <w:spacing w:before="300" w:after="300" w:line="280" w:lineRule="exact"/>
        <w:outlineLvl w:val="3"/>
        <w:rPr>
          <w:rFonts w:ascii="宋体" w:eastAsia="宋体" w:hAnsi="宋体" w:cs="宋体"/>
          <w:b/>
          <w:bCs/>
          <w:szCs w:val="21"/>
        </w:rPr>
      </w:pPr>
      <w:bookmarkStart w:id="248" w:name="_Toc989137"/>
      <w:r>
        <w:rPr>
          <w:rFonts w:ascii="宋体" w:eastAsia="宋体" w:hAnsi="宋体" w:cs="宋体"/>
          <w:b/>
          <w:bCs/>
          <w:szCs w:val="21"/>
        </w:rPr>
        <w:t>（3） 在建工程的减值测试情况</w:t>
      </w:r>
      <w:bookmarkEnd w:id="248"/>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249" w:name="_Toc989138"/>
      <w:r>
        <w:rPr>
          <w:rFonts w:ascii="宋体" w:hAnsi="宋体" w:cs="宋体"/>
          <w:b/>
          <w:bCs/>
        </w:rPr>
        <w:t>14、无形资产</w:t>
      </w:r>
      <w:bookmarkEnd w:id="249"/>
    </w:p>
    <w:p w:rsidR="00102362" w:rsidRDefault="005E1C71">
      <w:pPr>
        <w:keepNext/>
        <w:keepLines/>
        <w:spacing w:before="300" w:after="300" w:line="280" w:lineRule="exact"/>
        <w:outlineLvl w:val="3"/>
        <w:rPr>
          <w:rFonts w:ascii="宋体" w:eastAsia="宋体" w:hAnsi="宋体" w:cs="宋体"/>
          <w:b/>
          <w:bCs/>
          <w:szCs w:val="21"/>
        </w:rPr>
      </w:pPr>
      <w:bookmarkStart w:id="250" w:name="_Toc989139"/>
      <w:r>
        <w:rPr>
          <w:rFonts w:ascii="宋体" w:eastAsia="宋体" w:hAnsi="宋体" w:cs="宋体"/>
          <w:b/>
          <w:bCs/>
          <w:szCs w:val="21"/>
        </w:rPr>
        <w:t>（1） 无形资产情况</w:t>
      </w:r>
      <w:bookmarkEnd w:id="25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软件</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29,466,428.32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1,550,072.57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31,016,500.89</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9,395,304.05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744,567.57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10,139,871.62</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624,025.66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155,568.00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779,593.66</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624,025.66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155,568.00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779,593.66</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10,019,329.71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900,135.57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10,919,465.28</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19,447,098.61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649,937.00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20,097,035.61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20,071,124.27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805,505.00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20,876,629.27</w:t>
            </w:r>
          </w:p>
        </w:tc>
      </w:tr>
    </w:tbl>
    <w:p w:rsidR="00102362" w:rsidRDefault="005E1C71">
      <w:pPr>
        <w:pStyle w:val="3"/>
        <w:spacing w:line="280" w:lineRule="exact"/>
        <w:jc w:val="left"/>
        <w:rPr>
          <w:rFonts w:ascii="宋体" w:hAnsi="宋体" w:cs="宋体"/>
          <w:b/>
          <w:bCs/>
        </w:rPr>
      </w:pPr>
      <w:bookmarkStart w:id="251" w:name="_Toc989140"/>
      <w:r>
        <w:rPr>
          <w:rFonts w:ascii="宋体" w:hAnsi="宋体" w:cs="宋体"/>
          <w:b/>
          <w:bCs/>
        </w:rPr>
        <w:t>15、商誉</w:t>
      </w:r>
      <w:bookmarkEnd w:id="251"/>
    </w:p>
    <w:p w:rsidR="00102362" w:rsidRDefault="005E1C71">
      <w:pPr>
        <w:keepNext/>
        <w:keepLines/>
        <w:spacing w:before="300" w:after="300" w:line="280" w:lineRule="exact"/>
        <w:outlineLvl w:val="3"/>
        <w:rPr>
          <w:rFonts w:ascii="宋体" w:eastAsia="宋体" w:hAnsi="宋体" w:cs="宋体"/>
          <w:b/>
          <w:bCs/>
          <w:szCs w:val="21"/>
        </w:rPr>
      </w:pPr>
      <w:bookmarkStart w:id="252" w:name="_Toc989141"/>
      <w:r>
        <w:rPr>
          <w:rFonts w:ascii="宋体" w:eastAsia="宋体" w:hAnsi="宋体" w:cs="宋体"/>
          <w:b/>
          <w:bCs/>
          <w:szCs w:val="21"/>
        </w:rPr>
        <w:t>（1） 商誉账面原值</w:t>
      </w:r>
      <w:bookmarkEnd w:id="252"/>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center"/>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江阴华西化工</w:t>
            </w:r>
            <w:r>
              <w:rPr>
                <w:rFonts w:ascii="宋体" w:eastAsia="宋体" w:hAnsi="宋体" w:cs="宋体"/>
                <w:sz w:val="18"/>
                <w:szCs w:val="18"/>
              </w:rPr>
              <w:lastRenderedPageBreak/>
              <w:t>码头有限公司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2,064,864.17</w:t>
            </w:r>
          </w:p>
        </w:tc>
      </w:tr>
    </w:tbl>
    <w:p w:rsidR="00102362" w:rsidRDefault="005E1C71">
      <w:pPr>
        <w:keepNext/>
        <w:keepLines/>
        <w:spacing w:before="300" w:after="300" w:line="280" w:lineRule="exact"/>
        <w:outlineLvl w:val="3"/>
        <w:rPr>
          <w:rFonts w:ascii="宋体" w:eastAsia="宋体" w:hAnsi="宋体" w:cs="宋体"/>
          <w:b/>
          <w:bCs/>
          <w:szCs w:val="21"/>
        </w:rPr>
      </w:pPr>
      <w:bookmarkStart w:id="253" w:name="_Toc989142"/>
      <w:r>
        <w:rPr>
          <w:rFonts w:ascii="宋体" w:eastAsia="宋体" w:hAnsi="宋体" w:cs="宋体"/>
          <w:b/>
          <w:bCs/>
          <w:szCs w:val="21"/>
        </w:rPr>
        <w:t>（2） 其他说明</w:t>
      </w:r>
      <w:bookmarkEnd w:id="253"/>
    </w:p>
    <w:p w:rsidR="005E1C71" w:rsidRDefault="005E1C71">
      <w:pPr>
        <w:pStyle w:val="a3"/>
        <w:spacing w:before="0" w:beforeAutospacing="0" w:after="0" w:afterAutospacing="0" w:line="400" w:lineRule="atLeast"/>
        <w:ind w:firstLine="360"/>
        <w:jc w:val="both"/>
        <w:divId w:val="177043770"/>
        <w:rPr>
          <w:rFonts w:ascii="Times New Roman" w:eastAsia="仿宋" w:hAnsi="Times New Roman" w:cs="Times New Roman"/>
          <w:sz w:val="21"/>
          <w:szCs w:val="21"/>
        </w:rPr>
      </w:pPr>
      <w:r>
        <w:rPr>
          <w:rFonts w:cs="Times New Roman" w:hint="eastAsia"/>
          <w:sz w:val="18"/>
          <w:szCs w:val="18"/>
        </w:rPr>
        <w:t>（1）系非同</w:t>
      </w:r>
      <w:proofErr w:type="gramStart"/>
      <w:r>
        <w:rPr>
          <w:rFonts w:cs="Times New Roman" w:hint="eastAsia"/>
          <w:sz w:val="18"/>
          <w:szCs w:val="18"/>
        </w:rPr>
        <w:t>一控制</w:t>
      </w:r>
      <w:proofErr w:type="gramEnd"/>
      <w:r>
        <w:rPr>
          <w:rFonts w:cs="Times New Roman" w:hint="eastAsia"/>
          <w:sz w:val="18"/>
          <w:szCs w:val="18"/>
        </w:rPr>
        <w:t>下企业合并形成的长期股权投资差额。商誉减值准备系以其账面价值与预计可收回金额之前的差异计算确定，因公司在可预见的将来并无出售此投资的计划，故按未来现金流量现值来确定有关资产组的预计可收回金额。经测试，截至</w:t>
      </w:r>
      <w:r>
        <w:rPr>
          <w:rFonts w:ascii="Arial" w:eastAsia="仿宋" w:hAnsi="Arial" w:cs="Arial"/>
          <w:sz w:val="18"/>
          <w:szCs w:val="18"/>
        </w:rPr>
        <w:t>2023</w:t>
      </w:r>
      <w:r>
        <w:rPr>
          <w:rFonts w:cs="Times New Roman" w:hint="eastAsia"/>
          <w:sz w:val="18"/>
          <w:szCs w:val="18"/>
        </w:rPr>
        <w:t>年</w:t>
      </w:r>
      <w:r>
        <w:rPr>
          <w:rFonts w:ascii="Arial" w:eastAsia="仿宋" w:hAnsi="Arial" w:cs="Arial"/>
          <w:sz w:val="18"/>
          <w:szCs w:val="18"/>
        </w:rPr>
        <w:t>12</w:t>
      </w:r>
      <w:r>
        <w:rPr>
          <w:rFonts w:cs="Times New Roman" w:hint="eastAsia"/>
          <w:sz w:val="18"/>
          <w:szCs w:val="18"/>
        </w:rPr>
        <w:t>月</w:t>
      </w:r>
      <w:r>
        <w:rPr>
          <w:rFonts w:ascii="Arial" w:eastAsia="仿宋" w:hAnsi="Arial" w:cs="Arial"/>
          <w:sz w:val="18"/>
          <w:szCs w:val="18"/>
        </w:rPr>
        <w:t>31</w:t>
      </w:r>
      <w:r>
        <w:rPr>
          <w:rFonts w:cs="Times New Roman" w:hint="eastAsia"/>
          <w:sz w:val="18"/>
          <w:szCs w:val="18"/>
        </w:rPr>
        <w:t>日，此项商誉不存在减值情况。</w:t>
      </w:r>
    </w:p>
    <w:p w:rsidR="005E1C71" w:rsidRDefault="005E1C71">
      <w:pPr>
        <w:pStyle w:val="a3"/>
        <w:spacing w:before="0" w:beforeAutospacing="0" w:after="0" w:afterAutospacing="0" w:line="400" w:lineRule="atLeast"/>
        <w:ind w:firstLine="360"/>
        <w:jc w:val="both"/>
        <w:divId w:val="177043770"/>
        <w:rPr>
          <w:rFonts w:ascii="Times New Roman" w:eastAsia="仿宋" w:hAnsi="Times New Roman" w:cs="Times New Roman"/>
          <w:sz w:val="21"/>
          <w:szCs w:val="21"/>
        </w:rPr>
      </w:pPr>
      <w:r>
        <w:rPr>
          <w:rFonts w:cs="Times New Roman" w:hint="eastAsia"/>
          <w:sz w:val="18"/>
          <w:szCs w:val="18"/>
        </w:rPr>
        <w:t>（2）商誉所属资产组或资产组组合的相关信息</w:t>
      </w:r>
    </w:p>
    <w:p w:rsidR="005E1C71" w:rsidRDefault="005E1C71">
      <w:pPr>
        <w:pStyle w:val="a3"/>
        <w:spacing w:before="0" w:beforeAutospacing="0" w:after="0" w:afterAutospacing="0" w:line="400" w:lineRule="atLeast"/>
        <w:ind w:firstLine="360"/>
        <w:jc w:val="both"/>
        <w:divId w:val="177043770"/>
        <w:rPr>
          <w:rFonts w:ascii="Times New Roman" w:eastAsia="仿宋" w:hAnsi="Times New Roman" w:cs="Times New Roman"/>
          <w:sz w:val="21"/>
          <w:szCs w:val="21"/>
        </w:rPr>
      </w:pPr>
      <w:r>
        <w:rPr>
          <w:rFonts w:cs="Times New Roman" w:hint="eastAsia"/>
          <w:sz w:val="18"/>
          <w:szCs w:val="18"/>
        </w:rPr>
        <w:t>商誉所属资产组为江阴华西化工码头有限公司固定资产、无形资产等经营性长期资产，与以前年度保持一致。</w:t>
      </w:r>
    </w:p>
    <w:p w:rsidR="005E1C71" w:rsidRDefault="005E1C71">
      <w:pPr>
        <w:pStyle w:val="a3"/>
        <w:spacing w:before="0" w:beforeAutospacing="0" w:after="0" w:afterAutospacing="0" w:line="400" w:lineRule="atLeast"/>
        <w:ind w:firstLine="360"/>
        <w:jc w:val="both"/>
        <w:divId w:val="177043770"/>
        <w:rPr>
          <w:rFonts w:ascii="Times New Roman" w:eastAsia="仿宋" w:hAnsi="Times New Roman" w:cs="Times New Roman"/>
          <w:sz w:val="21"/>
          <w:szCs w:val="21"/>
        </w:rPr>
      </w:pPr>
      <w:r>
        <w:rPr>
          <w:rFonts w:cs="Times New Roman" w:hint="eastAsia"/>
          <w:sz w:val="18"/>
          <w:szCs w:val="18"/>
        </w:rPr>
        <w:t>（3）可收回金额的具体确定方法</w:t>
      </w:r>
    </w:p>
    <w:p w:rsidR="005E1C71" w:rsidRDefault="005E1C71">
      <w:pPr>
        <w:pStyle w:val="a3"/>
        <w:spacing w:before="0" w:beforeAutospacing="0" w:after="0" w:afterAutospacing="0" w:line="400" w:lineRule="atLeast"/>
        <w:ind w:firstLine="360"/>
        <w:jc w:val="both"/>
        <w:divId w:val="177043770"/>
        <w:rPr>
          <w:rFonts w:ascii="Times New Roman" w:eastAsia="仿宋" w:hAnsi="Times New Roman" w:cs="Times New Roman"/>
          <w:sz w:val="21"/>
          <w:szCs w:val="21"/>
        </w:rPr>
      </w:pPr>
      <w:r>
        <w:rPr>
          <w:rFonts w:cs="Times New Roman" w:hint="eastAsia"/>
          <w:sz w:val="18"/>
          <w:szCs w:val="18"/>
        </w:rPr>
        <w:t>可收回金额按预计未来现金流量的现值确定，预测期的年限为</w:t>
      </w:r>
      <w:r>
        <w:rPr>
          <w:rFonts w:ascii="Arial" w:eastAsia="仿宋" w:hAnsi="Arial" w:cs="Arial"/>
          <w:sz w:val="18"/>
          <w:szCs w:val="18"/>
        </w:rPr>
        <w:t>5</w:t>
      </w:r>
      <w:r>
        <w:rPr>
          <w:rFonts w:cs="Times New Roman" w:hint="eastAsia"/>
          <w:sz w:val="18"/>
          <w:szCs w:val="18"/>
        </w:rPr>
        <w:t>年，预测期内的收入增长率为</w:t>
      </w:r>
      <w:r>
        <w:rPr>
          <w:rFonts w:ascii="Arial" w:eastAsia="仿宋" w:hAnsi="Arial" w:cs="Arial"/>
          <w:sz w:val="18"/>
          <w:szCs w:val="18"/>
        </w:rPr>
        <w:t>2%</w:t>
      </w:r>
      <w:r>
        <w:rPr>
          <w:rFonts w:cs="Times New Roman" w:hint="eastAsia"/>
          <w:sz w:val="18"/>
          <w:szCs w:val="18"/>
        </w:rPr>
        <w:t>，稳定期增长率</w:t>
      </w:r>
      <w:r>
        <w:rPr>
          <w:rFonts w:ascii="Arial" w:eastAsia="仿宋" w:hAnsi="Arial" w:cs="Arial"/>
          <w:sz w:val="18"/>
          <w:szCs w:val="18"/>
        </w:rPr>
        <w:t>2%</w:t>
      </w:r>
      <w:r>
        <w:rPr>
          <w:rFonts w:cs="Times New Roman" w:hint="eastAsia"/>
          <w:sz w:val="18"/>
          <w:szCs w:val="18"/>
        </w:rPr>
        <w:t>，折现率为</w:t>
      </w:r>
      <w:r>
        <w:rPr>
          <w:rFonts w:ascii="Arial" w:eastAsia="仿宋" w:hAnsi="Arial" w:cs="Arial"/>
          <w:sz w:val="18"/>
          <w:szCs w:val="18"/>
        </w:rPr>
        <w:t>10%</w:t>
      </w:r>
      <w:r>
        <w:rPr>
          <w:rFonts w:cs="Times New Roman" w:hint="eastAsia"/>
          <w:sz w:val="18"/>
          <w:szCs w:val="18"/>
        </w:rPr>
        <w:t>。</w:t>
      </w:r>
    </w:p>
    <w:p w:rsidR="00102362" w:rsidRDefault="005E1C71">
      <w:pPr>
        <w:pStyle w:val="3"/>
        <w:spacing w:line="280" w:lineRule="exact"/>
        <w:jc w:val="left"/>
        <w:rPr>
          <w:rFonts w:ascii="宋体" w:hAnsi="宋体" w:cs="宋体"/>
          <w:b/>
          <w:bCs/>
        </w:rPr>
      </w:pPr>
      <w:bookmarkStart w:id="254" w:name="_Toc989143"/>
      <w:r>
        <w:rPr>
          <w:rFonts w:ascii="宋体" w:hAnsi="宋体" w:cs="宋体"/>
          <w:b/>
          <w:bCs/>
        </w:rPr>
        <w:t>16、递延所得税资产/递延所得税负债</w:t>
      </w:r>
      <w:bookmarkEnd w:id="254"/>
    </w:p>
    <w:p w:rsidR="00102362" w:rsidRDefault="005E1C71">
      <w:pPr>
        <w:keepNext/>
        <w:keepLines/>
        <w:spacing w:before="300" w:after="300" w:line="280" w:lineRule="exact"/>
        <w:outlineLvl w:val="3"/>
        <w:rPr>
          <w:rFonts w:ascii="宋体" w:eastAsia="宋体" w:hAnsi="宋体" w:cs="宋体"/>
          <w:b/>
          <w:bCs/>
          <w:szCs w:val="21"/>
        </w:rPr>
      </w:pPr>
      <w:bookmarkStart w:id="255" w:name="_Toc989144"/>
      <w:r>
        <w:rPr>
          <w:rFonts w:ascii="宋体" w:eastAsia="宋体" w:hAnsi="宋体" w:cs="宋体"/>
          <w:b/>
          <w:bCs/>
          <w:szCs w:val="21"/>
        </w:rPr>
        <w:t>（1）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的递延所得税资产</w:t>
      </w:r>
      <w:bookmarkEnd w:id="25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55,175,297.79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13,625,888.13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50,204,037.37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12,551,009.35</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45,731.16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11,432.79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83,361,809.28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20,840,452.32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86,608,000.00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21,652,000.00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长期股权投资减值准备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9,718,041.22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38,872,164.85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9,718,041.22</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633,150.00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181,696,003.08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44,831,964.46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176,684,202.22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44,171,050.57</w:t>
            </w:r>
          </w:p>
        </w:tc>
      </w:tr>
    </w:tbl>
    <w:p w:rsidR="00102362" w:rsidRDefault="005E1C71">
      <w:pPr>
        <w:keepNext/>
        <w:keepLines/>
        <w:spacing w:before="300" w:after="300" w:line="280" w:lineRule="exact"/>
        <w:outlineLvl w:val="3"/>
        <w:rPr>
          <w:rFonts w:ascii="宋体" w:eastAsia="宋体" w:hAnsi="宋体" w:cs="宋体"/>
          <w:b/>
          <w:bCs/>
          <w:szCs w:val="21"/>
        </w:rPr>
      </w:pPr>
      <w:bookmarkStart w:id="256" w:name="_Toc989145"/>
      <w:r>
        <w:rPr>
          <w:rFonts w:ascii="宋体" w:eastAsia="宋体" w:hAnsi="宋体" w:cs="宋体"/>
          <w:b/>
          <w:bCs/>
          <w:szCs w:val="21"/>
        </w:rPr>
        <w:t>（2）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的递延所得税负债</w:t>
      </w:r>
      <w:bookmarkEnd w:id="256"/>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企业合并资产评估增值</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其他债权投资公允价值变动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209,014,146.52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52,253,536.62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248,754,249.56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62,188,402.80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其他非流动金融资产公允价值变动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2,647,603.56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661,900.89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1,328,776.64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332,194.16</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211,661,750.08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52,915,437.51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250,083,026.20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62,520,596.96</w:t>
            </w:r>
          </w:p>
        </w:tc>
      </w:tr>
    </w:tbl>
    <w:p w:rsidR="00102362" w:rsidRDefault="005E1C71">
      <w:pPr>
        <w:keepNext/>
        <w:keepLines/>
        <w:spacing w:before="300" w:after="300" w:line="280" w:lineRule="exact"/>
        <w:outlineLvl w:val="3"/>
        <w:rPr>
          <w:rFonts w:ascii="宋体" w:eastAsia="宋体" w:hAnsi="宋体" w:cs="宋体"/>
          <w:b/>
          <w:bCs/>
          <w:szCs w:val="21"/>
        </w:rPr>
      </w:pPr>
      <w:bookmarkStart w:id="257" w:name="_Toc989146"/>
      <w:r>
        <w:rPr>
          <w:rFonts w:ascii="宋体" w:eastAsia="宋体" w:hAnsi="宋体" w:cs="宋体"/>
          <w:b/>
          <w:bCs/>
          <w:szCs w:val="21"/>
        </w:rPr>
        <w:t>（3） 以</w:t>
      </w:r>
      <w:proofErr w:type="gramStart"/>
      <w:r>
        <w:rPr>
          <w:rFonts w:ascii="宋体" w:eastAsia="宋体" w:hAnsi="宋体" w:cs="宋体"/>
          <w:b/>
          <w:bCs/>
          <w:szCs w:val="21"/>
        </w:rPr>
        <w:t>抵销</w:t>
      </w:r>
      <w:proofErr w:type="gramEnd"/>
      <w:r>
        <w:rPr>
          <w:rFonts w:ascii="宋体" w:eastAsia="宋体" w:hAnsi="宋体" w:cs="宋体"/>
          <w:b/>
          <w:bCs/>
          <w:szCs w:val="21"/>
        </w:rPr>
        <w:t>后净额列示的递延所得税资产或负债</w:t>
      </w:r>
      <w:bookmarkEnd w:id="25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21,700,601.94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23,131,362.52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20,464,160.56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23,706,890.01</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21,700,601.94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31,214,835.57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20,464,160.56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bl>
    <w:p w:rsidR="00102362" w:rsidRDefault="005E1C71">
      <w:pPr>
        <w:keepNext/>
        <w:keepLines/>
        <w:spacing w:before="300" w:after="300" w:line="280" w:lineRule="exact"/>
        <w:outlineLvl w:val="3"/>
        <w:rPr>
          <w:rFonts w:ascii="宋体" w:eastAsia="宋体" w:hAnsi="宋体" w:cs="宋体"/>
          <w:b/>
          <w:bCs/>
          <w:szCs w:val="21"/>
        </w:rPr>
      </w:pPr>
      <w:bookmarkStart w:id="258" w:name="_Toc989147"/>
      <w:r>
        <w:rPr>
          <w:rFonts w:ascii="宋体" w:eastAsia="宋体" w:hAnsi="宋体" w:cs="宋体"/>
          <w:b/>
          <w:bCs/>
          <w:szCs w:val="21"/>
        </w:rPr>
        <w:t>（4） 未确认递延所得税资产明细</w:t>
      </w:r>
      <w:bookmarkEnd w:id="25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12,061,277.83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11,930,001.19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12,061,277.83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11,930,001.19</w:t>
            </w:r>
          </w:p>
        </w:tc>
      </w:tr>
    </w:tbl>
    <w:p w:rsidR="00102362" w:rsidRDefault="005E1C71">
      <w:pPr>
        <w:pStyle w:val="3"/>
        <w:spacing w:line="280" w:lineRule="exact"/>
        <w:jc w:val="left"/>
        <w:rPr>
          <w:rFonts w:ascii="宋体" w:hAnsi="宋体" w:cs="宋体"/>
          <w:b/>
          <w:bCs/>
        </w:rPr>
      </w:pPr>
      <w:bookmarkStart w:id="259" w:name="_Toc989148"/>
      <w:r>
        <w:rPr>
          <w:rFonts w:ascii="宋体" w:hAnsi="宋体" w:cs="宋体"/>
          <w:b/>
          <w:bCs/>
        </w:rPr>
        <w:t>17、其他非流动资产</w:t>
      </w:r>
      <w:bookmarkEnd w:id="259"/>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合同取得成本</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合同履约成本</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应收退货成本</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合同资产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预付长期资产构建款项</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2,884,184.60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7,880,500.00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2,884,184.60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2,884,184.60</w:t>
            </w:r>
          </w:p>
        </w:tc>
      </w:tr>
    </w:tbl>
    <w:p w:rsidR="00102362" w:rsidRDefault="005E1C71">
      <w:pPr>
        <w:pStyle w:val="3"/>
        <w:spacing w:line="280" w:lineRule="exact"/>
        <w:jc w:val="left"/>
        <w:rPr>
          <w:rFonts w:ascii="宋体" w:hAnsi="宋体" w:cs="宋体"/>
          <w:b/>
          <w:bCs/>
        </w:rPr>
      </w:pPr>
      <w:bookmarkStart w:id="260" w:name="_Toc989149"/>
      <w:r>
        <w:rPr>
          <w:rFonts w:ascii="宋体" w:hAnsi="宋体" w:cs="宋体"/>
          <w:b/>
          <w:bCs/>
        </w:rPr>
        <w:t>18、所有权或使用权受到限制的资产</w:t>
      </w:r>
      <w:bookmarkEnd w:id="26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02362">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r>
      <w:tr w:rsidR="00102362">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155,706,147.90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155,706,147.90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借款保证金、信用证保证金、质押的定期存款及利息</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228,209,635.19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228,209,635.19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国际信用证保证金、借款保证金</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18,963,782.63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18,963,782.63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票据质押</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9,400,285.98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9,400,285.98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票据质押融资</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存货</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131,258,950.69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131,258,950.69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票据质押</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141,023,937.80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141,023,937.80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票据质押融资</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应收票据</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27,050,430.00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27,050,430.00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未终止确认已背书或贴现但尚未到期的应收票据</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江阴华西化工码头有限公司75%股权</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436,567,504.89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436,567,504.89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中国工商银行借款2,000.00万元由江苏华西集团有限公司提供担保及公司持有的江阴华西化工码头有限公司75%股权质押</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446,577,050.65</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446,577,050.65</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中国工商银行借款6,200.00万元由江苏华西集团有限公司提供担保及公司持有的江阴华西化工码头有限公司75%股权质押</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742,496,386.11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742,496,386.11</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852,261,339.62</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852,261,339.62</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102362" w:rsidRDefault="005E1C71">
      <w:pPr>
        <w:pStyle w:val="3"/>
        <w:spacing w:line="280" w:lineRule="exact"/>
        <w:jc w:val="left"/>
        <w:rPr>
          <w:rFonts w:ascii="宋体" w:hAnsi="宋体" w:cs="宋体"/>
          <w:b/>
          <w:bCs/>
        </w:rPr>
      </w:pPr>
      <w:bookmarkStart w:id="261" w:name="_Toc989150"/>
      <w:r>
        <w:rPr>
          <w:rFonts w:ascii="宋体" w:hAnsi="宋体" w:cs="宋体"/>
          <w:b/>
          <w:bCs/>
        </w:rPr>
        <w:t>19、短期借款</w:t>
      </w:r>
      <w:bookmarkEnd w:id="261"/>
    </w:p>
    <w:p w:rsidR="00102362" w:rsidRDefault="005E1C71">
      <w:pPr>
        <w:keepNext/>
        <w:keepLines/>
        <w:spacing w:before="300" w:after="300" w:line="280" w:lineRule="exact"/>
        <w:outlineLvl w:val="3"/>
        <w:rPr>
          <w:rFonts w:ascii="宋体" w:eastAsia="宋体" w:hAnsi="宋体" w:cs="宋体"/>
          <w:b/>
          <w:bCs/>
          <w:szCs w:val="21"/>
        </w:rPr>
      </w:pPr>
      <w:bookmarkStart w:id="262" w:name="_Toc989151"/>
      <w:r>
        <w:rPr>
          <w:rFonts w:ascii="宋体" w:eastAsia="宋体" w:hAnsi="宋体" w:cs="宋体"/>
          <w:b/>
          <w:bCs/>
          <w:szCs w:val="21"/>
        </w:rPr>
        <w:t>（1） 短期借款分类</w:t>
      </w:r>
      <w:bookmarkEnd w:id="262"/>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423,971,038.22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545,300,023.05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669,629,209.30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522,887,851.85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575,663.63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659,159.72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1,094,175,911.15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1,068,847,034.62</w:t>
            </w:r>
          </w:p>
        </w:tc>
      </w:tr>
    </w:tbl>
    <w:p w:rsidR="00102362" w:rsidRDefault="005E1C71">
      <w:pPr>
        <w:keepNext/>
        <w:keepLines/>
        <w:spacing w:before="300" w:after="300" w:line="280" w:lineRule="exact"/>
        <w:outlineLvl w:val="3"/>
        <w:rPr>
          <w:rFonts w:ascii="宋体" w:eastAsia="宋体" w:hAnsi="宋体" w:cs="宋体"/>
          <w:b/>
          <w:bCs/>
          <w:szCs w:val="21"/>
        </w:rPr>
      </w:pPr>
      <w:bookmarkStart w:id="263" w:name="_Toc989152"/>
      <w:r>
        <w:rPr>
          <w:rFonts w:ascii="宋体" w:eastAsia="宋体" w:hAnsi="宋体" w:cs="宋体"/>
          <w:b/>
          <w:bCs/>
          <w:szCs w:val="21"/>
        </w:rPr>
        <w:t>（2） 已逾期</w:t>
      </w:r>
      <w:proofErr w:type="gramStart"/>
      <w:r>
        <w:rPr>
          <w:rFonts w:ascii="宋体" w:eastAsia="宋体" w:hAnsi="宋体" w:cs="宋体"/>
          <w:b/>
          <w:bCs/>
          <w:szCs w:val="21"/>
        </w:rPr>
        <w:t>未偿</w:t>
      </w:r>
      <w:proofErr w:type="gramEnd"/>
      <w:r>
        <w:rPr>
          <w:rFonts w:ascii="宋体" w:eastAsia="宋体" w:hAnsi="宋体" w:cs="宋体"/>
          <w:b/>
          <w:bCs/>
          <w:szCs w:val="21"/>
        </w:rPr>
        <w:t>还的短期借款情况</w:t>
      </w:r>
      <w:bookmarkEnd w:id="263"/>
    </w:p>
    <w:p w:rsidR="00C32251" w:rsidRPr="00C32251" w:rsidRDefault="00C32251" w:rsidP="00C32251">
      <w:pPr>
        <w:spacing w:before="100" w:after="100" w:line="240" w:lineRule="exact"/>
        <w:rPr>
          <w:rFonts w:ascii="宋体" w:eastAsia="宋体" w:hAnsi="宋体" w:cs="宋体"/>
          <w:sz w:val="18"/>
          <w:szCs w:val="18"/>
        </w:rPr>
      </w:pPr>
      <w:bookmarkStart w:id="264" w:name="OLE_LINK148"/>
      <w:bookmarkStart w:id="265" w:name="OLE_LINK149"/>
      <w:r w:rsidRPr="00C32251">
        <w:rPr>
          <w:rFonts w:ascii="宋体" w:eastAsia="宋体" w:hAnsi="宋体" w:cs="宋体"/>
          <w:sz w:val="18"/>
          <w:szCs w:val="18"/>
        </w:rPr>
        <w:t>截至报告期末，公司无已逾期</w:t>
      </w:r>
      <w:proofErr w:type="gramStart"/>
      <w:r w:rsidRPr="00C32251">
        <w:rPr>
          <w:rFonts w:ascii="宋体" w:eastAsia="宋体" w:hAnsi="宋体" w:cs="宋体"/>
          <w:sz w:val="18"/>
          <w:szCs w:val="18"/>
        </w:rPr>
        <w:t>未偿</w:t>
      </w:r>
      <w:proofErr w:type="gramEnd"/>
      <w:r w:rsidRPr="00C32251">
        <w:rPr>
          <w:rFonts w:ascii="宋体" w:eastAsia="宋体" w:hAnsi="宋体" w:cs="宋体"/>
          <w:sz w:val="18"/>
          <w:szCs w:val="18"/>
        </w:rPr>
        <w:t>还短期借款。</w:t>
      </w:r>
    </w:p>
    <w:p w:rsidR="00102362" w:rsidRDefault="005E1C71">
      <w:pPr>
        <w:pStyle w:val="3"/>
        <w:spacing w:line="280" w:lineRule="exact"/>
        <w:jc w:val="left"/>
        <w:rPr>
          <w:rFonts w:ascii="宋体" w:hAnsi="宋体" w:cs="宋体"/>
          <w:b/>
          <w:bCs/>
        </w:rPr>
      </w:pPr>
      <w:bookmarkStart w:id="266" w:name="_Toc989153"/>
      <w:bookmarkEnd w:id="264"/>
      <w:bookmarkEnd w:id="265"/>
      <w:r>
        <w:rPr>
          <w:rFonts w:ascii="宋体" w:hAnsi="宋体" w:cs="宋体"/>
          <w:b/>
          <w:bCs/>
        </w:rPr>
        <w:t>20、应付账款</w:t>
      </w:r>
      <w:bookmarkEnd w:id="266"/>
    </w:p>
    <w:p w:rsidR="00102362" w:rsidRDefault="005E1C71">
      <w:pPr>
        <w:keepNext/>
        <w:keepLines/>
        <w:spacing w:before="300" w:after="300" w:line="280" w:lineRule="exact"/>
        <w:outlineLvl w:val="3"/>
        <w:rPr>
          <w:rFonts w:ascii="宋体" w:eastAsia="宋体" w:hAnsi="宋体" w:cs="宋体"/>
          <w:b/>
          <w:bCs/>
          <w:sz w:val="18"/>
          <w:szCs w:val="18"/>
        </w:rPr>
      </w:pPr>
      <w:bookmarkStart w:id="267" w:name="_Toc989154"/>
      <w:r>
        <w:rPr>
          <w:rFonts w:ascii="宋体" w:eastAsia="宋体" w:hAnsi="宋体" w:cs="宋体"/>
          <w:b/>
          <w:bCs/>
          <w:sz w:val="18"/>
          <w:szCs w:val="18"/>
        </w:rPr>
        <w:t>（1） 应付账款列示</w:t>
      </w:r>
      <w:bookmarkEnd w:id="26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应付商品劳务款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64,019,142.17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75,249,080.10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应付工程设备款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13,377,044.31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5,029,496.63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77,396,186.48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80,278,576.73</w:t>
            </w:r>
          </w:p>
        </w:tc>
      </w:tr>
    </w:tbl>
    <w:p w:rsidR="008174E1" w:rsidRPr="00C32251" w:rsidRDefault="008174E1" w:rsidP="008174E1">
      <w:pPr>
        <w:spacing w:before="100" w:after="100" w:line="240" w:lineRule="exact"/>
        <w:ind w:firstLineChars="200" w:firstLine="360"/>
        <w:rPr>
          <w:rFonts w:ascii="宋体" w:eastAsia="宋体" w:hAnsi="宋体" w:cs="宋体"/>
          <w:sz w:val="18"/>
          <w:szCs w:val="18"/>
        </w:rPr>
      </w:pPr>
      <w:bookmarkStart w:id="268" w:name="_Toc989155"/>
      <w:r>
        <w:rPr>
          <w:rFonts w:ascii="Arial" w:hAnsi="Arial" w:cs="Arial" w:hint="eastAsia"/>
          <w:sz w:val="18"/>
          <w:szCs w:val="18"/>
        </w:rPr>
        <w:t>注：</w:t>
      </w:r>
      <w:r w:rsidRPr="00C32251">
        <w:rPr>
          <w:rFonts w:ascii="Arial" w:hAnsi="Arial" w:cs="Arial" w:hint="eastAsia"/>
          <w:sz w:val="18"/>
          <w:szCs w:val="18"/>
        </w:rPr>
        <w:t>公司无账龄超过</w:t>
      </w:r>
      <w:r w:rsidRPr="00C32251">
        <w:rPr>
          <w:rFonts w:ascii="Arial" w:hAnsi="Arial" w:cs="Arial" w:hint="eastAsia"/>
          <w:sz w:val="18"/>
          <w:szCs w:val="18"/>
        </w:rPr>
        <w:t>1</w:t>
      </w:r>
      <w:r w:rsidRPr="00C32251">
        <w:rPr>
          <w:rFonts w:ascii="Arial" w:hAnsi="Arial" w:cs="Arial" w:hint="eastAsia"/>
          <w:sz w:val="18"/>
          <w:szCs w:val="18"/>
        </w:rPr>
        <w:t>年的重要应付</w:t>
      </w:r>
      <w:r>
        <w:rPr>
          <w:rFonts w:ascii="Arial" w:hAnsi="Arial" w:cs="Arial" w:hint="eastAsia"/>
          <w:sz w:val="18"/>
          <w:szCs w:val="18"/>
        </w:rPr>
        <w:t>账</w:t>
      </w:r>
      <w:r w:rsidRPr="00C32251">
        <w:rPr>
          <w:rFonts w:ascii="Arial" w:hAnsi="Arial" w:cs="Arial" w:hint="eastAsia"/>
          <w:sz w:val="18"/>
          <w:szCs w:val="18"/>
        </w:rPr>
        <w:t>款。</w:t>
      </w:r>
    </w:p>
    <w:p w:rsidR="00102362" w:rsidRDefault="008174E1">
      <w:pPr>
        <w:pStyle w:val="3"/>
        <w:spacing w:line="280" w:lineRule="exact"/>
        <w:jc w:val="left"/>
        <w:rPr>
          <w:rFonts w:ascii="宋体" w:hAnsi="宋体" w:cs="宋体"/>
          <w:b/>
          <w:bCs/>
        </w:rPr>
      </w:pPr>
      <w:r>
        <w:rPr>
          <w:rFonts w:ascii="宋体" w:hAnsi="宋体" w:cs="宋体"/>
          <w:b/>
          <w:bCs/>
        </w:rPr>
        <w:t>21、其他应付款</w:t>
      </w:r>
      <w:bookmarkEnd w:id="26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607,183.47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691,494.78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607,183.47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691,494.78</w:t>
            </w:r>
          </w:p>
        </w:tc>
      </w:tr>
    </w:tbl>
    <w:p w:rsidR="00102362" w:rsidRDefault="005E1C71">
      <w:pPr>
        <w:keepNext/>
        <w:keepLines/>
        <w:spacing w:before="300" w:after="300" w:line="280" w:lineRule="exact"/>
        <w:outlineLvl w:val="3"/>
        <w:rPr>
          <w:rFonts w:ascii="宋体" w:eastAsia="宋体" w:hAnsi="宋体" w:cs="宋体"/>
          <w:b/>
          <w:bCs/>
          <w:sz w:val="18"/>
          <w:szCs w:val="18"/>
        </w:rPr>
      </w:pPr>
      <w:bookmarkStart w:id="269" w:name="_Toc989158"/>
      <w:r>
        <w:rPr>
          <w:rFonts w:ascii="宋体" w:eastAsia="宋体" w:hAnsi="宋体" w:cs="宋体"/>
          <w:b/>
          <w:bCs/>
          <w:sz w:val="18"/>
          <w:szCs w:val="18"/>
        </w:rPr>
        <w:t>（</w:t>
      </w:r>
      <w:r w:rsidR="00C32251">
        <w:rPr>
          <w:rFonts w:ascii="宋体" w:eastAsia="宋体" w:hAnsi="宋体" w:cs="宋体" w:hint="eastAsia"/>
          <w:b/>
          <w:bCs/>
          <w:sz w:val="18"/>
          <w:szCs w:val="18"/>
        </w:rPr>
        <w:t>1</w:t>
      </w:r>
      <w:r>
        <w:rPr>
          <w:rFonts w:ascii="宋体" w:eastAsia="宋体" w:hAnsi="宋体" w:cs="宋体"/>
          <w:b/>
          <w:bCs/>
          <w:sz w:val="18"/>
          <w:szCs w:val="18"/>
        </w:rPr>
        <w:t>） 其他应付款</w:t>
      </w:r>
      <w:bookmarkEnd w:id="269"/>
    </w:p>
    <w:p w:rsidR="00102362" w:rsidRDefault="005E1C71">
      <w:pPr>
        <w:keepNext/>
        <w:keepLines/>
        <w:spacing w:before="300" w:after="300" w:line="280" w:lineRule="exact"/>
        <w:outlineLvl w:val="4"/>
        <w:rPr>
          <w:rFonts w:ascii="宋体" w:eastAsia="宋体" w:hAnsi="宋体" w:cs="宋体"/>
          <w:b/>
          <w:bCs/>
          <w:sz w:val="18"/>
          <w:szCs w:val="18"/>
        </w:rPr>
      </w:pPr>
      <w:bookmarkStart w:id="270" w:name="_Toc989159"/>
      <w:r>
        <w:rPr>
          <w:rFonts w:ascii="宋体" w:eastAsia="宋体" w:hAnsi="宋体" w:cs="宋体"/>
          <w:b/>
          <w:bCs/>
          <w:sz w:val="18"/>
          <w:szCs w:val="18"/>
        </w:rPr>
        <w:t>1） 按款项性质列示其他应付款</w:t>
      </w:r>
      <w:bookmarkEnd w:id="27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203,354.87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37,266.28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50,400.00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押金及保证金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代扣代缴款项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3,828.60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3,828.50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607,183.47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691,494.78</w:t>
            </w:r>
          </w:p>
        </w:tc>
      </w:tr>
    </w:tbl>
    <w:p w:rsidR="00102362" w:rsidRDefault="005E1C71">
      <w:pPr>
        <w:keepNext/>
        <w:keepLines/>
        <w:spacing w:before="300" w:after="300" w:line="280" w:lineRule="exact"/>
        <w:outlineLvl w:val="4"/>
        <w:rPr>
          <w:rFonts w:ascii="宋体" w:eastAsia="宋体" w:hAnsi="宋体" w:cs="宋体"/>
          <w:b/>
          <w:bCs/>
          <w:sz w:val="18"/>
          <w:szCs w:val="18"/>
        </w:rPr>
      </w:pPr>
      <w:bookmarkStart w:id="271" w:name="_Toc989160"/>
      <w:r>
        <w:rPr>
          <w:rFonts w:ascii="宋体" w:eastAsia="宋体" w:hAnsi="宋体" w:cs="宋体"/>
          <w:b/>
          <w:bCs/>
          <w:sz w:val="18"/>
          <w:szCs w:val="18"/>
        </w:rPr>
        <w:t>2） 账龄超过1年或逾期的重要其他应付款</w:t>
      </w:r>
      <w:bookmarkEnd w:id="271"/>
    </w:p>
    <w:p w:rsidR="00102362" w:rsidRPr="00C32251" w:rsidRDefault="00C32251">
      <w:pPr>
        <w:spacing w:before="100" w:after="100" w:line="240" w:lineRule="exact"/>
        <w:rPr>
          <w:rFonts w:ascii="宋体" w:eastAsia="宋体" w:hAnsi="宋体" w:cs="宋体"/>
          <w:sz w:val="18"/>
          <w:szCs w:val="18"/>
        </w:rPr>
      </w:pPr>
      <w:r w:rsidRPr="00C32251">
        <w:rPr>
          <w:rFonts w:ascii="Arial" w:hAnsi="Arial" w:cs="Arial" w:hint="eastAsia"/>
          <w:sz w:val="18"/>
          <w:szCs w:val="18"/>
        </w:rPr>
        <w:t>公司无账龄超过</w:t>
      </w:r>
      <w:r w:rsidRPr="00C32251">
        <w:rPr>
          <w:rFonts w:ascii="Arial" w:hAnsi="Arial" w:cs="Arial" w:hint="eastAsia"/>
          <w:sz w:val="18"/>
          <w:szCs w:val="18"/>
        </w:rPr>
        <w:t>1</w:t>
      </w:r>
      <w:r w:rsidRPr="00C32251">
        <w:rPr>
          <w:rFonts w:ascii="Arial" w:hAnsi="Arial" w:cs="Arial" w:hint="eastAsia"/>
          <w:sz w:val="18"/>
          <w:szCs w:val="18"/>
        </w:rPr>
        <w:t>年的重要其他应付款。</w:t>
      </w:r>
    </w:p>
    <w:p w:rsidR="00102362" w:rsidRDefault="005E1C71">
      <w:pPr>
        <w:pStyle w:val="3"/>
        <w:spacing w:line="280" w:lineRule="exact"/>
        <w:jc w:val="left"/>
        <w:rPr>
          <w:rFonts w:ascii="宋体" w:hAnsi="宋体" w:cs="宋体"/>
          <w:b/>
          <w:bCs/>
        </w:rPr>
      </w:pPr>
      <w:bookmarkStart w:id="272" w:name="_Toc989162"/>
      <w:r>
        <w:rPr>
          <w:rFonts w:ascii="宋体" w:hAnsi="宋体" w:cs="宋体"/>
          <w:b/>
          <w:bCs/>
        </w:rPr>
        <w:t>22、预收款项</w:t>
      </w:r>
      <w:bookmarkEnd w:id="272"/>
    </w:p>
    <w:p w:rsidR="00102362" w:rsidRDefault="005E1C71">
      <w:pPr>
        <w:keepNext/>
        <w:keepLines/>
        <w:spacing w:before="300" w:after="300" w:line="280" w:lineRule="exact"/>
        <w:outlineLvl w:val="3"/>
        <w:rPr>
          <w:rFonts w:ascii="宋体" w:eastAsia="宋体" w:hAnsi="宋体" w:cs="宋体"/>
          <w:b/>
          <w:bCs/>
          <w:sz w:val="18"/>
          <w:szCs w:val="18"/>
        </w:rPr>
      </w:pPr>
      <w:bookmarkStart w:id="273" w:name="_Toc989163"/>
      <w:r>
        <w:rPr>
          <w:rFonts w:ascii="宋体" w:eastAsia="宋体" w:hAnsi="宋体" w:cs="宋体"/>
          <w:b/>
          <w:bCs/>
          <w:sz w:val="18"/>
          <w:szCs w:val="18"/>
        </w:rPr>
        <w:t>（1） 预收款项列示</w:t>
      </w:r>
      <w:bookmarkEnd w:id="27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预收</w:t>
            </w:r>
            <w:proofErr w:type="gramStart"/>
            <w:r>
              <w:rPr>
                <w:rFonts w:ascii="宋体" w:eastAsia="宋体" w:hAnsi="宋体" w:cs="宋体"/>
                <w:sz w:val="18"/>
                <w:szCs w:val="18"/>
              </w:rPr>
              <w:t>仓储款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7,126,997.60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7,642,658.11</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7,126,997.60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7,642,658.11</w:t>
            </w:r>
          </w:p>
        </w:tc>
      </w:tr>
    </w:tbl>
    <w:p w:rsidR="00C32251" w:rsidRDefault="005E1C71" w:rsidP="00C32251">
      <w:pPr>
        <w:keepNext/>
        <w:keepLines/>
        <w:spacing w:before="300" w:after="300" w:line="280" w:lineRule="exact"/>
        <w:outlineLvl w:val="3"/>
        <w:rPr>
          <w:rFonts w:ascii="宋体" w:eastAsia="宋体" w:hAnsi="宋体" w:cs="宋体"/>
          <w:b/>
          <w:bCs/>
          <w:sz w:val="18"/>
          <w:szCs w:val="18"/>
        </w:rPr>
      </w:pPr>
      <w:bookmarkStart w:id="274" w:name="_Toc989164"/>
      <w:r>
        <w:rPr>
          <w:rFonts w:ascii="宋体" w:eastAsia="宋体" w:hAnsi="宋体" w:cs="宋体"/>
          <w:b/>
          <w:bCs/>
          <w:sz w:val="18"/>
          <w:szCs w:val="18"/>
        </w:rPr>
        <w:t>（2） 账龄超过1年或逾期的重要预收款项</w:t>
      </w:r>
      <w:bookmarkStart w:id="275" w:name="_Toc989165"/>
      <w:bookmarkEnd w:id="274"/>
    </w:p>
    <w:p w:rsidR="00C32251" w:rsidRPr="00C32251" w:rsidRDefault="00C32251" w:rsidP="00C32251">
      <w:pPr>
        <w:spacing w:before="100" w:after="100" w:line="240" w:lineRule="exact"/>
        <w:rPr>
          <w:rFonts w:ascii="Arial" w:hAnsi="Arial" w:cs="Arial"/>
          <w:sz w:val="18"/>
          <w:szCs w:val="18"/>
        </w:rPr>
      </w:pPr>
      <w:r w:rsidRPr="00C32251">
        <w:rPr>
          <w:rFonts w:ascii="Arial" w:hAnsi="Arial" w:cs="Arial" w:hint="eastAsia"/>
          <w:sz w:val="18"/>
          <w:szCs w:val="18"/>
        </w:rPr>
        <w:t>公司无账龄超过</w:t>
      </w:r>
      <w:r w:rsidRPr="00C32251">
        <w:rPr>
          <w:rFonts w:ascii="Arial" w:hAnsi="Arial" w:cs="Arial" w:hint="eastAsia"/>
          <w:sz w:val="18"/>
          <w:szCs w:val="18"/>
        </w:rPr>
        <w:t>1</w:t>
      </w:r>
      <w:r w:rsidRPr="00C32251">
        <w:rPr>
          <w:rFonts w:ascii="Arial" w:hAnsi="Arial" w:cs="Arial" w:hint="eastAsia"/>
          <w:sz w:val="18"/>
          <w:szCs w:val="18"/>
        </w:rPr>
        <w:t>年的重要预收款项。</w:t>
      </w:r>
    </w:p>
    <w:p w:rsidR="00102362" w:rsidRDefault="005E1C71" w:rsidP="00C32251">
      <w:pPr>
        <w:keepNext/>
        <w:keepLines/>
        <w:spacing w:before="300" w:after="300" w:line="280" w:lineRule="exact"/>
        <w:outlineLvl w:val="3"/>
        <w:rPr>
          <w:rFonts w:ascii="宋体" w:hAnsi="宋体" w:cs="宋体"/>
          <w:b/>
          <w:bCs/>
        </w:rPr>
      </w:pPr>
      <w:r>
        <w:rPr>
          <w:rFonts w:ascii="宋体" w:hAnsi="宋体" w:cs="宋体"/>
          <w:b/>
          <w:bCs/>
        </w:rPr>
        <w:t>23、合同负债</w:t>
      </w:r>
      <w:bookmarkEnd w:id="27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预收销售合同货款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64,710,771.18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56,989,233.24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减：计入其他流动负债（附注七、26）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-6,749,895.30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-6,230,407.68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57,960,875.88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50,758,825.56</w:t>
            </w:r>
          </w:p>
        </w:tc>
      </w:tr>
    </w:tbl>
    <w:p w:rsidR="00DE7A52" w:rsidRDefault="00DE7A52">
      <w:pPr>
        <w:spacing w:line="240" w:lineRule="exact"/>
        <w:rPr>
          <w:rFonts w:ascii="宋体" w:eastAsia="宋体" w:hAnsi="宋体" w:cs="宋体"/>
          <w:sz w:val="18"/>
          <w:szCs w:val="18"/>
        </w:rPr>
      </w:pP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账龄超过1年的重要合同负债</w:t>
      </w:r>
    </w:p>
    <w:p w:rsidR="00102362" w:rsidRPr="00DE7A52" w:rsidRDefault="00DE7A52" w:rsidP="00DE7A52">
      <w:pPr>
        <w:spacing w:before="40" w:after="40" w:line="240" w:lineRule="exact"/>
        <w:rPr>
          <w:rFonts w:ascii="宋体" w:eastAsia="宋体" w:hAnsi="宋体" w:cs="宋体"/>
          <w:sz w:val="18"/>
          <w:szCs w:val="18"/>
        </w:rPr>
      </w:pPr>
      <w:r w:rsidRPr="00DE7A52">
        <w:rPr>
          <w:rFonts w:ascii="Arial" w:hAnsi="Arial" w:cs="Arial" w:hint="eastAsia"/>
          <w:sz w:val="18"/>
          <w:szCs w:val="18"/>
        </w:rPr>
        <w:t>公司无账龄超过</w:t>
      </w:r>
      <w:r w:rsidRPr="00DE7A52">
        <w:rPr>
          <w:rFonts w:ascii="Arial" w:hAnsi="Arial" w:cs="Arial" w:hint="eastAsia"/>
          <w:sz w:val="18"/>
          <w:szCs w:val="18"/>
        </w:rPr>
        <w:t>1</w:t>
      </w:r>
      <w:r w:rsidRPr="00DE7A52">
        <w:rPr>
          <w:rFonts w:ascii="Arial" w:hAnsi="Arial" w:cs="Arial" w:hint="eastAsia"/>
          <w:sz w:val="18"/>
          <w:szCs w:val="18"/>
        </w:rPr>
        <w:t>年的重要合同负债。</w:t>
      </w:r>
    </w:p>
    <w:p w:rsidR="00102362" w:rsidRDefault="005E1C71">
      <w:pPr>
        <w:pStyle w:val="3"/>
        <w:spacing w:line="280" w:lineRule="exact"/>
        <w:jc w:val="left"/>
        <w:rPr>
          <w:rFonts w:ascii="宋体" w:hAnsi="宋体" w:cs="宋体"/>
          <w:b/>
          <w:bCs/>
        </w:rPr>
      </w:pPr>
      <w:bookmarkStart w:id="276" w:name="_Toc989166"/>
      <w:r>
        <w:rPr>
          <w:rFonts w:ascii="宋体" w:hAnsi="宋体" w:cs="宋体"/>
          <w:b/>
          <w:bCs/>
        </w:rPr>
        <w:t>24、应付职工薪</w:t>
      </w:r>
      <w:proofErr w:type="gramStart"/>
      <w:r>
        <w:rPr>
          <w:rFonts w:ascii="宋体" w:hAnsi="宋体" w:cs="宋体"/>
          <w:b/>
          <w:bCs/>
        </w:rPr>
        <w:t>酬</w:t>
      </w:r>
      <w:bookmarkEnd w:id="276"/>
      <w:proofErr w:type="gramEnd"/>
    </w:p>
    <w:p w:rsidR="00102362" w:rsidRDefault="005E1C71">
      <w:pPr>
        <w:keepNext/>
        <w:keepLines/>
        <w:spacing w:before="300" w:after="300" w:line="280" w:lineRule="exact"/>
        <w:outlineLvl w:val="3"/>
        <w:rPr>
          <w:rFonts w:ascii="宋体" w:eastAsia="宋体" w:hAnsi="宋体" w:cs="宋体"/>
          <w:b/>
          <w:bCs/>
          <w:szCs w:val="21"/>
        </w:rPr>
      </w:pPr>
      <w:bookmarkStart w:id="277" w:name="_Toc989167"/>
      <w:r>
        <w:rPr>
          <w:rFonts w:ascii="宋体" w:eastAsia="宋体" w:hAnsi="宋体" w:cs="宋体"/>
          <w:b/>
          <w:bCs/>
          <w:szCs w:val="21"/>
        </w:rPr>
        <w:t>（1） 应付职工薪</w:t>
      </w:r>
      <w:proofErr w:type="gramStart"/>
      <w:r>
        <w:rPr>
          <w:rFonts w:ascii="宋体" w:eastAsia="宋体" w:hAnsi="宋体" w:cs="宋体"/>
          <w:b/>
          <w:bCs/>
          <w:szCs w:val="21"/>
        </w:rPr>
        <w:t>酬</w:t>
      </w:r>
      <w:proofErr w:type="gramEnd"/>
      <w:r>
        <w:rPr>
          <w:rFonts w:ascii="宋体" w:eastAsia="宋体" w:hAnsi="宋体" w:cs="宋体"/>
          <w:b/>
          <w:bCs/>
          <w:szCs w:val="21"/>
        </w:rPr>
        <w:t>列示</w:t>
      </w:r>
      <w:bookmarkEnd w:id="27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34,647,173.29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99,775,374.82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99,252,923.74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35,169,624.37</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210,385.93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6,145,570.79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6,339,484.65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16,472.07</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四、一年内到期的其他福利</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34,857,559.22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105,920,945.61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105,592,408.39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35,186,096.44</w:t>
            </w:r>
          </w:p>
        </w:tc>
      </w:tr>
    </w:tbl>
    <w:p w:rsidR="00102362" w:rsidRDefault="005E1C71">
      <w:pPr>
        <w:keepNext/>
        <w:keepLines/>
        <w:spacing w:before="300" w:after="300" w:line="280" w:lineRule="exact"/>
        <w:outlineLvl w:val="3"/>
        <w:rPr>
          <w:rFonts w:ascii="宋体" w:eastAsia="宋体" w:hAnsi="宋体" w:cs="宋体"/>
          <w:b/>
          <w:bCs/>
          <w:szCs w:val="21"/>
        </w:rPr>
      </w:pPr>
      <w:bookmarkStart w:id="278" w:name="_Toc989168"/>
      <w:r>
        <w:rPr>
          <w:rFonts w:ascii="宋体" w:eastAsia="宋体" w:hAnsi="宋体" w:cs="宋体"/>
          <w:b/>
          <w:bCs/>
          <w:szCs w:val="21"/>
        </w:rPr>
        <w:t>（2） 短期薪酬列示</w:t>
      </w:r>
      <w:bookmarkEnd w:id="27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33,274,344.23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89,971,405.55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89,333,376.11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33,912,373.67</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5,979,572.36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5,979,572.36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99,548.76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2,882,183.45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2,971,493.55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10,238.66</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85,130.25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2,253,029.53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2,328,176.69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9,983.09</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8,494.59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351,216.61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359,455.63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255.57</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5,923.92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277,937.31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283,861.23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76,807.00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648,717.00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721,164.00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4,360.00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1,196,473.30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293,496.46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247,317.72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1,242,652.04</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6、短期带薪缺勤</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7、短期利润分享计划</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34,647,173.29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99,775,374.82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99,252,923.74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35,169,624.37</w:t>
            </w:r>
          </w:p>
        </w:tc>
      </w:tr>
    </w:tbl>
    <w:p w:rsidR="00102362" w:rsidRDefault="005E1C71">
      <w:pPr>
        <w:keepNext/>
        <w:keepLines/>
        <w:spacing w:before="300" w:after="300" w:line="280" w:lineRule="exact"/>
        <w:outlineLvl w:val="3"/>
        <w:rPr>
          <w:rFonts w:ascii="宋体" w:eastAsia="宋体" w:hAnsi="宋体" w:cs="宋体"/>
          <w:b/>
          <w:bCs/>
          <w:szCs w:val="21"/>
        </w:rPr>
      </w:pPr>
      <w:bookmarkStart w:id="279" w:name="_Toc989169"/>
      <w:r>
        <w:rPr>
          <w:rFonts w:ascii="宋体" w:eastAsia="宋体" w:hAnsi="宋体" w:cs="宋体"/>
          <w:b/>
          <w:bCs/>
          <w:szCs w:val="21"/>
        </w:rPr>
        <w:t>（3） 设定提存计划列示</w:t>
      </w:r>
      <w:bookmarkEnd w:id="279"/>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202,064.48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5,954,001.12</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6,140,092.69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15,972.91</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8,321.45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191,569.67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199,391.96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499.16</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3、企业年金缴费</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210,385.93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6,145,570.79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6,339,484.65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16,472.07</w:t>
            </w:r>
          </w:p>
        </w:tc>
      </w:tr>
    </w:tbl>
    <w:p w:rsidR="00102362" w:rsidRDefault="005E1C71">
      <w:pPr>
        <w:pStyle w:val="3"/>
        <w:spacing w:line="280" w:lineRule="exact"/>
        <w:jc w:val="left"/>
        <w:rPr>
          <w:rFonts w:ascii="宋体" w:hAnsi="宋体" w:cs="宋体"/>
          <w:b/>
          <w:bCs/>
        </w:rPr>
      </w:pPr>
      <w:bookmarkStart w:id="280" w:name="_Toc989170"/>
      <w:r>
        <w:rPr>
          <w:rFonts w:ascii="宋体" w:hAnsi="宋体" w:cs="宋体"/>
          <w:b/>
          <w:bCs/>
        </w:rPr>
        <w:t>25、应交税费</w:t>
      </w:r>
      <w:bookmarkEnd w:id="28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731,205.48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616,602.14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234,568.06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18,357,024.44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138,561.36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181,329.73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51,736.34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79,768.89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42,325.03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79,768.88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602,112.03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553,837.84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128,045.00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128,157.50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649,504.21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492,023.16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11,218.15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2,589,275.66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20,495,012.58</w:t>
            </w:r>
          </w:p>
        </w:tc>
      </w:tr>
    </w:tbl>
    <w:p w:rsidR="00102362" w:rsidRDefault="005E1C71">
      <w:pPr>
        <w:pStyle w:val="3"/>
        <w:spacing w:line="280" w:lineRule="exact"/>
        <w:jc w:val="left"/>
        <w:rPr>
          <w:rFonts w:ascii="宋体" w:hAnsi="宋体" w:cs="宋体"/>
          <w:b/>
          <w:bCs/>
        </w:rPr>
      </w:pPr>
      <w:bookmarkStart w:id="281" w:name="_Toc989171"/>
      <w:r>
        <w:rPr>
          <w:rFonts w:ascii="宋体" w:hAnsi="宋体" w:cs="宋体"/>
          <w:b/>
          <w:bCs/>
        </w:rPr>
        <w:t>26、其他流动负债</w:t>
      </w:r>
      <w:bookmarkEnd w:id="281"/>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短期应付债券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应付退货款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6,749,895.30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6,230,407.68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未终止确认已背书但尚未到期的应收票据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23,656,519.00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27,050,430.00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30,426,414.30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34,280,837.68</w:t>
            </w:r>
          </w:p>
        </w:tc>
      </w:tr>
    </w:tbl>
    <w:p w:rsidR="00102362" w:rsidRDefault="005E1C71">
      <w:pPr>
        <w:pStyle w:val="3"/>
        <w:spacing w:line="280" w:lineRule="exact"/>
        <w:jc w:val="left"/>
        <w:rPr>
          <w:rFonts w:ascii="宋体" w:hAnsi="宋体" w:cs="宋体"/>
          <w:b/>
          <w:bCs/>
        </w:rPr>
      </w:pPr>
      <w:bookmarkStart w:id="282" w:name="_Toc989172"/>
      <w:r>
        <w:rPr>
          <w:rFonts w:ascii="宋体" w:hAnsi="宋体" w:cs="宋体"/>
          <w:b/>
          <w:bCs/>
        </w:rPr>
        <w:t>27、递延收益</w:t>
      </w:r>
      <w:bookmarkEnd w:id="282"/>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4,690,000.00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收到生态环境保护专款</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4,690,000.00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5E1C71" w:rsidRDefault="005E1C71">
      <w:pPr>
        <w:pStyle w:val="a3"/>
        <w:spacing w:before="0" w:beforeAutospacing="0" w:after="0" w:afterAutospacing="0" w:line="400" w:lineRule="atLeast"/>
        <w:ind w:firstLine="360"/>
        <w:divId w:val="1262568214"/>
        <w:rPr>
          <w:rFonts w:ascii="Times New Roman" w:hAnsi="Times New Roman" w:cs="Times New Roman"/>
          <w:sz w:val="21"/>
          <w:szCs w:val="21"/>
        </w:rPr>
      </w:pPr>
      <w:r>
        <w:rPr>
          <w:rFonts w:cs="Times New Roman" w:hint="eastAsia"/>
          <w:sz w:val="18"/>
          <w:szCs w:val="18"/>
        </w:rPr>
        <w:t>注：计入递</w:t>
      </w:r>
      <w:r>
        <w:rPr>
          <w:rFonts w:cs="Times New Roman" w:hint="eastAsia"/>
          <w:color w:val="000000"/>
          <w:sz w:val="18"/>
          <w:szCs w:val="18"/>
        </w:rPr>
        <w:t>延收益的政府补助详见附注十、1、涉及政府补助的负债项目。</w:t>
      </w:r>
    </w:p>
    <w:p w:rsidR="00102362" w:rsidRDefault="005E1C71">
      <w:pPr>
        <w:pStyle w:val="3"/>
        <w:spacing w:line="280" w:lineRule="exact"/>
        <w:jc w:val="left"/>
        <w:rPr>
          <w:rFonts w:ascii="宋体" w:hAnsi="宋体" w:cs="宋体"/>
          <w:b/>
          <w:bCs/>
        </w:rPr>
      </w:pPr>
      <w:bookmarkStart w:id="283" w:name="_Toc989173"/>
      <w:r>
        <w:rPr>
          <w:rFonts w:ascii="宋体" w:hAnsi="宋体" w:cs="宋体"/>
          <w:b/>
          <w:bCs/>
        </w:rPr>
        <w:t>28、股本</w:t>
      </w:r>
      <w:bookmarkEnd w:id="28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102362">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bl>
    <w:p w:rsidR="005E1C71" w:rsidRDefault="005E1C71">
      <w:pPr>
        <w:divId w:val="1085760134"/>
        <w:rPr>
          <w:sz w:val="18"/>
          <w:szCs w:val="18"/>
        </w:rPr>
      </w:pPr>
    </w:p>
    <w:p w:rsidR="00102362" w:rsidRDefault="005E1C71">
      <w:pPr>
        <w:pStyle w:val="3"/>
        <w:spacing w:line="280" w:lineRule="exact"/>
        <w:jc w:val="left"/>
        <w:rPr>
          <w:rFonts w:ascii="宋体" w:hAnsi="宋体" w:cs="宋体"/>
          <w:b/>
          <w:bCs/>
        </w:rPr>
      </w:pPr>
      <w:bookmarkStart w:id="284" w:name="_Toc989174"/>
      <w:r>
        <w:rPr>
          <w:rFonts w:ascii="宋体" w:hAnsi="宋体" w:cs="宋体"/>
          <w:b/>
          <w:bCs/>
        </w:rPr>
        <w:lastRenderedPageBreak/>
        <w:t>29、资本公积</w:t>
      </w:r>
      <w:bookmarkEnd w:id="284"/>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375,027,661.91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375,027,661.91</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8,788,681.15</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7,232,999.06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16,021,680.21</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383,816,343.06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7,232,999.06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391,049,342.12</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p>
    <w:p w:rsidR="005E1C71" w:rsidRDefault="005E1C71">
      <w:pPr>
        <w:pStyle w:val="a3"/>
        <w:spacing w:before="0" w:beforeAutospacing="0" w:after="0" w:afterAutospacing="0" w:line="400" w:lineRule="atLeast"/>
        <w:ind w:firstLine="360"/>
        <w:jc w:val="both"/>
        <w:divId w:val="1441342111"/>
        <w:rPr>
          <w:rFonts w:ascii="Times New Roman" w:hAnsi="Times New Roman" w:cs="Times New Roman"/>
          <w:sz w:val="21"/>
          <w:szCs w:val="21"/>
        </w:rPr>
      </w:pPr>
      <w:r>
        <w:rPr>
          <w:rFonts w:cs="Times New Roman" w:hint="eastAsia"/>
          <w:sz w:val="18"/>
          <w:szCs w:val="18"/>
        </w:rPr>
        <w:t>注：本期其他资本公</w:t>
      </w:r>
      <w:proofErr w:type="gramStart"/>
      <w:r>
        <w:rPr>
          <w:rFonts w:cs="Times New Roman" w:hint="eastAsia"/>
          <w:sz w:val="18"/>
          <w:szCs w:val="18"/>
        </w:rPr>
        <w:t>积增加系</w:t>
      </w:r>
      <w:proofErr w:type="gramEnd"/>
      <w:r>
        <w:rPr>
          <w:rFonts w:cs="Times New Roman" w:hint="eastAsia"/>
          <w:sz w:val="18"/>
          <w:szCs w:val="18"/>
        </w:rPr>
        <w:t>公司对联营公司一</w:t>
      </w:r>
      <w:proofErr w:type="gramStart"/>
      <w:r>
        <w:rPr>
          <w:rFonts w:cs="Times New Roman" w:hint="eastAsia"/>
          <w:sz w:val="18"/>
          <w:szCs w:val="18"/>
        </w:rPr>
        <w:t>村资本</w:t>
      </w:r>
      <w:proofErr w:type="gramEnd"/>
      <w:r>
        <w:rPr>
          <w:rFonts w:cs="Times New Roman" w:hint="eastAsia"/>
          <w:sz w:val="18"/>
          <w:szCs w:val="18"/>
        </w:rPr>
        <w:t>有限公司、</w:t>
      </w:r>
      <w:r>
        <w:rPr>
          <w:rFonts w:ascii="Arial" w:hAnsi="Arial" w:cs="Arial"/>
          <w:sz w:val="18"/>
          <w:szCs w:val="18"/>
        </w:rPr>
        <w:t>Source Photonics Holding(Cayman) Limited</w:t>
      </w:r>
      <w:r>
        <w:rPr>
          <w:rFonts w:cs="Times New Roman" w:hint="eastAsia"/>
          <w:sz w:val="18"/>
          <w:szCs w:val="18"/>
        </w:rPr>
        <w:t>权益法核算时所致。</w:t>
      </w:r>
    </w:p>
    <w:p w:rsidR="00102362" w:rsidRDefault="005E1C71">
      <w:pPr>
        <w:pStyle w:val="3"/>
        <w:spacing w:line="280" w:lineRule="exact"/>
        <w:jc w:val="left"/>
        <w:rPr>
          <w:rFonts w:ascii="宋体" w:hAnsi="宋体" w:cs="宋体"/>
          <w:b/>
          <w:bCs/>
        </w:rPr>
      </w:pPr>
      <w:bookmarkStart w:id="285" w:name="_Toc989175"/>
      <w:r>
        <w:rPr>
          <w:rFonts w:ascii="宋体" w:hAnsi="宋体" w:cs="宋体"/>
          <w:b/>
          <w:bCs/>
        </w:rPr>
        <w:t>30、其他综合收益</w:t>
      </w:r>
      <w:bookmarkEnd w:id="28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02362">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13,297,874.93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12,931,116.72</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其中：权益法下可转损益的其他综合收益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13,297,874.93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12,931,116.72</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13,297,874.93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-366,758.21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12,931,116.72</w:t>
            </w:r>
          </w:p>
        </w:tc>
      </w:tr>
    </w:tbl>
    <w:p w:rsidR="00102362" w:rsidRDefault="005E1C71">
      <w:pPr>
        <w:pStyle w:val="3"/>
        <w:spacing w:line="280" w:lineRule="exact"/>
        <w:jc w:val="left"/>
        <w:rPr>
          <w:rFonts w:ascii="宋体" w:hAnsi="宋体" w:cs="宋体"/>
          <w:b/>
          <w:bCs/>
        </w:rPr>
      </w:pPr>
      <w:bookmarkStart w:id="286" w:name="_Toc989176"/>
      <w:r>
        <w:rPr>
          <w:rFonts w:ascii="宋体" w:hAnsi="宋体" w:cs="宋体"/>
          <w:b/>
          <w:bCs/>
        </w:rPr>
        <w:t>31、盈余公积</w:t>
      </w:r>
      <w:bookmarkEnd w:id="286"/>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435,671,944.53</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435,671,944.53</w:t>
            </w:r>
          </w:p>
        </w:tc>
      </w:tr>
    </w:tbl>
    <w:p w:rsidR="00102362" w:rsidRDefault="005E1C71">
      <w:pPr>
        <w:pStyle w:val="3"/>
        <w:spacing w:line="280" w:lineRule="exact"/>
        <w:jc w:val="left"/>
        <w:rPr>
          <w:rFonts w:ascii="宋体" w:hAnsi="宋体" w:cs="宋体"/>
          <w:b/>
          <w:bCs/>
        </w:rPr>
      </w:pPr>
      <w:bookmarkStart w:id="287" w:name="_Toc989177"/>
      <w:r>
        <w:rPr>
          <w:rFonts w:ascii="宋体" w:hAnsi="宋体" w:cs="宋体"/>
          <w:b/>
          <w:bCs/>
        </w:rPr>
        <w:t>32、未分配利润</w:t>
      </w:r>
      <w:bookmarkEnd w:id="28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3,345,694,133.12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3,213,863,569.43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调整期初未分配利润合计数（调增+，</w:t>
            </w:r>
            <w:r>
              <w:rPr>
                <w:rFonts w:ascii="宋体" w:eastAsia="宋体" w:hAnsi="宋体" w:cs="宋体"/>
                <w:sz w:val="18"/>
                <w:szCs w:val="18"/>
              </w:rPr>
              <w:lastRenderedPageBreak/>
              <w:t>调减-）</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-8,536,532.45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3,345,694,133.12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3,205,327,036.98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72,393,133.41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196,808,204.07</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10,334,238.10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12,140,463.58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44,300,644.35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3,390,032,770.69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3,345,694,133.12</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3）、由于会计差错更正，影响期初未分配利润-20,719,371.15元。</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4）、由于同</w:t>
      </w:r>
      <w:proofErr w:type="gramStart"/>
      <w:r>
        <w:rPr>
          <w:rFonts w:ascii="宋体" w:eastAsia="宋体" w:hAnsi="宋体" w:cs="宋体"/>
          <w:sz w:val="18"/>
          <w:szCs w:val="18"/>
        </w:rPr>
        <w:t>一控制</w:t>
      </w:r>
      <w:proofErr w:type="gramEnd"/>
      <w:r>
        <w:rPr>
          <w:rFonts w:ascii="宋体" w:eastAsia="宋体" w:hAnsi="宋体" w:cs="宋体"/>
          <w:sz w:val="18"/>
          <w:szCs w:val="18"/>
        </w:rPr>
        <w:t>导致的合并范围变更，影响期初未分配利润0.00元。</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102362" w:rsidRDefault="005E1C71">
      <w:pPr>
        <w:pStyle w:val="3"/>
        <w:spacing w:line="280" w:lineRule="exact"/>
        <w:jc w:val="left"/>
        <w:rPr>
          <w:rFonts w:ascii="宋体" w:hAnsi="宋体" w:cs="宋体"/>
          <w:b/>
          <w:bCs/>
        </w:rPr>
      </w:pPr>
      <w:bookmarkStart w:id="288" w:name="_Toc989178"/>
      <w:r>
        <w:rPr>
          <w:rFonts w:ascii="宋体" w:hAnsi="宋体" w:cs="宋体"/>
          <w:b/>
          <w:bCs/>
        </w:rPr>
        <w:t>33、营业收入和营业成本</w:t>
      </w:r>
      <w:bookmarkEnd w:id="28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2,830,825,037.37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2,674,820,829.67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2,890,668,981.30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2,674,790,460.48</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27,321,665.10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26,452,779.06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34,898,905.48</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2,701,273,608.73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2,709,689,365.96</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经审计扣除非经常损益</w:t>
      </w:r>
      <w:proofErr w:type="gramStart"/>
      <w:r>
        <w:rPr>
          <w:rFonts w:ascii="宋体" w:eastAsia="宋体" w:hAnsi="宋体" w:cs="宋体"/>
          <w:sz w:val="18"/>
          <w:szCs w:val="18"/>
        </w:rPr>
        <w:t>前后净</w:t>
      </w:r>
      <w:proofErr w:type="gramEnd"/>
      <w:r>
        <w:rPr>
          <w:rFonts w:ascii="宋体" w:eastAsia="宋体" w:hAnsi="宋体" w:cs="宋体"/>
          <w:sz w:val="18"/>
          <w:szCs w:val="18"/>
        </w:rPr>
        <w:t>利润孰</w:t>
      </w:r>
      <w:proofErr w:type="gramStart"/>
      <w:r>
        <w:rPr>
          <w:rFonts w:ascii="宋体" w:eastAsia="宋体" w:hAnsi="宋体" w:cs="宋体"/>
          <w:sz w:val="18"/>
          <w:szCs w:val="18"/>
        </w:rPr>
        <w:t>低是否</w:t>
      </w:r>
      <w:proofErr w:type="gramEnd"/>
      <w:r>
        <w:rPr>
          <w:rFonts w:ascii="宋体" w:eastAsia="宋体" w:hAnsi="宋体" w:cs="宋体"/>
          <w:sz w:val="18"/>
          <w:szCs w:val="18"/>
        </w:rPr>
        <w:t>为负值</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02362">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02362">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2,701,273,608.73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2,701,273,608.73</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2,657,615,000.92</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2,620,238,627.94</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2,657,615,000.92</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2,620,238,627.94</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码头仓储服务收入</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173,210,036.45</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54,582,201.73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173,210,036.45</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54,582,201.73</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材料销售收入及其他</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27,321,665.10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26,452,779.06</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27,321,665.10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26,452,779.06</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2,701,273,608.73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2,701,273,608.73</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国内</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2,420,889,376.38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2,288,235,610.65</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2,420,889,376.38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2,288,235,610.65</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国外</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437,257,326.09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413,037,998.08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437,257,326.09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413,037,998.08</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2,701,273,608.73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2,701,273,608.73</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与履约义务相关的信息：</w:t>
      </w:r>
    </w:p>
    <w:p w:rsidR="005E1C71" w:rsidRDefault="005E1C71">
      <w:pPr>
        <w:pStyle w:val="a3"/>
        <w:spacing w:before="0" w:beforeAutospacing="0" w:after="0" w:afterAutospacing="0" w:line="400" w:lineRule="atLeast"/>
        <w:ind w:firstLine="360"/>
        <w:jc w:val="both"/>
        <w:divId w:val="1175614387"/>
        <w:rPr>
          <w:rFonts w:cs="Times New Roman"/>
          <w:sz w:val="18"/>
          <w:szCs w:val="18"/>
        </w:rPr>
      </w:pPr>
      <w:r>
        <w:rPr>
          <w:rFonts w:cs="Times New Roman" w:hint="eastAsia"/>
          <w:sz w:val="18"/>
          <w:szCs w:val="18"/>
        </w:rPr>
        <w:t>本公司收入主要来源于销售商品和码头仓储服务。销售商品属于在某一时</w:t>
      </w:r>
      <w:proofErr w:type="gramStart"/>
      <w:r>
        <w:rPr>
          <w:rFonts w:cs="Times New Roman" w:hint="eastAsia"/>
          <w:sz w:val="18"/>
          <w:szCs w:val="18"/>
        </w:rPr>
        <w:t>点履行</w:t>
      </w:r>
      <w:proofErr w:type="gramEnd"/>
      <w:r>
        <w:rPr>
          <w:rFonts w:cs="Times New Roman" w:hint="eastAsia"/>
          <w:sz w:val="18"/>
          <w:szCs w:val="18"/>
        </w:rPr>
        <w:t>履约义务。公司在满足下列条件时确认收入：购买方在确认接收商品后享有自行销售和使用产品的权利并承担该产品可能发生价格波动或毁损的风险。其中：①国内销售收入确认需满足以下条件：公司已根据合同约定将产品交付给客户且客户已接受该商品，已经收回货款或取得了收款权利的凭证等；②对于国外销售的产品，以产品发运、办理出口清关手续并取得报关单及货运提单时确认销售收入。码头仓储服务属于在某一时段履行履约义务，收入确认的具体政策：公司每月根据合同约定的月度计费标准，经客户或其他仓储代理确认的储存量、分装量及装卸管理服务量汇总后编制结算单，根据结算单金额确认当月收入。</w:t>
      </w:r>
    </w:p>
    <w:p w:rsidR="0033308C" w:rsidRPr="0033308C" w:rsidRDefault="0033308C">
      <w:pPr>
        <w:pStyle w:val="a3"/>
        <w:spacing w:before="0" w:beforeAutospacing="0" w:after="0" w:afterAutospacing="0" w:line="400" w:lineRule="atLeast"/>
        <w:ind w:firstLine="360"/>
        <w:jc w:val="both"/>
        <w:divId w:val="1175614387"/>
        <w:rPr>
          <w:rFonts w:cs="Times New Roman"/>
          <w:sz w:val="18"/>
          <w:szCs w:val="18"/>
        </w:rPr>
      </w:pPr>
    </w:p>
    <w:p w:rsidR="00102362" w:rsidRPr="0033308C" w:rsidRDefault="005E1C71" w:rsidP="0033308C">
      <w:pPr>
        <w:pStyle w:val="a3"/>
        <w:spacing w:before="0" w:beforeAutospacing="0" w:after="0" w:afterAutospacing="0" w:line="400" w:lineRule="atLeast"/>
        <w:ind w:firstLine="360"/>
        <w:jc w:val="both"/>
        <w:rPr>
          <w:rFonts w:cs="Times New Roman"/>
          <w:sz w:val="18"/>
          <w:szCs w:val="18"/>
        </w:rPr>
      </w:pPr>
      <w:r w:rsidRPr="0033308C">
        <w:rPr>
          <w:rFonts w:cs="Times New Roman"/>
          <w:sz w:val="18"/>
          <w:szCs w:val="18"/>
        </w:rPr>
        <w:t>与分摊至剩余履约义务的交易价格相关的信息：</w:t>
      </w:r>
    </w:p>
    <w:p w:rsidR="00102362" w:rsidRPr="0033308C" w:rsidRDefault="005E1C71" w:rsidP="0033308C">
      <w:pPr>
        <w:pStyle w:val="a3"/>
        <w:spacing w:before="0" w:beforeAutospacing="0" w:after="0" w:afterAutospacing="0" w:line="400" w:lineRule="atLeast"/>
        <w:ind w:firstLine="360"/>
        <w:jc w:val="both"/>
        <w:rPr>
          <w:rFonts w:cs="Times New Roman"/>
          <w:sz w:val="18"/>
          <w:szCs w:val="18"/>
        </w:rPr>
      </w:pPr>
      <w:r w:rsidRPr="0033308C">
        <w:rPr>
          <w:rFonts w:cs="Times New Roman"/>
          <w:sz w:val="18"/>
          <w:szCs w:val="18"/>
        </w:rPr>
        <w:t>本报告</w:t>
      </w:r>
      <w:proofErr w:type="gramStart"/>
      <w:r w:rsidRPr="0033308C">
        <w:rPr>
          <w:rFonts w:cs="Times New Roman"/>
          <w:sz w:val="18"/>
          <w:szCs w:val="18"/>
        </w:rPr>
        <w:t>期末已</w:t>
      </w:r>
      <w:proofErr w:type="gramEnd"/>
      <w:r w:rsidRPr="0033308C">
        <w:rPr>
          <w:rFonts w:cs="Times New Roman"/>
          <w:sz w:val="18"/>
          <w:szCs w:val="18"/>
        </w:rPr>
        <w:t>签订合同、但尚未履行或尚未履行完毕的履约义务所对应的收入金额为72,044,824.32元，其中，72,044,824.32元预计将于2024年度确认收入</w:t>
      </w:r>
      <w:r w:rsidR="0033308C" w:rsidRPr="0033308C">
        <w:rPr>
          <w:rFonts w:cs="Times New Roman" w:hint="eastAsia"/>
          <w:sz w:val="18"/>
          <w:szCs w:val="18"/>
        </w:rPr>
        <w:t>。</w:t>
      </w:r>
    </w:p>
    <w:p w:rsidR="005E1C71" w:rsidRDefault="005E1C71">
      <w:pPr>
        <w:pStyle w:val="a3"/>
        <w:spacing w:before="0" w:beforeAutospacing="0" w:after="0" w:afterAutospacing="0" w:line="400" w:lineRule="atLeast"/>
        <w:ind w:firstLine="360"/>
        <w:jc w:val="both"/>
        <w:divId w:val="457450744"/>
        <w:rPr>
          <w:rFonts w:cs="Times New Roman"/>
          <w:sz w:val="18"/>
          <w:szCs w:val="18"/>
        </w:rPr>
      </w:pPr>
      <w:r>
        <w:rPr>
          <w:rFonts w:cs="Times New Roman" w:hint="eastAsia"/>
          <w:sz w:val="18"/>
          <w:szCs w:val="18"/>
        </w:rPr>
        <w:t>前五名客户的营业收入情况</w:t>
      </w:r>
      <w:r w:rsidR="0033308C">
        <w:rPr>
          <w:rFonts w:cs="Times New Roman" w:hint="eastAsia"/>
          <w:sz w:val="18"/>
          <w:szCs w:val="18"/>
        </w:rPr>
        <w:t>：</w:t>
      </w:r>
    </w:p>
    <w:p w:rsidR="0033308C" w:rsidRDefault="0033308C">
      <w:pPr>
        <w:pStyle w:val="a3"/>
        <w:spacing w:before="0" w:beforeAutospacing="0" w:after="0" w:afterAutospacing="0" w:line="400" w:lineRule="atLeast"/>
        <w:ind w:firstLine="360"/>
        <w:jc w:val="both"/>
        <w:divId w:val="457450744"/>
        <w:rPr>
          <w:rFonts w:ascii="Times New Roman" w:hAnsi="Times New Roman" w:cs="Times New Roman"/>
          <w:sz w:val="21"/>
          <w:szCs w:val="21"/>
        </w:rPr>
      </w:pPr>
      <w:r>
        <w:rPr>
          <w:rFonts w:cs="Times New Roman" w:hint="eastAsia"/>
          <w:sz w:val="18"/>
          <w:szCs w:val="18"/>
        </w:rPr>
        <w:t xml:space="preserve">                                                                                        </w:t>
      </w:r>
      <w:r>
        <w:rPr>
          <w:rFonts w:cs="Times New Roman"/>
          <w:sz w:val="18"/>
          <w:szCs w:val="18"/>
        </w:rPr>
        <w:t>单位：元</w:t>
      </w:r>
    </w:p>
    <w:tbl>
      <w:tblPr>
        <w:tblW w:w="4914" w:type="pct"/>
        <w:tblCellMar>
          <w:left w:w="0" w:type="dxa"/>
          <w:right w:w="0" w:type="dxa"/>
        </w:tblCellMar>
        <w:tblLook w:val="04A0" w:firstRow="1" w:lastRow="0" w:firstColumn="1" w:lastColumn="0" w:noHBand="0" w:noVBand="1"/>
      </w:tblPr>
      <w:tblGrid>
        <w:gridCol w:w="3959"/>
        <w:gridCol w:w="2705"/>
        <w:gridCol w:w="2862"/>
      </w:tblGrid>
      <w:tr w:rsidR="005E1C71" w:rsidTr="0033308C">
        <w:trPr>
          <w:divId w:val="457450744"/>
          <w:trHeight w:val="360"/>
          <w:tblHeader/>
        </w:trPr>
        <w:tc>
          <w:tcPr>
            <w:tcW w:w="207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3308C"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33308C">
              <w:rPr>
                <w:rFonts w:asciiTheme="minorEastAsia" w:eastAsiaTheme="minorEastAsia" w:hAnsiTheme="minorEastAsia" w:cs="Times New Roman" w:hint="eastAsia"/>
                <w:sz w:val="18"/>
                <w:szCs w:val="18"/>
              </w:rPr>
              <w:t>项</w:t>
            </w:r>
            <w:r w:rsidRPr="0033308C">
              <w:rPr>
                <w:rFonts w:asciiTheme="minorEastAsia" w:eastAsiaTheme="minorEastAsia" w:hAnsiTheme="minorEastAsia" w:cs="Arial"/>
                <w:sz w:val="18"/>
                <w:szCs w:val="18"/>
              </w:rPr>
              <w:t xml:space="preserve">   </w:t>
            </w:r>
            <w:r w:rsidRPr="0033308C">
              <w:rPr>
                <w:rFonts w:asciiTheme="minorEastAsia" w:eastAsiaTheme="minorEastAsia" w:hAnsiTheme="minorEastAsia" w:cs="Times New Roman" w:hint="eastAsia"/>
                <w:sz w:val="18"/>
                <w:szCs w:val="18"/>
              </w:rPr>
              <w:t>目</w:t>
            </w:r>
          </w:p>
        </w:tc>
        <w:tc>
          <w:tcPr>
            <w:tcW w:w="142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Pr="0033308C"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33308C">
              <w:rPr>
                <w:rFonts w:asciiTheme="minorEastAsia" w:eastAsiaTheme="minorEastAsia" w:hAnsiTheme="minorEastAsia" w:cs="Times New Roman" w:hint="eastAsia"/>
                <w:sz w:val="18"/>
                <w:szCs w:val="18"/>
              </w:rPr>
              <w:t>本期金额</w:t>
            </w:r>
          </w:p>
        </w:tc>
        <w:tc>
          <w:tcPr>
            <w:tcW w:w="150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Pr="0033308C"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33308C">
              <w:rPr>
                <w:rFonts w:asciiTheme="minorEastAsia" w:eastAsiaTheme="minorEastAsia" w:hAnsiTheme="minorEastAsia" w:cs="Times New Roman" w:hint="eastAsia"/>
                <w:sz w:val="18"/>
                <w:szCs w:val="18"/>
              </w:rPr>
              <w:t>上期金额</w:t>
            </w:r>
          </w:p>
        </w:tc>
      </w:tr>
      <w:tr w:rsidR="005E1C71" w:rsidTr="0033308C">
        <w:trPr>
          <w:divId w:val="457450744"/>
          <w:trHeight w:val="360"/>
        </w:trPr>
        <w:tc>
          <w:tcPr>
            <w:tcW w:w="207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Pr="0033308C"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33308C">
              <w:rPr>
                <w:rFonts w:asciiTheme="minorEastAsia" w:eastAsiaTheme="minorEastAsia" w:hAnsiTheme="minorEastAsia" w:cs="Times New Roman" w:hint="eastAsia"/>
                <w:sz w:val="18"/>
                <w:szCs w:val="18"/>
              </w:rPr>
              <w:t>销售前五名客户收入总额</w:t>
            </w:r>
          </w:p>
        </w:tc>
        <w:tc>
          <w:tcPr>
            <w:tcW w:w="1420" w:type="pct"/>
            <w:tcBorders>
              <w:top w:val="nil"/>
              <w:left w:val="nil"/>
              <w:bottom w:val="single" w:sz="8" w:space="0" w:color="auto"/>
              <w:right w:val="single" w:sz="8" w:space="0" w:color="auto"/>
            </w:tcBorders>
            <w:noWrap/>
            <w:tcMar>
              <w:top w:w="0" w:type="dxa"/>
              <w:left w:w="28" w:type="dxa"/>
              <w:bottom w:w="0" w:type="dxa"/>
              <w:right w:w="28" w:type="dxa"/>
            </w:tcMar>
            <w:hideMark/>
          </w:tcPr>
          <w:p w:rsidR="005E1C71" w:rsidRPr="0033308C"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3308C">
              <w:rPr>
                <w:rFonts w:asciiTheme="minorEastAsia" w:eastAsiaTheme="minorEastAsia" w:hAnsiTheme="minorEastAsia" w:cs="Arial"/>
                <w:sz w:val="18"/>
                <w:szCs w:val="18"/>
              </w:rPr>
              <w:t>897,705,674.15</w:t>
            </w:r>
          </w:p>
        </w:tc>
        <w:tc>
          <w:tcPr>
            <w:tcW w:w="1502" w:type="pct"/>
            <w:tcBorders>
              <w:top w:val="nil"/>
              <w:left w:val="nil"/>
              <w:bottom w:val="single" w:sz="8" w:space="0" w:color="auto"/>
              <w:right w:val="single" w:sz="8" w:space="0" w:color="auto"/>
            </w:tcBorders>
            <w:tcMar>
              <w:top w:w="0" w:type="dxa"/>
              <w:left w:w="28" w:type="dxa"/>
              <w:bottom w:w="0" w:type="dxa"/>
              <w:right w:w="28" w:type="dxa"/>
            </w:tcMar>
            <w:hideMark/>
          </w:tcPr>
          <w:p w:rsidR="005E1C71" w:rsidRPr="0033308C" w:rsidRDefault="005E1C71">
            <w:pPr>
              <w:pStyle w:val="a3"/>
              <w:spacing w:before="0" w:beforeAutospacing="0" w:after="0" w:afterAutospacing="0" w:line="400" w:lineRule="atLeast"/>
              <w:ind w:left="1304"/>
              <w:jc w:val="right"/>
              <w:rPr>
                <w:rFonts w:asciiTheme="minorEastAsia" w:eastAsiaTheme="minorEastAsia" w:hAnsiTheme="minorEastAsia" w:cs="Times New Roman"/>
                <w:sz w:val="21"/>
                <w:szCs w:val="21"/>
              </w:rPr>
            </w:pPr>
            <w:r w:rsidRPr="0033308C">
              <w:rPr>
                <w:rFonts w:asciiTheme="minorEastAsia" w:eastAsiaTheme="minorEastAsia" w:hAnsiTheme="minorEastAsia" w:cs="Arial"/>
                <w:sz w:val="18"/>
                <w:szCs w:val="18"/>
              </w:rPr>
              <w:t>838,734,098.47</w:t>
            </w:r>
          </w:p>
        </w:tc>
      </w:tr>
      <w:tr w:rsidR="005E1C71" w:rsidTr="0033308C">
        <w:trPr>
          <w:divId w:val="457450744"/>
          <w:trHeight w:val="360"/>
        </w:trPr>
        <w:tc>
          <w:tcPr>
            <w:tcW w:w="2078"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Pr="0033308C"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33308C">
              <w:rPr>
                <w:rFonts w:asciiTheme="minorEastAsia" w:eastAsiaTheme="minorEastAsia" w:hAnsiTheme="minorEastAsia" w:cs="Times New Roman" w:hint="eastAsia"/>
                <w:sz w:val="18"/>
                <w:szCs w:val="18"/>
              </w:rPr>
              <w:t>占营业收入总额的比例</w:t>
            </w:r>
          </w:p>
        </w:tc>
        <w:tc>
          <w:tcPr>
            <w:tcW w:w="142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Pr="0033308C"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3308C">
              <w:rPr>
                <w:rFonts w:asciiTheme="minorEastAsia" w:eastAsiaTheme="minorEastAsia" w:hAnsiTheme="minorEastAsia" w:cs="Arial"/>
                <w:sz w:val="18"/>
                <w:szCs w:val="18"/>
              </w:rPr>
              <w:t>31.41%</w:t>
            </w:r>
          </w:p>
        </w:tc>
        <w:tc>
          <w:tcPr>
            <w:tcW w:w="150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3308C"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3308C">
              <w:rPr>
                <w:rFonts w:asciiTheme="minorEastAsia" w:eastAsiaTheme="minorEastAsia" w:hAnsiTheme="minorEastAsia" w:cs="Arial"/>
                <w:sz w:val="18"/>
                <w:szCs w:val="18"/>
              </w:rPr>
              <w:t>28.65%</w:t>
            </w:r>
          </w:p>
        </w:tc>
      </w:tr>
    </w:tbl>
    <w:p w:rsidR="00102362" w:rsidRDefault="005E1C71">
      <w:pPr>
        <w:pStyle w:val="3"/>
        <w:spacing w:line="280" w:lineRule="exact"/>
        <w:jc w:val="left"/>
        <w:rPr>
          <w:rFonts w:ascii="宋体" w:hAnsi="宋体" w:cs="宋体"/>
          <w:b/>
          <w:bCs/>
        </w:rPr>
      </w:pPr>
      <w:bookmarkStart w:id="289" w:name="_Toc989179"/>
      <w:r>
        <w:rPr>
          <w:rFonts w:ascii="宋体" w:hAnsi="宋体" w:cs="宋体"/>
          <w:b/>
          <w:bCs/>
        </w:rPr>
        <w:t>34、税金及附加</w:t>
      </w:r>
      <w:bookmarkEnd w:id="289"/>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1,181,075.21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2,052,572.09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1,067,303.79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1,890,261.62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资源税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2,406,656.40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2,232,385.52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512,180.00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1,387,725.80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10,536.00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2,280,706.89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1,736,916.48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环境保护税</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35,999.42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63,014.59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7,494,457.71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9,373,976.10</w:t>
            </w:r>
          </w:p>
        </w:tc>
      </w:tr>
    </w:tbl>
    <w:p w:rsidR="00102362" w:rsidRDefault="005E1C71">
      <w:pPr>
        <w:pStyle w:val="3"/>
        <w:spacing w:line="280" w:lineRule="exact"/>
        <w:jc w:val="left"/>
        <w:rPr>
          <w:rFonts w:ascii="宋体" w:hAnsi="宋体" w:cs="宋体"/>
          <w:b/>
          <w:bCs/>
        </w:rPr>
      </w:pPr>
      <w:bookmarkStart w:id="290" w:name="_Toc989180"/>
      <w:r>
        <w:rPr>
          <w:rFonts w:ascii="宋体" w:hAnsi="宋体" w:cs="宋体"/>
          <w:b/>
          <w:bCs/>
        </w:rPr>
        <w:t>35、管理费用</w:t>
      </w:r>
      <w:bookmarkEnd w:id="29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20,573,342.70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24,959,620.04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2,520,502.31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2,597,569.89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6,348,252.87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5,867,342.04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11,711,592.73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8,948,966.56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2,368,268.53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3,342,025.65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2,469,977.59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3,484,594.56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1,272,347.76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617,730.20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装修费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256,412.85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车辆费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804,767.27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698,740.24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财产保险费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1,195,501.90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929,030.69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劳动保护费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140,306.20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281,581.19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诉讼费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188,679.25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277,577.36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1,947,337.00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1,180,023.90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51,540,876.11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53,441,215.17</w:t>
            </w:r>
          </w:p>
        </w:tc>
      </w:tr>
    </w:tbl>
    <w:p w:rsidR="00102362" w:rsidRDefault="005E1C71">
      <w:pPr>
        <w:pStyle w:val="3"/>
        <w:spacing w:line="280" w:lineRule="exact"/>
        <w:jc w:val="left"/>
        <w:rPr>
          <w:rFonts w:ascii="宋体" w:hAnsi="宋体" w:cs="宋体"/>
          <w:b/>
          <w:bCs/>
        </w:rPr>
      </w:pPr>
      <w:bookmarkStart w:id="291" w:name="_Toc989181"/>
      <w:r>
        <w:rPr>
          <w:rFonts w:ascii="宋体" w:hAnsi="宋体" w:cs="宋体"/>
          <w:b/>
          <w:bCs/>
        </w:rPr>
        <w:t>36、销售费用</w:t>
      </w:r>
      <w:bookmarkEnd w:id="291"/>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1,122,000.00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销售业务费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5,925,616.36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2,068,478.53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578,362.65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478,572.66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广告费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344,426.42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53,156.73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29,125.46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8,023,562.16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3,596,176.65</w:t>
            </w:r>
          </w:p>
        </w:tc>
      </w:tr>
    </w:tbl>
    <w:p w:rsidR="00102362" w:rsidRDefault="005E1C71">
      <w:pPr>
        <w:pStyle w:val="3"/>
        <w:spacing w:line="280" w:lineRule="exact"/>
        <w:jc w:val="left"/>
        <w:rPr>
          <w:rFonts w:ascii="宋体" w:hAnsi="宋体" w:cs="宋体"/>
          <w:b/>
          <w:bCs/>
        </w:rPr>
      </w:pPr>
      <w:bookmarkStart w:id="292" w:name="_Toc989182"/>
      <w:r>
        <w:rPr>
          <w:rFonts w:ascii="宋体" w:hAnsi="宋体" w:cs="宋体"/>
          <w:b/>
          <w:bCs/>
        </w:rPr>
        <w:t>37、研发费用</w:t>
      </w:r>
      <w:bookmarkEnd w:id="292"/>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人员费用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7,599,763.64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6,461,265.60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材料、动力等直接投入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2,112,713.71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2,358,800.56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668,479.08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668,479.08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106,361.53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115,903.07</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10,487,317.96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9,604,448.31</w:t>
            </w:r>
          </w:p>
        </w:tc>
      </w:tr>
    </w:tbl>
    <w:p w:rsidR="00102362" w:rsidRDefault="005E1C71">
      <w:pPr>
        <w:pStyle w:val="3"/>
        <w:spacing w:line="280" w:lineRule="exact"/>
        <w:jc w:val="left"/>
        <w:rPr>
          <w:rFonts w:ascii="宋体" w:hAnsi="宋体" w:cs="宋体"/>
          <w:b/>
          <w:bCs/>
        </w:rPr>
      </w:pPr>
      <w:bookmarkStart w:id="293" w:name="_Toc989183"/>
      <w:r>
        <w:rPr>
          <w:rFonts w:ascii="宋体" w:hAnsi="宋体" w:cs="宋体"/>
          <w:b/>
          <w:bCs/>
        </w:rPr>
        <w:lastRenderedPageBreak/>
        <w:t>38、财务费用</w:t>
      </w:r>
      <w:bookmarkEnd w:id="29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36,829,414.66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39,914,718.92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11,846,990.03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4,107,053.88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-6,726,541.90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-19,131,257.72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金融机构手续费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3,550,823.76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3,674,513.56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21,806,706.49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20,350,920.88</w:t>
            </w:r>
          </w:p>
        </w:tc>
      </w:tr>
    </w:tbl>
    <w:p w:rsidR="00102362" w:rsidRDefault="005E1C71">
      <w:pPr>
        <w:pStyle w:val="3"/>
        <w:spacing w:line="280" w:lineRule="exact"/>
        <w:jc w:val="left"/>
        <w:rPr>
          <w:rFonts w:ascii="宋体" w:hAnsi="宋体" w:cs="宋体"/>
          <w:b/>
          <w:bCs/>
        </w:rPr>
      </w:pPr>
      <w:bookmarkStart w:id="294" w:name="_Toc989184"/>
      <w:r>
        <w:rPr>
          <w:rFonts w:ascii="宋体" w:hAnsi="宋体" w:cs="宋体"/>
          <w:b/>
          <w:bCs/>
        </w:rPr>
        <w:t>39、其他收益</w:t>
      </w:r>
      <w:bookmarkEnd w:id="294"/>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2,864,289.00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7,830,197.52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代扣个人所得税手续费返还</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79,541.52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70,060.28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增值税加计抵减</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167,124.42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533,690.27</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合  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3,110,954.94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8,433,948.07</w:t>
            </w:r>
          </w:p>
        </w:tc>
      </w:tr>
    </w:tbl>
    <w:p w:rsidR="00102362" w:rsidRDefault="005E1C71">
      <w:pPr>
        <w:pStyle w:val="3"/>
        <w:spacing w:line="280" w:lineRule="exact"/>
        <w:jc w:val="left"/>
        <w:rPr>
          <w:rFonts w:ascii="宋体" w:hAnsi="宋体" w:cs="宋体"/>
          <w:b/>
          <w:bCs/>
        </w:rPr>
      </w:pPr>
      <w:bookmarkStart w:id="295" w:name="_Toc989185"/>
      <w:r>
        <w:rPr>
          <w:rFonts w:ascii="宋体" w:hAnsi="宋体" w:cs="宋体"/>
          <w:b/>
          <w:bCs/>
        </w:rPr>
        <w:t>40、公允价值变动收益</w:t>
      </w:r>
      <w:bookmarkEnd w:id="29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3,311,320.60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-54,106,446.60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其中：衍生金融工具产生的公允价值变动收益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按公允价值计量的投资性房地产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3,311,320.60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-54,106,446.60</w:t>
            </w:r>
          </w:p>
        </w:tc>
      </w:tr>
    </w:tbl>
    <w:p w:rsidR="00102362" w:rsidRDefault="005E1C71">
      <w:pPr>
        <w:pStyle w:val="3"/>
        <w:spacing w:line="280" w:lineRule="exact"/>
        <w:jc w:val="left"/>
        <w:rPr>
          <w:rFonts w:ascii="宋体" w:hAnsi="宋体" w:cs="宋体"/>
          <w:b/>
          <w:bCs/>
        </w:rPr>
      </w:pPr>
      <w:bookmarkStart w:id="296" w:name="_Toc989186"/>
      <w:r>
        <w:rPr>
          <w:rFonts w:ascii="宋体" w:hAnsi="宋体" w:cs="宋体"/>
          <w:b/>
          <w:bCs/>
        </w:rPr>
        <w:t>41、投资收益</w:t>
      </w:r>
      <w:bookmarkEnd w:id="296"/>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-13,201,449.30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105,140,272.81</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16,783,173.73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32,002,779.52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17,283,737.94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26,835,731.04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20,865,462.37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163,978,783.37</w:t>
            </w:r>
          </w:p>
        </w:tc>
      </w:tr>
    </w:tbl>
    <w:p w:rsidR="00102362" w:rsidRDefault="005E1C71">
      <w:pPr>
        <w:pStyle w:val="3"/>
        <w:spacing w:line="280" w:lineRule="exact"/>
        <w:jc w:val="left"/>
        <w:rPr>
          <w:rFonts w:ascii="宋体" w:hAnsi="宋体" w:cs="宋体"/>
          <w:b/>
          <w:bCs/>
        </w:rPr>
      </w:pPr>
      <w:bookmarkStart w:id="297" w:name="_Toc989187"/>
      <w:r>
        <w:rPr>
          <w:rFonts w:ascii="宋体" w:hAnsi="宋体" w:cs="宋体"/>
          <w:b/>
          <w:bCs/>
        </w:rPr>
        <w:t>42、信用减值损失</w:t>
      </w:r>
      <w:bookmarkEnd w:id="29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228,516.45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-836,585.22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-211,467.97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-184,135.10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债权投资减值损失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其他债权投资减值损失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长期应收款坏账损失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财务担保相关减值损失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17,048.48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-1,020,720.32</w:t>
            </w:r>
          </w:p>
        </w:tc>
      </w:tr>
    </w:tbl>
    <w:p w:rsidR="00102362" w:rsidRDefault="005E1C71">
      <w:pPr>
        <w:pStyle w:val="3"/>
        <w:spacing w:line="280" w:lineRule="exact"/>
        <w:jc w:val="left"/>
        <w:rPr>
          <w:rFonts w:ascii="宋体" w:hAnsi="宋体" w:cs="宋体"/>
          <w:b/>
          <w:bCs/>
        </w:rPr>
      </w:pPr>
      <w:bookmarkStart w:id="298" w:name="_Toc989188"/>
      <w:r>
        <w:rPr>
          <w:rFonts w:ascii="宋体" w:hAnsi="宋体" w:cs="宋体"/>
          <w:b/>
          <w:bCs/>
        </w:rPr>
        <w:t>43、资产减值损失</w:t>
      </w:r>
      <w:bookmarkEnd w:id="29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二、长期股权投资减值损失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三、投资性房地产减值损失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四、固定资产减值损失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五、工程物资减值损失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六、在建工程减值损失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七、生产性生物资产减值损失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八、油气资产减值损失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九、无形资产减值损失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十、商誉减值损失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十一、合同资产减值损失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十二、其他</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-1,600,000.00</w:t>
            </w:r>
          </w:p>
        </w:tc>
      </w:tr>
    </w:tbl>
    <w:p w:rsidR="00102362" w:rsidRDefault="005E1C71">
      <w:pPr>
        <w:pStyle w:val="3"/>
        <w:spacing w:line="280" w:lineRule="exact"/>
        <w:jc w:val="left"/>
        <w:rPr>
          <w:rFonts w:ascii="宋体" w:hAnsi="宋体" w:cs="宋体"/>
          <w:b/>
          <w:bCs/>
        </w:rPr>
      </w:pPr>
      <w:bookmarkStart w:id="299" w:name="_Toc989189"/>
      <w:r>
        <w:rPr>
          <w:rFonts w:ascii="宋体" w:hAnsi="宋体" w:cs="宋体"/>
          <w:b/>
          <w:bCs/>
        </w:rPr>
        <w:t>44、营业外收入</w:t>
      </w:r>
      <w:bookmarkEnd w:id="299"/>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非货币性资产交换利得</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接受捐赠</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1,884,336.95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3,103,024.92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1,884,336.95</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1,884,336.95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3,103,024.92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1,884,336.95</w:t>
            </w:r>
          </w:p>
        </w:tc>
      </w:tr>
    </w:tbl>
    <w:p w:rsidR="00102362" w:rsidRDefault="005E1C71">
      <w:pPr>
        <w:pStyle w:val="3"/>
        <w:spacing w:line="280" w:lineRule="exact"/>
        <w:jc w:val="left"/>
        <w:rPr>
          <w:rFonts w:ascii="宋体" w:hAnsi="宋体" w:cs="宋体"/>
          <w:b/>
          <w:bCs/>
        </w:rPr>
      </w:pPr>
      <w:bookmarkStart w:id="300" w:name="_Toc989190"/>
      <w:r>
        <w:rPr>
          <w:rFonts w:ascii="宋体" w:hAnsi="宋体" w:cs="宋体"/>
          <w:b/>
          <w:bCs/>
        </w:rPr>
        <w:t>45、营业外支出</w:t>
      </w:r>
      <w:bookmarkEnd w:id="30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非货币性资产交换损失</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323,000.00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900,000.00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323,000.00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277,410.79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277,410.79</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277,410.79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4,582.53</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277,410.79</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非常损失</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22,642.19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182,093.97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22,642.19</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623,052.98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1,086,676.50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623,052.98</w:t>
            </w:r>
          </w:p>
        </w:tc>
      </w:tr>
    </w:tbl>
    <w:p w:rsidR="00102362" w:rsidRDefault="005E1C71">
      <w:pPr>
        <w:pStyle w:val="3"/>
        <w:spacing w:line="280" w:lineRule="exact"/>
        <w:jc w:val="left"/>
        <w:rPr>
          <w:rFonts w:ascii="宋体" w:hAnsi="宋体" w:cs="宋体"/>
          <w:b/>
          <w:bCs/>
        </w:rPr>
      </w:pPr>
      <w:bookmarkStart w:id="301" w:name="_Toc989191"/>
      <w:r>
        <w:rPr>
          <w:rFonts w:ascii="宋体" w:hAnsi="宋体" w:cs="宋体"/>
          <w:b/>
          <w:bCs/>
        </w:rPr>
        <w:t>46、所得税费用</w:t>
      </w:r>
      <w:bookmarkEnd w:id="301"/>
    </w:p>
    <w:p w:rsidR="00102362" w:rsidRDefault="005E1C71">
      <w:pPr>
        <w:keepNext/>
        <w:keepLines/>
        <w:spacing w:before="300" w:after="300" w:line="280" w:lineRule="exact"/>
        <w:outlineLvl w:val="3"/>
        <w:rPr>
          <w:rFonts w:ascii="宋体" w:eastAsia="宋体" w:hAnsi="宋体" w:cs="宋体"/>
          <w:b/>
          <w:bCs/>
          <w:szCs w:val="21"/>
        </w:rPr>
      </w:pPr>
      <w:bookmarkStart w:id="302" w:name="_Toc989192"/>
      <w:r>
        <w:rPr>
          <w:rFonts w:ascii="宋体" w:eastAsia="宋体" w:hAnsi="宋体" w:cs="宋体"/>
          <w:b/>
          <w:bCs/>
          <w:szCs w:val="21"/>
        </w:rPr>
        <w:t>（1） 所得税费用表</w:t>
      </w:r>
      <w:bookmarkEnd w:id="302"/>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18,524,212.27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53,573,840.51</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-10,266,073.34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-26,395,832.63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8,258,138.93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27,178,007.88</w:t>
            </w:r>
          </w:p>
        </w:tc>
      </w:tr>
    </w:tbl>
    <w:p w:rsidR="00102362" w:rsidRDefault="005E1C71">
      <w:pPr>
        <w:keepNext/>
        <w:keepLines/>
        <w:spacing w:before="300" w:after="300" w:line="280" w:lineRule="exact"/>
        <w:outlineLvl w:val="3"/>
        <w:rPr>
          <w:rFonts w:ascii="宋体" w:eastAsia="宋体" w:hAnsi="宋体" w:cs="宋体"/>
          <w:b/>
          <w:bCs/>
          <w:szCs w:val="21"/>
        </w:rPr>
      </w:pPr>
      <w:bookmarkStart w:id="303" w:name="_Toc989193"/>
      <w:r>
        <w:rPr>
          <w:rFonts w:ascii="宋体" w:eastAsia="宋体" w:hAnsi="宋体" w:cs="宋体"/>
          <w:b/>
          <w:bCs/>
          <w:szCs w:val="21"/>
        </w:rPr>
        <w:t>（2） 会计利润与所得税费用调整过程</w:t>
      </w:r>
      <w:bookmarkEnd w:id="30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80,651,272.34</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20,162,818.09</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-10,652,748.51</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-198,949.80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-4,195,417.86</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546,955.19</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23,320.55</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税率调整导致上</w:t>
            </w:r>
            <w:proofErr w:type="gramStart"/>
            <w:r>
              <w:rPr>
                <w:rFonts w:ascii="宋体" w:eastAsia="宋体" w:hAnsi="宋体" w:cs="宋体"/>
                <w:sz w:val="18"/>
                <w:szCs w:val="18"/>
              </w:rPr>
              <w:t>年年末递延</w:t>
            </w:r>
            <w:proofErr w:type="gramEnd"/>
            <w:r>
              <w:rPr>
                <w:rFonts w:ascii="宋体" w:eastAsia="宋体" w:hAnsi="宋体" w:cs="宋体"/>
                <w:sz w:val="18"/>
                <w:szCs w:val="18"/>
              </w:rPr>
              <w:t>所得税资产/负债余额的变化</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265,386.83</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研发加计扣除</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-932,362.87</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权益法核算的合营企业和联营企业损益</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3,239,137.31</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8,258,138.93</w:t>
            </w:r>
          </w:p>
        </w:tc>
      </w:tr>
    </w:tbl>
    <w:p w:rsidR="00102362" w:rsidRDefault="005E1C71">
      <w:pPr>
        <w:pStyle w:val="3"/>
        <w:spacing w:line="280" w:lineRule="exact"/>
        <w:jc w:val="left"/>
        <w:rPr>
          <w:rFonts w:ascii="宋体" w:hAnsi="宋体" w:cs="宋体"/>
          <w:b/>
          <w:bCs/>
        </w:rPr>
      </w:pPr>
      <w:bookmarkStart w:id="304" w:name="_Toc989194"/>
      <w:r>
        <w:rPr>
          <w:rFonts w:ascii="宋体" w:hAnsi="宋体" w:cs="宋体"/>
          <w:b/>
          <w:bCs/>
        </w:rPr>
        <w:t>47、现金流量表项目</w:t>
      </w:r>
      <w:bookmarkEnd w:id="304"/>
    </w:p>
    <w:p w:rsidR="00102362" w:rsidRDefault="005E1C71">
      <w:pPr>
        <w:keepNext/>
        <w:keepLines/>
        <w:spacing w:before="300" w:after="300" w:line="280" w:lineRule="exact"/>
        <w:outlineLvl w:val="3"/>
        <w:rPr>
          <w:rFonts w:ascii="宋体" w:eastAsia="宋体" w:hAnsi="宋体" w:cs="宋体"/>
          <w:b/>
          <w:bCs/>
          <w:szCs w:val="21"/>
        </w:rPr>
      </w:pPr>
      <w:bookmarkStart w:id="305" w:name="_Toc989195"/>
      <w:r>
        <w:rPr>
          <w:rFonts w:ascii="宋体" w:eastAsia="宋体" w:hAnsi="宋体" w:cs="宋体"/>
          <w:b/>
          <w:bCs/>
          <w:szCs w:val="21"/>
        </w:rPr>
        <w:t>（1） 与经营活动有关的现金</w:t>
      </w:r>
      <w:bookmarkEnd w:id="30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收到的利息收入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11,846,990.03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4,107,053.88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收到的政府补助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7,085,289.00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7,830,197.52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票据保证金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1,884,336.95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3,071,889.53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20,816,615.98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30,009,140.93</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直接支付的期间费用</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35,454,954.79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31,834,330.30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支付的银行手续费</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3,550,823.76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3,674,513.56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支付的往来款等</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752,021.51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支付的国际信用证保证金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7,376,179.38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323,000.00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896,380.40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47,456,979.44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36,405,224.26</w:t>
            </w:r>
          </w:p>
        </w:tc>
      </w:tr>
    </w:tbl>
    <w:p w:rsidR="00102362" w:rsidRDefault="005E1C71">
      <w:pPr>
        <w:keepNext/>
        <w:keepLines/>
        <w:spacing w:before="300" w:after="300" w:line="280" w:lineRule="exact"/>
        <w:outlineLvl w:val="3"/>
        <w:rPr>
          <w:rFonts w:ascii="宋体" w:eastAsia="宋体" w:hAnsi="宋体" w:cs="宋体"/>
          <w:b/>
          <w:bCs/>
          <w:szCs w:val="21"/>
        </w:rPr>
      </w:pPr>
      <w:bookmarkStart w:id="306" w:name="_Toc989196"/>
      <w:r>
        <w:rPr>
          <w:rFonts w:ascii="宋体" w:eastAsia="宋体" w:hAnsi="宋体" w:cs="宋体"/>
          <w:b/>
          <w:bCs/>
          <w:szCs w:val="21"/>
        </w:rPr>
        <w:t>（2） 与投资活动有关的现金</w:t>
      </w:r>
      <w:bookmarkEnd w:id="30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收到的其他与投资活动有关的现金</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股权分红款质押</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bl>
    <w:p w:rsidR="000C7E58" w:rsidRDefault="000C7E58" w:rsidP="000C7E58">
      <w:pPr>
        <w:spacing w:before="100" w:after="100" w:line="240" w:lineRule="exact"/>
        <w:rPr>
          <w:rFonts w:ascii="宋体" w:eastAsia="宋体" w:hAnsi="宋体" w:cs="宋体"/>
          <w:sz w:val="18"/>
          <w:szCs w:val="18"/>
        </w:rPr>
      </w:pPr>
      <w:r w:rsidRPr="000C7E58">
        <w:rPr>
          <w:rFonts w:ascii="宋体" w:eastAsia="宋体" w:hAnsi="宋体" w:cs="宋体" w:hint="eastAsia"/>
          <w:sz w:val="18"/>
          <w:szCs w:val="18"/>
        </w:rPr>
        <w:t>收到的重要的与投资活动有关的现金</w:t>
      </w:r>
    </w:p>
    <w:p w:rsidR="00102362" w:rsidRDefault="005E1C71" w:rsidP="000C7E58">
      <w:pPr>
        <w:spacing w:before="100" w:after="10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交易性金融资产投资收益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16,783,173.73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32,008,921.28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长期股权</w:t>
            </w:r>
            <w:proofErr w:type="gramStart"/>
            <w:r>
              <w:rPr>
                <w:rFonts w:ascii="宋体" w:eastAsia="宋体" w:hAnsi="宋体" w:cs="宋体"/>
                <w:sz w:val="18"/>
                <w:szCs w:val="18"/>
              </w:rPr>
              <w:t>投资投资</w:t>
            </w:r>
            <w:proofErr w:type="gramEnd"/>
            <w:r>
              <w:rPr>
                <w:rFonts w:ascii="宋体" w:eastAsia="宋体" w:hAnsi="宋体" w:cs="宋体"/>
                <w:sz w:val="18"/>
                <w:szCs w:val="18"/>
              </w:rPr>
              <w:t>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33,459,326.10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41,960,957.62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交易性金融资产收回投资款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169,528,086.03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2,560,067,390.03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219,770,585.86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2,634,037,268.93</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支付的重要的与投资活动有关的现金</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52,713,767.93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53,355,140.42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购买交易性金融资产支付的现金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55,173,966.35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2,189,552,158.53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107,887,734.28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2,242,907,298.95</w:t>
            </w:r>
          </w:p>
        </w:tc>
      </w:tr>
    </w:tbl>
    <w:p w:rsidR="00102362" w:rsidRDefault="005E1C71">
      <w:pPr>
        <w:keepNext/>
        <w:keepLines/>
        <w:spacing w:before="300" w:after="300" w:line="280" w:lineRule="exact"/>
        <w:outlineLvl w:val="3"/>
        <w:rPr>
          <w:rFonts w:ascii="宋体" w:eastAsia="宋体" w:hAnsi="宋体" w:cs="宋体"/>
          <w:b/>
          <w:bCs/>
          <w:szCs w:val="21"/>
        </w:rPr>
      </w:pPr>
      <w:bookmarkStart w:id="307" w:name="_Toc989197"/>
      <w:r>
        <w:rPr>
          <w:rFonts w:ascii="宋体" w:eastAsia="宋体" w:hAnsi="宋体" w:cs="宋体"/>
          <w:b/>
          <w:bCs/>
          <w:szCs w:val="21"/>
        </w:rPr>
        <w:t>（3） 与筹资活动有关的现金</w:t>
      </w:r>
      <w:bookmarkEnd w:id="30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收到的其他与筹资活动有关的现金</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80,000,000.00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80,000,000.00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收购码头少数股东权益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197,187,423.98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447,187,423.98</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筹资活动产生的各项负债变动情况</w:t>
      </w:r>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非现金变动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非现金变动</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短期借款</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1,068,847,034.62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1,860,220,000.00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4,887,788.73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1,839,778,912.20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1,094,175,911.15</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1,068,847,034.62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1,860,220,000.00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4,887,788.73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1,839,778,912.20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1,094,175,911.15</w:t>
            </w:r>
          </w:p>
        </w:tc>
      </w:tr>
    </w:tbl>
    <w:p w:rsidR="00102362" w:rsidRDefault="005E1C71">
      <w:pPr>
        <w:pStyle w:val="3"/>
        <w:spacing w:line="280" w:lineRule="exact"/>
        <w:jc w:val="left"/>
        <w:rPr>
          <w:rFonts w:ascii="宋体" w:hAnsi="宋体" w:cs="宋体"/>
          <w:b/>
          <w:bCs/>
        </w:rPr>
      </w:pPr>
      <w:bookmarkStart w:id="308" w:name="_Toc989198"/>
      <w:r>
        <w:rPr>
          <w:rFonts w:ascii="宋体" w:hAnsi="宋体" w:cs="宋体"/>
          <w:b/>
          <w:bCs/>
        </w:rPr>
        <w:t>48、现金流量表补充资料</w:t>
      </w:r>
      <w:bookmarkEnd w:id="308"/>
    </w:p>
    <w:p w:rsidR="00102362" w:rsidRDefault="005E1C71">
      <w:pPr>
        <w:keepNext/>
        <w:keepLines/>
        <w:spacing w:before="300" w:after="300" w:line="280" w:lineRule="exact"/>
        <w:outlineLvl w:val="3"/>
        <w:rPr>
          <w:rFonts w:ascii="宋体" w:eastAsia="宋体" w:hAnsi="宋体" w:cs="宋体"/>
          <w:b/>
          <w:bCs/>
          <w:szCs w:val="21"/>
        </w:rPr>
      </w:pPr>
      <w:bookmarkStart w:id="309" w:name="_Toc989199"/>
      <w:r>
        <w:rPr>
          <w:rFonts w:ascii="宋体" w:eastAsia="宋体" w:hAnsi="宋体" w:cs="宋体"/>
          <w:b/>
          <w:bCs/>
          <w:szCs w:val="21"/>
        </w:rPr>
        <w:t>（1） 现金流量表补充资料</w:t>
      </w:r>
      <w:bookmarkEnd w:id="309"/>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72,393,133.41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211,905,701.69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5,434,971.33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-17,048.48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1,020,720.32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45,828,571.85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43,260,363.55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779,593.66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779,593.66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277,410.79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4,582.53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-3,311,320.60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54,106,446.60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30,102,872.76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20,783,461.20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-20,865,462.37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-163,978,783.37</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575,527.49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-13,244,931.14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-10,841,600.83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-13,150,901.49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-187,798,976.08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75,797,620.63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8,423,493.08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286,887,971.22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-12,361,481.45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-492,153,595.46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-71,380,315.44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13,618,249.94</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510,630,988.92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88,076,438.44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-103,224,619.99</w:t>
            </w:r>
          </w:p>
        </w:tc>
      </w:tr>
    </w:tbl>
    <w:p w:rsidR="00102362" w:rsidRDefault="005E1C71">
      <w:pPr>
        <w:keepNext/>
        <w:keepLines/>
        <w:spacing w:before="300" w:after="300" w:line="280" w:lineRule="exact"/>
        <w:outlineLvl w:val="3"/>
        <w:rPr>
          <w:rFonts w:ascii="宋体" w:eastAsia="宋体" w:hAnsi="宋体" w:cs="宋体"/>
          <w:b/>
          <w:bCs/>
          <w:szCs w:val="21"/>
        </w:rPr>
      </w:pPr>
      <w:bookmarkStart w:id="310" w:name="_Toc989200"/>
      <w:r>
        <w:rPr>
          <w:rFonts w:ascii="宋体" w:eastAsia="宋体" w:hAnsi="宋体" w:cs="宋体"/>
          <w:b/>
          <w:bCs/>
          <w:szCs w:val="21"/>
        </w:rPr>
        <w:t>（2） 现金和现金等价物的构成</w:t>
      </w:r>
      <w:bookmarkEnd w:id="31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510,630,988.92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427,765,657.20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373,599,389.79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82,865,331.72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48,955,160.69</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510,630,988.92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bl>
    <w:p w:rsidR="00102362" w:rsidRDefault="005E1C71">
      <w:pPr>
        <w:pStyle w:val="3"/>
        <w:spacing w:line="280" w:lineRule="exact"/>
        <w:jc w:val="left"/>
        <w:rPr>
          <w:rFonts w:ascii="宋体" w:hAnsi="宋体" w:cs="宋体"/>
          <w:b/>
          <w:bCs/>
        </w:rPr>
      </w:pPr>
      <w:bookmarkStart w:id="311" w:name="_Toc989201"/>
      <w:r>
        <w:rPr>
          <w:rFonts w:ascii="宋体" w:hAnsi="宋体" w:cs="宋体"/>
          <w:b/>
          <w:bCs/>
        </w:rPr>
        <w:t>49、外币货币性项目</w:t>
      </w:r>
      <w:bookmarkEnd w:id="311"/>
    </w:p>
    <w:p w:rsidR="00102362" w:rsidRDefault="005E1C71">
      <w:pPr>
        <w:keepNext/>
        <w:keepLines/>
        <w:spacing w:before="300" w:after="300" w:line="280" w:lineRule="exact"/>
        <w:outlineLvl w:val="3"/>
        <w:rPr>
          <w:rFonts w:ascii="宋体" w:eastAsia="宋体" w:hAnsi="宋体" w:cs="宋体"/>
          <w:b/>
          <w:bCs/>
          <w:szCs w:val="21"/>
        </w:rPr>
      </w:pPr>
      <w:bookmarkStart w:id="312" w:name="_Toc989202"/>
      <w:r>
        <w:rPr>
          <w:rFonts w:ascii="宋体" w:eastAsia="宋体" w:hAnsi="宋体" w:cs="宋体"/>
          <w:b/>
          <w:bCs/>
          <w:szCs w:val="21"/>
        </w:rPr>
        <w:t>（1） 外币货币性项目</w:t>
      </w:r>
      <w:bookmarkEnd w:id="312"/>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105,227,701.48</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14,839,041.27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7.0827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105,100,477.61</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16,187.89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7.8592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127,223.87</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85,414,025.36</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11,531,576.46</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7.0827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81,674,696.59</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475,790.00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7.8592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3,739,328.77</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29,001,435.70</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4,089,167.69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7.0827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28,962,347.97</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4,973.50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7.8592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39,087.73</w:t>
            </w:r>
          </w:p>
        </w:tc>
      </w:tr>
    </w:tbl>
    <w:p w:rsidR="00102362" w:rsidRDefault="005E1C71">
      <w:pPr>
        <w:pStyle w:val="2"/>
        <w:spacing w:before="300" w:after="300" w:line="320" w:lineRule="exact"/>
        <w:rPr>
          <w:rFonts w:ascii="宋体" w:eastAsia="宋体" w:hAnsi="宋体" w:cs="宋体"/>
          <w:b/>
          <w:bCs/>
          <w:sz w:val="24"/>
          <w:szCs w:val="24"/>
        </w:rPr>
      </w:pPr>
      <w:bookmarkStart w:id="313" w:name="_Toc989203"/>
      <w:r>
        <w:rPr>
          <w:rFonts w:ascii="宋体" w:eastAsia="宋体" w:hAnsi="宋体" w:cs="宋体"/>
          <w:b/>
          <w:bCs/>
          <w:sz w:val="24"/>
          <w:szCs w:val="24"/>
        </w:rPr>
        <w:t>八、研发支出</w:t>
      </w:r>
      <w:bookmarkEnd w:id="31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p w:rsidR="00E4317F" w:rsidRDefault="00E4317F">
      <w:pPr>
        <w:spacing w:before="40" w:after="40" w:line="240" w:lineRule="exact"/>
        <w:jc w:val="right"/>
        <w:rPr>
          <w:rFonts w:ascii="宋体" w:eastAsia="宋体" w:hAnsi="宋体" w:cs="宋体"/>
          <w:sz w:val="18"/>
          <w:szCs w:val="18"/>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领用材料</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2,112,713.71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2,358,800.56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7,599,763.64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6,461,265.60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长期资产摊销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668,479.08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668,479.08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106,361.53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115,903.07</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10,487,317.96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9,604,448.31</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其中：费用化研发支出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10,487,317.96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9,604,448.31</w:t>
            </w:r>
          </w:p>
        </w:tc>
      </w:tr>
    </w:tbl>
    <w:p w:rsidR="00102362" w:rsidRDefault="005E1C71">
      <w:pPr>
        <w:pStyle w:val="2"/>
        <w:spacing w:before="300" w:after="300" w:line="320" w:lineRule="exact"/>
        <w:rPr>
          <w:rFonts w:ascii="宋体" w:eastAsia="宋体" w:hAnsi="宋体" w:cs="宋体"/>
          <w:b/>
          <w:bCs/>
          <w:sz w:val="24"/>
          <w:szCs w:val="24"/>
        </w:rPr>
      </w:pPr>
      <w:bookmarkStart w:id="314" w:name="_Toc989204"/>
      <w:r>
        <w:rPr>
          <w:rFonts w:ascii="宋体" w:eastAsia="宋体" w:hAnsi="宋体" w:cs="宋体"/>
          <w:b/>
          <w:bCs/>
          <w:sz w:val="24"/>
          <w:szCs w:val="24"/>
        </w:rPr>
        <w:t>九、在其他主体中的权益</w:t>
      </w:r>
      <w:bookmarkEnd w:id="314"/>
    </w:p>
    <w:p w:rsidR="00102362" w:rsidRDefault="005E1C71">
      <w:pPr>
        <w:pStyle w:val="3"/>
        <w:spacing w:line="280" w:lineRule="exact"/>
        <w:jc w:val="left"/>
        <w:rPr>
          <w:rFonts w:ascii="宋体" w:hAnsi="宋体" w:cs="宋体"/>
          <w:b/>
          <w:bCs/>
        </w:rPr>
      </w:pPr>
      <w:bookmarkStart w:id="315" w:name="_Toc989205"/>
      <w:r>
        <w:rPr>
          <w:rFonts w:ascii="宋体" w:hAnsi="宋体" w:cs="宋体"/>
          <w:b/>
          <w:bCs/>
        </w:rPr>
        <w:t>1、在子公司中的权益</w:t>
      </w:r>
      <w:bookmarkEnd w:id="315"/>
    </w:p>
    <w:p w:rsidR="00102362" w:rsidRDefault="005E1C71">
      <w:pPr>
        <w:keepNext/>
        <w:keepLines/>
        <w:spacing w:before="300" w:after="300" w:line="280" w:lineRule="exact"/>
        <w:outlineLvl w:val="3"/>
        <w:rPr>
          <w:rFonts w:ascii="宋体" w:eastAsia="宋体" w:hAnsi="宋体" w:cs="宋体"/>
          <w:b/>
          <w:bCs/>
          <w:sz w:val="18"/>
          <w:szCs w:val="18"/>
        </w:rPr>
      </w:pPr>
      <w:bookmarkStart w:id="316" w:name="_Toc989206"/>
      <w:r>
        <w:rPr>
          <w:rFonts w:ascii="宋体" w:eastAsia="宋体" w:hAnsi="宋体" w:cs="宋体"/>
          <w:b/>
          <w:bCs/>
          <w:sz w:val="18"/>
          <w:szCs w:val="18"/>
        </w:rPr>
        <w:t>（1） 企业集团的构成</w:t>
      </w:r>
      <w:bookmarkEnd w:id="316"/>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102362">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102362">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204,421,913.00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码头的建设经营、仓储</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700,000,000.00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股权投资；化纤等销售</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设立</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新材料的技术开发</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设立</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江阴华西非织造布研发基地有限公司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产业用纺织制成品的生产与销售</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设立</w:t>
            </w:r>
          </w:p>
        </w:tc>
      </w:tr>
      <w:tr w:rsidR="00102362">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上海鑫华汐实业有限公司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上海市</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针纺织品及原料销售</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设立</w:t>
            </w:r>
          </w:p>
        </w:tc>
      </w:tr>
    </w:tbl>
    <w:p w:rsidR="003817CA" w:rsidRDefault="003817CA">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对于纳入合并范围的重要的结构化主体，控制的依据：</w:t>
      </w:r>
    </w:p>
    <w:p w:rsidR="005E1C71" w:rsidRPr="003817CA" w:rsidRDefault="005E1C71">
      <w:pPr>
        <w:pStyle w:val="a3"/>
        <w:spacing w:before="0" w:beforeAutospacing="0" w:after="0" w:afterAutospacing="0" w:line="400" w:lineRule="atLeast"/>
        <w:ind w:firstLine="360"/>
        <w:jc w:val="both"/>
        <w:divId w:val="1593199732"/>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截至</w:t>
      </w:r>
      <w:r w:rsidRPr="003817CA">
        <w:rPr>
          <w:rFonts w:asciiTheme="minorEastAsia" w:eastAsiaTheme="minorEastAsia" w:hAnsiTheme="minorEastAsia" w:cs="Arial"/>
          <w:sz w:val="18"/>
          <w:szCs w:val="18"/>
        </w:rPr>
        <w:t>2023</w:t>
      </w:r>
      <w:r w:rsidRPr="003817CA">
        <w:rPr>
          <w:rFonts w:asciiTheme="minorEastAsia" w:eastAsiaTheme="minorEastAsia" w:hAnsiTheme="minorEastAsia" w:cs="Times New Roman" w:hint="eastAsia"/>
          <w:sz w:val="18"/>
          <w:szCs w:val="18"/>
        </w:rPr>
        <w:t>年</w:t>
      </w:r>
      <w:r w:rsidRPr="003817CA">
        <w:rPr>
          <w:rFonts w:asciiTheme="minorEastAsia" w:eastAsiaTheme="minorEastAsia" w:hAnsiTheme="minorEastAsia" w:cs="Arial"/>
          <w:sz w:val="18"/>
          <w:szCs w:val="18"/>
        </w:rPr>
        <w:t>12</w:t>
      </w:r>
      <w:r w:rsidRPr="003817CA">
        <w:rPr>
          <w:rFonts w:asciiTheme="minorEastAsia" w:eastAsiaTheme="minorEastAsia" w:hAnsiTheme="minorEastAsia" w:cs="Times New Roman" w:hint="eastAsia"/>
          <w:sz w:val="18"/>
          <w:szCs w:val="18"/>
        </w:rPr>
        <w:t>月</w:t>
      </w:r>
      <w:r w:rsidRPr="003817CA">
        <w:rPr>
          <w:rFonts w:asciiTheme="minorEastAsia" w:eastAsiaTheme="minorEastAsia" w:hAnsiTheme="minorEastAsia" w:cs="Arial"/>
          <w:sz w:val="18"/>
          <w:szCs w:val="18"/>
        </w:rPr>
        <w:t>31</w:t>
      </w:r>
      <w:r w:rsidRPr="003817CA">
        <w:rPr>
          <w:rFonts w:asciiTheme="minorEastAsia" w:eastAsiaTheme="minorEastAsia" w:hAnsiTheme="minorEastAsia" w:cs="Times New Roman" w:hint="eastAsia"/>
          <w:sz w:val="18"/>
          <w:szCs w:val="18"/>
        </w:rPr>
        <w:t>日，纳入公司合并财务报表范围的结构化主体的净资产为人民币</w:t>
      </w:r>
      <w:r w:rsidRPr="003817CA">
        <w:rPr>
          <w:rFonts w:asciiTheme="minorEastAsia" w:eastAsiaTheme="minorEastAsia" w:hAnsiTheme="minorEastAsia" w:cs="Arial"/>
          <w:sz w:val="18"/>
          <w:szCs w:val="18"/>
        </w:rPr>
        <w:t>97,697.79</w:t>
      </w:r>
      <w:r w:rsidRPr="003817CA">
        <w:rPr>
          <w:rFonts w:asciiTheme="minorEastAsia" w:eastAsiaTheme="minorEastAsia" w:hAnsiTheme="minorEastAsia" w:cs="Times New Roman" w:hint="eastAsia"/>
          <w:sz w:val="18"/>
          <w:szCs w:val="18"/>
        </w:rPr>
        <w:t>万元。公司确定是否合并特定结构化主体是基于：对结构化主体所拥有的权力；通过参与结构化主体的相关活动而享有的可变回报；以及有能力运用对结构化主体的权力影响公司回报金额的评估结果。基于上述标准，</w:t>
      </w:r>
      <w:r w:rsidRPr="003817CA">
        <w:rPr>
          <w:rFonts w:asciiTheme="minorEastAsia" w:eastAsiaTheme="minorEastAsia" w:hAnsiTheme="minorEastAsia" w:cs="Arial"/>
          <w:sz w:val="18"/>
          <w:szCs w:val="18"/>
        </w:rPr>
        <w:t>2023</w:t>
      </w:r>
      <w:r w:rsidRPr="003817CA">
        <w:rPr>
          <w:rFonts w:asciiTheme="minorEastAsia" w:eastAsiaTheme="minorEastAsia" w:hAnsiTheme="minorEastAsia" w:cs="Times New Roman" w:hint="eastAsia"/>
          <w:sz w:val="18"/>
          <w:szCs w:val="18"/>
        </w:rPr>
        <w:t>年末纳入公司合并报表范围的结构化主体信息如下：</w:t>
      </w:r>
    </w:p>
    <w:tbl>
      <w:tblPr>
        <w:tblW w:w="0" w:type="auto"/>
        <w:tblCellMar>
          <w:left w:w="0" w:type="dxa"/>
          <w:right w:w="0" w:type="dxa"/>
        </w:tblCellMar>
        <w:tblLook w:val="04A0" w:firstRow="1" w:lastRow="0" w:firstColumn="1" w:lastColumn="0" w:noHBand="0" w:noVBand="1"/>
      </w:tblPr>
      <w:tblGrid>
        <w:gridCol w:w="2376"/>
        <w:gridCol w:w="1276"/>
        <w:gridCol w:w="992"/>
        <w:gridCol w:w="1553"/>
        <w:gridCol w:w="859"/>
        <w:gridCol w:w="844"/>
        <w:gridCol w:w="1316"/>
      </w:tblGrid>
      <w:tr w:rsidR="005E1C71">
        <w:trPr>
          <w:divId w:val="1593199732"/>
          <w:tblHeader/>
        </w:trPr>
        <w:tc>
          <w:tcPr>
            <w:tcW w:w="23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结构化主体名称</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主要经营地</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注册地</w:t>
            </w:r>
          </w:p>
        </w:tc>
        <w:tc>
          <w:tcPr>
            <w:tcW w:w="155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业务性质</w:t>
            </w:r>
          </w:p>
        </w:tc>
        <w:tc>
          <w:tcPr>
            <w:tcW w:w="17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出资比例（</w:t>
            </w:r>
            <w:r>
              <w:rPr>
                <w:rFonts w:ascii="Arial" w:hAnsi="Arial" w:cs="Arial"/>
                <w:sz w:val="18"/>
                <w:szCs w:val="18"/>
              </w:rPr>
              <w:t>%</w:t>
            </w:r>
            <w:r>
              <w:rPr>
                <w:rFonts w:cs="Times New Roman" w:hint="eastAsia"/>
                <w:sz w:val="18"/>
                <w:szCs w:val="18"/>
              </w:rPr>
              <w:t>）</w:t>
            </w:r>
          </w:p>
        </w:tc>
        <w:tc>
          <w:tcPr>
            <w:tcW w:w="13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取得方式</w:t>
            </w:r>
          </w:p>
        </w:tc>
      </w:tr>
      <w:tr w:rsidR="005E1C71">
        <w:trPr>
          <w:divId w:val="1593199732"/>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E1C71" w:rsidRDefault="005E1C71">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5E1C71" w:rsidRDefault="005E1C71">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5E1C71" w:rsidRDefault="005E1C71">
            <w:pPr>
              <w:rPr>
                <w:rFonts w:ascii="Times New Roman" w:eastAsia="宋体" w:hAnsi="Times New Roman" w:cs="Times New Roman"/>
                <w:szCs w:val="21"/>
              </w:rPr>
            </w:pPr>
          </w:p>
        </w:tc>
        <w:tc>
          <w:tcPr>
            <w:tcW w:w="0" w:type="auto"/>
            <w:vMerge/>
            <w:tcBorders>
              <w:top w:val="single" w:sz="8" w:space="0" w:color="auto"/>
              <w:left w:val="nil"/>
              <w:bottom w:val="single" w:sz="8" w:space="0" w:color="auto"/>
              <w:right w:val="single" w:sz="8" w:space="0" w:color="auto"/>
            </w:tcBorders>
            <w:vAlign w:val="center"/>
            <w:hideMark/>
          </w:tcPr>
          <w:p w:rsidR="005E1C71" w:rsidRDefault="005E1C71">
            <w:pPr>
              <w:rPr>
                <w:rFonts w:ascii="Times New Roman" w:eastAsia="宋体" w:hAnsi="Times New Roman" w:cs="Times New Roman"/>
                <w:szCs w:val="21"/>
              </w:rPr>
            </w:pPr>
          </w:p>
        </w:tc>
        <w:tc>
          <w:tcPr>
            <w:tcW w:w="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直接</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间接</w:t>
            </w:r>
          </w:p>
        </w:tc>
        <w:tc>
          <w:tcPr>
            <w:tcW w:w="0" w:type="auto"/>
            <w:vMerge/>
            <w:tcBorders>
              <w:top w:val="single" w:sz="8" w:space="0" w:color="auto"/>
              <w:left w:val="nil"/>
              <w:bottom w:val="single" w:sz="8" w:space="0" w:color="auto"/>
              <w:right w:val="single" w:sz="8" w:space="0" w:color="auto"/>
            </w:tcBorders>
            <w:vAlign w:val="center"/>
            <w:hideMark/>
          </w:tcPr>
          <w:p w:rsidR="005E1C71" w:rsidRDefault="005E1C71">
            <w:pPr>
              <w:rPr>
                <w:rFonts w:ascii="Times New Roman" w:eastAsia="宋体" w:hAnsi="Times New Roman" w:cs="Times New Roman"/>
                <w:szCs w:val="21"/>
              </w:rPr>
            </w:pPr>
          </w:p>
        </w:tc>
      </w:tr>
      <w:tr w:rsidR="005E1C71">
        <w:trPr>
          <w:divId w:val="1593199732"/>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上海启</w:t>
            </w:r>
            <w:proofErr w:type="gramStart"/>
            <w:r>
              <w:rPr>
                <w:rFonts w:cs="Times New Roman" w:hint="eastAsia"/>
                <w:sz w:val="18"/>
                <w:szCs w:val="18"/>
              </w:rPr>
              <w:t>澜</w:t>
            </w:r>
            <w:proofErr w:type="gramEnd"/>
            <w:r>
              <w:rPr>
                <w:rFonts w:cs="Times New Roman" w:hint="eastAsia"/>
                <w:sz w:val="18"/>
                <w:szCs w:val="18"/>
              </w:rPr>
              <w:t>企业管理咨询合伙企业（有限合伙）</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上海市</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cs="Times New Roman" w:hint="eastAsia"/>
                <w:sz w:val="18"/>
                <w:szCs w:val="18"/>
              </w:rPr>
              <w:t>企业管理咨询</w:t>
            </w:r>
          </w:p>
        </w:tc>
        <w:tc>
          <w:tcPr>
            <w:tcW w:w="8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ascii="Arial" w:hAnsi="Arial" w:cs="Arial"/>
                <w:sz w:val="18"/>
                <w:szCs w:val="18"/>
              </w:rPr>
              <w:t>100.00</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both"/>
              <w:rPr>
                <w:rFonts w:ascii="Times New Roman" w:hAnsi="Times New Roman" w:cs="Times New Roman"/>
                <w:sz w:val="21"/>
                <w:szCs w:val="21"/>
              </w:rPr>
            </w:pPr>
            <w:r>
              <w:rPr>
                <w:rFonts w:ascii="Arial" w:hAnsi="Arial" w:cs="Arial"/>
                <w:sz w:val="18"/>
                <w:szCs w:val="18"/>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设立</w:t>
            </w:r>
          </w:p>
        </w:tc>
      </w:tr>
    </w:tbl>
    <w:p w:rsidR="005E1C71" w:rsidRDefault="005E1C71">
      <w:pPr>
        <w:divId w:val="1593199732"/>
        <w:rPr>
          <w:rFonts w:ascii="宋体" w:hAnsi="宋体" w:cs="宋体"/>
          <w:sz w:val="24"/>
          <w:szCs w:val="24"/>
        </w:rPr>
      </w:pPr>
    </w:p>
    <w:p w:rsidR="00102362" w:rsidRDefault="005E1C71">
      <w:pPr>
        <w:pStyle w:val="3"/>
        <w:spacing w:line="280" w:lineRule="exact"/>
        <w:jc w:val="left"/>
        <w:rPr>
          <w:rFonts w:ascii="宋体" w:hAnsi="宋体" w:cs="宋体"/>
          <w:b/>
          <w:bCs/>
        </w:rPr>
      </w:pPr>
      <w:bookmarkStart w:id="317" w:name="_Toc989207"/>
      <w:r>
        <w:rPr>
          <w:rFonts w:ascii="宋体" w:hAnsi="宋体" w:cs="宋体"/>
          <w:b/>
          <w:bCs/>
        </w:rPr>
        <w:lastRenderedPageBreak/>
        <w:t>2、在合营安排或联营企业中的权益</w:t>
      </w:r>
      <w:bookmarkEnd w:id="317"/>
    </w:p>
    <w:p w:rsidR="00102362" w:rsidRDefault="005E1C71">
      <w:pPr>
        <w:keepNext/>
        <w:keepLines/>
        <w:spacing w:before="300" w:after="300" w:line="280" w:lineRule="exact"/>
        <w:outlineLvl w:val="3"/>
        <w:rPr>
          <w:rFonts w:ascii="宋体" w:eastAsia="宋体" w:hAnsi="宋体" w:cs="宋体"/>
          <w:b/>
          <w:bCs/>
          <w:szCs w:val="21"/>
        </w:rPr>
      </w:pPr>
      <w:bookmarkStart w:id="318" w:name="_Toc989208"/>
      <w:r>
        <w:rPr>
          <w:rFonts w:ascii="宋体" w:eastAsia="宋体" w:hAnsi="宋体" w:cs="宋体"/>
          <w:b/>
          <w:bCs/>
          <w:szCs w:val="21"/>
        </w:rPr>
        <w:t>（1） 重要的合营企业或联营企业</w:t>
      </w:r>
      <w:bookmarkEnd w:id="31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云南屏边华西村矿业有限公司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屏边县</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矿石开采销售</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权益法</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深圳市</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青岛市</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证券经纪</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11.73%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权益法</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港口拖轮服务等</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14.40%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权益法</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上海市</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无锡市</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投资与管理</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40.92%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权益法</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Source Photonics Holding(Cayman) Limited</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中国、美国</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开曼群岛</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光模块研发与生产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27.66%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权益法</w:t>
            </w:r>
          </w:p>
        </w:tc>
      </w:tr>
    </w:tbl>
    <w:p w:rsidR="005E1C71" w:rsidRPr="003817CA" w:rsidRDefault="003817CA" w:rsidP="003817CA">
      <w:pPr>
        <w:spacing w:line="400" w:lineRule="exact"/>
        <w:ind w:firstLineChars="200" w:firstLine="360"/>
        <w:divId w:val="514879333"/>
        <w:rPr>
          <w:rFonts w:ascii="Arial" w:hAnsi="Arial" w:cs="Arial"/>
          <w:bCs/>
          <w:sz w:val="18"/>
          <w:szCs w:val="18"/>
        </w:rPr>
      </w:pPr>
      <w:r w:rsidRPr="003817CA">
        <w:rPr>
          <w:rFonts w:ascii="Arial" w:hAnsi="Arial" w:cs="Arial"/>
          <w:bCs/>
          <w:sz w:val="18"/>
          <w:szCs w:val="18"/>
        </w:rPr>
        <w:t>注：</w:t>
      </w:r>
      <w:r w:rsidRPr="003817CA">
        <w:rPr>
          <w:rFonts w:ascii="Arial" w:hAnsi="Arial" w:cs="Arial" w:hint="eastAsia"/>
          <w:bCs/>
          <w:sz w:val="18"/>
          <w:szCs w:val="18"/>
        </w:rPr>
        <w:t>公司在上述公司董事会均派有代表，对其有重要影响，公司对上述公司长期股权投资采用权益法核算。</w:t>
      </w:r>
    </w:p>
    <w:p w:rsidR="00102362" w:rsidRDefault="005E1C71">
      <w:pPr>
        <w:keepNext/>
        <w:keepLines/>
        <w:spacing w:before="300" w:after="300" w:line="280" w:lineRule="exact"/>
        <w:outlineLvl w:val="3"/>
        <w:rPr>
          <w:rFonts w:ascii="宋体" w:eastAsia="宋体" w:hAnsi="宋体" w:cs="宋体"/>
          <w:b/>
          <w:bCs/>
          <w:szCs w:val="21"/>
        </w:rPr>
      </w:pPr>
      <w:bookmarkStart w:id="319" w:name="_Toc989209"/>
      <w:r>
        <w:rPr>
          <w:rFonts w:ascii="宋体" w:eastAsia="宋体" w:hAnsi="宋体" w:cs="宋体"/>
          <w:b/>
          <w:bCs/>
          <w:szCs w:val="21"/>
        </w:rPr>
        <w:t>（2） 重要联营企业的主要财务信息</w:t>
      </w:r>
      <w:bookmarkEnd w:id="319"/>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Source</w:t>
            </w:r>
          </w:p>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Photonics Holding(Cayman) Limited</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联储证券股份有限公司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一村资本有限公司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Source</w:t>
            </w:r>
          </w:p>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Photonics Holding(Cayman) Limited</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20,620,241,865.93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305,833,645.89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1,425,398,250.02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16,551,254,635.08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517,116,383.72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1,114,958,139.77</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3,381,583,937.91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5,018,601,261.55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1,102,419,654.59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7,709,239,755.87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4,759,168,966.83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1,153,518,929.10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24,001,825,803.84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5,324,434,907.44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2,527,817,904.61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24,260,494,390.95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5,276,285,350.55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2,268,477,068.87</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12,381,623,478.09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119,774,928.00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1,511,396,742.10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12,687,556,744.53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236,185,758.42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928,256,946.93</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3,851,589,205.98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326,192,299.95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207,835,947.55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3,765,655,641.52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283,081,160.09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465,736,128.27</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16,233,212,684.07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445,967,227.95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1,719,232,689.65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16,453,212,386.05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519,266,918.51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1,393,993,075.20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1,249,419,909.70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8,157,129.67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1,117,170,369.54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9,523,768.59</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7,768,613,119.77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3,629,047,769.79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800,428,085.29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7,807,282,004.90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3,639,848,062.50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864,960,225.08</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911,187,071.32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1,485,158,767.39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221,361,761.41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915,722,576.90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1,489,578,700.79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243,668,731.63</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351,406,220.30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753,231,805.20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351,406,220.30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-137,191,034.72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761,184,174.66</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--商誉</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1,262,593,291.62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1,347,967,732.67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974,593,566.61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1,267,128,797.20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1,352,387,666.07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1,004,852,906.29</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755,572,285.24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39,959,383.12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1,284,720,829.77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999,807,478.17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59,891,663.25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1,488,066,262.05</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-161,193,302.93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103,167,229.83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-82,621,675.07</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-3,516,530.90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345,183,880.60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60,772,535.73</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122,524,417.80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-228,488.68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-22,224,819.45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-110,081,097.85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609,599.79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-17,526,848.73</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-38,668,885.13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102,938,741.15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-104,846,494.52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-64,587,937.01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345,793,480.39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43,245,687.00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40,924,200.00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bl>
    <w:p w:rsidR="003817CA" w:rsidRPr="003817CA" w:rsidRDefault="003817CA" w:rsidP="003817CA">
      <w:pPr>
        <w:spacing w:line="400" w:lineRule="exact"/>
        <w:ind w:firstLineChars="200" w:firstLine="360"/>
        <w:divId w:val="244069671"/>
        <w:rPr>
          <w:rFonts w:ascii="Arial" w:hAnsi="Arial" w:cs="Arial"/>
          <w:bCs/>
          <w:sz w:val="18"/>
          <w:szCs w:val="18"/>
        </w:rPr>
      </w:pPr>
      <w:r w:rsidRPr="003817CA">
        <w:rPr>
          <w:rFonts w:ascii="Arial" w:hAnsi="Arial" w:cs="Arial" w:hint="eastAsia"/>
          <w:bCs/>
          <w:sz w:val="18"/>
          <w:szCs w:val="18"/>
        </w:rPr>
        <w:t>注：考虑</w:t>
      </w:r>
      <w:r w:rsidRPr="003817CA">
        <w:rPr>
          <w:rFonts w:ascii="Arial" w:hAnsi="Arial" w:cs="Arial" w:hint="eastAsia"/>
          <w:bCs/>
          <w:sz w:val="18"/>
          <w:szCs w:val="18"/>
        </w:rPr>
        <w:t>Source Photonics Holding(Cayman) Limited</w:t>
      </w:r>
      <w:r w:rsidRPr="003817CA">
        <w:rPr>
          <w:rFonts w:ascii="Arial" w:hAnsi="Arial" w:cs="Arial" w:hint="eastAsia"/>
          <w:bCs/>
          <w:sz w:val="18"/>
          <w:szCs w:val="18"/>
        </w:rPr>
        <w:t>股权架构拆分影响，以上数据为还原后</w:t>
      </w:r>
      <w:r w:rsidRPr="003817CA">
        <w:rPr>
          <w:rFonts w:ascii="Arial" w:hAnsi="Arial" w:cs="Arial" w:hint="eastAsia"/>
          <w:bCs/>
          <w:sz w:val="18"/>
          <w:szCs w:val="18"/>
        </w:rPr>
        <w:t>VENUS PEARL SPV2 CO LIMITED</w:t>
      </w:r>
      <w:r w:rsidRPr="003817CA">
        <w:rPr>
          <w:rFonts w:ascii="Arial" w:hAnsi="Arial" w:cs="Arial" w:hint="eastAsia"/>
          <w:bCs/>
          <w:sz w:val="18"/>
          <w:szCs w:val="18"/>
        </w:rPr>
        <w:t>的数据。</w:t>
      </w:r>
    </w:p>
    <w:p w:rsidR="00102362" w:rsidRDefault="005E1C71">
      <w:pPr>
        <w:keepNext/>
        <w:keepLines/>
        <w:spacing w:before="300" w:after="300" w:line="280" w:lineRule="exact"/>
        <w:outlineLvl w:val="3"/>
        <w:rPr>
          <w:rFonts w:ascii="宋体" w:eastAsia="宋体" w:hAnsi="宋体" w:cs="宋体"/>
          <w:b/>
          <w:bCs/>
          <w:szCs w:val="21"/>
        </w:rPr>
      </w:pPr>
      <w:bookmarkStart w:id="320" w:name="_Toc989210"/>
      <w:r>
        <w:rPr>
          <w:rFonts w:ascii="宋体" w:eastAsia="宋体" w:hAnsi="宋体" w:cs="宋体"/>
          <w:b/>
          <w:bCs/>
          <w:szCs w:val="21"/>
        </w:rPr>
        <w:t>（3） 不重要的合营企业和联营企业的汇总财务信息</w:t>
      </w:r>
      <w:bookmarkEnd w:id="32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19,442,579.57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20,022,335.46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-12,178,495.22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-3,040,096.58</w:t>
            </w:r>
          </w:p>
        </w:tc>
      </w:tr>
    </w:tbl>
    <w:p w:rsidR="00102362" w:rsidRDefault="00102362">
      <w:pPr>
        <w:spacing w:before="100" w:after="100" w:line="240" w:lineRule="exact"/>
        <w:rPr>
          <w:rFonts w:ascii="宋体" w:eastAsia="宋体" w:hAnsi="宋体" w:cs="宋体"/>
          <w:sz w:val="18"/>
          <w:szCs w:val="18"/>
        </w:rPr>
      </w:pPr>
    </w:p>
    <w:tbl>
      <w:tblPr>
        <w:tblW w:w="9417" w:type="dxa"/>
        <w:jc w:val="center"/>
        <w:tblInd w:w="-1529" w:type="dxa"/>
        <w:tblCellMar>
          <w:left w:w="0" w:type="dxa"/>
          <w:right w:w="0" w:type="dxa"/>
        </w:tblCellMar>
        <w:tblLook w:val="04A0" w:firstRow="1" w:lastRow="0" w:firstColumn="1" w:lastColumn="0" w:noHBand="0" w:noVBand="1"/>
      </w:tblPr>
      <w:tblGrid>
        <w:gridCol w:w="4515"/>
        <w:gridCol w:w="2173"/>
        <w:gridCol w:w="2729"/>
      </w:tblGrid>
      <w:tr w:rsidR="005E1C71" w:rsidTr="000803C9">
        <w:trPr>
          <w:divId w:val="790174159"/>
          <w:trHeight w:val="360"/>
          <w:tblHeader/>
          <w:jc w:val="center"/>
        </w:trPr>
        <w:tc>
          <w:tcPr>
            <w:tcW w:w="451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项</w:t>
            </w:r>
            <w:r w:rsidRPr="003817CA">
              <w:rPr>
                <w:rFonts w:asciiTheme="minorEastAsia" w:eastAsiaTheme="minorEastAsia" w:hAnsiTheme="minorEastAsia" w:cs="Arial"/>
                <w:sz w:val="18"/>
                <w:szCs w:val="18"/>
              </w:rPr>
              <w:t xml:space="preserve">   </w:t>
            </w:r>
            <w:r w:rsidRPr="003817CA">
              <w:rPr>
                <w:rFonts w:asciiTheme="minorEastAsia" w:eastAsiaTheme="minorEastAsia" w:hAnsiTheme="minorEastAsia" w:cs="Times New Roman" w:hint="eastAsia"/>
                <w:sz w:val="18"/>
                <w:szCs w:val="18"/>
              </w:rPr>
              <w:t>目</w:t>
            </w:r>
          </w:p>
        </w:tc>
        <w:tc>
          <w:tcPr>
            <w:tcW w:w="217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期末余额</w:t>
            </w:r>
            <w:r w:rsidRPr="003817CA">
              <w:rPr>
                <w:rFonts w:asciiTheme="minorEastAsia" w:eastAsiaTheme="minorEastAsia" w:hAnsiTheme="minorEastAsia" w:cs="Arial"/>
                <w:sz w:val="18"/>
                <w:szCs w:val="18"/>
              </w:rPr>
              <w:t>/</w:t>
            </w:r>
            <w:r w:rsidRPr="003817CA">
              <w:rPr>
                <w:rFonts w:asciiTheme="minorEastAsia" w:eastAsiaTheme="minorEastAsia" w:hAnsiTheme="minorEastAsia" w:cs="Times New Roman" w:hint="eastAsia"/>
                <w:sz w:val="18"/>
                <w:szCs w:val="18"/>
              </w:rPr>
              <w:t>本期金额</w:t>
            </w:r>
          </w:p>
        </w:tc>
        <w:tc>
          <w:tcPr>
            <w:tcW w:w="272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上年年末余额</w:t>
            </w:r>
            <w:r w:rsidRPr="003817CA">
              <w:rPr>
                <w:rFonts w:asciiTheme="minorEastAsia" w:eastAsiaTheme="minorEastAsia" w:hAnsiTheme="minorEastAsia" w:cs="Arial"/>
                <w:sz w:val="18"/>
                <w:szCs w:val="18"/>
              </w:rPr>
              <w:t>/</w:t>
            </w:r>
            <w:r w:rsidRPr="003817CA">
              <w:rPr>
                <w:rFonts w:asciiTheme="minorEastAsia" w:eastAsiaTheme="minorEastAsia" w:hAnsiTheme="minorEastAsia" w:cs="Times New Roman" w:hint="eastAsia"/>
                <w:sz w:val="18"/>
                <w:szCs w:val="18"/>
              </w:rPr>
              <w:t>上期金额</w:t>
            </w:r>
          </w:p>
        </w:tc>
      </w:tr>
      <w:tr w:rsidR="005E1C71" w:rsidTr="000803C9">
        <w:trPr>
          <w:divId w:val="790174159"/>
          <w:trHeight w:val="360"/>
          <w:jc w:val="center"/>
        </w:trPr>
        <w:tc>
          <w:tcPr>
            <w:tcW w:w="45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联营企业：</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27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r>
      <w:tr w:rsidR="005E1C71" w:rsidTr="000803C9">
        <w:trPr>
          <w:divId w:val="790174159"/>
          <w:trHeight w:val="360"/>
          <w:jc w:val="center"/>
        </w:trPr>
        <w:tc>
          <w:tcPr>
            <w:tcW w:w="45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云南屏边华西村矿业有限公司</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14,449,549.72</w:t>
            </w:r>
          </w:p>
        </w:tc>
        <w:tc>
          <w:tcPr>
            <w:tcW w:w="27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14,951,212.61</w:t>
            </w:r>
          </w:p>
        </w:tc>
      </w:tr>
      <w:tr w:rsidR="005E1C71" w:rsidTr="000803C9">
        <w:trPr>
          <w:divId w:val="790174159"/>
          <w:trHeight w:val="360"/>
          <w:jc w:val="center"/>
        </w:trPr>
        <w:tc>
          <w:tcPr>
            <w:tcW w:w="45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江阴华西船务有限公司</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4,993,029.85</w:t>
            </w:r>
          </w:p>
        </w:tc>
        <w:tc>
          <w:tcPr>
            <w:tcW w:w="27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5,071,122.85</w:t>
            </w:r>
          </w:p>
        </w:tc>
      </w:tr>
      <w:tr w:rsidR="005E1C71" w:rsidTr="000803C9">
        <w:trPr>
          <w:divId w:val="790174159"/>
          <w:trHeight w:val="360"/>
          <w:jc w:val="center"/>
        </w:trPr>
        <w:tc>
          <w:tcPr>
            <w:tcW w:w="45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lastRenderedPageBreak/>
              <w:t>投资账面价值合计</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19,442,579.57</w:t>
            </w:r>
          </w:p>
        </w:tc>
        <w:tc>
          <w:tcPr>
            <w:tcW w:w="27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20,022,335.46</w:t>
            </w:r>
          </w:p>
        </w:tc>
      </w:tr>
      <w:tr w:rsidR="005E1C71" w:rsidTr="000803C9">
        <w:trPr>
          <w:divId w:val="790174159"/>
          <w:trHeight w:val="360"/>
          <w:jc w:val="center"/>
        </w:trPr>
        <w:tc>
          <w:tcPr>
            <w:tcW w:w="45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下列各项按持股比例计算的合计数</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27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r>
      <w:tr w:rsidR="005E1C71" w:rsidTr="000803C9">
        <w:trPr>
          <w:divId w:val="790174159"/>
          <w:trHeight w:val="360"/>
          <w:jc w:val="center"/>
        </w:trPr>
        <w:tc>
          <w:tcPr>
            <w:tcW w:w="45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rPr>
                <w:rFonts w:asciiTheme="minorEastAsia" w:eastAsiaTheme="minorEastAsia" w:hAnsiTheme="minorEastAsia" w:cs="Times New Roman"/>
                <w:sz w:val="21"/>
                <w:szCs w:val="21"/>
              </w:rPr>
            </w:pPr>
            <w:proofErr w:type="gramStart"/>
            <w:r w:rsidRPr="003817CA">
              <w:rPr>
                <w:rFonts w:asciiTheme="minorEastAsia" w:eastAsiaTheme="minorEastAsia" w:hAnsiTheme="minorEastAsia" w:cs="Arial"/>
                <w:sz w:val="18"/>
                <w:szCs w:val="18"/>
              </w:rPr>
              <w:t>—</w:t>
            </w:r>
            <w:r w:rsidRPr="003817CA">
              <w:rPr>
                <w:rFonts w:asciiTheme="minorEastAsia" w:eastAsiaTheme="minorEastAsia" w:hAnsiTheme="minorEastAsia" w:cs="Times New Roman" w:hint="eastAsia"/>
                <w:sz w:val="18"/>
                <w:szCs w:val="18"/>
              </w:rPr>
              <w:t>净利润</w:t>
            </w:r>
            <w:proofErr w:type="gramEnd"/>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color w:val="000000"/>
                <w:sz w:val="18"/>
                <w:szCs w:val="18"/>
              </w:rPr>
              <w:t>-12,178,495.22</w:t>
            </w:r>
          </w:p>
        </w:tc>
        <w:tc>
          <w:tcPr>
            <w:tcW w:w="27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-3,040,096.58</w:t>
            </w:r>
          </w:p>
        </w:tc>
      </w:tr>
      <w:tr w:rsidR="005E1C71" w:rsidTr="000803C9">
        <w:trPr>
          <w:divId w:val="790174159"/>
          <w:trHeight w:val="360"/>
          <w:jc w:val="center"/>
        </w:trPr>
        <w:tc>
          <w:tcPr>
            <w:tcW w:w="45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rPr>
                <w:rFonts w:asciiTheme="minorEastAsia" w:eastAsiaTheme="minorEastAsia" w:hAnsiTheme="minorEastAsia" w:cs="Times New Roman"/>
                <w:sz w:val="21"/>
                <w:szCs w:val="21"/>
              </w:rPr>
            </w:pPr>
            <w:proofErr w:type="gramStart"/>
            <w:r w:rsidRPr="003817CA">
              <w:rPr>
                <w:rFonts w:asciiTheme="minorEastAsia" w:eastAsiaTheme="minorEastAsia" w:hAnsiTheme="minorEastAsia" w:cs="Arial"/>
                <w:sz w:val="18"/>
                <w:szCs w:val="18"/>
              </w:rPr>
              <w:t>—</w:t>
            </w:r>
            <w:r w:rsidRPr="003817CA">
              <w:rPr>
                <w:rFonts w:asciiTheme="minorEastAsia" w:eastAsiaTheme="minorEastAsia" w:hAnsiTheme="minorEastAsia" w:cs="Times New Roman" w:hint="eastAsia"/>
                <w:sz w:val="18"/>
                <w:szCs w:val="18"/>
              </w:rPr>
              <w:t>其他</w:t>
            </w:r>
            <w:proofErr w:type="gramEnd"/>
            <w:r w:rsidRPr="003817CA">
              <w:rPr>
                <w:rFonts w:asciiTheme="minorEastAsia" w:eastAsiaTheme="minorEastAsia" w:hAnsiTheme="minorEastAsia" w:cs="Times New Roman" w:hint="eastAsia"/>
                <w:sz w:val="18"/>
                <w:szCs w:val="18"/>
              </w:rPr>
              <w:t>综合收益</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27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r>
      <w:tr w:rsidR="005E1C71" w:rsidTr="000803C9">
        <w:trPr>
          <w:divId w:val="790174159"/>
          <w:trHeight w:val="360"/>
          <w:jc w:val="center"/>
        </w:trPr>
        <w:tc>
          <w:tcPr>
            <w:tcW w:w="45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w:t>
            </w:r>
            <w:r w:rsidRPr="003817CA">
              <w:rPr>
                <w:rFonts w:asciiTheme="minorEastAsia" w:eastAsiaTheme="minorEastAsia" w:hAnsiTheme="minorEastAsia" w:cs="Times New Roman" w:hint="eastAsia"/>
                <w:sz w:val="18"/>
                <w:szCs w:val="18"/>
              </w:rPr>
              <w:t>综合收益总额</w:t>
            </w:r>
          </w:p>
        </w:tc>
        <w:tc>
          <w:tcPr>
            <w:tcW w:w="217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color w:val="000000"/>
                <w:sz w:val="18"/>
                <w:szCs w:val="18"/>
              </w:rPr>
              <w:t>-12,178,495.22</w:t>
            </w:r>
          </w:p>
        </w:tc>
        <w:tc>
          <w:tcPr>
            <w:tcW w:w="272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3817CA"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-3,040,096.58</w:t>
            </w:r>
          </w:p>
        </w:tc>
      </w:tr>
    </w:tbl>
    <w:p w:rsidR="00102362" w:rsidRDefault="005E1C71">
      <w:pPr>
        <w:pStyle w:val="2"/>
        <w:spacing w:before="300" w:after="300" w:line="320" w:lineRule="exact"/>
        <w:rPr>
          <w:rFonts w:ascii="宋体" w:eastAsia="宋体" w:hAnsi="宋体" w:cs="宋体"/>
          <w:b/>
          <w:bCs/>
          <w:sz w:val="24"/>
          <w:szCs w:val="24"/>
        </w:rPr>
      </w:pPr>
      <w:bookmarkStart w:id="321" w:name="_Toc989211"/>
      <w:r>
        <w:rPr>
          <w:rFonts w:ascii="宋体" w:eastAsia="宋体" w:hAnsi="宋体" w:cs="宋体"/>
          <w:b/>
          <w:bCs/>
          <w:sz w:val="24"/>
          <w:szCs w:val="24"/>
        </w:rPr>
        <w:t>十、政府补助</w:t>
      </w:r>
      <w:bookmarkEnd w:id="321"/>
    </w:p>
    <w:p w:rsidR="00102362" w:rsidRDefault="005E1C71">
      <w:pPr>
        <w:pStyle w:val="3"/>
        <w:spacing w:line="280" w:lineRule="exact"/>
        <w:jc w:val="left"/>
        <w:rPr>
          <w:rFonts w:ascii="宋体" w:hAnsi="宋体" w:cs="宋体"/>
          <w:b/>
          <w:bCs/>
        </w:rPr>
      </w:pPr>
      <w:bookmarkStart w:id="322" w:name="_Toc989212"/>
      <w:r>
        <w:rPr>
          <w:rFonts w:ascii="宋体" w:hAnsi="宋体" w:cs="宋体"/>
          <w:b/>
          <w:bCs/>
        </w:rPr>
        <w:t>1、涉及政府补助的负债项目</w:t>
      </w:r>
      <w:bookmarkEnd w:id="32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102362" w:rsidTr="004D544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本期计入营业外收入金额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本期转入其他收益金额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本期其他变动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与资产/收益相关</w:t>
            </w:r>
          </w:p>
        </w:tc>
      </w:tr>
      <w:tr w:rsidR="00102362" w:rsidTr="004D5446">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递延收益</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4,690,000.00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与资产相关</w:t>
            </w:r>
          </w:p>
        </w:tc>
      </w:tr>
      <w:tr w:rsidR="00102362" w:rsidTr="004D5446">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102362" w:rsidRDefault="003817CA" w:rsidP="003817CA">
            <w:pPr>
              <w:spacing w:line="240" w:lineRule="exact"/>
              <w:jc w:val="center"/>
              <w:rPr>
                <w:rFonts w:ascii="宋体" w:eastAsia="宋体" w:hAnsi="宋体" w:cs="宋体"/>
                <w:sz w:val="18"/>
                <w:szCs w:val="18"/>
              </w:rPr>
            </w:pPr>
            <w:r>
              <w:rPr>
                <w:rFonts w:ascii="宋体" w:eastAsia="宋体" w:hAnsi="宋体" w:cs="宋体"/>
                <w:sz w:val="18"/>
                <w:szCs w:val="18"/>
              </w:rPr>
              <w:t>合</w:t>
            </w:r>
            <w:r>
              <w:rPr>
                <w:rFonts w:ascii="宋体" w:eastAsia="宋体" w:hAnsi="宋体" w:cs="宋体" w:hint="eastAsia"/>
                <w:sz w:val="18"/>
                <w:szCs w:val="18"/>
              </w:rPr>
              <w:t xml:space="preserve">  计</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4,690,000.00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4,221,000.00</w:t>
            </w:r>
          </w:p>
        </w:tc>
        <w:tc>
          <w:tcPr>
            <w:tcW w:w="1205"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bl>
    <w:p w:rsidR="004D5446" w:rsidRDefault="004D5446" w:rsidP="004D5446">
      <w:pPr>
        <w:pStyle w:val="a3"/>
        <w:spacing w:before="0" w:beforeAutospacing="0" w:after="0" w:afterAutospacing="0" w:line="400" w:lineRule="atLeast"/>
        <w:ind w:right="359" w:firstLine="360"/>
        <w:jc w:val="both"/>
        <w:rPr>
          <w:rFonts w:ascii="Times New Roman" w:hAnsi="Times New Roman" w:cs="Times New Roman"/>
          <w:sz w:val="21"/>
          <w:szCs w:val="21"/>
        </w:rPr>
      </w:pPr>
      <w:bookmarkStart w:id="323" w:name="_Toc989213"/>
      <w:r>
        <w:rPr>
          <w:rFonts w:cs="Times New Roman" w:hint="eastAsia"/>
          <w:sz w:val="18"/>
          <w:szCs w:val="18"/>
        </w:rPr>
        <w:t>其中，政府补助明细详见下表：</w:t>
      </w:r>
    </w:p>
    <w:tbl>
      <w:tblPr>
        <w:tblW w:w="9528" w:type="dxa"/>
        <w:tblCellMar>
          <w:left w:w="0" w:type="dxa"/>
          <w:right w:w="0" w:type="dxa"/>
        </w:tblCellMar>
        <w:tblLook w:val="04A0" w:firstRow="1" w:lastRow="0" w:firstColumn="1" w:lastColumn="0" w:noHBand="0" w:noVBand="1"/>
      </w:tblPr>
      <w:tblGrid>
        <w:gridCol w:w="871"/>
        <w:gridCol w:w="613"/>
        <w:gridCol w:w="1298"/>
        <w:gridCol w:w="1076"/>
        <w:gridCol w:w="1275"/>
        <w:gridCol w:w="993"/>
        <w:gridCol w:w="1417"/>
        <w:gridCol w:w="1985"/>
      </w:tblGrid>
      <w:tr w:rsidR="004D5446" w:rsidRPr="003817CA" w:rsidTr="004D5446">
        <w:trPr>
          <w:trHeight w:val="830"/>
          <w:tblHeader/>
        </w:trPr>
        <w:tc>
          <w:tcPr>
            <w:tcW w:w="87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补助项目</w:t>
            </w:r>
          </w:p>
        </w:tc>
        <w:tc>
          <w:tcPr>
            <w:tcW w:w="613"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上年年末余额</w:t>
            </w:r>
          </w:p>
        </w:tc>
        <w:tc>
          <w:tcPr>
            <w:tcW w:w="1298"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本期新增补助金额</w:t>
            </w:r>
          </w:p>
        </w:tc>
        <w:tc>
          <w:tcPr>
            <w:tcW w:w="1076" w:type="dxa"/>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本期计入营业外收入金额</w:t>
            </w:r>
          </w:p>
        </w:tc>
        <w:tc>
          <w:tcPr>
            <w:tcW w:w="1275" w:type="dxa"/>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本期计入其他收益金额</w:t>
            </w:r>
          </w:p>
        </w:tc>
        <w:tc>
          <w:tcPr>
            <w:tcW w:w="993"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其他变动</w:t>
            </w:r>
          </w:p>
        </w:tc>
        <w:tc>
          <w:tcPr>
            <w:tcW w:w="1417"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期末余额</w:t>
            </w:r>
          </w:p>
        </w:tc>
        <w:tc>
          <w:tcPr>
            <w:tcW w:w="1985" w:type="dxa"/>
            <w:tcBorders>
              <w:top w:val="single" w:sz="8" w:space="0" w:color="auto"/>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与资产/收益相关</w:t>
            </w:r>
          </w:p>
        </w:tc>
      </w:tr>
      <w:tr w:rsidR="004D5446" w:rsidRPr="003817CA" w:rsidTr="004D5446">
        <w:tc>
          <w:tcPr>
            <w:tcW w:w="871"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0803C9">
            <w:pPr>
              <w:pStyle w:val="a3"/>
              <w:spacing w:before="0" w:beforeAutospacing="0" w:after="0" w:afterAutospacing="0" w:line="400" w:lineRule="atLeas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生态环境保护专款</w:t>
            </w:r>
          </w:p>
        </w:tc>
        <w:tc>
          <w:tcPr>
            <w:tcW w:w="613" w:type="dxa"/>
            <w:tcBorders>
              <w:top w:val="nil"/>
              <w:left w:val="nil"/>
              <w:bottom w:val="single" w:sz="8" w:space="0" w:color="auto"/>
              <w:right w:val="single" w:sz="8" w:space="0" w:color="auto"/>
            </w:tcBorders>
            <w:tcMar>
              <w:top w:w="0" w:type="dxa"/>
              <w:left w:w="30" w:type="dxa"/>
              <w:bottom w:w="0" w:type="dxa"/>
              <w:right w:w="30" w:type="dxa"/>
            </w:tcMar>
            <w:hideMark/>
          </w:tcPr>
          <w:p w:rsidR="004D5446" w:rsidRPr="003817CA" w:rsidRDefault="004D5446" w:rsidP="00F568D9">
            <w:pPr>
              <w:pStyle w:val="a3"/>
              <w:spacing w:before="0" w:beforeAutospacing="0" w:after="0" w:afterAutospacing="0" w:line="400" w:lineRule="atLeast"/>
              <w:jc w:val="both"/>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1298"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4,690,000.00</w:t>
            </w:r>
          </w:p>
        </w:tc>
        <w:tc>
          <w:tcPr>
            <w:tcW w:w="107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1275"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469,000.00</w:t>
            </w:r>
          </w:p>
        </w:tc>
        <w:tc>
          <w:tcPr>
            <w:tcW w:w="993"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141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4,221,000.00</w:t>
            </w:r>
          </w:p>
        </w:tc>
        <w:tc>
          <w:tcPr>
            <w:tcW w:w="1985"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4C0C42">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hint="eastAsia"/>
                <w:sz w:val="18"/>
                <w:szCs w:val="18"/>
              </w:rPr>
              <w:t>与资产相关</w:t>
            </w:r>
          </w:p>
        </w:tc>
      </w:tr>
      <w:tr w:rsidR="004D5446" w:rsidRPr="003817CA" w:rsidTr="004D5446">
        <w:trPr>
          <w:trHeight w:val="280"/>
        </w:trPr>
        <w:tc>
          <w:tcPr>
            <w:tcW w:w="871"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Times New Roman"/>
                <w:sz w:val="18"/>
                <w:szCs w:val="18"/>
              </w:rPr>
              <w:t>合计</w:t>
            </w:r>
          </w:p>
        </w:tc>
        <w:tc>
          <w:tcPr>
            <w:tcW w:w="613" w:type="dxa"/>
            <w:tcBorders>
              <w:top w:val="nil"/>
              <w:left w:val="nil"/>
              <w:bottom w:val="single" w:sz="8" w:space="0" w:color="auto"/>
              <w:right w:val="single" w:sz="8" w:space="0" w:color="auto"/>
            </w:tcBorders>
            <w:tcMar>
              <w:top w:w="0" w:type="dxa"/>
              <w:left w:w="30" w:type="dxa"/>
              <w:bottom w:w="0" w:type="dxa"/>
              <w:right w:w="30" w:type="dxa"/>
            </w:tcMar>
            <w:hideMark/>
          </w:tcPr>
          <w:p w:rsidR="004D5446" w:rsidRPr="003817CA" w:rsidRDefault="004D5446" w:rsidP="00F568D9">
            <w:pPr>
              <w:pStyle w:val="a3"/>
              <w:spacing w:before="0" w:beforeAutospacing="0" w:after="0" w:afterAutospacing="0" w:line="400" w:lineRule="atLeast"/>
              <w:jc w:val="both"/>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1298" w:type="dxa"/>
            <w:tcBorders>
              <w:top w:val="nil"/>
              <w:left w:val="nil"/>
              <w:bottom w:val="single" w:sz="8" w:space="0" w:color="auto"/>
              <w:right w:val="single" w:sz="8" w:space="0" w:color="auto"/>
            </w:tcBorders>
            <w:tcMar>
              <w:top w:w="0" w:type="dxa"/>
              <w:left w:w="30" w:type="dxa"/>
              <w:bottom w:w="0" w:type="dxa"/>
              <w:right w:w="30" w:type="dxa"/>
            </w:tcMa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4,690,000.00</w:t>
            </w:r>
          </w:p>
        </w:tc>
        <w:tc>
          <w:tcPr>
            <w:tcW w:w="1076" w:type="dxa"/>
            <w:tcBorders>
              <w:top w:val="nil"/>
              <w:left w:val="nil"/>
              <w:bottom w:val="single" w:sz="8" w:space="0" w:color="auto"/>
              <w:right w:val="single" w:sz="8" w:space="0" w:color="auto"/>
            </w:tcBorders>
            <w:tcMar>
              <w:top w:w="0" w:type="dxa"/>
              <w:left w:w="30" w:type="dxa"/>
              <w:bottom w:w="0" w:type="dxa"/>
              <w:right w:w="30" w:type="dxa"/>
            </w:tcMa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1275"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469,000.00</w:t>
            </w:r>
          </w:p>
        </w:tc>
        <w:tc>
          <w:tcPr>
            <w:tcW w:w="993"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 </w:t>
            </w:r>
          </w:p>
        </w:tc>
        <w:tc>
          <w:tcPr>
            <w:tcW w:w="141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right"/>
              <w:textAlignment w:val="baseline"/>
              <w:rPr>
                <w:rFonts w:asciiTheme="minorEastAsia" w:eastAsiaTheme="minorEastAsia" w:hAnsiTheme="minorEastAsia" w:cs="Times New Roman"/>
                <w:sz w:val="21"/>
                <w:szCs w:val="21"/>
              </w:rPr>
            </w:pPr>
            <w:r w:rsidRPr="003817CA">
              <w:rPr>
                <w:rFonts w:asciiTheme="minorEastAsia" w:eastAsiaTheme="minorEastAsia" w:hAnsiTheme="minorEastAsia" w:cs="Arial"/>
                <w:sz w:val="18"/>
                <w:szCs w:val="18"/>
              </w:rPr>
              <w:t>4,221,000.00</w:t>
            </w:r>
          </w:p>
        </w:tc>
        <w:tc>
          <w:tcPr>
            <w:tcW w:w="1985"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4D5446" w:rsidRPr="003817CA" w:rsidRDefault="004D5446" w:rsidP="00F568D9">
            <w:pPr>
              <w:pStyle w:val="a3"/>
              <w:spacing w:before="0" w:beforeAutospacing="0" w:after="0" w:afterAutospacing="0" w:line="400" w:lineRule="atLeast"/>
              <w:jc w:val="center"/>
              <w:textAlignment w:val="baseline"/>
              <w:rPr>
                <w:rFonts w:asciiTheme="minorEastAsia" w:eastAsiaTheme="minorEastAsia" w:hAnsiTheme="minorEastAsia" w:cs="Times New Roman"/>
                <w:sz w:val="21"/>
                <w:szCs w:val="21"/>
              </w:rPr>
            </w:pPr>
          </w:p>
        </w:tc>
      </w:tr>
    </w:tbl>
    <w:p w:rsidR="00102362" w:rsidRDefault="005E1C71">
      <w:pPr>
        <w:pStyle w:val="3"/>
        <w:spacing w:line="280" w:lineRule="exact"/>
        <w:jc w:val="left"/>
        <w:rPr>
          <w:rFonts w:ascii="宋体" w:hAnsi="宋体" w:cs="宋体"/>
          <w:b/>
          <w:bCs/>
        </w:rPr>
      </w:pPr>
      <w:r>
        <w:rPr>
          <w:rFonts w:ascii="宋体" w:hAnsi="宋体" w:cs="宋体"/>
          <w:b/>
          <w:bCs/>
        </w:rPr>
        <w:t>2、计入当期损益的政府补助</w:t>
      </w:r>
      <w:bookmarkEnd w:id="32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2,395,289.00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7,830,197.52</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合  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2,395,289.00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7,830,197.52</w:t>
            </w:r>
          </w:p>
        </w:tc>
      </w:tr>
    </w:tbl>
    <w:p w:rsidR="005E1C71" w:rsidRDefault="005E1C71">
      <w:pPr>
        <w:pStyle w:val="a3"/>
        <w:spacing w:before="0" w:beforeAutospacing="0" w:after="0" w:afterAutospacing="0" w:line="400" w:lineRule="atLeast"/>
        <w:ind w:right="359" w:firstLine="360"/>
        <w:jc w:val="both"/>
        <w:divId w:val="1507671272"/>
        <w:rPr>
          <w:rFonts w:ascii="Times New Roman" w:hAnsi="Times New Roman" w:cs="Times New Roman"/>
          <w:sz w:val="21"/>
          <w:szCs w:val="21"/>
        </w:rPr>
      </w:pPr>
      <w:r>
        <w:rPr>
          <w:rFonts w:cs="Times New Roman" w:hint="eastAsia"/>
          <w:sz w:val="18"/>
          <w:szCs w:val="18"/>
        </w:rPr>
        <w:t>其中，政府补助明细详见下表：</w:t>
      </w:r>
    </w:p>
    <w:tbl>
      <w:tblPr>
        <w:tblW w:w="9526" w:type="dxa"/>
        <w:tblCellMar>
          <w:left w:w="0" w:type="dxa"/>
          <w:right w:w="0" w:type="dxa"/>
        </w:tblCellMar>
        <w:tblLook w:val="04A0" w:firstRow="1" w:lastRow="0" w:firstColumn="1" w:lastColumn="0" w:noHBand="0" w:noVBand="1"/>
      </w:tblPr>
      <w:tblGrid>
        <w:gridCol w:w="3793"/>
        <w:gridCol w:w="1480"/>
        <w:gridCol w:w="1559"/>
        <w:gridCol w:w="2694"/>
      </w:tblGrid>
      <w:tr w:rsidR="005E1C71" w:rsidTr="004D5446">
        <w:trPr>
          <w:divId w:val="1507671272"/>
          <w:trHeight w:val="345"/>
          <w:tblHeader/>
        </w:trPr>
        <w:tc>
          <w:tcPr>
            <w:tcW w:w="3793"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补助项目</w:t>
            </w:r>
          </w:p>
        </w:tc>
        <w:tc>
          <w:tcPr>
            <w:tcW w:w="148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本期金额</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上期金额</w:t>
            </w:r>
          </w:p>
        </w:tc>
        <w:tc>
          <w:tcPr>
            <w:tcW w:w="269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与资产相关</w:t>
            </w:r>
            <w:r>
              <w:rPr>
                <w:rFonts w:ascii="Arial" w:hAnsi="Arial" w:cs="Arial"/>
                <w:sz w:val="18"/>
                <w:szCs w:val="18"/>
              </w:rPr>
              <w:t>/</w:t>
            </w:r>
            <w:r>
              <w:rPr>
                <w:rFonts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大气污染防治补贴款</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5,990,000.00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港务费返还</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455,559.00</w:t>
            </w:r>
          </w:p>
        </w:tc>
        <w:tc>
          <w:tcPr>
            <w:tcW w:w="2694"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交通发展专项资金</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268,400.00 </w:t>
            </w:r>
          </w:p>
        </w:tc>
        <w:tc>
          <w:tcPr>
            <w:tcW w:w="2694"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proofErr w:type="gramStart"/>
            <w:r w:rsidRPr="004D5446">
              <w:rPr>
                <w:rFonts w:asciiTheme="minorEastAsia" w:eastAsiaTheme="minorEastAsia" w:hAnsiTheme="minorEastAsia" w:cs="Times New Roman" w:hint="eastAsia"/>
                <w:sz w:val="18"/>
                <w:szCs w:val="18"/>
              </w:rPr>
              <w:lastRenderedPageBreak/>
              <w:t>稳岗补贴</w:t>
            </w:r>
            <w:proofErr w:type="gramEnd"/>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208,389.00</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281,117.00 </w:t>
            </w:r>
          </w:p>
        </w:tc>
        <w:tc>
          <w:tcPr>
            <w:tcW w:w="2694"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商务发展专项资金</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205,900.00</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250,000.00 </w:t>
            </w:r>
          </w:p>
        </w:tc>
        <w:tc>
          <w:tcPr>
            <w:tcW w:w="2694"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proofErr w:type="gramStart"/>
            <w:r w:rsidRPr="004D5446">
              <w:rPr>
                <w:rFonts w:asciiTheme="minorEastAsia" w:eastAsiaTheme="minorEastAsia" w:hAnsiTheme="minorEastAsia" w:cs="Times New Roman" w:hint="eastAsia"/>
                <w:sz w:val="18"/>
                <w:szCs w:val="18"/>
              </w:rPr>
              <w:t>稳产奖补</w:t>
            </w:r>
            <w:proofErr w:type="gramEnd"/>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240,000.00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税收返还</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63,000.00</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147,283.52</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人才发展资金</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100,000.00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proofErr w:type="gramStart"/>
            <w:r w:rsidRPr="004D5446">
              <w:rPr>
                <w:rFonts w:asciiTheme="minorEastAsia" w:eastAsiaTheme="minorEastAsia" w:hAnsiTheme="minorEastAsia" w:cs="Times New Roman" w:hint="eastAsia"/>
                <w:sz w:val="18"/>
                <w:szCs w:val="18"/>
              </w:rPr>
              <w:t>留工补贴</w:t>
            </w:r>
            <w:proofErr w:type="gramEnd"/>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88,000.00</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环保补贴</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8,838.00</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一次性就业补贴</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1,000.00</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产业强区奖励款</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1,000,000.00</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节能专项资金</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422,000.00</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稳外贸资金款</w:t>
            </w:r>
          </w:p>
        </w:tc>
        <w:tc>
          <w:tcPr>
            <w:tcW w:w="1480"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 300,000.00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绿色港口扶持资金</w:t>
            </w:r>
          </w:p>
        </w:tc>
        <w:tc>
          <w:tcPr>
            <w:tcW w:w="1480"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 100,000.00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准独角兽、瞪</w:t>
            </w:r>
            <w:proofErr w:type="gramStart"/>
            <w:r w:rsidRPr="004D5446">
              <w:rPr>
                <w:rFonts w:asciiTheme="minorEastAsia" w:eastAsiaTheme="minorEastAsia" w:hAnsiTheme="minorEastAsia" w:cs="Times New Roman" w:hint="eastAsia"/>
                <w:sz w:val="18"/>
                <w:szCs w:val="18"/>
              </w:rPr>
              <w:t>羚</w:t>
            </w:r>
            <w:proofErr w:type="gramEnd"/>
            <w:r w:rsidRPr="004D5446">
              <w:rPr>
                <w:rFonts w:asciiTheme="minorEastAsia" w:eastAsiaTheme="minorEastAsia" w:hAnsiTheme="minorEastAsia" w:cs="Times New Roman" w:hint="eastAsia"/>
                <w:sz w:val="18"/>
                <w:szCs w:val="18"/>
              </w:rPr>
              <w:t>、雏鹰科技创新奖励资金</w:t>
            </w:r>
          </w:p>
        </w:tc>
        <w:tc>
          <w:tcPr>
            <w:tcW w:w="14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 60,000.00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应急演练费用补贴款</w:t>
            </w:r>
          </w:p>
        </w:tc>
        <w:tc>
          <w:tcPr>
            <w:tcW w:w="1480"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 30,000.00 </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proofErr w:type="gramStart"/>
            <w:r w:rsidRPr="004D5446">
              <w:rPr>
                <w:rFonts w:asciiTheme="minorEastAsia" w:eastAsiaTheme="minorEastAsia" w:hAnsiTheme="minorEastAsia" w:cs="Times New Roman" w:hint="eastAsia"/>
                <w:sz w:val="18"/>
                <w:szCs w:val="18"/>
              </w:rPr>
              <w:t>扩岗补贴</w:t>
            </w:r>
            <w:proofErr w:type="gramEnd"/>
          </w:p>
        </w:tc>
        <w:tc>
          <w:tcPr>
            <w:tcW w:w="1480"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6,000.00</w:t>
            </w:r>
          </w:p>
        </w:tc>
        <w:tc>
          <w:tcPr>
            <w:tcW w:w="1559"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与收益相关</w:t>
            </w:r>
          </w:p>
        </w:tc>
      </w:tr>
      <w:tr w:rsidR="005E1C71" w:rsidRPr="004D5446" w:rsidTr="004D5446">
        <w:trPr>
          <w:divId w:val="1507671272"/>
          <w:trHeight w:val="345"/>
        </w:trPr>
        <w:tc>
          <w:tcPr>
            <w:tcW w:w="37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合计</w:t>
            </w:r>
          </w:p>
        </w:tc>
        <w:tc>
          <w:tcPr>
            <w:tcW w:w="1480" w:type="dxa"/>
            <w:tcBorders>
              <w:top w:val="nil"/>
              <w:left w:val="nil"/>
              <w:bottom w:val="single" w:sz="8" w:space="0" w:color="auto"/>
              <w:right w:val="single" w:sz="8" w:space="0" w:color="auto"/>
            </w:tcBorders>
            <w:tcMar>
              <w:top w:w="0" w:type="dxa"/>
              <w:left w:w="28" w:type="dxa"/>
              <w:bottom w:w="0" w:type="dxa"/>
              <w:right w:w="28" w:type="dxa"/>
            </w:tcMa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2,395,289.00</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7,830,197.52</w:t>
            </w:r>
          </w:p>
        </w:tc>
        <w:tc>
          <w:tcPr>
            <w:tcW w:w="269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r>
    </w:tbl>
    <w:p w:rsidR="00102362" w:rsidRDefault="005E1C71">
      <w:pPr>
        <w:pStyle w:val="2"/>
        <w:spacing w:before="300" w:after="300" w:line="320" w:lineRule="exact"/>
        <w:rPr>
          <w:rFonts w:ascii="宋体" w:eastAsia="宋体" w:hAnsi="宋体" w:cs="宋体"/>
          <w:b/>
          <w:bCs/>
          <w:sz w:val="24"/>
          <w:szCs w:val="24"/>
        </w:rPr>
      </w:pPr>
      <w:bookmarkStart w:id="324" w:name="_Toc989214"/>
      <w:r>
        <w:rPr>
          <w:rFonts w:ascii="宋体" w:eastAsia="宋体" w:hAnsi="宋体" w:cs="宋体"/>
          <w:b/>
          <w:bCs/>
          <w:sz w:val="24"/>
          <w:szCs w:val="24"/>
        </w:rPr>
        <w:t>十一、与金融工具相关的风险</w:t>
      </w:r>
      <w:bookmarkEnd w:id="324"/>
    </w:p>
    <w:p w:rsidR="00102362" w:rsidRDefault="005E1C71">
      <w:pPr>
        <w:pStyle w:val="3"/>
        <w:spacing w:line="280" w:lineRule="exact"/>
        <w:jc w:val="left"/>
        <w:rPr>
          <w:rFonts w:ascii="宋体" w:hAnsi="宋体" w:cs="宋体"/>
          <w:b/>
          <w:bCs/>
        </w:rPr>
      </w:pPr>
      <w:bookmarkStart w:id="325" w:name="_Toc989215"/>
      <w:r>
        <w:rPr>
          <w:rFonts w:ascii="宋体" w:hAnsi="宋体" w:cs="宋体"/>
          <w:b/>
          <w:bCs/>
        </w:rPr>
        <w:t>1、金融工具产生的各类风险</w:t>
      </w:r>
      <w:bookmarkEnd w:id="325"/>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本公司的主要金融工具包括股权投资、债权投资、借款、应收账款、应付账款等，各项金融工具的详细情况说明见本</w:t>
      </w:r>
      <w:r>
        <w:rPr>
          <w:rFonts w:cs="Times New Roman" w:hint="eastAsia"/>
          <w:color w:val="000000"/>
          <w:sz w:val="18"/>
          <w:szCs w:val="18"/>
        </w:rPr>
        <w:t>附注</w:t>
      </w:r>
      <w:proofErr w:type="gramStart"/>
      <w:r>
        <w:rPr>
          <w:rFonts w:cs="Times New Roman" w:hint="eastAsia"/>
          <w:color w:val="000000"/>
          <w:sz w:val="18"/>
          <w:szCs w:val="18"/>
        </w:rPr>
        <w:t>五相关</w:t>
      </w:r>
      <w:proofErr w:type="gramEnd"/>
      <w:r>
        <w:rPr>
          <w:rFonts w:cs="Times New Roman" w:hint="eastAsia"/>
          <w:sz w:val="18"/>
          <w:szCs w:val="18"/>
        </w:rPr>
        <w:t>项目。与这些金融工具有关的风险，以及本公司为降低这些风险所采取的风险管理政策如下所述。本公司管理层对这些风险敞口进行管理和监控以确保将上述风险控制在限定的范围之内。</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5E1C71" w:rsidRDefault="005E1C71">
      <w:pPr>
        <w:pStyle w:val="a3"/>
        <w:spacing w:before="0" w:beforeAutospacing="0" w:after="0" w:afterAutospacing="0" w:line="400" w:lineRule="atLeast"/>
        <w:ind w:firstLine="361"/>
        <w:jc w:val="both"/>
        <w:divId w:val="1975208725"/>
        <w:rPr>
          <w:rFonts w:ascii="Times New Roman" w:hAnsi="Times New Roman" w:cs="Times New Roman"/>
          <w:sz w:val="21"/>
          <w:szCs w:val="21"/>
        </w:rPr>
      </w:pPr>
      <w:r>
        <w:rPr>
          <w:rStyle w:val="a4"/>
          <w:rFonts w:cs="Times New Roman" w:hint="eastAsia"/>
          <w:sz w:val="18"/>
          <w:szCs w:val="18"/>
        </w:rPr>
        <w:t>（一）风险管理目标和政策</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本公司从事风险管理的目标是在风险和收益之间取得适当的平衡，将风险对本公司经营业绩的负面影响降低到最低水平，使股东及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5E1C71" w:rsidRDefault="005E1C71">
      <w:pPr>
        <w:pStyle w:val="a3"/>
        <w:spacing w:before="0" w:beforeAutospacing="0" w:after="0" w:afterAutospacing="0" w:line="400" w:lineRule="atLeast"/>
        <w:ind w:firstLine="361"/>
        <w:jc w:val="both"/>
        <w:divId w:val="1975208725"/>
        <w:rPr>
          <w:rFonts w:ascii="Times New Roman" w:hAnsi="Times New Roman" w:cs="Times New Roman"/>
          <w:sz w:val="21"/>
          <w:szCs w:val="21"/>
        </w:rPr>
      </w:pPr>
      <w:r>
        <w:rPr>
          <w:rStyle w:val="a4"/>
          <w:rFonts w:ascii="Arial" w:hAnsi="Arial" w:cs="Arial"/>
          <w:sz w:val="18"/>
          <w:szCs w:val="18"/>
        </w:rPr>
        <w:t>1</w:t>
      </w:r>
      <w:r>
        <w:rPr>
          <w:rStyle w:val="a4"/>
          <w:rFonts w:cs="Times New Roman" w:hint="eastAsia"/>
          <w:sz w:val="18"/>
          <w:szCs w:val="18"/>
        </w:rPr>
        <w:t>、市场风险</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w:t>
      </w:r>
      <w:r>
        <w:rPr>
          <w:rFonts w:ascii="Arial" w:hAnsi="Arial" w:cs="Arial"/>
          <w:sz w:val="18"/>
          <w:szCs w:val="18"/>
        </w:rPr>
        <w:t>1</w:t>
      </w:r>
      <w:r>
        <w:rPr>
          <w:rFonts w:cs="Times New Roman" w:hint="eastAsia"/>
          <w:sz w:val="18"/>
          <w:szCs w:val="18"/>
        </w:rPr>
        <w:t>）外汇风险</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lastRenderedPageBreak/>
        <w:t>外汇风险指因汇率变动产生损失的风险。本公司承受外汇风险主要与美元及欧元有关。于</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日，除下表所述资产或负债为美元及欧元余额外，本公司的资产及负债均为人民币余额。该等外币余额的资产和负债产生的外汇风险可能对本公司的经营业绩产生影响。</w:t>
      </w:r>
    </w:p>
    <w:tbl>
      <w:tblPr>
        <w:tblW w:w="4803" w:type="pct"/>
        <w:tblCellMar>
          <w:left w:w="0" w:type="dxa"/>
          <w:right w:w="0" w:type="dxa"/>
        </w:tblCellMar>
        <w:tblLook w:val="04A0" w:firstRow="1" w:lastRow="0" w:firstColumn="1" w:lastColumn="0" w:noHBand="0" w:noVBand="1"/>
      </w:tblPr>
      <w:tblGrid>
        <w:gridCol w:w="3184"/>
        <w:gridCol w:w="3445"/>
        <w:gridCol w:w="2836"/>
      </w:tblGrid>
      <w:tr w:rsidR="005E1C71" w:rsidTr="004D5446">
        <w:trPr>
          <w:divId w:val="1975208725"/>
          <w:trHeight w:val="206"/>
          <w:tblHeader/>
        </w:trPr>
        <w:tc>
          <w:tcPr>
            <w:tcW w:w="16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项</w:t>
            </w:r>
            <w:r w:rsidRPr="00586216">
              <w:rPr>
                <w:rFonts w:asciiTheme="minorEastAsia" w:eastAsiaTheme="minorEastAsia" w:hAnsiTheme="minorEastAsia" w:cs="Arial"/>
                <w:sz w:val="18"/>
                <w:szCs w:val="18"/>
              </w:rPr>
              <w:t xml:space="preserve">  </w:t>
            </w:r>
            <w:r w:rsidRPr="00586216">
              <w:rPr>
                <w:rFonts w:asciiTheme="minorEastAsia" w:eastAsiaTheme="minorEastAsia" w:hAnsiTheme="minorEastAsia" w:cs="Times New Roman" w:hint="eastAsia"/>
                <w:sz w:val="18"/>
                <w:szCs w:val="18"/>
              </w:rPr>
              <w:t>目</w:t>
            </w:r>
          </w:p>
        </w:tc>
        <w:tc>
          <w:tcPr>
            <w:tcW w:w="18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2023</w:t>
            </w:r>
            <w:r w:rsidRPr="00586216">
              <w:rPr>
                <w:rFonts w:asciiTheme="minorEastAsia" w:eastAsiaTheme="minorEastAsia" w:hAnsiTheme="minorEastAsia" w:cs="Times New Roman" w:hint="eastAsia"/>
                <w:sz w:val="18"/>
                <w:szCs w:val="18"/>
              </w:rPr>
              <w:t>年</w:t>
            </w:r>
            <w:r w:rsidRPr="00586216">
              <w:rPr>
                <w:rFonts w:asciiTheme="minorEastAsia" w:eastAsiaTheme="minorEastAsia" w:hAnsiTheme="minorEastAsia" w:cs="Arial"/>
                <w:sz w:val="18"/>
                <w:szCs w:val="18"/>
              </w:rPr>
              <w:t>12</w:t>
            </w:r>
            <w:r w:rsidRPr="00586216">
              <w:rPr>
                <w:rFonts w:asciiTheme="minorEastAsia" w:eastAsiaTheme="minorEastAsia" w:hAnsiTheme="minorEastAsia" w:cs="Times New Roman" w:hint="eastAsia"/>
                <w:sz w:val="18"/>
                <w:szCs w:val="18"/>
              </w:rPr>
              <w:t>月</w:t>
            </w:r>
            <w:r w:rsidRPr="00586216">
              <w:rPr>
                <w:rFonts w:asciiTheme="minorEastAsia" w:eastAsiaTheme="minorEastAsia" w:hAnsiTheme="minorEastAsia" w:cs="Arial"/>
                <w:sz w:val="18"/>
                <w:szCs w:val="18"/>
              </w:rPr>
              <w:t>31</w:t>
            </w:r>
            <w:r w:rsidRPr="00586216">
              <w:rPr>
                <w:rFonts w:asciiTheme="minorEastAsia" w:eastAsiaTheme="minorEastAsia" w:hAnsiTheme="minorEastAsia" w:cs="Times New Roman" w:hint="eastAsia"/>
                <w:sz w:val="18"/>
                <w:szCs w:val="18"/>
              </w:rPr>
              <w:t>日</w:t>
            </w:r>
          </w:p>
        </w:tc>
        <w:tc>
          <w:tcPr>
            <w:tcW w:w="1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2022</w:t>
            </w:r>
            <w:r w:rsidRPr="00586216">
              <w:rPr>
                <w:rFonts w:asciiTheme="minorEastAsia" w:eastAsiaTheme="minorEastAsia" w:hAnsiTheme="minorEastAsia" w:cs="Times New Roman" w:hint="eastAsia"/>
                <w:sz w:val="18"/>
                <w:szCs w:val="18"/>
              </w:rPr>
              <w:t>年</w:t>
            </w:r>
            <w:r w:rsidRPr="00586216">
              <w:rPr>
                <w:rFonts w:asciiTheme="minorEastAsia" w:eastAsiaTheme="minorEastAsia" w:hAnsiTheme="minorEastAsia" w:cs="Arial"/>
                <w:sz w:val="18"/>
                <w:szCs w:val="18"/>
              </w:rPr>
              <w:t>12</w:t>
            </w:r>
            <w:r w:rsidRPr="00586216">
              <w:rPr>
                <w:rFonts w:asciiTheme="minorEastAsia" w:eastAsiaTheme="minorEastAsia" w:hAnsiTheme="minorEastAsia" w:cs="Times New Roman" w:hint="eastAsia"/>
                <w:sz w:val="18"/>
                <w:szCs w:val="18"/>
              </w:rPr>
              <w:t>月</w:t>
            </w:r>
            <w:r w:rsidRPr="00586216">
              <w:rPr>
                <w:rFonts w:asciiTheme="minorEastAsia" w:eastAsiaTheme="minorEastAsia" w:hAnsiTheme="minorEastAsia" w:cs="Arial"/>
                <w:sz w:val="18"/>
                <w:szCs w:val="18"/>
              </w:rPr>
              <w:t>31</w:t>
            </w:r>
            <w:r w:rsidRPr="00586216">
              <w:rPr>
                <w:rFonts w:asciiTheme="minorEastAsia" w:eastAsiaTheme="minorEastAsia" w:hAnsiTheme="minorEastAsia" w:cs="Times New Roman" w:hint="eastAsia"/>
                <w:sz w:val="18"/>
                <w:szCs w:val="18"/>
              </w:rPr>
              <w:t>日</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现金及现金等价物</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105,227,701.48</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82,105,234.24</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其中：美元</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105,100,477.61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82,105,220.95</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           </w:t>
            </w:r>
            <w:r w:rsidRPr="00586216">
              <w:rPr>
                <w:rFonts w:asciiTheme="minorEastAsia" w:eastAsiaTheme="minorEastAsia" w:hAnsiTheme="minorEastAsia" w:cs="Times New Roman" w:hint="eastAsia"/>
                <w:sz w:val="18"/>
                <w:szCs w:val="18"/>
              </w:rPr>
              <w:t>欧元</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127,223.87</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13.29</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应收账款</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85,414,025.36</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95,307,136.18</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其中：美元</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81,674,696.59</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82,514,120.62</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           </w:t>
            </w:r>
            <w:r w:rsidRPr="00586216">
              <w:rPr>
                <w:rFonts w:asciiTheme="minorEastAsia" w:eastAsiaTheme="minorEastAsia" w:hAnsiTheme="minorEastAsia" w:cs="Times New Roman" w:hint="eastAsia"/>
                <w:sz w:val="18"/>
                <w:szCs w:val="18"/>
              </w:rPr>
              <w:t>欧元</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3,739,328.77</w:t>
            </w:r>
          </w:p>
        </w:tc>
        <w:tc>
          <w:tcPr>
            <w:tcW w:w="14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12,793,015.56</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应付账款</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29,001,435.70</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15,116,534.76</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其中：美元</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28,962,347.97</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15,116,534.76</w:t>
            </w:r>
          </w:p>
        </w:tc>
      </w:tr>
      <w:tr w:rsidR="005E1C71" w:rsidTr="004D5446">
        <w:trPr>
          <w:divId w:val="1975208725"/>
        </w:trPr>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           </w:t>
            </w:r>
            <w:r w:rsidRPr="00586216">
              <w:rPr>
                <w:rFonts w:asciiTheme="minorEastAsia" w:eastAsiaTheme="minorEastAsia" w:hAnsiTheme="minorEastAsia" w:cs="Times New Roman" w:hint="eastAsia"/>
                <w:sz w:val="18"/>
                <w:szCs w:val="18"/>
              </w:rPr>
              <w:t>欧元</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39,087.73</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 </w:t>
            </w:r>
          </w:p>
        </w:tc>
      </w:tr>
    </w:tbl>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外汇风险敏感性分析：</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外汇风险敏感性分析假设：所有境外经营净投资套期及现金流量套期均高度有效。在上述假设的基础上，在其他变量不变的情况下，汇率可能发生的合理变动对当期损益和股东权益的影响如下：</w:t>
      </w:r>
    </w:p>
    <w:tbl>
      <w:tblPr>
        <w:tblW w:w="5000" w:type="pct"/>
        <w:tblCellMar>
          <w:left w:w="0" w:type="dxa"/>
          <w:right w:w="0" w:type="dxa"/>
        </w:tblCellMar>
        <w:tblLook w:val="04A0" w:firstRow="1" w:lastRow="0" w:firstColumn="1" w:lastColumn="0" w:noHBand="0" w:noVBand="1"/>
      </w:tblPr>
      <w:tblGrid>
        <w:gridCol w:w="2169"/>
        <w:gridCol w:w="1837"/>
        <w:gridCol w:w="2069"/>
        <w:gridCol w:w="1618"/>
        <w:gridCol w:w="2160"/>
      </w:tblGrid>
      <w:tr w:rsidR="005E1C71">
        <w:trPr>
          <w:divId w:val="1975208725"/>
          <w:tblHeader/>
        </w:trPr>
        <w:tc>
          <w:tcPr>
            <w:tcW w:w="11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汇率变动</w:t>
            </w:r>
          </w:p>
        </w:tc>
        <w:tc>
          <w:tcPr>
            <w:tcW w:w="19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本期</w:t>
            </w:r>
          </w:p>
        </w:tc>
        <w:tc>
          <w:tcPr>
            <w:tcW w:w="19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上期</w:t>
            </w:r>
          </w:p>
        </w:tc>
      </w:tr>
      <w:tr w:rsidR="005E1C71">
        <w:trPr>
          <w:divId w:val="197520872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E1C71" w:rsidRPr="00586216" w:rsidRDefault="005E1C71">
            <w:pPr>
              <w:rPr>
                <w:rFonts w:asciiTheme="minorEastAsia" w:hAnsiTheme="minorEastAsia" w:cs="Times New Roman"/>
                <w:szCs w:val="21"/>
              </w:rPr>
            </w:pPr>
          </w:p>
        </w:tc>
        <w:tc>
          <w:tcPr>
            <w:tcW w:w="9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对利润的影响</w:t>
            </w: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对股东权益的影响</w:t>
            </w:r>
          </w:p>
        </w:tc>
        <w:tc>
          <w:tcPr>
            <w:tcW w:w="8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对利润的影响</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对股东权益的影响</w:t>
            </w:r>
          </w:p>
        </w:tc>
      </w:tr>
      <w:tr w:rsidR="005E1C71">
        <w:trPr>
          <w:divId w:val="1975208725"/>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对人民币升值</w:t>
            </w:r>
            <w:r w:rsidRPr="00586216">
              <w:rPr>
                <w:rFonts w:asciiTheme="minorEastAsia" w:eastAsiaTheme="minorEastAsia" w:hAnsiTheme="minorEastAsia" w:cs="Arial"/>
                <w:sz w:val="18"/>
                <w:szCs w:val="18"/>
              </w:rPr>
              <w:t>1%</w:t>
            </w:r>
          </w:p>
        </w:tc>
        <w:tc>
          <w:tcPr>
            <w:tcW w:w="9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1,212,302.18</w:t>
            </w: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1,212,302.18</w:t>
            </w:r>
          </w:p>
        </w:tc>
        <w:tc>
          <w:tcPr>
            <w:tcW w:w="8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1,217,218.77</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1,217,218.77</w:t>
            </w:r>
          </w:p>
        </w:tc>
      </w:tr>
      <w:tr w:rsidR="005E1C71">
        <w:trPr>
          <w:divId w:val="1975208725"/>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对人民币贬值</w:t>
            </w:r>
            <w:r w:rsidRPr="00586216">
              <w:rPr>
                <w:rFonts w:asciiTheme="minorEastAsia" w:eastAsiaTheme="minorEastAsia" w:hAnsiTheme="minorEastAsia" w:cs="Arial"/>
                <w:sz w:val="18"/>
                <w:szCs w:val="18"/>
              </w:rPr>
              <w:t>1%</w:t>
            </w:r>
          </w:p>
        </w:tc>
        <w:tc>
          <w:tcPr>
            <w:tcW w:w="9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-1,212,302.18</w:t>
            </w:r>
          </w:p>
        </w:tc>
        <w:tc>
          <w:tcPr>
            <w:tcW w:w="10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-1,212,302.18</w:t>
            </w:r>
          </w:p>
        </w:tc>
        <w:tc>
          <w:tcPr>
            <w:tcW w:w="8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-1,217,218.77</w:t>
            </w:r>
          </w:p>
        </w:tc>
        <w:tc>
          <w:tcPr>
            <w:tcW w:w="10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-1,217,218.77</w:t>
            </w:r>
          </w:p>
        </w:tc>
      </w:tr>
    </w:tbl>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w:t>
      </w:r>
      <w:r>
        <w:rPr>
          <w:rFonts w:ascii="Arial" w:hAnsi="Arial" w:cs="Arial"/>
          <w:sz w:val="18"/>
          <w:szCs w:val="18"/>
        </w:rPr>
        <w:t>2</w:t>
      </w:r>
      <w:r>
        <w:rPr>
          <w:rFonts w:cs="Times New Roman" w:hint="eastAsia"/>
          <w:sz w:val="18"/>
          <w:szCs w:val="18"/>
        </w:rPr>
        <w:t>）利率风险－现金流量变动风险</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利率风险，是指金融工具的公允价值或未来现金流量因市场利率变动而发生波动的风险。利率风险可源于已确认的计息金融工具和未确认的金融工具（如某些货款承诺）。</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本公司的利率风险主要产生于银行借款。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本公司密切关注利率变动对本公司利率风险的影响。本公司目前并未采取利率对冲政策。但管理</w:t>
      </w:r>
      <w:proofErr w:type="gramStart"/>
      <w:r>
        <w:rPr>
          <w:rFonts w:cs="Times New Roman" w:hint="eastAsia"/>
          <w:sz w:val="18"/>
          <w:szCs w:val="18"/>
        </w:rPr>
        <w:t>层负责</w:t>
      </w:r>
      <w:proofErr w:type="gramEnd"/>
      <w:r>
        <w:rPr>
          <w:rFonts w:cs="Times New Roman" w:hint="eastAsia"/>
          <w:sz w:val="18"/>
          <w:szCs w:val="18"/>
        </w:rPr>
        <w:t>监控利率风险，并将于需要时考虑对</w:t>
      </w:r>
      <w:proofErr w:type="gramStart"/>
      <w:r>
        <w:rPr>
          <w:rFonts w:cs="Times New Roman" w:hint="eastAsia"/>
          <w:sz w:val="18"/>
          <w:szCs w:val="18"/>
        </w:rPr>
        <w:t>冲重大</w:t>
      </w:r>
      <w:proofErr w:type="gramEnd"/>
      <w:r>
        <w:rPr>
          <w:rFonts w:cs="Times New Roman" w:hint="eastAsia"/>
          <w:sz w:val="18"/>
          <w:szCs w:val="18"/>
        </w:rPr>
        <w:t>利率风险。由于定期存款为短期存款，故银行存款的公允价值利率风险并不重大。</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w:t>
      </w:r>
      <w:r>
        <w:rPr>
          <w:rFonts w:ascii="Arial" w:hAnsi="Arial" w:cs="Arial"/>
          <w:sz w:val="18"/>
          <w:szCs w:val="18"/>
        </w:rPr>
        <w:t>3</w:t>
      </w:r>
      <w:r>
        <w:rPr>
          <w:rFonts w:cs="Times New Roman" w:hint="eastAsia"/>
          <w:sz w:val="18"/>
          <w:szCs w:val="18"/>
        </w:rPr>
        <w:t>）其他价格风险</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本公司持有的分类为以公允价值计量且其变动计入当期损益、以公允价值计量且其变动计入其他综合收益的金融资产的投资在资产负债表日以公允价值计量。因此，本公司承担着证券市场变动的风险。本公司采取持有多种权益证券组合的方式降低权益证券投资的价格风险。</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其他价格风险敏感性分析：</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lastRenderedPageBreak/>
        <w:t>于</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日，如上述公允价值的交易性金融资产中理财产品、货币基金利率上升</w:t>
      </w:r>
      <w:r>
        <w:rPr>
          <w:rFonts w:ascii="Arial" w:hAnsi="Arial" w:cs="Arial"/>
          <w:sz w:val="18"/>
          <w:szCs w:val="18"/>
        </w:rPr>
        <w:t>/</w:t>
      </w:r>
      <w:r>
        <w:rPr>
          <w:rFonts w:cs="Times New Roman" w:hint="eastAsia"/>
          <w:sz w:val="18"/>
          <w:szCs w:val="18"/>
        </w:rPr>
        <w:t>下降</w:t>
      </w:r>
      <w:r>
        <w:rPr>
          <w:rFonts w:ascii="Arial" w:hAnsi="Arial" w:cs="Arial"/>
          <w:sz w:val="18"/>
          <w:szCs w:val="18"/>
        </w:rPr>
        <w:t>50</w:t>
      </w:r>
      <w:r>
        <w:rPr>
          <w:rFonts w:cs="Times New Roman" w:hint="eastAsia"/>
          <w:sz w:val="18"/>
          <w:szCs w:val="18"/>
        </w:rPr>
        <w:t>个基点；以公允价值计价的交易性金融资产中权益工具投资、以公允价值计价的债权投资、以公允价值计价的其他非流动金融资产的价格升高</w:t>
      </w:r>
      <w:r>
        <w:rPr>
          <w:rFonts w:ascii="Arial" w:hAnsi="Arial" w:cs="Arial"/>
          <w:sz w:val="18"/>
          <w:szCs w:val="18"/>
        </w:rPr>
        <w:t>/</w:t>
      </w:r>
      <w:r>
        <w:rPr>
          <w:rFonts w:cs="Times New Roman" w:hint="eastAsia"/>
          <w:sz w:val="18"/>
          <w:szCs w:val="18"/>
        </w:rPr>
        <w:t>降低</w:t>
      </w:r>
      <w:r>
        <w:rPr>
          <w:rFonts w:ascii="Arial" w:hAnsi="Arial" w:cs="Arial"/>
          <w:sz w:val="18"/>
          <w:szCs w:val="18"/>
        </w:rPr>
        <w:t>10%</w:t>
      </w:r>
      <w:r>
        <w:rPr>
          <w:rFonts w:cs="Times New Roman" w:hint="eastAsia"/>
          <w:sz w:val="18"/>
          <w:szCs w:val="18"/>
        </w:rPr>
        <w:t>，则公司的归属于母公司股东权益的增减变动情况如下：</w:t>
      </w:r>
    </w:p>
    <w:tbl>
      <w:tblPr>
        <w:tblW w:w="9088" w:type="dxa"/>
        <w:tblCellMar>
          <w:left w:w="0" w:type="dxa"/>
          <w:right w:w="0" w:type="dxa"/>
        </w:tblCellMar>
        <w:tblLook w:val="04A0" w:firstRow="1" w:lastRow="0" w:firstColumn="1" w:lastColumn="0" w:noHBand="0" w:noVBand="1"/>
      </w:tblPr>
      <w:tblGrid>
        <w:gridCol w:w="4967"/>
        <w:gridCol w:w="2071"/>
        <w:gridCol w:w="2050"/>
      </w:tblGrid>
      <w:tr w:rsidR="005E1C71">
        <w:trPr>
          <w:divId w:val="1975208725"/>
          <w:trHeight w:val="330"/>
          <w:tblHeader/>
        </w:trPr>
        <w:tc>
          <w:tcPr>
            <w:tcW w:w="4967"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金融资产</w:t>
            </w:r>
          </w:p>
        </w:tc>
        <w:tc>
          <w:tcPr>
            <w:tcW w:w="20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价格升高</w:t>
            </w:r>
          </w:p>
        </w:tc>
        <w:tc>
          <w:tcPr>
            <w:tcW w:w="20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价格降低</w:t>
            </w:r>
          </w:p>
        </w:tc>
      </w:tr>
      <w:tr w:rsidR="005E1C71">
        <w:trPr>
          <w:divId w:val="1975208725"/>
          <w:trHeight w:val="33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E1C71" w:rsidRPr="00586216" w:rsidRDefault="005E1C71">
            <w:pPr>
              <w:rPr>
                <w:rFonts w:asciiTheme="minorEastAsia" w:hAnsiTheme="minorEastAsia" w:cs="Times New Roman"/>
                <w:szCs w:val="21"/>
              </w:rPr>
            </w:pPr>
          </w:p>
        </w:tc>
        <w:tc>
          <w:tcPr>
            <w:tcW w:w="20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归母股东权益增加</w:t>
            </w:r>
          </w:p>
        </w:tc>
        <w:tc>
          <w:tcPr>
            <w:tcW w:w="2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归母股东权益减少</w:t>
            </w:r>
          </w:p>
        </w:tc>
      </w:tr>
      <w:tr w:rsidR="005E1C71">
        <w:trPr>
          <w:divId w:val="1975208725"/>
          <w:trHeight w:val="330"/>
        </w:trPr>
        <w:tc>
          <w:tcPr>
            <w:tcW w:w="49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以公允价值计量且其变动计入当期损益的金融资产</w:t>
            </w:r>
          </w:p>
        </w:tc>
        <w:tc>
          <w:tcPr>
            <w:tcW w:w="20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23,020,740.54</w:t>
            </w:r>
          </w:p>
        </w:tc>
        <w:tc>
          <w:tcPr>
            <w:tcW w:w="2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-23,020,740.54</w:t>
            </w:r>
          </w:p>
        </w:tc>
      </w:tr>
      <w:tr w:rsidR="005E1C71">
        <w:trPr>
          <w:divId w:val="1975208725"/>
          <w:trHeight w:val="330"/>
        </w:trPr>
        <w:tc>
          <w:tcPr>
            <w:tcW w:w="49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以公允价值计量的其他非流动金融资产</w:t>
            </w:r>
          </w:p>
        </w:tc>
        <w:tc>
          <w:tcPr>
            <w:tcW w:w="20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49,493,239.78</w:t>
            </w:r>
          </w:p>
        </w:tc>
        <w:tc>
          <w:tcPr>
            <w:tcW w:w="2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-49,493,239.78</w:t>
            </w:r>
          </w:p>
        </w:tc>
      </w:tr>
    </w:tbl>
    <w:p w:rsidR="005E1C71" w:rsidRDefault="005E1C71">
      <w:pPr>
        <w:pStyle w:val="a3"/>
        <w:spacing w:before="0" w:beforeAutospacing="0" w:after="0" w:afterAutospacing="0" w:line="400" w:lineRule="atLeast"/>
        <w:ind w:firstLine="361"/>
        <w:jc w:val="both"/>
        <w:divId w:val="1975208725"/>
        <w:rPr>
          <w:rFonts w:ascii="Times New Roman" w:hAnsi="Times New Roman" w:cs="Times New Roman"/>
          <w:sz w:val="21"/>
          <w:szCs w:val="21"/>
        </w:rPr>
      </w:pPr>
      <w:r>
        <w:rPr>
          <w:rStyle w:val="a4"/>
          <w:rFonts w:ascii="Arial" w:hAnsi="Arial" w:cs="Arial"/>
          <w:sz w:val="18"/>
          <w:szCs w:val="18"/>
        </w:rPr>
        <w:t>2</w:t>
      </w:r>
      <w:r>
        <w:rPr>
          <w:rStyle w:val="a4"/>
          <w:rFonts w:cs="Times New Roman" w:hint="eastAsia"/>
          <w:sz w:val="18"/>
          <w:szCs w:val="18"/>
        </w:rPr>
        <w:t>、信用风险</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可能引起本公司财务损失的最大信用风险敞口主要来自于合同另一方未能履行义务而导致本公司金融资产产生的损失以及本公司承担的财务担保，具体包括：合并资产负债表中已确认的金融资产的账面金额；对于以公允价值计量的金融工具而言，账面价值反映了其风险敞口，但并非最大风险敞口，其最大风险敞口将随着未来公允价值的变化而改变。</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本公司的流动资金存放在信用评级较高的银行，故流动资金的信用风险较低。</w:t>
      </w:r>
    </w:p>
    <w:p w:rsidR="005E1C71" w:rsidRDefault="005E1C71">
      <w:pPr>
        <w:pStyle w:val="a3"/>
        <w:spacing w:before="0" w:beforeAutospacing="0" w:after="0" w:afterAutospacing="0" w:line="400" w:lineRule="atLeast"/>
        <w:ind w:firstLine="361"/>
        <w:jc w:val="both"/>
        <w:divId w:val="1975208725"/>
        <w:rPr>
          <w:rFonts w:ascii="Times New Roman" w:hAnsi="Times New Roman" w:cs="Times New Roman"/>
          <w:sz w:val="21"/>
          <w:szCs w:val="21"/>
        </w:rPr>
      </w:pPr>
      <w:r>
        <w:rPr>
          <w:rStyle w:val="a4"/>
          <w:rFonts w:ascii="Arial" w:hAnsi="Arial" w:cs="Arial"/>
          <w:sz w:val="18"/>
          <w:szCs w:val="18"/>
        </w:rPr>
        <w:t>3</w:t>
      </w:r>
      <w:r>
        <w:rPr>
          <w:rStyle w:val="a4"/>
          <w:rFonts w:cs="Times New Roman" w:hint="eastAsia"/>
          <w:sz w:val="18"/>
          <w:szCs w:val="18"/>
        </w:rPr>
        <w:t>、流动风险</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w:t>
      </w:r>
    </w:p>
    <w:p w:rsidR="005E1C71" w:rsidRDefault="005E1C71">
      <w:pPr>
        <w:pStyle w:val="a3"/>
        <w:spacing w:before="0" w:beforeAutospacing="0" w:after="0" w:afterAutospacing="0" w:line="400" w:lineRule="atLeast"/>
        <w:ind w:firstLine="360"/>
        <w:jc w:val="both"/>
        <w:divId w:val="1975208725"/>
        <w:rPr>
          <w:rFonts w:ascii="Times New Roman" w:hAnsi="Times New Roman" w:cs="Times New Roman"/>
          <w:sz w:val="21"/>
          <w:szCs w:val="21"/>
        </w:rPr>
      </w:pPr>
      <w:r>
        <w:rPr>
          <w:rFonts w:cs="Times New Roman" w:hint="eastAsia"/>
          <w:sz w:val="18"/>
          <w:szCs w:val="18"/>
        </w:rPr>
        <w:t>于</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日，本公司持有的金融负债按未折现剩余合同义务的到期期限分析如下：</w:t>
      </w:r>
    </w:p>
    <w:tbl>
      <w:tblPr>
        <w:tblW w:w="5000" w:type="pct"/>
        <w:tblCellMar>
          <w:left w:w="0" w:type="dxa"/>
          <w:right w:w="0" w:type="dxa"/>
        </w:tblCellMar>
        <w:tblLook w:val="04A0" w:firstRow="1" w:lastRow="0" w:firstColumn="1" w:lastColumn="0" w:noHBand="0" w:noVBand="1"/>
      </w:tblPr>
      <w:tblGrid>
        <w:gridCol w:w="3390"/>
        <w:gridCol w:w="2333"/>
        <w:gridCol w:w="2122"/>
        <w:gridCol w:w="2008"/>
      </w:tblGrid>
      <w:tr w:rsidR="005E1C71">
        <w:trPr>
          <w:divId w:val="1975208725"/>
          <w:tblHead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项</w:t>
            </w:r>
            <w:r w:rsidRPr="00586216">
              <w:rPr>
                <w:rFonts w:asciiTheme="minorEastAsia" w:eastAsiaTheme="minorEastAsia" w:hAnsiTheme="minorEastAsia" w:cs="Arial"/>
                <w:sz w:val="18"/>
                <w:szCs w:val="18"/>
              </w:rPr>
              <w:t xml:space="preserve">  </w:t>
            </w:r>
            <w:r w:rsidRPr="00586216">
              <w:rPr>
                <w:rFonts w:asciiTheme="minorEastAsia" w:eastAsiaTheme="minorEastAsia" w:hAnsiTheme="minorEastAsia" w:cs="Times New Roman" w:hint="eastAsia"/>
                <w:sz w:val="18"/>
                <w:szCs w:val="18"/>
              </w:rPr>
              <w:t>目</w:t>
            </w:r>
          </w:p>
        </w:tc>
        <w:tc>
          <w:tcPr>
            <w:tcW w:w="11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w:t>
            </w:r>
            <w:r w:rsidRPr="00586216">
              <w:rPr>
                <w:rFonts w:asciiTheme="minorEastAsia" w:eastAsiaTheme="minorEastAsia" w:hAnsiTheme="minorEastAsia" w:cs="Times New Roman" w:hint="eastAsia"/>
                <w:sz w:val="18"/>
                <w:szCs w:val="18"/>
              </w:rPr>
              <w:t>年以内</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1-5</w:t>
            </w:r>
            <w:r w:rsidRPr="00586216">
              <w:rPr>
                <w:rFonts w:asciiTheme="minorEastAsia" w:eastAsiaTheme="minorEastAsia" w:hAnsiTheme="minorEastAsia" w:cs="Times New Roman" w:hint="eastAsia"/>
                <w:sz w:val="18"/>
                <w:szCs w:val="18"/>
              </w:rPr>
              <w:t>年</w:t>
            </w:r>
          </w:p>
        </w:tc>
        <w:tc>
          <w:tcPr>
            <w:tcW w:w="10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5</w:t>
            </w:r>
            <w:r w:rsidRPr="00586216">
              <w:rPr>
                <w:rFonts w:asciiTheme="minorEastAsia" w:eastAsiaTheme="minorEastAsia" w:hAnsiTheme="minorEastAsia" w:cs="Times New Roman" w:hint="eastAsia"/>
                <w:sz w:val="18"/>
                <w:szCs w:val="18"/>
              </w:rPr>
              <w:t>年以上</w:t>
            </w:r>
          </w:p>
        </w:tc>
      </w:tr>
      <w:tr w:rsidR="005E1C71">
        <w:trPr>
          <w:divId w:val="1975208725"/>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短期借款</w:t>
            </w:r>
          </w:p>
        </w:tc>
        <w:tc>
          <w:tcPr>
            <w:tcW w:w="11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1,094,175,911.15</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color w:val="000000"/>
                <w:sz w:val="18"/>
                <w:szCs w:val="18"/>
              </w:rPr>
              <w:t xml:space="preserve">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 </w:t>
            </w:r>
          </w:p>
        </w:tc>
      </w:tr>
      <w:tr w:rsidR="005E1C71">
        <w:trPr>
          <w:divId w:val="1975208725"/>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应付账款</w:t>
            </w:r>
          </w:p>
        </w:tc>
        <w:tc>
          <w:tcPr>
            <w:tcW w:w="11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77,396,186.48</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color w:val="000000"/>
                <w:sz w:val="18"/>
                <w:szCs w:val="18"/>
              </w:rPr>
              <w:t xml:space="preserve">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 </w:t>
            </w:r>
          </w:p>
        </w:tc>
      </w:tr>
      <w:tr w:rsidR="005E1C71">
        <w:trPr>
          <w:divId w:val="1975208725"/>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其他应付款</w:t>
            </w:r>
          </w:p>
        </w:tc>
        <w:tc>
          <w:tcPr>
            <w:tcW w:w="11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607,183.47</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color w:val="000000"/>
                <w:sz w:val="18"/>
                <w:szCs w:val="18"/>
              </w:rPr>
              <w:t xml:space="preserve">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 </w:t>
            </w:r>
          </w:p>
        </w:tc>
      </w:tr>
      <w:tr w:rsidR="005E1C71">
        <w:trPr>
          <w:divId w:val="1975208725"/>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其他流动负债</w:t>
            </w:r>
          </w:p>
        </w:tc>
        <w:tc>
          <w:tcPr>
            <w:tcW w:w="11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color w:val="000000"/>
                <w:sz w:val="18"/>
                <w:szCs w:val="18"/>
              </w:rPr>
              <w:t>30,426,414.30</w:t>
            </w: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color w:val="000000"/>
                <w:sz w:val="18"/>
                <w:szCs w:val="18"/>
              </w:rPr>
              <w:t xml:space="preserve">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 </w:t>
            </w:r>
          </w:p>
        </w:tc>
      </w:tr>
    </w:tbl>
    <w:p w:rsidR="00102362" w:rsidRDefault="005E1C71">
      <w:pPr>
        <w:pStyle w:val="2"/>
        <w:spacing w:before="300" w:after="300" w:line="320" w:lineRule="exact"/>
        <w:rPr>
          <w:rFonts w:ascii="宋体" w:eastAsia="宋体" w:hAnsi="宋体" w:cs="宋体"/>
          <w:b/>
          <w:bCs/>
          <w:sz w:val="24"/>
          <w:szCs w:val="24"/>
        </w:rPr>
      </w:pPr>
      <w:bookmarkStart w:id="326" w:name="_Toc989216"/>
      <w:r>
        <w:rPr>
          <w:rFonts w:ascii="宋体" w:eastAsia="宋体" w:hAnsi="宋体" w:cs="宋体"/>
          <w:b/>
          <w:bCs/>
          <w:sz w:val="24"/>
          <w:szCs w:val="24"/>
        </w:rPr>
        <w:t>十二、公允价值的披露</w:t>
      </w:r>
      <w:bookmarkEnd w:id="326"/>
    </w:p>
    <w:p w:rsidR="00102362" w:rsidRDefault="005E1C71">
      <w:pPr>
        <w:pStyle w:val="3"/>
        <w:spacing w:line="280" w:lineRule="exact"/>
        <w:jc w:val="left"/>
        <w:rPr>
          <w:rFonts w:ascii="宋体" w:hAnsi="宋体" w:cs="宋体"/>
          <w:b/>
          <w:bCs/>
        </w:rPr>
      </w:pPr>
      <w:bookmarkStart w:id="327" w:name="_Toc989217"/>
      <w:r>
        <w:rPr>
          <w:rFonts w:ascii="宋体" w:hAnsi="宋体" w:cs="宋体"/>
          <w:b/>
          <w:bCs/>
        </w:rPr>
        <w:t>1、以公允价值计量的资产和负债的期末公允价值</w:t>
      </w:r>
      <w:bookmarkEnd w:id="32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10236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（一）交易性金融资</w:t>
            </w:r>
            <w:r>
              <w:rPr>
                <w:rFonts w:ascii="宋体" w:eastAsia="宋体" w:hAnsi="宋体" w:cs="宋体"/>
                <w:sz w:val="18"/>
                <w:szCs w:val="18"/>
              </w:rPr>
              <w:lastRenderedPageBreak/>
              <w:t>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309,897,476.06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309,897,476.06</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309,897,476.06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309,897,476.06</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（1）债务工具投资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306,943,207.20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306,943,207.20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（3）衍生金融资产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（4）基金</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2,954,268.86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2,954,268.86</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（二）其他债权投资</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（三）其他权益工具投资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（四）投资性房地产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（五）生物资产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（六）其他非流动金融资产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659,909,863.78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（七）应收款项融资</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141,899,872.44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141,899,872.44</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309,897,476.06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141,899,872.44</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659,909,863.78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1,111,707,212.28</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（六）交易性金融负债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（七）指定为以公允价值计量且变动计入当期损益的金融负债</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非持续以公允价值计量的负债总额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102362" w:rsidRDefault="005E1C71">
      <w:pPr>
        <w:pStyle w:val="3"/>
        <w:spacing w:line="280" w:lineRule="exact"/>
        <w:jc w:val="left"/>
        <w:rPr>
          <w:rFonts w:ascii="宋体" w:hAnsi="宋体" w:cs="宋体"/>
          <w:b/>
          <w:bCs/>
        </w:rPr>
      </w:pPr>
      <w:bookmarkStart w:id="328" w:name="_Toc989218"/>
      <w:r>
        <w:rPr>
          <w:rFonts w:ascii="宋体" w:hAnsi="宋体" w:cs="宋体"/>
          <w:b/>
          <w:bCs/>
        </w:rPr>
        <w:t>2、持续和非持续第一层次公允价值计量项目市价的确定依据</w:t>
      </w:r>
      <w:bookmarkEnd w:id="328"/>
    </w:p>
    <w:p w:rsidR="005E1C71" w:rsidRDefault="005E1C71">
      <w:pPr>
        <w:pStyle w:val="a3"/>
        <w:spacing w:before="0" w:beforeAutospacing="0" w:after="0" w:afterAutospacing="0" w:line="400" w:lineRule="atLeast"/>
        <w:ind w:firstLine="360"/>
        <w:jc w:val="both"/>
        <w:divId w:val="2040005869"/>
        <w:rPr>
          <w:rFonts w:ascii="Times New Roman" w:hAnsi="Times New Roman" w:cs="Times New Roman"/>
          <w:sz w:val="21"/>
          <w:szCs w:val="21"/>
        </w:rPr>
      </w:pPr>
      <w:r>
        <w:rPr>
          <w:rFonts w:cs="Times New Roman" w:hint="eastAsia"/>
          <w:sz w:val="18"/>
          <w:szCs w:val="18"/>
        </w:rPr>
        <w:t>第一层输入值是在计量</w:t>
      </w:r>
      <w:proofErr w:type="gramStart"/>
      <w:r>
        <w:rPr>
          <w:rFonts w:cs="Times New Roman" w:hint="eastAsia"/>
          <w:sz w:val="18"/>
          <w:szCs w:val="18"/>
        </w:rPr>
        <w:t>日能够</w:t>
      </w:r>
      <w:proofErr w:type="gramEnd"/>
      <w:r>
        <w:rPr>
          <w:rFonts w:cs="Times New Roman" w:hint="eastAsia"/>
          <w:sz w:val="18"/>
          <w:szCs w:val="18"/>
        </w:rPr>
        <w:t>取得的相同资产或负债在活跃市场上未经调整的报价。</w:t>
      </w:r>
    </w:p>
    <w:p w:rsidR="00102362" w:rsidRDefault="005E1C71">
      <w:pPr>
        <w:pStyle w:val="3"/>
        <w:spacing w:line="280" w:lineRule="exact"/>
        <w:jc w:val="left"/>
        <w:rPr>
          <w:rFonts w:ascii="宋体" w:hAnsi="宋体" w:cs="宋体"/>
          <w:b/>
          <w:bCs/>
        </w:rPr>
      </w:pPr>
      <w:bookmarkStart w:id="329" w:name="_Toc989219"/>
      <w:r>
        <w:rPr>
          <w:rFonts w:ascii="宋体" w:hAnsi="宋体" w:cs="宋体"/>
          <w:b/>
          <w:bCs/>
        </w:rPr>
        <w:t>3、持续和非持续第二层次公允价值计量项目，采用的估值技术和重要参数的定性及定量信息</w:t>
      </w:r>
      <w:bookmarkEnd w:id="329"/>
    </w:p>
    <w:p w:rsidR="005E1C71" w:rsidRDefault="005E1C71">
      <w:pPr>
        <w:pStyle w:val="a3"/>
        <w:spacing w:before="0" w:beforeAutospacing="0" w:after="0" w:afterAutospacing="0" w:line="400" w:lineRule="atLeast"/>
        <w:ind w:firstLine="360"/>
        <w:jc w:val="both"/>
        <w:divId w:val="232278079"/>
        <w:rPr>
          <w:rFonts w:ascii="Times New Roman" w:hAnsi="Times New Roman" w:cs="Times New Roman"/>
          <w:sz w:val="21"/>
          <w:szCs w:val="21"/>
        </w:rPr>
      </w:pPr>
      <w:r>
        <w:rPr>
          <w:rFonts w:cs="Times New Roman" w:hint="eastAsia"/>
          <w:sz w:val="18"/>
          <w:szCs w:val="18"/>
        </w:rPr>
        <w:t>第二层次输入值：除第一层次输入</w:t>
      </w:r>
      <w:proofErr w:type="gramStart"/>
      <w:r>
        <w:rPr>
          <w:rFonts w:cs="Times New Roman" w:hint="eastAsia"/>
          <w:sz w:val="18"/>
          <w:szCs w:val="18"/>
        </w:rPr>
        <w:t>值外相关</w:t>
      </w:r>
      <w:proofErr w:type="gramEnd"/>
      <w:r>
        <w:rPr>
          <w:rFonts w:cs="Times New Roman" w:hint="eastAsia"/>
          <w:sz w:val="18"/>
          <w:szCs w:val="18"/>
        </w:rPr>
        <w:t>资产或负债直接</w:t>
      </w:r>
      <w:proofErr w:type="gramStart"/>
      <w:r>
        <w:rPr>
          <w:rFonts w:cs="Times New Roman" w:hint="eastAsia"/>
          <w:sz w:val="18"/>
          <w:szCs w:val="18"/>
        </w:rPr>
        <w:t>或问接可</w:t>
      </w:r>
      <w:proofErr w:type="gramEnd"/>
      <w:r>
        <w:rPr>
          <w:rFonts w:cs="Times New Roman" w:hint="eastAsia"/>
          <w:sz w:val="18"/>
          <w:szCs w:val="18"/>
        </w:rPr>
        <w:t>观察的输入值，期末公司持续和非持续第二层次公允价值计量项目主要为应收款项融资。</w:t>
      </w:r>
    </w:p>
    <w:tbl>
      <w:tblPr>
        <w:tblW w:w="5000" w:type="pct"/>
        <w:tblCellMar>
          <w:left w:w="0" w:type="dxa"/>
          <w:right w:w="0" w:type="dxa"/>
        </w:tblCellMar>
        <w:tblLook w:val="04A0" w:firstRow="1" w:lastRow="0" w:firstColumn="1" w:lastColumn="0" w:noHBand="0" w:noVBand="1"/>
      </w:tblPr>
      <w:tblGrid>
        <w:gridCol w:w="2760"/>
        <w:gridCol w:w="2509"/>
        <w:gridCol w:w="1896"/>
        <w:gridCol w:w="2528"/>
      </w:tblGrid>
      <w:tr w:rsidR="005E1C71">
        <w:trPr>
          <w:divId w:val="232278079"/>
          <w:trHeight w:val="345"/>
          <w:tblHeader/>
        </w:trPr>
        <w:tc>
          <w:tcPr>
            <w:tcW w:w="142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129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9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130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可间接观察输入值</w:t>
            </w:r>
          </w:p>
        </w:tc>
      </w:tr>
      <w:tr w:rsidR="005E1C71">
        <w:trPr>
          <w:divId w:val="232278079"/>
          <w:trHeight w:val="345"/>
        </w:trPr>
        <w:tc>
          <w:tcPr>
            <w:tcW w:w="142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应收款项融资</w:t>
            </w:r>
          </w:p>
        </w:tc>
        <w:tc>
          <w:tcPr>
            <w:tcW w:w="129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141,899,872.44</w:t>
            </w:r>
          </w:p>
        </w:tc>
        <w:tc>
          <w:tcPr>
            <w:tcW w:w="978"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现金流量折现法</w:t>
            </w:r>
          </w:p>
        </w:tc>
        <w:tc>
          <w:tcPr>
            <w:tcW w:w="130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折现率（注）</w:t>
            </w:r>
          </w:p>
        </w:tc>
      </w:tr>
    </w:tbl>
    <w:p w:rsidR="005E1C71" w:rsidRDefault="005E1C71">
      <w:pPr>
        <w:pStyle w:val="a3"/>
        <w:spacing w:before="0" w:beforeAutospacing="0" w:after="0" w:afterAutospacing="0" w:line="400" w:lineRule="atLeast"/>
        <w:ind w:firstLine="360"/>
        <w:jc w:val="both"/>
        <w:divId w:val="232278079"/>
        <w:rPr>
          <w:rFonts w:ascii="Times New Roman" w:hAnsi="Times New Roman" w:cs="Times New Roman"/>
          <w:sz w:val="21"/>
          <w:szCs w:val="21"/>
        </w:rPr>
      </w:pPr>
      <w:r>
        <w:rPr>
          <w:rFonts w:cs="Times New Roman" w:hint="eastAsia"/>
          <w:sz w:val="18"/>
          <w:szCs w:val="18"/>
        </w:rPr>
        <w:t>注：应收款项融资为银行承兑汇票，期限较短且风险较低，票面金额与公允价值接近，采用票面金额作为公允价值。</w:t>
      </w:r>
    </w:p>
    <w:p w:rsidR="00102362" w:rsidRDefault="005E1C71">
      <w:pPr>
        <w:pStyle w:val="3"/>
        <w:spacing w:line="280" w:lineRule="exact"/>
        <w:jc w:val="left"/>
        <w:rPr>
          <w:rFonts w:ascii="宋体" w:hAnsi="宋体" w:cs="宋体"/>
          <w:b/>
          <w:bCs/>
        </w:rPr>
      </w:pPr>
      <w:bookmarkStart w:id="330" w:name="_Toc989220"/>
      <w:r>
        <w:rPr>
          <w:rFonts w:ascii="宋体" w:hAnsi="宋体" w:cs="宋体"/>
          <w:b/>
          <w:bCs/>
        </w:rPr>
        <w:lastRenderedPageBreak/>
        <w:t>4、持续和非持续第三层次公允价值计量项目，采用的估值技术和重要参数的定性及定量信息</w:t>
      </w:r>
      <w:bookmarkEnd w:id="330"/>
    </w:p>
    <w:p w:rsidR="005E1C71" w:rsidRDefault="005E1C71">
      <w:pPr>
        <w:pStyle w:val="a3"/>
        <w:spacing w:before="0" w:beforeAutospacing="0" w:after="0" w:afterAutospacing="0" w:line="400" w:lineRule="atLeast"/>
        <w:ind w:firstLine="360"/>
        <w:jc w:val="both"/>
        <w:divId w:val="1753509822"/>
        <w:rPr>
          <w:rFonts w:ascii="Times New Roman" w:hAnsi="Times New Roman" w:cs="Times New Roman"/>
          <w:sz w:val="21"/>
          <w:szCs w:val="21"/>
        </w:rPr>
      </w:pPr>
      <w:r>
        <w:rPr>
          <w:rFonts w:cs="Times New Roman" w:hint="eastAsia"/>
          <w:sz w:val="18"/>
          <w:szCs w:val="18"/>
        </w:rPr>
        <w:t>本公司分类为第三层次公允价值计量项目主要为非上市公司权益工具投资，估值技术包括市场比较法、现金流量折现法。</w:t>
      </w:r>
    </w:p>
    <w:p w:rsidR="005E1C71" w:rsidRDefault="005E1C71">
      <w:pPr>
        <w:pStyle w:val="a3"/>
        <w:spacing w:before="0" w:beforeAutospacing="0" w:after="0" w:afterAutospacing="0" w:line="400" w:lineRule="atLeast"/>
        <w:ind w:firstLine="360"/>
        <w:jc w:val="both"/>
        <w:divId w:val="1753509822"/>
        <w:rPr>
          <w:rFonts w:ascii="Times New Roman" w:hAnsi="Times New Roman" w:cs="Times New Roman"/>
          <w:sz w:val="21"/>
          <w:szCs w:val="21"/>
        </w:rPr>
      </w:pPr>
      <w:r>
        <w:rPr>
          <w:rFonts w:cs="Times New Roman" w:hint="eastAsia"/>
          <w:sz w:val="18"/>
          <w:szCs w:val="18"/>
        </w:rPr>
        <w:t>以下为第三层次公允价值计量项目的重要不可观察输入值概述：</w:t>
      </w:r>
    </w:p>
    <w:tbl>
      <w:tblPr>
        <w:tblW w:w="5000" w:type="pct"/>
        <w:tblCellMar>
          <w:left w:w="0" w:type="dxa"/>
          <w:right w:w="0" w:type="dxa"/>
        </w:tblCellMar>
        <w:tblLook w:val="04A0" w:firstRow="1" w:lastRow="0" w:firstColumn="1" w:lastColumn="0" w:noHBand="0" w:noVBand="1"/>
      </w:tblPr>
      <w:tblGrid>
        <w:gridCol w:w="2761"/>
        <w:gridCol w:w="1669"/>
        <w:gridCol w:w="3489"/>
        <w:gridCol w:w="1774"/>
      </w:tblGrid>
      <w:tr w:rsidR="005E1C71">
        <w:trPr>
          <w:divId w:val="1753509822"/>
          <w:trHeight w:val="345"/>
          <w:tblHeader/>
        </w:trPr>
        <w:tc>
          <w:tcPr>
            <w:tcW w:w="142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w:t>
            </w:r>
          </w:p>
        </w:tc>
        <w:tc>
          <w:tcPr>
            <w:tcW w:w="86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期末公允价值</w:t>
            </w:r>
          </w:p>
        </w:tc>
        <w:tc>
          <w:tcPr>
            <w:tcW w:w="180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估值技术</w:t>
            </w:r>
          </w:p>
        </w:tc>
        <w:tc>
          <w:tcPr>
            <w:tcW w:w="91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不可观察输入值</w:t>
            </w:r>
          </w:p>
        </w:tc>
      </w:tr>
      <w:tr w:rsidR="005E1C71" w:rsidRPr="00586216">
        <w:trPr>
          <w:divId w:val="1753509822"/>
          <w:trHeight w:val="345"/>
        </w:trPr>
        <w:tc>
          <w:tcPr>
            <w:tcW w:w="142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586216" w:rsidRDefault="005E1C71">
            <w:pPr>
              <w:pStyle w:val="a3"/>
              <w:spacing w:before="0" w:beforeAutospacing="0" w:after="0" w:afterAutospacing="0" w:line="400" w:lineRule="atLeast"/>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其他非流动金融资产汇总</w:t>
            </w:r>
          </w:p>
        </w:tc>
        <w:tc>
          <w:tcPr>
            <w:tcW w:w="86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58621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t>659,909,863.78</w:t>
            </w:r>
          </w:p>
        </w:tc>
        <w:tc>
          <w:tcPr>
            <w:tcW w:w="18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参照可比上市</w:t>
            </w:r>
            <w:proofErr w:type="gramStart"/>
            <w:r w:rsidRPr="00586216">
              <w:rPr>
                <w:rFonts w:asciiTheme="minorEastAsia" w:eastAsiaTheme="minorEastAsia" w:hAnsiTheme="minorEastAsia" w:cs="Times New Roman" w:hint="eastAsia"/>
                <w:sz w:val="18"/>
                <w:szCs w:val="18"/>
              </w:rPr>
              <w:t>公司市净率</w:t>
            </w:r>
            <w:proofErr w:type="gramEnd"/>
            <w:r w:rsidRPr="00586216">
              <w:rPr>
                <w:rFonts w:asciiTheme="minorEastAsia" w:eastAsiaTheme="minorEastAsia" w:hAnsiTheme="minorEastAsia" w:cs="Times New Roman" w:hint="eastAsia"/>
                <w:sz w:val="18"/>
                <w:szCs w:val="18"/>
              </w:rPr>
              <w:t>、流动性系数计算</w:t>
            </w:r>
          </w:p>
        </w:tc>
        <w:tc>
          <w:tcPr>
            <w:tcW w:w="91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58621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586216">
              <w:rPr>
                <w:rFonts w:asciiTheme="minorEastAsia" w:eastAsiaTheme="minorEastAsia" w:hAnsiTheme="minorEastAsia" w:cs="Times New Roman" w:hint="eastAsia"/>
                <w:sz w:val="18"/>
                <w:szCs w:val="18"/>
              </w:rPr>
              <w:t>流动性折扣系数</w:t>
            </w:r>
          </w:p>
        </w:tc>
      </w:tr>
    </w:tbl>
    <w:p w:rsidR="005E1C71" w:rsidRDefault="005E1C71">
      <w:pPr>
        <w:pStyle w:val="a3"/>
        <w:spacing w:before="0" w:beforeAutospacing="0" w:after="0" w:afterAutospacing="0" w:line="400" w:lineRule="atLeast"/>
        <w:ind w:firstLine="360"/>
        <w:jc w:val="both"/>
        <w:divId w:val="1753509822"/>
        <w:rPr>
          <w:rFonts w:ascii="Times New Roman" w:hAnsi="Times New Roman" w:cs="Times New Roman"/>
          <w:sz w:val="21"/>
          <w:szCs w:val="21"/>
        </w:rPr>
      </w:pPr>
      <w:r>
        <w:rPr>
          <w:rFonts w:cs="Times New Roman" w:hint="eastAsia"/>
          <w:sz w:val="18"/>
          <w:szCs w:val="18"/>
        </w:rPr>
        <w:t> </w:t>
      </w:r>
    </w:p>
    <w:p w:rsidR="00102362" w:rsidRDefault="005E1C71">
      <w:pPr>
        <w:pStyle w:val="2"/>
        <w:spacing w:before="300" w:after="300" w:line="320" w:lineRule="exact"/>
        <w:rPr>
          <w:rFonts w:ascii="宋体" w:eastAsia="宋体" w:hAnsi="宋体" w:cs="宋体"/>
          <w:b/>
          <w:bCs/>
          <w:sz w:val="24"/>
          <w:szCs w:val="24"/>
        </w:rPr>
      </w:pPr>
      <w:bookmarkStart w:id="331" w:name="_Toc989221"/>
      <w:r>
        <w:rPr>
          <w:rFonts w:ascii="宋体" w:eastAsia="宋体" w:hAnsi="宋体" w:cs="宋体"/>
          <w:b/>
          <w:bCs/>
          <w:sz w:val="24"/>
          <w:szCs w:val="24"/>
        </w:rPr>
        <w:t>十三、关联方及关联交易</w:t>
      </w:r>
      <w:bookmarkEnd w:id="331"/>
    </w:p>
    <w:p w:rsidR="00102362" w:rsidRDefault="005E1C71">
      <w:pPr>
        <w:pStyle w:val="3"/>
        <w:spacing w:line="280" w:lineRule="exact"/>
        <w:jc w:val="left"/>
        <w:rPr>
          <w:rFonts w:ascii="宋体" w:hAnsi="宋体" w:cs="宋体"/>
          <w:b/>
          <w:bCs/>
        </w:rPr>
      </w:pPr>
      <w:bookmarkStart w:id="332" w:name="_Toc989222"/>
      <w:r>
        <w:rPr>
          <w:rFonts w:ascii="宋体" w:hAnsi="宋体" w:cs="宋体"/>
          <w:b/>
          <w:bCs/>
        </w:rPr>
        <w:t>1、本企业的母公司情况</w:t>
      </w:r>
      <w:bookmarkEnd w:id="33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生产销售</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900,000.00万元人民币</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29.34%</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本企业的母公司情况的说明</w:t>
      </w:r>
    </w:p>
    <w:p w:rsidR="005E1C71" w:rsidRDefault="005E1C71">
      <w:pPr>
        <w:pStyle w:val="a3"/>
        <w:spacing w:before="0" w:beforeAutospacing="0" w:after="0" w:afterAutospacing="0" w:line="400" w:lineRule="atLeast"/>
        <w:ind w:firstLine="360"/>
        <w:jc w:val="both"/>
        <w:divId w:val="1902790072"/>
        <w:rPr>
          <w:rFonts w:ascii="Times New Roman" w:hAnsi="Times New Roman" w:cs="Times New Roman"/>
          <w:sz w:val="21"/>
          <w:szCs w:val="21"/>
        </w:rPr>
      </w:pPr>
      <w:r>
        <w:rPr>
          <w:rFonts w:cs="Times New Roman" w:hint="eastAsia"/>
          <w:sz w:val="18"/>
          <w:szCs w:val="18"/>
        </w:rPr>
        <w:t>注：截至</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日，江苏华西集团有限公司累计持有本公司</w:t>
      </w:r>
      <w:r>
        <w:rPr>
          <w:rFonts w:ascii="Arial" w:hAnsi="Arial" w:cs="Arial"/>
          <w:sz w:val="18"/>
          <w:szCs w:val="18"/>
        </w:rPr>
        <w:t>29.34%</w:t>
      </w:r>
      <w:r>
        <w:rPr>
          <w:rFonts w:cs="Times New Roman" w:hint="eastAsia"/>
          <w:sz w:val="18"/>
          <w:szCs w:val="18"/>
        </w:rPr>
        <w:t>股份，持股数</w:t>
      </w:r>
      <w:r>
        <w:rPr>
          <w:rFonts w:ascii="Arial" w:hAnsi="Arial" w:cs="Arial"/>
          <w:sz w:val="18"/>
          <w:szCs w:val="18"/>
        </w:rPr>
        <w:t>260,000,000</w:t>
      </w:r>
      <w:r>
        <w:rPr>
          <w:rFonts w:cs="Times New Roman" w:hint="eastAsia"/>
          <w:sz w:val="18"/>
          <w:szCs w:val="18"/>
        </w:rPr>
        <w:t>股。</w:t>
      </w:r>
    </w:p>
    <w:p w:rsidR="005E1C71" w:rsidRDefault="005E1C71">
      <w:pPr>
        <w:pStyle w:val="a3"/>
        <w:spacing w:before="0" w:beforeAutospacing="0" w:after="0" w:afterAutospacing="0" w:line="400" w:lineRule="atLeast"/>
        <w:ind w:firstLine="360"/>
        <w:jc w:val="both"/>
        <w:divId w:val="1902790072"/>
        <w:rPr>
          <w:rFonts w:ascii="Times New Roman" w:hAnsi="Times New Roman" w:cs="Times New Roman"/>
          <w:sz w:val="21"/>
          <w:szCs w:val="21"/>
        </w:rPr>
      </w:pPr>
      <w:r>
        <w:rPr>
          <w:rFonts w:cs="Times New Roman" w:hint="eastAsia"/>
          <w:sz w:val="18"/>
          <w:szCs w:val="18"/>
        </w:rPr>
        <w:t>江苏华西集团有限公司持有华西股份股权质押情况：</w:t>
      </w:r>
    </w:p>
    <w:tbl>
      <w:tblPr>
        <w:tblW w:w="9099" w:type="dxa"/>
        <w:jc w:val="center"/>
        <w:tblInd w:w="-1318" w:type="dxa"/>
        <w:tblCellMar>
          <w:left w:w="0" w:type="dxa"/>
          <w:right w:w="0" w:type="dxa"/>
        </w:tblCellMar>
        <w:tblLook w:val="04A0" w:firstRow="1" w:lastRow="0" w:firstColumn="1" w:lastColumn="0" w:noHBand="0" w:noVBand="1"/>
      </w:tblPr>
      <w:tblGrid>
        <w:gridCol w:w="2578"/>
        <w:gridCol w:w="1863"/>
        <w:gridCol w:w="1331"/>
        <w:gridCol w:w="1317"/>
        <w:gridCol w:w="2010"/>
      </w:tblGrid>
      <w:tr w:rsidR="005E1C71" w:rsidTr="004D5446">
        <w:trPr>
          <w:divId w:val="1902790072"/>
          <w:trHeight w:val="360"/>
          <w:tblHeader/>
          <w:jc w:val="center"/>
        </w:trPr>
        <w:tc>
          <w:tcPr>
            <w:tcW w:w="257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股东名称</w:t>
            </w:r>
          </w:p>
        </w:tc>
        <w:tc>
          <w:tcPr>
            <w:tcW w:w="1863"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质押数量（股）</w:t>
            </w:r>
          </w:p>
        </w:tc>
        <w:tc>
          <w:tcPr>
            <w:tcW w:w="133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质押起始日</w:t>
            </w:r>
          </w:p>
        </w:tc>
        <w:tc>
          <w:tcPr>
            <w:tcW w:w="1317"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质押到期日</w:t>
            </w:r>
          </w:p>
        </w:tc>
        <w:tc>
          <w:tcPr>
            <w:tcW w:w="201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质权人</w:t>
            </w:r>
          </w:p>
        </w:tc>
      </w:tr>
      <w:tr w:rsidR="005E1C71" w:rsidRPr="004D5446" w:rsidTr="004D5446">
        <w:trPr>
          <w:divId w:val="1902790072"/>
          <w:trHeight w:val="360"/>
          <w:jc w:val="center"/>
        </w:trPr>
        <w:tc>
          <w:tcPr>
            <w:tcW w:w="257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江苏华西集团有限公司</w:t>
            </w:r>
          </w:p>
        </w:tc>
        <w:tc>
          <w:tcPr>
            <w:tcW w:w="18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82,400,000.00 </w:t>
            </w:r>
          </w:p>
        </w:tc>
        <w:tc>
          <w:tcPr>
            <w:tcW w:w="13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2019/9/11</w:t>
            </w:r>
          </w:p>
        </w:tc>
        <w:tc>
          <w:tcPr>
            <w:tcW w:w="131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2025/9/5</w:t>
            </w:r>
          </w:p>
        </w:tc>
        <w:tc>
          <w:tcPr>
            <w:tcW w:w="20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中国工商银行股份有限公司江阴支行</w:t>
            </w:r>
          </w:p>
        </w:tc>
      </w:tr>
      <w:tr w:rsidR="005E1C71" w:rsidRPr="004D5446" w:rsidTr="004D5446">
        <w:trPr>
          <w:divId w:val="1902790072"/>
          <w:trHeight w:val="360"/>
          <w:jc w:val="center"/>
        </w:trPr>
        <w:tc>
          <w:tcPr>
            <w:tcW w:w="257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江苏华西集团有限公司</w:t>
            </w:r>
          </w:p>
        </w:tc>
        <w:tc>
          <w:tcPr>
            <w:tcW w:w="18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50,000,000.00 </w:t>
            </w:r>
          </w:p>
        </w:tc>
        <w:tc>
          <w:tcPr>
            <w:tcW w:w="13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2021/9/8</w:t>
            </w:r>
          </w:p>
        </w:tc>
        <w:tc>
          <w:tcPr>
            <w:tcW w:w="131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2026/8/30</w:t>
            </w:r>
          </w:p>
        </w:tc>
        <w:tc>
          <w:tcPr>
            <w:tcW w:w="20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中国工商银行股份有限公司江阴支行</w:t>
            </w:r>
          </w:p>
        </w:tc>
      </w:tr>
      <w:tr w:rsidR="005E1C71" w:rsidRPr="004D5446" w:rsidTr="004D5446">
        <w:trPr>
          <w:divId w:val="1902790072"/>
          <w:trHeight w:val="360"/>
          <w:jc w:val="center"/>
        </w:trPr>
        <w:tc>
          <w:tcPr>
            <w:tcW w:w="257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江苏华西集团有限公司</w:t>
            </w:r>
          </w:p>
        </w:tc>
        <w:tc>
          <w:tcPr>
            <w:tcW w:w="18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40,000,000.00 </w:t>
            </w:r>
          </w:p>
        </w:tc>
        <w:tc>
          <w:tcPr>
            <w:tcW w:w="13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2021/9/8</w:t>
            </w:r>
          </w:p>
        </w:tc>
        <w:tc>
          <w:tcPr>
            <w:tcW w:w="131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2026/8/30</w:t>
            </w:r>
          </w:p>
        </w:tc>
        <w:tc>
          <w:tcPr>
            <w:tcW w:w="20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中国工商银行股份有限公司江阴支行</w:t>
            </w:r>
          </w:p>
        </w:tc>
      </w:tr>
      <w:tr w:rsidR="005E1C71" w:rsidRPr="004D5446" w:rsidTr="004D5446">
        <w:trPr>
          <w:divId w:val="1902790072"/>
          <w:trHeight w:val="360"/>
          <w:jc w:val="center"/>
        </w:trPr>
        <w:tc>
          <w:tcPr>
            <w:tcW w:w="257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江苏华西集团有限公司</w:t>
            </w:r>
          </w:p>
        </w:tc>
        <w:tc>
          <w:tcPr>
            <w:tcW w:w="18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30,000,000.00 </w:t>
            </w:r>
          </w:p>
        </w:tc>
        <w:tc>
          <w:tcPr>
            <w:tcW w:w="13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2021/9/8</w:t>
            </w:r>
          </w:p>
        </w:tc>
        <w:tc>
          <w:tcPr>
            <w:tcW w:w="131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2026/8/30</w:t>
            </w:r>
          </w:p>
        </w:tc>
        <w:tc>
          <w:tcPr>
            <w:tcW w:w="20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中国工商银行股份有限公司江阴支行</w:t>
            </w:r>
          </w:p>
        </w:tc>
      </w:tr>
      <w:tr w:rsidR="005E1C71" w:rsidRPr="004D5446" w:rsidTr="004D5446">
        <w:trPr>
          <w:divId w:val="1902790072"/>
          <w:trHeight w:val="360"/>
          <w:jc w:val="center"/>
        </w:trPr>
        <w:tc>
          <w:tcPr>
            <w:tcW w:w="257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江苏华西集团有限公司</w:t>
            </w:r>
          </w:p>
        </w:tc>
        <w:tc>
          <w:tcPr>
            <w:tcW w:w="18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40,000,000.00 </w:t>
            </w:r>
          </w:p>
        </w:tc>
        <w:tc>
          <w:tcPr>
            <w:tcW w:w="13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2021/9/8</w:t>
            </w:r>
          </w:p>
        </w:tc>
        <w:tc>
          <w:tcPr>
            <w:tcW w:w="131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2026/8/30</w:t>
            </w:r>
          </w:p>
        </w:tc>
        <w:tc>
          <w:tcPr>
            <w:tcW w:w="20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中国工商银行股份有限公司江阴支行</w:t>
            </w:r>
          </w:p>
        </w:tc>
      </w:tr>
      <w:tr w:rsidR="005E1C71" w:rsidRPr="004D5446" w:rsidTr="004D5446">
        <w:trPr>
          <w:divId w:val="1902790072"/>
          <w:trHeight w:val="360"/>
          <w:jc w:val="center"/>
        </w:trPr>
        <w:tc>
          <w:tcPr>
            <w:tcW w:w="257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江苏华西集团有限公司</w:t>
            </w:r>
          </w:p>
        </w:tc>
        <w:tc>
          <w:tcPr>
            <w:tcW w:w="18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17,600,000.00</w:t>
            </w:r>
          </w:p>
        </w:tc>
        <w:tc>
          <w:tcPr>
            <w:tcW w:w="13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2023/8/10</w:t>
            </w:r>
          </w:p>
        </w:tc>
        <w:tc>
          <w:tcPr>
            <w:tcW w:w="131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2028/8/9 </w:t>
            </w:r>
          </w:p>
        </w:tc>
        <w:tc>
          <w:tcPr>
            <w:tcW w:w="20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中国工商银行股份有限公司江阴支行</w:t>
            </w:r>
          </w:p>
        </w:tc>
      </w:tr>
      <w:tr w:rsidR="005E1C71" w:rsidRPr="004D5446" w:rsidTr="004D5446">
        <w:trPr>
          <w:divId w:val="1902790072"/>
          <w:trHeight w:val="360"/>
          <w:jc w:val="center"/>
        </w:trPr>
        <w:tc>
          <w:tcPr>
            <w:tcW w:w="257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Times New Roman" w:hint="eastAsia"/>
                <w:sz w:val="18"/>
                <w:szCs w:val="18"/>
              </w:rPr>
              <w:t>合计</w:t>
            </w:r>
          </w:p>
        </w:tc>
        <w:tc>
          <w:tcPr>
            <w:tcW w:w="18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right"/>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xml:space="preserve">260,000,000.00 </w:t>
            </w:r>
          </w:p>
        </w:tc>
        <w:tc>
          <w:tcPr>
            <w:tcW w:w="133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131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c>
          <w:tcPr>
            <w:tcW w:w="20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4D5446" w:rsidRDefault="005E1C71">
            <w:pPr>
              <w:pStyle w:val="a3"/>
              <w:spacing w:before="0" w:beforeAutospacing="0" w:after="0" w:afterAutospacing="0" w:line="400" w:lineRule="atLeast"/>
              <w:jc w:val="both"/>
              <w:rPr>
                <w:rFonts w:asciiTheme="minorEastAsia" w:eastAsiaTheme="minorEastAsia" w:hAnsiTheme="minorEastAsia" w:cs="Times New Roman"/>
                <w:sz w:val="21"/>
                <w:szCs w:val="21"/>
              </w:rPr>
            </w:pPr>
            <w:r w:rsidRPr="004D5446">
              <w:rPr>
                <w:rFonts w:asciiTheme="minorEastAsia" w:eastAsiaTheme="minorEastAsia" w:hAnsiTheme="minorEastAsia" w:cs="Arial"/>
                <w:sz w:val="18"/>
                <w:szCs w:val="18"/>
              </w:rPr>
              <w:t> </w:t>
            </w:r>
          </w:p>
        </w:tc>
      </w:tr>
    </w:tbl>
    <w:p w:rsidR="005E1C71" w:rsidRDefault="005E1C71">
      <w:pPr>
        <w:pStyle w:val="a3"/>
        <w:spacing w:before="0" w:beforeAutospacing="0" w:after="0" w:afterAutospacing="0" w:line="400" w:lineRule="atLeast"/>
        <w:ind w:firstLine="360"/>
        <w:jc w:val="both"/>
        <w:divId w:val="1902790072"/>
        <w:rPr>
          <w:rFonts w:ascii="Times New Roman" w:hAnsi="Times New Roman" w:cs="Times New Roman"/>
          <w:sz w:val="21"/>
          <w:szCs w:val="21"/>
        </w:rPr>
      </w:pPr>
      <w:r>
        <w:rPr>
          <w:rFonts w:ascii="Times New Roman" w:hAnsi="Times New Roman" w:cs="Times New Roman"/>
          <w:sz w:val="21"/>
          <w:szCs w:val="21"/>
        </w:rPr>
        <w:t> </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本企业最终控制方是江阴市人民政府国有资产监督管理办公室。</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5E1C71" w:rsidRPr="00586216" w:rsidRDefault="005E1C71">
      <w:pPr>
        <w:pStyle w:val="a3"/>
        <w:spacing w:before="0" w:beforeAutospacing="0" w:after="0" w:afterAutospacing="0" w:line="400" w:lineRule="atLeast"/>
        <w:ind w:firstLine="360"/>
        <w:jc w:val="both"/>
        <w:divId w:val="1242643088"/>
        <w:rPr>
          <w:rFonts w:asciiTheme="minorEastAsia" w:eastAsiaTheme="minorEastAsia" w:hAnsiTheme="minorEastAsia" w:cs="Times New Roman"/>
          <w:sz w:val="21"/>
          <w:szCs w:val="21"/>
        </w:rPr>
      </w:pPr>
      <w:r w:rsidRPr="00586216">
        <w:rPr>
          <w:rFonts w:asciiTheme="minorEastAsia" w:eastAsiaTheme="minorEastAsia" w:hAnsiTheme="minorEastAsia" w:cs="Arial"/>
          <w:sz w:val="18"/>
          <w:szCs w:val="18"/>
        </w:rPr>
        <w:lastRenderedPageBreak/>
        <w:t>2023</w:t>
      </w:r>
      <w:r w:rsidRPr="00586216">
        <w:rPr>
          <w:rFonts w:asciiTheme="minorEastAsia" w:eastAsiaTheme="minorEastAsia" w:hAnsiTheme="minorEastAsia" w:cs="Times New Roman" w:hint="eastAsia"/>
          <w:sz w:val="18"/>
          <w:szCs w:val="18"/>
        </w:rPr>
        <w:t>年</w:t>
      </w:r>
      <w:r w:rsidRPr="00586216">
        <w:rPr>
          <w:rFonts w:asciiTheme="minorEastAsia" w:eastAsiaTheme="minorEastAsia" w:hAnsiTheme="minorEastAsia" w:cs="Arial"/>
          <w:sz w:val="18"/>
          <w:szCs w:val="18"/>
        </w:rPr>
        <w:t>7</w:t>
      </w:r>
      <w:r w:rsidRPr="00586216">
        <w:rPr>
          <w:rFonts w:asciiTheme="minorEastAsia" w:eastAsiaTheme="minorEastAsia" w:hAnsiTheme="minorEastAsia" w:cs="Times New Roman" w:hint="eastAsia"/>
          <w:sz w:val="18"/>
          <w:szCs w:val="18"/>
        </w:rPr>
        <w:t>月</w:t>
      </w:r>
      <w:r w:rsidRPr="00586216">
        <w:rPr>
          <w:rFonts w:asciiTheme="minorEastAsia" w:eastAsiaTheme="minorEastAsia" w:hAnsiTheme="minorEastAsia" w:cs="Arial"/>
          <w:sz w:val="18"/>
          <w:szCs w:val="18"/>
        </w:rPr>
        <w:t>19</w:t>
      </w:r>
      <w:r w:rsidRPr="00586216">
        <w:rPr>
          <w:rFonts w:asciiTheme="minorEastAsia" w:eastAsiaTheme="minorEastAsia" w:hAnsiTheme="minorEastAsia" w:cs="Times New Roman" w:hint="eastAsia"/>
          <w:sz w:val="18"/>
          <w:szCs w:val="18"/>
        </w:rPr>
        <w:t>日，公司</w:t>
      </w:r>
      <w:proofErr w:type="gramStart"/>
      <w:r w:rsidRPr="00586216">
        <w:rPr>
          <w:rFonts w:asciiTheme="minorEastAsia" w:eastAsiaTheme="minorEastAsia" w:hAnsiTheme="minorEastAsia" w:cs="Times New Roman" w:hint="eastAsia"/>
          <w:sz w:val="18"/>
          <w:szCs w:val="18"/>
        </w:rPr>
        <w:t>原实际</w:t>
      </w:r>
      <w:proofErr w:type="gramEnd"/>
      <w:r w:rsidRPr="00586216">
        <w:rPr>
          <w:rFonts w:asciiTheme="minorEastAsia" w:eastAsiaTheme="minorEastAsia" w:hAnsiTheme="minorEastAsia" w:cs="Times New Roman" w:hint="eastAsia"/>
          <w:sz w:val="18"/>
          <w:szCs w:val="18"/>
        </w:rPr>
        <w:t>控制人江阴市华士镇华西新市村村民委员会（以下简称</w:t>
      </w:r>
      <w:proofErr w:type="gramStart"/>
      <w:r w:rsidRPr="00586216">
        <w:rPr>
          <w:rFonts w:asciiTheme="minorEastAsia" w:eastAsiaTheme="minorEastAsia" w:hAnsiTheme="minorEastAsia" w:cs="Times New Roman" w:hint="eastAsia"/>
          <w:sz w:val="18"/>
          <w:szCs w:val="18"/>
        </w:rPr>
        <w:t>“</w:t>
      </w:r>
      <w:proofErr w:type="gramEnd"/>
      <w:r w:rsidRPr="00586216">
        <w:rPr>
          <w:rFonts w:asciiTheme="minorEastAsia" w:eastAsiaTheme="minorEastAsia" w:hAnsiTheme="minorEastAsia" w:cs="Times New Roman" w:hint="eastAsia"/>
          <w:sz w:val="18"/>
          <w:szCs w:val="18"/>
        </w:rPr>
        <w:t>华西村委会</w:t>
      </w:r>
      <w:r w:rsidRPr="00586216">
        <w:rPr>
          <w:rFonts w:asciiTheme="minorEastAsia" w:eastAsiaTheme="minorEastAsia" w:hAnsiTheme="minorEastAsia" w:cs="Arial"/>
          <w:sz w:val="18"/>
          <w:szCs w:val="18"/>
        </w:rPr>
        <w:t>"</w:t>
      </w:r>
      <w:r w:rsidRPr="00586216">
        <w:rPr>
          <w:rFonts w:asciiTheme="minorEastAsia" w:eastAsiaTheme="minorEastAsia" w:hAnsiTheme="minorEastAsia" w:cs="Times New Roman" w:hint="eastAsia"/>
          <w:sz w:val="18"/>
          <w:szCs w:val="18"/>
        </w:rPr>
        <w:t>）与江阴联华优化调整产业投资合伙企业（有限合伙）签署了《关于江苏华西集团有限公司的股权转让协议》，华西村委会拟将其持有的江苏华西集团有限公司（以下简称“华西集团”）</w:t>
      </w:r>
      <w:r w:rsidRPr="00586216">
        <w:rPr>
          <w:rFonts w:asciiTheme="minorEastAsia" w:eastAsiaTheme="minorEastAsia" w:hAnsiTheme="minorEastAsia" w:cs="Arial"/>
          <w:sz w:val="18"/>
          <w:szCs w:val="18"/>
        </w:rPr>
        <w:t>80%</w:t>
      </w:r>
      <w:r w:rsidRPr="00586216">
        <w:rPr>
          <w:rFonts w:asciiTheme="minorEastAsia" w:eastAsiaTheme="minorEastAsia" w:hAnsiTheme="minorEastAsia" w:cs="Times New Roman" w:hint="eastAsia"/>
          <w:sz w:val="18"/>
          <w:szCs w:val="18"/>
        </w:rPr>
        <w:t>的股权转让给江阴联华优化调整产业投资合伙企业（有限合伙）。本次股权转让完成后，华西集团仍为公司控股股东，公司实际控制人将由华西村委会变更为江阴市人民政府国有资产监督管理办公室。截至</w:t>
      </w:r>
      <w:r w:rsidRPr="00586216">
        <w:rPr>
          <w:rFonts w:asciiTheme="minorEastAsia" w:eastAsiaTheme="minorEastAsia" w:hAnsiTheme="minorEastAsia" w:cs="Arial"/>
          <w:sz w:val="18"/>
          <w:szCs w:val="18"/>
        </w:rPr>
        <w:t>2023</w:t>
      </w:r>
      <w:r w:rsidRPr="00586216">
        <w:rPr>
          <w:rFonts w:asciiTheme="minorEastAsia" w:eastAsiaTheme="minorEastAsia" w:hAnsiTheme="minorEastAsia" w:cs="Times New Roman" w:hint="eastAsia"/>
          <w:sz w:val="18"/>
          <w:szCs w:val="18"/>
        </w:rPr>
        <w:t>年</w:t>
      </w:r>
      <w:r w:rsidRPr="00586216">
        <w:rPr>
          <w:rFonts w:asciiTheme="minorEastAsia" w:eastAsiaTheme="minorEastAsia" w:hAnsiTheme="minorEastAsia" w:cs="Arial"/>
          <w:sz w:val="18"/>
          <w:szCs w:val="18"/>
        </w:rPr>
        <w:t>9</w:t>
      </w:r>
      <w:r w:rsidRPr="00586216">
        <w:rPr>
          <w:rFonts w:asciiTheme="minorEastAsia" w:eastAsiaTheme="minorEastAsia" w:hAnsiTheme="minorEastAsia" w:cs="Times New Roman" w:hint="eastAsia"/>
          <w:sz w:val="18"/>
          <w:szCs w:val="18"/>
        </w:rPr>
        <w:t>月</w:t>
      </w:r>
      <w:r w:rsidRPr="00586216">
        <w:rPr>
          <w:rFonts w:asciiTheme="minorEastAsia" w:eastAsiaTheme="minorEastAsia" w:hAnsiTheme="minorEastAsia" w:cs="Arial"/>
          <w:sz w:val="18"/>
          <w:szCs w:val="18"/>
        </w:rPr>
        <w:t>21</w:t>
      </w:r>
      <w:r w:rsidRPr="00586216">
        <w:rPr>
          <w:rFonts w:asciiTheme="minorEastAsia" w:eastAsiaTheme="minorEastAsia" w:hAnsiTheme="minorEastAsia" w:cs="Times New Roman" w:hint="eastAsia"/>
          <w:sz w:val="18"/>
          <w:szCs w:val="18"/>
        </w:rPr>
        <w:t>日，该股权转让事项已经完成，公司实际控制人已由华西村委会变更为江阴市人民政府国有资产监督管理办公室。</w:t>
      </w:r>
    </w:p>
    <w:p w:rsidR="00102362" w:rsidRDefault="005E1C71">
      <w:pPr>
        <w:pStyle w:val="3"/>
        <w:spacing w:line="280" w:lineRule="exact"/>
        <w:jc w:val="left"/>
        <w:rPr>
          <w:rFonts w:ascii="宋体" w:hAnsi="宋体" w:cs="宋体"/>
          <w:b/>
          <w:bCs/>
        </w:rPr>
      </w:pPr>
      <w:bookmarkStart w:id="333" w:name="_Toc989223"/>
      <w:r>
        <w:rPr>
          <w:rFonts w:ascii="宋体" w:hAnsi="宋体" w:cs="宋体"/>
          <w:b/>
          <w:bCs/>
        </w:rPr>
        <w:t>2、本企业的子公司情况</w:t>
      </w:r>
      <w:bookmarkEnd w:id="333"/>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本企业子公司的情况详见附注九、1、在子公司（含结构化主体）中的权益。</w:t>
      </w:r>
    </w:p>
    <w:p w:rsidR="00102362" w:rsidRDefault="005E1C71">
      <w:pPr>
        <w:pStyle w:val="3"/>
        <w:spacing w:line="280" w:lineRule="exact"/>
        <w:jc w:val="left"/>
        <w:rPr>
          <w:rFonts w:ascii="宋体" w:hAnsi="宋体" w:cs="宋体"/>
          <w:b/>
          <w:bCs/>
        </w:rPr>
      </w:pPr>
      <w:bookmarkStart w:id="334" w:name="_Toc989224"/>
      <w:r>
        <w:rPr>
          <w:rFonts w:ascii="宋体" w:hAnsi="宋体" w:cs="宋体"/>
          <w:b/>
          <w:bCs/>
        </w:rPr>
        <w:t>3、本企业合营和联营企业情况</w:t>
      </w:r>
      <w:bookmarkEnd w:id="334"/>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本企业重要的合营或联营企业详见附注九、2、在合营安排或联营企业中的权益。</w:t>
      </w:r>
    </w:p>
    <w:p w:rsidR="00102362" w:rsidRDefault="005E1C71">
      <w:pPr>
        <w:pStyle w:val="3"/>
        <w:spacing w:line="280" w:lineRule="exact"/>
        <w:jc w:val="left"/>
        <w:rPr>
          <w:rFonts w:ascii="宋体" w:hAnsi="宋体" w:cs="宋体"/>
          <w:b/>
          <w:bCs/>
        </w:rPr>
      </w:pPr>
      <w:bookmarkStart w:id="335" w:name="_Toc989225"/>
      <w:r>
        <w:rPr>
          <w:rFonts w:ascii="宋体" w:hAnsi="宋体" w:cs="宋体"/>
          <w:b/>
          <w:bCs/>
        </w:rPr>
        <w:t>4、其他关联方情况</w:t>
      </w:r>
      <w:bookmarkEnd w:id="33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江苏华西集团财务有限公司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同一母公司</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母公司参股的企业</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母公司参股的企业</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本公司高管任职董事的企业</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本公司董事担任负责人的自治组织</w:t>
            </w:r>
          </w:p>
        </w:tc>
      </w:tr>
    </w:tbl>
    <w:p w:rsidR="00102362" w:rsidRDefault="005E1C71">
      <w:pPr>
        <w:pStyle w:val="3"/>
        <w:spacing w:line="280" w:lineRule="exact"/>
        <w:jc w:val="left"/>
        <w:rPr>
          <w:rFonts w:ascii="宋体" w:hAnsi="宋体" w:cs="宋体"/>
          <w:b/>
          <w:bCs/>
        </w:rPr>
      </w:pPr>
      <w:bookmarkStart w:id="336" w:name="_Toc989226"/>
      <w:r>
        <w:rPr>
          <w:rFonts w:ascii="宋体" w:hAnsi="宋体" w:cs="宋体"/>
          <w:b/>
          <w:bCs/>
        </w:rPr>
        <w:t>5、关联交易情况</w:t>
      </w:r>
      <w:bookmarkEnd w:id="336"/>
    </w:p>
    <w:p w:rsidR="00102362" w:rsidRDefault="005E1C71">
      <w:pPr>
        <w:keepNext/>
        <w:keepLines/>
        <w:spacing w:before="300" w:after="300" w:line="280" w:lineRule="exact"/>
        <w:outlineLvl w:val="3"/>
        <w:rPr>
          <w:rFonts w:ascii="宋体" w:eastAsia="宋体" w:hAnsi="宋体" w:cs="宋体"/>
          <w:b/>
          <w:bCs/>
          <w:szCs w:val="21"/>
        </w:rPr>
      </w:pPr>
      <w:bookmarkStart w:id="337" w:name="_Toc989227"/>
      <w:r>
        <w:rPr>
          <w:rFonts w:ascii="宋体" w:eastAsia="宋体" w:hAnsi="宋体" w:cs="宋体"/>
          <w:b/>
          <w:bCs/>
          <w:szCs w:val="21"/>
        </w:rPr>
        <w:t>（1） 购销商品、提供和接受劳务的关联交易</w:t>
      </w:r>
      <w:bookmarkEnd w:id="33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采购商品/接受劳务情况表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rsidTr="004D544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4D5446" w:rsidTr="00F568D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49,936,626.50</w:t>
            </w:r>
          </w:p>
        </w:tc>
        <w:tc>
          <w:tcPr>
            <w:tcW w:w="1607" w:type="dxa"/>
            <w:vMerge w:val="restart"/>
            <w:tcBorders>
              <w:top w:val="single" w:sz="2" w:space="0" w:color="auto"/>
              <w:left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607" w:type="dxa"/>
            <w:vMerge w:val="restart"/>
            <w:tcBorders>
              <w:top w:val="single" w:sz="2" w:space="0" w:color="auto"/>
              <w:left w:val="single" w:sz="2" w:space="0" w:color="auto"/>
              <w:right w:val="single" w:sz="2" w:space="0" w:color="auto"/>
            </w:tcBorders>
            <w:vAlign w:val="center"/>
          </w:tcPr>
          <w:p w:rsidR="004D5446" w:rsidRDefault="004D5446" w:rsidP="004D5446">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55,841,671.79</w:t>
            </w:r>
          </w:p>
        </w:tc>
      </w:tr>
      <w:tr w:rsidR="004D5446" w:rsidTr="00F568D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江苏华西售电有限公司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燃料动力</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49,073,956.20</w:t>
            </w:r>
          </w:p>
        </w:tc>
        <w:tc>
          <w:tcPr>
            <w:tcW w:w="1607" w:type="dxa"/>
            <w:vMerge/>
            <w:tcBorders>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p>
        </w:tc>
        <w:tc>
          <w:tcPr>
            <w:tcW w:w="1607" w:type="dxa"/>
            <w:vMerge/>
            <w:tcBorders>
              <w:left w:val="single" w:sz="2" w:space="0" w:color="auto"/>
              <w:bottom w:val="single" w:sz="2" w:space="0" w:color="auto"/>
              <w:right w:val="single" w:sz="2" w:space="0" w:color="auto"/>
            </w:tcBorders>
            <w:vAlign w:val="center"/>
          </w:tcPr>
          <w:p w:rsidR="004D5446" w:rsidRDefault="004D5446" w:rsidP="004D5446">
            <w:pPr>
              <w:spacing w:line="240" w:lineRule="exact"/>
              <w:jc w:val="center"/>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41,303,914.89</w:t>
            </w:r>
          </w:p>
        </w:tc>
      </w:tr>
      <w:tr w:rsidR="004D5446" w:rsidTr="00F568D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江苏华西集团有限公司及其他下属子公司</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793,880.76</w:t>
            </w:r>
          </w:p>
        </w:tc>
        <w:tc>
          <w:tcPr>
            <w:tcW w:w="1607" w:type="dxa"/>
            <w:vMerge w:val="restart"/>
            <w:tcBorders>
              <w:top w:val="single" w:sz="2" w:space="0" w:color="auto"/>
              <w:left w:val="single" w:sz="2" w:space="0" w:color="auto"/>
              <w:right w:val="single" w:sz="2" w:space="0" w:color="auto"/>
            </w:tcBorders>
            <w:vAlign w:val="center"/>
          </w:tcPr>
          <w:p w:rsidR="004D5446" w:rsidRDefault="004D5446" w:rsidP="00F568D9">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607" w:type="dxa"/>
            <w:vMerge w:val="restart"/>
            <w:tcBorders>
              <w:top w:val="single" w:sz="2" w:space="0" w:color="auto"/>
              <w:left w:val="single" w:sz="2" w:space="0" w:color="auto"/>
              <w:right w:val="single" w:sz="2" w:space="0" w:color="auto"/>
            </w:tcBorders>
            <w:vAlign w:val="center"/>
          </w:tcPr>
          <w:p w:rsidR="004D5446" w:rsidRDefault="004D5446" w:rsidP="004D5446">
            <w:pPr>
              <w:spacing w:line="240" w:lineRule="exact"/>
              <w:jc w:val="center"/>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3,466,640.45</w:t>
            </w:r>
          </w:p>
        </w:tc>
      </w:tr>
      <w:tr w:rsidR="004D5446" w:rsidTr="00F568D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1,482,125.15</w:t>
            </w:r>
          </w:p>
        </w:tc>
        <w:tc>
          <w:tcPr>
            <w:tcW w:w="1607" w:type="dxa"/>
            <w:vMerge/>
            <w:tcBorders>
              <w:left w:val="single" w:sz="2" w:space="0" w:color="auto"/>
              <w:right w:val="single" w:sz="2" w:space="0" w:color="auto"/>
            </w:tcBorders>
            <w:vAlign w:val="center"/>
          </w:tcPr>
          <w:p w:rsidR="004D5446" w:rsidRDefault="004D5446" w:rsidP="00F568D9">
            <w:pPr>
              <w:spacing w:line="240" w:lineRule="exact"/>
              <w:jc w:val="right"/>
              <w:rPr>
                <w:rFonts w:ascii="宋体" w:eastAsia="宋体" w:hAnsi="宋体" w:cs="宋体"/>
                <w:sz w:val="18"/>
                <w:szCs w:val="18"/>
              </w:rPr>
            </w:pPr>
          </w:p>
        </w:tc>
        <w:tc>
          <w:tcPr>
            <w:tcW w:w="1607" w:type="dxa"/>
            <w:vMerge/>
            <w:tcBorders>
              <w:left w:val="single" w:sz="2" w:space="0" w:color="auto"/>
              <w:right w:val="single" w:sz="2" w:space="0" w:color="auto"/>
            </w:tcBorders>
            <w:vAlign w:val="center"/>
          </w:tcPr>
          <w:p w:rsidR="004D5446" w:rsidRDefault="004D5446" w:rsidP="00F568D9">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r w:rsidR="004D5446" w:rsidTr="00F568D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江苏华西村海洋工程服务有限公司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r>
              <w:rPr>
                <w:rFonts w:ascii="宋体" w:eastAsia="宋体" w:hAnsi="宋体" w:cs="宋体"/>
                <w:sz w:val="18"/>
                <w:szCs w:val="18"/>
              </w:rPr>
              <w:t>商品劳务</w:t>
            </w:r>
          </w:p>
        </w:tc>
        <w:tc>
          <w:tcPr>
            <w:tcW w:w="1606"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sz w:val="18"/>
                <w:szCs w:val="18"/>
              </w:rPr>
              <w:t>60,950.00</w:t>
            </w:r>
          </w:p>
        </w:tc>
        <w:tc>
          <w:tcPr>
            <w:tcW w:w="1607" w:type="dxa"/>
            <w:vMerge/>
            <w:tcBorders>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p>
        </w:tc>
        <w:tc>
          <w:tcPr>
            <w:tcW w:w="1607" w:type="dxa"/>
            <w:vMerge/>
            <w:tcBorders>
              <w:left w:val="single" w:sz="2" w:space="0" w:color="auto"/>
              <w:bottom w:val="single" w:sz="2" w:space="0" w:color="auto"/>
              <w:right w:val="single" w:sz="2" w:space="0" w:color="auto"/>
            </w:tcBorders>
            <w:vAlign w:val="center"/>
          </w:tcPr>
          <w:p w:rsidR="004D5446" w:rsidRDefault="004D5446">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4D5446" w:rsidRDefault="004D5446">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出售商品/提供劳务情况表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劳务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135,022.92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196,764.15</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江苏华西集团有限公司及其他下属子公司</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仓储费</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16,130.19</w:t>
            </w:r>
          </w:p>
        </w:tc>
      </w:tr>
    </w:tbl>
    <w:p w:rsidR="00102362" w:rsidRDefault="005E1C71">
      <w:pPr>
        <w:keepNext/>
        <w:keepLines/>
        <w:spacing w:before="300" w:after="300" w:line="280" w:lineRule="exact"/>
        <w:outlineLvl w:val="3"/>
        <w:rPr>
          <w:rFonts w:ascii="宋体" w:eastAsia="宋体" w:hAnsi="宋体" w:cs="宋体"/>
          <w:b/>
          <w:bCs/>
          <w:szCs w:val="21"/>
        </w:rPr>
      </w:pPr>
      <w:bookmarkStart w:id="338" w:name="_Toc989228"/>
      <w:r>
        <w:rPr>
          <w:rFonts w:ascii="宋体" w:eastAsia="宋体" w:hAnsi="宋体" w:cs="宋体"/>
          <w:b/>
          <w:bCs/>
          <w:szCs w:val="21"/>
        </w:rPr>
        <w:t>（2） 关联租赁情况</w:t>
      </w:r>
      <w:bookmarkEnd w:id="338"/>
    </w:p>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本公司作为承租方：</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102362">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102362">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803"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江阴市华士镇华西新市村股份经济合作社</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房屋、土地</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6,276,732.57</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5,734,182.14</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6,276,732.57</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5,734,182.14</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土地</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71,120.30</w:t>
            </w: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bl>
    <w:p w:rsidR="00102362" w:rsidRDefault="005E1C71">
      <w:pPr>
        <w:keepNext/>
        <w:keepLines/>
        <w:spacing w:before="300" w:after="300" w:line="280" w:lineRule="exact"/>
        <w:outlineLvl w:val="3"/>
        <w:rPr>
          <w:rFonts w:ascii="宋体" w:eastAsia="宋体" w:hAnsi="宋体" w:cs="宋体"/>
          <w:b/>
          <w:bCs/>
          <w:szCs w:val="21"/>
        </w:rPr>
      </w:pPr>
      <w:bookmarkStart w:id="339" w:name="_Toc989229"/>
      <w:r>
        <w:rPr>
          <w:rFonts w:ascii="宋体" w:eastAsia="宋体" w:hAnsi="宋体" w:cs="宋体"/>
          <w:b/>
          <w:bCs/>
          <w:szCs w:val="21"/>
        </w:rPr>
        <w:t>（3） 关联担保情况</w:t>
      </w:r>
      <w:bookmarkEnd w:id="33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本公司作为担保方</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2024年11月27日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2023年11月30日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2024年11月28日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2024年12月11日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2024年12月12日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2023年07月21日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2024年01月17日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2023年08月11日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2023年08月15日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2024年02月07日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99,960,000.00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2023年08月10日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2024年02月06日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195,000,000.00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2020年09月29日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2026年03月29日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31,100,000.00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2024年03月20日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江阴市华西热电有限</w:t>
            </w:r>
            <w:r>
              <w:rPr>
                <w:rFonts w:ascii="宋体" w:eastAsia="宋体" w:hAnsi="宋体" w:cs="宋体"/>
                <w:sz w:val="18"/>
                <w:szCs w:val="18"/>
              </w:rPr>
              <w:lastRenderedPageBreak/>
              <w:t>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2023年12月04日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2024年11月30日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lastRenderedPageBreak/>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2023年11月09日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2024年11月08日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64,950,000.00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2023年07月27日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2024年01月27日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2023年10月20日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2024年10月20日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江阴市华西热电有限公司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2023年09月06日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2024年09月06日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1,061,010,000.00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bl>
    <w:p w:rsidR="004D5446" w:rsidRDefault="004D5446">
      <w:pPr>
        <w:spacing w:before="100" w:after="100" w:line="240" w:lineRule="exact"/>
        <w:rPr>
          <w:rFonts w:ascii="宋体" w:eastAsia="宋体" w:hAnsi="宋体" w:cs="宋体"/>
          <w:sz w:val="18"/>
          <w:szCs w:val="18"/>
        </w:rPr>
      </w:pPr>
      <w:r>
        <w:rPr>
          <w:rFonts w:ascii="宋体" w:eastAsia="宋体" w:hAnsi="宋体" w:cs="宋体" w:hint="eastAsia"/>
          <w:sz w:val="18"/>
          <w:szCs w:val="18"/>
        </w:rPr>
        <w:t>注：截至2023年12月31日，公司对江苏华西集团有限公司及关联人实际担保余额为86,105万元。</w:t>
      </w:r>
    </w:p>
    <w:p w:rsidR="004D5446" w:rsidRPr="004D5446" w:rsidRDefault="004D5446">
      <w:pPr>
        <w:spacing w:before="100" w:after="100" w:line="240" w:lineRule="exact"/>
        <w:rPr>
          <w:rFonts w:ascii="宋体" w:eastAsia="宋体" w:hAnsi="宋体" w:cs="宋体"/>
          <w:sz w:val="18"/>
          <w:szCs w:val="18"/>
        </w:rPr>
      </w:pP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本公司作为被担保方</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644292" w:rsidTr="00F568D9">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644292" w:rsidRDefault="00644292">
            <w:pPr>
              <w:spacing w:line="240" w:lineRule="exact"/>
              <w:rPr>
                <w:rFonts w:ascii="宋体" w:eastAsia="宋体" w:hAnsi="宋体" w:cs="宋体"/>
                <w:sz w:val="18"/>
                <w:szCs w:val="18"/>
              </w:rPr>
            </w:pPr>
            <w:r>
              <w:rPr>
                <w:rFonts w:ascii="宋体" w:eastAsia="宋体" w:hAnsi="宋体" w:cs="宋体" w:hint="eastAsia"/>
                <w:sz w:val="18"/>
                <w:szCs w:val="18"/>
              </w:rPr>
              <w:t>短期借款：</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2023年08月10日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2024年02月06日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2023年09月14日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2024年09月13日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2023年04月13日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2024年04月10日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2023年05月15日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2024年05月11日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2023年05月29日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2024年05月24日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2023年02月16日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2024年02月15日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2023年02月22日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2024年02月21日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2024年03月21日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2023年06月26日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2024年06月26日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74,000,000.00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2023年11月09日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2024年05月06日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2023年08月18日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2024年02月16日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62,500,000.00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2023年07月12日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2024年07月06日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2023年10月30日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2024年10月30日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2023年01月06日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2024年01月04日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2023年12月28日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2024年06月25日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2023年12月08日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2024年06月05日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2023年08月25日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2024年02月25日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2024年05月06日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w:t>
            </w:r>
            <w:r>
              <w:rPr>
                <w:rFonts w:ascii="宋体" w:eastAsia="宋体" w:hAnsi="宋体" w:cs="宋体"/>
                <w:sz w:val="18"/>
                <w:szCs w:val="18"/>
              </w:rPr>
              <w:lastRenderedPageBreak/>
              <w:t>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35,000,000.00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2023年12月20日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2024年06月20日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644292" w:rsidTr="00F568D9">
        <w:trPr>
          <w:trHeight w:val="240"/>
        </w:trPr>
        <w:tc>
          <w:tcPr>
            <w:tcW w:w="9639" w:type="dxa"/>
            <w:gridSpan w:val="5"/>
            <w:tcBorders>
              <w:top w:val="single" w:sz="2" w:space="0" w:color="auto"/>
              <w:left w:val="single" w:sz="2" w:space="0" w:color="auto"/>
              <w:bottom w:val="single" w:sz="2" w:space="0" w:color="auto"/>
              <w:right w:val="single" w:sz="2" w:space="0" w:color="auto"/>
            </w:tcBorders>
            <w:vAlign w:val="center"/>
          </w:tcPr>
          <w:p w:rsidR="00644292" w:rsidRDefault="00644292">
            <w:pPr>
              <w:spacing w:line="240" w:lineRule="exact"/>
              <w:rPr>
                <w:rFonts w:ascii="宋体" w:eastAsia="宋体" w:hAnsi="宋体" w:cs="宋体"/>
                <w:sz w:val="18"/>
                <w:szCs w:val="18"/>
              </w:rPr>
            </w:pPr>
            <w:r>
              <w:rPr>
                <w:rFonts w:ascii="宋体" w:eastAsia="宋体" w:hAnsi="宋体" w:cs="宋体"/>
                <w:sz w:val="18"/>
                <w:szCs w:val="18"/>
              </w:rPr>
              <w:lastRenderedPageBreak/>
              <w:t>应付账款——国际信用证</w:t>
            </w:r>
            <w:r w:rsidR="00C62191">
              <w:rPr>
                <w:rFonts w:ascii="宋体" w:eastAsia="宋体" w:hAnsi="宋体" w:cs="宋体"/>
                <w:sz w:val="18"/>
                <w:szCs w:val="18"/>
              </w:rPr>
              <w:t>：</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3,279,912.17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2023年12月15日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2024年03月25日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249,877.66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2023年11月16日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2024年01月02日</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否</w:t>
            </w:r>
          </w:p>
        </w:tc>
      </w:tr>
      <w:tr w:rsidR="00102362" w:rsidTr="00644292">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853,029,789.83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bl>
    <w:p w:rsidR="00102362" w:rsidRDefault="005E1C71">
      <w:pPr>
        <w:keepNext/>
        <w:keepLines/>
        <w:spacing w:before="300" w:after="300" w:line="280" w:lineRule="exact"/>
        <w:outlineLvl w:val="3"/>
        <w:rPr>
          <w:rFonts w:ascii="宋体" w:eastAsia="宋体" w:hAnsi="宋体" w:cs="宋体"/>
          <w:b/>
          <w:bCs/>
          <w:szCs w:val="21"/>
        </w:rPr>
      </w:pPr>
      <w:bookmarkStart w:id="340" w:name="_Toc989230"/>
      <w:r>
        <w:rPr>
          <w:rFonts w:ascii="宋体" w:eastAsia="宋体" w:hAnsi="宋体" w:cs="宋体"/>
          <w:b/>
          <w:bCs/>
          <w:szCs w:val="21"/>
        </w:rPr>
        <w:t>（4） 关键管理人员报酬</w:t>
      </w:r>
      <w:bookmarkEnd w:id="34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963F46">
            <w:pPr>
              <w:spacing w:line="240" w:lineRule="exact"/>
              <w:jc w:val="right"/>
              <w:rPr>
                <w:rFonts w:ascii="宋体" w:eastAsia="宋体" w:hAnsi="宋体" w:cs="宋体"/>
                <w:sz w:val="18"/>
                <w:szCs w:val="18"/>
              </w:rPr>
            </w:pPr>
            <w:r>
              <w:rPr>
                <w:rFonts w:ascii="宋体" w:eastAsia="宋体" w:hAnsi="宋体" w:cs="宋体"/>
                <w:sz w:val="18"/>
                <w:szCs w:val="18"/>
              </w:rPr>
              <w:t>2,</w:t>
            </w:r>
            <w:r>
              <w:rPr>
                <w:rFonts w:ascii="宋体" w:eastAsia="宋体" w:hAnsi="宋体" w:cs="宋体" w:hint="eastAsia"/>
                <w:sz w:val="18"/>
                <w:szCs w:val="18"/>
              </w:rPr>
              <w:t>9</w:t>
            </w:r>
            <w:r w:rsidR="005E1C71">
              <w:rPr>
                <w:rFonts w:ascii="宋体" w:eastAsia="宋体" w:hAnsi="宋体" w:cs="宋体"/>
                <w:sz w:val="18"/>
                <w:szCs w:val="18"/>
              </w:rPr>
              <w:t>20,700.00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3,170,000.00</w:t>
            </w:r>
          </w:p>
        </w:tc>
      </w:tr>
    </w:tbl>
    <w:p w:rsidR="00102362" w:rsidRDefault="005E1C71">
      <w:pPr>
        <w:keepNext/>
        <w:keepLines/>
        <w:spacing w:before="300" w:after="300" w:line="280" w:lineRule="exact"/>
        <w:outlineLvl w:val="3"/>
        <w:rPr>
          <w:rFonts w:ascii="宋体" w:eastAsia="宋体" w:hAnsi="宋体" w:cs="宋体"/>
          <w:b/>
          <w:bCs/>
          <w:szCs w:val="21"/>
        </w:rPr>
      </w:pPr>
      <w:bookmarkStart w:id="341" w:name="_Toc989231"/>
      <w:r>
        <w:rPr>
          <w:rFonts w:ascii="宋体" w:eastAsia="宋体" w:hAnsi="宋体" w:cs="宋体"/>
          <w:b/>
          <w:bCs/>
          <w:szCs w:val="21"/>
        </w:rPr>
        <w:t>（5） 关联方存款</w:t>
      </w:r>
      <w:bookmarkEnd w:id="341"/>
    </w:p>
    <w:tbl>
      <w:tblPr>
        <w:tblW w:w="4914" w:type="pct"/>
        <w:tblCellMar>
          <w:left w:w="0" w:type="dxa"/>
          <w:right w:w="0" w:type="dxa"/>
        </w:tblCellMar>
        <w:tblLook w:val="04A0" w:firstRow="1" w:lastRow="0" w:firstColumn="1" w:lastColumn="0" w:noHBand="0" w:noVBand="1"/>
      </w:tblPr>
      <w:tblGrid>
        <w:gridCol w:w="1396"/>
        <w:gridCol w:w="2462"/>
        <w:gridCol w:w="993"/>
        <w:gridCol w:w="1701"/>
        <w:gridCol w:w="1981"/>
        <w:gridCol w:w="993"/>
      </w:tblGrid>
      <w:tr w:rsidR="00E4317F" w:rsidTr="00E4317F">
        <w:trPr>
          <w:divId w:val="840242913"/>
          <w:trHeight w:val="660"/>
          <w:tblHeader/>
        </w:trPr>
        <w:tc>
          <w:tcPr>
            <w:tcW w:w="732"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项目名称</w:t>
            </w:r>
          </w:p>
        </w:tc>
        <w:tc>
          <w:tcPr>
            <w:tcW w:w="129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line="400" w:lineRule="atLeast"/>
              <w:jc w:val="center"/>
              <w:rPr>
                <w:rFonts w:ascii="Times New Roman" w:hAnsi="Times New Roman" w:cs="Times New Roman"/>
                <w:sz w:val="21"/>
                <w:szCs w:val="21"/>
              </w:rPr>
            </w:pPr>
            <w:r>
              <w:rPr>
                <w:rFonts w:cs="Times New Roman" w:hint="eastAsia"/>
                <w:sz w:val="18"/>
                <w:szCs w:val="18"/>
              </w:rPr>
              <w:t>关联方</w:t>
            </w:r>
          </w:p>
        </w:tc>
        <w:tc>
          <w:tcPr>
            <w:tcW w:w="52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期初余额</w:t>
            </w:r>
          </w:p>
        </w:tc>
        <w:tc>
          <w:tcPr>
            <w:tcW w:w="89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本期借方</w:t>
            </w:r>
          </w:p>
        </w:tc>
        <w:tc>
          <w:tcPr>
            <w:tcW w:w="104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本期贷方</w:t>
            </w:r>
          </w:p>
        </w:tc>
        <w:tc>
          <w:tcPr>
            <w:tcW w:w="52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E1C71" w:rsidRDefault="005E1C71">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r>
      <w:tr w:rsidR="00E4317F" w:rsidRPr="00C62191" w:rsidTr="00E4317F">
        <w:trPr>
          <w:divId w:val="840242913"/>
          <w:trHeight w:val="345"/>
        </w:trPr>
        <w:tc>
          <w:tcPr>
            <w:tcW w:w="73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1C71" w:rsidRPr="00C62191"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C62191">
              <w:rPr>
                <w:rFonts w:asciiTheme="minorEastAsia" w:eastAsiaTheme="minorEastAsia" w:hAnsiTheme="minorEastAsia" w:cs="Times New Roman" w:hint="eastAsia"/>
                <w:sz w:val="18"/>
                <w:szCs w:val="18"/>
              </w:rPr>
              <w:t>货币资金</w:t>
            </w:r>
          </w:p>
        </w:tc>
        <w:tc>
          <w:tcPr>
            <w:tcW w:w="1292"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Pr="00C62191"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C62191">
              <w:rPr>
                <w:rFonts w:asciiTheme="minorEastAsia" w:eastAsiaTheme="minorEastAsia" w:hAnsiTheme="minorEastAsia" w:cs="Times New Roman" w:hint="eastAsia"/>
                <w:sz w:val="18"/>
                <w:szCs w:val="18"/>
              </w:rPr>
              <w:t>江苏华西集团财务有限公司</w:t>
            </w:r>
          </w:p>
        </w:tc>
        <w:tc>
          <w:tcPr>
            <w:tcW w:w="521"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C62191"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C62191">
              <w:rPr>
                <w:rFonts w:asciiTheme="minorEastAsia" w:eastAsiaTheme="minorEastAsia" w:hAnsiTheme="minorEastAsia" w:cs="Arial"/>
                <w:sz w:val="18"/>
                <w:szCs w:val="18"/>
              </w:rPr>
              <w:t> </w:t>
            </w:r>
          </w:p>
        </w:tc>
        <w:tc>
          <w:tcPr>
            <w:tcW w:w="89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5E1C71" w:rsidRPr="00C62191"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C62191">
              <w:rPr>
                <w:rFonts w:asciiTheme="minorEastAsia" w:eastAsiaTheme="minorEastAsia" w:hAnsiTheme="minorEastAsia" w:cs="Arial"/>
                <w:sz w:val="18"/>
                <w:szCs w:val="18"/>
              </w:rPr>
              <w:t>2,354,981,649.74</w:t>
            </w:r>
          </w:p>
        </w:tc>
        <w:tc>
          <w:tcPr>
            <w:tcW w:w="104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Pr="00C62191"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C62191">
              <w:rPr>
                <w:rFonts w:asciiTheme="minorEastAsia" w:eastAsiaTheme="minorEastAsia" w:hAnsiTheme="minorEastAsia" w:cs="Arial"/>
                <w:sz w:val="18"/>
                <w:szCs w:val="18"/>
              </w:rPr>
              <w:t>2,354,981,649.74</w:t>
            </w:r>
          </w:p>
        </w:tc>
        <w:tc>
          <w:tcPr>
            <w:tcW w:w="521"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1C71" w:rsidRPr="00C62191" w:rsidRDefault="005E1C71">
            <w:pPr>
              <w:pStyle w:val="a3"/>
              <w:spacing w:before="0" w:beforeAutospacing="0" w:after="0" w:afterAutospacing="0" w:line="400" w:lineRule="atLeast"/>
              <w:jc w:val="center"/>
              <w:rPr>
                <w:rFonts w:asciiTheme="minorEastAsia" w:eastAsiaTheme="minorEastAsia" w:hAnsiTheme="minorEastAsia" w:cs="Times New Roman"/>
                <w:sz w:val="21"/>
                <w:szCs w:val="21"/>
              </w:rPr>
            </w:pPr>
            <w:r w:rsidRPr="00C62191">
              <w:rPr>
                <w:rFonts w:asciiTheme="minorEastAsia" w:eastAsiaTheme="minorEastAsia" w:hAnsiTheme="minorEastAsia" w:cs="Arial"/>
                <w:sz w:val="18"/>
                <w:szCs w:val="18"/>
              </w:rPr>
              <w:t> </w:t>
            </w:r>
          </w:p>
        </w:tc>
      </w:tr>
    </w:tbl>
    <w:p w:rsidR="005E1C71" w:rsidRPr="00C62191" w:rsidRDefault="005E1C71">
      <w:pPr>
        <w:pStyle w:val="a3"/>
        <w:spacing w:before="0" w:beforeAutospacing="0" w:after="0" w:afterAutospacing="0" w:line="400" w:lineRule="atLeast"/>
        <w:ind w:firstLine="360"/>
        <w:jc w:val="both"/>
        <w:divId w:val="840242913"/>
        <w:rPr>
          <w:rFonts w:asciiTheme="minorEastAsia" w:eastAsiaTheme="minorEastAsia" w:hAnsiTheme="minorEastAsia" w:cs="Times New Roman"/>
          <w:sz w:val="21"/>
          <w:szCs w:val="21"/>
        </w:rPr>
      </w:pPr>
      <w:r w:rsidRPr="00C62191">
        <w:rPr>
          <w:rFonts w:asciiTheme="minorEastAsia" w:eastAsiaTheme="minorEastAsia" w:hAnsiTheme="minorEastAsia" w:cs="Arial"/>
          <w:sz w:val="18"/>
          <w:szCs w:val="18"/>
        </w:rPr>
        <w:t>2023</w:t>
      </w:r>
      <w:r w:rsidRPr="00C62191">
        <w:rPr>
          <w:rFonts w:asciiTheme="minorEastAsia" w:eastAsiaTheme="minorEastAsia" w:hAnsiTheme="minorEastAsia" w:cs="Times New Roman" w:hint="eastAsia"/>
          <w:sz w:val="18"/>
          <w:szCs w:val="18"/>
        </w:rPr>
        <w:t>年度，公司收取在江苏华西集团财务有限公司的存款利息</w:t>
      </w:r>
      <w:r w:rsidRPr="00C62191">
        <w:rPr>
          <w:rFonts w:asciiTheme="minorEastAsia" w:eastAsiaTheme="minorEastAsia" w:hAnsiTheme="minorEastAsia" w:cs="Arial"/>
          <w:sz w:val="18"/>
          <w:szCs w:val="18"/>
        </w:rPr>
        <w:t>744,370.60</w:t>
      </w:r>
      <w:r w:rsidRPr="00C62191">
        <w:rPr>
          <w:rFonts w:asciiTheme="minorEastAsia" w:eastAsiaTheme="minorEastAsia" w:hAnsiTheme="minorEastAsia" w:cs="Times New Roman" w:hint="eastAsia"/>
          <w:sz w:val="18"/>
          <w:szCs w:val="18"/>
        </w:rPr>
        <w:t>元。</w:t>
      </w:r>
    </w:p>
    <w:p w:rsidR="00102362" w:rsidRDefault="005E1C71">
      <w:pPr>
        <w:pStyle w:val="3"/>
        <w:spacing w:line="280" w:lineRule="exact"/>
        <w:jc w:val="left"/>
        <w:rPr>
          <w:rFonts w:ascii="宋体" w:hAnsi="宋体" w:cs="宋体"/>
          <w:b/>
          <w:bCs/>
        </w:rPr>
      </w:pPr>
      <w:bookmarkStart w:id="342" w:name="_Toc989232"/>
      <w:r>
        <w:rPr>
          <w:rFonts w:ascii="宋体" w:hAnsi="宋体" w:cs="宋体"/>
          <w:b/>
          <w:bCs/>
        </w:rPr>
        <w:t>6、关联方应收应付款项</w:t>
      </w:r>
      <w:bookmarkEnd w:id="342"/>
    </w:p>
    <w:p w:rsidR="00102362" w:rsidRDefault="005E1C71">
      <w:pPr>
        <w:keepNext/>
        <w:keepLines/>
        <w:spacing w:before="300" w:after="300" w:line="280" w:lineRule="exact"/>
        <w:outlineLvl w:val="3"/>
        <w:rPr>
          <w:rFonts w:ascii="宋体" w:eastAsia="宋体" w:hAnsi="宋体" w:cs="宋体"/>
          <w:b/>
          <w:bCs/>
          <w:szCs w:val="21"/>
        </w:rPr>
      </w:pPr>
      <w:bookmarkStart w:id="343" w:name="_Toc989233"/>
      <w:r>
        <w:rPr>
          <w:rFonts w:ascii="宋体" w:eastAsia="宋体" w:hAnsi="宋体" w:cs="宋体"/>
          <w:b/>
          <w:bCs/>
          <w:szCs w:val="21"/>
        </w:rPr>
        <w:t>（1） 应收项目</w:t>
      </w:r>
      <w:bookmarkEnd w:id="34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102362">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江阴华西船务有限公司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10,690.60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534.53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108,997.40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5,449.87</w:t>
            </w:r>
          </w:p>
        </w:tc>
      </w:tr>
    </w:tbl>
    <w:p w:rsidR="00102362" w:rsidRDefault="005E1C71">
      <w:pPr>
        <w:pStyle w:val="2"/>
        <w:spacing w:before="300" w:after="300" w:line="320" w:lineRule="exact"/>
        <w:rPr>
          <w:rFonts w:ascii="宋体" w:eastAsia="宋体" w:hAnsi="宋体" w:cs="宋体"/>
          <w:b/>
          <w:bCs/>
          <w:sz w:val="24"/>
          <w:szCs w:val="24"/>
        </w:rPr>
      </w:pPr>
      <w:bookmarkStart w:id="344" w:name="_Toc989234"/>
      <w:r>
        <w:rPr>
          <w:rFonts w:ascii="宋体" w:eastAsia="宋体" w:hAnsi="宋体" w:cs="宋体"/>
          <w:b/>
          <w:bCs/>
          <w:sz w:val="24"/>
          <w:szCs w:val="24"/>
        </w:rPr>
        <w:t>十四、股份支付</w:t>
      </w:r>
      <w:bookmarkEnd w:id="344"/>
    </w:p>
    <w:p w:rsidR="00102362" w:rsidRDefault="005E1C71">
      <w:pPr>
        <w:pStyle w:val="3"/>
        <w:spacing w:line="280" w:lineRule="exact"/>
        <w:jc w:val="left"/>
        <w:rPr>
          <w:rFonts w:ascii="宋体" w:hAnsi="宋体" w:cs="宋体"/>
          <w:b/>
          <w:bCs/>
        </w:rPr>
      </w:pPr>
      <w:bookmarkStart w:id="345" w:name="_Toc989235"/>
      <w:r>
        <w:rPr>
          <w:rFonts w:ascii="宋体" w:hAnsi="宋体" w:cs="宋体"/>
          <w:b/>
          <w:bCs/>
        </w:rPr>
        <w:t>1、股份支付总体情况</w:t>
      </w:r>
      <w:bookmarkEnd w:id="345"/>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346" w:name="_Toc989236"/>
      <w:r>
        <w:rPr>
          <w:rFonts w:ascii="宋体" w:hAnsi="宋体" w:cs="宋体"/>
          <w:b/>
          <w:bCs/>
        </w:rPr>
        <w:t>2、以权益结算的股份支付情况</w:t>
      </w:r>
      <w:bookmarkEnd w:id="346"/>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347" w:name="_Toc989237"/>
      <w:r>
        <w:rPr>
          <w:rFonts w:ascii="宋体" w:hAnsi="宋体" w:cs="宋体"/>
          <w:b/>
          <w:bCs/>
        </w:rPr>
        <w:t>3、以现金结算的股份支付情况</w:t>
      </w:r>
      <w:bookmarkEnd w:id="347"/>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2"/>
        <w:spacing w:before="300" w:after="300" w:line="320" w:lineRule="exact"/>
        <w:rPr>
          <w:rFonts w:ascii="宋体" w:eastAsia="宋体" w:hAnsi="宋体" w:cs="宋体"/>
          <w:b/>
          <w:bCs/>
          <w:sz w:val="24"/>
          <w:szCs w:val="24"/>
        </w:rPr>
      </w:pPr>
      <w:bookmarkStart w:id="348" w:name="_Toc989238"/>
      <w:r>
        <w:rPr>
          <w:rFonts w:ascii="宋体" w:eastAsia="宋体" w:hAnsi="宋体" w:cs="宋体"/>
          <w:b/>
          <w:bCs/>
          <w:sz w:val="24"/>
          <w:szCs w:val="24"/>
        </w:rPr>
        <w:lastRenderedPageBreak/>
        <w:t>十五、承诺及或有事项</w:t>
      </w:r>
      <w:bookmarkEnd w:id="348"/>
    </w:p>
    <w:p w:rsidR="00102362" w:rsidRDefault="005E1C71">
      <w:pPr>
        <w:pStyle w:val="3"/>
        <w:spacing w:line="280" w:lineRule="exact"/>
        <w:jc w:val="left"/>
        <w:rPr>
          <w:rFonts w:ascii="宋体" w:hAnsi="宋体" w:cs="宋体"/>
          <w:b/>
          <w:bCs/>
        </w:rPr>
      </w:pPr>
      <w:bookmarkStart w:id="349" w:name="_Toc989239"/>
      <w:r>
        <w:rPr>
          <w:rFonts w:ascii="宋体" w:hAnsi="宋体" w:cs="宋体"/>
          <w:b/>
          <w:bCs/>
        </w:rPr>
        <w:t>1、重要承诺事项</w:t>
      </w:r>
      <w:bookmarkEnd w:id="34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rsidR="005E1C71" w:rsidRDefault="005E1C71">
      <w:pPr>
        <w:pStyle w:val="a3"/>
        <w:spacing w:before="0" w:beforeAutospacing="0" w:after="0" w:afterAutospacing="0" w:line="400" w:lineRule="atLeast"/>
        <w:ind w:firstLine="360"/>
        <w:jc w:val="both"/>
        <w:divId w:val="1358313253"/>
        <w:rPr>
          <w:rFonts w:ascii="Times New Roman" w:hAnsi="Times New Roman" w:cs="Times New Roman"/>
          <w:sz w:val="21"/>
          <w:szCs w:val="21"/>
        </w:rPr>
      </w:pPr>
      <w:r>
        <w:rPr>
          <w:rFonts w:cs="Times New Roman" w:hint="eastAsia"/>
          <w:sz w:val="18"/>
          <w:szCs w:val="18"/>
        </w:rPr>
        <w:t>截至</w:t>
      </w:r>
      <w:r>
        <w:rPr>
          <w:rFonts w:ascii="Arial" w:hAnsi="Arial" w:cs="Arial"/>
          <w:sz w:val="18"/>
          <w:szCs w:val="18"/>
        </w:rPr>
        <w:t>2023</w:t>
      </w:r>
      <w:r>
        <w:rPr>
          <w:rFonts w:cs="Times New Roman" w:hint="eastAsia"/>
          <w:sz w:val="18"/>
          <w:szCs w:val="18"/>
        </w:rPr>
        <w:t>年</w:t>
      </w:r>
      <w:r>
        <w:rPr>
          <w:rFonts w:ascii="Arial" w:hAnsi="Arial" w:cs="Arial"/>
          <w:sz w:val="18"/>
          <w:szCs w:val="18"/>
        </w:rPr>
        <w:t>12</w:t>
      </w:r>
      <w:r>
        <w:rPr>
          <w:rFonts w:cs="Times New Roman" w:hint="eastAsia"/>
          <w:sz w:val="18"/>
          <w:szCs w:val="18"/>
        </w:rPr>
        <w:t>月</w:t>
      </w:r>
      <w:r>
        <w:rPr>
          <w:rFonts w:ascii="Arial" w:hAnsi="Arial" w:cs="Arial"/>
          <w:sz w:val="18"/>
          <w:szCs w:val="18"/>
        </w:rPr>
        <w:t>31</w:t>
      </w:r>
      <w:r>
        <w:rPr>
          <w:rFonts w:cs="Times New Roman" w:hint="eastAsia"/>
          <w:sz w:val="18"/>
          <w:szCs w:val="18"/>
        </w:rPr>
        <w:t>日，本公司无需要披露的重大承诺事项。</w:t>
      </w:r>
    </w:p>
    <w:p w:rsidR="00102362" w:rsidRDefault="005E1C71">
      <w:pPr>
        <w:pStyle w:val="3"/>
        <w:spacing w:line="280" w:lineRule="exact"/>
        <w:jc w:val="left"/>
        <w:rPr>
          <w:rFonts w:ascii="宋体" w:hAnsi="宋体" w:cs="宋体"/>
          <w:b/>
          <w:bCs/>
        </w:rPr>
      </w:pPr>
      <w:bookmarkStart w:id="350" w:name="_Toc989240"/>
      <w:r>
        <w:rPr>
          <w:rFonts w:ascii="宋体" w:hAnsi="宋体" w:cs="宋体"/>
          <w:b/>
          <w:bCs/>
        </w:rPr>
        <w:t>2、或有事项</w:t>
      </w:r>
      <w:bookmarkEnd w:id="350"/>
    </w:p>
    <w:p w:rsidR="00102362" w:rsidRDefault="005E1C71">
      <w:pPr>
        <w:keepNext/>
        <w:keepLines/>
        <w:spacing w:before="300" w:after="300" w:line="280" w:lineRule="exact"/>
        <w:outlineLvl w:val="3"/>
        <w:rPr>
          <w:rFonts w:ascii="宋体" w:eastAsia="宋体" w:hAnsi="宋体" w:cs="宋体"/>
          <w:b/>
          <w:bCs/>
          <w:szCs w:val="21"/>
        </w:rPr>
      </w:pPr>
      <w:bookmarkStart w:id="351" w:name="_Toc989241"/>
      <w:r>
        <w:rPr>
          <w:rFonts w:ascii="宋体" w:eastAsia="宋体" w:hAnsi="宋体" w:cs="宋体"/>
          <w:b/>
          <w:bCs/>
          <w:szCs w:val="21"/>
        </w:rPr>
        <w:t>（1） 资产负债表</w:t>
      </w:r>
      <w:proofErr w:type="gramStart"/>
      <w:r>
        <w:rPr>
          <w:rFonts w:ascii="宋体" w:eastAsia="宋体" w:hAnsi="宋体" w:cs="宋体"/>
          <w:b/>
          <w:bCs/>
          <w:szCs w:val="21"/>
        </w:rPr>
        <w:t>日存在</w:t>
      </w:r>
      <w:proofErr w:type="gramEnd"/>
      <w:r>
        <w:rPr>
          <w:rFonts w:ascii="宋体" w:eastAsia="宋体" w:hAnsi="宋体" w:cs="宋体"/>
          <w:b/>
          <w:bCs/>
          <w:szCs w:val="21"/>
        </w:rPr>
        <w:t>的重要或有事项</w:t>
      </w:r>
      <w:bookmarkEnd w:id="351"/>
    </w:p>
    <w:p w:rsidR="005E1C71" w:rsidRPr="009E012D" w:rsidRDefault="005E1C71">
      <w:pPr>
        <w:pStyle w:val="a3"/>
        <w:spacing w:before="0" w:beforeAutospacing="0" w:after="0" w:afterAutospacing="0" w:line="400" w:lineRule="atLeast"/>
        <w:ind w:firstLine="360"/>
        <w:jc w:val="both"/>
        <w:divId w:val="202712352"/>
        <w:rPr>
          <w:rFonts w:asciiTheme="minorEastAsia" w:eastAsiaTheme="minorEastAsia" w:hAnsiTheme="minorEastAsia" w:cs="Times New Roman"/>
          <w:sz w:val="21"/>
          <w:szCs w:val="21"/>
        </w:rPr>
      </w:pPr>
      <w:r w:rsidRPr="009E012D">
        <w:rPr>
          <w:rFonts w:asciiTheme="minorEastAsia" w:eastAsiaTheme="minorEastAsia" w:hAnsiTheme="minorEastAsia" w:cs="Times New Roman" w:hint="eastAsia"/>
          <w:sz w:val="18"/>
          <w:szCs w:val="18"/>
        </w:rPr>
        <w:t>（</w:t>
      </w:r>
      <w:r w:rsidRPr="009E012D">
        <w:rPr>
          <w:rFonts w:asciiTheme="minorEastAsia" w:eastAsiaTheme="minorEastAsia" w:hAnsiTheme="minorEastAsia" w:cs="Arial"/>
          <w:sz w:val="18"/>
          <w:szCs w:val="18"/>
        </w:rPr>
        <w:t>1</w:t>
      </w:r>
      <w:r w:rsidRPr="009E012D">
        <w:rPr>
          <w:rFonts w:asciiTheme="minorEastAsia" w:eastAsiaTheme="minorEastAsia" w:hAnsiTheme="minorEastAsia" w:cs="Times New Roman" w:hint="eastAsia"/>
          <w:sz w:val="18"/>
          <w:szCs w:val="18"/>
        </w:rPr>
        <w:t>）为子公司提供担保：</w:t>
      </w:r>
    </w:p>
    <w:p w:rsidR="005E1C71" w:rsidRPr="009E012D" w:rsidRDefault="005E1C71">
      <w:pPr>
        <w:pStyle w:val="a3"/>
        <w:spacing w:before="0" w:beforeAutospacing="0" w:after="0" w:afterAutospacing="0" w:line="400" w:lineRule="atLeast"/>
        <w:ind w:firstLine="360"/>
        <w:jc w:val="both"/>
        <w:divId w:val="202712352"/>
        <w:rPr>
          <w:rFonts w:asciiTheme="minorEastAsia" w:eastAsiaTheme="minorEastAsia" w:hAnsiTheme="minorEastAsia" w:cs="Times New Roman"/>
          <w:sz w:val="21"/>
          <w:szCs w:val="21"/>
        </w:rPr>
      </w:pPr>
      <w:r w:rsidRPr="009E012D">
        <w:rPr>
          <w:rFonts w:asciiTheme="minorEastAsia" w:eastAsiaTheme="minorEastAsia" w:hAnsiTheme="minorEastAsia" w:cs="Times New Roman" w:hint="eastAsia"/>
          <w:sz w:val="18"/>
          <w:szCs w:val="18"/>
        </w:rPr>
        <w:t>根据公司与郑州商品交易所、江阴华西化工码头有限公司签署的《担保合同》，公司对江阴华西化工码头有限公司因甲醇、对二甲苯期货交割业务产生的一切债务和责任承担保证担保责任。</w:t>
      </w:r>
    </w:p>
    <w:p w:rsidR="005E1C71" w:rsidRPr="009E012D" w:rsidRDefault="005E1C71">
      <w:pPr>
        <w:pStyle w:val="a3"/>
        <w:spacing w:before="0" w:beforeAutospacing="0" w:after="0" w:afterAutospacing="0" w:line="400" w:lineRule="atLeast"/>
        <w:ind w:firstLine="360"/>
        <w:jc w:val="both"/>
        <w:divId w:val="202712352"/>
        <w:rPr>
          <w:rFonts w:asciiTheme="minorEastAsia" w:eastAsiaTheme="minorEastAsia" w:hAnsiTheme="minorEastAsia" w:cs="Times New Roman"/>
          <w:sz w:val="21"/>
          <w:szCs w:val="21"/>
        </w:rPr>
      </w:pPr>
      <w:r w:rsidRPr="009E012D">
        <w:rPr>
          <w:rFonts w:asciiTheme="minorEastAsia" w:eastAsiaTheme="minorEastAsia" w:hAnsiTheme="minorEastAsia" w:cs="Times New Roman" w:hint="eastAsia"/>
          <w:sz w:val="18"/>
          <w:szCs w:val="18"/>
        </w:rPr>
        <w:t>根据公司向大连商品交易所出具的《担保函》，公司对江阴华西化工码头有限公司参与苯乙烯期货储存交割等相关业务所应承担的一切责任，承担全额连带担保责任。</w:t>
      </w:r>
    </w:p>
    <w:p w:rsidR="005E1C71" w:rsidRPr="009E012D" w:rsidRDefault="005E1C71">
      <w:pPr>
        <w:pStyle w:val="a3"/>
        <w:spacing w:before="0" w:beforeAutospacing="0" w:after="0" w:afterAutospacing="0" w:line="400" w:lineRule="atLeast"/>
        <w:ind w:firstLine="360"/>
        <w:jc w:val="both"/>
        <w:divId w:val="202712352"/>
        <w:rPr>
          <w:rFonts w:asciiTheme="minorEastAsia" w:eastAsiaTheme="minorEastAsia" w:hAnsiTheme="minorEastAsia" w:cs="Times New Roman"/>
          <w:sz w:val="21"/>
          <w:szCs w:val="21"/>
        </w:rPr>
      </w:pPr>
      <w:r w:rsidRPr="009E012D">
        <w:rPr>
          <w:rFonts w:asciiTheme="minorEastAsia" w:eastAsiaTheme="minorEastAsia" w:hAnsiTheme="minorEastAsia" w:cs="Arial"/>
          <w:sz w:val="18"/>
          <w:szCs w:val="18"/>
        </w:rPr>
        <w:t>2023</w:t>
      </w:r>
      <w:r w:rsidRPr="009E012D">
        <w:rPr>
          <w:rFonts w:asciiTheme="minorEastAsia" w:eastAsiaTheme="minorEastAsia" w:hAnsiTheme="minorEastAsia" w:cs="Times New Roman" w:hint="eastAsia"/>
          <w:sz w:val="18"/>
          <w:szCs w:val="18"/>
        </w:rPr>
        <w:t>年度，公司为江阴华西化工码头有限公司上述指定交割库业务提供担保发生额为</w:t>
      </w:r>
      <w:r w:rsidRPr="009E012D">
        <w:rPr>
          <w:rFonts w:asciiTheme="minorEastAsia" w:eastAsiaTheme="minorEastAsia" w:hAnsiTheme="minorEastAsia" w:cs="Arial"/>
          <w:sz w:val="18"/>
          <w:szCs w:val="18"/>
        </w:rPr>
        <w:t>18,989</w:t>
      </w:r>
      <w:r w:rsidRPr="009E012D">
        <w:rPr>
          <w:rFonts w:asciiTheme="minorEastAsia" w:eastAsiaTheme="minorEastAsia" w:hAnsiTheme="minorEastAsia" w:cs="Times New Roman" w:hint="eastAsia"/>
          <w:sz w:val="18"/>
          <w:szCs w:val="18"/>
        </w:rPr>
        <w:t>万元。截至报告期末，实际担保金额为零元。</w:t>
      </w:r>
    </w:p>
    <w:p w:rsidR="005E1C71" w:rsidRPr="009E012D" w:rsidRDefault="005E1C71">
      <w:pPr>
        <w:pStyle w:val="a3"/>
        <w:spacing w:before="0" w:beforeAutospacing="0" w:after="0" w:afterAutospacing="0" w:line="400" w:lineRule="atLeast"/>
        <w:ind w:firstLine="360"/>
        <w:jc w:val="both"/>
        <w:divId w:val="202712352"/>
        <w:rPr>
          <w:rFonts w:asciiTheme="minorEastAsia" w:eastAsiaTheme="minorEastAsia" w:hAnsiTheme="minorEastAsia" w:cs="Times New Roman"/>
          <w:sz w:val="21"/>
          <w:szCs w:val="21"/>
        </w:rPr>
      </w:pPr>
      <w:r w:rsidRPr="009E012D">
        <w:rPr>
          <w:rFonts w:asciiTheme="minorEastAsia" w:eastAsiaTheme="minorEastAsia" w:hAnsiTheme="minorEastAsia" w:cs="Times New Roman" w:hint="eastAsia"/>
          <w:sz w:val="18"/>
          <w:szCs w:val="18"/>
        </w:rPr>
        <w:t>（</w:t>
      </w:r>
      <w:r w:rsidRPr="009E012D">
        <w:rPr>
          <w:rFonts w:asciiTheme="minorEastAsia" w:eastAsiaTheme="minorEastAsia" w:hAnsiTheme="minorEastAsia" w:cs="Arial"/>
          <w:sz w:val="18"/>
          <w:szCs w:val="18"/>
        </w:rPr>
        <w:t>2</w:t>
      </w:r>
      <w:r w:rsidRPr="009E012D">
        <w:rPr>
          <w:rFonts w:asciiTheme="minorEastAsia" w:eastAsiaTheme="minorEastAsia" w:hAnsiTheme="minorEastAsia" w:cs="Times New Roman" w:hint="eastAsia"/>
          <w:sz w:val="18"/>
          <w:szCs w:val="18"/>
        </w:rPr>
        <w:t>）公司为其他单位提供担保情况详见</w:t>
      </w:r>
      <w:r w:rsidRPr="009E012D">
        <w:rPr>
          <w:rFonts w:asciiTheme="minorEastAsia" w:eastAsiaTheme="minorEastAsia" w:hAnsiTheme="minorEastAsia" w:cs="Times New Roman" w:hint="eastAsia"/>
          <w:color w:val="000000"/>
          <w:sz w:val="18"/>
          <w:szCs w:val="18"/>
        </w:rPr>
        <w:t>附注十三、</w:t>
      </w:r>
      <w:r w:rsidRPr="009E012D">
        <w:rPr>
          <w:rFonts w:asciiTheme="minorEastAsia" w:eastAsiaTheme="minorEastAsia" w:hAnsiTheme="minorEastAsia" w:cs="Arial"/>
          <w:color w:val="000000"/>
          <w:sz w:val="18"/>
          <w:szCs w:val="18"/>
        </w:rPr>
        <w:t>5</w:t>
      </w:r>
      <w:r w:rsidRPr="009E012D">
        <w:rPr>
          <w:rFonts w:asciiTheme="minorEastAsia" w:eastAsiaTheme="minorEastAsia" w:hAnsiTheme="minorEastAsia" w:cs="Times New Roman" w:hint="eastAsia"/>
          <w:color w:val="000000"/>
          <w:sz w:val="18"/>
          <w:szCs w:val="18"/>
        </w:rPr>
        <w:t>、（</w:t>
      </w:r>
      <w:r w:rsidRPr="009E012D">
        <w:rPr>
          <w:rFonts w:asciiTheme="minorEastAsia" w:eastAsiaTheme="minorEastAsia" w:hAnsiTheme="minorEastAsia" w:cs="Arial"/>
          <w:color w:val="000000"/>
          <w:sz w:val="18"/>
          <w:szCs w:val="18"/>
        </w:rPr>
        <w:t>3</w:t>
      </w:r>
      <w:r w:rsidRPr="009E012D">
        <w:rPr>
          <w:rFonts w:asciiTheme="minorEastAsia" w:eastAsiaTheme="minorEastAsia" w:hAnsiTheme="minorEastAsia" w:cs="Times New Roman" w:hint="eastAsia"/>
          <w:color w:val="000000"/>
          <w:sz w:val="18"/>
          <w:szCs w:val="18"/>
        </w:rPr>
        <w:t>）本公司作为担保方的关联担保情况。</w:t>
      </w:r>
    </w:p>
    <w:p w:rsidR="00102362" w:rsidRDefault="005E1C71">
      <w:pPr>
        <w:keepNext/>
        <w:keepLines/>
        <w:spacing w:before="300" w:after="300" w:line="280" w:lineRule="exact"/>
        <w:outlineLvl w:val="3"/>
        <w:rPr>
          <w:rFonts w:ascii="宋体" w:eastAsia="宋体" w:hAnsi="宋体" w:cs="宋体"/>
          <w:b/>
          <w:bCs/>
          <w:szCs w:val="21"/>
        </w:rPr>
      </w:pPr>
      <w:bookmarkStart w:id="352" w:name="_Toc989242"/>
      <w:r>
        <w:rPr>
          <w:rFonts w:ascii="宋体" w:eastAsia="宋体" w:hAnsi="宋体" w:cs="宋体"/>
          <w:b/>
          <w:bCs/>
          <w:szCs w:val="21"/>
        </w:rPr>
        <w:t>（2） 公司没有需要披露的重要或有事项，也应予以说明</w:t>
      </w:r>
      <w:bookmarkEnd w:id="35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公司不存在需要披露的重要或有事项。</w:t>
      </w:r>
    </w:p>
    <w:p w:rsidR="00102362" w:rsidRDefault="005E1C71">
      <w:pPr>
        <w:pStyle w:val="2"/>
        <w:spacing w:before="300" w:after="300" w:line="320" w:lineRule="exact"/>
        <w:rPr>
          <w:rFonts w:ascii="宋体" w:eastAsia="宋体" w:hAnsi="宋体" w:cs="宋体"/>
          <w:b/>
          <w:bCs/>
          <w:sz w:val="24"/>
          <w:szCs w:val="24"/>
        </w:rPr>
      </w:pPr>
      <w:bookmarkStart w:id="353" w:name="_Toc989243"/>
      <w:r>
        <w:rPr>
          <w:rFonts w:ascii="宋体" w:eastAsia="宋体" w:hAnsi="宋体" w:cs="宋体"/>
          <w:b/>
          <w:bCs/>
          <w:sz w:val="24"/>
          <w:szCs w:val="24"/>
        </w:rPr>
        <w:t>十六、资产负债表日后事项</w:t>
      </w:r>
      <w:bookmarkEnd w:id="353"/>
    </w:p>
    <w:p w:rsidR="00102362" w:rsidRDefault="005E1C71">
      <w:pPr>
        <w:pStyle w:val="3"/>
        <w:spacing w:line="280" w:lineRule="exact"/>
        <w:jc w:val="left"/>
        <w:rPr>
          <w:rFonts w:ascii="宋体" w:hAnsi="宋体" w:cs="宋体"/>
          <w:b/>
          <w:bCs/>
        </w:rPr>
      </w:pPr>
      <w:bookmarkStart w:id="354" w:name="_Toc989244"/>
      <w:r>
        <w:rPr>
          <w:rFonts w:ascii="宋体" w:hAnsi="宋体" w:cs="宋体"/>
          <w:b/>
          <w:bCs/>
        </w:rPr>
        <w:t>1、利润分配情况</w:t>
      </w:r>
      <w:bookmarkEnd w:id="35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拟分配每10股派息数（元）</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拟分配每10</w:t>
            </w:r>
            <w:proofErr w:type="gramStart"/>
            <w:r>
              <w:rPr>
                <w:rFonts w:ascii="宋体" w:eastAsia="宋体" w:hAnsi="宋体" w:cs="宋体"/>
                <w:sz w:val="18"/>
                <w:szCs w:val="18"/>
              </w:rPr>
              <w:t>股分</w:t>
            </w:r>
            <w:proofErr w:type="gramEnd"/>
            <w:r>
              <w:rPr>
                <w:rFonts w:ascii="宋体" w:eastAsia="宋体" w:hAnsi="宋体" w:cs="宋体"/>
                <w:sz w:val="18"/>
                <w:szCs w:val="18"/>
              </w:rPr>
              <w:t>红股（股）</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拟分配每10股转增数（股）</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经审议批准宣告发放的每10股派息数（元）</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17,720,257.74</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利润分配方案</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rsidP="00C62191">
            <w:pPr>
              <w:spacing w:line="240" w:lineRule="exact"/>
              <w:jc w:val="both"/>
              <w:rPr>
                <w:rFonts w:ascii="宋体" w:eastAsia="宋体" w:hAnsi="宋体" w:cs="宋体"/>
                <w:sz w:val="18"/>
                <w:szCs w:val="18"/>
              </w:rPr>
            </w:pPr>
            <w:r>
              <w:rPr>
                <w:rFonts w:ascii="宋体" w:eastAsia="宋体" w:hAnsi="宋体" w:cs="宋体"/>
                <w:sz w:val="18"/>
                <w:szCs w:val="18"/>
              </w:rPr>
              <w:t>根据公司第九届董事会第二次会议审议通过的《2023年度利润分配预案》，公司以期末总股本886,012,887.00股为基数，拟向全体股东每10股派发现金股利0.2元（含税），合计派发17,720,257.74元。本次分配公司不送红股也不进行资本公积转增股本。上述分配预案尚需公司股东大会批准。</w:t>
            </w:r>
          </w:p>
        </w:tc>
      </w:tr>
    </w:tbl>
    <w:p w:rsidR="00102362" w:rsidRDefault="005E1C71">
      <w:pPr>
        <w:pStyle w:val="2"/>
        <w:spacing w:before="300" w:after="300" w:line="320" w:lineRule="exact"/>
        <w:rPr>
          <w:rFonts w:ascii="宋体" w:eastAsia="宋体" w:hAnsi="宋体" w:cs="宋体"/>
          <w:b/>
          <w:bCs/>
          <w:sz w:val="24"/>
          <w:szCs w:val="24"/>
        </w:rPr>
      </w:pPr>
      <w:bookmarkStart w:id="355" w:name="_Toc989245"/>
      <w:r>
        <w:rPr>
          <w:rFonts w:ascii="宋体" w:eastAsia="宋体" w:hAnsi="宋体" w:cs="宋体"/>
          <w:b/>
          <w:bCs/>
          <w:sz w:val="24"/>
          <w:szCs w:val="24"/>
        </w:rPr>
        <w:lastRenderedPageBreak/>
        <w:t>十七、其他重要事项</w:t>
      </w:r>
      <w:bookmarkEnd w:id="355"/>
    </w:p>
    <w:p w:rsidR="00102362" w:rsidRDefault="005E1C71">
      <w:pPr>
        <w:pStyle w:val="3"/>
        <w:spacing w:line="280" w:lineRule="exact"/>
        <w:jc w:val="left"/>
        <w:rPr>
          <w:rFonts w:ascii="宋体" w:hAnsi="宋体" w:cs="宋体"/>
          <w:b/>
          <w:bCs/>
        </w:rPr>
      </w:pPr>
      <w:bookmarkStart w:id="356" w:name="_Toc989246"/>
      <w:r>
        <w:rPr>
          <w:rFonts w:ascii="宋体" w:hAnsi="宋体" w:cs="宋体"/>
          <w:b/>
          <w:bCs/>
        </w:rPr>
        <w:t>1、前期会计差错更正</w:t>
      </w:r>
      <w:bookmarkEnd w:id="356"/>
    </w:p>
    <w:p w:rsidR="00102362" w:rsidRDefault="005E1C71">
      <w:pPr>
        <w:keepNext/>
        <w:keepLines/>
        <w:spacing w:before="300" w:after="300" w:line="280" w:lineRule="exact"/>
        <w:outlineLvl w:val="3"/>
        <w:rPr>
          <w:rFonts w:ascii="宋体" w:eastAsia="宋体" w:hAnsi="宋体" w:cs="宋体"/>
          <w:b/>
          <w:bCs/>
          <w:szCs w:val="21"/>
        </w:rPr>
      </w:pPr>
      <w:bookmarkStart w:id="357" w:name="_Toc989247"/>
      <w:r>
        <w:rPr>
          <w:rFonts w:ascii="宋体" w:eastAsia="宋体" w:hAnsi="宋体" w:cs="宋体"/>
          <w:b/>
          <w:bCs/>
          <w:szCs w:val="21"/>
        </w:rPr>
        <w:t>（1） 追溯重述法</w:t>
      </w:r>
      <w:bookmarkEnd w:id="35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rsidTr="00C6219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会计差错更正的内容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处理程序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受影响的各个比较期间报表项目名称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累积影响数</w:t>
            </w:r>
          </w:p>
        </w:tc>
      </w:tr>
      <w:tr w:rsidR="00C62191" w:rsidTr="00C62191">
        <w:trPr>
          <w:trHeight w:val="240"/>
        </w:trPr>
        <w:tc>
          <w:tcPr>
            <w:tcW w:w="2409" w:type="dxa"/>
            <w:vMerge w:val="restart"/>
            <w:tcBorders>
              <w:top w:val="single" w:sz="2" w:space="0" w:color="auto"/>
              <w:left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r>
              <w:rPr>
                <w:rFonts w:ascii="宋体" w:eastAsia="宋体" w:hAnsi="宋体" w:cs="宋体"/>
                <w:sz w:val="18"/>
                <w:szCs w:val="18"/>
              </w:rPr>
              <w:t>公司联营企业索尔思光电聘请的审计机构在审计过程中，发现了前期会计差错事项，需对相关数据进行调整。该事项影响了公司在相应期间对其长期股权投资及投资收益的核算，公司根据相关规定对前期会计差错予以更正。</w:t>
            </w:r>
          </w:p>
        </w:tc>
        <w:tc>
          <w:tcPr>
            <w:tcW w:w="2410" w:type="dxa"/>
            <w:vMerge w:val="restart"/>
            <w:tcBorders>
              <w:top w:val="single" w:sz="2" w:space="0" w:color="auto"/>
              <w:left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r>
              <w:rPr>
                <w:rFonts w:ascii="宋体" w:eastAsia="宋体" w:hAnsi="宋体" w:cs="宋体"/>
                <w:sz w:val="18"/>
                <w:szCs w:val="18"/>
              </w:rPr>
              <w:t>经公司第九届董事会第二次会议、第九届监事会第二次会议审议通过</w:t>
            </w: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r>
              <w:rPr>
                <w:rFonts w:ascii="宋体" w:eastAsia="宋体" w:hAnsi="宋体" w:cs="宋体"/>
                <w:sz w:val="18"/>
                <w:szCs w:val="18"/>
              </w:rPr>
              <w:t>长期股权投资</w:t>
            </w: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jc w:val="right"/>
              <w:rPr>
                <w:rFonts w:ascii="宋体" w:eastAsia="宋体" w:hAnsi="宋体" w:cs="宋体"/>
                <w:sz w:val="18"/>
                <w:szCs w:val="18"/>
              </w:rPr>
            </w:pPr>
            <w:r>
              <w:rPr>
                <w:rFonts w:ascii="宋体" w:eastAsia="宋体" w:hAnsi="宋体" w:cs="宋体"/>
                <w:sz w:val="18"/>
                <w:szCs w:val="18"/>
              </w:rPr>
              <w:t>6,132,551.61</w:t>
            </w:r>
          </w:p>
        </w:tc>
      </w:tr>
      <w:tr w:rsidR="00C62191" w:rsidTr="00F568D9">
        <w:trPr>
          <w:trHeight w:val="240"/>
        </w:trPr>
        <w:tc>
          <w:tcPr>
            <w:tcW w:w="2409" w:type="dxa"/>
            <w:vMerge/>
            <w:tcBorders>
              <w:left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p>
        </w:tc>
        <w:tc>
          <w:tcPr>
            <w:tcW w:w="2410" w:type="dxa"/>
            <w:vMerge/>
            <w:tcBorders>
              <w:left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r>
              <w:rPr>
                <w:rFonts w:ascii="宋体" w:eastAsia="宋体" w:hAnsi="宋体" w:cs="宋体"/>
                <w:sz w:val="18"/>
                <w:szCs w:val="18"/>
              </w:rPr>
              <w:t>资本公积</w:t>
            </w: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jc w:val="right"/>
              <w:rPr>
                <w:rFonts w:ascii="宋体" w:eastAsia="宋体" w:hAnsi="宋体" w:cs="宋体"/>
                <w:sz w:val="18"/>
                <w:szCs w:val="18"/>
              </w:rPr>
            </w:pPr>
            <w:r>
              <w:rPr>
                <w:rFonts w:ascii="宋体" w:eastAsia="宋体" w:hAnsi="宋体" w:cs="宋体"/>
                <w:sz w:val="18"/>
                <w:szCs w:val="18"/>
              </w:rPr>
              <w:t>-7,247,575.08</w:t>
            </w:r>
          </w:p>
        </w:tc>
      </w:tr>
      <w:tr w:rsidR="00C62191" w:rsidTr="00F568D9">
        <w:trPr>
          <w:trHeight w:val="240"/>
        </w:trPr>
        <w:tc>
          <w:tcPr>
            <w:tcW w:w="2409" w:type="dxa"/>
            <w:vMerge/>
            <w:tcBorders>
              <w:left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p>
        </w:tc>
        <w:tc>
          <w:tcPr>
            <w:tcW w:w="2410" w:type="dxa"/>
            <w:vMerge/>
            <w:tcBorders>
              <w:left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r>
              <w:rPr>
                <w:rFonts w:ascii="宋体" w:eastAsia="宋体" w:hAnsi="宋体" w:cs="宋体"/>
                <w:sz w:val="18"/>
                <w:szCs w:val="18"/>
              </w:rPr>
              <w:t>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jc w:val="right"/>
              <w:rPr>
                <w:rFonts w:ascii="宋体" w:eastAsia="宋体" w:hAnsi="宋体" w:cs="宋体"/>
                <w:sz w:val="18"/>
                <w:szCs w:val="18"/>
              </w:rPr>
            </w:pPr>
            <w:r>
              <w:rPr>
                <w:rFonts w:ascii="宋体" w:eastAsia="宋体" w:hAnsi="宋体" w:cs="宋体"/>
                <w:sz w:val="18"/>
                <w:szCs w:val="18"/>
              </w:rPr>
              <w:t>34,099,497.84</w:t>
            </w:r>
          </w:p>
        </w:tc>
      </w:tr>
      <w:tr w:rsidR="00C62191" w:rsidTr="00F568D9">
        <w:trPr>
          <w:trHeight w:val="240"/>
        </w:trPr>
        <w:tc>
          <w:tcPr>
            <w:tcW w:w="2409" w:type="dxa"/>
            <w:vMerge/>
            <w:tcBorders>
              <w:left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p>
        </w:tc>
        <w:tc>
          <w:tcPr>
            <w:tcW w:w="2410" w:type="dxa"/>
            <w:vMerge/>
            <w:tcBorders>
              <w:left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r>
              <w:rPr>
                <w:rFonts w:ascii="宋体" w:eastAsia="宋体" w:hAnsi="宋体" w:cs="宋体"/>
                <w:sz w:val="18"/>
                <w:szCs w:val="18"/>
              </w:rPr>
              <w:t>未分配利润</w:t>
            </w: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jc w:val="right"/>
              <w:rPr>
                <w:rFonts w:ascii="宋体" w:eastAsia="宋体" w:hAnsi="宋体" w:cs="宋体"/>
                <w:sz w:val="18"/>
                <w:szCs w:val="18"/>
              </w:rPr>
            </w:pPr>
            <w:r>
              <w:rPr>
                <w:rFonts w:ascii="宋体" w:eastAsia="宋体" w:hAnsi="宋体" w:cs="宋体"/>
                <w:sz w:val="18"/>
                <w:szCs w:val="18"/>
              </w:rPr>
              <w:t>-20,719,371.15</w:t>
            </w:r>
          </w:p>
        </w:tc>
      </w:tr>
      <w:tr w:rsidR="00C62191" w:rsidTr="00F568D9">
        <w:trPr>
          <w:trHeight w:val="240"/>
        </w:trPr>
        <w:tc>
          <w:tcPr>
            <w:tcW w:w="2409" w:type="dxa"/>
            <w:vMerge/>
            <w:tcBorders>
              <w:left w:val="single" w:sz="2" w:space="0" w:color="auto"/>
              <w:bottom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p>
        </w:tc>
        <w:tc>
          <w:tcPr>
            <w:tcW w:w="2410" w:type="dxa"/>
            <w:vMerge/>
            <w:tcBorders>
              <w:left w:val="single" w:sz="2" w:space="0" w:color="auto"/>
              <w:bottom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rPr>
                <w:rFonts w:ascii="宋体" w:eastAsia="宋体" w:hAnsi="宋体" w:cs="宋体"/>
                <w:sz w:val="18"/>
                <w:szCs w:val="18"/>
              </w:rPr>
            </w:pPr>
            <w:r>
              <w:rPr>
                <w:rFonts w:ascii="宋体" w:eastAsia="宋体" w:hAnsi="宋体" w:cs="宋体"/>
                <w:sz w:val="18"/>
                <w:szCs w:val="18"/>
              </w:rPr>
              <w:t>投资收益</w:t>
            </w:r>
          </w:p>
        </w:tc>
        <w:tc>
          <w:tcPr>
            <w:tcW w:w="2410" w:type="dxa"/>
            <w:tcBorders>
              <w:top w:val="single" w:sz="2" w:space="0" w:color="auto"/>
              <w:left w:val="single" w:sz="2" w:space="0" w:color="auto"/>
              <w:bottom w:val="single" w:sz="2" w:space="0" w:color="auto"/>
              <w:right w:val="single" w:sz="2" w:space="0" w:color="auto"/>
            </w:tcBorders>
            <w:vAlign w:val="center"/>
          </w:tcPr>
          <w:p w:rsidR="00C62191" w:rsidRDefault="00C62191">
            <w:pPr>
              <w:spacing w:line="240" w:lineRule="exact"/>
              <w:jc w:val="right"/>
              <w:rPr>
                <w:rFonts w:ascii="宋体" w:eastAsia="宋体" w:hAnsi="宋体" w:cs="宋体"/>
                <w:sz w:val="18"/>
                <w:szCs w:val="18"/>
              </w:rPr>
            </w:pPr>
            <w:r>
              <w:rPr>
                <w:rFonts w:ascii="宋体" w:eastAsia="宋体" w:hAnsi="宋体" w:cs="宋体"/>
                <w:sz w:val="18"/>
                <w:szCs w:val="18"/>
              </w:rPr>
              <w:t>-12,182,838.70</w:t>
            </w:r>
          </w:p>
        </w:tc>
      </w:tr>
    </w:tbl>
    <w:p w:rsidR="00102362" w:rsidRDefault="005E1C71">
      <w:pPr>
        <w:pStyle w:val="2"/>
        <w:spacing w:before="300" w:after="300" w:line="320" w:lineRule="exact"/>
        <w:rPr>
          <w:rFonts w:ascii="宋体" w:eastAsia="宋体" w:hAnsi="宋体" w:cs="宋体"/>
          <w:b/>
          <w:bCs/>
          <w:sz w:val="24"/>
          <w:szCs w:val="24"/>
        </w:rPr>
      </w:pPr>
      <w:bookmarkStart w:id="358" w:name="_Toc989248"/>
      <w:r>
        <w:rPr>
          <w:rFonts w:ascii="宋体" w:eastAsia="宋体" w:hAnsi="宋体" w:cs="宋体"/>
          <w:b/>
          <w:bCs/>
          <w:sz w:val="24"/>
          <w:szCs w:val="24"/>
        </w:rPr>
        <w:t>十八、母公司财务报表主要项目注释</w:t>
      </w:r>
      <w:bookmarkEnd w:id="358"/>
    </w:p>
    <w:p w:rsidR="00102362" w:rsidRDefault="005E1C71">
      <w:pPr>
        <w:pStyle w:val="3"/>
        <w:spacing w:line="280" w:lineRule="exact"/>
        <w:jc w:val="left"/>
        <w:rPr>
          <w:rFonts w:ascii="宋体" w:hAnsi="宋体" w:cs="宋体"/>
          <w:b/>
          <w:bCs/>
        </w:rPr>
      </w:pPr>
      <w:bookmarkStart w:id="359" w:name="_Toc989249"/>
      <w:r>
        <w:rPr>
          <w:rFonts w:ascii="宋体" w:hAnsi="宋体" w:cs="宋体"/>
          <w:b/>
          <w:bCs/>
        </w:rPr>
        <w:t>1、应收账款</w:t>
      </w:r>
      <w:bookmarkEnd w:id="359"/>
    </w:p>
    <w:p w:rsidR="00102362" w:rsidRDefault="005E1C71">
      <w:pPr>
        <w:keepNext/>
        <w:keepLines/>
        <w:spacing w:before="300" w:after="300" w:line="280" w:lineRule="exact"/>
        <w:outlineLvl w:val="3"/>
        <w:rPr>
          <w:rFonts w:ascii="宋体" w:eastAsia="宋体" w:hAnsi="宋体" w:cs="宋体"/>
          <w:b/>
          <w:bCs/>
          <w:szCs w:val="21"/>
        </w:rPr>
      </w:pPr>
      <w:bookmarkStart w:id="360" w:name="_Toc989250"/>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360"/>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100,822,383.86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112,427,598.55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100,822,383.86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112,427,598.55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5,017,334.06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1,867,678.16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4,697.60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1,539.91</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5,553,498.94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5,846,734.08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1,539.91</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290,406.03</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10,302.78</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5,541,656.25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5,556,328.05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111,397,914.46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120,143,550.70</w:t>
            </w:r>
          </w:p>
        </w:tc>
      </w:tr>
    </w:tbl>
    <w:p w:rsidR="00102362" w:rsidRDefault="005E1C71">
      <w:pPr>
        <w:keepNext/>
        <w:keepLines/>
        <w:spacing w:before="300" w:after="300" w:line="280" w:lineRule="exact"/>
        <w:outlineLvl w:val="3"/>
        <w:rPr>
          <w:rFonts w:ascii="宋体" w:eastAsia="宋体" w:hAnsi="宋体" w:cs="宋体"/>
          <w:b/>
          <w:bCs/>
          <w:szCs w:val="21"/>
        </w:rPr>
      </w:pPr>
      <w:bookmarkStart w:id="361" w:name="_Toc989251"/>
      <w:r>
        <w:rPr>
          <w:rFonts w:ascii="宋体" w:eastAsia="宋体" w:hAnsi="宋体" w:cs="宋体"/>
          <w:b/>
          <w:bCs/>
          <w:szCs w:val="21"/>
        </w:rPr>
        <w:t>（2） 按坏账计提方法分类披露</w:t>
      </w:r>
      <w:bookmarkEnd w:id="361"/>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02362">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02362">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w:t>
            </w:r>
            <w:r>
              <w:rPr>
                <w:rFonts w:ascii="宋体" w:eastAsia="宋体" w:hAnsi="宋体" w:cs="宋体"/>
                <w:sz w:val="18"/>
                <w:szCs w:val="18"/>
              </w:rPr>
              <w:lastRenderedPageBreak/>
              <w:t>账款</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111,397,914.46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100,357,653.36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108,633,409.92</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110,304,530.22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99.02%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99,264,269.12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108,633,409.92</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合并范围内关联方组合</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1,093,384.24</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0.98%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1,093,384.24</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111,397,914.46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100,357,653.36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120,143,550.70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108,633,409.92</w:t>
            </w:r>
          </w:p>
        </w:tc>
      </w:tr>
    </w:tbl>
    <w:p w:rsidR="00102362" w:rsidRDefault="005E1C71">
      <w:pPr>
        <w:spacing w:line="240" w:lineRule="exact"/>
        <w:rPr>
          <w:rFonts w:ascii="宋体" w:eastAsia="宋体" w:hAnsi="宋体" w:cs="宋体"/>
          <w:sz w:val="18"/>
          <w:szCs w:val="18"/>
        </w:rPr>
      </w:pPr>
      <w:r>
        <w:rPr>
          <w:rFonts w:ascii="宋体" w:eastAsia="宋体" w:hAnsi="宋体" w:cs="宋体"/>
          <w:sz w:val="18"/>
          <w:szCs w:val="18"/>
        </w:rPr>
        <w:t>按组合计提坏账准备：11,040,261.10元</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按账龄组</w:t>
            </w:r>
            <w:proofErr w:type="gramEnd"/>
            <w:r>
              <w:rPr>
                <w:rFonts w:ascii="宋体" w:eastAsia="宋体" w:hAnsi="宋体" w:cs="宋体"/>
                <w:sz w:val="18"/>
                <w:szCs w:val="18"/>
              </w:rPr>
              <w:t>合计提坏账准备</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110,304,530.22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10.01%</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110,304,530.22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11,040,261.10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5E1C71" w:rsidRDefault="005E1C71">
      <w:pPr>
        <w:pStyle w:val="a3"/>
        <w:divId w:val="1495494602"/>
        <w:rPr>
          <w:sz w:val="18"/>
          <w:szCs w:val="18"/>
        </w:rPr>
      </w:pPr>
      <w:r>
        <w:rPr>
          <w:rFonts w:hint="eastAsia"/>
          <w:sz w:val="18"/>
          <w:szCs w:val="18"/>
        </w:rPr>
        <w:t>   参考历史信用损失经验，结合当前状况以及对未来经济账龄组合。本组合以应收款项的账</w:t>
      </w:r>
      <w:proofErr w:type="gramStart"/>
      <w:r>
        <w:rPr>
          <w:rFonts w:hint="eastAsia"/>
          <w:sz w:val="18"/>
          <w:szCs w:val="18"/>
        </w:rPr>
        <w:t>龄作为</w:t>
      </w:r>
      <w:proofErr w:type="gramEnd"/>
      <w:r>
        <w:rPr>
          <w:rFonts w:hint="eastAsia"/>
          <w:sz w:val="18"/>
          <w:szCs w:val="18"/>
        </w:rPr>
        <w:t>信用风险特征状况的预测，编制应收款项账龄与预期信用损失率对照表，计算预期信用损失。</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3"/>
        <w:rPr>
          <w:rFonts w:ascii="宋体" w:eastAsia="宋体" w:hAnsi="宋体" w:cs="宋体"/>
          <w:b/>
          <w:bCs/>
          <w:szCs w:val="21"/>
        </w:rPr>
      </w:pPr>
      <w:bookmarkStart w:id="362" w:name="_Toc989252"/>
      <w:r>
        <w:rPr>
          <w:rFonts w:ascii="宋体" w:eastAsia="宋体" w:hAnsi="宋体" w:cs="宋体"/>
          <w:b/>
          <w:bCs/>
          <w:szCs w:val="21"/>
        </w:rPr>
        <w:t>（3） 本期计提、收回或转回的坏账准备情况</w:t>
      </w:r>
      <w:bookmarkEnd w:id="36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-154,493.89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315,385.79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11,040,261.10</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11,510,140.78</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-154,493.89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315,385.79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11,040,261.10</w:t>
            </w:r>
          </w:p>
        </w:tc>
      </w:tr>
    </w:tbl>
    <w:p w:rsidR="00102362" w:rsidRDefault="005E1C71">
      <w:pPr>
        <w:keepNext/>
        <w:keepLines/>
        <w:spacing w:before="300" w:after="300" w:line="280" w:lineRule="exact"/>
        <w:outlineLvl w:val="3"/>
        <w:rPr>
          <w:rFonts w:ascii="宋体" w:eastAsia="宋体" w:hAnsi="宋体" w:cs="宋体"/>
          <w:b/>
          <w:bCs/>
          <w:szCs w:val="21"/>
        </w:rPr>
      </w:pPr>
      <w:bookmarkStart w:id="363" w:name="_Toc989253"/>
      <w:r>
        <w:rPr>
          <w:rFonts w:ascii="宋体" w:eastAsia="宋体" w:hAnsi="宋体" w:cs="宋体"/>
          <w:b/>
          <w:bCs/>
          <w:szCs w:val="21"/>
        </w:rPr>
        <w:t>（4） 本期实际核销的应收账款情况</w:t>
      </w:r>
      <w:bookmarkEnd w:id="36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10236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315,385.79</w:t>
            </w:r>
          </w:p>
        </w:tc>
      </w:tr>
    </w:tbl>
    <w:p w:rsidR="005E1C71" w:rsidRDefault="005E1C71">
      <w:pPr>
        <w:divId w:val="1619679278"/>
        <w:rPr>
          <w:sz w:val="18"/>
          <w:szCs w:val="18"/>
        </w:rPr>
      </w:pPr>
    </w:p>
    <w:p w:rsidR="00102362" w:rsidRDefault="005E1C71">
      <w:pPr>
        <w:keepNext/>
        <w:keepLines/>
        <w:spacing w:before="300" w:after="300" w:line="280" w:lineRule="exact"/>
        <w:outlineLvl w:val="3"/>
        <w:rPr>
          <w:rFonts w:ascii="宋体" w:eastAsia="宋体" w:hAnsi="宋体" w:cs="宋体"/>
          <w:b/>
          <w:bCs/>
          <w:szCs w:val="21"/>
        </w:rPr>
      </w:pPr>
      <w:bookmarkStart w:id="364" w:name="_Toc989254"/>
      <w:r>
        <w:rPr>
          <w:rFonts w:ascii="宋体" w:eastAsia="宋体" w:hAnsi="宋体" w:cs="宋体"/>
          <w:b/>
          <w:bCs/>
          <w:szCs w:val="21"/>
        </w:rPr>
        <w:lastRenderedPageBreak/>
        <w:t>（5） 按欠款方归集的期末余额前五名的应收账款和合同资产情况</w:t>
      </w:r>
      <w:bookmarkEnd w:id="364"/>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18,287,659.56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18,287,659.56</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16.42%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1,007,532.01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17,097,746.59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17,097,746.59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15.35%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854,887.33</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12,352,880.41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12,352,880.41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11.09%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617,644.02</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10,043,445.67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10,043,445.67</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502,172.28</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8,495,195.78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8,495,195.78</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7.63%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424,759.79</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66,276,928.01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66,276,928.01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59.51%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3,406,995.43</w:t>
            </w:r>
          </w:p>
        </w:tc>
      </w:tr>
    </w:tbl>
    <w:p w:rsidR="00102362" w:rsidRDefault="005E1C71">
      <w:pPr>
        <w:pStyle w:val="3"/>
        <w:spacing w:line="280" w:lineRule="exact"/>
        <w:jc w:val="left"/>
        <w:rPr>
          <w:rFonts w:ascii="宋体" w:hAnsi="宋体" w:cs="宋体"/>
          <w:b/>
          <w:bCs/>
        </w:rPr>
      </w:pPr>
      <w:bookmarkStart w:id="365" w:name="_Toc989255"/>
      <w:r>
        <w:rPr>
          <w:rFonts w:ascii="宋体" w:hAnsi="宋体" w:cs="宋体"/>
          <w:b/>
          <w:bCs/>
        </w:rPr>
        <w:t>2、其他应收款</w:t>
      </w:r>
      <w:bookmarkEnd w:id="36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584,058.26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2,332,702.75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584,058.26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2,332,702.75</w:t>
            </w:r>
          </w:p>
        </w:tc>
      </w:tr>
    </w:tbl>
    <w:p w:rsidR="00102362" w:rsidRDefault="005E1C71">
      <w:pPr>
        <w:keepNext/>
        <w:keepLines/>
        <w:spacing w:before="300" w:after="300" w:line="280" w:lineRule="exact"/>
        <w:outlineLvl w:val="3"/>
        <w:rPr>
          <w:rFonts w:ascii="宋体" w:eastAsia="宋体" w:hAnsi="宋体" w:cs="宋体"/>
          <w:b/>
          <w:bCs/>
          <w:sz w:val="18"/>
          <w:szCs w:val="18"/>
        </w:rPr>
      </w:pPr>
      <w:bookmarkStart w:id="366" w:name="_Toc989256"/>
      <w:r>
        <w:rPr>
          <w:rFonts w:ascii="宋体" w:eastAsia="宋体" w:hAnsi="宋体" w:cs="宋体"/>
          <w:b/>
          <w:bCs/>
          <w:sz w:val="18"/>
          <w:szCs w:val="18"/>
        </w:rPr>
        <w:t>（1） 其他应收款</w:t>
      </w:r>
      <w:bookmarkEnd w:id="366"/>
    </w:p>
    <w:p w:rsidR="00102362" w:rsidRDefault="005E1C71">
      <w:pPr>
        <w:keepNext/>
        <w:keepLines/>
        <w:spacing w:before="300" w:after="300" w:line="280" w:lineRule="exact"/>
        <w:outlineLvl w:val="4"/>
        <w:rPr>
          <w:rFonts w:ascii="宋体" w:eastAsia="宋体" w:hAnsi="宋体" w:cs="宋体"/>
          <w:b/>
          <w:bCs/>
          <w:sz w:val="18"/>
          <w:szCs w:val="18"/>
        </w:rPr>
      </w:pPr>
      <w:bookmarkStart w:id="367" w:name="_Toc989257"/>
      <w:r>
        <w:rPr>
          <w:rFonts w:ascii="宋体" w:eastAsia="宋体" w:hAnsi="宋体" w:cs="宋体"/>
          <w:b/>
          <w:bCs/>
          <w:sz w:val="18"/>
          <w:szCs w:val="18"/>
        </w:rPr>
        <w:t>1） 其他应收款按款项性质分类情况</w:t>
      </w:r>
      <w:bookmarkEnd w:id="36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备用金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65,000.00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子公司往来款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36,838,307.06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代扣代缴款</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237,166.59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204,423.95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37,740,473.65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39,372,731.01</w:t>
            </w:r>
          </w:p>
        </w:tc>
      </w:tr>
    </w:tbl>
    <w:p w:rsidR="00102362" w:rsidRDefault="005E1C71">
      <w:pPr>
        <w:keepNext/>
        <w:keepLines/>
        <w:spacing w:before="300" w:after="300" w:line="280" w:lineRule="exact"/>
        <w:outlineLvl w:val="4"/>
        <w:rPr>
          <w:rFonts w:ascii="宋体" w:eastAsia="宋体" w:hAnsi="宋体" w:cs="宋体"/>
          <w:b/>
          <w:bCs/>
          <w:sz w:val="18"/>
          <w:szCs w:val="18"/>
        </w:rPr>
      </w:pPr>
      <w:bookmarkStart w:id="368" w:name="_Toc989258"/>
      <w:r>
        <w:rPr>
          <w:rFonts w:ascii="宋体" w:eastAsia="宋体" w:hAnsi="宋体" w:cs="宋体"/>
          <w:b/>
          <w:bCs/>
          <w:sz w:val="18"/>
          <w:szCs w:val="18"/>
        </w:rPr>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368"/>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242,166.59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1,914,423.95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242,166.59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1,914,423.95</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620,000.00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37,438,307.06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36,838,307.06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1,317,270.36</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1,317,270.36</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37,740,473.65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39,372,731.01</w:t>
            </w:r>
          </w:p>
        </w:tc>
      </w:tr>
    </w:tbl>
    <w:p w:rsidR="00102362" w:rsidRDefault="005E1C71">
      <w:pPr>
        <w:keepNext/>
        <w:keepLines/>
        <w:spacing w:before="300" w:after="300" w:line="280" w:lineRule="exact"/>
        <w:outlineLvl w:val="4"/>
        <w:rPr>
          <w:rFonts w:ascii="宋体" w:eastAsia="宋体" w:hAnsi="宋体" w:cs="宋体"/>
          <w:b/>
          <w:bCs/>
          <w:sz w:val="18"/>
          <w:szCs w:val="18"/>
        </w:rPr>
      </w:pPr>
      <w:bookmarkStart w:id="369" w:name="_Toc989259"/>
      <w:r>
        <w:rPr>
          <w:rFonts w:ascii="宋体" w:eastAsia="宋体" w:hAnsi="宋体" w:cs="宋体"/>
          <w:b/>
          <w:bCs/>
          <w:sz w:val="18"/>
          <w:szCs w:val="18"/>
        </w:rPr>
        <w:lastRenderedPageBreak/>
        <w:t>3） 按坏账计提方法分类披露</w:t>
      </w:r>
      <w:bookmarkEnd w:id="369"/>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02362">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02362">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94.12%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90.22%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2,219,436.95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73.68%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584,058.26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3,851,694.31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9.78%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1,518,991.56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39.44%</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2,332,702.75</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2,219,436.95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73.68%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584,058.26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2,251,694.31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5.72%</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1,518,991.56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67.46%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732,702.75</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其他组合</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1,600,000.00</w:t>
            </w:r>
          </w:p>
        </w:tc>
      </w:tr>
      <w:tr w:rsidR="00102362">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37,740,473.65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37,156,415.39</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98.45%</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584,058.26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39,372,731.01</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37,040,028.26</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94.08%</w:t>
            </w:r>
          </w:p>
        </w:tc>
        <w:tc>
          <w:tcPr>
            <w:tcW w:w="87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2,332,702.75</w:t>
            </w:r>
          </w:p>
        </w:tc>
      </w:tr>
    </w:tbl>
    <w:p w:rsidR="00102362" w:rsidRDefault="005E1C71">
      <w:pPr>
        <w:spacing w:line="240" w:lineRule="exact"/>
        <w:rPr>
          <w:rFonts w:ascii="宋体" w:eastAsia="宋体" w:hAnsi="宋体" w:cs="宋体"/>
          <w:sz w:val="18"/>
          <w:szCs w:val="18"/>
        </w:rPr>
      </w:pPr>
      <w:r>
        <w:rPr>
          <w:rFonts w:ascii="宋体" w:eastAsia="宋体" w:hAnsi="宋体" w:cs="宋体"/>
          <w:sz w:val="18"/>
          <w:szCs w:val="18"/>
        </w:rPr>
        <w:t>按单项计提坏账准备：35,521,036.70元</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预计无法收回</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102362" w:rsidRDefault="005E1C71">
      <w:pPr>
        <w:spacing w:line="240" w:lineRule="exact"/>
        <w:rPr>
          <w:rFonts w:ascii="宋体" w:eastAsia="宋体" w:hAnsi="宋体" w:cs="宋体"/>
          <w:sz w:val="18"/>
          <w:szCs w:val="18"/>
        </w:rPr>
      </w:pPr>
      <w:r>
        <w:rPr>
          <w:rFonts w:ascii="宋体" w:eastAsia="宋体" w:hAnsi="宋体" w:cs="宋体"/>
          <w:sz w:val="18"/>
          <w:szCs w:val="18"/>
        </w:rPr>
        <w:t>按组合计提坏账准备：1,635,378.69元</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2,219,436.95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73.68%</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2,219,436.95</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0236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2023年1月1日余额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1,518,991.56</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37,040,028.26</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2023年1月1日余额在本期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——转回第二阶段</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116,387.13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116,387.13</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2023年12月31日余额</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1,635,378.69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37,156,415.39</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4"/>
        <w:rPr>
          <w:rFonts w:ascii="宋体" w:eastAsia="宋体" w:hAnsi="宋体" w:cs="宋体"/>
          <w:b/>
          <w:bCs/>
          <w:sz w:val="18"/>
          <w:szCs w:val="18"/>
        </w:rPr>
      </w:pPr>
      <w:bookmarkStart w:id="370" w:name="_Toc989260"/>
      <w:r>
        <w:rPr>
          <w:rFonts w:ascii="宋体" w:eastAsia="宋体" w:hAnsi="宋体" w:cs="宋体"/>
          <w:b/>
          <w:bCs/>
          <w:sz w:val="18"/>
          <w:szCs w:val="18"/>
        </w:rPr>
        <w:t>4） 本期计提、收回或转回的坏账准备情况</w:t>
      </w:r>
      <w:bookmarkEnd w:id="370"/>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37,040,028.26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116,387.13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37,156,415.39</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37,040,028.26</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116,387.13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37,156,415.39</w:t>
            </w:r>
          </w:p>
        </w:tc>
      </w:tr>
    </w:tbl>
    <w:p w:rsidR="00102362" w:rsidRDefault="005E1C71">
      <w:pPr>
        <w:keepNext/>
        <w:keepLines/>
        <w:spacing w:before="300" w:after="300" w:line="280" w:lineRule="exact"/>
        <w:outlineLvl w:val="4"/>
        <w:rPr>
          <w:rFonts w:ascii="宋体" w:eastAsia="宋体" w:hAnsi="宋体" w:cs="宋体"/>
          <w:b/>
          <w:bCs/>
          <w:sz w:val="18"/>
          <w:szCs w:val="18"/>
        </w:rPr>
      </w:pPr>
      <w:bookmarkStart w:id="371" w:name="_Toc989261"/>
      <w:r>
        <w:rPr>
          <w:rFonts w:ascii="宋体" w:eastAsia="宋体" w:hAnsi="宋体" w:cs="宋体"/>
          <w:b/>
          <w:bCs/>
          <w:sz w:val="18"/>
          <w:szCs w:val="18"/>
        </w:rPr>
        <w:t>5） 本期实际核销的其他应收款情况</w:t>
      </w:r>
      <w:bookmarkEnd w:id="371"/>
    </w:p>
    <w:p w:rsidR="005E1C71" w:rsidRDefault="00C62191">
      <w:pPr>
        <w:divId w:val="805589339"/>
        <w:rPr>
          <w:sz w:val="18"/>
          <w:szCs w:val="18"/>
        </w:rPr>
      </w:pPr>
      <w:r>
        <w:rPr>
          <w:sz w:val="18"/>
          <w:szCs w:val="18"/>
        </w:rPr>
        <w:t>本报告期无实际核销的其他应收款。</w:t>
      </w:r>
    </w:p>
    <w:p w:rsidR="00102362" w:rsidRDefault="005E1C71">
      <w:pPr>
        <w:keepNext/>
        <w:keepLines/>
        <w:spacing w:before="300" w:after="300" w:line="280" w:lineRule="exact"/>
        <w:outlineLvl w:val="4"/>
        <w:rPr>
          <w:rFonts w:ascii="宋体" w:eastAsia="宋体" w:hAnsi="宋体" w:cs="宋体"/>
          <w:b/>
          <w:bCs/>
          <w:sz w:val="18"/>
          <w:szCs w:val="18"/>
        </w:rPr>
      </w:pPr>
      <w:bookmarkStart w:id="372" w:name="_Toc989262"/>
      <w:r>
        <w:rPr>
          <w:rFonts w:ascii="宋体" w:eastAsia="宋体" w:hAnsi="宋体" w:cs="宋体"/>
          <w:b/>
          <w:bCs/>
          <w:sz w:val="18"/>
          <w:szCs w:val="18"/>
        </w:rPr>
        <w:t>6） 按欠款方归集的期末余额前五名的其他应收款情况</w:t>
      </w:r>
      <w:bookmarkEnd w:id="372"/>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4-5年</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94.12%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35,521,036.70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其他应收单位2</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993,744.71</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993,744.71</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600,000.00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3-4年</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1.59%</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300,000.00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92,913.33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92,913.33</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其他应收单位5</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其他往来</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90,000.00</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90,000.00</w:t>
            </w:r>
          </w:p>
        </w:tc>
      </w:tr>
      <w:tr w:rsidR="0010236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37,297,694.74</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98.83%</w:t>
            </w:r>
          </w:p>
        </w:tc>
        <w:tc>
          <w:tcPr>
            <w:tcW w:w="1606"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36,997,694.74</w:t>
            </w:r>
          </w:p>
        </w:tc>
      </w:tr>
    </w:tbl>
    <w:p w:rsidR="00102362" w:rsidRDefault="005E1C71">
      <w:pPr>
        <w:pStyle w:val="3"/>
        <w:spacing w:line="280" w:lineRule="exact"/>
        <w:jc w:val="left"/>
        <w:rPr>
          <w:rFonts w:ascii="宋体" w:hAnsi="宋体" w:cs="宋体"/>
          <w:b/>
          <w:bCs/>
        </w:rPr>
      </w:pPr>
      <w:bookmarkStart w:id="373" w:name="_Toc989263"/>
      <w:r>
        <w:rPr>
          <w:rFonts w:ascii="宋体" w:hAnsi="宋体" w:cs="宋体"/>
          <w:b/>
          <w:bCs/>
        </w:rPr>
        <w:t>3、长期股权投资</w:t>
      </w:r>
      <w:bookmarkEnd w:id="373"/>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0236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236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2,137,953,822.91</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对联营、合营</w:t>
            </w:r>
            <w:r>
              <w:rPr>
                <w:rFonts w:ascii="宋体" w:eastAsia="宋体" w:hAnsi="宋体" w:cs="宋体"/>
                <w:sz w:val="18"/>
                <w:szCs w:val="18"/>
              </w:rPr>
              <w:lastRenderedPageBreak/>
              <w:t>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2,727,627,41</w:t>
            </w:r>
            <w:r>
              <w:rPr>
                <w:rFonts w:ascii="宋体" w:eastAsia="宋体" w:hAnsi="宋体" w:cs="宋体"/>
                <w:sz w:val="18"/>
                <w:szCs w:val="18"/>
              </w:rPr>
              <w:lastRenderedPageBreak/>
              <w:t>7.23</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150,372,866.</w:t>
            </w:r>
            <w:r>
              <w:rPr>
                <w:rFonts w:ascii="宋体" w:eastAsia="宋体" w:hAnsi="宋体" w:cs="宋体"/>
                <w:sz w:val="18"/>
                <w:szCs w:val="18"/>
              </w:rPr>
              <w:lastRenderedPageBreak/>
              <w:t>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2,577,254,55</w:t>
            </w:r>
            <w:r>
              <w:rPr>
                <w:rFonts w:ascii="宋体" w:eastAsia="宋体" w:hAnsi="宋体" w:cs="宋体"/>
                <w:sz w:val="18"/>
                <w:szCs w:val="18"/>
              </w:rPr>
              <w:lastRenderedPageBreak/>
              <w:t>1.14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2,736,582,85</w:t>
            </w:r>
            <w:r>
              <w:rPr>
                <w:rFonts w:ascii="宋体" w:eastAsia="宋体" w:hAnsi="宋体" w:cs="宋体"/>
                <w:sz w:val="18"/>
                <w:szCs w:val="18"/>
              </w:rPr>
              <w:lastRenderedPageBreak/>
              <w:t>6.21</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150,372,866.</w:t>
            </w:r>
            <w:r>
              <w:rPr>
                <w:rFonts w:ascii="宋体" w:eastAsia="宋体" w:hAnsi="宋体" w:cs="宋体"/>
                <w:sz w:val="18"/>
                <w:szCs w:val="18"/>
              </w:rPr>
              <w:lastRenderedPageBreak/>
              <w:t>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2,586,209,99</w:t>
            </w:r>
            <w:r>
              <w:rPr>
                <w:rFonts w:ascii="宋体" w:eastAsia="宋体" w:hAnsi="宋体" w:cs="宋体"/>
                <w:sz w:val="18"/>
                <w:szCs w:val="18"/>
              </w:rPr>
              <w:lastRenderedPageBreak/>
              <w:t>0.12</w:t>
            </w:r>
          </w:p>
        </w:tc>
      </w:tr>
      <w:tr w:rsidR="0010236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4,865,581,240.14</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4,715,208,374.05</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4,874,536,679.12</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1377"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4,724,163,813.03</w:t>
            </w:r>
          </w:p>
        </w:tc>
      </w:tr>
    </w:tbl>
    <w:p w:rsidR="00102362" w:rsidRDefault="005E1C71">
      <w:pPr>
        <w:keepNext/>
        <w:keepLines/>
        <w:spacing w:before="300" w:after="300" w:line="280" w:lineRule="exact"/>
        <w:outlineLvl w:val="3"/>
        <w:rPr>
          <w:rFonts w:ascii="宋体" w:eastAsia="宋体" w:hAnsi="宋体" w:cs="宋体"/>
          <w:b/>
          <w:bCs/>
          <w:szCs w:val="21"/>
        </w:rPr>
      </w:pPr>
      <w:bookmarkStart w:id="374" w:name="_Toc989264"/>
      <w:r>
        <w:rPr>
          <w:rFonts w:ascii="宋体" w:eastAsia="宋体" w:hAnsi="宋体" w:cs="宋体"/>
          <w:b/>
          <w:bCs/>
          <w:szCs w:val="21"/>
        </w:rPr>
        <w:t>（1） 对子公司投资</w:t>
      </w:r>
      <w:bookmarkEnd w:id="374"/>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02362">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102362">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江阴华西化工码头有限公司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410,453,822.91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410,453,822.91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江阴华西</w:t>
            </w:r>
            <w:proofErr w:type="gramStart"/>
            <w:r>
              <w:rPr>
                <w:rFonts w:ascii="宋体" w:eastAsia="宋体" w:hAnsi="宋体" w:cs="宋体"/>
                <w:sz w:val="18"/>
                <w:szCs w:val="18"/>
              </w:rPr>
              <w:t>村资本</w:t>
            </w:r>
            <w:proofErr w:type="gramEnd"/>
            <w:r>
              <w:rPr>
                <w:rFonts w:ascii="宋体" w:eastAsia="宋体" w:hAnsi="宋体" w:cs="宋体"/>
                <w:sz w:val="18"/>
                <w:szCs w:val="18"/>
              </w:rPr>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725,000,000.00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上海启</w:t>
            </w:r>
            <w:proofErr w:type="gramStart"/>
            <w:r>
              <w:rPr>
                <w:rFonts w:ascii="宋体" w:eastAsia="宋体" w:hAnsi="宋体" w:cs="宋体"/>
                <w:sz w:val="18"/>
                <w:szCs w:val="18"/>
              </w:rPr>
              <w:t>澜</w:t>
            </w:r>
            <w:proofErr w:type="gramEnd"/>
            <w:r>
              <w:rPr>
                <w:rFonts w:ascii="宋体" w:eastAsia="宋体" w:hAnsi="宋体" w:cs="宋体"/>
                <w:sz w:val="18"/>
                <w:szCs w:val="18"/>
              </w:rPr>
              <w:t>企业管理咨询合伙企业（有限合伙）</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962,500,000.00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江阴市华西新材料科技有限公司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2,137,953,822.91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bl>
    <w:p w:rsidR="00102362" w:rsidRDefault="005E1C71">
      <w:pPr>
        <w:keepNext/>
        <w:keepLines/>
        <w:spacing w:before="300" w:after="300" w:line="280" w:lineRule="exact"/>
        <w:outlineLvl w:val="3"/>
        <w:rPr>
          <w:rFonts w:ascii="宋体" w:eastAsia="宋体" w:hAnsi="宋体" w:cs="宋体"/>
          <w:b/>
          <w:bCs/>
          <w:szCs w:val="21"/>
        </w:rPr>
      </w:pPr>
      <w:bookmarkStart w:id="375" w:name="_Toc989265"/>
      <w:r>
        <w:rPr>
          <w:rFonts w:ascii="宋体" w:eastAsia="宋体" w:hAnsi="宋体" w:cs="宋体"/>
          <w:b/>
          <w:bCs/>
          <w:szCs w:val="21"/>
        </w:rPr>
        <w:t>（2） 对联营、合营企业投资</w:t>
      </w:r>
      <w:bookmarkEnd w:id="375"/>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102362">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102362">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vAlign w:val="center"/>
          </w:tcPr>
          <w:p w:rsidR="00102362" w:rsidRDefault="00102362"/>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一村资本有限公司</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1,352,387,666.07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117,066,392.94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28,414,175.23</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-93,507.07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-1,275.46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1,347,967,732.67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117,066,392.94</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联储证券股份有限公司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1,233,822,324.05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33,306,473.15</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-18,906,496.09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14,370,990.51</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1,229,286,818.47</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33,306,473.15</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2,586,209,990.1</w:t>
            </w:r>
            <w:r>
              <w:rPr>
                <w:rFonts w:ascii="宋体" w:eastAsia="宋体" w:hAnsi="宋体" w:cs="宋体"/>
                <w:sz w:val="18"/>
                <w:szCs w:val="18"/>
              </w:rPr>
              <w:lastRenderedPageBreak/>
              <w:t>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150,372,866.09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9,507,679.14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14,277,483.44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-1,275.46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2,577,254,551.1</w:t>
            </w:r>
            <w:r>
              <w:rPr>
                <w:rFonts w:ascii="宋体" w:eastAsia="宋体" w:hAnsi="宋体" w:cs="宋体"/>
                <w:sz w:val="18"/>
                <w:szCs w:val="18"/>
              </w:rPr>
              <w:lastRenderedPageBreak/>
              <w:t>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lastRenderedPageBreak/>
              <w:t>150,372,866.09</w:t>
            </w:r>
          </w:p>
        </w:tc>
      </w:tr>
      <w:tr w:rsidR="00102362">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2,586,209,990.12</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150,372,866.09</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9,507,679.14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14,277,483.44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-1,275.46</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2,577,254,551.14</w:t>
            </w:r>
          </w:p>
        </w:tc>
        <w:tc>
          <w:tcPr>
            <w:tcW w:w="74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150,372,866.09</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pStyle w:val="3"/>
        <w:spacing w:line="280" w:lineRule="exact"/>
        <w:jc w:val="left"/>
        <w:rPr>
          <w:rFonts w:ascii="宋体" w:hAnsi="宋体" w:cs="宋体"/>
          <w:b/>
          <w:bCs/>
        </w:rPr>
      </w:pPr>
      <w:bookmarkStart w:id="376" w:name="_Toc989267"/>
      <w:r>
        <w:rPr>
          <w:rFonts w:ascii="宋体" w:hAnsi="宋体" w:cs="宋体"/>
          <w:b/>
          <w:bCs/>
        </w:rPr>
        <w:t>4、营业收入和营业成本</w:t>
      </w:r>
      <w:bookmarkEnd w:id="376"/>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0236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2,654,353,617.17</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2,619,152,580.41</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2,678,373,767.28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2,611,891,734.38</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28,304,487.43</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45,991,672.59</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36,768,918.40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48,852,274.79</w:t>
            </w:r>
          </w:p>
        </w:tc>
      </w:tr>
      <w:tr w:rsidR="0010236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2,665,144,253.00</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2,715,142,685.68</w:t>
            </w:r>
          </w:p>
        </w:tc>
        <w:tc>
          <w:tcPr>
            <w:tcW w:w="1928"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2,660,744,009.17</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02362">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center"/>
              <w:rPr>
                <w:rFonts w:ascii="宋体" w:eastAsia="宋体" w:hAnsi="宋体" w:cs="宋体"/>
                <w:sz w:val="18"/>
                <w:szCs w:val="18"/>
              </w:rPr>
            </w:pPr>
            <w:r>
              <w:rPr>
                <w:rFonts w:ascii="宋体" w:eastAsia="宋体" w:hAnsi="宋体" w:cs="宋体"/>
                <w:sz w:val="18"/>
                <w:szCs w:val="18"/>
              </w:rPr>
              <w:t>本公司</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02362">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2,665,144,253.00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2,665,144,253.00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纺织品销售收入</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2,654,353,617.17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2,619,152,580.41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2,654,353,617.17</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2,619,152,580.41</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材料销售收入及其他</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28,304,487.43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45,991,672.59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28,304,487.43</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45,991,672.59</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2,665,144,253.00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2,665,144,253.00</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国内</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2,245,400,778.51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2,252,106,254.92</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2,245,400,778.51</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2,252,106,254.92</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国外</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437,257,326.09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413,037,998.08</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437,257,326.09</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413,037,998.08</w:t>
            </w: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r>
      <w:tr w:rsidR="0010236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r>
      <w:tr w:rsidR="0010236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2,665,144,253.00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2,682,658,104.60</w:t>
            </w:r>
          </w:p>
        </w:tc>
        <w:tc>
          <w:tcPr>
            <w:tcW w:w="1071"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2,665,144,253.00</w:t>
            </w:r>
          </w:p>
        </w:tc>
      </w:tr>
    </w:tbl>
    <w:p w:rsidR="00102362" w:rsidRDefault="005E1C71" w:rsidP="00C62191">
      <w:pPr>
        <w:spacing w:before="100" w:after="100" w:line="240" w:lineRule="exact"/>
        <w:ind w:firstLineChars="200" w:firstLine="360"/>
        <w:rPr>
          <w:rFonts w:ascii="宋体" w:eastAsia="宋体" w:hAnsi="宋体" w:cs="宋体"/>
          <w:sz w:val="18"/>
          <w:szCs w:val="18"/>
        </w:rPr>
      </w:pPr>
      <w:r>
        <w:rPr>
          <w:rFonts w:ascii="宋体" w:eastAsia="宋体" w:hAnsi="宋体" w:cs="宋体"/>
          <w:sz w:val="18"/>
          <w:szCs w:val="18"/>
        </w:rPr>
        <w:t>与履约义务相关的信息：</w:t>
      </w:r>
    </w:p>
    <w:p w:rsidR="005E1C71" w:rsidRPr="00C62191" w:rsidRDefault="005E1C71" w:rsidP="00C62191">
      <w:pPr>
        <w:pStyle w:val="a3"/>
        <w:spacing w:before="0" w:beforeAutospacing="0" w:after="0" w:afterAutospacing="0" w:line="276" w:lineRule="auto"/>
        <w:ind w:firstLine="360"/>
        <w:jc w:val="both"/>
        <w:divId w:val="874540165"/>
        <w:rPr>
          <w:sz w:val="18"/>
          <w:szCs w:val="18"/>
        </w:rPr>
      </w:pPr>
      <w:r>
        <w:rPr>
          <w:rFonts w:hint="eastAsia"/>
          <w:sz w:val="18"/>
          <w:szCs w:val="18"/>
        </w:rPr>
        <w:t>本公司收入主要来源于销售商品和码头仓储服务。销售商品属于在某一时</w:t>
      </w:r>
      <w:proofErr w:type="gramStart"/>
      <w:r>
        <w:rPr>
          <w:rFonts w:hint="eastAsia"/>
          <w:sz w:val="18"/>
          <w:szCs w:val="18"/>
        </w:rPr>
        <w:t>点履行</w:t>
      </w:r>
      <w:proofErr w:type="gramEnd"/>
      <w:r>
        <w:rPr>
          <w:rFonts w:hint="eastAsia"/>
          <w:sz w:val="18"/>
          <w:szCs w:val="18"/>
        </w:rPr>
        <w:t>履约义务。公司在满足下列条件时确认收入：购买方在确认接收商品后享有自行销售和使用产品的权利并承担该产品可能发生价格波动或毁损的风险。其中：①国内销售收入确认需满足以下条件：公司已根据合同约定将产品交付给客户且客户已接受该商品，已经收回货款或取得了收款权利的凭证等；②对于国外销售的产品，以产品发运、办理出口清关手续并取得报关单及货运提单时确认销售收入。</w:t>
      </w:r>
    </w:p>
    <w:p w:rsidR="00102362" w:rsidRDefault="005E1C71" w:rsidP="00C62191">
      <w:pPr>
        <w:pStyle w:val="a3"/>
        <w:spacing w:before="0" w:beforeAutospacing="0" w:after="0" w:afterAutospacing="0" w:line="276" w:lineRule="auto"/>
        <w:ind w:firstLine="360"/>
        <w:jc w:val="both"/>
        <w:rPr>
          <w:sz w:val="18"/>
          <w:szCs w:val="18"/>
        </w:rPr>
      </w:pPr>
      <w:r>
        <w:rPr>
          <w:sz w:val="18"/>
          <w:szCs w:val="18"/>
        </w:rPr>
        <w:t>与分摊至剩余履约义务的交易价格相关的信息：</w:t>
      </w:r>
    </w:p>
    <w:p w:rsidR="00102362" w:rsidRDefault="005E1C71" w:rsidP="00C62191">
      <w:pPr>
        <w:pStyle w:val="a3"/>
        <w:spacing w:before="0" w:beforeAutospacing="0" w:after="0" w:afterAutospacing="0" w:line="276" w:lineRule="auto"/>
        <w:ind w:firstLine="360"/>
        <w:jc w:val="both"/>
        <w:rPr>
          <w:sz w:val="18"/>
          <w:szCs w:val="18"/>
        </w:rPr>
      </w:pPr>
      <w:r>
        <w:rPr>
          <w:sz w:val="18"/>
          <w:szCs w:val="18"/>
        </w:rPr>
        <w:t>本报告</w:t>
      </w:r>
      <w:proofErr w:type="gramStart"/>
      <w:r>
        <w:rPr>
          <w:sz w:val="18"/>
          <w:szCs w:val="18"/>
        </w:rPr>
        <w:t>期末已</w:t>
      </w:r>
      <w:proofErr w:type="gramEnd"/>
      <w:r>
        <w:rPr>
          <w:sz w:val="18"/>
          <w:szCs w:val="18"/>
        </w:rPr>
        <w:t>签订合同、但尚未履行或尚未履行完毕的履约义务所对应的收入金额为41,665,390.36元，其中，41,665,390.36元预计将于2024年度确认收入。</w:t>
      </w:r>
    </w:p>
    <w:p w:rsidR="00102362" w:rsidRDefault="005E1C71">
      <w:pPr>
        <w:pStyle w:val="3"/>
        <w:spacing w:line="280" w:lineRule="exact"/>
        <w:jc w:val="left"/>
        <w:rPr>
          <w:rFonts w:ascii="宋体" w:hAnsi="宋体" w:cs="宋体"/>
          <w:b/>
          <w:bCs/>
        </w:rPr>
      </w:pPr>
      <w:bookmarkStart w:id="377" w:name="_Toc989268"/>
      <w:r>
        <w:rPr>
          <w:rFonts w:ascii="宋体" w:hAnsi="宋体" w:cs="宋体"/>
          <w:b/>
          <w:bCs/>
        </w:rPr>
        <w:t>5、投资收益</w:t>
      </w:r>
      <w:bookmarkEnd w:id="377"/>
    </w:p>
    <w:p w:rsidR="00102362" w:rsidRDefault="005E1C7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成本法核算的长期股权投资收益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9,507,679.14</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91,060,083.08</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16,781,671.42</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18,511,552.00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11,781,412.83</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25,231,947.40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丧失控制权后，剩余股权按公允价值重新计量产生的利得</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债权投资在持有期间取得的利息收入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其他债权投资在持有期间取得的利息收入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处置其他债权投资取得的投资收益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138,070,763.39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134,803,582.48</w:t>
            </w:r>
          </w:p>
        </w:tc>
      </w:tr>
    </w:tbl>
    <w:p w:rsidR="00102362" w:rsidRDefault="005E1C71">
      <w:pPr>
        <w:pStyle w:val="2"/>
        <w:spacing w:before="300" w:after="300" w:line="320" w:lineRule="exact"/>
        <w:rPr>
          <w:rFonts w:ascii="宋体" w:eastAsia="宋体" w:hAnsi="宋体" w:cs="宋体"/>
          <w:b/>
          <w:bCs/>
          <w:sz w:val="24"/>
          <w:szCs w:val="24"/>
        </w:rPr>
      </w:pPr>
      <w:bookmarkStart w:id="378" w:name="_Toc989269"/>
      <w:r>
        <w:rPr>
          <w:rFonts w:ascii="宋体" w:eastAsia="宋体" w:hAnsi="宋体" w:cs="宋体"/>
          <w:b/>
          <w:bCs/>
          <w:sz w:val="24"/>
          <w:szCs w:val="24"/>
        </w:rPr>
        <w:lastRenderedPageBreak/>
        <w:t>十九、补充资料</w:t>
      </w:r>
      <w:bookmarkEnd w:id="378"/>
    </w:p>
    <w:p w:rsidR="00102362" w:rsidRDefault="005E1C71">
      <w:pPr>
        <w:pStyle w:val="3"/>
        <w:spacing w:line="280" w:lineRule="exact"/>
        <w:jc w:val="left"/>
        <w:rPr>
          <w:rFonts w:ascii="宋体" w:hAnsi="宋体" w:cs="宋体"/>
          <w:b/>
          <w:bCs/>
        </w:rPr>
      </w:pPr>
      <w:bookmarkStart w:id="379" w:name="_Toc989270"/>
      <w:r>
        <w:rPr>
          <w:rFonts w:ascii="宋体" w:hAnsi="宋体" w:cs="宋体"/>
          <w:b/>
          <w:bCs/>
        </w:rPr>
        <w:t>1、当期非经常性损益明细表</w:t>
      </w:r>
      <w:bookmarkEnd w:id="379"/>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02362" w:rsidRDefault="005E1C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2,395,289.00</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1,261,283.97</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789,732.19</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102362">
            <w:pPr>
              <w:spacing w:line="240" w:lineRule="exact"/>
              <w:rPr>
                <w:rFonts w:ascii="宋体" w:eastAsia="宋体" w:hAnsi="宋体" w:cs="宋体"/>
                <w:sz w:val="18"/>
                <w:szCs w:val="18"/>
              </w:rPr>
            </w:pP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2,866,840.78</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023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102362">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16,490,177.95</w:t>
            </w:r>
          </w:p>
        </w:tc>
        <w:tc>
          <w:tcPr>
            <w:tcW w:w="3213"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产生的公允价值变动损益，以及处置交易性金融资产和可供出售金融资产取得的投资收益均来自于公司及子公司，系公司的经常性损益。</w:t>
            </w:r>
          </w:p>
        </w:tc>
      </w:tr>
    </w:tbl>
    <w:p w:rsidR="00102362" w:rsidRDefault="005E1C71">
      <w:pPr>
        <w:pStyle w:val="3"/>
        <w:spacing w:line="280" w:lineRule="exact"/>
        <w:jc w:val="left"/>
        <w:rPr>
          <w:rFonts w:ascii="宋体" w:hAnsi="宋体" w:cs="宋体"/>
          <w:b/>
          <w:bCs/>
        </w:rPr>
      </w:pPr>
      <w:bookmarkStart w:id="380" w:name="_Toc989271"/>
      <w:r>
        <w:rPr>
          <w:rFonts w:ascii="宋体" w:hAnsi="宋体" w:cs="宋体"/>
          <w:b/>
          <w:bCs/>
        </w:rPr>
        <w:t>2、净资产收益率及每股收益</w:t>
      </w:r>
      <w:bookmarkEnd w:id="380"/>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02362">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102362">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10236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1.42%</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r>
      <w:tr w:rsidR="00102362">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02362" w:rsidRDefault="005E1C71">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1.37%</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2410" w:type="dxa"/>
            <w:tcBorders>
              <w:top w:val="single" w:sz="2" w:space="0" w:color="auto"/>
              <w:left w:val="single" w:sz="2" w:space="0" w:color="auto"/>
              <w:bottom w:val="single" w:sz="2" w:space="0" w:color="auto"/>
              <w:right w:val="single" w:sz="2" w:space="0" w:color="auto"/>
            </w:tcBorders>
            <w:vAlign w:val="center"/>
          </w:tcPr>
          <w:p w:rsidR="00102362" w:rsidRDefault="005E1C71">
            <w:pPr>
              <w:spacing w:line="240" w:lineRule="exact"/>
              <w:jc w:val="right"/>
              <w:rPr>
                <w:rFonts w:ascii="宋体" w:eastAsia="宋体" w:hAnsi="宋体" w:cs="宋体"/>
                <w:sz w:val="18"/>
                <w:szCs w:val="18"/>
              </w:rPr>
            </w:pPr>
            <w:r>
              <w:rPr>
                <w:rFonts w:ascii="宋体" w:eastAsia="宋体" w:hAnsi="宋体" w:cs="宋体"/>
                <w:sz w:val="18"/>
                <w:szCs w:val="18"/>
              </w:rPr>
              <w:t>0.08</w:t>
            </w:r>
          </w:p>
        </w:tc>
      </w:tr>
    </w:tbl>
    <w:p w:rsidR="00102362" w:rsidRDefault="005E1C71">
      <w:pPr>
        <w:pStyle w:val="3"/>
        <w:spacing w:line="280" w:lineRule="exact"/>
        <w:jc w:val="left"/>
        <w:rPr>
          <w:rFonts w:ascii="宋体" w:hAnsi="宋体" w:cs="宋体"/>
          <w:b/>
          <w:bCs/>
        </w:rPr>
      </w:pPr>
      <w:bookmarkStart w:id="381" w:name="_Toc989272"/>
      <w:r>
        <w:rPr>
          <w:rFonts w:ascii="宋体" w:hAnsi="宋体" w:cs="宋体"/>
          <w:b/>
          <w:bCs/>
        </w:rPr>
        <w:t>3、境内外会计准则下会计数据差异</w:t>
      </w:r>
      <w:bookmarkEnd w:id="381"/>
    </w:p>
    <w:p w:rsidR="00102362" w:rsidRDefault="005E1C71">
      <w:pPr>
        <w:keepNext/>
        <w:keepLines/>
        <w:spacing w:before="300" w:after="300" w:line="280" w:lineRule="exact"/>
        <w:outlineLvl w:val="3"/>
        <w:rPr>
          <w:rFonts w:ascii="宋体" w:eastAsia="宋体" w:hAnsi="宋体" w:cs="宋体"/>
          <w:b/>
          <w:bCs/>
          <w:szCs w:val="21"/>
        </w:rPr>
      </w:pPr>
      <w:bookmarkStart w:id="382" w:name="_Toc989273"/>
      <w:r>
        <w:rPr>
          <w:rFonts w:ascii="宋体" w:eastAsia="宋体" w:hAnsi="宋体" w:cs="宋体"/>
          <w:b/>
          <w:bCs/>
          <w:szCs w:val="21"/>
        </w:rPr>
        <w:t>（1） 同时按照国际会计准则与按中国会计准则披露的财务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382"/>
    </w:p>
    <w:p w:rsidR="00102362" w:rsidRDefault="005E1C7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3"/>
        <w:rPr>
          <w:rFonts w:ascii="宋体" w:eastAsia="宋体" w:hAnsi="宋体" w:cs="宋体"/>
          <w:b/>
          <w:bCs/>
          <w:szCs w:val="21"/>
        </w:rPr>
      </w:pPr>
      <w:bookmarkStart w:id="383" w:name="_Toc989274"/>
      <w:r>
        <w:rPr>
          <w:rFonts w:ascii="宋体" w:eastAsia="宋体" w:hAnsi="宋体" w:cs="宋体"/>
          <w:b/>
          <w:bCs/>
          <w:szCs w:val="21"/>
        </w:rPr>
        <w:lastRenderedPageBreak/>
        <w:t>（2） 同时按照境外会计准则与按中国会计准则披露的财务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383"/>
    </w:p>
    <w:p w:rsidR="00102362" w:rsidRDefault="005E1C7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02362" w:rsidRDefault="005E1C71">
      <w:pPr>
        <w:keepNext/>
        <w:keepLines/>
        <w:spacing w:before="300" w:after="300" w:line="280" w:lineRule="exact"/>
        <w:outlineLvl w:val="3"/>
        <w:rPr>
          <w:rFonts w:ascii="宋体" w:eastAsia="宋体" w:hAnsi="宋体" w:cs="宋体"/>
          <w:b/>
          <w:bCs/>
          <w:szCs w:val="21"/>
        </w:rPr>
      </w:pPr>
      <w:bookmarkStart w:id="384" w:name="_Toc989275"/>
      <w:r>
        <w:rPr>
          <w:rFonts w:ascii="宋体" w:eastAsia="宋体" w:hAnsi="宋体" w:cs="宋体"/>
          <w:b/>
          <w:bCs/>
          <w:szCs w:val="21"/>
        </w:rPr>
        <w:t>（3） 境内外会计准则下会计数据差异原因说明，对已经境外审计机构审计的数据进行差异调节的，应注明该境外机构的名称</w:t>
      </w:r>
      <w:bookmarkEnd w:id="384"/>
    </w:p>
    <w:p w:rsidR="00102362" w:rsidRDefault="00C62191">
      <w:pPr>
        <w:spacing w:before="100" w:after="100" w:line="0" w:lineRule="atLeast"/>
        <w:rPr>
          <w:sz w:val="18"/>
          <w:szCs w:val="18"/>
        </w:rPr>
      </w:pPr>
      <w:r w:rsidRPr="00C62191">
        <w:rPr>
          <w:sz w:val="18"/>
          <w:szCs w:val="18"/>
        </w:rPr>
        <w:t>不适用。</w:t>
      </w:r>
    </w:p>
    <w:p w:rsidR="00C62191" w:rsidRDefault="00C62191">
      <w:pPr>
        <w:spacing w:before="100" w:after="100" w:line="0" w:lineRule="atLeast"/>
        <w:rPr>
          <w:sz w:val="18"/>
          <w:szCs w:val="18"/>
        </w:rPr>
      </w:pPr>
    </w:p>
    <w:p w:rsidR="00C62191" w:rsidRDefault="00C62191">
      <w:pPr>
        <w:spacing w:before="100" w:after="100" w:line="0" w:lineRule="atLeast"/>
        <w:rPr>
          <w:sz w:val="18"/>
          <w:szCs w:val="18"/>
        </w:rPr>
      </w:pPr>
    </w:p>
    <w:p w:rsidR="00C62191" w:rsidRDefault="00C62191">
      <w:pPr>
        <w:spacing w:before="100" w:after="100" w:line="0" w:lineRule="atLeast"/>
        <w:rPr>
          <w:sz w:val="18"/>
          <w:szCs w:val="18"/>
        </w:rPr>
      </w:pPr>
    </w:p>
    <w:p w:rsidR="00C62191" w:rsidRDefault="00C62191">
      <w:pPr>
        <w:spacing w:before="100" w:after="100" w:line="0" w:lineRule="atLeast"/>
        <w:rPr>
          <w:sz w:val="18"/>
          <w:szCs w:val="18"/>
        </w:rPr>
      </w:pPr>
    </w:p>
    <w:p w:rsidR="00C62191" w:rsidRPr="00B94570" w:rsidRDefault="00C62191" w:rsidP="00C62191">
      <w:pPr>
        <w:widowControl/>
        <w:spacing w:before="100" w:beforeAutospacing="1" w:after="100" w:afterAutospacing="1"/>
        <w:rPr>
          <w:rFonts w:ascii="宋体" w:eastAsia="宋体" w:hAnsi="宋体" w:cs="宋体"/>
          <w:b/>
          <w:kern w:val="0"/>
          <w:sz w:val="18"/>
          <w:szCs w:val="18"/>
        </w:rPr>
      </w:pPr>
      <w:r>
        <w:rPr>
          <w:rFonts w:hint="eastAsia"/>
          <w:sz w:val="18"/>
          <w:szCs w:val="18"/>
        </w:rPr>
        <w:t xml:space="preserve">                                                                                                                      </w:t>
      </w:r>
      <w:r>
        <w:rPr>
          <w:rFonts w:ascii="宋体" w:eastAsia="宋体" w:hAnsi="宋体" w:cs="宋体" w:hint="eastAsia"/>
          <w:b/>
          <w:kern w:val="0"/>
          <w:szCs w:val="21"/>
        </w:rPr>
        <w:t xml:space="preserve">  </w:t>
      </w:r>
      <w:r w:rsidRPr="00B94570">
        <w:rPr>
          <w:rFonts w:ascii="宋体" w:eastAsia="宋体" w:hAnsi="宋体" w:cs="宋体" w:hint="eastAsia"/>
          <w:b/>
          <w:kern w:val="0"/>
          <w:sz w:val="18"/>
          <w:szCs w:val="18"/>
        </w:rPr>
        <w:t xml:space="preserve">   江苏华西村股份有限公司董事会</w:t>
      </w:r>
    </w:p>
    <w:p w:rsidR="00C62191" w:rsidRPr="00B94570" w:rsidRDefault="00C62191" w:rsidP="00C62191">
      <w:pPr>
        <w:widowControl/>
        <w:spacing w:before="100" w:beforeAutospacing="1" w:after="100" w:afterAutospacing="1"/>
        <w:rPr>
          <w:rFonts w:ascii="宋体" w:eastAsia="宋体" w:hAnsi="宋体" w:cs="宋体"/>
          <w:b/>
          <w:kern w:val="0"/>
          <w:sz w:val="18"/>
          <w:szCs w:val="18"/>
        </w:rPr>
      </w:pPr>
      <w:r w:rsidRPr="00B94570">
        <w:rPr>
          <w:rFonts w:ascii="宋体" w:eastAsia="宋体" w:hAnsi="宋体" w:cs="宋体" w:hint="eastAsia"/>
          <w:b/>
          <w:kern w:val="0"/>
          <w:sz w:val="18"/>
          <w:szCs w:val="18"/>
        </w:rPr>
        <w:t xml:space="preserve">                                                       </w:t>
      </w:r>
      <w:r>
        <w:rPr>
          <w:rFonts w:ascii="宋体" w:eastAsia="宋体" w:hAnsi="宋体" w:cs="宋体" w:hint="eastAsia"/>
          <w:b/>
          <w:kern w:val="0"/>
          <w:sz w:val="18"/>
          <w:szCs w:val="18"/>
        </w:rPr>
        <w:t xml:space="preserve"> </w:t>
      </w:r>
      <w:r w:rsidRPr="00B94570">
        <w:rPr>
          <w:rFonts w:ascii="宋体" w:eastAsia="宋体" w:hAnsi="宋体" w:cs="宋体" w:hint="eastAsia"/>
          <w:b/>
          <w:kern w:val="0"/>
          <w:sz w:val="18"/>
          <w:szCs w:val="18"/>
        </w:rPr>
        <w:t xml:space="preserve">  </w:t>
      </w:r>
      <w:r>
        <w:rPr>
          <w:rFonts w:ascii="宋体" w:eastAsia="宋体" w:hAnsi="宋体" w:cs="宋体" w:hint="eastAsia"/>
          <w:b/>
          <w:kern w:val="0"/>
          <w:sz w:val="18"/>
          <w:szCs w:val="18"/>
        </w:rPr>
        <w:t xml:space="preserve">      </w:t>
      </w:r>
      <w:r w:rsidRPr="00B94570">
        <w:rPr>
          <w:rFonts w:ascii="宋体" w:eastAsia="宋体" w:hAnsi="宋体" w:cs="宋体" w:hint="eastAsia"/>
          <w:b/>
          <w:kern w:val="0"/>
          <w:sz w:val="18"/>
          <w:szCs w:val="18"/>
        </w:rPr>
        <w:t xml:space="preserve"> 董事长：吴协恩</w:t>
      </w:r>
    </w:p>
    <w:p w:rsidR="00C62191" w:rsidRPr="00B94570" w:rsidRDefault="00C62191" w:rsidP="00C62191">
      <w:pPr>
        <w:widowControl/>
        <w:spacing w:before="100" w:beforeAutospacing="1" w:after="100" w:afterAutospacing="1"/>
        <w:rPr>
          <w:rFonts w:ascii="宋体" w:eastAsia="宋体" w:hAnsi="宋体" w:cs="宋体"/>
          <w:b/>
          <w:kern w:val="0"/>
          <w:sz w:val="18"/>
          <w:szCs w:val="18"/>
        </w:rPr>
      </w:pPr>
      <w:r w:rsidRPr="00B94570">
        <w:rPr>
          <w:rFonts w:ascii="宋体" w:eastAsia="宋体" w:hAnsi="宋体" w:cs="宋体" w:hint="eastAsia"/>
          <w:b/>
          <w:kern w:val="0"/>
          <w:sz w:val="18"/>
          <w:szCs w:val="18"/>
        </w:rPr>
        <w:t xml:space="preserve">                                                       </w:t>
      </w:r>
      <w:r>
        <w:rPr>
          <w:rFonts w:ascii="宋体" w:eastAsia="宋体" w:hAnsi="宋体" w:cs="宋体" w:hint="eastAsia"/>
          <w:b/>
          <w:kern w:val="0"/>
          <w:sz w:val="18"/>
          <w:szCs w:val="18"/>
        </w:rPr>
        <w:t xml:space="preserve">       </w:t>
      </w:r>
      <w:r w:rsidRPr="00B94570">
        <w:rPr>
          <w:rFonts w:ascii="宋体" w:eastAsia="宋体" w:hAnsi="宋体" w:cs="宋体" w:hint="eastAsia"/>
          <w:b/>
          <w:kern w:val="0"/>
          <w:sz w:val="18"/>
          <w:szCs w:val="18"/>
        </w:rPr>
        <w:t xml:space="preserve">   2024年4月30日</w:t>
      </w:r>
    </w:p>
    <w:p w:rsidR="00C62191" w:rsidRPr="00B94570" w:rsidRDefault="00C62191" w:rsidP="00C62191">
      <w:pPr>
        <w:widowControl/>
        <w:spacing w:before="100" w:beforeAutospacing="1" w:after="100" w:afterAutospacing="1"/>
        <w:rPr>
          <w:rFonts w:ascii="宋体" w:eastAsia="宋体" w:hAnsi="宋体" w:cs="宋体"/>
          <w:kern w:val="0"/>
          <w:sz w:val="18"/>
          <w:szCs w:val="18"/>
        </w:rPr>
      </w:pPr>
    </w:p>
    <w:p w:rsidR="00C62191" w:rsidRPr="00C62191" w:rsidRDefault="00C62191">
      <w:pPr>
        <w:spacing w:before="100" w:after="100" w:line="0" w:lineRule="atLeast"/>
        <w:rPr>
          <w:sz w:val="18"/>
          <w:szCs w:val="18"/>
        </w:rPr>
      </w:pPr>
    </w:p>
    <w:sectPr w:rsidR="00C62191" w:rsidRPr="00C62191">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20F" w:rsidRDefault="0080020F">
      <w:r>
        <w:separator/>
      </w:r>
    </w:p>
  </w:endnote>
  <w:endnote w:type="continuationSeparator" w:id="0">
    <w:p w:rsidR="0080020F" w:rsidRDefault="0080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C3" w:rsidRDefault="00416EC3" w:rsidP="005E1C71">
    <w:pPr>
      <w:pStyle w:val="fotter1"/>
      <w:jc w:val="center"/>
    </w:pPr>
    <w:r>
      <w:fldChar w:fldCharType="begin"/>
    </w:r>
    <w:r>
      <w:instrText>PAGE   \* MERGEFORMAT</w:instrText>
    </w:r>
    <w:r>
      <w:fldChar w:fldCharType="separate"/>
    </w:r>
    <w:r w:rsidR="00E94555">
      <w:rPr>
        <w:noProof/>
      </w:rPr>
      <w:t>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20F" w:rsidRDefault="0080020F">
      <w:r>
        <w:separator/>
      </w:r>
    </w:p>
  </w:footnote>
  <w:footnote w:type="continuationSeparator" w:id="0">
    <w:p w:rsidR="0080020F" w:rsidRDefault="00800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C3" w:rsidRDefault="00416EC3">
    <w:pPr>
      <w:pStyle w:val="Header1"/>
      <w:pBdr>
        <w:bottom w:val="single" w:sz="6" w:space="1" w:color="auto"/>
      </w:pBdr>
    </w:pPr>
    <w:r>
      <w:t>江苏华西村股份有限公司2023年年度报告全文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02362"/>
    <w:rsid w:val="00041A18"/>
    <w:rsid w:val="00042A9B"/>
    <w:rsid w:val="00043DE5"/>
    <w:rsid w:val="00074193"/>
    <w:rsid w:val="000803C9"/>
    <w:rsid w:val="00086F02"/>
    <w:rsid w:val="000B1BF7"/>
    <w:rsid w:val="000C7E58"/>
    <w:rsid w:val="000D6FCD"/>
    <w:rsid w:val="000E4B73"/>
    <w:rsid w:val="00102362"/>
    <w:rsid w:val="00130D17"/>
    <w:rsid w:val="001376EC"/>
    <w:rsid w:val="001436AE"/>
    <w:rsid w:val="0018576B"/>
    <w:rsid w:val="001D40AF"/>
    <w:rsid w:val="001D41BD"/>
    <w:rsid w:val="001F5054"/>
    <w:rsid w:val="00206E62"/>
    <w:rsid w:val="002378AB"/>
    <w:rsid w:val="002B60E7"/>
    <w:rsid w:val="002C05CD"/>
    <w:rsid w:val="0030128D"/>
    <w:rsid w:val="00332F9F"/>
    <w:rsid w:val="0033308C"/>
    <w:rsid w:val="0035288C"/>
    <w:rsid w:val="00365FA0"/>
    <w:rsid w:val="003817CA"/>
    <w:rsid w:val="003D1F5F"/>
    <w:rsid w:val="00400E48"/>
    <w:rsid w:val="00406427"/>
    <w:rsid w:val="00416EC3"/>
    <w:rsid w:val="00421C83"/>
    <w:rsid w:val="004373AD"/>
    <w:rsid w:val="00460E72"/>
    <w:rsid w:val="00471BBA"/>
    <w:rsid w:val="00480B84"/>
    <w:rsid w:val="004C0C42"/>
    <w:rsid w:val="004C2EB9"/>
    <w:rsid w:val="004D5446"/>
    <w:rsid w:val="005640F1"/>
    <w:rsid w:val="00586216"/>
    <w:rsid w:val="005A5EA6"/>
    <w:rsid w:val="005C314C"/>
    <w:rsid w:val="005E1C71"/>
    <w:rsid w:val="00644292"/>
    <w:rsid w:val="00667A95"/>
    <w:rsid w:val="0067286A"/>
    <w:rsid w:val="006B2C2E"/>
    <w:rsid w:val="006F0550"/>
    <w:rsid w:val="00705783"/>
    <w:rsid w:val="00722A06"/>
    <w:rsid w:val="00726376"/>
    <w:rsid w:val="007C6493"/>
    <w:rsid w:val="0080020F"/>
    <w:rsid w:val="00817185"/>
    <w:rsid w:val="008174E1"/>
    <w:rsid w:val="0089779D"/>
    <w:rsid w:val="008B4936"/>
    <w:rsid w:val="008C454F"/>
    <w:rsid w:val="008D0DBC"/>
    <w:rsid w:val="00900E4C"/>
    <w:rsid w:val="009104E6"/>
    <w:rsid w:val="00913708"/>
    <w:rsid w:val="00947744"/>
    <w:rsid w:val="00963A20"/>
    <w:rsid w:val="00963F46"/>
    <w:rsid w:val="009851B8"/>
    <w:rsid w:val="009A5A9B"/>
    <w:rsid w:val="009E012D"/>
    <w:rsid w:val="00A10DBD"/>
    <w:rsid w:val="00A37CC5"/>
    <w:rsid w:val="00A57ADC"/>
    <w:rsid w:val="00AC48EB"/>
    <w:rsid w:val="00AF5B53"/>
    <w:rsid w:val="00AF74AE"/>
    <w:rsid w:val="00B52B25"/>
    <w:rsid w:val="00BF6BA2"/>
    <w:rsid w:val="00C26303"/>
    <w:rsid w:val="00C32251"/>
    <w:rsid w:val="00C62191"/>
    <w:rsid w:val="00C66C4E"/>
    <w:rsid w:val="00C70BEB"/>
    <w:rsid w:val="00C748AC"/>
    <w:rsid w:val="00C83488"/>
    <w:rsid w:val="00CB2D4C"/>
    <w:rsid w:val="00CD76EF"/>
    <w:rsid w:val="00D00D5C"/>
    <w:rsid w:val="00D12945"/>
    <w:rsid w:val="00D60E38"/>
    <w:rsid w:val="00D66593"/>
    <w:rsid w:val="00D80B74"/>
    <w:rsid w:val="00D81FD2"/>
    <w:rsid w:val="00DE7A52"/>
    <w:rsid w:val="00DF36BB"/>
    <w:rsid w:val="00E01138"/>
    <w:rsid w:val="00E37309"/>
    <w:rsid w:val="00E4317F"/>
    <w:rsid w:val="00E94555"/>
    <w:rsid w:val="00EC7327"/>
    <w:rsid w:val="00EE6C51"/>
    <w:rsid w:val="00F41582"/>
    <w:rsid w:val="00F5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F568D9"/>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0">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5E1C71"/>
    <w:rPr>
      <w:sz w:val="18"/>
      <w:szCs w:val="18"/>
    </w:rPr>
  </w:style>
  <w:style w:type="character" w:customStyle="1" w:styleId="Char">
    <w:name w:val="批注框文本 Char"/>
    <w:basedOn w:val="a0"/>
    <w:link w:val="a5"/>
    <w:uiPriority w:val="99"/>
    <w:semiHidden/>
    <w:rsid w:val="005E1C71"/>
    <w:rPr>
      <w:sz w:val="18"/>
      <w:szCs w:val="18"/>
    </w:rPr>
  </w:style>
  <w:style w:type="paragraph" w:styleId="a6">
    <w:name w:val="header"/>
    <w:basedOn w:val="a"/>
    <w:link w:val="Char0"/>
    <w:uiPriority w:val="99"/>
    <w:unhideWhenUsed/>
    <w:rsid w:val="005E1C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1C71"/>
    <w:rPr>
      <w:sz w:val="18"/>
      <w:szCs w:val="18"/>
    </w:rPr>
  </w:style>
  <w:style w:type="paragraph" w:styleId="a7">
    <w:name w:val="footer"/>
    <w:basedOn w:val="a"/>
    <w:link w:val="Char1"/>
    <w:uiPriority w:val="99"/>
    <w:unhideWhenUsed/>
    <w:rsid w:val="005E1C71"/>
    <w:pPr>
      <w:tabs>
        <w:tab w:val="center" w:pos="4153"/>
        <w:tab w:val="right" w:pos="8306"/>
      </w:tabs>
      <w:snapToGrid w:val="0"/>
    </w:pPr>
    <w:rPr>
      <w:sz w:val="18"/>
      <w:szCs w:val="18"/>
    </w:rPr>
  </w:style>
  <w:style w:type="character" w:customStyle="1" w:styleId="Char1">
    <w:name w:val="页脚 Char"/>
    <w:basedOn w:val="a0"/>
    <w:link w:val="a7"/>
    <w:uiPriority w:val="99"/>
    <w:rsid w:val="005E1C71"/>
    <w:rPr>
      <w:sz w:val="18"/>
      <w:szCs w:val="18"/>
    </w:rPr>
  </w:style>
  <w:style w:type="character" w:customStyle="1" w:styleId="1Char">
    <w:name w:val="标题 1 Char"/>
    <w:basedOn w:val="a0"/>
    <w:link w:val="1"/>
    <w:uiPriority w:val="9"/>
    <w:rsid w:val="00F568D9"/>
    <w:rPr>
      <w:b/>
      <w:bCs/>
      <w:kern w:val="44"/>
      <w:sz w:val="44"/>
      <w:szCs w:val="44"/>
    </w:rPr>
  </w:style>
  <w:style w:type="paragraph" w:styleId="a8">
    <w:name w:val="Date"/>
    <w:basedOn w:val="a"/>
    <w:next w:val="a"/>
    <w:link w:val="Char2"/>
    <w:uiPriority w:val="99"/>
    <w:semiHidden/>
    <w:unhideWhenUsed/>
    <w:rsid w:val="0030128D"/>
    <w:pPr>
      <w:ind w:leftChars="2500" w:left="100"/>
    </w:pPr>
  </w:style>
  <w:style w:type="character" w:customStyle="1" w:styleId="Char2">
    <w:name w:val="日期 Char"/>
    <w:basedOn w:val="a0"/>
    <w:link w:val="a8"/>
    <w:uiPriority w:val="99"/>
    <w:semiHidden/>
    <w:rsid w:val="00301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F568D9"/>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0">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5E1C71"/>
    <w:rPr>
      <w:sz w:val="18"/>
      <w:szCs w:val="18"/>
    </w:rPr>
  </w:style>
  <w:style w:type="character" w:customStyle="1" w:styleId="Char">
    <w:name w:val="批注框文本 Char"/>
    <w:basedOn w:val="a0"/>
    <w:link w:val="a5"/>
    <w:uiPriority w:val="99"/>
    <w:semiHidden/>
    <w:rsid w:val="005E1C71"/>
    <w:rPr>
      <w:sz w:val="18"/>
      <w:szCs w:val="18"/>
    </w:rPr>
  </w:style>
  <w:style w:type="paragraph" w:styleId="a6">
    <w:name w:val="header"/>
    <w:basedOn w:val="a"/>
    <w:link w:val="Char0"/>
    <w:uiPriority w:val="99"/>
    <w:unhideWhenUsed/>
    <w:rsid w:val="005E1C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1C71"/>
    <w:rPr>
      <w:sz w:val="18"/>
      <w:szCs w:val="18"/>
    </w:rPr>
  </w:style>
  <w:style w:type="paragraph" w:styleId="a7">
    <w:name w:val="footer"/>
    <w:basedOn w:val="a"/>
    <w:link w:val="Char1"/>
    <w:uiPriority w:val="99"/>
    <w:unhideWhenUsed/>
    <w:rsid w:val="005E1C71"/>
    <w:pPr>
      <w:tabs>
        <w:tab w:val="center" w:pos="4153"/>
        <w:tab w:val="right" w:pos="8306"/>
      </w:tabs>
      <w:snapToGrid w:val="0"/>
    </w:pPr>
    <w:rPr>
      <w:sz w:val="18"/>
      <w:szCs w:val="18"/>
    </w:rPr>
  </w:style>
  <w:style w:type="character" w:customStyle="1" w:styleId="Char1">
    <w:name w:val="页脚 Char"/>
    <w:basedOn w:val="a0"/>
    <w:link w:val="a7"/>
    <w:uiPriority w:val="99"/>
    <w:rsid w:val="005E1C71"/>
    <w:rPr>
      <w:sz w:val="18"/>
      <w:szCs w:val="18"/>
    </w:rPr>
  </w:style>
  <w:style w:type="character" w:customStyle="1" w:styleId="1Char">
    <w:name w:val="标题 1 Char"/>
    <w:basedOn w:val="a0"/>
    <w:link w:val="1"/>
    <w:uiPriority w:val="9"/>
    <w:rsid w:val="00F568D9"/>
    <w:rPr>
      <w:b/>
      <w:bCs/>
      <w:kern w:val="44"/>
      <w:sz w:val="44"/>
      <w:szCs w:val="44"/>
    </w:rPr>
  </w:style>
  <w:style w:type="paragraph" w:styleId="a8">
    <w:name w:val="Date"/>
    <w:basedOn w:val="a"/>
    <w:next w:val="a"/>
    <w:link w:val="Char2"/>
    <w:uiPriority w:val="99"/>
    <w:semiHidden/>
    <w:unhideWhenUsed/>
    <w:rsid w:val="0030128D"/>
    <w:pPr>
      <w:ind w:leftChars="2500" w:left="100"/>
    </w:pPr>
  </w:style>
  <w:style w:type="character" w:customStyle="1" w:styleId="Char2">
    <w:name w:val="日期 Char"/>
    <w:basedOn w:val="a0"/>
    <w:link w:val="a8"/>
    <w:uiPriority w:val="99"/>
    <w:semiHidden/>
    <w:rsid w:val="0030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3986">
      <w:bodyDiv w:val="1"/>
      <w:marLeft w:val="0"/>
      <w:marRight w:val="0"/>
      <w:marTop w:val="0"/>
      <w:marBottom w:val="0"/>
      <w:divBdr>
        <w:top w:val="none" w:sz="0" w:space="0" w:color="auto"/>
        <w:left w:val="none" w:sz="0" w:space="0" w:color="auto"/>
        <w:bottom w:val="none" w:sz="0" w:space="0" w:color="auto"/>
        <w:right w:val="none" w:sz="0" w:space="0" w:color="auto"/>
      </w:divBdr>
      <w:divsChild>
        <w:div w:id="1283730979">
          <w:marLeft w:val="0"/>
          <w:marRight w:val="0"/>
          <w:marTop w:val="0"/>
          <w:marBottom w:val="0"/>
          <w:divBdr>
            <w:top w:val="none" w:sz="0" w:space="0" w:color="auto"/>
            <w:left w:val="none" w:sz="0" w:space="0" w:color="auto"/>
            <w:bottom w:val="none" w:sz="0" w:space="0" w:color="auto"/>
            <w:right w:val="none" w:sz="0" w:space="0" w:color="auto"/>
          </w:divBdr>
        </w:div>
      </w:divsChild>
    </w:div>
    <w:div w:id="28535822">
      <w:bodyDiv w:val="1"/>
      <w:marLeft w:val="0"/>
      <w:marRight w:val="0"/>
      <w:marTop w:val="0"/>
      <w:marBottom w:val="0"/>
      <w:divBdr>
        <w:top w:val="none" w:sz="0" w:space="0" w:color="auto"/>
        <w:left w:val="none" w:sz="0" w:space="0" w:color="auto"/>
        <w:bottom w:val="none" w:sz="0" w:space="0" w:color="auto"/>
        <w:right w:val="none" w:sz="0" w:space="0" w:color="auto"/>
      </w:divBdr>
    </w:div>
    <w:div w:id="38015676">
      <w:bodyDiv w:val="1"/>
      <w:marLeft w:val="0"/>
      <w:marRight w:val="0"/>
      <w:marTop w:val="0"/>
      <w:marBottom w:val="0"/>
      <w:divBdr>
        <w:top w:val="none" w:sz="0" w:space="0" w:color="auto"/>
        <w:left w:val="none" w:sz="0" w:space="0" w:color="auto"/>
        <w:bottom w:val="none" w:sz="0" w:space="0" w:color="auto"/>
        <w:right w:val="none" w:sz="0" w:space="0" w:color="auto"/>
      </w:divBdr>
    </w:div>
    <w:div w:id="60368585">
      <w:bodyDiv w:val="1"/>
      <w:marLeft w:val="0"/>
      <w:marRight w:val="0"/>
      <w:marTop w:val="0"/>
      <w:marBottom w:val="0"/>
      <w:divBdr>
        <w:top w:val="none" w:sz="0" w:space="0" w:color="auto"/>
        <w:left w:val="none" w:sz="0" w:space="0" w:color="auto"/>
        <w:bottom w:val="none" w:sz="0" w:space="0" w:color="auto"/>
        <w:right w:val="none" w:sz="0" w:space="0" w:color="auto"/>
      </w:divBdr>
    </w:div>
    <w:div w:id="105538948">
      <w:bodyDiv w:val="1"/>
      <w:marLeft w:val="0"/>
      <w:marRight w:val="0"/>
      <w:marTop w:val="0"/>
      <w:marBottom w:val="0"/>
      <w:divBdr>
        <w:top w:val="none" w:sz="0" w:space="0" w:color="auto"/>
        <w:left w:val="none" w:sz="0" w:space="0" w:color="auto"/>
        <w:bottom w:val="none" w:sz="0" w:space="0" w:color="auto"/>
        <w:right w:val="none" w:sz="0" w:space="0" w:color="auto"/>
      </w:divBdr>
    </w:div>
    <w:div w:id="144208660">
      <w:bodyDiv w:val="1"/>
      <w:marLeft w:val="0"/>
      <w:marRight w:val="0"/>
      <w:marTop w:val="0"/>
      <w:marBottom w:val="0"/>
      <w:divBdr>
        <w:top w:val="none" w:sz="0" w:space="0" w:color="auto"/>
        <w:left w:val="none" w:sz="0" w:space="0" w:color="auto"/>
        <w:bottom w:val="none" w:sz="0" w:space="0" w:color="auto"/>
        <w:right w:val="none" w:sz="0" w:space="0" w:color="auto"/>
      </w:divBdr>
    </w:div>
    <w:div w:id="152256027">
      <w:bodyDiv w:val="1"/>
      <w:marLeft w:val="0"/>
      <w:marRight w:val="0"/>
      <w:marTop w:val="0"/>
      <w:marBottom w:val="0"/>
      <w:divBdr>
        <w:top w:val="none" w:sz="0" w:space="0" w:color="auto"/>
        <w:left w:val="none" w:sz="0" w:space="0" w:color="auto"/>
        <w:bottom w:val="none" w:sz="0" w:space="0" w:color="auto"/>
        <w:right w:val="none" w:sz="0" w:space="0" w:color="auto"/>
      </w:divBdr>
    </w:div>
    <w:div w:id="154224432">
      <w:bodyDiv w:val="1"/>
      <w:marLeft w:val="0"/>
      <w:marRight w:val="0"/>
      <w:marTop w:val="0"/>
      <w:marBottom w:val="0"/>
      <w:divBdr>
        <w:top w:val="none" w:sz="0" w:space="0" w:color="auto"/>
        <w:left w:val="none" w:sz="0" w:space="0" w:color="auto"/>
        <w:bottom w:val="none" w:sz="0" w:space="0" w:color="auto"/>
        <w:right w:val="none" w:sz="0" w:space="0" w:color="auto"/>
      </w:divBdr>
    </w:div>
    <w:div w:id="162595364">
      <w:bodyDiv w:val="1"/>
      <w:marLeft w:val="0"/>
      <w:marRight w:val="0"/>
      <w:marTop w:val="0"/>
      <w:marBottom w:val="0"/>
      <w:divBdr>
        <w:top w:val="none" w:sz="0" w:space="0" w:color="auto"/>
        <w:left w:val="none" w:sz="0" w:space="0" w:color="auto"/>
        <w:bottom w:val="none" w:sz="0" w:space="0" w:color="auto"/>
        <w:right w:val="none" w:sz="0" w:space="0" w:color="auto"/>
      </w:divBdr>
    </w:div>
    <w:div w:id="168251869">
      <w:bodyDiv w:val="1"/>
      <w:marLeft w:val="0"/>
      <w:marRight w:val="0"/>
      <w:marTop w:val="0"/>
      <w:marBottom w:val="0"/>
      <w:divBdr>
        <w:top w:val="none" w:sz="0" w:space="0" w:color="auto"/>
        <w:left w:val="none" w:sz="0" w:space="0" w:color="auto"/>
        <w:bottom w:val="none" w:sz="0" w:space="0" w:color="auto"/>
        <w:right w:val="none" w:sz="0" w:space="0" w:color="auto"/>
      </w:divBdr>
    </w:div>
    <w:div w:id="175197966">
      <w:bodyDiv w:val="1"/>
      <w:marLeft w:val="0"/>
      <w:marRight w:val="0"/>
      <w:marTop w:val="0"/>
      <w:marBottom w:val="0"/>
      <w:divBdr>
        <w:top w:val="none" w:sz="0" w:space="0" w:color="auto"/>
        <w:left w:val="none" w:sz="0" w:space="0" w:color="auto"/>
        <w:bottom w:val="none" w:sz="0" w:space="0" w:color="auto"/>
        <w:right w:val="none" w:sz="0" w:space="0" w:color="auto"/>
      </w:divBdr>
    </w:div>
    <w:div w:id="177043770">
      <w:bodyDiv w:val="1"/>
      <w:marLeft w:val="0"/>
      <w:marRight w:val="0"/>
      <w:marTop w:val="0"/>
      <w:marBottom w:val="0"/>
      <w:divBdr>
        <w:top w:val="none" w:sz="0" w:space="0" w:color="auto"/>
        <w:left w:val="none" w:sz="0" w:space="0" w:color="auto"/>
        <w:bottom w:val="none" w:sz="0" w:space="0" w:color="auto"/>
        <w:right w:val="none" w:sz="0" w:space="0" w:color="auto"/>
      </w:divBdr>
    </w:div>
    <w:div w:id="187985392">
      <w:bodyDiv w:val="1"/>
      <w:marLeft w:val="0"/>
      <w:marRight w:val="0"/>
      <w:marTop w:val="0"/>
      <w:marBottom w:val="0"/>
      <w:divBdr>
        <w:top w:val="none" w:sz="0" w:space="0" w:color="auto"/>
        <w:left w:val="none" w:sz="0" w:space="0" w:color="auto"/>
        <w:bottom w:val="none" w:sz="0" w:space="0" w:color="auto"/>
        <w:right w:val="none" w:sz="0" w:space="0" w:color="auto"/>
      </w:divBdr>
    </w:div>
    <w:div w:id="190150665">
      <w:bodyDiv w:val="1"/>
      <w:marLeft w:val="0"/>
      <w:marRight w:val="0"/>
      <w:marTop w:val="0"/>
      <w:marBottom w:val="0"/>
      <w:divBdr>
        <w:top w:val="none" w:sz="0" w:space="0" w:color="auto"/>
        <w:left w:val="none" w:sz="0" w:space="0" w:color="auto"/>
        <w:bottom w:val="none" w:sz="0" w:space="0" w:color="auto"/>
        <w:right w:val="none" w:sz="0" w:space="0" w:color="auto"/>
      </w:divBdr>
    </w:div>
    <w:div w:id="200241353">
      <w:bodyDiv w:val="1"/>
      <w:marLeft w:val="0"/>
      <w:marRight w:val="0"/>
      <w:marTop w:val="0"/>
      <w:marBottom w:val="0"/>
      <w:divBdr>
        <w:top w:val="none" w:sz="0" w:space="0" w:color="auto"/>
        <w:left w:val="none" w:sz="0" w:space="0" w:color="auto"/>
        <w:bottom w:val="none" w:sz="0" w:space="0" w:color="auto"/>
        <w:right w:val="none" w:sz="0" w:space="0" w:color="auto"/>
      </w:divBdr>
    </w:div>
    <w:div w:id="202712352">
      <w:bodyDiv w:val="1"/>
      <w:marLeft w:val="0"/>
      <w:marRight w:val="0"/>
      <w:marTop w:val="0"/>
      <w:marBottom w:val="0"/>
      <w:divBdr>
        <w:top w:val="none" w:sz="0" w:space="0" w:color="auto"/>
        <w:left w:val="none" w:sz="0" w:space="0" w:color="auto"/>
        <w:bottom w:val="none" w:sz="0" w:space="0" w:color="auto"/>
        <w:right w:val="none" w:sz="0" w:space="0" w:color="auto"/>
      </w:divBdr>
    </w:div>
    <w:div w:id="215512240">
      <w:bodyDiv w:val="1"/>
      <w:marLeft w:val="0"/>
      <w:marRight w:val="0"/>
      <w:marTop w:val="0"/>
      <w:marBottom w:val="0"/>
      <w:divBdr>
        <w:top w:val="none" w:sz="0" w:space="0" w:color="auto"/>
        <w:left w:val="none" w:sz="0" w:space="0" w:color="auto"/>
        <w:bottom w:val="none" w:sz="0" w:space="0" w:color="auto"/>
        <w:right w:val="none" w:sz="0" w:space="0" w:color="auto"/>
      </w:divBdr>
    </w:div>
    <w:div w:id="232278079">
      <w:bodyDiv w:val="1"/>
      <w:marLeft w:val="0"/>
      <w:marRight w:val="0"/>
      <w:marTop w:val="0"/>
      <w:marBottom w:val="0"/>
      <w:divBdr>
        <w:top w:val="none" w:sz="0" w:space="0" w:color="auto"/>
        <w:left w:val="none" w:sz="0" w:space="0" w:color="auto"/>
        <w:bottom w:val="none" w:sz="0" w:space="0" w:color="auto"/>
        <w:right w:val="none" w:sz="0" w:space="0" w:color="auto"/>
      </w:divBdr>
    </w:div>
    <w:div w:id="244069671">
      <w:bodyDiv w:val="1"/>
      <w:marLeft w:val="0"/>
      <w:marRight w:val="0"/>
      <w:marTop w:val="0"/>
      <w:marBottom w:val="0"/>
      <w:divBdr>
        <w:top w:val="none" w:sz="0" w:space="0" w:color="auto"/>
        <w:left w:val="none" w:sz="0" w:space="0" w:color="auto"/>
        <w:bottom w:val="none" w:sz="0" w:space="0" w:color="auto"/>
        <w:right w:val="none" w:sz="0" w:space="0" w:color="auto"/>
      </w:divBdr>
    </w:div>
    <w:div w:id="273292089">
      <w:bodyDiv w:val="1"/>
      <w:marLeft w:val="0"/>
      <w:marRight w:val="0"/>
      <w:marTop w:val="0"/>
      <w:marBottom w:val="0"/>
      <w:divBdr>
        <w:top w:val="none" w:sz="0" w:space="0" w:color="auto"/>
        <w:left w:val="none" w:sz="0" w:space="0" w:color="auto"/>
        <w:bottom w:val="none" w:sz="0" w:space="0" w:color="auto"/>
        <w:right w:val="none" w:sz="0" w:space="0" w:color="auto"/>
      </w:divBdr>
    </w:div>
    <w:div w:id="305359996">
      <w:bodyDiv w:val="1"/>
      <w:marLeft w:val="0"/>
      <w:marRight w:val="0"/>
      <w:marTop w:val="0"/>
      <w:marBottom w:val="0"/>
      <w:divBdr>
        <w:top w:val="none" w:sz="0" w:space="0" w:color="auto"/>
        <w:left w:val="none" w:sz="0" w:space="0" w:color="auto"/>
        <w:bottom w:val="none" w:sz="0" w:space="0" w:color="auto"/>
        <w:right w:val="none" w:sz="0" w:space="0" w:color="auto"/>
      </w:divBdr>
    </w:div>
    <w:div w:id="347216644">
      <w:bodyDiv w:val="1"/>
      <w:marLeft w:val="0"/>
      <w:marRight w:val="0"/>
      <w:marTop w:val="0"/>
      <w:marBottom w:val="0"/>
      <w:divBdr>
        <w:top w:val="none" w:sz="0" w:space="0" w:color="auto"/>
        <w:left w:val="none" w:sz="0" w:space="0" w:color="auto"/>
        <w:bottom w:val="none" w:sz="0" w:space="0" w:color="auto"/>
        <w:right w:val="none" w:sz="0" w:space="0" w:color="auto"/>
      </w:divBdr>
    </w:div>
    <w:div w:id="351305495">
      <w:bodyDiv w:val="1"/>
      <w:marLeft w:val="0"/>
      <w:marRight w:val="0"/>
      <w:marTop w:val="0"/>
      <w:marBottom w:val="0"/>
      <w:divBdr>
        <w:top w:val="none" w:sz="0" w:space="0" w:color="auto"/>
        <w:left w:val="none" w:sz="0" w:space="0" w:color="auto"/>
        <w:bottom w:val="none" w:sz="0" w:space="0" w:color="auto"/>
        <w:right w:val="none" w:sz="0" w:space="0" w:color="auto"/>
      </w:divBdr>
    </w:div>
    <w:div w:id="352725602">
      <w:bodyDiv w:val="1"/>
      <w:marLeft w:val="0"/>
      <w:marRight w:val="0"/>
      <w:marTop w:val="0"/>
      <w:marBottom w:val="0"/>
      <w:divBdr>
        <w:top w:val="none" w:sz="0" w:space="0" w:color="auto"/>
        <w:left w:val="none" w:sz="0" w:space="0" w:color="auto"/>
        <w:bottom w:val="none" w:sz="0" w:space="0" w:color="auto"/>
        <w:right w:val="none" w:sz="0" w:space="0" w:color="auto"/>
      </w:divBdr>
    </w:div>
    <w:div w:id="356153749">
      <w:bodyDiv w:val="1"/>
      <w:marLeft w:val="0"/>
      <w:marRight w:val="0"/>
      <w:marTop w:val="0"/>
      <w:marBottom w:val="0"/>
      <w:divBdr>
        <w:top w:val="none" w:sz="0" w:space="0" w:color="auto"/>
        <w:left w:val="none" w:sz="0" w:space="0" w:color="auto"/>
        <w:bottom w:val="none" w:sz="0" w:space="0" w:color="auto"/>
        <w:right w:val="none" w:sz="0" w:space="0" w:color="auto"/>
      </w:divBdr>
    </w:div>
    <w:div w:id="356666177">
      <w:bodyDiv w:val="1"/>
      <w:marLeft w:val="0"/>
      <w:marRight w:val="0"/>
      <w:marTop w:val="0"/>
      <w:marBottom w:val="0"/>
      <w:divBdr>
        <w:top w:val="none" w:sz="0" w:space="0" w:color="auto"/>
        <w:left w:val="none" w:sz="0" w:space="0" w:color="auto"/>
        <w:bottom w:val="none" w:sz="0" w:space="0" w:color="auto"/>
        <w:right w:val="none" w:sz="0" w:space="0" w:color="auto"/>
      </w:divBdr>
    </w:div>
    <w:div w:id="358438879">
      <w:bodyDiv w:val="1"/>
      <w:marLeft w:val="0"/>
      <w:marRight w:val="0"/>
      <w:marTop w:val="0"/>
      <w:marBottom w:val="0"/>
      <w:divBdr>
        <w:top w:val="none" w:sz="0" w:space="0" w:color="auto"/>
        <w:left w:val="none" w:sz="0" w:space="0" w:color="auto"/>
        <w:bottom w:val="none" w:sz="0" w:space="0" w:color="auto"/>
        <w:right w:val="none" w:sz="0" w:space="0" w:color="auto"/>
      </w:divBdr>
    </w:div>
    <w:div w:id="360203814">
      <w:bodyDiv w:val="1"/>
      <w:marLeft w:val="0"/>
      <w:marRight w:val="0"/>
      <w:marTop w:val="0"/>
      <w:marBottom w:val="0"/>
      <w:divBdr>
        <w:top w:val="none" w:sz="0" w:space="0" w:color="auto"/>
        <w:left w:val="none" w:sz="0" w:space="0" w:color="auto"/>
        <w:bottom w:val="none" w:sz="0" w:space="0" w:color="auto"/>
        <w:right w:val="none" w:sz="0" w:space="0" w:color="auto"/>
      </w:divBdr>
    </w:div>
    <w:div w:id="388575080">
      <w:bodyDiv w:val="1"/>
      <w:marLeft w:val="0"/>
      <w:marRight w:val="0"/>
      <w:marTop w:val="0"/>
      <w:marBottom w:val="0"/>
      <w:divBdr>
        <w:top w:val="none" w:sz="0" w:space="0" w:color="auto"/>
        <w:left w:val="none" w:sz="0" w:space="0" w:color="auto"/>
        <w:bottom w:val="none" w:sz="0" w:space="0" w:color="auto"/>
        <w:right w:val="none" w:sz="0" w:space="0" w:color="auto"/>
      </w:divBdr>
    </w:div>
    <w:div w:id="392697082">
      <w:bodyDiv w:val="1"/>
      <w:marLeft w:val="0"/>
      <w:marRight w:val="0"/>
      <w:marTop w:val="0"/>
      <w:marBottom w:val="0"/>
      <w:divBdr>
        <w:top w:val="none" w:sz="0" w:space="0" w:color="auto"/>
        <w:left w:val="none" w:sz="0" w:space="0" w:color="auto"/>
        <w:bottom w:val="none" w:sz="0" w:space="0" w:color="auto"/>
        <w:right w:val="none" w:sz="0" w:space="0" w:color="auto"/>
      </w:divBdr>
    </w:div>
    <w:div w:id="393433640">
      <w:bodyDiv w:val="1"/>
      <w:marLeft w:val="0"/>
      <w:marRight w:val="0"/>
      <w:marTop w:val="0"/>
      <w:marBottom w:val="0"/>
      <w:divBdr>
        <w:top w:val="none" w:sz="0" w:space="0" w:color="auto"/>
        <w:left w:val="none" w:sz="0" w:space="0" w:color="auto"/>
        <w:bottom w:val="none" w:sz="0" w:space="0" w:color="auto"/>
        <w:right w:val="none" w:sz="0" w:space="0" w:color="auto"/>
      </w:divBdr>
    </w:div>
    <w:div w:id="413166678">
      <w:bodyDiv w:val="1"/>
      <w:marLeft w:val="0"/>
      <w:marRight w:val="0"/>
      <w:marTop w:val="0"/>
      <w:marBottom w:val="0"/>
      <w:divBdr>
        <w:top w:val="none" w:sz="0" w:space="0" w:color="auto"/>
        <w:left w:val="none" w:sz="0" w:space="0" w:color="auto"/>
        <w:bottom w:val="none" w:sz="0" w:space="0" w:color="auto"/>
        <w:right w:val="none" w:sz="0" w:space="0" w:color="auto"/>
      </w:divBdr>
    </w:div>
    <w:div w:id="418671997">
      <w:bodyDiv w:val="1"/>
      <w:marLeft w:val="0"/>
      <w:marRight w:val="0"/>
      <w:marTop w:val="0"/>
      <w:marBottom w:val="0"/>
      <w:divBdr>
        <w:top w:val="none" w:sz="0" w:space="0" w:color="auto"/>
        <w:left w:val="none" w:sz="0" w:space="0" w:color="auto"/>
        <w:bottom w:val="none" w:sz="0" w:space="0" w:color="auto"/>
        <w:right w:val="none" w:sz="0" w:space="0" w:color="auto"/>
      </w:divBdr>
    </w:div>
    <w:div w:id="422192328">
      <w:bodyDiv w:val="1"/>
      <w:marLeft w:val="0"/>
      <w:marRight w:val="0"/>
      <w:marTop w:val="0"/>
      <w:marBottom w:val="0"/>
      <w:divBdr>
        <w:top w:val="none" w:sz="0" w:space="0" w:color="auto"/>
        <w:left w:val="none" w:sz="0" w:space="0" w:color="auto"/>
        <w:bottom w:val="none" w:sz="0" w:space="0" w:color="auto"/>
        <w:right w:val="none" w:sz="0" w:space="0" w:color="auto"/>
      </w:divBdr>
    </w:div>
    <w:div w:id="430510796">
      <w:bodyDiv w:val="1"/>
      <w:marLeft w:val="0"/>
      <w:marRight w:val="0"/>
      <w:marTop w:val="0"/>
      <w:marBottom w:val="0"/>
      <w:divBdr>
        <w:top w:val="none" w:sz="0" w:space="0" w:color="auto"/>
        <w:left w:val="none" w:sz="0" w:space="0" w:color="auto"/>
        <w:bottom w:val="none" w:sz="0" w:space="0" w:color="auto"/>
        <w:right w:val="none" w:sz="0" w:space="0" w:color="auto"/>
      </w:divBdr>
    </w:div>
    <w:div w:id="443621834">
      <w:bodyDiv w:val="1"/>
      <w:marLeft w:val="0"/>
      <w:marRight w:val="0"/>
      <w:marTop w:val="0"/>
      <w:marBottom w:val="0"/>
      <w:divBdr>
        <w:top w:val="none" w:sz="0" w:space="0" w:color="auto"/>
        <w:left w:val="none" w:sz="0" w:space="0" w:color="auto"/>
        <w:bottom w:val="none" w:sz="0" w:space="0" w:color="auto"/>
        <w:right w:val="none" w:sz="0" w:space="0" w:color="auto"/>
      </w:divBdr>
    </w:div>
    <w:div w:id="451825311">
      <w:bodyDiv w:val="1"/>
      <w:marLeft w:val="0"/>
      <w:marRight w:val="0"/>
      <w:marTop w:val="0"/>
      <w:marBottom w:val="0"/>
      <w:divBdr>
        <w:top w:val="none" w:sz="0" w:space="0" w:color="auto"/>
        <w:left w:val="none" w:sz="0" w:space="0" w:color="auto"/>
        <w:bottom w:val="none" w:sz="0" w:space="0" w:color="auto"/>
        <w:right w:val="none" w:sz="0" w:space="0" w:color="auto"/>
      </w:divBdr>
    </w:div>
    <w:div w:id="457450744">
      <w:bodyDiv w:val="1"/>
      <w:marLeft w:val="0"/>
      <w:marRight w:val="0"/>
      <w:marTop w:val="0"/>
      <w:marBottom w:val="0"/>
      <w:divBdr>
        <w:top w:val="none" w:sz="0" w:space="0" w:color="auto"/>
        <w:left w:val="none" w:sz="0" w:space="0" w:color="auto"/>
        <w:bottom w:val="none" w:sz="0" w:space="0" w:color="auto"/>
        <w:right w:val="none" w:sz="0" w:space="0" w:color="auto"/>
      </w:divBdr>
    </w:div>
    <w:div w:id="468938274">
      <w:bodyDiv w:val="1"/>
      <w:marLeft w:val="0"/>
      <w:marRight w:val="0"/>
      <w:marTop w:val="0"/>
      <w:marBottom w:val="0"/>
      <w:divBdr>
        <w:top w:val="none" w:sz="0" w:space="0" w:color="auto"/>
        <w:left w:val="none" w:sz="0" w:space="0" w:color="auto"/>
        <w:bottom w:val="none" w:sz="0" w:space="0" w:color="auto"/>
        <w:right w:val="none" w:sz="0" w:space="0" w:color="auto"/>
      </w:divBdr>
    </w:div>
    <w:div w:id="484901212">
      <w:bodyDiv w:val="1"/>
      <w:marLeft w:val="0"/>
      <w:marRight w:val="0"/>
      <w:marTop w:val="0"/>
      <w:marBottom w:val="0"/>
      <w:divBdr>
        <w:top w:val="none" w:sz="0" w:space="0" w:color="auto"/>
        <w:left w:val="none" w:sz="0" w:space="0" w:color="auto"/>
        <w:bottom w:val="none" w:sz="0" w:space="0" w:color="auto"/>
        <w:right w:val="none" w:sz="0" w:space="0" w:color="auto"/>
      </w:divBdr>
    </w:div>
    <w:div w:id="491991593">
      <w:bodyDiv w:val="1"/>
      <w:marLeft w:val="0"/>
      <w:marRight w:val="0"/>
      <w:marTop w:val="0"/>
      <w:marBottom w:val="0"/>
      <w:divBdr>
        <w:top w:val="none" w:sz="0" w:space="0" w:color="auto"/>
        <w:left w:val="none" w:sz="0" w:space="0" w:color="auto"/>
        <w:bottom w:val="none" w:sz="0" w:space="0" w:color="auto"/>
        <w:right w:val="none" w:sz="0" w:space="0" w:color="auto"/>
      </w:divBdr>
    </w:div>
    <w:div w:id="499589763">
      <w:bodyDiv w:val="1"/>
      <w:marLeft w:val="0"/>
      <w:marRight w:val="0"/>
      <w:marTop w:val="0"/>
      <w:marBottom w:val="0"/>
      <w:divBdr>
        <w:top w:val="none" w:sz="0" w:space="0" w:color="auto"/>
        <w:left w:val="none" w:sz="0" w:space="0" w:color="auto"/>
        <w:bottom w:val="none" w:sz="0" w:space="0" w:color="auto"/>
        <w:right w:val="none" w:sz="0" w:space="0" w:color="auto"/>
      </w:divBdr>
    </w:div>
    <w:div w:id="514879333">
      <w:bodyDiv w:val="1"/>
      <w:marLeft w:val="0"/>
      <w:marRight w:val="0"/>
      <w:marTop w:val="0"/>
      <w:marBottom w:val="0"/>
      <w:divBdr>
        <w:top w:val="none" w:sz="0" w:space="0" w:color="auto"/>
        <w:left w:val="none" w:sz="0" w:space="0" w:color="auto"/>
        <w:bottom w:val="none" w:sz="0" w:space="0" w:color="auto"/>
        <w:right w:val="none" w:sz="0" w:space="0" w:color="auto"/>
      </w:divBdr>
    </w:div>
    <w:div w:id="516047626">
      <w:bodyDiv w:val="1"/>
      <w:marLeft w:val="0"/>
      <w:marRight w:val="0"/>
      <w:marTop w:val="0"/>
      <w:marBottom w:val="0"/>
      <w:divBdr>
        <w:top w:val="none" w:sz="0" w:space="0" w:color="auto"/>
        <w:left w:val="none" w:sz="0" w:space="0" w:color="auto"/>
        <w:bottom w:val="none" w:sz="0" w:space="0" w:color="auto"/>
        <w:right w:val="none" w:sz="0" w:space="0" w:color="auto"/>
      </w:divBdr>
    </w:div>
    <w:div w:id="519785094">
      <w:bodyDiv w:val="1"/>
      <w:marLeft w:val="0"/>
      <w:marRight w:val="0"/>
      <w:marTop w:val="0"/>
      <w:marBottom w:val="0"/>
      <w:divBdr>
        <w:top w:val="none" w:sz="0" w:space="0" w:color="auto"/>
        <w:left w:val="none" w:sz="0" w:space="0" w:color="auto"/>
        <w:bottom w:val="none" w:sz="0" w:space="0" w:color="auto"/>
        <w:right w:val="none" w:sz="0" w:space="0" w:color="auto"/>
      </w:divBdr>
    </w:div>
    <w:div w:id="536084996">
      <w:bodyDiv w:val="1"/>
      <w:marLeft w:val="0"/>
      <w:marRight w:val="0"/>
      <w:marTop w:val="0"/>
      <w:marBottom w:val="0"/>
      <w:divBdr>
        <w:top w:val="none" w:sz="0" w:space="0" w:color="auto"/>
        <w:left w:val="none" w:sz="0" w:space="0" w:color="auto"/>
        <w:bottom w:val="none" w:sz="0" w:space="0" w:color="auto"/>
        <w:right w:val="none" w:sz="0" w:space="0" w:color="auto"/>
      </w:divBdr>
    </w:div>
    <w:div w:id="553809397">
      <w:bodyDiv w:val="1"/>
      <w:marLeft w:val="0"/>
      <w:marRight w:val="0"/>
      <w:marTop w:val="0"/>
      <w:marBottom w:val="0"/>
      <w:divBdr>
        <w:top w:val="none" w:sz="0" w:space="0" w:color="auto"/>
        <w:left w:val="none" w:sz="0" w:space="0" w:color="auto"/>
        <w:bottom w:val="none" w:sz="0" w:space="0" w:color="auto"/>
        <w:right w:val="none" w:sz="0" w:space="0" w:color="auto"/>
      </w:divBdr>
    </w:div>
    <w:div w:id="562065491">
      <w:bodyDiv w:val="1"/>
      <w:marLeft w:val="0"/>
      <w:marRight w:val="0"/>
      <w:marTop w:val="0"/>
      <w:marBottom w:val="0"/>
      <w:divBdr>
        <w:top w:val="none" w:sz="0" w:space="0" w:color="auto"/>
        <w:left w:val="none" w:sz="0" w:space="0" w:color="auto"/>
        <w:bottom w:val="none" w:sz="0" w:space="0" w:color="auto"/>
        <w:right w:val="none" w:sz="0" w:space="0" w:color="auto"/>
      </w:divBdr>
    </w:div>
    <w:div w:id="573273154">
      <w:bodyDiv w:val="1"/>
      <w:marLeft w:val="0"/>
      <w:marRight w:val="0"/>
      <w:marTop w:val="0"/>
      <w:marBottom w:val="0"/>
      <w:divBdr>
        <w:top w:val="none" w:sz="0" w:space="0" w:color="auto"/>
        <w:left w:val="none" w:sz="0" w:space="0" w:color="auto"/>
        <w:bottom w:val="none" w:sz="0" w:space="0" w:color="auto"/>
        <w:right w:val="none" w:sz="0" w:space="0" w:color="auto"/>
      </w:divBdr>
    </w:div>
    <w:div w:id="598833652">
      <w:bodyDiv w:val="1"/>
      <w:marLeft w:val="0"/>
      <w:marRight w:val="0"/>
      <w:marTop w:val="0"/>
      <w:marBottom w:val="0"/>
      <w:divBdr>
        <w:top w:val="none" w:sz="0" w:space="0" w:color="auto"/>
        <w:left w:val="none" w:sz="0" w:space="0" w:color="auto"/>
        <w:bottom w:val="none" w:sz="0" w:space="0" w:color="auto"/>
        <w:right w:val="none" w:sz="0" w:space="0" w:color="auto"/>
      </w:divBdr>
    </w:div>
    <w:div w:id="606809209">
      <w:bodyDiv w:val="1"/>
      <w:marLeft w:val="0"/>
      <w:marRight w:val="0"/>
      <w:marTop w:val="0"/>
      <w:marBottom w:val="0"/>
      <w:divBdr>
        <w:top w:val="none" w:sz="0" w:space="0" w:color="auto"/>
        <w:left w:val="none" w:sz="0" w:space="0" w:color="auto"/>
        <w:bottom w:val="none" w:sz="0" w:space="0" w:color="auto"/>
        <w:right w:val="none" w:sz="0" w:space="0" w:color="auto"/>
      </w:divBdr>
    </w:div>
    <w:div w:id="623728979">
      <w:bodyDiv w:val="1"/>
      <w:marLeft w:val="0"/>
      <w:marRight w:val="0"/>
      <w:marTop w:val="0"/>
      <w:marBottom w:val="0"/>
      <w:divBdr>
        <w:top w:val="none" w:sz="0" w:space="0" w:color="auto"/>
        <w:left w:val="none" w:sz="0" w:space="0" w:color="auto"/>
        <w:bottom w:val="none" w:sz="0" w:space="0" w:color="auto"/>
        <w:right w:val="none" w:sz="0" w:space="0" w:color="auto"/>
      </w:divBdr>
    </w:div>
    <w:div w:id="625935271">
      <w:bodyDiv w:val="1"/>
      <w:marLeft w:val="0"/>
      <w:marRight w:val="0"/>
      <w:marTop w:val="0"/>
      <w:marBottom w:val="0"/>
      <w:divBdr>
        <w:top w:val="none" w:sz="0" w:space="0" w:color="auto"/>
        <w:left w:val="none" w:sz="0" w:space="0" w:color="auto"/>
        <w:bottom w:val="none" w:sz="0" w:space="0" w:color="auto"/>
        <w:right w:val="none" w:sz="0" w:space="0" w:color="auto"/>
      </w:divBdr>
    </w:div>
    <w:div w:id="626082306">
      <w:bodyDiv w:val="1"/>
      <w:marLeft w:val="0"/>
      <w:marRight w:val="0"/>
      <w:marTop w:val="0"/>
      <w:marBottom w:val="0"/>
      <w:divBdr>
        <w:top w:val="none" w:sz="0" w:space="0" w:color="auto"/>
        <w:left w:val="none" w:sz="0" w:space="0" w:color="auto"/>
        <w:bottom w:val="none" w:sz="0" w:space="0" w:color="auto"/>
        <w:right w:val="none" w:sz="0" w:space="0" w:color="auto"/>
      </w:divBdr>
    </w:div>
    <w:div w:id="659626400">
      <w:bodyDiv w:val="1"/>
      <w:marLeft w:val="0"/>
      <w:marRight w:val="0"/>
      <w:marTop w:val="0"/>
      <w:marBottom w:val="0"/>
      <w:divBdr>
        <w:top w:val="none" w:sz="0" w:space="0" w:color="auto"/>
        <w:left w:val="none" w:sz="0" w:space="0" w:color="auto"/>
        <w:bottom w:val="none" w:sz="0" w:space="0" w:color="auto"/>
        <w:right w:val="none" w:sz="0" w:space="0" w:color="auto"/>
      </w:divBdr>
    </w:div>
    <w:div w:id="661007291">
      <w:bodyDiv w:val="1"/>
      <w:marLeft w:val="0"/>
      <w:marRight w:val="0"/>
      <w:marTop w:val="0"/>
      <w:marBottom w:val="0"/>
      <w:divBdr>
        <w:top w:val="none" w:sz="0" w:space="0" w:color="auto"/>
        <w:left w:val="none" w:sz="0" w:space="0" w:color="auto"/>
        <w:bottom w:val="none" w:sz="0" w:space="0" w:color="auto"/>
        <w:right w:val="none" w:sz="0" w:space="0" w:color="auto"/>
      </w:divBdr>
    </w:div>
    <w:div w:id="665324710">
      <w:bodyDiv w:val="1"/>
      <w:marLeft w:val="0"/>
      <w:marRight w:val="0"/>
      <w:marTop w:val="0"/>
      <w:marBottom w:val="0"/>
      <w:divBdr>
        <w:top w:val="none" w:sz="0" w:space="0" w:color="auto"/>
        <w:left w:val="none" w:sz="0" w:space="0" w:color="auto"/>
        <w:bottom w:val="none" w:sz="0" w:space="0" w:color="auto"/>
        <w:right w:val="none" w:sz="0" w:space="0" w:color="auto"/>
      </w:divBdr>
    </w:div>
    <w:div w:id="689070465">
      <w:bodyDiv w:val="1"/>
      <w:marLeft w:val="0"/>
      <w:marRight w:val="0"/>
      <w:marTop w:val="0"/>
      <w:marBottom w:val="0"/>
      <w:divBdr>
        <w:top w:val="none" w:sz="0" w:space="0" w:color="auto"/>
        <w:left w:val="none" w:sz="0" w:space="0" w:color="auto"/>
        <w:bottom w:val="none" w:sz="0" w:space="0" w:color="auto"/>
        <w:right w:val="none" w:sz="0" w:space="0" w:color="auto"/>
      </w:divBdr>
    </w:div>
    <w:div w:id="702169339">
      <w:bodyDiv w:val="1"/>
      <w:marLeft w:val="0"/>
      <w:marRight w:val="0"/>
      <w:marTop w:val="0"/>
      <w:marBottom w:val="0"/>
      <w:divBdr>
        <w:top w:val="none" w:sz="0" w:space="0" w:color="auto"/>
        <w:left w:val="none" w:sz="0" w:space="0" w:color="auto"/>
        <w:bottom w:val="none" w:sz="0" w:space="0" w:color="auto"/>
        <w:right w:val="none" w:sz="0" w:space="0" w:color="auto"/>
      </w:divBdr>
    </w:div>
    <w:div w:id="707218768">
      <w:bodyDiv w:val="1"/>
      <w:marLeft w:val="0"/>
      <w:marRight w:val="0"/>
      <w:marTop w:val="0"/>
      <w:marBottom w:val="0"/>
      <w:divBdr>
        <w:top w:val="none" w:sz="0" w:space="0" w:color="auto"/>
        <w:left w:val="none" w:sz="0" w:space="0" w:color="auto"/>
        <w:bottom w:val="none" w:sz="0" w:space="0" w:color="auto"/>
        <w:right w:val="none" w:sz="0" w:space="0" w:color="auto"/>
      </w:divBdr>
    </w:div>
    <w:div w:id="725104583">
      <w:bodyDiv w:val="1"/>
      <w:marLeft w:val="0"/>
      <w:marRight w:val="0"/>
      <w:marTop w:val="0"/>
      <w:marBottom w:val="0"/>
      <w:divBdr>
        <w:top w:val="none" w:sz="0" w:space="0" w:color="auto"/>
        <w:left w:val="none" w:sz="0" w:space="0" w:color="auto"/>
        <w:bottom w:val="none" w:sz="0" w:space="0" w:color="auto"/>
        <w:right w:val="none" w:sz="0" w:space="0" w:color="auto"/>
      </w:divBdr>
    </w:div>
    <w:div w:id="729885733">
      <w:bodyDiv w:val="1"/>
      <w:marLeft w:val="0"/>
      <w:marRight w:val="0"/>
      <w:marTop w:val="0"/>
      <w:marBottom w:val="0"/>
      <w:divBdr>
        <w:top w:val="none" w:sz="0" w:space="0" w:color="auto"/>
        <w:left w:val="none" w:sz="0" w:space="0" w:color="auto"/>
        <w:bottom w:val="none" w:sz="0" w:space="0" w:color="auto"/>
        <w:right w:val="none" w:sz="0" w:space="0" w:color="auto"/>
      </w:divBdr>
    </w:div>
    <w:div w:id="735519563">
      <w:bodyDiv w:val="1"/>
      <w:marLeft w:val="0"/>
      <w:marRight w:val="0"/>
      <w:marTop w:val="0"/>
      <w:marBottom w:val="0"/>
      <w:divBdr>
        <w:top w:val="none" w:sz="0" w:space="0" w:color="auto"/>
        <w:left w:val="none" w:sz="0" w:space="0" w:color="auto"/>
        <w:bottom w:val="none" w:sz="0" w:space="0" w:color="auto"/>
        <w:right w:val="none" w:sz="0" w:space="0" w:color="auto"/>
      </w:divBdr>
    </w:div>
    <w:div w:id="749620866">
      <w:bodyDiv w:val="1"/>
      <w:marLeft w:val="0"/>
      <w:marRight w:val="0"/>
      <w:marTop w:val="0"/>
      <w:marBottom w:val="0"/>
      <w:divBdr>
        <w:top w:val="none" w:sz="0" w:space="0" w:color="auto"/>
        <w:left w:val="none" w:sz="0" w:space="0" w:color="auto"/>
        <w:bottom w:val="none" w:sz="0" w:space="0" w:color="auto"/>
        <w:right w:val="none" w:sz="0" w:space="0" w:color="auto"/>
      </w:divBdr>
    </w:div>
    <w:div w:id="765226578">
      <w:bodyDiv w:val="1"/>
      <w:marLeft w:val="0"/>
      <w:marRight w:val="0"/>
      <w:marTop w:val="0"/>
      <w:marBottom w:val="0"/>
      <w:divBdr>
        <w:top w:val="none" w:sz="0" w:space="0" w:color="auto"/>
        <w:left w:val="none" w:sz="0" w:space="0" w:color="auto"/>
        <w:bottom w:val="none" w:sz="0" w:space="0" w:color="auto"/>
        <w:right w:val="none" w:sz="0" w:space="0" w:color="auto"/>
      </w:divBdr>
    </w:div>
    <w:div w:id="773864794">
      <w:bodyDiv w:val="1"/>
      <w:marLeft w:val="0"/>
      <w:marRight w:val="0"/>
      <w:marTop w:val="0"/>
      <w:marBottom w:val="0"/>
      <w:divBdr>
        <w:top w:val="none" w:sz="0" w:space="0" w:color="auto"/>
        <w:left w:val="none" w:sz="0" w:space="0" w:color="auto"/>
        <w:bottom w:val="none" w:sz="0" w:space="0" w:color="auto"/>
        <w:right w:val="none" w:sz="0" w:space="0" w:color="auto"/>
      </w:divBdr>
    </w:div>
    <w:div w:id="790174159">
      <w:bodyDiv w:val="1"/>
      <w:marLeft w:val="0"/>
      <w:marRight w:val="0"/>
      <w:marTop w:val="0"/>
      <w:marBottom w:val="0"/>
      <w:divBdr>
        <w:top w:val="none" w:sz="0" w:space="0" w:color="auto"/>
        <w:left w:val="none" w:sz="0" w:space="0" w:color="auto"/>
        <w:bottom w:val="none" w:sz="0" w:space="0" w:color="auto"/>
        <w:right w:val="none" w:sz="0" w:space="0" w:color="auto"/>
      </w:divBdr>
    </w:div>
    <w:div w:id="791363197">
      <w:bodyDiv w:val="1"/>
      <w:marLeft w:val="0"/>
      <w:marRight w:val="0"/>
      <w:marTop w:val="0"/>
      <w:marBottom w:val="0"/>
      <w:divBdr>
        <w:top w:val="none" w:sz="0" w:space="0" w:color="auto"/>
        <w:left w:val="none" w:sz="0" w:space="0" w:color="auto"/>
        <w:bottom w:val="none" w:sz="0" w:space="0" w:color="auto"/>
        <w:right w:val="none" w:sz="0" w:space="0" w:color="auto"/>
      </w:divBdr>
    </w:div>
    <w:div w:id="804783657">
      <w:bodyDiv w:val="1"/>
      <w:marLeft w:val="0"/>
      <w:marRight w:val="0"/>
      <w:marTop w:val="0"/>
      <w:marBottom w:val="0"/>
      <w:divBdr>
        <w:top w:val="none" w:sz="0" w:space="0" w:color="auto"/>
        <w:left w:val="none" w:sz="0" w:space="0" w:color="auto"/>
        <w:bottom w:val="none" w:sz="0" w:space="0" w:color="auto"/>
        <w:right w:val="none" w:sz="0" w:space="0" w:color="auto"/>
      </w:divBdr>
    </w:div>
    <w:div w:id="805589339">
      <w:bodyDiv w:val="1"/>
      <w:marLeft w:val="0"/>
      <w:marRight w:val="0"/>
      <w:marTop w:val="0"/>
      <w:marBottom w:val="0"/>
      <w:divBdr>
        <w:top w:val="none" w:sz="0" w:space="0" w:color="auto"/>
        <w:left w:val="none" w:sz="0" w:space="0" w:color="auto"/>
        <w:bottom w:val="none" w:sz="0" w:space="0" w:color="auto"/>
        <w:right w:val="none" w:sz="0" w:space="0" w:color="auto"/>
      </w:divBdr>
    </w:div>
    <w:div w:id="809399636">
      <w:bodyDiv w:val="1"/>
      <w:marLeft w:val="0"/>
      <w:marRight w:val="0"/>
      <w:marTop w:val="0"/>
      <w:marBottom w:val="0"/>
      <w:divBdr>
        <w:top w:val="none" w:sz="0" w:space="0" w:color="auto"/>
        <w:left w:val="none" w:sz="0" w:space="0" w:color="auto"/>
        <w:bottom w:val="none" w:sz="0" w:space="0" w:color="auto"/>
        <w:right w:val="none" w:sz="0" w:space="0" w:color="auto"/>
      </w:divBdr>
    </w:div>
    <w:div w:id="833451893">
      <w:bodyDiv w:val="1"/>
      <w:marLeft w:val="0"/>
      <w:marRight w:val="0"/>
      <w:marTop w:val="0"/>
      <w:marBottom w:val="0"/>
      <w:divBdr>
        <w:top w:val="none" w:sz="0" w:space="0" w:color="auto"/>
        <w:left w:val="none" w:sz="0" w:space="0" w:color="auto"/>
        <w:bottom w:val="none" w:sz="0" w:space="0" w:color="auto"/>
        <w:right w:val="none" w:sz="0" w:space="0" w:color="auto"/>
      </w:divBdr>
    </w:div>
    <w:div w:id="838467860">
      <w:bodyDiv w:val="1"/>
      <w:marLeft w:val="0"/>
      <w:marRight w:val="0"/>
      <w:marTop w:val="0"/>
      <w:marBottom w:val="0"/>
      <w:divBdr>
        <w:top w:val="none" w:sz="0" w:space="0" w:color="auto"/>
        <w:left w:val="none" w:sz="0" w:space="0" w:color="auto"/>
        <w:bottom w:val="none" w:sz="0" w:space="0" w:color="auto"/>
        <w:right w:val="none" w:sz="0" w:space="0" w:color="auto"/>
      </w:divBdr>
    </w:div>
    <w:div w:id="840242913">
      <w:bodyDiv w:val="1"/>
      <w:marLeft w:val="0"/>
      <w:marRight w:val="0"/>
      <w:marTop w:val="0"/>
      <w:marBottom w:val="0"/>
      <w:divBdr>
        <w:top w:val="none" w:sz="0" w:space="0" w:color="auto"/>
        <w:left w:val="none" w:sz="0" w:space="0" w:color="auto"/>
        <w:bottom w:val="none" w:sz="0" w:space="0" w:color="auto"/>
        <w:right w:val="none" w:sz="0" w:space="0" w:color="auto"/>
      </w:divBdr>
    </w:div>
    <w:div w:id="844326687">
      <w:bodyDiv w:val="1"/>
      <w:marLeft w:val="0"/>
      <w:marRight w:val="0"/>
      <w:marTop w:val="0"/>
      <w:marBottom w:val="0"/>
      <w:divBdr>
        <w:top w:val="none" w:sz="0" w:space="0" w:color="auto"/>
        <w:left w:val="none" w:sz="0" w:space="0" w:color="auto"/>
        <w:bottom w:val="none" w:sz="0" w:space="0" w:color="auto"/>
        <w:right w:val="none" w:sz="0" w:space="0" w:color="auto"/>
      </w:divBdr>
    </w:div>
    <w:div w:id="845754909">
      <w:bodyDiv w:val="1"/>
      <w:marLeft w:val="0"/>
      <w:marRight w:val="0"/>
      <w:marTop w:val="0"/>
      <w:marBottom w:val="0"/>
      <w:divBdr>
        <w:top w:val="none" w:sz="0" w:space="0" w:color="auto"/>
        <w:left w:val="none" w:sz="0" w:space="0" w:color="auto"/>
        <w:bottom w:val="none" w:sz="0" w:space="0" w:color="auto"/>
        <w:right w:val="none" w:sz="0" w:space="0" w:color="auto"/>
      </w:divBdr>
    </w:div>
    <w:div w:id="847984384">
      <w:bodyDiv w:val="1"/>
      <w:marLeft w:val="0"/>
      <w:marRight w:val="0"/>
      <w:marTop w:val="0"/>
      <w:marBottom w:val="0"/>
      <w:divBdr>
        <w:top w:val="none" w:sz="0" w:space="0" w:color="auto"/>
        <w:left w:val="none" w:sz="0" w:space="0" w:color="auto"/>
        <w:bottom w:val="none" w:sz="0" w:space="0" w:color="auto"/>
        <w:right w:val="none" w:sz="0" w:space="0" w:color="auto"/>
      </w:divBdr>
    </w:div>
    <w:div w:id="871303580">
      <w:bodyDiv w:val="1"/>
      <w:marLeft w:val="0"/>
      <w:marRight w:val="0"/>
      <w:marTop w:val="0"/>
      <w:marBottom w:val="0"/>
      <w:divBdr>
        <w:top w:val="none" w:sz="0" w:space="0" w:color="auto"/>
        <w:left w:val="none" w:sz="0" w:space="0" w:color="auto"/>
        <w:bottom w:val="none" w:sz="0" w:space="0" w:color="auto"/>
        <w:right w:val="none" w:sz="0" w:space="0" w:color="auto"/>
      </w:divBdr>
    </w:div>
    <w:div w:id="874540165">
      <w:bodyDiv w:val="1"/>
      <w:marLeft w:val="0"/>
      <w:marRight w:val="0"/>
      <w:marTop w:val="0"/>
      <w:marBottom w:val="0"/>
      <w:divBdr>
        <w:top w:val="none" w:sz="0" w:space="0" w:color="auto"/>
        <w:left w:val="none" w:sz="0" w:space="0" w:color="auto"/>
        <w:bottom w:val="none" w:sz="0" w:space="0" w:color="auto"/>
        <w:right w:val="none" w:sz="0" w:space="0" w:color="auto"/>
      </w:divBdr>
    </w:div>
    <w:div w:id="882644382">
      <w:bodyDiv w:val="1"/>
      <w:marLeft w:val="0"/>
      <w:marRight w:val="0"/>
      <w:marTop w:val="0"/>
      <w:marBottom w:val="0"/>
      <w:divBdr>
        <w:top w:val="none" w:sz="0" w:space="0" w:color="auto"/>
        <w:left w:val="none" w:sz="0" w:space="0" w:color="auto"/>
        <w:bottom w:val="none" w:sz="0" w:space="0" w:color="auto"/>
        <w:right w:val="none" w:sz="0" w:space="0" w:color="auto"/>
      </w:divBdr>
    </w:div>
    <w:div w:id="888417136">
      <w:bodyDiv w:val="1"/>
      <w:marLeft w:val="0"/>
      <w:marRight w:val="0"/>
      <w:marTop w:val="0"/>
      <w:marBottom w:val="0"/>
      <w:divBdr>
        <w:top w:val="none" w:sz="0" w:space="0" w:color="auto"/>
        <w:left w:val="none" w:sz="0" w:space="0" w:color="auto"/>
        <w:bottom w:val="none" w:sz="0" w:space="0" w:color="auto"/>
        <w:right w:val="none" w:sz="0" w:space="0" w:color="auto"/>
      </w:divBdr>
    </w:div>
    <w:div w:id="900213330">
      <w:bodyDiv w:val="1"/>
      <w:marLeft w:val="0"/>
      <w:marRight w:val="0"/>
      <w:marTop w:val="0"/>
      <w:marBottom w:val="0"/>
      <w:divBdr>
        <w:top w:val="none" w:sz="0" w:space="0" w:color="auto"/>
        <w:left w:val="none" w:sz="0" w:space="0" w:color="auto"/>
        <w:bottom w:val="none" w:sz="0" w:space="0" w:color="auto"/>
        <w:right w:val="none" w:sz="0" w:space="0" w:color="auto"/>
      </w:divBdr>
    </w:div>
    <w:div w:id="905647315">
      <w:bodyDiv w:val="1"/>
      <w:marLeft w:val="0"/>
      <w:marRight w:val="0"/>
      <w:marTop w:val="0"/>
      <w:marBottom w:val="0"/>
      <w:divBdr>
        <w:top w:val="none" w:sz="0" w:space="0" w:color="auto"/>
        <w:left w:val="none" w:sz="0" w:space="0" w:color="auto"/>
        <w:bottom w:val="none" w:sz="0" w:space="0" w:color="auto"/>
        <w:right w:val="none" w:sz="0" w:space="0" w:color="auto"/>
      </w:divBdr>
    </w:div>
    <w:div w:id="908420215">
      <w:bodyDiv w:val="1"/>
      <w:marLeft w:val="0"/>
      <w:marRight w:val="0"/>
      <w:marTop w:val="0"/>
      <w:marBottom w:val="0"/>
      <w:divBdr>
        <w:top w:val="none" w:sz="0" w:space="0" w:color="auto"/>
        <w:left w:val="none" w:sz="0" w:space="0" w:color="auto"/>
        <w:bottom w:val="none" w:sz="0" w:space="0" w:color="auto"/>
        <w:right w:val="none" w:sz="0" w:space="0" w:color="auto"/>
      </w:divBdr>
    </w:div>
    <w:div w:id="912202068">
      <w:bodyDiv w:val="1"/>
      <w:marLeft w:val="0"/>
      <w:marRight w:val="0"/>
      <w:marTop w:val="0"/>
      <w:marBottom w:val="0"/>
      <w:divBdr>
        <w:top w:val="none" w:sz="0" w:space="0" w:color="auto"/>
        <w:left w:val="none" w:sz="0" w:space="0" w:color="auto"/>
        <w:bottom w:val="none" w:sz="0" w:space="0" w:color="auto"/>
        <w:right w:val="none" w:sz="0" w:space="0" w:color="auto"/>
      </w:divBdr>
    </w:div>
    <w:div w:id="922490067">
      <w:bodyDiv w:val="1"/>
      <w:marLeft w:val="0"/>
      <w:marRight w:val="0"/>
      <w:marTop w:val="0"/>
      <w:marBottom w:val="0"/>
      <w:divBdr>
        <w:top w:val="none" w:sz="0" w:space="0" w:color="auto"/>
        <w:left w:val="none" w:sz="0" w:space="0" w:color="auto"/>
        <w:bottom w:val="none" w:sz="0" w:space="0" w:color="auto"/>
        <w:right w:val="none" w:sz="0" w:space="0" w:color="auto"/>
      </w:divBdr>
    </w:div>
    <w:div w:id="930237191">
      <w:bodyDiv w:val="1"/>
      <w:marLeft w:val="0"/>
      <w:marRight w:val="0"/>
      <w:marTop w:val="0"/>
      <w:marBottom w:val="0"/>
      <w:divBdr>
        <w:top w:val="none" w:sz="0" w:space="0" w:color="auto"/>
        <w:left w:val="none" w:sz="0" w:space="0" w:color="auto"/>
        <w:bottom w:val="none" w:sz="0" w:space="0" w:color="auto"/>
        <w:right w:val="none" w:sz="0" w:space="0" w:color="auto"/>
      </w:divBdr>
    </w:div>
    <w:div w:id="947128936">
      <w:bodyDiv w:val="1"/>
      <w:marLeft w:val="0"/>
      <w:marRight w:val="0"/>
      <w:marTop w:val="0"/>
      <w:marBottom w:val="0"/>
      <w:divBdr>
        <w:top w:val="none" w:sz="0" w:space="0" w:color="auto"/>
        <w:left w:val="none" w:sz="0" w:space="0" w:color="auto"/>
        <w:bottom w:val="none" w:sz="0" w:space="0" w:color="auto"/>
        <w:right w:val="none" w:sz="0" w:space="0" w:color="auto"/>
      </w:divBdr>
    </w:div>
    <w:div w:id="967903922">
      <w:bodyDiv w:val="1"/>
      <w:marLeft w:val="0"/>
      <w:marRight w:val="0"/>
      <w:marTop w:val="0"/>
      <w:marBottom w:val="0"/>
      <w:divBdr>
        <w:top w:val="none" w:sz="0" w:space="0" w:color="auto"/>
        <w:left w:val="none" w:sz="0" w:space="0" w:color="auto"/>
        <w:bottom w:val="none" w:sz="0" w:space="0" w:color="auto"/>
        <w:right w:val="none" w:sz="0" w:space="0" w:color="auto"/>
      </w:divBdr>
    </w:div>
    <w:div w:id="982153482">
      <w:bodyDiv w:val="1"/>
      <w:marLeft w:val="0"/>
      <w:marRight w:val="0"/>
      <w:marTop w:val="0"/>
      <w:marBottom w:val="0"/>
      <w:divBdr>
        <w:top w:val="none" w:sz="0" w:space="0" w:color="auto"/>
        <w:left w:val="none" w:sz="0" w:space="0" w:color="auto"/>
        <w:bottom w:val="none" w:sz="0" w:space="0" w:color="auto"/>
        <w:right w:val="none" w:sz="0" w:space="0" w:color="auto"/>
      </w:divBdr>
    </w:div>
    <w:div w:id="986057235">
      <w:bodyDiv w:val="1"/>
      <w:marLeft w:val="0"/>
      <w:marRight w:val="0"/>
      <w:marTop w:val="0"/>
      <w:marBottom w:val="0"/>
      <w:divBdr>
        <w:top w:val="none" w:sz="0" w:space="0" w:color="auto"/>
        <w:left w:val="none" w:sz="0" w:space="0" w:color="auto"/>
        <w:bottom w:val="none" w:sz="0" w:space="0" w:color="auto"/>
        <w:right w:val="none" w:sz="0" w:space="0" w:color="auto"/>
      </w:divBdr>
    </w:div>
    <w:div w:id="987514317">
      <w:bodyDiv w:val="1"/>
      <w:marLeft w:val="0"/>
      <w:marRight w:val="0"/>
      <w:marTop w:val="0"/>
      <w:marBottom w:val="0"/>
      <w:divBdr>
        <w:top w:val="none" w:sz="0" w:space="0" w:color="auto"/>
        <w:left w:val="none" w:sz="0" w:space="0" w:color="auto"/>
        <w:bottom w:val="none" w:sz="0" w:space="0" w:color="auto"/>
        <w:right w:val="none" w:sz="0" w:space="0" w:color="auto"/>
      </w:divBdr>
    </w:div>
    <w:div w:id="991762616">
      <w:bodyDiv w:val="1"/>
      <w:marLeft w:val="0"/>
      <w:marRight w:val="0"/>
      <w:marTop w:val="0"/>
      <w:marBottom w:val="0"/>
      <w:divBdr>
        <w:top w:val="none" w:sz="0" w:space="0" w:color="auto"/>
        <w:left w:val="none" w:sz="0" w:space="0" w:color="auto"/>
        <w:bottom w:val="none" w:sz="0" w:space="0" w:color="auto"/>
        <w:right w:val="none" w:sz="0" w:space="0" w:color="auto"/>
      </w:divBdr>
    </w:div>
    <w:div w:id="1009911480">
      <w:bodyDiv w:val="1"/>
      <w:marLeft w:val="0"/>
      <w:marRight w:val="0"/>
      <w:marTop w:val="0"/>
      <w:marBottom w:val="0"/>
      <w:divBdr>
        <w:top w:val="none" w:sz="0" w:space="0" w:color="auto"/>
        <w:left w:val="none" w:sz="0" w:space="0" w:color="auto"/>
        <w:bottom w:val="none" w:sz="0" w:space="0" w:color="auto"/>
        <w:right w:val="none" w:sz="0" w:space="0" w:color="auto"/>
      </w:divBdr>
    </w:div>
    <w:div w:id="1040712483">
      <w:bodyDiv w:val="1"/>
      <w:marLeft w:val="0"/>
      <w:marRight w:val="0"/>
      <w:marTop w:val="0"/>
      <w:marBottom w:val="0"/>
      <w:divBdr>
        <w:top w:val="none" w:sz="0" w:space="0" w:color="auto"/>
        <w:left w:val="none" w:sz="0" w:space="0" w:color="auto"/>
        <w:bottom w:val="none" w:sz="0" w:space="0" w:color="auto"/>
        <w:right w:val="none" w:sz="0" w:space="0" w:color="auto"/>
      </w:divBdr>
    </w:div>
    <w:div w:id="1063722077">
      <w:bodyDiv w:val="1"/>
      <w:marLeft w:val="0"/>
      <w:marRight w:val="0"/>
      <w:marTop w:val="0"/>
      <w:marBottom w:val="0"/>
      <w:divBdr>
        <w:top w:val="none" w:sz="0" w:space="0" w:color="auto"/>
        <w:left w:val="none" w:sz="0" w:space="0" w:color="auto"/>
        <w:bottom w:val="none" w:sz="0" w:space="0" w:color="auto"/>
        <w:right w:val="none" w:sz="0" w:space="0" w:color="auto"/>
      </w:divBdr>
    </w:div>
    <w:div w:id="1082219431">
      <w:bodyDiv w:val="1"/>
      <w:marLeft w:val="0"/>
      <w:marRight w:val="0"/>
      <w:marTop w:val="0"/>
      <w:marBottom w:val="0"/>
      <w:divBdr>
        <w:top w:val="none" w:sz="0" w:space="0" w:color="auto"/>
        <w:left w:val="none" w:sz="0" w:space="0" w:color="auto"/>
        <w:bottom w:val="none" w:sz="0" w:space="0" w:color="auto"/>
        <w:right w:val="none" w:sz="0" w:space="0" w:color="auto"/>
      </w:divBdr>
    </w:div>
    <w:div w:id="1085760134">
      <w:bodyDiv w:val="1"/>
      <w:marLeft w:val="0"/>
      <w:marRight w:val="0"/>
      <w:marTop w:val="0"/>
      <w:marBottom w:val="0"/>
      <w:divBdr>
        <w:top w:val="none" w:sz="0" w:space="0" w:color="auto"/>
        <w:left w:val="none" w:sz="0" w:space="0" w:color="auto"/>
        <w:bottom w:val="none" w:sz="0" w:space="0" w:color="auto"/>
        <w:right w:val="none" w:sz="0" w:space="0" w:color="auto"/>
      </w:divBdr>
    </w:div>
    <w:div w:id="1101880287">
      <w:bodyDiv w:val="1"/>
      <w:marLeft w:val="0"/>
      <w:marRight w:val="0"/>
      <w:marTop w:val="0"/>
      <w:marBottom w:val="0"/>
      <w:divBdr>
        <w:top w:val="none" w:sz="0" w:space="0" w:color="auto"/>
        <w:left w:val="none" w:sz="0" w:space="0" w:color="auto"/>
        <w:bottom w:val="none" w:sz="0" w:space="0" w:color="auto"/>
        <w:right w:val="none" w:sz="0" w:space="0" w:color="auto"/>
      </w:divBdr>
    </w:div>
    <w:div w:id="1115097133">
      <w:bodyDiv w:val="1"/>
      <w:marLeft w:val="0"/>
      <w:marRight w:val="0"/>
      <w:marTop w:val="0"/>
      <w:marBottom w:val="0"/>
      <w:divBdr>
        <w:top w:val="none" w:sz="0" w:space="0" w:color="auto"/>
        <w:left w:val="none" w:sz="0" w:space="0" w:color="auto"/>
        <w:bottom w:val="none" w:sz="0" w:space="0" w:color="auto"/>
        <w:right w:val="none" w:sz="0" w:space="0" w:color="auto"/>
      </w:divBdr>
    </w:div>
    <w:div w:id="1175614387">
      <w:bodyDiv w:val="1"/>
      <w:marLeft w:val="0"/>
      <w:marRight w:val="0"/>
      <w:marTop w:val="0"/>
      <w:marBottom w:val="0"/>
      <w:divBdr>
        <w:top w:val="none" w:sz="0" w:space="0" w:color="auto"/>
        <w:left w:val="none" w:sz="0" w:space="0" w:color="auto"/>
        <w:bottom w:val="none" w:sz="0" w:space="0" w:color="auto"/>
        <w:right w:val="none" w:sz="0" w:space="0" w:color="auto"/>
      </w:divBdr>
    </w:div>
    <w:div w:id="1182158520">
      <w:bodyDiv w:val="1"/>
      <w:marLeft w:val="0"/>
      <w:marRight w:val="0"/>
      <w:marTop w:val="0"/>
      <w:marBottom w:val="0"/>
      <w:divBdr>
        <w:top w:val="none" w:sz="0" w:space="0" w:color="auto"/>
        <w:left w:val="none" w:sz="0" w:space="0" w:color="auto"/>
        <w:bottom w:val="none" w:sz="0" w:space="0" w:color="auto"/>
        <w:right w:val="none" w:sz="0" w:space="0" w:color="auto"/>
      </w:divBdr>
    </w:div>
    <w:div w:id="1186403823">
      <w:bodyDiv w:val="1"/>
      <w:marLeft w:val="0"/>
      <w:marRight w:val="0"/>
      <w:marTop w:val="0"/>
      <w:marBottom w:val="0"/>
      <w:divBdr>
        <w:top w:val="none" w:sz="0" w:space="0" w:color="auto"/>
        <w:left w:val="none" w:sz="0" w:space="0" w:color="auto"/>
        <w:bottom w:val="none" w:sz="0" w:space="0" w:color="auto"/>
        <w:right w:val="none" w:sz="0" w:space="0" w:color="auto"/>
      </w:divBdr>
    </w:div>
    <w:div w:id="1188908783">
      <w:bodyDiv w:val="1"/>
      <w:marLeft w:val="0"/>
      <w:marRight w:val="0"/>
      <w:marTop w:val="0"/>
      <w:marBottom w:val="0"/>
      <w:divBdr>
        <w:top w:val="none" w:sz="0" w:space="0" w:color="auto"/>
        <w:left w:val="none" w:sz="0" w:space="0" w:color="auto"/>
        <w:bottom w:val="none" w:sz="0" w:space="0" w:color="auto"/>
        <w:right w:val="none" w:sz="0" w:space="0" w:color="auto"/>
      </w:divBdr>
    </w:div>
    <w:div w:id="1205288156">
      <w:bodyDiv w:val="1"/>
      <w:marLeft w:val="0"/>
      <w:marRight w:val="0"/>
      <w:marTop w:val="0"/>
      <w:marBottom w:val="0"/>
      <w:divBdr>
        <w:top w:val="none" w:sz="0" w:space="0" w:color="auto"/>
        <w:left w:val="none" w:sz="0" w:space="0" w:color="auto"/>
        <w:bottom w:val="none" w:sz="0" w:space="0" w:color="auto"/>
        <w:right w:val="none" w:sz="0" w:space="0" w:color="auto"/>
      </w:divBdr>
    </w:div>
    <w:div w:id="1210459468">
      <w:bodyDiv w:val="1"/>
      <w:marLeft w:val="0"/>
      <w:marRight w:val="0"/>
      <w:marTop w:val="0"/>
      <w:marBottom w:val="0"/>
      <w:divBdr>
        <w:top w:val="none" w:sz="0" w:space="0" w:color="auto"/>
        <w:left w:val="none" w:sz="0" w:space="0" w:color="auto"/>
        <w:bottom w:val="none" w:sz="0" w:space="0" w:color="auto"/>
        <w:right w:val="none" w:sz="0" w:space="0" w:color="auto"/>
      </w:divBdr>
    </w:div>
    <w:div w:id="1213887172">
      <w:bodyDiv w:val="1"/>
      <w:marLeft w:val="0"/>
      <w:marRight w:val="0"/>
      <w:marTop w:val="0"/>
      <w:marBottom w:val="0"/>
      <w:divBdr>
        <w:top w:val="none" w:sz="0" w:space="0" w:color="auto"/>
        <w:left w:val="none" w:sz="0" w:space="0" w:color="auto"/>
        <w:bottom w:val="none" w:sz="0" w:space="0" w:color="auto"/>
        <w:right w:val="none" w:sz="0" w:space="0" w:color="auto"/>
      </w:divBdr>
    </w:div>
    <w:div w:id="1215198967">
      <w:bodyDiv w:val="1"/>
      <w:marLeft w:val="0"/>
      <w:marRight w:val="0"/>
      <w:marTop w:val="0"/>
      <w:marBottom w:val="0"/>
      <w:divBdr>
        <w:top w:val="none" w:sz="0" w:space="0" w:color="auto"/>
        <w:left w:val="none" w:sz="0" w:space="0" w:color="auto"/>
        <w:bottom w:val="none" w:sz="0" w:space="0" w:color="auto"/>
        <w:right w:val="none" w:sz="0" w:space="0" w:color="auto"/>
      </w:divBdr>
    </w:div>
    <w:div w:id="1227060701">
      <w:bodyDiv w:val="1"/>
      <w:marLeft w:val="0"/>
      <w:marRight w:val="0"/>
      <w:marTop w:val="0"/>
      <w:marBottom w:val="0"/>
      <w:divBdr>
        <w:top w:val="none" w:sz="0" w:space="0" w:color="auto"/>
        <w:left w:val="none" w:sz="0" w:space="0" w:color="auto"/>
        <w:bottom w:val="none" w:sz="0" w:space="0" w:color="auto"/>
        <w:right w:val="none" w:sz="0" w:space="0" w:color="auto"/>
      </w:divBdr>
    </w:div>
    <w:div w:id="1242643088">
      <w:bodyDiv w:val="1"/>
      <w:marLeft w:val="0"/>
      <w:marRight w:val="0"/>
      <w:marTop w:val="0"/>
      <w:marBottom w:val="0"/>
      <w:divBdr>
        <w:top w:val="none" w:sz="0" w:space="0" w:color="auto"/>
        <w:left w:val="none" w:sz="0" w:space="0" w:color="auto"/>
        <w:bottom w:val="none" w:sz="0" w:space="0" w:color="auto"/>
        <w:right w:val="none" w:sz="0" w:space="0" w:color="auto"/>
      </w:divBdr>
    </w:div>
    <w:div w:id="1257205318">
      <w:bodyDiv w:val="1"/>
      <w:marLeft w:val="0"/>
      <w:marRight w:val="0"/>
      <w:marTop w:val="0"/>
      <w:marBottom w:val="0"/>
      <w:divBdr>
        <w:top w:val="none" w:sz="0" w:space="0" w:color="auto"/>
        <w:left w:val="none" w:sz="0" w:space="0" w:color="auto"/>
        <w:bottom w:val="none" w:sz="0" w:space="0" w:color="auto"/>
        <w:right w:val="none" w:sz="0" w:space="0" w:color="auto"/>
      </w:divBdr>
    </w:div>
    <w:div w:id="1262487643">
      <w:bodyDiv w:val="1"/>
      <w:marLeft w:val="0"/>
      <w:marRight w:val="0"/>
      <w:marTop w:val="0"/>
      <w:marBottom w:val="0"/>
      <w:divBdr>
        <w:top w:val="none" w:sz="0" w:space="0" w:color="auto"/>
        <w:left w:val="none" w:sz="0" w:space="0" w:color="auto"/>
        <w:bottom w:val="none" w:sz="0" w:space="0" w:color="auto"/>
        <w:right w:val="none" w:sz="0" w:space="0" w:color="auto"/>
      </w:divBdr>
    </w:div>
    <w:div w:id="1262568214">
      <w:bodyDiv w:val="1"/>
      <w:marLeft w:val="0"/>
      <w:marRight w:val="0"/>
      <w:marTop w:val="0"/>
      <w:marBottom w:val="0"/>
      <w:divBdr>
        <w:top w:val="none" w:sz="0" w:space="0" w:color="auto"/>
        <w:left w:val="none" w:sz="0" w:space="0" w:color="auto"/>
        <w:bottom w:val="none" w:sz="0" w:space="0" w:color="auto"/>
        <w:right w:val="none" w:sz="0" w:space="0" w:color="auto"/>
      </w:divBdr>
    </w:div>
    <w:div w:id="1270509496">
      <w:bodyDiv w:val="1"/>
      <w:marLeft w:val="0"/>
      <w:marRight w:val="0"/>
      <w:marTop w:val="0"/>
      <w:marBottom w:val="0"/>
      <w:divBdr>
        <w:top w:val="none" w:sz="0" w:space="0" w:color="auto"/>
        <w:left w:val="none" w:sz="0" w:space="0" w:color="auto"/>
        <w:bottom w:val="none" w:sz="0" w:space="0" w:color="auto"/>
        <w:right w:val="none" w:sz="0" w:space="0" w:color="auto"/>
      </w:divBdr>
    </w:div>
    <w:div w:id="1294747957">
      <w:bodyDiv w:val="1"/>
      <w:marLeft w:val="0"/>
      <w:marRight w:val="0"/>
      <w:marTop w:val="0"/>
      <w:marBottom w:val="0"/>
      <w:divBdr>
        <w:top w:val="none" w:sz="0" w:space="0" w:color="auto"/>
        <w:left w:val="none" w:sz="0" w:space="0" w:color="auto"/>
        <w:bottom w:val="none" w:sz="0" w:space="0" w:color="auto"/>
        <w:right w:val="none" w:sz="0" w:space="0" w:color="auto"/>
      </w:divBdr>
    </w:div>
    <w:div w:id="1358313253">
      <w:bodyDiv w:val="1"/>
      <w:marLeft w:val="0"/>
      <w:marRight w:val="0"/>
      <w:marTop w:val="0"/>
      <w:marBottom w:val="0"/>
      <w:divBdr>
        <w:top w:val="none" w:sz="0" w:space="0" w:color="auto"/>
        <w:left w:val="none" w:sz="0" w:space="0" w:color="auto"/>
        <w:bottom w:val="none" w:sz="0" w:space="0" w:color="auto"/>
        <w:right w:val="none" w:sz="0" w:space="0" w:color="auto"/>
      </w:divBdr>
    </w:div>
    <w:div w:id="1358847211">
      <w:bodyDiv w:val="1"/>
      <w:marLeft w:val="0"/>
      <w:marRight w:val="0"/>
      <w:marTop w:val="0"/>
      <w:marBottom w:val="0"/>
      <w:divBdr>
        <w:top w:val="none" w:sz="0" w:space="0" w:color="auto"/>
        <w:left w:val="none" w:sz="0" w:space="0" w:color="auto"/>
        <w:bottom w:val="none" w:sz="0" w:space="0" w:color="auto"/>
        <w:right w:val="none" w:sz="0" w:space="0" w:color="auto"/>
      </w:divBdr>
    </w:div>
    <w:div w:id="1361737086">
      <w:bodyDiv w:val="1"/>
      <w:marLeft w:val="0"/>
      <w:marRight w:val="0"/>
      <w:marTop w:val="0"/>
      <w:marBottom w:val="0"/>
      <w:divBdr>
        <w:top w:val="none" w:sz="0" w:space="0" w:color="auto"/>
        <w:left w:val="none" w:sz="0" w:space="0" w:color="auto"/>
        <w:bottom w:val="none" w:sz="0" w:space="0" w:color="auto"/>
        <w:right w:val="none" w:sz="0" w:space="0" w:color="auto"/>
      </w:divBdr>
    </w:div>
    <w:div w:id="1381250849">
      <w:bodyDiv w:val="1"/>
      <w:marLeft w:val="0"/>
      <w:marRight w:val="0"/>
      <w:marTop w:val="0"/>
      <w:marBottom w:val="0"/>
      <w:divBdr>
        <w:top w:val="none" w:sz="0" w:space="0" w:color="auto"/>
        <w:left w:val="none" w:sz="0" w:space="0" w:color="auto"/>
        <w:bottom w:val="none" w:sz="0" w:space="0" w:color="auto"/>
        <w:right w:val="none" w:sz="0" w:space="0" w:color="auto"/>
      </w:divBdr>
    </w:div>
    <w:div w:id="1409420633">
      <w:bodyDiv w:val="1"/>
      <w:marLeft w:val="0"/>
      <w:marRight w:val="0"/>
      <w:marTop w:val="0"/>
      <w:marBottom w:val="0"/>
      <w:divBdr>
        <w:top w:val="none" w:sz="0" w:space="0" w:color="auto"/>
        <w:left w:val="none" w:sz="0" w:space="0" w:color="auto"/>
        <w:bottom w:val="none" w:sz="0" w:space="0" w:color="auto"/>
        <w:right w:val="none" w:sz="0" w:space="0" w:color="auto"/>
      </w:divBdr>
    </w:div>
    <w:div w:id="1420907916">
      <w:bodyDiv w:val="1"/>
      <w:marLeft w:val="0"/>
      <w:marRight w:val="0"/>
      <w:marTop w:val="0"/>
      <w:marBottom w:val="0"/>
      <w:divBdr>
        <w:top w:val="none" w:sz="0" w:space="0" w:color="auto"/>
        <w:left w:val="none" w:sz="0" w:space="0" w:color="auto"/>
        <w:bottom w:val="none" w:sz="0" w:space="0" w:color="auto"/>
        <w:right w:val="none" w:sz="0" w:space="0" w:color="auto"/>
      </w:divBdr>
    </w:div>
    <w:div w:id="1430468502">
      <w:bodyDiv w:val="1"/>
      <w:marLeft w:val="0"/>
      <w:marRight w:val="0"/>
      <w:marTop w:val="0"/>
      <w:marBottom w:val="0"/>
      <w:divBdr>
        <w:top w:val="none" w:sz="0" w:space="0" w:color="auto"/>
        <w:left w:val="none" w:sz="0" w:space="0" w:color="auto"/>
        <w:bottom w:val="none" w:sz="0" w:space="0" w:color="auto"/>
        <w:right w:val="none" w:sz="0" w:space="0" w:color="auto"/>
      </w:divBdr>
    </w:div>
    <w:div w:id="1433937162">
      <w:bodyDiv w:val="1"/>
      <w:marLeft w:val="0"/>
      <w:marRight w:val="0"/>
      <w:marTop w:val="0"/>
      <w:marBottom w:val="0"/>
      <w:divBdr>
        <w:top w:val="none" w:sz="0" w:space="0" w:color="auto"/>
        <w:left w:val="none" w:sz="0" w:space="0" w:color="auto"/>
        <w:bottom w:val="none" w:sz="0" w:space="0" w:color="auto"/>
        <w:right w:val="none" w:sz="0" w:space="0" w:color="auto"/>
      </w:divBdr>
    </w:div>
    <w:div w:id="1434546800">
      <w:bodyDiv w:val="1"/>
      <w:marLeft w:val="0"/>
      <w:marRight w:val="0"/>
      <w:marTop w:val="0"/>
      <w:marBottom w:val="0"/>
      <w:divBdr>
        <w:top w:val="none" w:sz="0" w:space="0" w:color="auto"/>
        <w:left w:val="none" w:sz="0" w:space="0" w:color="auto"/>
        <w:bottom w:val="none" w:sz="0" w:space="0" w:color="auto"/>
        <w:right w:val="none" w:sz="0" w:space="0" w:color="auto"/>
      </w:divBdr>
    </w:div>
    <w:div w:id="1438019535">
      <w:bodyDiv w:val="1"/>
      <w:marLeft w:val="0"/>
      <w:marRight w:val="0"/>
      <w:marTop w:val="0"/>
      <w:marBottom w:val="0"/>
      <w:divBdr>
        <w:top w:val="none" w:sz="0" w:space="0" w:color="auto"/>
        <w:left w:val="none" w:sz="0" w:space="0" w:color="auto"/>
        <w:bottom w:val="none" w:sz="0" w:space="0" w:color="auto"/>
        <w:right w:val="none" w:sz="0" w:space="0" w:color="auto"/>
      </w:divBdr>
    </w:div>
    <w:div w:id="1440568800">
      <w:bodyDiv w:val="1"/>
      <w:marLeft w:val="0"/>
      <w:marRight w:val="0"/>
      <w:marTop w:val="0"/>
      <w:marBottom w:val="0"/>
      <w:divBdr>
        <w:top w:val="none" w:sz="0" w:space="0" w:color="auto"/>
        <w:left w:val="none" w:sz="0" w:space="0" w:color="auto"/>
        <w:bottom w:val="none" w:sz="0" w:space="0" w:color="auto"/>
        <w:right w:val="none" w:sz="0" w:space="0" w:color="auto"/>
      </w:divBdr>
    </w:div>
    <w:div w:id="1441342111">
      <w:bodyDiv w:val="1"/>
      <w:marLeft w:val="0"/>
      <w:marRight w:val="0"/>
      <w:marTop w:val="0"/>
      <w:marBottom w:val="0"/>
      <w:divBdr>
        <w:top w:val="none" w:sz="0" w:space="0" w:color="auto"/>
        <w:left w:val="none" w:sz="0" w:space="0" w:color="auto"/>
        <w:bottom w:val="none" w:sz="0" w:space="0" w:color="auto"/>
        <w:right w:val="none" w:sz="0" w:space="0" w:color="auto"/>
      </w:divBdr>
    </w:div>
    <w:div w:id="1464301319">
      <w:bodyDiv w:val="1"/>
      <w:marLeft w:val="0"/>
      <w:marRight w:val="0"/>
      <w:marTop w:val="0"/>
      <w:marBottom w:val="0"/>
      <w:divBdr>
        <w:top w:val="none" w:sz="0" w:space="0" w:color="auto"/>
        <w:left w:val="none" w:sz="0" w:space="0" w:color="auto"/>
        <w:bottom w:val="none" w:sz="0" w:space="0" w:color="auto"/>
        <w:right w:val="none" w:sz="0" w:space="0" w:color="auto"/>
      </w:divBdr>
    </w:div>
    <w:div w:id="1483963457">
      <w:bodyDiv w:val="1"/>
      <w:marLeft w:val="0"/>
      <w:marRight w:val="0"/>
      <w:marTop w:val="0"/>
      <w:marBottom w:val="0"/>
      <w:divBdr>
        <w:top w:val="none" w:sz="0" w:space="0" w:color="auto"/>
        <w:left w:val="none" w:sz="0" w:space="0" w:color="auto"/>
        <w:bottom w:val="none" w:sz="0" w:space="0" w:color="auto"/>
        <w:right w:val="none" w:sz="0" w:space="0" w:color="auto"/>
      </w:divBdr>
    </w:div>
    <w:div w:id="1494487293">
      <w:bodyDiv w:val="1"/>
      <w:marLeft w:val="0"/>
      <w:marRight w:val="0"/>
      <w:marTop w:val="0"/>
      <w:marBottom w:val="0"/>
      <w:divBdr>
        <w:top w:val="none" w:sz="0" w:space="0" w:color="auto"/>
        <w:left w:val="none" w:sz="0" w:space="0" w:color="auto"/>
        <w:bottom w:val="none" w:sz="0" w:space="0" w:color="auto"/>
        <w:right w:val="none" w:sz="0" w:space="0" w:color="auto"/>
      </w:divBdr>
    </w:div>
    <w:div w:id="1495494602">
      <w:bodyDiv w:val="1"/>
      <w:marLeft w:val="0"/>
      <w:marRight w:val="0"/>
      <w:marTop w:val="0"/>
      <w:marBottom w:val="0"/>
      <w:divBdr>
        <w:top w:val="none" w:sz="0" w:space="0" w:color="auto"/>
        <w:left w:val="none" w:sz="0" w:space="0" w:color="auto"/>
        <w:bottom w:val="none" w:sz="0" w:space="0" w:color="auto"/>
        <w:right w:val="none" w:sz="0" w:space="0" w:color="auto"/>
      </w:divBdr>
    </w:div>
    <w:div w:id="1507671272">
      <w:bodyDiv w:val="1"/>
      <w:marLeft w:val="0"/>
      <w:marRight w:val="0"/>
      <w:marTop w:val="0"/>
      <w:marBottom w:val="0"/>
      <w:divBdr>
        <w:top w:val="none" w:sz="0" w:space="0" w:color="auto"/>
        <w:left w:val="none" w:sz="0" w:space="0" w:color="auto"/>
        <w:bottom w:val="none" w:sz="0" w:space="0" w:color="auto"/>
        <w:right w:val="none" w:sz="0" w:space="0" w:color="auto"/>
      </w:divBdr>
    </w:div>
    <w:div w:id="1511524603">
      <w:bodyDiv w:val="1"/>
      <w:marLeft w:val="0"/>
      <w:marRight w:val="0"/>
      <w:marTop w:val="0"/>
      <w:marBottom w:val="0"/>
      <w:divBdr>
        <w:top w:val="none" w:sz="0" w:space="0" w:color="auto"/>
        <w:left w:val="none" w:sz="0" w:space="0" w:color="auto"/>
        <w:bottom w:val="none" w:sz="0" w:space="0" w:color="auto"/>
        <w:right w:val="none" w:sz="0" w:space="0" w:color="auto"/>
      </w:divBdr>
    </w:div>
    <w:div w:id="1516112017">
      <w:bodyDiv w:val="1"/>
      <w:marLeft w:val="0"/>
      <w:marRight w:val="0"/>
      <w:marTop w:val="0"/>
      <w:marBottom w:val="0"/>
      <w:divBdr>
        <w:top w:val="none" w:sz="0" w:space="0" w:color="auto"/>
        <w:left w:val="none" w:sz="0" w:space="0" w:color="auto"/>
        <w:bottom w:val="none" w:sz="0" w:space="0" w:color="auto"/>
        <w:right w:val="none" w:sz="0" w:space="0" w:color="auto"/>
      </w:divBdr>
    </w:div>
    <w:div w:id="1523392751">
      <w:bodyDiv w:val="1"/>
      <w:marLeft w:val="0"/>
      <w:marRight w:val="0"/>
      <w:marTop w:val="0"/>
      <w:marBottom w:val="0"/>
      <w:divBdr>
        <w:top w:val="none" w:sz="0" w:space="0" w:color="auto"/>
        <w:left w:val="none" w:sz="0" w:space="0" w:color="auto"/>
        <w:bottom w:val="none" w:sz="0" w:space="0" w:color="auto"/>
        <w:right w:val="none" w:sz="0" w:space="0" w:color="auto"/>
      </w:divBdr>
    </w:div>
    <w:div w:id="1528370882">
      <w:bodyDiv w:val="1"/>
      <w:marLeft w:val="0"/>
      <w:marRight w:val="0"/>
      <w:marTop w:val="0"/>
      <w:marBottom w:val="0"/>
      <w:divBdr>
        <w:top w:val="none" w:sz="0" w:space="0" w:color="auto"/>
        <w:left w:val="none" w:sz="0" w:space="0" w:color="auto"/>
        <w:bottom w:val="none" w:sz="0" w:space="0" w:color="auto"/>
        <w:right w:val="none" w:sz="0" w:space="0" w:color="auto"/>
      </w:divBdr>
    </w:div>
    <w:div w:id="1560436431">
      <w:bodyDiv w:val="1"/>
      <w:marLeft w:val="0"/>
      <w:marRight w:val="0"/>
      <w:marTop w:val="0"/>
      <w:marBottom w:val="0"/>
      <w:divBdr>
        <w:top w:val="none" w:sz="0" w:space="0" w:color="auto"/>
        <w:left w:val="none" w:sz="0" w:space="0" w:color="auto"/>
        <w:bottom w:val="none" w:sz="0" w:space="0" w:color="auto"/>
        <w:right w:val="none" w:sz="0" w:space="0" w:color="auto"/>
      </w:divBdr>
    </w:div>
    <w:div w:id="1593199732">
      <w:bodyDiv w:val="1"/>
      <w:marLeft w:val="0"/>
      <w:marRight w:val="0"/>
      <w:marTop w:val="0"/>
      <w:marBottom w:val="0"/>
      <w:divBdr>
        <w:top w:val="none" w:sz="0" w:space="0" w:color="auto"/>
        <w:left w:val="none" w:sz="0" w:space="0" w:color="auto"/>
        <w:bottom w:val="none" w:sz="0" w:space="0" w:color="auto"/>
        <w:right w:val="none" w:sz="0" w:space="0" w:color="auto"/>
      </w:divBdr>
    </w:div>
    <w:div w:id="1599865898">
      <w:bodyDiv w:val="1"/>
      <w:marLeft w:val="0"/>
      <w:marRight w:val="0"/>
      <w:marTop w:val="0"/>
      <w:marBottom w:val="0"/>
      <w:divBdr>
        <w:top w:val="none" w:sz="0" w:space="0" w:color="auto"/>
        <w:left w:val="none" w:sz="0" w:space="0" w:color="auto"/>
        <w:bottom w:val="none" w:sz="0" w:space="0" w:color="auto"/>
        <w:right w:val="none" w:sz="0" w:space="0" w:color="auto"/>
      </w:divBdr>
    </w:div>
    <w:div w:id="1619138447">
      <w:bodyDiv w:val="1"/>
      <w:marLeft w:val="0"/>
      <w:marRight w:val="0"/>
      <w:marTop w:val="0"/>
      <w:marBottom w:val="0"/>
      <w:divBdr>
        <w:top w:val="none" w:sz="0" w:space="0" w:color="auto"/>
        <w:left w:val="none" w:sz="0" w:space="0" w:color="auto"/>
        <w:bottom w:val="none" w:sz="0" w:space="0" w:color="auto"/>
        <w:right w:val="none" w:sz="0" w:space="0" w:color="auto"/>
      </w:divBdr>
    </w:div>
    <w:div w:id="1619679278">
      <w:bodyDiv w:val="1"/>
      <w:marLeft w:val="0"/>
      <w:marRight w:val="0"/>
      <w:marTop w:val="0"/>
      <w:marBottom w:val="0"/>
      <w:divBdr>
        <w:top w:val="none" w:sz="0" w:space="0" w:color="auto"/>
        <w:left w:val="none" w:sz="0" w:space="0" w:color="auto"/>
        <w:bottom w:val="none" w:sz="0" w:space="0" w:color="auto"/>
        <w:right w:val="none" w:sz="0" w:space="0" w:color="auto"/>
      </w:divBdr>
    </w:div>
    <w:div w:id="1622302896">
      <w:bodyDiv w:val="1"/>
      <w:marLeft w:val="0"/>
      <w:marRight w:val="0"/>
      <w:marTop w:val="0"/>
      <w:marBottom w:val="0"/>
      <w:divBdr>
        <w:top w:val="none" w:sz="0" w:space="0" w:color="auto"/>
        <w:left w:val="none" w:sz="0" w:space="0" w:color="auto"/>
        <w:bottom w:val="none" w:sz="0" w:space="0" w:color="auto"/>
        <w:right w:val="none" w:sz="0" w:space="0" w:color="auto"/>
      </w:divBdr>
    </w:div>
    <w:div w:id="1643190241">
      <w:bodyDiv w:val="1"/>
      <w:marLeft w:val="0"/>
      <w:marRight w:val="0"/>
      <w:marTop w:val="0"/>
      <w:marBottom w:val="0"/>
      <w:divBdr>
        <w:top w:val="none" w:sz="0" w:space="0" w:color="auto"/>
        <w:left w:val="none" w:sz="0" w:space="0" w:color="auto"/>
        <w:bottom w:val="none" w:sz="0" w:space="0" w:color="auto"/>
        <w:right w:val="none" w:sz="0" w:space="0" w:color="auto"/>
      </w:divBdr>
    </w:div>
    <w:div w:id="1649704459">
      <w:bodyDiv w:val="1"/>
      <w:marLeft w:val="0"/>
      <w:marRight w:val="0"/>
      <w:marTop w:val="0"/>
      <w:marBottom w:val="0"/>
      <w:divBdr>
        <w:top w:val="none" w:sz="0" w:space="0" w:color="auto"/>
        <w:left w:val="none" w:sz="0" w:space="0" w:color="auto"/>
        <w:bottom w:val="none" w:sz="0" w:space="0" w:color="auto"/>
        <w:right w:val="none" w:sz="0" w:space="0" w:color="auto"/>
      </w:divBdr>
    </w:div>
    <w:div w:id="1652633316">
      <w:bodyDiv w:val="1"/>
      <w:marLeft w:val="0"/>
      <w:marRight w:val="0"/>
      <w:marTop w:val="0"/>
      <w:marBottom w:val="0"/>
      <w:divBdr>
        <w:top w:val="none" w:sz="0" w:space="0" w:color="auto"/>
        <w:left w:val="none" w:sz="0" w:space="0" w:color="auto"/>
        <w:bottom w:val="none" w:sz="0" w:space="0" w:color="auto"/>
        <w:right w:val="none" w:sz="0" w:space="0" w:color="auto"/>
      </w:divBdr>
    </w:div>
    <w:div w:id="1670254561">
      <w:bodyDiv w:val="1"/>
      <w:marLeft w:val="0"/>
      <w:marRight w:val="0"/>
      <w:marTop w:val="0"/>
      <w:marBottom w:val="0"/>
      <w:divBdr>
        <w:top w:val="none" w:sz="0" w:space="0" w:color="auto"/>
        <w:left w:val="none" w:sz="0" w:space="0" w:color="auto"/>
        <w:bottom w:val="none" w:sz="0" w:space="0" w:color="auto"/>
        <w:right w:val="none" w:sz="0" w:space="0" w:color="auto"/>
      </w:divBdr>
    </w:div>
    <w:div w:id="1672178827">
      <w:bodyDiv w:val="1"/>
      <w:marLeft w:val="0"/>
      <w:marRight w:val="0"/>
      <w:marTop w:val="0"/>
      <w:marBottom w:val="0"/>
      <w:divBdr>
        <w:top w:val="none" w:sz="0" w:space="0" w:color="auto"/>
        <w:left w:val="none" w:sz="0" w:space="0" w:color="auto"/>
        <w:bottom w:val="none" w:sz="0" w:space="0" w:color="auto"/>
        <w:right w:val="none" w:sz="0" w:space="0" w:color="auto"/>
      </w:divBdr>
    </w:div>
    <w:div w:id="1689718376">
      <w:bodyDiv w:val="1"/>
      <w:marLeft w:val="0"/>
      <w:marRight w:val="0"/>
      <w:marTop w:val="0"/>
      <w:marBottom w:val="0"/>
      <w:divBdr>
        <w:top w:val="none" w:sz="0" w:space="0" w:color="auto"/>
        <w:left w:val="none" w:sz="0" w:space="0" w:color="auto"/>
        <w:bottom w:val="none" w:sz="0" w:space="0" w:color="auto"/>
        <w:right w:val="none" w:sz="0" w:space="0" w:color="auto"/>
      </w:divBdr>
    </w:div>
    <w:div w:id="1697272502">
      <w:bodyDiv w:val="1"/>
      <w:marLeft w:val="0"/>
      <w:marRight w:val="0"/>
      <w:marTop w:val="0"/>
      <w:marBottom w:val="0"/>
      <w:divBdr>
        <w:top w:val="none" w:sz="0" w:space="0" w:color="auto"/>
        <w:left w:val="none" w:sz="0" w:space="0" w:color="auto"/>
        <w:bottom w:val="none" w:sz="0" w:space="0" w:color="auto"/>
        <w:right w:val="none" w:sz="0" w:space="0" w:color="auto"/>
      </w:divBdr>
    </w:div>
    <w:div w:id="1699700905">
      <w:bodyDiv w:val="1"/>
      <w:marLeft w:val="0"/>
      <w:marRight w:val="0"/>
      <w:marTop w:val="0"/>
      <w:marBottom w:val="0"/>
      <w:divBdr>
        <w:top w:val="none" w:sz="0" w:space="0" w:color="auto"/>
        <w:left w:val="none" w:sz="0" w:space="0" w:color="auto"/>
        <w:bottom w:val="none" w:sz="0" w:space="0" w:color="auto"/>
        <w:right w:val="none" w:sz="0" w:space="0" w:color="auto"/>
      </w:divBdr>
    </w:div>
    <w:div w:id="1707023980">
      <w:bodyDiv w:val="1"/>
      <w:marLeft w:val="0"/>
      <w:marRight w:val="0"/>
      <w:marTop w:val="0"/>
      <w:marBottom w:val="0"/>
      <w:divBdr>
        <w:top w:val="none" w:sz="0" w:space="0" w:color="auto"/>
        <w:left w:val="none" w:sz="0" w:space="0" w:color="auto"/>
        <w:bottom w:val="none" w:sz="0" w:space="0" w:color="auto"/>
        <w:right w:val="none" w:sz="0" w:space="0" w:color="auto"/>
      </w:divBdr>
    </w:div>
    <w:div w:id="1724451789">
      <w:bodyDiv w:val="1"/>
      <w:marLeft w:val="0"/>
      <w:marRight w:val="0"/>
      <w:marTop w:val="0"/>
      <w:marBottom w:val="0"/>
      <w:divBdr>
        <w:top w:val="none" w:sz="0" w:space="0" w:color="auto"/>
        <w:left w:val="none" w:sz="0" w:space="0" w:color="auto"/>
        <w:bottom w:val="none" w:sz="0" w:space="0" w:color="auto"/>
        <w:right w:val="none" w:sz="0" w:space="0" w:color="auto"/>
      </w:divBdr>
    </w:div>
    <w:div w:id="1730492614">
      <w:bodyDiv w:val="1"/>
      <w:marLeft w:val="0"/>
      <w:marRight w:val="0"/>
      <w:marTop w:val="0"/>
      <w:marBottom w:val="0"/>
      <w:divBdr>
        <w:top w:val="none" w:sz="0" w:space="0" w:color="auto"/>
        <w:left w:val="none" w:sz="0" w:space="0" w:color="auto"/>
        <w:bottom w:val="none" w:sz="0" w:space="0" w:color="auto"/>
        <w:right w:val="none" w:sz="0" w:space="0" w:color="auto"/>
      </w:divBdr>
    </w:div>
    <w:div w:id="1753509822">
      <w:bodyDiv w:val="1"/>
      <w:marLeft w:val="0"/>
      <w:marRight w:val="0"/>
      <w:marTop w:val="0"/>
      <w:marBottom w:val="0"/>
      <w:divBdr>
        <w:top w:val="none" w:sz="0" w:space="0" w:color="auto"/>
        <w:left w:val="none" w:sz="0" w:space="0" w:color="auto"/>
        <w:bottom w:val="none" w:sz="0" w:space="0" w:color="auto"/>
        <w:right w:val="none" w:sz="0" w:space="0" w:color="auto"/>
      </w:divBdr>
    </w:div>
    <w:div w:id="1757941202">
      <w:bodyDiv w:val="1"/>
      <w:marLeft w:val="0"/>
      <w:marRight w:val="0"/>
      <w:marTop w:val="0"/>
      <w:marBottom w:val="0"/>
      <w:divBdr>
        <w:top w:val="none" w:sz="0" w:space="0" w:color="auto"/>
        <w:left w:val="none" w:sz="0" w:space="0" w:color="auto"/>
        <w:bottom w:val="none" w:sz="0" w:space="0" w:color="auto"/>
        <w:right w:val="none" w:sz="0" w:space="0" w:color="auto"/>
      </w:divBdr>
    </w:div>
    <w:div w:id="1762069830">
      <w:bodyDiv w:val="1"/>
      <w:marLeft w:val="0"/>
      <w:marRight w:val="0"/>
      <w:marTop w:val="0"/>
      <w:marBottom w:val="0"/>
      <w:divBdr>
        <w:top w:val="none" w:sz="0" w:space="0" w:color="auto"/>
        <w:left w:val="none" w:sz="0" w:space="0" w:color="auto"/>
        <w:bottom w:val="none" w:sz="0" w:space="0" w:color="auto"/>
        <w:right w:val="none" w:sz="0" w:space="0" w:color="auto"/>
      </w:divBdr>
    </w:div>
    <w:div w:id="1763260862">
      <w:bodyDiv w:val="1"/>
      <w:marLeft w:val="0"/>
      <w:marRight w:val="0"/>
      <w:marTop w:val="0"/>
      <w:marBottom w:val="0"/>
      <w:divBdr>
        <w:top w:val="none" w:sz="0" w:space="0" w:color="auto"/>
        <w:left w:val="none" w:sz="0" w:space="0" w:color="auto"/>
        <w:bottom w:val="none" w:sz="0" w:space="0" w:color="auto"/>
        <w:right w:val="none" w:sz="0" w:space="0" w:color="auto"/>
      </w:divBdr>
    </w:div>
    <w:div w:id="1766612166">
      <w:bodyDiv w:val="1"/>
      <w:marLeft w:val="0"/>
      <w:marRight w:val="0"/>
      <w:marTop w:val="0"/>
      <w:marBottom w:val="0"/>
      <w:divBdr>
        <w:top w:val="none" w:sz="0" w:space="0" w:color="auto"/>
        <w:left w:val="none" w:sz="0" w:space="0" w:color="auto"/>
        <w:bottom w:val="none" w:sz="0" w:space="0" w:color="auto"/>
        <w:right w:val="none" w:sz="0" w:space="0" w:color="auto"/>
      </w:divBdr>
    </w:div>
    <w:div w:id="1766921961">
      <w:bodyDiv w:val="1"/>
      <w:marLeft w:val="0"/>
      <w:marRight w:val="0"/>
      <w:marTop w:val="0"/>
      <w:marBottom w:val="0"/>
      <w:divBdr>
        <w:top w:val="none" w:sz="0" w:space="0" w:color="auto"/>
        <w:left w:val="none" w:sz="0" w:space="0" w:color="auto"/>
        <w:bottom w:val="none" w:sz="0" w:space="0" w:color="auto"/>
        <w:right w:val="none" w:sz="0" w:space="0" w:color="auto"/>
      </w:divBdr>
    </w:div>
    <w:div w:id="1769425926">
      <w:bodyDiv w:val="1"/>
      <w:marLeft w:val="0"/>
      <w:marRight w:val="0"/>
      <w:marTop w:val="0"/>
      <w:marBottom w:val="0"/>
      <w:divBdr>
        <w:top w:val="none" w:sz="0" w:space="0" w:color="auto"/>
        <w:left w:val="none" w:sz="0" w:space="0" w:color="auto"/>
        <w:bottom w:val="none" w:sz="0" w:space="0" w:color="auto"/>
        <w:right w:val="none" w:sz="0" w:space="0" w:color="auto"/>
      </w:divBdr>
    </w:div>
    <w:div w:id="1775321179">
      <w:bodyDiv w:val="1"/>
      <w:marLeft w:val="0"/>
      <w:marRight w:val="0"/>
      <w:marTop w:val="0"/>
      <w:marBottom w:val="0"/>
      <w:divBdr>
        <w:top w:val="none" w:sz="0" w:space="0" w:color="auto"/>
        <w:left w:val="none" w:sz="0" w:space="0" w:color="auto"/>
        <w:bottom w:val="none" w:sz="0" w:space="0" w:color="auto"/>
        <w:right w:val="none" w:sz="0" w:space="0" w:color="auto"/>
      </w:divBdr>
    </w:div>
    <w:div w:id="1784035256">
      <w:bodyDiv w:val="1"/>
      <w:marLeft w:val="0"/>
      <w:marRight w:val="0"/>
      <w:marTop w:val="0"/>
      <w:marBottom w:val="0"/>
      <w:divBdr>
        <w:top w:val="none" w:sz="0" w:space="0" w:color="auto"/>
        <w:left w:val="none" w:sz="0" w:space="0" w:color="auto"/>
        <w:bottom w:val="none" w:sz="0" w:space="0" w:color="auto"/>
        <w:right w:val="none" w:sz="0" w:space="0" w:color="auto"/>
      </w:divBdr>
    </w:div>
    <w:div w:id="1785688057">
      <w:bodyDiv w:val="1"/>
      <w:marLeft w:val="0"/>
      <w:marRight w:val="0"/>
      <w:marTop w:val="0"/>
      <w:marBottom w:val="0"/>
      <w:divBdr>
        <w:top w:val="none" w:sz="0" w:space="0" w:color="auto"/>
        <w:left w:val="none" w:sz="0" w:space="0" w:color="auto"/>
        <w:bottom w:val="none" w:sz="0" w:space="0" w:color="auto"/>
        <w:right w:val="none" w:sz="0" w:space="0" w:color="auto"/>
      </w:divBdr>
    </w:div>
    <w:div w:id="1802532512">
      <w:bodyDiv w:val="1"/>
      <w:marLeft w:val="0"/>
      <w:marRight w:val="0"/>
      <w:marTop w:val="0"/>
      <w:marBottom w:val="0"/>
      <w:divBdr>
        <w:top w:val="none" w:sz="0" w:space="0" w:color="auto"/>
        <w:left w:val="none" w:sz="0" w:space="0" w:color="auto"/>
        <w:bottom w:val="none" w:sz="0" w:space="0" w:color="auto"/>
        <w:right w:val="none" w:sz="0" w:space="0" w:color="auto"/>
      </w:divBdr>
    </w:div>
    <w:div w:id="1811511084">
      <w:bodyDiv w:val="1"/>
      <w:marLeft w:val="0"/>
      <w:marRight w:val="0"/>
      <w:marTop w:val="0"/>
      <w:marBottom w:val="0"/>
      <w:divBdr>
        <w:top w:val="none" w:sz="0" w:space="0" w:color="auto"/>
        <w:left w:val="none" w:sz="0" w:space="0" w:color="auto"/>
        <w:bottom w:val="none" w:sz="0" w:space="0" w:color="auto"/>
        <w:right w:val="none" w:sz="0" w:space="0" w:color="auto"/>
      </w:divBdr>
    </w:div>
    <w:div w:id="1837334343">
      <w:bodyDiv w:val="1"/>
      <w:marLeft w:val="0"/>
      <w:marRight w:val="0"/>
      <w:marTop w:val="0"/>
      <w:marBottom w:val="0"/>
      <w:divBdr>
        <w:top w:val="none" w:sz="0" w:space="0" w:color="auto"/>
        <w:left w:val="none" w:sz="0" w:space="0" w:color="auto"/>
        <w:bottom w:val="none" w:sz="0" w:space="0" w:color="auto"/>
        <w:right w:val="none" w:sz="0" w:space="0" w:color="auto"/>
      </w:divBdr>
    </w:div>
    <w:div w:id="1857309085">
      <w:bodyDiv w:val="1"/>
      <w:marLeft w:val="0"/>
      <w:marRight w:val="0"/>
      <w:marTop w:val="0"/>
      <w:marBottom w:val="0"/>
      <w:divBdr>
        <w:top w:val="none" w:sz="0" w:space="0" w:color="auto"/>
        <w:left w:val="none" w:sz="0" w:space="0" w:color="auto"/>
        <w:bottom w:val="none" w:sz="0" w:space="0" w:color="auto"/>
        <w:right w:val="none" w:sz="0" w:space="0" w:color="auto"/>
      </w:divBdr>
    </w:div>
    <w:div w:id="1881697796">
      <w:bodyDiv w:val="1"/>
      <w:marLeft w:val="0"/>
      <w:marRight w:val="0"/>
      <w:marTop w:val="0"/>
      <w:marBottom w:val="0"/>
      <w:divBdr>
        <w:top w:val="none" w:sz="0" w:space="0" w:color="auto"/>
        <w:left w:val="none" w:sz="0" w:space="0" w:color="auto"/>
        <w:bottom w:val="none" w:sz="0" w:space="0" w:color="auto"/>
        <w:right w:val="none" w:sz="0" w:space="0" w:color="auto"/>
      </w:divBdr>
    </w:div>
    <w:div w:id="1890989677">
      <w:bodyDiv w:val="1"/>
      <w:marLeft w:val="0"/>
      <w:marRight w:val="0"/>
      <w:marTop w:val="0"/>
      <w:marBottom w:val="0"/>
      <w:divBdr>
        <w:top w:val="none" w:sz="0" w:space="0" w:color="auto"/>
        <w:left w:val="none" w:sz="0" w:space="0" w:color="auto"/>
        <w:bottom w:val="none" w:sz="0" w:space="0" w:color="auto"/>
        <w:right w:val="none" w:sz="0" w:space="0" w:color="auto"/>
      </w:divBdr>
    </w:div>
    <w:div w:id="1896891467">
      <w:bodyDiv w:val="1"/>
      <w:marLeft w:val="0"/>
      <w:marRight w:val="0"/>
      <w:marTop w:val="0"/>
      <w:marBottom w:val="0"/>
      <w:divBdr>
        <w:top w:val="none" w:sz="0" w:space="0" w:color="auto"/>
        <w:left w:val="none" w:sz="0" w:space="0" w:color="auto"/>
        <w:bottom w:val="none" w:sz="0" w:space="0" w:color="auto"/>
        <w:right w:val="none" w:sz="0" w:space="0" w:color="auto"/>
      </w:divBdr>
    </w:div>
    <w:div w:id="1902790072">
      <w:bodyDiv w:val="1"/>
      <w:marLeft w:val="0"/>
      <w:marRight w:val="0"/>
      <w:marTop w:val="0"/>
      <w:marBottom w:val="0"/>
      <w:divBdr>
        <w:top w:val="none" w:sz="0" w:space="0" w:color="auto"/>
        <w:left w:val="none" w:sz="0" w:space="0" w:color="auto"/>
        <w:bottom w:val="none" w:sz="0" w:space="0" w:color="auto"/>
        <w:right w:val="none" w:sz="0" w:space="0" w:color="auto"/>
      </w:divBdr>
    </w:div>
    <w:div w:id="1907496564">
      <w:bodyDiv w:val="1"/>
      <w:marLeft w:val="0"/>
      <w:marRight w:val="0"/>
      <w:marTop w:val="0"/>
      <w:marBottom w:val="0"/>
      <w:divBdr>
        <w:top w:val="none" w:sz="0" w:space="0" w:color="auto"/>
        <w:left w:val="none" w:sz="0" w:space="0" w:color="auto"/>
        <w:bottom w:val="none" w:sz="0" w:space="0" w:color="auto"/>
        <w:right w:val="none" w:sz="0" w:space="0" w:color="auto"/>
      </w:divBdr>
    </w:div>
    <w:div w:id="1917201126">
      <w:bodyDiv w:val="1"/>
      <w:marLeft w:val="0"/>
      <w:marRight w:val="0"/>
      <w:marTop w:val="0"/>
      <w:marBottom w:val="0"/>
      <w:divBdr>
        <w:top w:val="none" w:sz="0" w:space="0" w:color="auto"/>
        <w:left w:val="none" w:sz="0" w:space="0" w:color="auto"/>
        <w:bottom w:val="none" w:sz="0" w:space="0" w:color="auto"/>
        <w:right w:val="none" w:sz="0" w:space="0" w:color="auto"/>
      </w:divBdr>
    </w:div>
    <w:div w:id="1955867936">
      <w:bodyDiv w:val="1"/>
      <w:marLeft w:val="0"/>
      <w:marRight w:val="0"/>
      <w:marTop w:val="0"/>
      <w:marBottom w:val="0"/>
      <w:divBdr>
        <w:top w:val="none" w:sz="0" w:space="0" w:color="auto"/>
        <w:left w:val="none" w:sz="0" w:space="0" w:color="auto"/>
        <w:bottom w:val="none" w:sz="0" w:space="0" w:color="auto"/>
        <w:right w:val="none" w:sz="0" w:space="0" w:color="auto"/>
      </w:divBdr>
    </w:div>
    <w:div w:id="1959944973">
      <w:bodyDiv w:val="1"/>
      <w:marLeft w:val="0"/>
      <w:marRight w:val="0"/>
      <w:marTop w:val="0"/>
      <w:marBottom w:val="0"/>
      <w:divBdr>
        <w:top w:val="none" w:sz="0" w:space="0" w:color="auto"/>
        <w:left w:val="none" w:sz="0" w:space="0" w:color="auto"/>
        <w:bottom w:val="none" w:sz="0" w:space="0" w:color="auto"/>
        <w:right w:val="none" w:sz="0" w:space="0" w:color="auto"/>
      </w:divBdr>
    </w:div>
    <w:div w:id="1975208725">
      <w:bodyDiv w:val="1"/>
      <w:marLeft w:val="0"/>
      <w:marRight w:val="0"/>
      <w:marTop w:val="0"/>
      <w:marBottom w:val="0"/>
      <w:divBdr>
        <w:top w:val="none" w:sz="0" w:space="0" w:color="auto"/>
        <w:left w:val="none" w:sz="0" w:space="0" w:color="auto"/>
        <w:bottom w:val="none" w:sz="0" w:space="0" w:color="auto"/>
        <w:right w:val="none" w:sz="0" w:space="0" w:color="auto"/>
      </w:divBdr>
    </w:div>
    <w:div w:id="1994604794">
      <w:bodyDiv w:val="1"/>
      <w:marLeft w:val="0"/>
      <w:marRight w:val="0"/>
      <w:marTop w:val="0"/>
      <w:marBottom w:val="0"/>
      <w:divBdr>
        <w:top w:val="none" w:sz="0" w:space="0" w:color="auto"/>
        <w:left w:val="none" w:sz="0" w:space="0" w:color="auto"/>
        <w:bottom w:val="none" w:sz="0" w:space="0" w:color="auto"/>
        <w:right w:val="none" w:sz="0" w:space="0" w:color="auto"/>
      </w:divBdr>
    </w:div>
    <w:div w:id="1999651387">
      <w:bodyDiv w:val="1"/>
      <w:marLeft w:val="0"/>
      <w:marRight w:val="0"/>
      <w:marTop w:val="0"/>
      <w:marBottom w:val="0"/>
      <w:divBdr>
        <w:top w:val="none" w:sz="0" w:space="0" w:color="auto"/>
        <w:left w:val="none" w:sz="0" w:space="0" w:color="auto"/>
        <w:bottom w:val="none" w:sz="0" w:space="0" w:color="auto"/>
        <w:right w:val="none" w:sz="0" w:space="0" w:color="auto"/>
      </w:divBdr>
    </w:div>
    <w:div w:id="2001495469">
      <w:bodyDiv w:val="1"/>
      <w:marLeft w:val="0"/>
      <w:marRight w:val="0"/>
      <w:marTop w:val="0"/>
      <w:marBottom w:val="0"/>
      <w:divBdr>
        <w:top w:val="none" w:sz="0" w:space="0" w:color="auto"/>
        <w:left w:val="none" w:sz="0" w:space="0" w:color="auto"/>
        <w:bottom w:val="none" w:sz="0" w:space="0" w:color="auto"/>
        <w:right w:val="none" w:sz="0" w:space="0" w:color="auto"/>
      </w:divBdr>
    </w:div>
    <w:div w:id="2001688948">
      <w:bodyDiv w:val="1"/>
      <w:marLeft w:val="0"/>
      <w:marRight w:val="0"/>
      <w:marTop w:val="0"/>
      <w:marBottom w:val="0"/>
      <w:divBdr>
        <w:top w:val="none" w:sz="0" w:space="0" w:color="auto"/>
        <w:left w:val="none" w:sz="0" w:space="0" w:color="auto"/>
        <w:bottom w:val="none" w:sz="0" w:space="0" w:color="auto"/>
        <w:right w:val="none" w:sz="0" w:space="0" w:color="auto"/>
      </w:divBdr>
    </w:div>
    <w:div w:id="2006398026">
      <w:bodyDiv w:val="1"/>
      <w:marLeft w:val="0"/>
      <w:marRight w:val="0"/>
      <w:marTop w:val="0"/>
      <w:marBottom w:val="0"/>
      <w:divBdr>
        <w:top w:val="none" w:sz="0" w:space="0" w:color="auto"/>
        <w:left w:val="none" w:sz="0" w:space="0" w:color="auto"/>
        <w:bottom w:val="none" w:sz="0" w:space="0" w:color="auto"/>
        <w:right w:val="none" w:sz="0" w:space="0" w:color="auto"/>
      </w:divBdr>
    </w:div>
    <w:div w:id="2016574360">
      <w:bodyDiv w:val="1"/>
      <w:marLeft w:val="0"/>
      <w:marRight w:val="0"/>
      <w:marTop w:val="0"/>
      <w:marBottom w:val="0"/>
      <w:divBdr>
        <w:top w:val="none" w:sz="0" w:space="0" w:color="auto"/>
        <w:left w:val="none" w:sz="0" w:space="0" w:color="auto"/>
        <w:bottom w:val="none" w:sz="0" w:space="0" w:color="auto"/>
        <w:right w:val="none" w:sz="0" w:space="0" w:color="auto"/>
      </w:divBdr>
    </w:div>
    <w:div w:id="2018532885">
      <w:bodyDiv w:val="1"/>
      <w:marLeft w:val="0"/>
      <w:marRight w:val="0"/>
      <w:marTop w:val="0"/>
      <w:marBottom w:val="0"/>
      <w:divBdr>
        <w:top w:val="none" w:sz="0" w:space="0" w:color="auto"/>
        <w:left w:val="none" w:sz="0" w:space="0" w:color="auto"/>
        <w:bottom w:val="none" w:sz="0" w:space="0" w:color="auto"/>
        <w:right w:val="none" w:sz="0" w:space="0" w:color="auto"/>
      </w:divBdr>
    </w:div>
    <w:div w:id="2031954509">
      <w:bodyDiv w:val="1"/>
      <w:marLeft w:val="0"/>
      <w:marRight w:val="0"/>
      <w:marTop w:val="0"/>
      <w:marBottom w:val="0"/>
      <w:divBdr>
        <w:top w:val="none" w:sz="0" w:space="0" w:color="auto"/>
        <w:left w:val="none" w:sz="0" w:space="0" w:color="auto"/>
        <w:bottom w:val="none" w:sz="0" w:space="0" w:color="auto"/>
        <w:right w:val="none" w:sz="0" w:space="0" w:color="auto"/>
      </w:divBdr>
    </w:div>
    <w:div w:id="2040005869">
      <w:bodyDiv w:val="1"/>
      <w:marLeft w:val="0"/>
      <w:marRight w:val="0"/>
      <w:marTop w:val="0"/>
      <w:marBottom w:val="0"/>
      <w:divBdr>
        <w:top w:val="none" w:sz="0" w:space="0" w:color="auto"/>
        <w:left w:val="none" w:sz="0" w:space="0" w:color="auto"/>
        <w:bottom w:val="none" w:sz="0" w:space="0" w:color="auto"/>
        <w:right w:val="none" w:sz="0" w:space="0" w:color="auto"/>
      </w:divBdr>
    </w:div>
    <w:div w:id="2078630768">
      <w:bodyDiv w:val="1"/>
      <w:marLeft w:val="0"/>
      <w:marRight w:val="0"/>
      <w:marTop w:val="0"/>
      <w:marBottom w:val="0"/>
      <w:divBdr>
        <w:top w:val="none" w:sz="0" w:space="0" w:color="auto"/>
        <w:left w:val="none" w:sz="0" w:space="0" w:color="auto"/>
        <w:bottom w:val="none" w:sz="0" w:space="0" w:color="auto"/>
        <w:right w:val="none" w:sz="0" w:space="0" w:color="auto"/>
      </w:divBdr>
    </w:div>
    <w:div w:id="2108040127">
      <w:bodyDiv w:val="1"/>
      <w:marLeft w:val="0"/>
      <w:marRight w:val="0"/>
      <w:marTop w:val="0"/>
      <w:marBottom w:val="0"/>
      <w:divBdr>
        <w:top w:val="none" w:sz="0" w:space="0" w:color="auto"/>
        <w:left w:val="none" w:sz="0" w:space="0" w:color="auto"/>
        <w:bottom w:val="none" w:sz="0" w:space="0" w:color="auto"/>
        <w:right w:val="none" w:sz="0" w:space="0" w:color="auto"/>
      </w:divBdr>
    </w:div>
    <w:div w:id="2122141980">
      <w:bodyDiv w:val="1"/>
      <w:marLeft w:val="0"/>
      <w:marRight w:val="0"/>
      <w:marTop w:val="0"/>
      <w:marBottom w:val="0"/>
      <w:divBdr>
        <w:top w:val="none" w:sz="0" w:space="0" w:color="auto"/>
        <w:left w:val="none" w:sz="0" w:space="0" w:color="auto"/>
        <w:bottom w:val="none" w:sz="0" w:space="0" w:color="auto"/>
        <w:right w:val="none" w:sz="0" w:space="0" w:color="auto"/>
      </w:divBdr>
    </w:div>
    <w:div w:id="2136370639">
      <w:bodyDiv w:val="1"/>
      <w:marLeft w:val="0"/>
      <w:marRight w:val="0"/>
      <w:marTop w:val="0"/>
      <w:marBottom w:val="0"/>
      <w:divBdr>
        <w:top w:val="none" w:sz="0" w:space="0" w:color="auto"/>
        <w:left w:val="none" w:sz="0" w:space="0" w:color="auto"/>
        <w:bottom w:val="none" w:sz="0" w:space="0" w:color="auto"/>
        <w:right w:val="none" w:sz="0" w:space="0" w:color="auto"/>
      </w:divBdr>
    </w:div>
    <w:div w:id="2141266736">
      <w:bodyDiv w:val="1"/>
      <w:marLeft w:val="0"/>
      <w:marRight w:val="0"/>
      <w:marTop w:val="0"/>
      <w:marBottom w:val="0"/>
      <w:divBdr>
        <w:top w:val="none" w:sz="0" w:space="0" w:color="auto"/>
        <w:left w:val="none" w:sz="0" w:space="0" w:color="auto"/>
        <w:bottom w:val="none" w:sz="0" w:space="0" w:color="auto"/>
        <w:right w:val="none" w:sz="0" w:space="0" w:color="auto"/>
      </w:divBdr>
    </w:div>
    <w:div w:id="2143571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9B89F-D14B-4E80-9FEC-71A31D9A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179</Pages>
  <Words>25169</Words>
  <Characters>143466</Characters>
  <Application>Microsoft Office Word</Application>
  <DocSecurity>0</DocSecurity>
  <Lines>1195</Lines>
  <Paragraphs>336</Paragraphs>
  <ScaleCrop>false</ScaleCrop>
  <Company/>
  <LinksUpToDate>false</LinksUpToDate>
  <CharactersWithSpaces>168299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65</cp:revision>
  <cp:lastPrinted>2024-04-26T08:24:00Z</cp:lastPrinted>
  <dcterms:created xsi:type="dcterms:W3CDTF">2024-04-25T07:49:00Z</dcterms:created>
  <dcterms:modified xsi:type="dcterms:W3CDTF">2024-04-29T01:44:00Z</dcterms:modified>
</cp:coreProperties>
</file>