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18" w:rsidRPr="00504DF6" w:rsidRDefault="00E40218" w:rsidP="00E40218">
      <w:pPr>
        <w:snapToGrid w:val="0"/>
        <w:spacing w:line="372" w:lineRule="auto"/>
        <w:rPr>
          <w:rFonts w:asciiTheme="minorEastAsia" w:eastAsiaTheme="minorEastAsia" w:hAnsiTheme="minorEastAsia"/>
          <w:sz w:val="24"/>
        </w:rPr>
      </w:pPr>
      <w:r w:rsidRPr="00504DF6">
        <w:rPr>
          <w:rFonts w:asciiTheme="minorEastAsia" w:eastAsiaTheme="minorEastAsia" w:hAnsiTheme="minorEastAsia" w:hint="eastAsia"/>
          <w:sz w:val="24"/>
        </w:rPr>
        <w:t>证券代码：000936          证券简称：华西股份        公告编号：2023-004</w:t>
      </w:r>
    </w:p>
    <w:p w:rsidR="00E40218" w:rsidRPr="00E40218" w:rsidRDefault="00E40218" w:rsidP="00E40218">
      <w:pPr>
        <w:snapToGrid w:val="0"/>
        <w:spacing w:line="372" w:lineRule="auto"/>
        <w:rPr>
          <w:rFonts w:asciiTheme="minorEastAsia" w:eastAsiaTheme="minorEastAsia" w:hAnsiTheme="minorEastAsia"/>
          <w:b/>
          <w:color w:val="FF0000"/>
          <w:sz w:val="24"/>
        </w:rPr>
      </w:pPr>
    </w:p>
    <w:p w:rsidR="00E40218" w:rsidRPr="004A30C9" w:rsidRDefault="00E40218" w:rsidP="00E40218">
      <w:pPr>
        <w:jc w:val="center"/>
        <w:rPr>
          <w:rFonts w:ascii="黑体" w:eastAsia="黑体"/>
          <w:b/>
          <w:sz w:val="30"/>
          <w:szCs w:val="30"/>
        </w:rPr>
      </w:pPr>
      <w:r w:rsidRPr="004A30C9">
        <w:rPr>
          <w:rFonts w:ascii="黑体" w:eastAsia="黑体" w:hint="eastAsia"/>
          <w:b/>
          <w:sz w:val="30"/>
          <w:szCs w:val="30"/>
        </w:rPr>
        <w:t>江苏华西村股份有限公司</w:t>
      </w:r>
    </w:p>
    <w:p w:rsidR="00E40218" w:rsidRPr="004A30C9" w:rsidRDefault="00E40218" w:rsidP="00E40218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关于</w:t>
      </w:r>
      <w:r w:rsidRPr="004A30C9">
        <w:rPr>
          <w:rFonts w:ascii="黑体" w:eastAsia="黑体" w:hint="eastAsia"/>
          <w:b/>
          <w:sz w:val="30"/>
          <w:szCs w:val="30"/>
        </w:rPr>
        <w:t>2022年度利润分配预案</w:t>
      </w:r>
      <w:r>
        <w:rPr>
          <w:rFonts w:ascii="黑体" w:eastAsia="黑体" w:hint="eastAsia"/>
          <w:b/>
          <w:sz w:val="30"/>
          <w:szCs w:val="30"/>
        </w:rPr>
        <w:t>的公告</w:t>
      </w:r>
    </w:p>
    <w:p w:rsidR="00E40218" w:rsidRPr="00E40218" w:rsidRDefault="00E40218" w:rsidP="00E4021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</w:p>
    <w:p w:rsidR="00E40218" w:rsidRPr="00E40218" w:rsidRDefault="00E40218" w:rsidP="00E40218">
      <w:pPr>
        <w:snapToGrid w:val="0"/>
        <w:spacing w:beforeLines="50" w:before="156" w:line="372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E40218">
        <w:rPr>
          <w:rFonts w:asciiTheme="minorEastAsia" w:eastAsiaTheme="minorEastAsia" w:hAnsiTheme="minorEastAsia"/>
          <w:color w:val="000000"/>
          <w:kern w:val="0"/>
          <w:sz w:val="24"/>
        </w:rPr>
        <w:t>本公司及董事会全体成员保证信息披露内容的真实、准确和完整，没有虚假记载、误导性陈述或重大遗漏。</w:t>
      </w:r>
    </w:p>
    <w:p w:rsidR="007F4C9F" w:rsidRPr="00E40218" w:rsidRDefault="007F4C9F" w:rsidP="005838CD">
      <w:pPr>
        <w:snapToGrid w:val="0"/>
        <w:jc w:val="center"/>
        <w:rPr>
          <w:b/>
          <w:sz w:val="32"/>
          <w:szCs w:val="32"/>
        </w:rPr>
      </w:pPr>
    </w:p>
    <w:p w:rsidR="005A2B14" w:rsidRDefault="00E40218" w:rsidP="005A2B14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color w:val="000000"/>
          <w:kern w:val="0"/>
          <w:sz w:val="24"/>
        </w:rPr>
      </w:pPr>
      <w:r>
        <w:rPr>
          <w:rFonts w:asciiTheme="minorEastAsia" w:eastAsiaTheme="minorEastAsia" w:hAnsiTheme="minorEastAsia"/>
          <w:color w:val="000000"/>
          <w:kern w:val="0"/>
          <w:sz w:val="24"/>
        </w:rPr>
        <w:t>江苏华西村</w:t>
      </w:r>
      <w:r w:rsidRPr="00E40218">
        <w:rPr>
          <w:rFonts w:asciiTheme="minorEastAsia" w:eastAsiaTheme="minorEastAsia" w:hAnsiTheme="minorEastAsia"/>
          <w:color w:val="000000"/>
          <w:kern w:val="0"/>
          <w:sz w:val="24"/>
        </w:rPr>
        <w:t>股份有限公司（以下简称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“</w:t>
      </w:r>
      <w:r w:rsidRPr="00E40218">
        <w:rPr>
          <w:rFonts w:asciiTheme="minorEastAsia" w:eastAsiaTheme="minorEastAsia" w:hAnsiTheme="minorEastAsia"/>
          <w:color w:val="000000"/>
          <w:kern w:val="0"/>
          <w:sz w:val="24"/>
        </w:rPr>
        <w:t>公司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”</w:t>
      </w:r>
      <w:r w:rsidRPr="00E40218">
        <w:rPr>
          <w:rFonts w:asciiTheme="minorEastAsia" w:eastAsiaTheme="minorEastAsia" w:hAnsiTheme="minorEastAsia"/>
          <w:color w:val="000000"/>
          <w:kern w:val="0"/>
          <w:sz w:val="24"/>
        </w:rPr>
        <w:t>）第八届董事会第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十六</w:t>
      </w:r>
      <w:r w:rsidRPr="00E40218">
        <w:rPr>
          <w:rFonts w:asciiTheme="minorEastAsia" w:eastAsiaTheme="minorEastAsia" w:hAnsiTheme="minorEastAsia"/>
          <w:color w:val="000000"/>
          <w:kern w:val="0"/>
          <w:sz w:val="24"/>
        </w:rPr>
        <w:t>次会议和第八届监事会第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十</w:t>
      </w:r>
      <w:r w:rsidRPr="00E40218">
        <w:rPr>
          <w:rFonts w:asciiTheme="minorEastAsia" w:eastAsiaTheme="minorEastAsia" w:hAnsiTheme="minorEastAsia"/>
          <w:color w:val="000000"/>
          <w:kern w:val="0"/>
          <w:sz w:val="24"/>
        </w:rPr>
        <w:t>次会议审议通过</w:t>
      </w:r>
      <w:r>
        <w:rPr>
          <w:rFonts w:asciiTheme="minorEastAsia" w:eastAsiaTheme="minorEastAsia" w:hAnsiTheme="minorEastAsia"/>
          <w:color w:val="000000"/>
          <w:kern w:val="0"/>
          <w:sz w:val="24"/>
        </w:rPr>
        <w:t>了《</w:t>
      </w:r>
      <w:r w:rsidR="00684A89">
        <w:rPr>
          <w:rFonts w:asciiTheme="minorEastAsia" w:eastAsiaTheme="minorEastAsia" w:hAnsiTheme="minorEastAsia" w:hint="eastAsia"/>
          <w:color w:val="000000"/>
          <w:kern w:val="0"/>
          <w:sz w:val="24"/>
        </w:rPr>
        <w:t>2022</w:t>
      </w:r>
      <w:r w:rsidRPr="00E40218">
        <w:rPr>
          <w:rFonts w:asciiTheme="minorEastAsia" w:eastAsiaTheme="minorEastAsia" w:hAnsiTheme="minorEastAsia"/>
          <w:color w:val="000000"/>
          <w:kern w:val="0"/>
          <w:sz w:val="24"/>
        </w:rPr>
        <w:t>年度利润分配预案》，该</w:t>
      </w:r>
      <w:r w:rsidR="005838CD">
        <w:rPr>
          <w:rFonts w:asciiTheme="minorEastAsia" w:eastAsiaTheme="minorEastAsia" w:hAnsiTheme="minorEastAsia"/>
          <w:color w:val="000000"/>
          <w:kern w:val="0"/>
          <w:sz w:val="24"/>
        </w:rPr>
        <w:t>议案</w:t>
      </w:r>
      <w:r w:rsidRPr="00E40218">
        <w:rPr>
          <w:rFonts w:asciiTheme="minorEastAsia" w:eastAsiaTheme="minorEastAsia" w:hAnsiTheme="minorEastAsia"/>
          <w:color w:val="000000"/>
          <w:kern w:val="0"/>
          <w:sz w:val="24"/>
        </w:rPr>
        <w:t>尚须提交公司2022年度股东大会审议。现将相关情况公告如下：</w:t>
      </w:r>
    </w:p>
    <w:p w:rsidR="005838CD" w:rsidRPr="005838CD" w:rsidRDefault="005838CD" w:rsidP="005A2B14">
      <w:pPr>
        <w:widowControl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r w:rsidRPr="005838CD">
        <w:rPr>
          <w:rFonts w:asciiTheme="minorEastAsia" w:eastAsiaTheme="minorEastAsia" w:hAnsiTheme="minorEastAsia"/>
          <w:b/>
          <w:color w:val="000000"/>
          <w:kern w:val="0"/>
          <w:sz w:val="24"/>
        </w:rPr>
        <w:t>一、</w:t>
      </w:r>
      <w:r w:rsidR="00E40218" w:rsidRPr="005838CD">
        <w:rPr>
          <w:rFonts w:asciiTheme="minorEastAsia" w:eastAsiaTheme="minorEastAsia" w:hAnsiTheme="minorEastAsia"/>
          <w:b/>
          <w:color w:val="000000"/>
          <w:kern w:val="0"/>
          <w:sz w:val="24"/>
        </w:rPr>
        <w:t>利润分配预案的基本情况</w:t>
      </w:r>
    </w:p>
    <w:p w:rsidR="008A64FF" w:rsidRPr="0016218C" w:rsidRDefault="004A30C9" w:rsidP="0016218C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经中兴华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会计师事务所（特殊普通合伙）审计，</w:t>
      </w:r>
      <w:r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2022</w:t>
      </w:r>
      <w:r w:rsidR="008A64FF" w:rsidRPr="0016218C">
        <w:rPr>
          <w:rFonts w:asciiTheme="minorEastAsia" w:eastAsiaTheme="minorEastAsia" w:hAnsiTheme="minorEastAsia"/>
          <w:color w:val="000000"/>
          <w:kern w:val="0"/>
          <w:sz w:val="24"/>
        </w:rPr>
        <w:t>年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度母公司实现净</w:t>
      </w:r>
      <w:r w:rsidR="008A64FF" w:rsidRPr="0016218C">
        <w:rPr>
          <w:rFonts w:asciiTheme="minorEastAsia" w:eastAsiaTheme="minorEastAsia" w:hAnsiTheme="minorEastAsia"/>
          <w:color w:val="000000"/>
          <w:kern w:val="0"/>
          <w:sz w:val="24"/>
        </w:rPr>
        <w:t>利润</w:t>
      </w:r>
      <w:r w:rsidR="0016218C" w:rsidRPr="0016218C">
        <w:rPr>
          <w:rFonts w:asciiTheme="minorEastAsia" w:eastAsiaTheme="minorEastAsia" w:hAnsiTheme="minorEastAsia"/>
          <w:color w:val="000000"/>
          <w:kern w:val="0"/>
          <w:sz w:val="24"/>
        </w:rPr>
        <w:t xml:space="preserve">121,404,635.76 </w:t>
      </w:r>
      <w:r w:rsidR="008A64FF" w:rsidRPr="0016218C">
        <w:rPr>
          <w:rFonts w:asciiTheme="minorEastAsia" w:eastAsiaTheme="minorEastAsia" w:hAnsiTheme="minorEastAsia"/>
          <w:color w:val="000000"/>
          <w:kern w:val="0"/>
          <w:sz w:val="24"/>
        </w:rPr>
        <w:t>元，根据《公司法》和《公司章程》的规定，提取法定盈余公积</w:t>
      </w:r>
      <w:r w:rsidR="0016218C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12,140,463.58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元，加上年初未分配利润</w:t>
      </w:r>
      <w:r w:rsidR="0016218C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2,910,139,790.07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元，减去分配</w:t>
      </w:r>
      <w:r w:rsidR="0016218C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2021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年度现金红利</w:t>
      </w:r>
      <w:r w:rsidR="00E176FD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44,300,644.35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元，本年末</w:t>
      </w:r>
      <w:r w:rsidR="008A64FF" w:rsidRPr="0016218C">
        <w:rPr>
          <w:rFonts w:asciiTheme="minorEastAsia" w:eastAsiaTheme="minorEastAsia" w:hAnsiTheme="minorEastAsia"/>
          <w:color w:val="000000"/>
          <w:kern w:val="0"/>
          <w:sz w:val="24"/>
        </w:rPr>
        <w:t>共计可供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投资者</w:t>
      </w:r>
      <w:r w:rsidR="008A64FF" w:rsidRPr="0016218C">
        <w:rPr>
          <w:rFonts w:asciiTheme="minorEastAsia" w:eastAsiaTheme="minorEastAsia" w:hAnsiTheme="minorEastAsia"/>
          <w:color w:val="000000"/>
          <w:kern w:val="0"/>
          <w:sz w:val="24"/>
        </w:rPr>
        <w:t>分配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的</w:t>
      </w:r>
      <w:r w:rsidR="008A64FF" w:rsidRPr="0016218C">
        <w:rPr>
          <w:rFonts w:asciiTheme="minorEastAsia" w:eastAsiaTheme="minorEastAsia" w:hAnsiTheme="minorEastAsia"/>
          <w:color w:val="000000"/>
          <w:kern w:val="0"/>
          <w:sz w:val="24"/>
        </w:rPr>
        <w:t>利润为</w:t>
      </w:r>
      <w:r w:rsidR="0016218C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2,975,103,317.90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元</w:t>
      </w:r>
      <w:r w:rsidR="008A64FF" w:rsidRPr="0016218C">
        <w:rPr>
          <w:rFonts w:asciiTheme="minorEastAsia" w:eastAsiaTheme="minorEastAsia" w:hAnsiTheme="minorEastAsia"/>
          <w:color w:val="000000"/>
          <w:kern w:val="0"/>
          <w:sz w:val="24"/>
        </w:rPr>
        <w:t>。</w:t>
      </w:r>
    </w:p>
    <w:p w:rsidR="008A64FF" w:rsidRPr="0016218C" w:rsidRDefault="005F7A46" w:rsidP="005838CD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综合考虑股东的合理回报和公司的长远发展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，</w:t>
      </w:r>
      <w:r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在保证公司正常生产经营的前提下，20</w:t>
      </w:r>
      <w:r w:rsidR="004A30C9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22</w:t>
      </w:r>
      <w:r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年度拟以</w:t>
      </w:r>
      <w:r w:rsidR="00E8312E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未来实施利润分配方案时股权登记日的总股本为分配基数，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向全体股东每10股派发现金红利0.</w:t>
      </w:r>
      <w:r w:rsidR="00960ABF">
        <w:rPr>
          <w:rFonts w:asciiTheme="minorEastAsia" w:eastAsiaTheme="minorEastAsia" w:hAnsiTheme="minorEastAsia" w:hint="eastAsia"/>
          <w:color w:val="000000"/>
          <w:kern w:val="0"/>
          <w:sz w:val="24"/>
        </w:rPr>
        <w:t>2</w:t>
      </w:r>
      <w:r w:rsidR="00836412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0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元</w:t>
      </w:r>
      <w:r w:rsidR="008A64FF" w:rsidRPr="0016218C">
        <w:rPr>
          <w:rFonts w:asciiTheme="minorEastAsia" w:eastAsiaTheme="minorEastAsia" w:hAnsiTheme="minorEastAsia"/>
          <w:color w:val="000000"/>
          <w:kern w:val="0"/>
          <w:sz w:val="24"/>
        </w:rPr>
        <w:t>（含税），本</w:t>
      </w:r>
      <w:r w:rsidR="008A64FF"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次分配</w:t>
      </w:r>
      <w:r w:rsidR="008A64FF" w:rsidRPr="0016218C">
        <w:rPr>
          <w:rFonts w:asciiTheme="minorEastAsia" w:eastAsiaTheme="minorEastAsia" w:hAnsiTheme="minorEastAsia"/>
          <w:color w:val="000000"/>
          <w:kern w:val="0"/>
          <w:sz w:val="24"/>
        </w:rPr>
        <w:t>公司不送红股也不进行资本公积金转增股本。</w:t>
      </w:r>
    </w:p>
    <w:p w:rsidR="00E8312E" w:rsidRPr="0016218C" w:rsidRDefault="00E8312E" w:rsidP="0016218C">
      <w:pPr>
        <w:widowControl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kern w:val="0"/>
          <w:sz w:val="24"/>
        </w:rPr>
      </w:pPr>
      <w:r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截止目前，公司总股本为886,012,887股，据此测算，拟派发现金红利总额为</w:t>
      </w:r>
      <w:r w:rsidR="00960ABF">
        <w:rPr>
          <w:rFonts w:asciiTheme="minorEastAsia" w:eastAsiaTheme="minorEastAsia" w:hAnsiTheme="minorEastAsia" w:hint="eastAsia"/>
          <w:color w:val="000000"/>
          <w:kern w:val="0"/>
          <w:sz w:val="24"/>
        </w:rPr>
        <w:t>17,720,257.74</w:t>
      </w:r>
      <w:r w:rsidRPr="0016218C">
        <w:rPr>
          <w:rFonts w:asciiTheme="minorEastAsia" w:eastAsiaTheme="minorEastAsia" w:hAnsiTheme="minorEastAsia" w:hint="eastAsia"/>
          <w:color w:val="000000"/>
          <w:kern w:val="0"/>
          <w:sz w:val="24"/>
        </w:rPr>
        <w:t>元（含税）。</w:t>
      </w:r>
      <w:r w:rsidRPr="0016218C">
        <w:rPr>
          <w:rFonts w:asciiTheme="minorEastAsia" w:eastAsiaTheme="minorEastAsia" w:hAnsiTheme="minorEastAsia"/>
          <w:color w:val="000000"/>
          <w:kern w:val="0"/>
          <w:sz w:val="24"/>
        </w:rPr>
        <w:t>在实施本次分配方案的股权登记日前公司总股本发生变动，公司将保持每</w:t>
      </w:r>
      <w:proofErr w:type="gramStart"/>
      <w:r w:rsidRPr="0016218C">
        <w:rPr>
          <w:rFonts w:asciiTheme="minorEastAsia" w:eastAsiaTheme="minorEastAsia" w:hAnsiTheme="minorEastAsia"/>
          <w:color w:val="000000"/>
          <w:kern w:val="0"/>
          <w:sz w:val="24"/>
        </w:rPr>
        <w:t>股分</w:t>
      </w:r>
      <w:proofErr w:type="gramEnd"/>
      <w:r w:rsidRPr="0016218C">
        <w:rPr>
          <w:rFonts w:asciiTheme="minorEastAsia" w:eastAsiaTheme="minorEastAsia" w:hAnsiTheme="minorEastAsia"/>
          <w:color w:val="000000"/>
          <w:kern w:val="0"/>
          <w:sz w:val="24"/>
        </w:rPr>
        <w:t>配比例不变，相应调整分配总额。</w:t>
      </w:r>
    </w:p>
    <w:p w:rsidR="00E40218" w:rsidRDefault="00E40218" w:rsidP="005838CD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40218" w:rsidRPr="00E40218" w:rsidRDefault="00E40218" w:rsidP="005838CD">
      <w:pPr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E40218">
        <w:rPr>
          <w:rFonts w:ascii="宋体" w:hAnsi="宋体"/>
          <w:b/>
          <w:sz w:val="24"/>
        </w:rPr>
        <w:t>二、利润分配预案的合法性、合</w:t>
      </w:r>
      <w:proofErr w:type="gramStart"/>
      <w:r w:rsidRPr="00E40218">
        <w:rPr>
          <w:rFonts w:ascii="宋体" w:hAnsi="宋体"/>
          <w:b/>
          <w:sz w:val="24"/>
        </w:rPr>
        <w:t>规</w:t>
      </w:r>
      <w:proofErr w:type="gramEnd"/>
      <w:r w:rsidRPr="00E40218">
        <w:rPr>
          <w:rFonts w:ascii="宋体" w:hAnsi="宋体"/>
          <w:b/>
          <w:sz w:val="24"/>
        </w:rPr>
        <w:t>性</w:t>
      </w:r>
    </w:p>
    <w:p w:rsidR="00E40218" w:rsidRDefault="00E40218" w:rsidP="005838C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本次利润分配预案符合相关法律法规及</w:t>
      </w:r>
      <w:r w:rsidRPr="005209D1">
        <w:rPr>
          <w:rFonts w:ascii="宋体" w:hAnsi="宋体" w:hint="eastAsia"/>
          <w:sz w:val="24"/>
        </w:rPr>
        <w:t>《公司章程》</w:t>
      </w:r>
      <w:r>
        <w:rPr>
          <w:rFonts w:ascii="宋体" w:hAnsi="宋体" w:hint="eastAsia"/>
          <w:sz w:val="24"/>
        </w:rPr>
        <w:t>、</w:t>
      </w:r>
      <w:r w:rsidRPr="005209D1"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公司</w:t>
      </w:r>
      <w:r w:rsidRPr="005209D1">
        <w:rPr>
          <w:rFonts w:ascii="宋体" w:hAnsi="宋体" w:hint="eastAsia"/>
          <w:sz w:val="24"/>
        </w:rPr>
        <w:t>未来三年（2020</w:t>
      </w:r>
      <w:r w:rsidRPr="005209D1">
        <w:rPr>
          <w:rFonts w:ascii="宋体" w:hAnsi="宋体"/>
          <w:sz w:val="24"/>
        </w:rPr>
        <w:t>-20</w:t>
      </w:r>
      <w:r w:rsidRPr="005209D1">
        <w:rPr>
          <w:rFonts w:ascii="宋体" w:hAnsi="宋体" w:hint="eastAsia"/>
          <w:sz w:val="24"/>
        </w:rPr>
        <w:t>22年）股东回报规划》</w:t>
      </w:r>
      <w:r>
        <w:rPr>
          <w:rFonts w:ascii="宋体" w:hAnsi="宋体" w:hint="eastAsia"/>
          <w:sz w:val="24"/>
        </w:rPr>
        <w:t>的规</w:t>
      </w:r>
      <w:r w:rsidRPr="005209D1">
        <w:rPr>
          <w:rFonts w:ascii="宋体" w:hAnsi="宋体" w:hint="eastAsia"/>
          <w:sz w:val="24"/>
        </w:rPr>
        <w:t>定</w:t>
      </w:r>
      <w:r>
        <w:rPr>
          <w:rFonts w:ascii="宋体" w:hAnsi="宋体" w:hint="eastAsia"/>
          <w:sz w:val="24"/>
        </w:rPr>
        <w:t>，</w:t>
      </w:r>
      <w:r w:rsidR="00BF172E" w:rsidRPr="00BF172E">
        <w:rPr>
          <w:rFonts w:ascii="宋体" w:hAnsi="宋体"/>
          <w:sz w:val="24"/>
        </w:rPr>
        <w:t>符合公司利润分配的原则和政策，</w:t>
      </w:r>
      <w:r>
        <w:rPr>
          <w:rFonts w:ascii="宋体" w:hAnsi="宋体" w:hint="eastAsia"/>
          <w:sz w:val="24"/>
        </w:rPr>
        <w:t>能够保障股东的合理回报并兼顾公司的可持续发展</w:t>
      </w:r>
      <w:r w:rsidRPr="005209D1">
        <w:rPr>
          <w:rFonts w:ascii="宋体" w:hAnsi="宋体" w:hint="eastAsia"/>
          <w:sz w:val="24"/>
        </w:rPr>
        <w:t>。</w:t>
      </w:r>
    </w:p>
    <w:p w:rsidR="00E40218" w:rsidRPr="00E40218" w:rsidRDefault="00E40218" w:rsidP="005838CD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40218" w:rsidRPr="00E40218" w:rsidRDefault="00E40218" w:rsidP="005838CD">
      <w:pPr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E40218">
        <w:rPr>
          <w:rFonts w:ascii="宋体" w:hAnsi="宋体"/>
          <w:b/>
          <w:sz w:val="24"/>
        </w:rPr>
        <w:t>三、履行决策程序情况</w:t>
      </w:r>
    </w:p>
    <w:p w:rsidR="00E40218" w:rsidRPr="00E40218" w:rsidRDefault="00E40218" w:rsidP="00051D42">
      <w:pPr>
        <w:snapToGrid w:val="0"/>
        <w:spacing w:line="360" w:lineRule="auto"/>
        <w:ind w:firstLineChars="177" w:firstLine="425"/>
        <w:jc w:val="left"/>
        <w:rPr>
          <w:rFonts w:ascii="宋体" w:hAnsi="宋体"/>
          <w:sz w:val="24"/>
        </w:rPr>
      </w:pPr>
      <w:r w:rsidRPr="00E40218">
        <w:rPr>
          <w:rFonts w:ascii="宋体" w:hAnsi="宋体"/>
          <w:sz w:val="24"/>
        </w:rPr>
        <w:t>本次利润分配预案已经</w:t>
      </w:r>
      <w:r w:rsidR="00684A89">
        <w:rPr>
          <w:rFonts w:ascii="宋体" w:hAnsi="宋体"/>
          <w:sz w:val="24"/>
        </w:rPr>
        <w:t>公司</w:t>
      </w:r>
      <w:r w:rsidRPr="00E40218">
        <w:rPr>
          <w:rFonts w:ascii="宋体" w:hAnsi="宋体"/>
          <w:sz w:val="24"/>
        </w:rPr>
        <w:t>第八届董事会第</w:t>
      </w:r>
      <w:r>
        <w:rPr>
          <w:rFonts w:ascii="宋体" w:hAnsi="宋体"/>
          <w:sz w:val="24"/>
        </w:rPr>
        <w:t>十六</w:t>
      </w:r>
      <w:r w:rsidRPr="00E40218">
        <w:rPr>
          <w:rFonts w:ascii="宋体" w:hAnsi="宋体"/>
          <w:sz w:val="24"/>
        </w:rPr>
        <w:t>次会议和第八届监事会第十次会议审议通过。</w:t>
      </w:r>
    </w:p>
    <w:p w:rsidR="00E40218" w:rsidRDefault="00E40218" w:rsidP="00051D42">
      <w:pPr>
        <w:adjustRightInd w:val="0"/>
        <w:snapToGrid w:val="0"/>
        <w:spacing w:line="360" w:lineRule="auto"/>
        <w:ind w:firstLineChars="177" w:firstLine="425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独立董事意见：</w:t>
      </w:r>
    </w:p>
    <w:p w:rsidR="00E40218" w:rsidRDefault="00E40218" w:rsidP="00051D42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  <w:r w:rsidRPr="00E40218">
        <w:rPr>
          <w:rFonts w:ascii="宋体" w:hAnsi="宋体"/>
          <w:sz w:val="24"/>
        </w:rPr>
        <w:t>董事会提出的利润分配预案基于公司的发展</w:t>
      </w:r>
      <w:r w:rsidR="00BF172E">
        <w:rPr>
          <w:rFonts w:ascii="宋体" w:hAnsi="宋体"/>
          <w:sz w:val="24"/>
        </w:rPr>
        <w:t>阶段</w:t>
      </w:r>
      <w:r w:rsidRPr="00E40218">
        <w:rPr>
          <w:rFonts w:ascii="宋体" w:hAnsi="宋体"/>
          <w:sz w:val="24"/>
        </w:rPr>
        <w:t>和财务状况等实际情况，综合考虑了股东利益与公司进一步发展的需求，符合公司的客观情况和有关法律、法规及《公司章程》的规定，</w:t>
      </w:r>
      <w:r w:rsidR="00684A89" w:rsidRPr="00E40218">
        <w:rPr>
          <w:rFonts w:ascii="宋体" w:hAnsi="宋体"/>
          <w:sz w:val="24"/>
        </w:rPr>
        <w:t>不存在损害公司及股东利益的情形。</w:t>
      </w:r>
      <w:r w:rsidRPr="00E40218">
        <w:rPr>
          <w:rFonts w:ascii="宋体" w:hAnsi="宋体"/>
          <w:sz w:val="24"/>
        </w:rPr>
        <w:t>同意公司</w:t>
      </w:r>
      <w:r w:rsidRPr="00E40218">
        <w:rPr>
          <w:rFonts w:ascii="宋体" w:hAnsi="宋体" w:hint="eastAsia"/>
          <w:sz w:val="24"/>
        </w:rPr>
        <w:t>2022</w:t>
      </w:r>
      <w:r w:rsidRPr="00E40218">
        <w:rPr>
          <w:rFonts w:ascii="宋体" w:hAnsi="宋体"/>
          <w:sz w:val="24"/>
        </w:rPr>
        <w:t>年度利润分配预案，并同意将该预案提交公司股东大会审议。</w:t>
      </w:r>
    </w:p>
    <w:p w:rsidR="00E40218" w:rsidRDefault="00E40218" w:rsidP="00051D42">
      <w:pPr>
        <w:adjustRightInd w:val="0"/>
        <w:snapToGrid w:val="0"/>
        <w:spacing w:line="360" w:lineRule="auto"/>
        <w:ind w:firstLineChars="177" w:firstLine="425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监事</w:t>
      </w:r>
      <w:r w:rsidRPr="00E40218">
        <w:rPr>
          <w:rFonts w:ascii="宋体" w:hAnsi="宋体"/>
          <w:sz w:val="24"/>
        </w:rPr>
        <w:t>会</w:t>
      </w:r>
      <w:r>
        <w:rPr>
          <w:rFonts w:ascii="宋体" w:hAnsi="宋体"/>
          <w:sz w:val="24"/>
        </w:rPr>
        <w:t>意见：</w:t>
      </w:r>
    </w:p>
    <w:p w:rsidR="00E40218" w:rsidRPr="00E40218" w:rsidRDefault="00E40218" w:rsidP="00051D42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  <w:r w:rsidRPr="00E40218">
        <w:rPr>
          <w:rFonts w:ascii="宋体" w:hAnsi="宋体"/>
          <w:sz w:val="24"/>
        </w:rPr>
        <w:t>公司202</w:t>
      </w:r>
      <w:r w:rsidRPr="00E40218">
        <w:rPr>
          <w:rFonts w:ascii="宋体" w:hAnsi="宋体" w:hint="eastAsia"/>
          <w:sz w:val="24"/>
        </w:rPr>
        <w:t>2</w:t>
      </w:r>
      <w:r w:rsidRPr="00E40218">
        <w:rPr>
          <w:rFonts w:ascii="宋体" w:hAnsi="宋体"/>
          <w:sz w:val="24"/>
        </w:rPr>
        <w:t>年度利润分配预案的制定符合《上市公司监管指引第3号——上市公司现金分红》以及《公司章程》</w:t>
      </w:r>
      <w:r w:rsidR="00684A89">
        <w:rPr>
          <w:rFonts w:ascii="宋体" w:hAnsi="宋体"/>
          <w:sz w:val="24"/>
        </w:rPr>
        <w:t>、</w:t>
      </w:r>
      <w:r w:rsidRPr="00E40218">
        <w:rPr>
          <w:rFonts w:ascii="宋体" w:hAnsi="宋体"/>
          <w:sz w:val="24"/>
        </w:rPr>
        <w:t>《公司未来三年（202</w:t>
      </w:r>
      <w:r>
        <w:rPr>
          <w:rFonts w:ascii="宋体" w:hAnsi="宋体" w:hint="eastAsia"/>
          <w:sz w:val="24"/>
        </w:rPr>
        <w:t>0</w:t>
      </w:r>
      <w:r w:rsidRPr="00E40218">
        <w:rPr>
          <w:rFonts w:ascii="宋体" w:hAnsi="宋体"/>
          <w:sz w:val="24"/>
        </w:rPr>
        <w:t>-20</w:t>
      </w:r>
      <w:r>
        <w:rPr>
          <w:rFonts w:ascii="宋体" w:hAnsi="宋体" w:hint="eastAsia"/>
          <w:sz w:val="24"/>
        </w:rPr>
        <w:t>22</w:t>
      </w:r>
      <w:r w:rsidRPr="00E40218">
        <w:rPr>
          <w:rFonts w:ascii="宋体" w:hAnsi="宋体"/>
          <w:sz w:val="24"/>
        </w:rPr>
        <w:t>）股东回报规划》等有关规定，决策程序合法，</w:t>
      </w:r>
      <w:r w:rsidR="00684A89">
        <w:rPr>
          <w:rFonts w:ascii="宋体" w:hAnsi="宋体"/>
          <w:sz w:val="24"/>
        </w:rPr>
        <w:t>并</w:t>
      </w:r>
      <w:r w:rsidRPr="00E40218">
        <w:rPr>
          <w:rFonts w:ascii="宋体" w:hAnsi="宋体"/>
          <w:sz w:val="24"/>
        </w:rPr>
        <w:t>充分考虑了全体股东的利益，不存在损害公司及股东利益的情形。</w:t>
      </w:r>
    </w:p>
    <w:p w:rsidR="00E40218" w:rsidRDefault="00E40218" w:rsidP="00051D42">
      <w:pPr>
        <w:adjustRightInd w:val="0"/>
        <w:snapToGrid w:val="0"/>
        <w:spacing w:line="360" w:lineRule="auto"/>
        <w:ind w:firstLineChars="177" w:firstLine="425"/>
        <w:jc w:val="left"/>
        <w:rPr>
          <w:rFonts w:ascii="宋体" w:hAnsi="宋体"/>
          <w:sz w:val="24"/>
        </w:rPr>
      </w:pPr>
      <w:r w:rsidRPr="00DC147D">
        <w:rPr>
          <w:rFonts w:ascii="宋体" w:hAnsi="宋体"/>
          <w:sz w:val="24"/>
        </w:rPr>
        <w:t>本次利润分配预案尚需提交公司</w:t>
      </w:r>
      <w:r w:rsidR="00DC147D">
        <w:rPr>
          <w:rFonts w:ascii="宋体" w:hAnsi="宋体" w:hint="eastAsia"/>
          <w:sz w:val="24"/>
        </w:rPr>
        <w:t>2022年度</w:t>
      </w:r>
      <w:r w:rsidRPr="00DC147D">
        <w:rPr>
          <w:rFonts w:ascii="宋体" w:hAnsi="宋体"/>
          <w:sz w:val="24"/>
        </w:rPr>
        <w:t>股东大会审议批准。</w:t>
      </w:r>
    </w:p>
    <w:p w:rsidR="00DC147D" w:rsidRPr="00DC147D" w:rsidRDefault="00DC147D" w:rsidP="005838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DC147D" w:rsidRPr="00DC147D" w:rsidRDefault="00DC147D" w:rsidP="005838CD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 w:rsidRPr="00DC147D">
        <w:rPr>
          <w:rFonts w:ascii="宋体" w:hAnsi="宋体"/>
          <w:b/>
          <w:sz w:val="24"/>
        </w:rPr>
        <w:t>四、备查文件</w:t>
      </w:r>
    </w:p>
    <w:p w:rsidR="00DC147D" w:rsidRPr="00DC147D" w:rsidRDefault="00051D42" w:rsidP="005838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DC147D" w:rsidRPr="00DC147D">
        <w:rPr>
          <w:rFonts w:ascii="宋体" w:hAnsi="宋体"/>
          <w:sz w:val="24"/>
        </w:rPr>
        <w:t>第八届董事会第</w:t>
      </w:r>
      <w:r w:rsidR="00DC147D">
        <w:rPr>
          <w:rFonts w:ascii="宋体" w:hAnsi="宋体"/>
          <w:sz w:val="24"/>
        </w:rPr>
        <w:t>十六次</w:t>
      </w:r>
      <w:r w:rsidR="00DC147D" w:rsidRPr="00DC147D">
        <w:rPr>
          <w:rFonts w:ascii="宋体" w:hAnsi="宋体"/>
          <w:sz w:val="24"/>
        </w:rPr>
        <w:t>会议决议；</w:t>
      </w:r>
    </w:p>
    <w:p w:rsidR="00DC147D" w:rsidRPr="00DC147D" w:rsidRDefault="00051D42" w:rsidP="005838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DC147D" w:rsidRPr="00DC147D">
        <w:rPr>
          <w:rFonts w:ascii="宋体" w:hAnsi="宋体"/>
          <w:sz w:val="24"/>
        </w:rPr>
        <w:t>第八届监事会第</w:t>
      </w:r>
      <w:r w:rsidR="00DC147D">
        <w:rPr>
          <w:rFonts w:ascii="宋体" w:hAnsi="宋体"/>
          <w:sz w:val="24"/>
        </w:rPr>
        <w:t>十</w:t>
      </w:r>
      <w:r w:rsidR="00DC147D" w:rsidRPr="00DC147D">
        <w:rPr>
          <w:rFonts w:ascii="宋体" w:hAnsi="宋体"/>
          <w:sz w:val="24"/>
        </w:rPr>
        <w:t>次会议决议；</w:t>
      </w:r>
    </w:p>
    <w:p w:rsidR="00DC147D" w:rsidRDefault="00051D42" w:rsidP="005838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DC147D" w:rsidRPr="00E43543">
        <w:rPr>
          <w:rFonts w:ascii="宋体" w:hAnsi="宋体" w:hint="eastAsia"/>
          <w:sz w:val="24"/>
        </w:rPr>
        <w:t>独立董事</w:t>
      </w:r>
      <w:r w:rsidR="00DC147D" w:rsidRPr="00AF5BF2">
        <w:rPr>
          <w:rFonts w:ascii="宋体" w:hAnsi="宋体"/>
          <w:sz w:val="24"/>
        </w:rPr>
        <w:t>关于</w:t>
      </w:r>
      <w:r w:rsidR="00DC147D">
        <w:rPr>
          <w:rFonts w:ascii="宋体" w:hAnsi="宋体"/>
          <w:sz w:val="24"/>
        </w:rPr>
        <w:t>相关事项的</w:t>
      </w:r>
      <w:r w:rsidR="00DC147D" w:rsidRPr="00AF5BF2">
        <w:rPr>
          <w:rFonts w:ascii="宋体" w:hAnsi="宋体"/>
          <w:sz w:val="24"/>
        </w:rPr>
        <w:t>独立意见</w:t>
      </w:r>
      <w:r w:rsidR="00DC147D">
        <w:rPr>
          <w:rFonts w:ascii="宋体" w:hAnsi="宋体"/>
          <w:sz w:val="24"/>
        </w:rPr>
        <w:t>。</w:t>
      </w:r>
    </w:p>
    <w:p w:rsidR="00DC147D" w:rsidRDefault="00DC147D" w:rsidP="005838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DC147D" w:rsidRDefault="00DC147D" w:rsidP="005838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DC147D" w:rsidRDefault="00DC147D" w:rsidP="005838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DC147D" w:rsidRDefault="00DC147D" w:rsidP="005838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5838CD" w:rsidRDefault="005838CD" w:rsidP="005838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bookmarkStart w:id="0" w:name="_GoBack"/>
      <w:bookmarkEnd w:id="0"/>
    </w:p>
    <w:p w:rsidR="00DC147D" w:rsidRPr="0076063B" w:rsidRDefault="00DC147D" w:rsidP="005838CD">
      <w:pPr>
        <w:snapToGrid w:val="0"/>
        <w:spacing w:line="360" w:lineRule="auto"/>
        <w:jc w:val="left"/>
        <w:rPr>
          <w:rFonts w:ascii="宋体" w:hAnsi="宋体"/>
          <w:sz w:val="24"/>
        </w:rPr>
      </w:pPr>
      <w:r w:rsidRPr="0076063B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                       </w:t>
      </w:r>
      <w:r w:rsidR="005838CD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江苏华西村股份有限公司董</w:t>
      </w:r>
      <w:r w:rsidRPr="0076063B">
        <w:rPr>
          <w:rFonts w:ascii="宋体" w:hAnsi="宋体" w:hint="eastAsia"/>
          <w:sz w:val="24"/>
        </w:rPr>
        <w:t>事会</w:t>
      </w:r>
    </w:p>
    <w:p w:rsidR="00DC147D" w:rsidRDefault="00DC147D" w:rsidP="005838CD">
      <w:pPr>
        <w:snapToGrid w:val="0"/>
        <w:spacing w:line="360" w:lineRule="auto"/>
        <w:jc w:val="left"/>
        <w:rPr>
          <w:rFonts w:ascii="宋体" w:hAnsi="宋体"/>
          <w:sz w:val="24"/>
        </w:rPr>
      </w:pPr>
      <w:r w:rsidRPr="0076063B">
        <w:rPr>
          <w:rFonts w:ascii="宋体" w:hAnsi="宋体" w:hint="eastAsia"/>
          <w:sz w:val="24"/>
        </w:rPr>
        <w:t xml:space="preserve">                          </w:t>
      </w:r>
      <w:r w:rsidRPr="0076063B">
        <w:rPr>
          <w:rFonts w:hint="eastAsia"/>
          <w:sz w:val="24"/>
        </w:rPr>
        <w:t xml:space="preserve">            </w:t>
      </w:r>
      <w:r w:rsidR="005838CD">
        <w:rPr>
          <w:rFonts w:hint="eastAsia"/>
          <w:sz w:val="24"/>
        </w:rPr>
        <w:t xml:space="preserve">   </w:t>
      </w:r>
      <w:r w:rsidRPr="0076063B">
        <w:rPr>
          <w:rFonts w:hint="eastAsia"/>
          <w:sz w:val="24"/>
        </w:rPr>
        <w:t xml:space="preserve">   </w:t>
      </w:r>
      <w:r w:rsidRPr="0076063B"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3</w:t>
      </w:r>
      <w:r w:rsidRPr="0076063B">
        <w:rPr>
          <w:rFonts w:ascii="宋体" w:hAnsi="宋体" w:hint="eastAsia"/>
          <w:sz w:val="24"/>
        </w:rPr>
        <w:t>年4月27日</w:t>
      </w:r>
    </w:p>
    <w:p w:rsidR="00E40218" w:rsidRPr="00DC147D" w:rsidRDefault="00E40218" w:rsidP="005838CD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40218" w:rsidRPr="005209D1" w:rsidRDefault="00E40218" w:rsidP="005838CD">
      <w:pPr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sectPr w:rsidR="00E40218" w:rsidRPr="005209D1" w:rsidSect="00481FC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A00" w:rsidRDefault="00122A00" w:rsidP="007F4C9F">
      <w:r>
        <w:separator/>
      </w:r>
    </w:p>
  </w:endnote>
  <w:endnote w:type="continuationSeparator" w:id="0">
    <w:p w:rsidR="00122A00" w:rsidRDefault="00122A00" w:rsidP="007F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995898"/>
      <w:docPartObj>
        <w:docPartGallery w:val="Page Numbers (Bottom of Page)"/>
        <w:docPartUnique/>
      </w:docPartObj>
    </w:sdtPr>
    <w:sdtEndPr/>
    <w:sdtContent>
      <w:p w:rsidR="00051D42" w:rsidRDefault="00051D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B14" w:rsidRPr="005A2B14">
          <w:rPr>
            <w:noProof/>
            <w:lang w:val="zh-CN"/>
          </w:rPr>
          <w:t>2</w:t>
        </w:r>
        <w:r>
          <w:fldChar w:fldCharType="end"/>
        </w:r>
      </w:p>
    </w:sdtContent>
  </w:sdt>
  <w:p w:rsidR="00051D42" w:rsidRDefault="00051D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A00" w:rsidRDefault="00122A00" w:rsidP="007F4C9F">
      <w:r>
        <w:separator/>
      </w:r>
    </w:p>
  </w:footnote>
  <w:footnote w:type="continuationSeparator" w:id="0">
    <w:p w:rsidR="00122A00" w:rsidRDefault="00122A00" w:rsidP="007F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A0E9A"/>
    <w:multiLevelType w:val="hybridMultilevel"/>
    <w:tmpl w:val="EB7E00FC"/>
    <w:lvl w:ilvl="0" w:tplc="8CCAA35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4C9F"/>
    <w:rsid w:val="00046BE5"/>
    <w:rsid w:val="00051D42"/>
    <w:rsid w:val="00070E46"/>
    <w:rsid w:val="000754E7"/>
    <w:rsid w:val="000932A4"/>
    <w:rsid w:val="000956A1"/>
    <w:rsid w:val="000A3572"/>
    <w:rsid w:val="000F091B"/>
    <w:rsid w:val="00122A00"/>
    <w:rsid w:val="0013202D"/>
    <w:rsid w:val="0016218C"/>
    <w:rsid w:val="001737E9"/>
    <w:rsid w:val="00187BAE"/>
    <w:rsid w:val="00205C46"/>
    <w:rsid w:val="002739AA"/>
    <w:rsid w:val="00287F0F"/>
    <w:rsid w:val="002A1C38"/>
    <w:rsid w:val="002C5FFE"/>
    <w:rsid w:val="00325112"/>
    <w:rsid w:val="00364B35"/>
    <w:rsid w:val="003A0223"/>
    <w:rsid w:val="003B0048"/>
    <w:rsid w:val="003C12EE"/>
    <w:rsid w:val="00421656"/>
    <w:rsid w:val="00475932"/>
    <w:rsid w:val="00481FC4"/>
    <w:rsid w:val="004A30C9"/>
    <w:rsid w:val="004A5BC9"/>
    <w:rsid w:val="00504DF6"/>
    <w:rsid w:val="0051061B"/>
    <w:rsid w:val="005209D1"/>
    <w:rsid w:val="005838CD"/>
    <w:rsid w:val="005A2B14"/>
    <w:rsid w:val="005B3783"/>
    <w:rsid w:val="005E373F"/>
    <w:rsid w:val="005F7A46"/>
    <w:rsid w:val="0062256E"/>
    <w:rsid w:val="00684A89"/>
    <w:rsid w:val="006D08DC"/>
    <w:rsid w:val="006D4ABA"/>
    <w:rsid w:val="006F2DC3"/>
    <w:rsid w:val="0070446B"/>
    <w:rsid w:val="007350ED"/>
    <w:rsid w:val="00743609"/>
    <w:rsid w:val="00791FC3"/>
    <w:rsid w:val="007F4C9F"/>
    <w:rsid w:val="008024DA"/>
    <w:rsid w:val="00811453"/>
    <w:rsid w:val="00836412"/>
    <w:rsid w:val="00850039"/>
    <w:rsid w:val="0085159F"/>
    <w:rsid w:val="008A64FF"/>
    <w:rsid w:val="00960ABF"/>
    <w:rsid w:val="009660F9"/>
    <w:rsid w:val="00A04F88"/>
    <w:rsid w:val="00A52BFD"/>
    <w:rsid w:val="00AA5224"/>
    <w:rsid w:val="00AC0DA4"/>
    <w:rsid w:val="00AD012E"/>
    <w:rsid w:val="00AF23CE"/>
    <w:rsid w:val="00AF30B0"/>
    <w:rsid w:val="00B12837"/>
    <w:rsid w:val="00B818F5"/>
    <w:rsid w:val="00B956B0"/>
    <w:rsid w:val="00BB71C0"/>
    <w:rsid w:val="00BF172E"/>
    <w:rsid w:val="00C00219"/>
    <w:rsid w:val="00C544A6"/>
    <w:rsid w:val="00CA6A04"/>
    <w:rsid w:val="00D36592"/>
    <w:rsid w:val="00D55C66"/>
    <w:rsid w:val="00D91CCB"/>
    <w:rsid w:val="00DC147D"/>
    <w:rsid w:val="00DD1B8D"/>
    <w:rsid w:val="00E176FD"/>
    <w:rsid w:val="00E40218"/>
    <w:rsid w:val="00E434CF"/>
    <w:rsid w:val="00E4772F"/>
    <w:rsid w:val="00E623F1"/>
    <w:rsid w:val="00E7692D"/>
    <w:rsid w:val="00E8312E"/>
    <w:rsid w:val="00EC7C01"/>
    <w:rsid w:val="00EF227F"/>
    <w:rsid w:val="00F34A62"/>
    <w:rsid w:val="00F44B19"/>
    <w:rsid w:val="00F6317A"/>
    <w:rsid w:val="00FA00E5"/>
    <w:rsid w:val="00FA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C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C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C9F"/>
    <w:rPr>
      <w:sz w:val="18"/>
      <w:szCs w:val="18"/>
    </w:rPr>
  </w:style>
  <w:style w:type="paragraph" w:customStyle="1" w:styleId="Default">
    <w:name w:val="Default"/>
    <w:rsid w:val="00A52BFD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character" w:customStyle="1" w:styleId="fontstyle01">
    <w:name w:val="fontstyle01"/>
    <w:basedOn w:val="a0"/>
    <w:rsid w:val="00E4021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402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jh-p">
    <w:name w:val="bjh-p"/>
    <w:basedOn w:val="a0"/>
    <w:rsid w:val="00E40218"/>
  </w:style>
  <w:style w:type="paragraph" w:styleId="a6">
    <w:name w:val="List Paragraph"/>
    <w:basedOn w:val="a"/>
    <w:uiPriority w:val="34"/>
    <w:qFormat/>
    <w:rsid w:val="005838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8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0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6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3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8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2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1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1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65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1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194</Words>
  <Characters>1109</Characters>
  <Application>Microsoft Office Word</Application>
  <DocSecurity>0</DocSecurity>
  <Lines>9</Lines>
  <Paragraphs>2</Paragraphs>
  <ScaleCrop>false</ScaleCrop>
  <Company>微软中国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46</cp:revision>
  <cp:lastPrinted>2020-04-25T06:47:00Z</cp:lastPrinted>
  <dcterms:created xsi:type="dcterms:W3CDTF">2017-11-09T00:52:00Z</dcterms:created>
  <dcterms:modified xsi:type="dcterms:W3CDTF">2023-04-26T00:04:00Z</dcterms:modified>
</cp:coreProperties>
</file>