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6CB" w:rsidRPr="0083131E" w:rsidRDefault="00A65F4C" w:rsidP="0083131E">
      <w:pPr>
        <w:spacing w:before="200" w:after="120" w:line="480" w:lineRule="auto"/>
        <w:jc w:val="center"/>
        <w:rPr>
          <w:rFonts w:ascii="宋体" w:eastAsia="宋体" w:hAnsi="宋体" w:cs="宋体"/>
          <w:szCs w:val="21"/>
        </w:rPr>
      </w:pPr>
      <w:r w:rsidRPr="0083131E">
        <w:rPr>
          <w:rFonts w:ascii="宋体" w:eastAsia="宋体" w:hAnsi="宋体" w:cs="宋体"/>
          <w:szCs w:val="21"/>
        </w:rPr>
        <w:t>证券代码：000936                证券简称：华西股份                公告编号：2023-013</w:t>
      </w:r>
    </w:p>
    <w:p w:rsidR="006756CB" w:rsidRDefault="00A65F4C">
      <w:pPr>
        <w:spacing w:before="200" w:after="200" w:line="400" w:lineRule="exact"/>
        <w:jc w:val="center"/>
        <w:rPr>
          <w:rFonts w:ascii="宋体" w:eastAsia="宋体" w:hAnsi="宋体" w:cs="宋体"/>
          <w:b/>
          <w:bCs/>
          <w:sz w:val="32"/>
          <w:szCs w:val="32"/>
        </w:rPr>
      </w:pPr>
      <w:r>
        <w:rPr>
          <w:rFonts w:ascii="宋体" w:eastAsia="宋体" w:hAnsi="宋体" w:cs="宋体"/>
          <w:b/>
          <w:bCs/>
          <w:sz w:val="32"/>
          <w:szCs w:val="32"/>
        </w:rPr>
        <w:t>江苏华西村股份有限公司</w:t>
      </w:r>
    </w:p>
    <w:p w:rsidR="006756CB" w:rsidRDefault="00A65F4C">
      <w:pPr>
        <w:spacing w:before="200" w:after="200" w:line="400" w:lineRule="exact"/>
        <w:jc w:val="center"/>
        <w:rPr>
          <w:rFonts w:ascii="宋体" w:eastAsia="宋体" w:hAnsi="宋体" w:cs="宋体"/>
          <w:b/>
          <w:bCs/>
          <w:sz w:val="32"/>
          <w:szCs w:val="32"/>
        </w:rPr>
      </w:pPr>
      <w:r>
        <w:rPr>
          <w:rFonts w:ascii="宋体" w:eastAsia="宋体" w:hAnsi="宋体" w:cs="宋体"/>
          <w:b/>
          <w:bCs/>
          <w:sz w:val="32"/>
          <w:szCs w:val="32"/>
        </w:rPr>
        <w:t>2023年第一季度报告</w:t>
      </w:r>
    </w:p>
    <w:p w:rsidR="006756CB" w:rsidRDefault="00A65F4C">
      <w:pPr>
        <w:pBdr>
          <w:top w:val="single" w:sz="4" w:space="1" w:color="auto"/>
          <w:left w:val="single" w:sz="4" w:space="4" w:color="auto"/>
          <w:bottom w:val="single" w:sz="4" w:space="1" w:color="auto"/>
          <w:right w:val="single" w:sz="4" w:space="4" w:color="auto"/>
          <w:bar w:val="single" w:sz="4" w:color="auto"/>
        </w:pBdr>
        <w:spacing w:before="100" w:after="100" w:line="400" w:lineRule="exact"/>
        <w:ind w:firstLineChars="200" w:firstLine="360"/>
        <w:rPr>
          <w:rFonts w:ascii="宋体" w:eastAsia="宋体" w:hAnsi="宋体" w:cs="宋体"/>
          <w:sz w:val="18"/>
          <w:szCs w:val="18"/>
        </w:rPr>
      </w:pPr>
      <w:r>
        <w:rPr>
          <w:rFonts w:ascii="宋体" w:eastAsia="宋体" w:hAnsi="宋体" w:cs="宋体"/>
          <w:sz w:val="18"/>
          <w:szCs w:val="18"/>
        </w:rPr>
        <w:t>本公司及董事会全体成员保证信息披露的内容真实、准确、完整，没有虚假记载、误导性陈述或重大遗漏。</w:t>
      </w:r>
    </w:p>
    <w:p w:rsidR="006756CB" w:rsidRDefault="00A65F4C">
      <w:pPr>
        <w:spacing w:before="40" w:after="40" w:line="420" w:lineRule="exact"/>
        <w:rPr>
          <w:rFonts w:ascii="宋体" w:eastAsia="宋体" w:hAnsi="宋体" w:cs="宋体"/>
          <w:b/>
          <w:bCs/>
          <w:sz w:val="24"/>
          <w:szCs w:val="24"/>
        </w:rPr>
      </w:pPr>
      <w:r>
        <w:rPr>
          <w:rFonts w:ascii="宋体" w:eastAsia="宋体" w:hAnsi="宋体" w:cs="宋体"/>
          <w:b/>
          <w:bCs/>
          <w:sz w:val="24"/>
          <w:szCs w:val="24"/>
        </w:rPr>
        <w:t>重要内容提示：</w:t>
      </w:r>
    </w:p>
    <w:p w:rsidR="006756CB" w:rsidRDefault="00A65F4C">
      <w:pPr>
        <w:spacing w:before="100" w:after="100" w:line="400" w:lineRule="exact"/>
        <w:rPr>
          <w:rFonts w:ascii="宋体" w:eastAsia="宋体" w:hAnsi="宋体" w:cs="宋体"/>
          <w:sz w:val="18"/>
          <w:szCs w:val="18"/>
        </w:rPr>
      </w:pPr>
      <w:r>
        <w:rPr>
          <w:rFonts w:ascii="宋体" w:eastAsia="宋体" w:hAnsi="宋体" w:cs="宋体"/>
          <w:sz w:val="18"/>
          <w:szCs w:val="18"/>
        </w:rPr>
        <w:t>1.董事会、监事会及董事、监事、高级管理人员保证季度报告的真实、准确、完整，不存在虚假记载、误导性陈述或重大遗漏，并承担个别和连带的法律责任。</w:t>
      </w:r>
    </w:p>
    <w:p w:rsidR="006756CB" w:rsidRDefault="00A65F4C">
      <w:pPr>
        <w:spacing w:before="100" w:after="100" w:line="400" w:lineRule="exact"/>
        <w:rPr>
          <w:rFonts w:ascii="宋体" w:eastAsia="宋体" w:hAnsi="宋体" w:cs="宋体"/>
          <w:sz w:val="18"/>
          <w:szCs w:val="18"/>
        </w:rPr>
      </w:pPr>
      <w:r>
        <w:rPr>
          <w:rFonts w:ascii="宋体" w:eastAsia="宋体" w:hAnsi="宋体" w:cs="宋体"/>
          <w:sz w:val="18"/>
          <w:szCs w:val="18"/>
        </w:rPr>
        <w:t>2.公司负责人、主管会计工作负责人及会计机构负责人(会计主管人员)声明：保证季度报告中财务信息的真实、准确、完整。</w:t>
      </w:r>
    </w:p>
    <w:p w:rsidR="006756CB" w:rsidRDefault="00A65F4C">
      <w:pPr>
        <w:spacing w:before="100" w:after="100" w:line="400" w:lineRule="exact"/>
        <w:rPr>
          <w:rFonts w:ascii="宋体" w:eastAsia="宋体" w:hAnsi="宋体" w:cs="宋体"/>
          <w:sz w:val="18"/>
          <w:szCs w:val="18"/>
        </w:rPr>
      </w:pPr>
      <w:r>
        <w:rPr>
          <w:rFonts w:ascii="宋体" w:eastAsia="宋体" w:hAnsi="宋体" w:cs="宋体"/>
          <w:sz w:val="18"/>
          <w:szCs w:val="18"/>
        </w:rPr>
        <w:t>3.第一季度报告是否经审计</w:t>
      </w:r>
    </w:p>
    <w:p w:rsidR="006756CB" w:rsidRDefault="00A65F4C">
      <w:pPr>
        <w:spacing w:before="100" w:after="100" w:line="40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83131E" w:rsidRDefault="0083131E" w:rsidP="0083131E">
      <w:bookmarkStart w:id="0" w:name="_Toc988889"/>
    </w:p>
    <w:p w:rsidR="006756CB" w:rsidRDefault="00A65F4C" w:rsidP="0083131E">
      <w:pPr>
        <w:rPr>
          <w:rFonts w:ascii="宋体" w:eastAsia="宋体" w:hAnsi="宋体" w:cs="宋体"/>
          <w:b/>
          <w:bCs/>
          <w:sz w:val="24"/>
          <w:szCs w:val="24"/>
        </w:rPr>
      </w:pPr>
      <w:r>
        <w:rPr>
          <w:rFonts w:ascii="宋体" w:eastAsia="宋体" w:hAnsi="宋体" w:cs="宋体"/>
          <w:b/>
          <w:bCs/>
          <w:sz w:val="24"/>
          <w:szCs w:val="24"/>
        </w:rPr>
        <w:t>一、主要财务数据</w:t>
      </w:r>
      <w:bookmarkEnd w:id="0"/>
    </w:p>
    <w:p w:rsidR="006756CB" w:rsidRDefault="00A65F4C">
      <w:pPr>
        <w:pStyle w:val="2"/>
        <w:spacing w:before="300" w:after="300" w:line="280" w:lineRule="exact"/>
        <w:rPr>
          <w:rFonts w:ascii="宋体" w:eastAsia="宋体" w:hAnsi="宋体" w:cs="宋体"/>
          <w:b/>
          <w:bCs/>
        </w:rPr>
      </w:pPr>
      <w:bookmarkStart w:id="1" w:name="_Toc988890"/>
      <w:r>
        <w:rPr>
          <w:rFonts w:ascii="宋体" w:eastAsia="宋体" w:hAnsi="宋体" w:cs="宋体"/>
          <w:b/>
          <w:bCs/>
        </w:rPr>
        <w:t>（一） 主要会计数据和财务指标</w:t>
      </w:r>
      <w:bookmarkEnd w:id="1"/>
    </w:p>
    <w:p w:rsidR="006756CB" w:rsidRDefault="00A65F4C">
      <w:pPr>
        <w:spacing w:before="40" w:after="40" w:line="240" w:lineRule="exact"/>
        <w:rPr>
          <w:rFonts w:ascii="宋体" w:eastAsia="宋体" w:hAnsi="宋体" w:cs="宋体"/>
          <w:sz w:val="18"/>
          <w:szCs w:val="18"/>
        </w:rPr>
      </w:pPr>
      <w:r>
        <w:rPr>
          <w:rFonts w:ascii="宋体" w:eastAsia="宋体" w:hAnsi="宋体" w:cs="宋体"/>
          <w:sz w:val="18"/>
          <w:szCs w:val="18"/>
        </w:rPr>
        <w:t>公司是否需追溯调整或重述以前年度会计数据</w:t>
      </w:r>
    </w:p>
    <w:p w:rsidR="006756CB" w:rsidRDefault="00A65F4C">
      <w:pPr>
        <w:spacing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6756CB">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6756CB"/>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jc w:val="center"/>
              <w:rPr>
                <w:rFonts w:ascii="宋体" w:eastAsia="宋体" w:hAnsi="宋体" w:cs="宋体"/>
                <w:sz w:val="18"/>
                <w:szCs w:val="18"/>
              </w:rPr>
            </w:pPr>
            <w:r>
              <w:rPr>
                <w:rFonts w:ascii="宋体" w:eastAsia="宋体" w:hAnsi="宋体" w:cs="宋体"/>
                <w:sz w:val="18"/>
                <w:szCs w:val="18"/>
              </w:rPr>
              <w:t>本报告期</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jc w:val="center"/>
              <w:rPr>
                <w:rFonts w:ascii="宋体" w:eastAsia="宋体" w:hAnsi="宋体" w:cs="宋体"/>
                <w:sz w:val="18"/>
                <w:szCs w:val="18"/>
              </w:rPr>
            </w:pPr>
            <w:r>
              <w:rPr>
                <w:rFonts w:ascii="宋体" w:eastAsia="宋体" w:hAnsi="宋体" w:cs="宋体"/>
                <w:sz w:val="18"/>
                <w:szCs w:val="18"/>
              </w:rPr>
              <w:t>上年同期</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jc w:val="center"/>
              <w:rPr>
                <w:rFonts w:ascii="宋体" w:eastAsia="宋体" w:hAnsi="宋体" w:cs="宋体"/>
                <w:sz w:val="18"/>
                <w:szCs w:val="18"/>
              </w:rPr>
            </w:pPr>
            <w:r>
              <w:rPr>
                <w:rFonts w:ascii="宋体" w:eastAsia="宋体" w:hAnsi="宋体" w:cs="宋体"/>
                <w:sz w:val="18"/>
                <w:szCs w:val="18"/>
              </w:rPr>
              <w:t>本报告期比上年同期增减（%）</w:t>
            </w:r>
          </w:p>
        </w:tc>
      </w:tr>
      <w:tr w:rsidR="006756CB">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营业收入（元）</w:t>
            </w:r>
          </w:p>
        </w:tc>
        <w:tc>
          <w:tcPr>
            <w:tcW w:w="2410"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673,285,142.37</w:t>
            </w:r>
          </w:p>
        </w:tc>
        <w:tc>
          <w:tcPr>
            <w:tcW w:w="2410"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671,123,046.63</w:t>
            </w:r>
          </w:p>
        </w:tc>
        <w:tc>
          <w:tcPr>
            <w:tcW w:w="2410"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0.32%</w:t>
            </w:r>
          </w:p>
        </w:tc>
      </w:tr>
      <w:tr w:rsidR="006756CB">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归属于上市公司股东的净利润（元）</w:t>
            </w:r>
          </w:p>
        </w:tc>
        <w:tc>
          <w:tcPr>
            <w:tcW w:w="2410"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22,172,234.53</w:t>
            </w:r>
          </w:p>
        </w:tc>
        <w:tc>
          <w:tcPr>
            <w:tcW w:w="2410"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19,312,322.07</w:t>
            </w:r>
          </w:p>
        </w:tc>
        <w:tc>
          <w:tcPr>
            <w:tcW w:w="2410"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14.81%</w:t>
            </w:r>
          </w:p>
        </w:tc>
      </w:tr>
      <w:tr w:rsidR="006756CB">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归属于上市公司股东的扣除非经常性损益的净利润（元）</w:t>
            </w:r>
          </w:p>
        </w:tc>
        <w:tc>
          <w:tcPr>
            <w:tcW w:w="2410" w:type="dxa"/>
            <w:tcBorders>
              <w:top w:val="single" w:sz="2" w:space="0" w:color="auto"/>
              <w:left w:val="single" w:sz="2" w:space="0" w:color="auto"/>
              <w:bottom w:val="single" w:sz="2" w:space="0" w:color="auto"/>
              <w:right w:val="single" w:sz="2" w:space="0" w:color="auto"/>
            </w:tcBorders>
            <w:vAlign w:val="center"/>
          </w:tcPr>
          <w:p w:rsidR="006756CB" w:rsidRDefault="00404781">
            <w:pPr>
              <w:spacing w:line="240" w:lineRule="exact"/>
              <w:jc w:val="right"/>
              <w:rPr>
                <w:rFonts w:ascii="宋体" w:eastAsia="宋体" w:hAnsi="宋体" w:cs="宋体"/>
                <w:sz w:val="18"/>
                <w:szCs w:val="18"/>
              </w:rPr>
            </w:pPr>
            <w:r w:rsidRPr="00404781">
              <w:rPr>
                <w:rFonts w:ascii="宋体" w:eastAsia="宋体" w:hAnsi="宋体" w:cs="宋体" w:hint="eastAsia"/>
                <w:sz w:val="18"/>
                <w:szCs w:val="18"/>
              </w:rPr>
              <w:t>21,533,830.58</w:t>
            </w:r>
          </w:p>
        </w:tc>
        <w:tc>
          <w:tcPr>
            <w:tcW w:w="2410"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19,058,536.63</w:t>
            </w:r>
          </w:p>
        </w:tc>
        <w:tc>
          <w:tcPr>
            <w:tcW w:w="2410" w:type="dxa"/>
            <w:tcBorders>
              <w:top w:val="single" w:sz="2" w:space="0" w:color="auto"/>
              <w:left w:val="single" w:sz="2" w:space="0" w:color="auto"/>
              <w:bottom w:val="single" w:sz="2" w:space="0" w:color="auto"/>
              <w:right w:val="single" w:sz="2" w:space="0" w:color="auto"/>
            </w:tcBorders>
            <w:vAlign w:val="center"/>
          </w:tcPr>
          <w:p w:rsidR="006756CB" w:rsidRDefault="00A65F4C" w:rsidP="00404781">
            <w:pPr>
              <w:spacing w:line="240" w:lineRule="exact"/>
              <w:jc w:val="right"/>
              <w:rPr>
                <w:rFonts w:ascii="宋体" w:eastAsia="宋体" w:hAnsi="宋体" w:cs="宋体"/>
                <w:sz w:val="18"/>
                <w:szCs w:val="18"/>
              </w:rPr>
            </w:pPr>
            <w:r>
              <w:rPr>
                <w:rFonts w:ascii="宋体" w:eastAsia="宋体" w:hAnsi="宋体" w:cs="宋体"/>
                <w:sz w:val="18"/>
                <w:szCs w:val="18"/>
              </w:rPr>
              <w:t>12.</w:t>
            </w:r>
            <w:r w:rsidR="00404781">
              <w:rPr>
                <w:rFonts w:ascii="宋体" w:eastAsia="宋体" w:hAnsi="宋体" w:cs="宋体" w:hint="eastAsia"/>
                <w:sz w:val="18"/>
                <w:szCs w:val="18"/>
              </w:rPr>
              <w:t>99</w:t>
            </w:r>
            <w:r>
              <w:rPr>
                <w:rFonts w:ascii="宋体" w:eastAsia="宋体" w:hAnsi="宋体" w:cs="宋体"/>
                <w:sz w:val="18"/>
                <w:szCs w:val="18"/>
              </w:rPr>
              <w:t>%</w:t>
            </w:r>
          </w:p>
        </w:tc>
      </w:tr>
      <w:tr w:rsidR="006756CB">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经营活动产生的现金流量净额（元）</w:t>
            </w:r>
          </w:p>
        </w:tc>
        <w:tc>
          <w:tcPr>
            <w:tcW w:w="2410"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-156,012,177.82</w:t>
            </w:r>
          </w:p>
        </w:tc>
        <w:tc>
          <w:tcPr>
            <w:tcW w:w="2410"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-191,999,860.46</w:t>
            </w:r>
          </w:p>
        </w:tc>
        <w:tc>
          <w:tcPr>
            <w:tcW w:w="2410"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18.74%</w:t>
            </w:r>
          </w:p>
        </w:tc>
      </w:tr>
      <w:tr w:rsidR="006756CB">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基本每股收益（元/股）</w:t>
            </w:r>
          </w:p>
        </w:tc>
        <w:tc>
          <w:tcPr>
            <w:tcW w:w="2410"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0.03</w:t>
            </w:r>
          </w:p>
        </w:tc>
        <w:tc>
          <w:tcPr>
            <w:tcW w:w="2410"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0.02</w:t>
            </w:r>
          </w:p>
        </w:tc>
        <w:tc>
          <w:tcPr>
            <w:tcW w:w="2410"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50.00%</w:t>
            </w:r>
          </w:p>
        </w:tc>
      </w:tr>
      <w:tr w:rsidR="006756CB">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稀释每股收益（元/股）</w:t>
            </w:r>
          </w:p>
        </w:tc>
        <w:tc>
          <w:tcPr>
            <w:tcW w:w="2410"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0.03</w:t>
            </w:r>
          </w:p>
        </w:tc>
        <w:tc>
          <w:tcPr>
            <w:tcW w:w="2410"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0.02</w:t>
            </w:r>
          </w:p>
        </w:tc>
        <w:tc>
          <w:tcPr>
            <w:tcW w:w="2410"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50.00%</w:t>
            </w:r>
          </w:p>
        </w:tc>
      </w:tr>
      <w:tr w:rsidR="006756CB">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加权平均净资产收益率</w:t>
            </w:r>
          </w:p>
        </w:tc>
        <w:tc>
          <w:tcPr>
            <w:tcW w:w="2410"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0.44%</w:t>
            </w:r>
          </w:p>
        </w:tc>
        <w:tc>
          <w:tcPr>
            <w:tcW w:w="2410"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0.39%</w:t>
            </w:r>
          </w:p>
        </w:tc>
        <w:tc>
          <w:tcPr>
            <w:tcW w:w="2410" w:type="dxa"/>
            <w:tcBorders>
              <w:top w:val="single" w:sz="2" w:space="0" w:color="auto"/>
              <w:left w:val="single" w:sz="2" w:space="0" w:color="auto"/>
              <w:bottom w:val="single" w:sz="2" w:space="0" w:color="auto"/>
              <w:right w:val="single" w:sz="2" w:space="0" w:color="auto"/>
            </w:tcBorders>
            <w:vAlign w:val="center"/>
          </w:tcPr>
          <w:p w:rsidR="006756CB" w:rsidRDefault="00404781">
            <w:pPr>
              <w:spacing w:line="240" w:lineRule="exact"/>
              <w:jc w:val="right"/>
              <w:rPr>
                <w:rFonts w:ascii="宋体" w:eastAsia="宋体" w:hAnsi="宋体" w:cs="宋体"/>
                <w:sz w:val="18"/>
                <w:szCs w:val="18"/>
              </w:rPr>
            </w:pPr>
            <w:r>
              <w:rPr>
                <w:rFonts w:ascii="宋体" w:eastAsia="宋体" w:hAnsi="宋体" w:cs="宋体"/>
                <w:sz w:val="18"/>
                <w:szCs w:val="18"/>
              </w:rPr>
              <w:t>增加</w:t>
            </w:r>
            <w:r w:rsidR="008D400E">
              <w:rPr>
                <w:rFonts w:ascii="宋体" w:eastAsia="宋体" w:hAnsi="宋体" w:cs="宋体"/>
                <w:sz w:val="18"/>
                <w:szCs w:val="18"/>
              </w:rPr>
              <w:t>了</w:t>
            </w:r>
            <w:r w:rsidR="008D400E">
              <w:rPr>
                <w:rFonts w:ascii="宋体" w:eastAsia="宋体" w:hAnsi="宋体" w:cs="宋体" w:hint="eastAsia"/>
                <w:sz w:val="18"/>
                <w:szCs w:val="18"/>
              </w:rPr>
              <w:t>0.05个百分点</w:t>
            </w:r>
          </w:p>
        </w:tc>
      </w:tr>
      <w:tr w:rsidR="006756CB">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6756CB"/>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jc w:val="center"/>
              <w:rPr>
                <w:rFonts w:ascii="宋体" w:eastAsia="宋体" w:hAnsi="宋体" w:cs="宋体"/>
                <w:sz w:val="18"/>
                <w:szCs w:val="18"/>
              </w:rPr>
            </w:pPr>
            <w:r>
              <w:rPr>
                <w:rFonts w:ascii="宋体" w:eastAsia="宋体" w:hAnsi="宋体" w:cs="宋体"/>
                <w:sz w:val="18"/>
                <w:szCs w:val="18"/>
              </w:rPr>
              <w:t>本报告期末</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jc w:val="center"/>
              <w:rPr>
                <w:rFonts w:ascii="宋体" w:eastAsia="宋体" w:hAnsi="宋体" w:cs="宋体"/>
                <w:sz w:val="18"/>
                <w:szCs w:val="18"/>
              </w:rPr>
            </w:pPr>
            <w:r>
              <w:rPr>
                <w:rFonts w:ascii="宋体" w:eastAsia="宋体" w:hAnsi="宋体" w:cs="宋体"/>
                <w:sz w:val="18"/>
                <w:szCs w:val="18"/>
              </w:rPr>
              <w:t>上年度末</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jc w:val="center"/>
              <w:rPr>
                <w:rFonts w:ascii="宋体" w:eastAsia="宋体" w:hAnsi="宋体" w:cs="宋体"/>
                <w:sz w:val="18"/>
                <w:szCs w:val="18"/>
              </w:rPr>
            </w:pPr>
            <w:r>
              <w:rPr>
                <w:rFonts w:ascii="宋体" w:eastAsia="宋体" w:hAnsi="宋体" w:cs="宋体"/>
                <w:sz w:val="18"/>
                <w:szCs w:val="18"/>
              </w:rPr>
              <w:t>本报告期末比上年度末增减（%）</w:t>
            </w:r>
          </w:p>
        </w:tc>
      </w:tr>
      <w:tr w:rsidR="006756CB">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总资产（元）</w:t>
            </w:r>
          </w:p>
        </w:tc>
        <w:tc>
          <w:tcPr>
            <w:tcW w:w="2410"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6,577,204,694.50</w:t>
            </w:r>
          </w:p>
        </w:tc>
        <w:tc>
          <w:tcPr>
            <w:tcW w:w="2410"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6,387,934,828.61</w:t>
            </w:r>
          </w:p>
        </w:tc>
        <w:tc>
          <w:tcPr>
            <w:tcW w:w="2410"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2.96%</w:t>
            </w:r>
          </w:p>
        </w:tc>
      </w:tr>
      <w:tr w:rsidR="006756CB">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归属于上市公司股东的所有者权益（元）</w:t>
            </w:r>
          </w:p>
        </w:tc>
        <w:tc>
          <w:tcPr>
            <w:tcW w:w="2410"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5,074,191,667.51</w:t>
            </w:r>
          </w:p>
        </w:tc>
        <w:tc>
          <w:tcPr>
            <w:tcW w:w="2410"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5,048,026,392.93</w:t>
            </w:r>
          </w:p>
        </w:tc>
        <w:tc>
          <w:tcPr>
            <w:tcW w:w="2410"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0.52%</w:t>
            </w:r>
          </w:p>
        </w:tc>
      </w:tr>
    </w:tbl>
    <w:p w:rsidR="006756CB" w:rsidRDefault="006756CB">
      <w:pPr>
        <w:spacing w:line="0" w:lineRule="atLeast"/>
      </w:pPr>
    </w:p>
    <w:p w:rsidR="006756CB" w:rsidRDefault="006756CB">
      <w:pPr>
        <w:spacing w:line="0" w:lineRule="atLeast"/>
      </w:pPr>
    </w:p>
    <w:p w:rsidR="006756CB" w:rsidRDefault="00A65F4C">
      <w:pPr>
        <w:pStyle w:val="2"/>
        <w:spacing w:before="300" w:after="300" w:line="280" w:lineRule="exact"/>
        <w:rPr>
          <w:rFonts w:ascii="宋体" w:eastAsia="宋体" w:hAnsi="宋体" w:cs="宋体"/>
          <w:b/>
          <w:bCs/>
        </w:rPr>
      </w:pPr>
      <w:bookmarkStart w:id="2" w:name="_Toc988891"/>
      <w:r>
        <w:rPr>
          <w:rFonts w:ascii="宋体" w:eastAsia="宋体" w:hAnsi="宋体" w:cs="宋体"/>
          <w:b/>
          <w:bCs/>
        </w:rPr>
        <w:lastRenderedPageBreak/>
        <w:t>（二） 非经常性损益项目和金额</w:t>
      </w:r>
      <w:bookmarkEnd w:id="2"/>
    </w:p>
    <w:p w:rsidR="006756CB" w:rsidRDefault="00A65F4C">
      <w:pPr>
        <w:spacing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jc w:val="center"/>
              <w:rPr>
                <w:rFonts w:ascii="宋体" w:eastAsia="宋体" w:hAnsi="宋体" w:cs="宋体"/>
                <w:sz w:val="18"/>
                <w:szCs w:val="18"/>
              </w:rPr>
            </w:pPr>
            <w:r>
              <w:rPr>
                <w:rFonts w:ascii="宋体" w:eastAsia="宋体" w:hAnsi="宋体" w:cs="宋体"/>
                <w:sz w:val="18"/>
                <w:szCs w:val="18"/>
              </w:rPr>
              <w:t>本报告</w:t>
            </w:r>
            <w:proofErr w:type="gramStart"/>
            <w:r>
              <w:rPr>
                <w:rFonts w:ascii="宋体" w:eastAsia="宋体" w:hAnsi="宋体" w:cs="宋体"/>
                <w:sz w:val="18"/>
                <w:szCs w:val="18"/>
              </w:rPr>
              <w:t>期金额</w:t>
            </w:r>
            <w:proofErr w:type="gramEnd"/>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jc w:val="center"/>
              <w:rPr>
                <w:rFonts w:ascii="宋体" w:eastAsia="宋体" w:hAnsi="宋体" w:cs="宋体"/>
                <w:sz w:val="18"/>
                <w:szCs w:val="18"/>
              </w:rPr>
            </w:pPr>
            <w:r>
              <w:rPr>
                <w:rFonts w:ascii="宋体" w:eastAsia="宋体" w:hAnsi="宋体" w:cs="宋体"/>
                <w:sz w:val="18"/>
                <w:szCs w:val="18"/>
              </w:rPr>
              <w:t>说明</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计入当期损益的政府补助（与公司正常经营业务密切相关，符合国家政策规定、按照一定标准定额或定量持续享受的政府补助除外）</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496,102.89</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除上述各项之外的其他营业外收入和支出</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404781">
            <w:pPr>
              <w:spacing w:line="240" w:lineRule="exact"/>
              <w:jc w:val="right"/>
              <w:rPr>
                <w:rFonts w:ascii="宋体" w:eastAsia="宋体" w:hAnsi="宋体" w:cs="宋体"/>
                <w:sz w:val="18"/>
                <w:szCs w:val="18"/>
              </w:rPr>
            </w:pPr>
            <w:r>
              <w:rPr>
                <w:rFonts w:ascii="宋体" w:eastAsia="宋体" w:hAnsi="宋体" w:cs="宋体" w:hint="eastAsia"/>
                <w:sz w:val="18"/>
                <w:szCs w:val="18"/>
              </w:rPr>
              <w:t>355,102.37</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404781" w:rsidP="00404781">
            <w:pPr>
              <w:spacing w:line="240" w:lineRule="exact"/>
              <w:rPr>
                <w:rFonts w:ascii="宋体" w:eastAsia="宋体" w:hAnsi="宋体" w:cs="宋体"/>
                <w:sz w:val="18"/>
                <w:szCs w:val="18"/>
              </w:rPr>
            </w:pPr>
            <w:r>
              <w:rPr>
                <w:rFonts w:ascii="宋体" w:eastAsia="宋体" w:hAnsi="宋体" w:cs="宋体" w:hint="eastAsia"/>
                <w:sz w:val="18"/>
                <w:szCs w:val="18"/>
              </w:rPr>
              <w:t>减:</w:t>
            </w:r>
            <w:r>
              <w:rPr>
                <w:rFonts w:ascii="宋体" w:eastAsia="宋体" w:hAnsi="宋体" w:cs="宋体"/>
                <w:sz w:val="18"/>
                <w:szCs w:val="18"/>
              </w:rPr>
              <w:t>所得税影响数</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404781">
            <w:pPr>
              <w:spacing w:line="240" w:lineRule="exact"/>
              <w:jc w:val="right"/>
              <w:rPr>
                <w:rFonts w:ascii="宋体" w:eastAsia="宋体" w:hAnsi="宋体" w:cs="宋体"/>
                <w:sz w:val="18"/>
                <w:szCs w:val="18"/>
              </w:rPr>
            </w:pPr>
            <w:r w:rsidRPr="00404781">
              <w:rPr>
                <w:rFonts w:ascii="宋体" w:eastAsia="宋体" w:hAnsi="宋体" w:cs="宋体" w:hint="eastAsia"/>
                <w:sz w:val="18"/>
                <w:szCs w:val="18"/>
              </w:rPr>
              <w:t>212,801.31</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404781">
            <w:pPr>
              <w:spacing w:line="240" w:lineRule="exact"/>
              <w:jc w:val="right"/>
              <w:rPr>
                <w:rFonts w:ascii="宋体" w:eastAsia="宋体" w:hAnsi="宋体" w:cs="宋体"/>
                <w:sz w:val="18"/>
                <w:szCs w:val="18"/>
              </w:rPr>
            </w:pPr>
            <w:r>
              <w:rPr>
                <w:rFonts w:ascii="宋体" w:eastAsia="宋体" w:hAnsi="宋体" w:cs="宋体" w:hint="eastAsia"/>
                <w:sz w:val="18"/>
                <w:szCs w:val="18"/>
              </w:rPr>
              <w:t>638,403.95</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6756CB"/>
        </w:tc>
      </w:tr>
    </w:tbl>
    <w:p w:rsidR="006756CB" w:rsidRDefault="00A65F4C">
      <w:pPr>
        <w:spacing w:line="240" w:lineRule="exact"/>
        <w:rPr>
          <w:rFonts w:ascii="宋体" w:eastAsia="宋体" w:hAnsi="宋体" w:cs="宋体"/>
          <w:sz w:val="18"/>
          <w:szCs w:val="18"/>
        </w:rPr>
      </w:pPr>
      <w:r>
        <w:rPr>
          <w:rFonts w:ascii="宋体" w:eastAsia="宋体" w:hAnsi="宋体" w:cs="宋体"/>
          <w:sz w:val="18"/>
          <w:szCs w:val="18"/>
        </w:rPr>
        <w:t>其他符合非经常性损益定义的损益项目的具体情况</w:t>
      </w:r>
    </w:p>
    <w:p w:rsidR="006756CB" w:rsidRDefault="00A65F4C">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6756CB" w:rsidRDefault="00A65F4C">
      <w:pPr>
        <w:spacing w:before="40" w:after="40" w:line="240" w:lineRule="exact"/>
        <w:rPr>
          <w:rFonts w:ascii="宋体" w:eastAsia="宋体" w:hAnsi="宋体" w:cs="宋体"/>
          <w:sz w:val="18"/>
          <w:szCs w:val="18"/>
        </w:rPr>
      </w:pPr>
      <w:r>
        <w:rPr>
          <w:rFonts w:ascii="宋体" w:eastAsia="宋体" w:hAnsi="宋体" w:cs="宋体"/>
          <w:sz w:val="18"/>
          <w:szCs w:val="18"/>
        </w:rPr>
        <w:t>公司不存在其他符合非经常性损益定义的损益项目的具体情况。</w:t>
      </w:r>
    </w:p>
    <w:p w:rsidR="006756CB" w:rsidRDefault="00A65F4C">
      <w:pPr>
        <w:spacing w:before="40" w:after="40" w:line="240" w:lineRule="exact"/>
        <w:rPr>
          <w:rFonts w:ascii="宋体" w:eastAsia="宋体" w:hAnsi="宋体" w:cs="宋体"/>
          <w:sz w:val="18"/>
          <w:szCs w:val="18"/>
        </w:rPr>
      </w:pPr>
      <w:r>
        <w:rPr>
          <w:rFonts w:ascii="宋体" w:eastAsia="宋体" w:hAnsi="宋体" w:cs="宋体"/>
          <w:sz w:val="18"/>
          <w:szCs w:val="18"/>
        </w:rPr>
        <w:t>将《公开发行证券的公司信息披露解释性公告第1号——非经常性损益》中列举的非经常性损益项目界定为经常性损益项目的情况说明</w:t>
      </w:r>
    </w:p>
    <w:p w:rsidR="006756CB" w:rsidRDefault="00A65F4C">
      <w:pPr>
        <w:spacing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jc w:val="center"/>
              <w:rPr>
                <w:rFonts w:ascii="宋体" w:eastAsia="宋体" w:hAnsi="宋体" w:cs="宋体"/>
                <w:sz w:val="18"/>
                <w:szCs w:val="18"/>
              </w:rPr>
            </w:pPr>
            <w:r>
              <w:rPr>
                <w:rFonts w:ascii="宋体" w:eastAsia="宋体" w:hAnsi="宋体" w:cs="宋体"/>
                <w:sz w:val="18"/>
                <w:szCs w:val="18"/>
              </w:rPr>
              <w:t>涉及金额（元）</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jc w:val="center"/>
              <w:rPr>
                <w:rFonts w:ascii="宋体" w:eastAsia="宋体" w:hAnsi="宋体" w:cs="宋体"/>
                <w:sz w:val="18"/>
                <w:szCs w:val="18"/>
              </w:rPr>
            </w:pPr>
            <w:r>
              <w:rPr>
                <w:rFonts w:ascii="宋体" w:eastAsia="宋体" w:hAnsi="宋体" w:cs="宋体"/>
                <w:sz w:val="18"/>
                <w:szCs w:val="18"/>
              </w:rPr>
              <w:t>原因</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BF516B">
            <w:pPr>
              <w:spacing w:line="240" w:lineRule="exact"/>
              <w:jc w:val="right"/>
              <w:rPr>
                <w:rFonts w:ascii="宋体" w:eastAsia="宋体" w:hAnsi="宋体" w:cs="宋体"/>
                <w:sz w:val="18"/>
                <w:szCs w:val="18"/>
              </w:rPr>
            </w:pPr>
            <w:r w:rsidRPr="00BF516B">
              <w:rPr>
                <w:rFonts w:ascii="宋体" w:eastAsia="宋体" w:hAnsi="宋体" w:cs="宋体" w:hint="eastAsia"/>
                <w:sz w:val="18"/>
                <w:szCs w:val="18"/>
              </w:rPr>
              <w:t>-3,031,018.32</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公司经营范围包括：创业投资；利用自有资产对外投资等。本期持有的交易性金融资产生的公允价值变动损益，以及处置交易性金融资产和可供出售金融资产取得的投资收益均来自于公司及子公司，系公司的经常性损益。</w:t>
            </w:r>
          </w:p>
        </w:tc>
      </w:tr>
    </w:tbl>
    <w:p w:rsidR="006756CB" w:rsidRDefault="00A65F4C">
      <w:pPr>
        <w:pStyle w:val="2"/>
        <w:spacing w:before="300" w:after="300" w:line="280" w:lineRule="exact"/>
        <w:rPr>
          <w:rFonts w:ascii="宋体" w:eastAsia="宋体" w:hAnsi="宋体" w:cs="宋体"/>
          <w:b/>
          <w:bCs/>
        </w:rPr>
      </w:pPr>
      <w:bookmarkStart w:id="3" w:name="_Toc988892"/>
      <w:r>
        <w:rPr>
          <w:rFonts w:ascii="宋体" w:eastAsia="宋体" w:hAnsi="宋体" w:cs="宋体"/>
          <w:b/>
          <w:bCs/>
        </w:rPr>
        <w:t>（三） 主要会计数据和财务指标发生变动的情况及原因</w:t>
      </w:r>
      <w:bookmarkEnd w:id="3"/>
    </w:p>
    <w:p w:rsidR="006756CB" w:rsidRDefault="00A65F4C">
      <w:pPr>
        <w:spacing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443973" w:rsidRPr="0083131E" w:rsidRDefault="00A65F4C">
      <w:pPr>
        <w:pStyle w:val="a3"/>
        <w:spacing w:before="0" w:beforeAutospacing="0" w:after="0" w:afterAutospacing="0"/>
        <w:ind w:firstLine="360"/>
        <w:jc w:val="both"/>
        <w:divId w:val="2098792289"/>
        <w:rPr>
          <w:rFonts w:cs="Times New Roman"/>
          <w:sz w:val="18"/>
          <w:szCs w:val="18"/>
        </w:rPr>
      </w:pPr>
      <w:r>
        <w:rPr>
          <w:rFonts w:cs="Times New Roman" w:hint="eastAsia"/>
          <w:sz w:val="18"/>
          <w:szCs w:val="18"/>
        </w:rPr>
        <w:t>1、预付款项期末余额较年初数增加了37.56</w:t>
      </w:r>
      <w:r w:rsidRPr="0083131E">
        <w:rPr>
          <w:rFonts w:cs="Times New Roman"/>
          <w:sz w:val="18"/>
          <w:szCs w:val="18"/>
        </w:rPr>
        <w:t>%</w:t>
      </w:r>
      <w:r>
        <w:rPr>
          <w:rFonts w:cs="Times New Roman" w:hint="eastAsia"/>
          <w:sz w:val="18"/>
          <w:szCs w:val="18"/>
        </w:rPr>
        <w:t>，主要原因是期末预付的化纤原材料款增加。</w:t>
      </w:r>
    </w:p>
    <w:p w:rsidR="00443973" w:rsidRPr="0083131E" w:rsidRDefault="00A65F4C">
      <w:pPr>
        <w:pStyle w:val="a3"/>
        <w:spacing w:before="0" w:beforeAutospacing="0" w:after="0" w:afterAutospacing="0"/>
        <w:ind w:firstLine="360"/>
        <w:jc w:val="both"/>
        <w:divId w:val="2098792289"/>
        <w:rPr>
          <w:rFonts w:cs="Times New Roman"/>
          <w:sz w:val="18"/>
          <w:szCs w:val="18"/>
        </w:rPr>
      </w:pPr>
      <w:r>
        <w:rPr>
          <w:rFonts w:cs="Times New Roman" w:hint="eastAsia"/>
          <w:sz w:val="18"/>
          <w:szCs w:val="18"/>
        </w:rPr>
        <w:t>2、其他应收款期末余额较年初数增加了5763.36%，主要原因是期末增加了郑商所的仓单注册担保金。</w:t>
      </w:r>
    </w:p>
    <w:p w:rsidR="00443973" w:rsidRPr="0083131E" w:rsidRDefault="00A65F4C">
      <w:pPr>
        <w:pStyle w:val="a3"/>
        <w:spacing w:before="0" w:beforeAutospacing="0" w:after="0" w:afterAutospacing="0"/>
        <w:ind w:firstLine="360"/>
        <w:jc w:val="both"/>
        <w:divId w:val="2098792289"/>
        <w:rPr>
          <w:rFonts w:cs="Times New Roman"/>
          <w:sz w:val="18"/>
          <w:szCs w:val="18"/>
        </w:rPr>
      </w:pPr>
      <w:r>
        <w:rPr>
          <w:rFonts w:cs="Times New Roman" w:hint="eastAsia"/>
          <w:sz w:val="18"/>
          <w:szCs w:val="18"/>
        </w:rPr>
        <w:t>3、存货期末余额较年初数增加了59.50%，主要原因是期末化纤厂的原材料、产成品库存增加。</w:t>
      </w:r>
    </w:p>
    <w:p w:rsidR="00443973" w:rsidRPr="0083131E" w:rsidRDefault="00A65F4C">
      <w:pPr>
        <w:pStyle w:val="a3"/>
        <w:spacing w:before="0" w:beforeAutospacing="0" w:after="0" w:afterAutospacing="0"/>
        <w:ind w:firstLine="360"/>
        <w:jc w:val="both"/>
        <w:divId w:val="2098792289"/>
        <w:rPr>
          <w:rFonts w:cs="Times New Roman"/>
          <w:sz w:val="18"/>
          <w:szCs w:val="18"/>
        </w:rPr>
      </w:pPr>
      <w:r>
        <w:rPr>
          <w:rFonts w:cs="Times New Roman" w:hint="eastAsia"/>
          <w:sz w:val="18"/>
          <w:szCs w:val="18"/>
        </w:rPr>
        <w:t>4、其他流动资产期末余额较年初数增加了116.98%，主要原因是期末增值税的留抵税额增加。</w:t>
      </w:r>
    </w:p>
    <w:p w:rsidR="00443973" w:rsidRPr="0083131E" w:rsidRDefault="00A65F4C">
      <w:pPr>
        <w:pStyle w:val="a3"/>
        <w:spacing w:before="0" w:beforeAutospacing="0" w:after="0" w:afterAutospacing="0"/>
        <w:ind w:firstLine="360"/>
        <w:jc w:val="both"/>
        <w:divId w:val="2098792289"/>
        <w:rPr>
          <w:rFonts w:cs="Times New Roman"/>
          <w:sz w:val="18"/>
          <w:szCs w:val="18"/>
        </w:rPr>
      </w:pPr>
      <w:r>
        <w:rPr>
          <w:rFonts w:cs="Times New Roman" w:hint="eastAsia"/>
          <w:sz w:val="18"/>
          <w:szCs w:val="18"/>
        </w:rPr>
        <w:t>5、在建工程期末余额较年初数增加了83.40</w:t>
      </w:r>
      <w:r w:rsidRPr="0083131E">
        <w:rPr>
          <w:rFonts w:cs="Times New Roman"/>
          <w:sz w:val="18"/>
          <w:szCs w:val="18"/>
        </w:rPr>
        <w:t>%</w:t>
      </w:r>
      <w:r>
        <w:rPr>
          <w:rFonts w:cs="Times New Roman" w:hint="eastAsia"/>
          <w:sz w:val="18"/>
          <w:szCs w:val="18"/>
        </w:rPr>
        <w:t>，主要原因是本期增加了化纤厂环保设备的投入。</w:t>
      </w:r>
    </w:p>
    <w:p w:rsidR="00443973" w:rsidRPr="0083131E" w:rsidRDefault="00A65F4C">
      <w:pPr>
        <w:pStyle w:val="a3"/>
        <w:spacing w:before="0" w:beforeAutospacing="0" w:after="0" w:afterAutospacing="0"/>
        <w:ind w:firstLine="360"/>
        <w:jc w:val="both"/>
        <w:divId w:val="2098792289"/>
        <w:rPr>
          <w:rFonts w:cs="Times New Roman"/>
          <w:sz w:val="18"/>
          <w:szCs w:val="18"/>
        </w:rPr>
      </w:pPr>
      <w:r>
        <w:rPr>
          <w:rFonts w:cs="Times New Roman" w:hint="eastAsia"/>
          <w:sz w:val="18"/>
          <w:szCs w:val="18"/>
        </w:rPr>
        <w:t>6、预收款项期末余额较年初数减少了48.31</w:t>
      </w:r>
      <w:r w:rsidRPr="0083131E">
        <w:rPr>
          <w:rFonts w:cs="Times New Roman"/>
          <w:sz w:val="18"/>
          <w:szCs w:val="18"/>
        </w:rPr>
        <w:t>%</w:t>
      </w:r>
      <w:r>
        <w:rPr>
          <w:rFonts w:cs="Times New Roman" w:hint="eastAsia"/>
          <w:sz w:val="18"/>
          <w:szCs w:val="18"/>
        </w:rPr>
        <w:t>，主要原因是期末预收的</w:t>
      </w:r>
      <w:proofErr w:type="gramStart"/>
      <w:r>
        <w:rPr>
          <w:rFonts w:cs="Times New Roman" w:hint="eastAsia"/>
          <w:sz w:val="18"/>
          <w:szCs w:val="18"/>
        </w:rPr>
        <w:t>仓储款</w:t>
      </w:r>
      <w:proofErr w:type="gramEnd"/>
      <w:r>
        <w:rPr>
          <w:rFonts w:cs="Times New Roman" w:hint="eastAsia"/>
          <w:sz w:val="18"/>
          <w:szCs w:val="18"/>
        </w:rPr>
        <w:t>减少。</w:t>
      </w:r>
    </w:p>
    <w:p w:rsidR="00443973" w:rsidRPr="0083131E" w:rsidRDefault="00A65F4C">
      <w:pPr>
        <w:pStyle w:val="a3"/>
        <w:spacing w:before="0" w:beforeAutospacing="0" w:after="0" w:afterAutospacing="0"/>
        <w:ind w:firstLine="360"/>
        <w:jc w:val="both"/>
        <w:divId w:val="2098792289"/>
        <w:rPr>
          <w:rFonts w:cs="Times New Roman"/>
          <w:sz w:val="18"/>
          <w:szCs w:val="18"/>
        </w:rPr>
      </w:pPr>
      <w:r>
        <w:rPr>
          <w:rFonts w:cs="Times New Roman" w:hint="eastAsia"/>
          <w:sz w:val="18"/>
          <w:szCs w:val="18"/>
        </w:rPr>
        <w:t>7、合同负债期末余额较年初数增加了64.56</w:t>
      </w:r>
      <w:r w:rsidRPr="0083131E">
        <w:rPr>
          <w:rFonts w:cs="Times New Roman"/>
          <w:sz w:val="18"/>
          <w:szCs w:val="18"/>
        </w:rPr>
        <w:t>%</w:t>
      </w:r>
      <w:r>
        <w:rPr>
          <w:rFonts w:cs="Times New Roman" w:hint="eastAsia"/>
          <w:sz w:val="18"/>
          <w:szCs w:val="18"/>
        </w:rPr>
        <w:t>，主要原因是</w:t>
      </w:r>
      <w:r w:rsidR="00B913EB">
        <w:rPr>
          <w:rFonts w:cs="Times New Roman" w:hint="eastAsia"/>
          <w:sz w:val="18"/>
          <w:szCs w:val="18"/>
        </w:rPr>
        <w:t>期末</w:t>
      </w:r>
      <w:r>
        <w:rPr>
          <w:rFonts w:cs="Times New Roman" w:hint="eastAsia"/>
          <w:sz w:val="18"/>
          <w:szCs w:val="18"/>
        </w:rPr>
        <w:t>化纤厂预收销售合同货款增加。</w:t>
      </w:r>
    </w:p>
    <w:p w:rsidR="00443973" w:rsidRPr="0083131E" w:rsidRDefault="00A65F4C">
      <w:pPr>
        <w:pStyle w:val="a3"/>
        <w:spacing w:before="0" w:beforeAutospacing="0" w:after="0" w:afterAutospacing="0"/>
        <w:ind w:firstLine="360"/>
        <w:jc w:val="both"/>
        <w:divId w:val="2098792289"/>
        <w:rPr>
          <w:rFonts w:cs="Times New Roman"/>
          <w:sz w:val="18"/>
          <w:szCs w:val="18"/>
        </w:rPr>
      </w:pPr>
      <w:r>
        <w:rPr>
          <w:rFonts w:cs="Times New Roman" w:hint="eastAsia"/>
          <w:sz w:val="18"/>
          <w:szCs w:val="18"/>
        </w:rPr>
        <w:t>8、应付职工薪</w:t>
      </w:r>
      <w:proofErr w:type="gramStart"/>
      <w:r>
        <w:rPr>
          <w:rFonts w:cs="Times New Roman" w:hint="eastAsia"/>
          <w:sz w:val="18"/>
          <w:szCs w:val="18"/>
        </w:rPr>
        <w:t>酬</w:t>
      </w:r>
      <w:proofErr w:type="gramEnd"/>
      <w:r>
        <w:rPr>
          <w:rFonts w:cs="Times New Roman" w:hint="eastAsia"/>
          <w:sz w:val="18"/>
          <w:szCs w:val="18"/>
        </w:rPr>
        <w:t>期末余额较年初数减少了60.11%，主要原因是本期支付了上年计提的奖金款项。</w:t>
      </w:r>
    </w:p>
    <w:p w:rsidR="00443973" w:rsidRPr="0083131E" w:rsidRDefault="00A65F4C">
      <w:pPr>
        <w:pStyle w:val="a3"/>
        <w:spacing w:before="0" w:beforeAutospacing="0" w:after="0" w:afterAutospacing="0"/>
        <w:ind w:firstLine="360"/>
        <w:jc w:val="both"/>
        <w:divId w:val="2098792289"/>
        <w:rPr>
          <w:rFonts w:cs="Times New Roman"/>
          <w:sz w:val="18"/>
          <w:szCs w:val="18"/>
        </w:rPr>
      </w:pPr>
      <w:r>
        <w:rPr>
          <w:rFonts w:cs="Times New Roman" w:hint="eastAsia"/>
          <w:sz w:val="18"/>
          <w:szCs w:val="18"/>
        </w:rPr>
        <w:t>9、其他应付款期末余额较年初数增加了56.36%，主要原因是期末应付的押金款项增加。</w:t>
      </w:r>
    </w:p>
    <w:p w:rsidR="00443973" w:rsidRPr="0083131E" w:rsidRDefault="00A65F4C">
      <w:pPr>
        <w:pStyle w:val="a3"/>
        <w:spacing w:before="0" w:beforeAutospacing="0" w:after="0" w:afterAutospacing="0"/>
        <w:ind w:firstLine="360"/>
        <w:jc w:val="both"/>
        <w:divId w:val="2098792289"/>
        <w:rPr>
          <w:rFonts w:cs="Times New Roman"/>
          <w:sz w:val="18"/>
          <w:szCs w:val="18"/>
        </w:rPr>
      </w:pPr>
      <w:r>
        <w:rPr>
          <w:rFonts w:cs="Times New Roman" w:hint="eastAsia"/>
          <w:sz w:val="18"/>
          <w:szCs w:val="18"/>
        </w:rPr>
        <w:t>10、税金及附加本期金额比上年同期增加了69.17%，主要原因是本期计提的城市维护建设税、教育费附加、印花税等税金比上年同期增加。</w:t>
      </w:r>
    </w:p>
    <w:p w:rsidR="00443973" w:rsidRPr="0083131E" w:rsidRDefault="00A65F4C">
      <w:pPr>
        <w:pStyle w:val="a3"/>
        <w:spacing w:before="0" w:beforeAutospacing="0" w:after="0" w:afterAutospacing="0"/>
        <w:ind w:firstLine="360"/>
        <w:jc w:val="both"/>
        <w:divId w:val="2098792289"/>
        <w:rPr>
          <w:rFonts w:cs="Times New Roman"/>
          <w:sz w:val="18"/>
          <w:szCs w:val="18"/>
        </w:rPr>
      </w:pPr>
      <w:r>
        <w:rPr>
          <w:rFonts w:cs="Times New Roman" w:hint="eastAsia"/>
          <w:sz w:val="18"/>
          <w:szCs w:val="18"/>
        </w:rPr>
        <w:t>11、销售费用本期金额比上年同期增加了78.05%，主要原因是本期销售业务费比上年同期增加。</w:t>
      </w:r>
    </w:p>
    <w:p w:rsidR="00443973" w:rsidRPr="0083131E" w:rsidRDefault="00A65F4C">
      <w:pPr>
        <w:pStyle w:val="a3"/>
        <w:spacing w:before="0" w:beforeAutospacing="0" w:after="0" w:afterAutospacing="0"/>
        <w:ind w:firstLine="360"/>
        <w:jc w:val="both"/>
        <w:divId w:val="2098792289"/>
        <w:rPr>
          <w:rFonts w:cs="Times New Roman"/>
          <w:sz w:val="18"/>
          <w:szCs w:val="18"/>
        </w:rPr>
      </w:pPr>
      <w:r>
        <w:rPr>
          <w:rFonts w:cs="Times New Roman" w:hint="eastAsia"/>
          <w:sz w:val="18"/>
          <w:szCs w:val="18"/>
        </w:rPr>
        <w:t>12、财务费用本期金额比上年同期减少了44.97%，主要原因是本期利息支出比上年同期减少。</w:t>
      </w:r>
    </w:p>
    <w:p w:rsidR="00443973" w:rsidRPr="0083131E" w:rsidRDefault="00A65F4C">
      <w:pPr>
        <w:pStyle w:val="a3"/>
        <w:spacing w:before="0" w:beforeAutospacing="0" w:after="0" w:afterAutospacing="0"/>
        <w:ind w:firstLine="360"/>
        <w:jc w:val="both"/>
        <w:divId w:val="2098792289"/>
        <w:rPr>
          <w:rFonts w:cs="Times New Roman"/>
          <w:sz w:val="18"/>
          <w:szCs w:val="18"/>
        </w:rPr>
      </w:pPr>
      <w:r>
        <w:rPr>
          <w:rFonts w:cs="Times New Roman" w:hint="eastAsia"/>
          <w:sz w:val="18"/>
          <w:szCs w:val="18"/>
        </w:rPr>
        <w:t>13、其他收益本期金额比上年同期减少了38.60</w:t>
      </w:r>
      <w:r w:rsidRPr="0083131E">
        <w:rPr>
          <w:rFonts w:cs="Times New Roman"/>
          <w:sz w:val="18"/>
          <w:szCs w:val="18"/>
        </w:rPr>
        <w:t>%</w:t>
      </w:r>
      <w:r>
        <w:rPr>
          <w:rFonts w:cs="Times New Roman" w:hint="eastAsia"/>
          <w:sz w:val="18"/>
          <w:szCs w:val="18"/>
        </w:rPr>
        <w:t>，主要原因是本期收到的政府补助款比上年同期减少。</w:t>
      </w:r>
    </w:p>
    <w:p w:rsidR="00443973" w:rsidRPr="0083131E" w:rsidRDefault="00A65F4C">
      <w:pPr>
        <w:pStyle w:val="a3"/>
        <w:spacing w:before="0" w:beforeAutospacing="0" w:after="0" w:afterAutospacing="0"/>
        <w:ind w:firstLine="360"/>
        <w:jc w:val="both"/>
        <w:divId w:val="2098792289"/>
        <w:rPr>
          <w:rFonts w:cs="Times New Roman"/>
          <w:sz w:val="18"/>
          <w:szCs w:val="18"/>
        </w:rPr>
      </w:pPr>
      <w:r>
        <w:rPr>
          <w:rFonts w:cs="Times New Roman" w:hint="eastAsia"/>
          <w:sz w:val="18"/>
          <w:szCs w:val="18"/>
        </w:rPr>
        <w:t>14、投资收益本期金额比上年同期增加了63.86</w:t>
      </w:r>
      <w:r w:rsidRPr="0083131E">
        <w:rPr>
          <w:rFonts w:cs="Times New Roman"/>
          <w:sz w:val="18"/>
          <w:szCs w:val="18"/>
        </w:rPr>
        <w:t>%</w:t>
      </w:r>
      <w:r>
        <w:rPr>
          <w:rFonts w:cs="Times New Roman" w:hint="eastAsia"/>
          <w:sz w:val="18"/>
          <w:szCs w:val="18"/>
        </w:rPr>
        <w:t>，主要原因是本期对联营企业权益法核算的投资收益比上年同期增加。</w:t>
      </w:r>
    </w:p>
    <w:p w:rsidR="00443973" w:rsidRPr="0083131E" w:rsidRDefault="00A65F4C">
      <w:pPr>
        <w:pStyle w:val="a3"/>
        <w:spacing w:before="0" w:beforeAutospacing="0" w:after="0" w:afterAutospacing="0"/>
        <w:ind w:firstLine="360"/>
        <w:jc w:val="both"/>
        <w:divId w:val="2098792289"/>
        <w:rPr>
          <w:rFonts w:cs="Times New Roman"/>
          <w:sz w:val="18"/>
          <w:szCs w:val="18"/>
        </w:rPr>
      </w:pPr>
      <w:r>
        <w:rPr>
          <w:rFonts w:cs="Times New Roman" w:hint="eastAsia"/>
          <w:sz w:val="18"/>
          <w:szCs w:val="18"/>
        </w:rPr>
        <w:t>15、公允价值变动收益本期金额比上年同期减少了1053</w:t>
      </w:r>
      <w:r w:rsidRPr="0083131E">
        <w:rPr>
          <w:rFonts w:cs="Times New Roman"/>
          <w:sz w:val="18"/>
          <w:szCs w:val="18"/>
        </w:rPr>
        <w:t>.22%</w:t>
      </w:r>
      <w:r>
        <w:rPr>
          <w:rFonts w:cs="Times New Roman" w:hint="eastAsia"/>
          <w:sz w:val="18"/>
          <w:szCs w:val="18"/>
        </w:rPr>
        <w:t>，主要原因是本期持有的金融资产产生的公允价值变动收益比上年同期持有的金融资产产生的公允价值变动收益减少。</w:t>
      </w:r>
    </w:p>
    <w:p w:rsidR="00443973" w:rsidRPr="0083131E" w:rsidRDefault="00A65F4C">
      <w:pPr>
        <w:pStyle w:val="a3"/>
        <w:spacing w:before="0" w:beforeAutospacing="0" w:after="0" w:afterAutospacing="0"/>
        <w:ind w:firstLine="360"/>
        <w:jc w:val="both"/>
        <w:divId w:val="2098792289"/>
        <w:rPr>
          <w:rFonts w:cs="Times New Roman"/>
          <w:sz w:val="18"/>
          <w:szCs w:val="18"/>
        </w:rPr>
      </w:pPr>
      <w:r>
        <w:rPr>
          <w:rFonts w:cs="Times New Roman" w:hint="eastAsia"/>
          <w:sz w:val="18"/>
          <w:szCs w:val="18"/>
        </w:rPr>
        <w:t>16、信用减值损失本期金额比上年同期减少了50.60</w:t>
      </w:r>
      <w:r w:rsidRPr="0083131E">
        <w:rPr>
          <w:rFonts w:cs="Times New Roman"/>
          <w:sz w:val="18"/>
          <w:szCs w:val="18"/>
        </w:rPr>
        <w:t>%</w:t>
      </w:r>
      <w:r>
        <w:rPr>
          <w:rFonts w:cs="Times New Roman" w:hint="eastAsia"/>
          <w:sz w:val="18"/>
          <w:szCs w:val="18"/>
        </w:rPr>
        <w:t>，主要原因是本期计提的坏账准备比上年同期增加。</w:t>
      </w:r>
    </w:p>
    <w:p w:rsidR="00443973" w:rsidRPr="0083131E" w:rsidRDefault="00A65F4C">
      <w:pPr>
        <w:pStyle w:val="a3"/>
        <w:spacing w:before="0" w:beforeAutospacing="0" w:after="0" w:afterAutospacing="0"/>
        <w:ind w:firstLine="360"/>
        <w:jc w:val="both"/>
        <w:divId w:val="2098792289"/>
        <w:rPr>
          <w:rFonts w:cs="Times New Roman"/>
          <w:sz w:val="18"/>
          <w:szCs w:val="18"/>
        </w:rPr>
      </w:pPr>
      <w:r>
        <w:rPr>
          <w:rFonts w:cs="Times New Roman" w:hint="eastAsia"/>
          <w:sz w:val="18"/>
          <w:szCs w:val="18"/>
        </w:rPr>
        <w:lastRenderedPageBreak/>
        <w:t>17、资产减值损失本期金额比上年同期增加了40.32万元，主要原因是本期计提的存货跌价准备比上年同期增加。</w:t>
      </w:r>
    </w:p>
    <w:p w:rsidR="00443973" w:rsidRPr="0083131E" w:rsidRDefault="00A65F4C">
      <w:pPr>
        <w:pStyle w:val="a3"/>
        <w:spacing w:before="0" w:beforeAutospacing="0" w:after="0" w:afterAutospacing="0"/>
        <w:ind w:firstLine="360"/>
        <w:jc w:val="both"/>
        <w:divId w:val="2098792289"/>
        <w:rPr>
          <w:rFonts w:cs="Times New Roman"/>
          <w:sz w:val="18"/>
          <w:szCs w:val="18"/>
        </w:rPr>
      </w:pPr>
      <w:r>
        <w:rPr>
          <w:rFonts w:cs="Times New Roman" w:hint="eastAsia"/>
          <w:sz w:val="18"/>
          <w:szCs w:val="18"/>
        </w:rPr>
        <w:t>18、营业外收入本期金额比上年同期增加了97.28%，主要原因是本期收到的赔偿款比上年同期增加。</w:t>
      </w:r>
    </w:p>
    <w:p w:rsidR="00443973" w:rsidRPr="0083131E" w:rsidRDefault="00A65F4C">
      <w:pPr>
        <w:pStyle w:val="a3"/>
        <w:spacing w:before="0" w:beforeAutospacing="0" w:after="0" w:afterAutospacing="0"/>
        <w:ind w:firstLine="360"/>
        <w:jc w:val="both"/>
        <w:divId w:val="2098792289"/>
        <w:rPr>
          <w:rFonts w:cs="Times New Roman"/>
          <w:sz w:val="18"/>
          <w:szCs w:val="18"/>
        </w:rPr>
      </w:pPr>
      <w:r>
        <w:rPr>
          <w:rFonts w:cs="Times New Roman" w:hint="eastAsia"/>
          <w:sz w:val="18"/>
          <w:szCs w:val="18"/>
        </w:rPr>
        <w:t>19、营业外支出本期金额比上年同期减少了50.06万元，主要原因是上年同期支付了对外捐赠款。</w:t>
      </w:r>
    </w:p>
    <w:p w:rsidR="00443973" w:rsidRPr="0083131E" w:rsidRDefault="00A65F4C">
      <w:pPr>
        <w:pStyle w:val="a3"/>
        <w:spacing w:before="0" w:beforeAutospacing="0" w:after="0" w:afterAutospacing="0"/>
        <w:ind w:firstLine="360"/>
        <w:jc w:val="both"/>
        <w:divId w:val="2098792289"/>
        <w:rPr>
          <w:rFonts w:cs="Times New Roman"/>
          <w:sz w:val="18"/>
          <w:szCs w:val="18"/>
        </w:rPr>
      </w:pPr>
      <w:r>
        <w:rPr>
          <w:rFonts w:cs="Times New Roman" w:hint="eastAsia"/>
          <w:sz w:val="18"/>
          <w:szCs w:val="18"/>
        </w:rPr>
        <w:t>20、所得税费用本期金额比上年同期减少了58.13</w:t>
      </w:r>
      <w:r w:rsidRPr="0083131E">
        <w:rPr>
          <w:rFonts w:cs="Times New Roman"/>
          <w:sz w:val="18"/>
          <w:szCs w:val="18"/>
        </w:rPr>
        <w:t>%</w:t>
      </w:r>
      <w:r>
        <w:rPr>
          <w:rFonts w:cs="Times New Roman" w:hint="eastAsia"/>
          <w:sz w:val="18"/>
          <w:szCs w:val="18"/>
        </w:rPr>
        <w:t>，主要原因是本期利润总额减少影响本期所得税费用比上年同期减少。</w:t>
      </w:r>
    </w:p>
    <w:p w:rsidR="00443973" w:rsidRPr="0083131E" w:rsidRDefault="00A65F4C">
      <w:pPr>
        <w:pStyle w:val="a3"/>
        <w:spacing w:before="0" w:beforeAutospacing="0" w:after="0" w:afterAutospacing="0"/>
        <w:ind w:firstLine="360"/>
        <w:jc w:val="both"/>
        <w:divId w:val="2098792289"/>
        <w:rPr>
          <w:rFonts w:cs="Times New Roman"/>
          <w:sz w:val="18"/>
          <w:szCs w:val="18"/>
        </w:rPr>
      </w:pPr>
      <w:r>
        <w:rPr>
          <w:rFonts w:cs="Times New Roman" w:hint="eastAsia"/>
          <w:sz w:val="18"/>
          <w:szCs w:val="18"/>
        </w:rPr>
        <w:t>21、投资活动产生的现金流量净额本期金额比上年同期金额减少了95.96</w:t>
      </w:r>
      <w:r w:rsidRPr="0083131E">
        <w:rPr>
          <w:rFonts w:cs="Times New Roman"/>
          <w:sz w:val="18"/>
          <w:szCs w:val="18"/>
        </w:rPr>
        <w:t>%</w:t>
      </w:r>
      <w:r>
        <w:rPr>
          <w:rFonts w:cs="Times New Roman" w:hint="eastAsia"/>
          <w:sz w:val="18"/>
          <w:szCs w:val="18"/>
        </w:rPr>
        <w:t>，主要原因是是本期处置交易性金融资产收到的现金比上年同期减少。</w:t>
      </w:r>
    </w:p>
    <w:p w:rsidR="00443973" w:rsidRPr="0083131E" w:rsidRDefault="00A65F4C">
      <w:pPr>
        <w:pStyle w:val="a3"/>
        <w:spacing w:before="0" w:beforeAutospacing="0" w:after="0" w:afterAutospacing="0"/>
        <w:ind w:firstLine="360"/>
        <w:jc w:val="both"/>
        <w:divId w:val="2098792289"/>
        <w:rPr>
          <w:rFonts w:cs="Times New Roman"/>
          <w:sz w:val="18"/>
          <w:szCs w:val="18"/>
        </w:rPr>
      </w:pPr>
      <w:r>
        <w:rPr>
          <w:rFonts w:cs="Times New Roman" w:hint="eastAsia"/>
          <w:sz w:val="18"/>
          <w:szCs w:val="18"/>
        </w:rPr>
        <w:t>22、筹资活动产生的现金流量净额本期金额比上年同期金额增加了142.69</w:t>
      </w:r>
      <w:r w:rsidRPr="0083131E">
        <w:rPr>
          <w:rFonts w:cs="Times New Roman"/>
          <w:sz w:val="18"/>
          <w:szCs w:val="18"/>
        </w:rPr>
        <w:t>%</w:t>
      </w:r>
      <w:r>
        <w:rPr>
          <w:rFonts w:cs="Times New Roman" w:hint="eastAsia"/>
          <w:sz w:val="18"/>
          <w:szCs w:val="18"/>
        </w:rPr>
        <w:t>，主要原因是是本期支付的其他与筹资活动有关的现金比上年同期减少。</w:t>
      </w:r>
    </w:p>
    <w:p w:rsidR="006756CB" w:rsidRDefault="00A65F4C">
      <w:pPr>
        <w:pStyle w:val="headingh1"/>
        <w:spacing w:before="300" w:after="300" w:line="320" w:lineRule="exact"/>
        <w:rPr>
          <w:rFonts w:ascii="宋体" w:eastAsia="宋体" w:hAnsi="宋体" w:cs="宋体"/>
          <w:b/>
          <w:bCs/>
          <w:sz w:val="24"/>
          <w:szCs w:val="24"/>
        </w:rPr>
      </w:pPr>
      <w:bookmarkStart w:id="4" w:name="_Toc988893"/>
      <w:r>
        <w:rPr>
          <w:rFonts w:ascii="宋体" w:eastAsia="宋体" w:hAnsi="宋体" w:cs="宋体"/>
          <w:b/>
          <w:bCs/>
          <w:sz w:val="24"/>
          <w:szCs w:val="24"/>
        </w:rPr>
        <w:t xml:space="preserve">二、股东信息 </w:t>
      </w:r>
      <w:bookmarkEnd w:id="4"/>
    </w:p>
    <w:p w:rsidR="006756CB" w:rsidRDefault="00A65F4C">
      <w:pPr>
        <w:pStyle w:val="2"/>
        <w:spacing w:before="300" w:after="300" w:line="280" w:lineRule="exact"/>
        <w:rPr>
          <w:rFonts w:ascii="宋体" w:eastAsia="宋体" w:hAnsi="宋体" w:cs="宋体"/>
          <w:b/>
          <w:bCs/>
        </w:rPr>
      </w:pPr>
      <w:bookmarkStart w:id="5" w:name="_Toc988894"/>
      <w:r>
        <w:rPr>
          <w:rFonts w:ascii="宋体" w:eastAsia="宋体" w:hAnsi="宋体" w:cs="宋体"/>
          <w:b/>
          <w:bCs/>
        </w:rPr>
        <w:t>（一） 普通股股东总数和表决权恢复的优先股股东数量及前十名股东持股情况表</w:t>
      </w:r>
      <w:bookmarkEnd w:id="5"/>
    </w:p>
    <w:p w:rsidR="006756CB" w:rsidRDefault="00A65F4C">
      <w:pPr>
        <w:spacing w:before="40" w:after="40" w:line="240" w:lineRule="exact"/>
        <w:jc w:val="right"/>
        <w:rPr>
          <w:rFonts w:ascii="宋体" w:eastAsia="宋体" w:hAnsi="宋体" w:cs="宋体"/>
          <w:sz w:val="18"/>
          <w:szCs w:val="18"/>
        </w:rPr>
      </w:pPr>
      <w:r>
        <w:rPr>
          <w:rFonts w:ascii="宋体" w:eastAsia="宋体" w:hAnsi="宋体" w:cs="宋体"/>
          <w:sz w:val="18"/>
          <w:szCs w:val="18"/>
        </w:rPr>
        <w:t>单位：股</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6756CB">
        <w:trPr>
          <w:trHeight w:val="240"/>
        </w:trPr>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报告期末普通股股东总数</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61,933</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报告期末表决权恢复的优先股股东总数（如有）</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6756CB">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jc w:val="center"/>
              <w:rPr>
                <w:rFonts w:ascii="宋体" w:eastAsia="宋体" w:hAnsi="宋体" w:cs="宋体"/>
                <w:sz w:val="18"/>
                <w:szCs w:val="18"/>
              </w:rPr>
            </w:pPr>
            <w:r>
              <w:rPr>
                <w:rFonts w:ascii="宋体" w:eastAsia="宋体" w:hAnsi="宋体" w:cs="宋体"/>
                <w:sz w:val="18"/>
                <w:szCs w:val="18"/>
              </w:rPr>
              <w:t>前10名股东持股情况</w:t>
            </w:r>
          </w:p>
        </w:tc>
      </w:tr>
      <w:tr w:rsidR="006756CB">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jc w:val="center"/>
              <w:rPr>
                <w:rFonts w:ascii="宋体" w:eastAsia="宋体" w:hAnsi="宋体" w:cs="宋体"/>
                <w:sz w:val="18"/>
                <w:szCs w:val="18"/>
              </w:rPr>
            </w:pPr>
            <w:r>
              <w:rPr>
                <w:rFonts w:ascii="宋体" w:eastAsia="宋体" w:hAnsi="宋体" w:cs="宋体"/>
                <w:sz w:val="18"/>
                <w:szCs w:val="18"/>
              </w:rPr>
              <w:t>股东名称</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jc w:val="center"/>
              <w:rPr>
                <w:rFonts w:ascii="宋体" w:eastAsia="宋体" w:hAnsi="宋体" w:cs="宋体"/>
                <w:sz w:val="18"/>
                <w:szCs w:val="18"/>
              </w:rPr>
            </w:pPr>
            <w:r>
              <w:rPr>
                <w:rFonts w:ascii="宋体" w:eastAsia="宋体" w:hAnsi="宋体" w:cs="宋体"/>
                <w:sz w:val="18"/>
                <w:szCs w:val="18"/>
              </w:rPr>
              <w:t>股东性质</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jc w:val="center"/>
              <w:rPr>
                <w:rFonts w:ascii="宋体" w:eastAsia="宋体" w:hAnsi="宋体" w:cs="宋体"/>
                <w:sz w:val="18"/>
                <w:szCs w:val="18"/>
              </w:rPr>
            </w:pPr>
            <w:r>
              <w:rPr>
                <w:rFonts w:ascii="宋体" w:eastAsia="宋体" w:hAnsi="宋体" w:cs="宋体"/>
                <w:sz w:val="18"/>
                <w:szCs w:val="18"/>
              </w:rPr>
              <w:t>持股比例（%）</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jc w:val="center"/>
              <w:rPr>
                <w:rFonts w:ascii="宋体" w:eastAsia="宋体" w:hAnsi="宋体" w:cs="宋体"/>
                <w:sz w:val="18"/>
                <w:szCs w:val="18"/>
              </w:rPr>
            </w:pPr>
            <w:r>
              <w:rPr>
                <w:rFonts w:ascii="宋体" w:eastAsia="宋体" w:hAnsi="宋体" w:cs="宋体"/>
                <w:sz w:val="18"/>
                <w:szCs w:val="18"/>
              </w:rPr>
              <w:t>持股数量</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jc w:val="center"/>
              <w:rPr>
                <w:rFonts w:ascii="宋体" w:eastAsia="宋体" w:hAnsi="宋体" w:cs="宋体"/>
                <w:sz w:val="18"/>
                <w:szCs w:val="18"/>
              </w:rPr>
            </w:pPr>
            <w:r>
              <w:rPr>
                <w:rFonts w:ascii="宋体" w:eastAsia="宋体" w:hAnsi="宋体" w:cs="宋体"/>
                <w:sz w:val="18"/>
                <w:szCs w:val="18"/>
              </w:rPr>
              <w:t>持有有限</w:t>
            </w:r>
            <w:proofErr w:type="gramStart"/>
            <w:r>
              <w:rPr>
                <w:rFonts w:ascii="宋体" w:eastAsia="宋体" w:hAnsi="宋体" w:cs="宋体"/>
                <w:sz w:val="18"/>
                <w:szCs w:val="18"/>
              </w:rPr>
              <w:t>售条件</w:t>
            </w:r>
            <w:proofErr w:type="gramEnd"/>
            <w:r>
              <w:rPr>
                <w:rFonts w:ascii="宋体" w:eastAsia="宋体" w:hAnsi="宋体" w:cs="宋体"/>
                <w:sz w:val="18"/>
                <w:szCs w:val="18"/>
              </w:rPr>
              <w:t>的股份数量</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jc w:val="center"/>
              <w:rPr>
                <w:rFonts w:ascii="宋体" w:eastAsia="宋体" w:hAnsi="宋体" w:cs="宋体"/>
                <w:sz w:val="18"/>
                <w:szCs w:val="18"/>
              </w:rPr>
            </w:pPr>
            <w:r>
              <w:rPr>
                <w:rFonts w:ascii="宋体" w:eastAsia="宋体" w:hAnsi="宋体" w:cs="宋体"/>
                <w:sz w:val="18"/>
                <w:szCs w:val="18"/>
              </w:rPr>
              <w:t>质押、标记 或冻结情况</w:t>
            </w:r>
          </w:p>
        </w:tc>
      </w:tr>
      <w:tr w:rsidR="006756CB">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6756CB"/>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6756CB"/>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6756CB"/>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6756CB"/>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6756CB"/>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jc w:val="center"/>
              <w:rPr>
                <w:rFonts w:ascii="宋体" w:eastAsia="宋体" w:hAnsi="宋体" w:cs="宋体"/>
                <w:sz w:val="18"/>
                <w:szCs w:val="18"/>
              </w:rPr>
            </w:pPr>
            <w:r>
              <w:rPr>
                <w:rFonts w:ascii="宋体" w:eastAsia="宋体" w:hAnsi="宋体" w:cs="宋体"/>
                <w:sz w:val="18"/>
                <w:szCs w:val="18"/>
              </w:rPr>
              <w:t>股份状态</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jc w:val="center"/>
              <w:rPr>
                <w:rFonts w:ascii="宋体" w:eastAsia="宋体" w:hAnsi="宋体" w:cs="宋体"/>
                <w:sz w:val="18"/>
                <w:szCs w:val="18"/>
              </w:rPr>
            </w:pPr>
            <w:r>
              <w:rPr>
                <w:rFonts w:ascii="宋体" w:eastAsia="宋体" w:hAnsi="宋体" w:cs="宋体"/>
                <w:sz w:val="18"/>
                <w:szCs w:val="18"/>
              </w:rPr>
              <w:t>数量</w:t>
            </w:r>
          </w:p>
        </w:tc>
      </w:tr>
      <w:tr w:rsidR="006756CB">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境内非国有法人</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29.34%</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260,000,000.00</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质押</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260,000,000.00</w:t>
            </w:r>
          </w:p>
        </w:tc>
      </w:tr>
      <w:tr w:rsidR="006756CB">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江阴</w:t>
            </w:r>
            <w:proofErr w:type="gramStart"/>
            <w:r>
              <w:rPr>
                <w:rFonts w:ascii="宋体" w:eastAsia="宋体" w:hAnsi="宋体" w:cs="宋体"/>
                <w:sz w:val="18"/>
                <w:szCs w:val="18"/>
              </w:rPr>
              <w:t>市凝秀建设</w:t>
            </w:r>
            <w:proofErr w:type="gramEnd"/>
            <w:r>
              <w:rPr>
                <w:rFonts w:ascii="宋体" w:eastAsia="宋体" w:hAnsi="宋体" w:cs="宋体"/>
                <w:sz w:val="18"/>
                <w:szCs w:val="18"/>
              </w:rPr>
              <w:t>投资发展有限公司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国有法人</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11.24%</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99,629,483.00</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卢丽静</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0.99%</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8,730,000.00</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陈朝晖</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0.98%</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8,699,306.00</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rPr>
                <w:rFonts w:ascii="宋体" w:eastAsia="宋体" w:hAnsi="宋体" w:cs="宋体"/>
                <w:sz w:val="18"/>
                <w:szCs w:val="18"/>
              </w:rPr>
            </w:pPr>
            <w:proofErr w:type="gramStart"/>
            <w:r>
              <w:rPr>
                <w:rFonts w:ascii="宋体" w:eastAsia="宋体" w:hAnsi="宋体" w:cs="宋体"/>
                <w:sz w:val="18"/>
                <w:szCs w:val="18"/>
              </w:rPr>
              <w:t>杨光勇</w:t>
            </w:r>
            <w:proofErr w:type="gramEnd"/>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0.64%</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5,705,504.00</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庞根奎</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0.61%</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5,420,597.00</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李蓬勃</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0.47%</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4,185,161.00</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李敏</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0.33%</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2,920,100.00</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沈加权</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0.28%</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2,517,000.00</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聂俊杰</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0.25%</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2,177,000.00</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jc w:val="center"/>
              <w:rPr>
                <w:rFonts w:ascii="宋体" w:eastAsia="宋体" w:hAnsi="宋体" w:cs="宋体"/>
                <w:sz w:val="18"/>
                <w:szCs w:val="18"/>
              </w:rPr>
            </w:pPr>
            <w:r>
              <w:rPr>
                <w:rFonts w:ascii="宋体" w:eastAsia="宋体" w:hAnsi="宋体" w:cs="宋体"/>
                <w:sz w:val="18"/>
                <w:szCs w:val="18"/>
              </w:rPr>
              <w:t>前10名无限</w:t>
            </w:r>
            <w:proofErr w:type="gramStart"/>
            <w:r>
              <w:rPr>
                <w:rFonts w:ascii="宋体" w:eastAsia="宋体" w:hAnsi="宋体" w:cs="宋体"/>
                <w:sz w:val="18"/>
                <w:szCs w:val="18"/>
              </w:rPr>
              <w:t>售条件</w:t>
            </w:r>
            <w:proofErr w:type="gramEnd"/>
            <w:r>
              <w:rPr>
                <w:rFonts w:ascii="宋体" w:eastAsia="宋体" w:hAnsi="宋体" w:cs="宋体"/>
                <w:sz w:val="18"/>
                <w:szCs w:val="18"/>
              </w:rPr>
              <w:t>股东持股情况</w:t>
            </w:r>
          </w:p>
        </w:tc>
      </w:tr>
      <w:tr w:rsidR="006756CB">
        <w:trPr>
          <w:trHeight w:val="240"/>
        </w:trPr>
        <w:tc>
          <w:tcPr>
            <w:tcW w:w="2754"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jc w:val="center"/>
              <w:rPr>
                <w:rFonts w:ascii="宋体" w:eastAsia="宋体" w:hAnsi="宋体" w:cs="宋体"/>
                <w:sz w:val="18"/>
                <w:szCs w:val="18"/>
              </w:rPr>
            </w:pPr>
            <w:r>
              <w:rPr>
                <w:rFonts w:ascii="宋体" w:eastAsia="宋体" w:hAnsi="宋体" w:cs="宋体"/>
                <w:sz w:val="18"/>
                <w:szCs w:val="18"/>
              </w:rPr>
              <w:t>股东名称</w:t>
            </w:r>
          </w:p>
        </w:tc>
        <w:tc>
          <w:tcPr>
            <w:tcW w:w="4131" w:type="dxa"/>
            <w:gridSpan w:val="3"/>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jc w:val="center"/>
              <w:rPr>
                <w:rFonts w:ascii="宋体" w:eastAsia="宋体" w:hAnsi="宋体" w:cs="宋体"/>
                <w:sz w:val="18"/>
                <w:szCs w:val="18"/>
              </w:rPr>
            </w:pPr>
            <w:r>
              <w:rPr>
                <w:rFonts w:ascii="宋体" w:eastAsia="宋体" w:hAnsi="宋体" w:cs="宋体"/>
                <w:sz w:val="18"/>
                <w:szCs w:val="18"/>
              </w:rPr>
              <w:t>持有无限</w:t>
            </w:r>
            <w:proofErr w:type="gramStart"/>
            <w:r>
              <w:rPr>
                <w:rFonts w:ascii="宋体" w:eastAsia="宋体" w:hAnsi="宋体" w:cs="宋体"/>
                <w:sz w:val="18"/>
                <w:szCs w:val="18"/>
              </w:rPr>
              <w:t>售条件</w:t>
            </w:r>
            <w:proofErr w:type="gramEnd"/>
            <w:r>
              <w:rPr>
                <w:rFonts w:ascii="宋体" w:eastAsia="宋体" w:hAnsi="宋体" w:cs="宋体"/>
                <w:sz w:val="18"/>
                <w:szCs w:val="18"/>
              </w:rPr>
              <w:t>股份数量</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jc w:val="center"/>
              <w:rPr>
                <w:rFonts w:ascii="宋体" w:eastAsia="宋体" w:hAnsi="宋体" w:cs="宋体"/>
                <w:sz w:val="18"/>
                <w:szCs w:val="18"/>
              </w:rPr>
            </w:pPr>
            <w:r>
              <w:rPr>
                <w:rFonts w:ascii="宋体" w:eastAsia="宋体" w:hAnsi="宋体" w:cs="宋体"/>
                <w:sz w:val="18"/>
                <w:szCs w:val="18"/>
              </w:rPr>
              <w:t>股份种类</w:t>
            </w:r>
          </w:p>
        </w:tc>
      </w:tr>
      <w:tr w:rsidR="006756CB">
        <w:trPr>
          <w:trHeight w:val="240"/>
        </w:trPr>
        <w:tc>
          <w:tcPr>
            <w:tcW w:w="2754" w:type="dxa"/>
            <w:gridSpan w:val="2"/>
            <w:vMerge/>
            <w:tcBorders>
              <w:top w:val="single" w:sz="2" w:space="0" w:color="auto"/>
              <w:left w:val="single" w:sz="2" w:space="0" w:color="auto"/>
              <w:bottom w:val="single" w:sz="2" w:space="0" w:color="auto"/>
              <w:right w:val="single" w:sz="2" w:space="0" w:color="auto"/>
            </w:tcBorders>
            <w:vAlign w:val="center"/>
          </w:tcPr>
          <w:p w:rsidR="006756CB" w:rsidRDefault="006756CB"/>
        </w:tc>
        <w:tc>
          <w:tcPr>
            <w:tcW w:w="4131" w:type="dxa"/>
            <w:gridSpan w:val="3"/>
            <w:vMerge/>
            <w:tcBorders>
              <w:top w:val="single" w:sz="2" w:space="0" w:color="auto"/>
              <w:left w:val="single" w:sz="2" w:space="0" w:color="auto"/>
              <w:bottom w:val="single" w:sz="2" w:space="0" w:color="auto"/>
              <w:right w:val="single" w:sz="2" w:space="0" w:color="auto"/>
            </w:tcBorders>
            <w:vAlign w:val="center"/>
          </w:tcPr>
          <w:p w:rsidR="006756CB" w:rsidRDefault="006756CB"/>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jc w:val="center"/>
              <w:rPr>
                <w:rFonts w:ascii="宋体" w:eastAsia="宋体" w:hAnsi="宋体" w:cs="宋体"/>
                <w:sz w:val="18"/>
                <w:szCs w:val="18"/>
              </w:rPr>
            </w:pPr>
            <w:r>
              <w:rPr>
                <w:rFonts w:ascii="宋体" w:eastAsia="宋体" w:hAnsi="宋体" w:cs="宋体"/>
                <w:sz w:val="18"/>
                <w:szCs w:val="18"/>
              </w:rPr>
              <w:t>股份种类</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jc w:val="center"/>
              <w:rPr>
                <w:rFonts w:ascii="宋体" w:eastAsia="宋体" w:hAnsi="宋体" w:cs="宋体"/>
                <w:sz w:val="18"/>
                <w:szCs w:val="18"/>
              </w:rPr>
            </w:pPr>
            <w:r>
              <w:rPr>
                <w:rFonts w:ascii="宋体" w:eastAsia="宋体" w:hAnsi="宋体" w:cs="宋体"/>
                <w:sz w:val="18"/>
                <w:szCs w:val="18"/>
              </w:rPr>
              <w:t>数量</w:t>
            </w:r>
          </w:p>
        </w:tc>
      </w:tr>
      <w:tr w:rsidR="006756CB">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4131" w:type="dxa"/>
            <w:gridSpan w:val="3"/>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260,000,000.00</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260,000,000.00</w:t>
            </w:r>
          </w:p>
        </w:tc>
      </w:tr>
      <w:tr w:rsidR="006756CB">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江阴</w:t>
            </w:r>
            <w:proofErr w:type="gramStart"/>
            <w:r>
              <w:rPr>
                <w:rFonts w:ascii="宋体" w:eastAsia="宋体" w:hAnsi="宋体" w:cs="宋体"/>
                <w:sz w:val="18"/>
                <w:szCs w:val="18"/>
              </w:rPr>
              <w:t>市凝秀建设</w:t>
            </w:r>
            <w:proofErr w:type="gramEnd"/>
            <w:r>
              <w:rPr>
                <w:rFonts w:ascii="宋体" w:eastAsia="宋体" w:hAnsi="宋体" w:cs="宋体"/>
                <w:sz w:val="18"/>
                <w:szCs w:val="18"/>
              </w:rPr>
              <w:t>投资发展有限公司</w:t>
            </w:r>
          </w:p>
        </w:tc>
        <w:tc>
          <w:tcPr>
            <w:tcW w:w="4131" w:type="dxa"/>
            <w:gridSpan w:val="3"/>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99,629,483.00</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99,629,483.00</w:t>
            </w:r>
          </w:p>
        </w:tc>
      </w:tr>
      <w:tr w:rsidR="006756CB">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卢丽静</w:t>
            </w:r>
          </w:p>
        </w:tc>
        <w:tc>
          <w:tcPr>
            <w:tcW w:w="4131" w:type="dxa"/>
            <w:gridSpan w:val="3"/>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8,730,000.00</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8,730,000.00</w:t>
            </w:r>
          </w:p>
        </w:tc>
      </w:tr>
      <w:tr w:rsidR="006756CB">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陈朝晖</w:t>
            </w:r>
          </w:p>
        </w:tc>
        <w:tc>
          <w:tcPr>
            <w:tcW w:w="4131" w:type="dxa"/>
            <w:gridSpan w:val="3"/>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8,699,306.00</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8,699,306.00</w:t>
            </w:r>
          </w:p>
        </w:tc>
      </w:tr>
      <w:tr w:rsidR="006756CB">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rPr>
                <w:rFonts w:ascii="宋体" w:eastAsia="宋体" w:hAnsi="宋体" w:cs="宋体"/>
                <w:sz w:val="18"/>
                <w:szCs w:val="18"/>
              </w:rPr>
            </w:pPr>
            <w:proofErr w:type="gramStart"/>
            <w:r>
              <w:rPr>
                <w:rFonts w:ascii="宋体" w:eastAsia="宋体" w:hAnsi="宋体" w:cs="宋体"/>
                <w:sz w:val="18"/>
                <w:szCs w:val="18"/>
              </w:rPr>
              <w:t>杨光勇</w:t>
            </w:r>
            <w:proofErr w:type="gramEnd"/>
          </w:p>
        </w:tc>
        <w:tc>
          <w:tcPr>
            <w:tcW w:w="4131" w:type="dxa"/>
            <w:gridSpan w:val="3"/>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5,705,504.00</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5,705,504.00</w:t>
            </w:r>
          </w:p>
        </w:tc>
      </w:tr>
      <w:tr w:rsidR="006756CB">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庞根奎</w:t>
            </w:r>
          </w:p>
        </w:tc>
        <w:tc>
          <w:tcPr>
            <w:tcW w:w="4131" w:type="dxa"/>
            <w:gridSpan w:val="3"/>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5,420,597.00</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5,420,597.00</w:t>
            </w:r>
          </w:p>
        </w:tc>
      </w:tr>
      <w:tr w:rsidR="006756CB">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李蓬勃</w:t>
            </w:r>
          </w:p>
        </w:tc>
        <w:tc>
          <w:tcPr>
            <w:tcW w:w="4131" w:type="dxa"/>
            <w:gridSpan w:val="3"/>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4,185,161.00</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4,185,161.00</w:t>
            </w:r>
          </w:p>
        </w:tc>
      </w:tr>
      <w:tr w:rsidR="006756CB">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李敏</w:t>
            </w:r>
          </w:p>
        </w:tc>
        <w:tc>
          <w:tcPr>
            <w:tcW w:w="4131" w:type="dxa"/>
            <w:gridSpan w:val="3"/>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2,920,100.00</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292,100.00</w:t>
            </w:r>
          </w:p>
        </w:tc>
      </w:tr>
      <w:tr w:rsidR="006756CB">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沈加权</w:t>
            </w:r>
          </w:p>
        </w:tc>
        <w:tc>
          <w:tcPr>
            <w:tcW w:w="4131" w:type="dxa"/>
            <w:gridSpan w:val="3"/>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2,517,000.00</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2,517,000.00</w:t>
            </w:r>
          </w:p>
        </w:tc>
      </w:tr>
      <w:tr w:rsidR="006756CB">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聂俊杰</w:t>
            </w:r>
          </w:p>
        </w:tc>
        <w:tc>
          <w:tcPr>
            <w:tcW w:w="4131" w:type="dxa"/>
            <w:gridSpan w:val="3"/>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2,177,000.00</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2,177,000.00</w:t>
            </w:r>
          </w:p>
        </w:tc>
      </w:tr>
      <w:tr w:rsidR="006756CB">
        <w:trPr>
          <w:trHeight w:val="240"/>
        </w:trPr>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上述股东关联关系或一致行动的说明</w:t>
            </w:r>
          </w:p>
        </w:tc>
        <w:tc>
          <w:tcPr>
            <w:tcW w:w="5508" w:type="dxa"/>
            <w:gridSpan w:val="4"/>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公司控股股东江苏华西集团有限公司与前十名股东之间不存在关联关系，也不属于《上市公司持股变动信息披露管理办法》中规定的一致行动人。未知其他股东之间是否存在关联关系，也未知是否属于《上市公司持股变动信息披露管理办法》中规定的一致行动人。</w:t>
            </w:r>
          </w:p>
        </w:tc>
      </w:tr>
      <w:tr w:rsidR="006756CB">
        <w:trPr>
          <w:trHeight w:val="240"/>
        </w:trPr>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前10名股东参与融资融券业务情况说明（如有）</w:t>
            </w:r>
          </w:p>
        </w:tc>
        <w:tc>
          <w:tcPr>
            <w:tcW w:w="5508" w:type="dxa"/>
            <w:gridSpan w:val="4"/>
            <w:tcBorders>
              <w:top w:val="single" w:sz="2" w:space="0" w:color="auto"/>
              <w:left w:val="single" w:sz="2" w:space="0" w:color="auto"/>
              <w:bottom w:val="single" w:sz="2" w:space="0" w:color="auto"/>
              <w:right w:val="single" w:sz="2" w:space="0" w:color="auto"/>
            </w:tcBorders>
            <w:vAlign w:val="center"/>
          </w:tcPr>
          <w:p w:rsidR="006756CB" w:rsidRDefault="00A65F4C" w:rsidP="00BF516B">
            <w:pPr>
              <w:spacing w:line="240" w:lineRule="exact"/>
              <w:jc w:val="both"/>
              <w:rPr>
                <w:rFonts w:ascii="宋体" w:eastAsia="宋体" w:hAnsi="宋体" w:cs="宋体"/>
                <w:sz w:val="18"/>
                <w:szCs w:val="18"/>
              </w:rPr>
            </w:pPr>
            <w:r>
              <w:rPr>
                <w:rFonts w:ascii="宋体" w:eastAsia="宋体" w:hAnsi="宋体" w:cs="宋体"/>
                <w:sz w:val="18"/>
                <w:szCs w:val="18"/>
              </w:rPr>
              <w:t>股东“陈朝晖”通过信用交易担保证券账户持有公司股票8,699,306股。</w:t>
            </w:r>
          </w:p>
          <w:p w:rsidR="006756CB" w:rsidRDefault="00A65F4C" w:rsidP="00BF516B">
            <w:pPr>
              <w:spacing w:line="240" w:lineRule="exact"/>
              <w:jc w:val="both"/>
              <w:rPr>
                <w:rFonts w:ascii="宋体" w:eastAsia="宋体" w:hAnsi="宋体" w:cs="宋体"/>
                <w:sz w:val="18"/>
                <w:szCs w:val="18"/>
              </w:rPr>
            </w:pPr>
            <w:r>
              <w:rPr>
                <w:rFonts w:ascii="宋体" w:eastAsia="宋体" w:hAnsi="宋体" w:cs="宋体"/>
                <w:sz w:val="18"/>
                <w:szCs w:val="18"/>
              </w:rPr>
              <w:lastRenderedPageBreak/>
              <w:t>股东“杨光勇”通过信用交易担保证券账户持有公司股票5,705,504股。</w:t>
            </w:r>
          </w:p>
          <w:p w:rsidR="006756CB" w:rsidRDefault="00A65F4C" w:rsidP="00BF516B">
            <w:pPr>
              <w:spacing w:line="240" w:lineRule="exact"/>
              <w:jc w:val="both"/>
              <w:rPr>
                <w:rFonts w:ascii="宋体" w:eastAsia="宋体" w:hAnsi="宋体" w:cs="宋体"/>
                <w:sz w:val="18"/>
                <w:szCs w:val="18"/>
              </w:rPr>
            </w:pPr>
            <w:r>
              <w:rPr>
                <w:rFonts w:ascii="宋体" w:eastAsia="宋体" w:hAnsi="宋体" w:cs="宋体"/>
                <w:sz w:val="18"/>
                <w:szCs w:val="18"/>
              </w:rPr>
              <w:t>股东“李敏”通过普通账户持有公司股票100股，通过信用交易担保证券账户持有公司股票2,920,000股。</w:t>
            </w:r>
          </w:p>
          <w:p w:rsidR="006756CB" w:rsidRDefault="00A65F4C" w:rsidP="00BF516B">
            <w:pPr>
              <w:spacing w:line="240" w:lineRule="exact"/>
              <w:jc w:val="both"/>
              <w:rPr>
                <w:rFonts w:ascii="宋体" w:eastAsia="宋体" w:hAnsi="宋体" w:cs="宋体"/>
                <w:sz w:val="18"/>
                <w:szCs w:val="18"/>
              </w:rPr>
            </w:pPr>
            <w:r>
              <w:rPr>
                <w:rFonts w:ascii="宋体" w:eastAsia="宋体" w:hAnsi="宋体" w:cs="宋体"/>
                <w:sz w:val="18"/>
                <w:szCs w:val="18"/>
              </w:rPr>
              <w:t>股东“沈加权”通过信用交易担保证券账户持有公司股票2,517,000股。</w:t>
            </w:r>
          </w:p>
          <w:p w:rsidR="006756CB" w:rsidRDefault="00A65F4C" w:rsidP="00BF516B">
            <w:pPr>
              <w:spacing w:line="240" w:lineRule="exact"/>
              <w:jc w:val="both"/>
              <w:rPr>
                <w:rFonts w:ascii="宋体" w:eastAsia="宋体" w:hAnsi="宋体" w:cs="宋体"/>
                <w:sz w:val="18"/>
                <w:szCs w:val="18"/>
              </w:rPr>
            </w:pPr>
            <w:r>
              <w:rPr>
                <w:rFonts w:ascii="宋体" w:eastAsia="宋体" w:hAnsi="宋体" w:cs="宋体"/>
                <w:sz w:val="18"/>
                <w:szCs w:val="18"/>
              </w:rPr>
              <w:t>股东“聂俊杰”通过信用交易担保证券账户持有公司股票2,177,000股。</w:t>
            </w:r>
          </w:p>
        </w:tc>
      </w:tr>
    </w:tbl>
    <w:p w:rsidR="006756CB" w:rsidRDefault="00A65F4C">
      <w:pPr>
        <w:pStyle w:val="2"/>
        <w:spacing w:before="300" w:after="300" w:line="280" w:lineRule="exact"/>
        <w:rPr>
          <w:rFonts w:ascii="宋体" w:eastAsia="宋体" w:hAnsi="宋体" w:cs="宋体"/>
          <w:b/>
          <w:bCs/>
        </w:rPr>
      </w:pPr>
      <w:bookmarkStart w:id="6" w:name="_Toc988895"/>
      <w:r>
        <w:rPr>
          <w:rFonts w:ascii="宋体" w:eastAsia="宋体" w:hAnsi="宋体" w:cs="宋体"/>
          <w:b/>
          <w:bCs/>
        </w:rPr>
        <w:lastRenderedPageBreak/>
        <w:t>（二） 公司优先股股东总数及前10名优先股股东持股情况表</w:t>
      </w:r>
      <w:bookmarkEnd w:id="6"/>
    </w:p>
    <w:p w:rsidR="006756CB" w:rsidRDefault="00A65F4C">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6756CB" w:rsidRDefault="00A65F4C">
      <w:pPr>
        <w:pStyle w:val="headingh1"/>
        <w:spacing w:before="300" w:after="300" w:line="320" w:lineRule="exact"/>
        <w:rPr>
          <w:rFonts w:ascii="宋体" w:eastAsia="宋体" w:hAnsi="宋体" w:cs="宋体"/>
          <w:b/>
          <w:bCs/>
          <w:sz w:val="24"/>
          <w:szCs w:val="24"/>
        </w:rPr>
      </w:pPr>
      <w:bookmarkStart w:id="7" w:name="_Toc988896"/>
      <w:r>
        <w:rPr>
          <w:rFonts w:ascii="宋体" w:eastAsia="宋体" w:hAnsi="宋体" w:cs="宋体"/>
          <w:b/>
          <w:bCs/>
          <w:sz w:val="24"/>
          <w:szCs w:val="24"/>
        </w:rPr>
        <w:t>三、其他重要事项</w:t>
      </w:r>
      <w:bookmarkEnd w:id="7"/>
    </w:p>
    <w:p w:rsidR="006756CB" w:rsidRDefault="00A65F4C">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6756CB" w:rsidRDefault="00A65F4C">
      <w:pPr>
        <w:pStyle w:val="headingh1"/>
        <w:spacing w:before="300" w:after="300" w:line="320" w:lineRule="exact"/>
        <w:rPr>
          <w:rFonts w:ascii="宋体" w:eastAsia="宋体" w:hAnsi="宋体" w:cs="宋体"/>
          <w:b/>
          <w:bCs/>
          <w:sz w:val="24"/>
          <w:szCs w:val="24"/>
        </w:rPr>
      </w:pPr>
      <w:bookmarkStart w:id="8" w:name="_Toc988897"/>
      <w:r>
        <w:rPr>
          <w:rFonts w:ascii="宋体" w:eastAsia="宋体" w:hAnsi="宋体" w:cs="宋体"/>
          <w:b/>
          <w:bCs/>
          <w:sz w:val="24"/>
          <w:szCs w:val="24"/>
        </w:rPr>
        <w:t>四、季度财务报表</w:t>
      </w:r>
      <w:bookmarkEnd w:id="8"/>
    </w:p>
    <w:p w:rsidR="006756CB" w:rsidRDefault="00A65F4C">
      <w:pPr>
        <w:pStyle w:val="2"/>
        <w:spacing w:before="300" w:after="300" w:line="280" w:lineRule="exact"/>
        <w:rPr>
          <w:rFonts w:ascii="宋体" w:eastAsia="宋体" w:hAnsi="宋体" w:cs="宋体"/>
          <w:b/>
          <w:bCs/>
        </w:rPr>
      </w:pPr>
      <w:bookmarkStart w:id="9" w:name="_Toc988898"/>
      <w:r>
        <w:rPr>
          <w:rFonts w:ascii="宋体" w:eastAsia="宋体" w:hAnsi="宋体" w:cs="宋体"/>
          <w:b/>
          <w:bCs/>
        </w:rPr>
        <w:t>（一） 财务报表</w:t>
      </w:r>
      <w:bookmarkEnd w:id="9"/>
    </w:p>
    <w:p w:rsidR="006756CB" w:rsidRDefault="00A65F4C">
      <w:pPr>
        <w:pStyle w:val="3"/>
        <w:spacing w:line="280" w:lineRule="exact"/>
        <w:jc w:val="left"/>
        <w:rPr>
          <w:rFonts w:ascii="宋体" w:hAnsi="宋体" w:cs="宋体"/>
          <w:b/>
          <w:bCs/>
        </w:rPr>
      </w:pPr>
      <w:bookmarkStart w:id="10" w:name="_Toc988899"/>
      <w:r>
        <w:rPr>
          <w:rFonts w:ascii="宋体" w:hAnsi="宋体" w:cs="宋体"/>
          <w:b/>
          <w:bCs/>
        </w:rPr>
        <w:t>1、合并资产负债表</w:t>
      </w:r>
      <w:bookmarkEnd w:id="10"/>
    </w:p>
    <w:p w:rsidR="006756CB" w:rsidRDefault="00A65F4C">
      <w:pPr>
        <w:spacing w:line="240" w:lineRule="exact"/>
        <w:rPr>
          <w:rFonts w:ascii="宋体" w:eastAsia="宋体" w:hAnsi="宋体" w:cs="宋体"/>
          <w:sz w:val="18"/>
          <w:szCs w:val="18"/>
        </w:rPr>
      </w:pPr>
      <w:r>
        <w:rPr>
          <w:rFonts w:ascii="宋体" w:eastAsia="宋体" w:hAnsi="宋体" w:cs="宋体"/>
          <w:sz w:val="18"/>
          <w:szCs w:val="18"/>
        </w:rPr>
        <w:t>编制单位：江苏华西村股份有限公司</w:t>
      </w:r>
    </w:p>
    <w:p w:rsidR="006756CB" w:rsidRDefault="00A65F4C">
      <w:pPr>
        <w:spacing w:line="240" w:lineRule="exact"/>
        <w:jc w:val="center"/>
        <w:rPr>
          <w:rFonts w:ascii="宋体" w:eastAsia="宋体" w:hAnsi="宋体" w:cs="宋体"/>
          <w:sz w:val="18"/>
          <w:szCs w:val="18"/>
        </w:rPr>
      </w:pPr>
      <w:r>
        <w:rPr>
          <w:rFonts w:ascii="宋体" w:eastAsia="宋体" w:hAnsi="宋体" w:cs="宋体"/>
          <w:sz w:val="18"/>
          <w:szCs w:val="18"/>
        </w:rPr>
        <w:t>2023年03月31日</w:t>
      </w:r>
    </w:p>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jc w:val="center"/>
              <w:rPr>
                <w:rFonts w:ascii="宋体" w:eastAsia="宋体" w:hAnsi="宋体" w:cs="宋体"/>
                <w:sz w:val="18"/>
                <w:szCs w:val="18"/>
              </w:rPr>
            </w:pPr>
            <w:r>
              <w:rPr>
                <w:rFonts w:ascii="宋体" w:eastAsia="宋体" w:hAnsi="宋体" w:cs="宋体"/>
                <w:sz w:val="18"/>
                <w:szCs w:val="18"/>
              </w:rPr>
              <w:t>年初余额</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6756CB"/>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6756CB"/>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663,489,075.81</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650,764,185.67</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结算备付金</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拆出资金</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388,310,047.30</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408,221,554.84</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70,192,172.01</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56,589,655.46</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139,269,892.69</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120,517,267.64</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144,579,988.08</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151,612,272.74</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52,233,862.36</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37,970,428.60</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应收保费</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应收分保账款</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应收分保合同准备金</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56,702,568.28</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967,065.72</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200" w:firstLine="360"/>
              <w:rPr>
                <w:rFonts w:ascii="宋体" w:eastAsia="宋体" w:hAnsi="宋体" w:cs="宋体"/>
                <w:sz w:val="18"/>
                <w:szCs w:val="18"/>
              </w:rPr>
            </w:pPr>
            <w:r>
              <w:rPr>
                <w:rFonts w:ascii="宋体" w:eastAsia="宋体" w:hAnsi="宋体" w:cs="宋体"/>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500" w:firstLine="900"/>
              <w:rPr>
                <w:rFonts w:ascii="宋体" w:eastAsia="宋体" w:hAnsi="宋体" w:cs="宋体"/>
                <w:sz w:val="18"/>
                <w:szCs w:val="18"/>
              </w:rPr>
            </w:pPr>
            <w:r>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买入返售金融资产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242,867,690.80</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152,270,183.80</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14,674,227.12</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6,763,090.09</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1,772,319,524.45</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1,585,675,704.56</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6756CB"/>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6756CB"/>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发放贷款和垫款</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长期应收款</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3,614,804,377.53</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3,604,952,680.26</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655,344,846.14</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655,344,846.14</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475,403,961.30</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487,214,654.00</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9,563,115.16</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5,214,375.60</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20,681,730.85</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20,876,629.27</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2,064,864.17</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2,064,864.17</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24,448,081.30</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23,706,890.01</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2,574,193.60</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2,884,184.60</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4,804,885,170.05</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4,802,259,124.05</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6,577,204,694.50</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6,387,934,828.61</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6756CB"/>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6756CB"/>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1,219,822,853.86</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1,068,847,034.62</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向中央银行借款</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拆入资金</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81,799,248.89</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80,278,576.73</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3,950,233.80</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7,642,658.11</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83,526,870.58</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50,758,825.56</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卖出回购金融资产款</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吸收存款及同业存放</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代理买卖证券款</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代理承销证券款</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13,906,271.48</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34,857,559.22</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19,603,389.42</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20,495,012.58</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1,081,203.32</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691,494.78</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200" w:firstLine="360"/>
              <w:rPr>
                <w:rFonts w:ascii="宋体" w:eastAsia="宋体" w:hAnsi="宋体" w:cs="宋体"/>
                <w:sz w:val="18"/>
                <w:szCs w:val="18"/>
              </w:rPr>
            </w:pPr>
            <w:r>
              <w:rPr>
                <w:rFonts w:ascii="宋体" w:eastAsia="宋体" w:hAnsi="宋体" w:cs="宋体"/>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500" w:firstLine="900"/>
              <w:rPr>
                <w:rFonts w:ascii="宋体" w:eastAsia="宋体" w:hAnsi="宋体" w:cs="宋体"/>
                <w:sz w:val="18"/>
                <w:szCs w:val="18"/>
              </w:rPr>
            </w:pPr>
            <w:r>
              <w:rPr>
                <w:rFonts w:ascii="宋体" w:eastAsia="宋体" w:hAnsi="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应付手续费及佣金</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应付分保账款</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41,657,885.91</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34,280,837.68</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1,465,347,957.26</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1,297,851,999.28</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6756CB"/>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6756CB"/>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保险合同准备金</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37,665,069.73</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42,056,436.40</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lastRenderedPageBreak/>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37,665,069.73</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42,056,436.40</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1,503,013,026.99</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1,339,908,435.68</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6756CB"/>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6756CB"/>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886,012,887.00</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391,063,918.14</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391,063,918.14</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-16,808,582.86</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-20,801,622.91</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425,337,706.43</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425,337,706.43</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一般风险准备</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3,388,585,738.80</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3,366,413,504.27</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归属于母公司所有者权益合计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5,074,191,667.51</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5,048,026,392.93</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少数股东权益</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5,074,191,667.51</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5,048,026,392.93</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6,577,204,694.50</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6,387,934,828.61</w:t>
            </w:r>
          </w:p>
        </w:tc>
      </w:tr>
    </w:tbl>
    <w:p w:rsidR="006756CB" w:rsidRDefault="00A65F4C">
      <w:pPr>
        <w:spacing w:line="240" w:lineRule="exact"/>
        <w:rPr>
          <w:rFonts w:ascii="宋体" w:eastAsia="宋体" w:hAnsi="宋体" w:cs="宋体"/>
          <w:sz w:val="18"/>
          <w:szCs w:val="18"/>
        </w:rPr>
      </w:pPr>
      <w:r>
        <w:rPr>
          <w:rFonts w:ascii="宋体" w:eastAsia="宋体" w:hAnsi="宋体" w:cs="宋体"/>
          <w:sz w:val="18"/>
          <w:szCs w:val="18"/>
        </w:rPr>
        <w:t xml:space="preserve">法定代表人：吴协恩    </w:t>
      </w:r>
      <w:r w:rsidR="00BF516B">
        <w:rPr>
          <w:rFonts w:ascii="宋体" w:eastAsia="宋体" w:hAnsi="宋体" w:cs="宋体" w:hint="eastAsia"/>
          <w:sz w:val="18"/>
          <w:szCs w:val="18"/>
        </w:rPr>
        <w:t xml:space="preserve">          </w:t>
      </w:r>
      <w:r w:rsidR="0083131E">
        <w:rPr>
          <w:rFonts w:ascii="宋体" w:eastAsia="宋体" w:hAnsi="宋体" w:cs="宋体" w:hint="eastAsia"/>
          <w:sz w:val="18"/>
          <w:szCs w:val="18"/>
        </w:rPr>
        <w:t xml:space="preserve">  </w:t>
      </w:r>
      <w:r>
        <w:rPr>
          <w:rFonts w:ascii="宋体" w:eastAsia="宋体" w:hAnsi="宋体" w:cs="宋体"/>
          <w:sz w:val="18"/>
          <w:szCs w:val="18"/>
        </w:rPr>
        <w:t xml:space="preserve">主管会计工作负责人：李满良      </w:t>
      </w:r>
      <w:r w:rsidR="00BF516B">
        <w:rPr>
          <w:rFonts w:ascii="宋体" w:eastAsia="宋体" w:hAnsi="宋体" w:cs="宋体" w:hint="eastAsia"/>
          <w:sz w:val="18"/>
          <w:szCs w:val="18"/>
        </w:rPr>
        <w:t xml:space="preserve"> </w:t>
      </w:r>
      <w:r w:rsidR="0083131E">
        <w:rPr>
          <w:rFonts w:ascii="宋体" w:eastAsia="宋体" w:hAnsi="宋体" w:cs="宋体" w:hint="eastAsia"/>
          <w:sz w:val="18"/>
          <w:szCs w:val="18"/>
        </w:rPr>
        <w:t xml:space="preserve">      </w:t>
      </w:r>
      <w:r>
        <w:rPr>
          <w:rFonts w:ascii="宋体" w:eastAsia="宋体" w:hAnsi="宋体" w:cs="宋体"/>
          <w:sz w:val="18"/>
          <w:szCs w:val="18"/>
        </w:rPr>
        <w:t>会计机构负责人：徐建蓉</w:t>
      </w:r>
    </w:p>
    <w:p w:rsidR="006756CB" w:rsidRDefault="00A65F4C">
      <w:pPr>
        <w:pStyle w:val="3"/>
        <w:spacing w:line="280" w:lineRule="exact"/>
        <w:jc w:val="left"/>
        <w:rPr>
          <w:rFonts w:ascii="宋体" w:hAnsi="宋体" w:cs="宋体"/>
          <w:b/>
          <w:bCs/>
        </w:rPr>
      </w:pPr>
      <w:bookmarkStart w:id="11" w:name="_Toc988900"/>
      <w:r>
        <w:rPr>
          <w:rFonts w:ascii="宋体" w:hAnsi="宋体" w:cs="宋体"/>
          <w:b/>
          <w:bCs/>
        </w:rPr>
        <w:t>2、合并利润表</w:t>
      </w:r>
      <w:bookmarkEnd w:id="11"/>
    </w:p>
    <w:p w:rsidR="006756CB" w:rsidRDefault="00A65F4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一、营业总收入</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673,285,142.37</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671,123,046.63</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其中：营业收入</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673,285,142.37</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671,123,046.63</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400" w:firstLine="720"/>
              <w:rPr>
                <w:rFonts w:ascii="宋体" w:eastAsia="宋体" w:hAnsi="宋体" w:cs="宋体"/>
                <w:sz w:val="18"/>
                <w:szCs w:val="18"/>
              </w:rPr>
            </w:pPr>
            <w:r>
              <w:rPr>
                <w:rFonts w:ascii="宋体" w:eastAsia="宋体" w:hAnsi="宋体"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400" w:firstLine="720"/>
              <w:rPr>
                <w:rFonts w:ascii="宋体" w:eastAsia="宋体" w:hAnsi="宋体" w:cs="宋体"/>
                <w:sz w:val="18"/>
                <w:szCs w:val="18"/>
              </w:rPr>
            </w:pPr>
            <w:r>
              <w:rPr>
                <w:rFonts w:ascii="宋体" w:eastAsia="宋体" w:hAnsi="宋体" w:cs="宋体"/>
                <w:sz w:val="18"/>
                <w:szCs w:val="18"/>
              </w:rPr>
              <w:t>已赚保费</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400" w:firstLine="720"/>
              <w:rPr>
                <w:rFonts w:ascii="宋体" w:eastAsia="宋体" w:hAnsi="宋体" w:cs="宋体"/>
                <w:sz w:val="18"/>
                <w:szCs w:val="18"/>
              </w:rPr>
            </w:pPr>
            <w:r>
              <w:rPr>
                <w:rFonts w:ascii="宋体" w:eastAsia="宋体" w:hAnsi="宋体" w:cs="宋体"/>
                <w:sz w:val="18"/>
                <w:szCs w:val="18"/>
              </w:rPr>
              <w:t>手续费及佣金收入</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before="40" w:after="40" w:line="240" w:lineRule="exact"/>
              <w:rPr>
                <w:rFonts w:ascii="宋体" w:eastAsia="宋体" w:hAnsi="宋体" w:cs="宋体"/>
                <w:sz w:val="18"/>
                <w:szCs w:val="18"/>
              </w:rPr>
            </w:pPr>
            <w:r>
              <w:rPr>
                <w:rFonts w:ascii="宋体" w:eastAsia="宋体" w:hAnsi="宋体" w:cs="宋体"/>
                <w:sz w:val="18"/>
                <w:szCs w:val="18"/>
              </w:rPr>
              <w:t>二、营业总成本</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645,725,437.28</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644,287,106.97</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其中：营业成本</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618,283,976.15</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608,792,741.48</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利息支出</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手续费及佣金支出</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退保金</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赔付支出净额</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提取保险责任准备金净额</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保单红利支出</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分保费用</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400" w:firstLine="720"/>
              <w:rPr>
                <w:rFonts w:ascii="宋体" w:eastAsia="宋体" w:hAnsi="宋体" w:cs="宋体"/>
                <w:sz w:val="18"/>
                <w:szCs w:val="18"/>
              </w:rPr>
            </w:pPr>
            <w:r>
              <w:rPr>
                <w:rFonts w:ascii="宋体" w:eastAsia="宋体" w:hAnsi="宋体" w:cs="宋体"/>
                <w:sz w:val="18"/>
                <w:szCs w:val="18"/>
              </w:rPr>
              <w:t>税金及附加</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2,163,415.71</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1,278,877.26</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销售费用</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1,160,946.99</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652,038.12</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管理费用</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12,961,072.83</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15,390,504.94</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研发费用</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2,170,297.88</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1,843,513.65</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财务费用</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8,985,727.72</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16,329,431.52</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其中：利息费用</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9,672,835.81</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15,344,323.72</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before="40" w:after="40" w:line="240" w:lineRule="exact"/>
              <w:ind w:firstLineChars="800" w:firstLine="1440"/>
              <w:rPr>
                <w:rFonts w:ascii="宋体" w:eastAsia="宋体" w:hAnsi="宋体" w:cs="宋体"/>
                <w:sz w:val="18"/>
                <w:szCs w:val="18"/>
              </w:rPr>
            </w:pPr>
            <w:r>
              <w:rPr>
                <w:rFonts w:ascii="宋体" w:eastAsia="宋体" w:hAnsi="宋体"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2,969,721.55</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906,796.15</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加：其他收益</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496,102.89</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807,937.65</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投资收益（损失以“－”号填列）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15,881,180.03</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9,691,737.68</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其中：对联营企业和合营企业的投资收益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6,578,657.22</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-6,534,636.86</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before="40" w:after="40" w:line="240" w:lineRule="exact"/>
              <w:ind w:firstLineChars="800" w:firstLine="1440"/>
              <w:rPr>
                <w:rFonts w:ascii="宋体" w:eastAsia="宋体" w:hAnsi="宋体" w:cs="宋体"/>
                <w:sz w:val="18"/>
                <w:szCs w:val="18"/>
              </w:rPr>
            </w:pPr>
            <w:r>
              <w:rPr>
                <w:rFonts w:ascii="宋体" w:eastAsia="宋体" w:hAnsi="宋体" w:cs="宋体"/>
                <w:sz w:val="18"/>
                <w:szCs w:val="18"/>
              </w:rPr>
              <w:lastRenderedPageBreak/>
              <w:t>以摊</w:t>
            </w:r>
            <w:proofErr w:type="gramStart"/>
            <w:r>
              <w:rPr>
                <w:rFonts w:ascii="宋体" w:eastAsia="宋体" w:hAnsi="宋体" w:cs="宋体"/>
                <w:sz w:val="18"/>
                <w:szCs w:val="18"/>
              </w:rPr>
              <w:t>余成本</w:t>
            </w:r>
            <w:proofErr w:type="gramEnd"/>
            <w:r>
              <w:rPr>
                <w:rFonts w:ascii="宋体" w:eastAsia="宋体" w:hAnsi="宋体" w:cs="宋体"/>
                <w:sz w:val="18"/>
                <w:szCs w:val="18"/>
              </w:rPr>
              <w:t>计量的金融资产终止确认收益</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汇兑收益（损失以“-”号填列）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净敞口套期收益（损失以“－”号填列）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公允价值变动收益（损失以“－”号填列）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-13,152,021.80</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1,379,749.51</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300" w:firstLine="540"/>
              <w:rPr>
                <w:rFonts w:ascii="宋体" w:eastAsia="宋体" w:hAnsi="宋体" w:cs="宋体"/>
                <w:sz w:val="18"/>
                <w:szCs w:val="18"/>
              </w:rPr>
            </w:pPr>
            <w:r>
              <w:rPr>
                <w:rFonts w:ascii="宋体" w:eastAsia="宋体" w:hAnsi="宋体" w:cs="宋体"/>
                <w:sz w:val="18"/>
                <w:szCs w:val="18"/>
              </w:rPr>
              <w:t>信用减值损失（损失以“-”号填列）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-3,967,393.66</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-2,634,360.41</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300" w:firstLine="540"/>
              <w:rPr>
                <w:rFonts w:ascii="宋体" w:eastAsia="宋体" w:hAnsi="宋体" w:cs="宋体"/>
                <w:sz w:val="18"/>
                <w:szCs w:val="18"/>
              </w:rPr>
            </w:pPr>
            <w:r>
              <w:rPr>
                <w:rFonts w:ascii="宋体" w:eastAsia="宋体" w:hAnsi="宋体" w:cs="宋体"/>
                <w:sz w:val="18"/>
                <w:szCs w:val="18"/>
              </w:rPr>
              <w:t>资产减值损失（损失以“-”号填列）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-403,205.65</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300" w:firstLine="540"/>
              <w:rPr>
                <w:rFonts w:ascii="宋体" w:eastAsia="宋体" w:hAnsi="宋体" w:cs="宋体"/>
                <w:sz w:val="18"/>
                <w:szCs w:val="18"/>
              </w:rPr>
            </w:pPr>
            <w:r>
              <w:rPr>
                <w:rFonts w:ascii="宋体" w:eastAsia="宋体" w:hAnsi="宋体" w:cs="宋体"/>
                <w:sz w:val="18"/>
                <w:szCs w:val="18"/>
              </w:rPr>
              <w:t>资产处置收益（损失以“-”号填列）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三、营业利润（亏损以“－”填列）</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26,414,366.90</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36,081,004.09</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加：营业外收入</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355,102.37</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180,000.00</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减：营业外支出</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500,636.90</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四、利润总额（亏损总额以“－”填列）</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26,769,469.27</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35,760,367.19</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减：所得税费用</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4,597,234.74</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10,980,319.18</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五、净利润（净亏损以“－”号填列）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22,172,234.53</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24,780,048.01</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（一）按经营持续性分类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6756CB"/>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6756CB"/>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200" w:firstLine="360"/>
              <w:rPr>
                <w:rFonts w:ascii="宋体" w:eastAsia="宋体" w:hAnsi="宋体" w:cs="宋体"/>
                <w:sz w:val="18"/>
                <w:szCs w:val="18"/>
              </w:rPr>
            </w:pPr>
            <w:r>
              <w:rPr>
                <w:rFonts w:ascii="宋体" w:eastAsia="宋体" w:hAnsi="宋体" w:cs="宋体"/>
                <w:sz w:val="18"/>
                <w:szCs w:val="18"/>
              </w:rPr>
              <w:t>1.持续经营净利润（净亏损以“－”号填列）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22,172,234.53</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24,780,048.01</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200" w:firstLine="360"/>
              <w:rPr>
                <w:rFonts w:ascii="宋体" w:eastAsia="宋体" w:hAnsi="宋体" w:cs="宋体"/>
                <w:sz w:val="18"/>
                <w:szCs w:val="18"/>
              </w:rPr>
            </w:pPr>
            <w:r>
              <w:rPr>
                <w:rFonts w:ascii="宋体" w:eastAsia="宋体" w:hAnsi="宋体" w:cs="宋体"/>
                <w:sz w:val="18"/>
                <w:szCs w:val="18"/>
              </w:rPr>
              <w:t>2.终止经营净利润（净亏损以“－”号填列）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（二）按所有权归属分类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6756CB"/>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6756CB"/>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200" w:firstLine="360"/>
              <w:rPr>
                <w:rFonts w:ascii="宋体" w:eastAsia="宋体" w:hAnsi="宋体" w:cs="宋体"/>
                <w:sz w:val="18"/>
                <w:szCs w:val="18"/>
              </w:rPr>
            </w:pPr>
            <w:r>
              <w:rPr>
                <w:rFonts w:ascii="宋体" w:eastAsia="宋体" w:hAnsi="宋体" w:cs="宋体"/>
                <w:sz w:val="18"/>
                <w:szCs w:val="18"/>
              </w:rPr>
              <w:t>1.归属于母公司所有者的净利润</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22,172,234.53</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19,312,322.07</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200" w:firstLine="360"/>
              <w:rPr>
                <w:rFonts w:ascii="宋体" w:eastAsia="宋体" w:hAnsi="宋体" w:cs="宋体"/>
                <w:sz w:val="18"/>
                <w:szCs w:val="18"/>
              </w:rPr>
            </w:pPr>
            <w:r>
              <w:rPr>
                <w:rFonts w:ascii="宋体" w:eastAsia="宋体" w:hAnsi="宋体" w:cs="宋体"/>
                <w:sz w:val="18"/>
                <w:szCs w:val="18"/>
              </w:rPr>
              <w:t>2.少数股东损益</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5,467,725.94</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六、其他综合收益的税后净额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3,993,040.05</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-54,405.62</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归属母公司所有者的其他综合收益的税后净额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3,993,040.05</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-54,405.62</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200" w:firstLine="360"/>
              <w:rPr>
                <w:rFonts w:ascii="宋体" w:eastAsia="宋体" w:hAnsi="宋体" w:cs="宋体"/>
                <w:sz w:val="18"/>
                <w:szCs w:val="18"/>
              </w:rPr>
            </w:pPr>
            <w:r>
              <w:rPr>
                <w:rFonts w:ascii="宋体" w:eastAsia="宋体" w:hAnsi="宋体" w:cs="宋体"/>
                <w:sz w:val="18"/>
                <w:szCs w:val="18"/>
              </w:rPr>
              <w:t>（一）不能重分类进损益的其他综合收益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300" w:firstLine="540"/>
              <w:rPr>
                <w:rFonts w:ascii="宋体" w:eastAsia="宋体" w:hAnsi="宋体" w:cs="宋体"/>
                <w:sz w:val="18"/>
                <w:szCs w:val="18"/>
              </w:rPr>
            </w:pPr>
            <w:r>
              <w:rPr>
                <w:rFonts w:ascii="宋体" w:eastAsia="宋体" w:hAnsi="宋体" w:cs="宋体"/>
                <w:sz w:val="18"/>
                <w:szCs w:val="18"/>
              </w:rPr>
              <w:t>1.重新计量设定受益计划变动额</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300" w:firstLine="540"/>
              <w:rPr>
                <w:rFonts w:ascii="宋体" w:eastAsia="宋体" w:hAnsi="宋体" w:cs="宋体"/>
                <w:sz w:val="18"/>
                <w:szCs w:val="18"/>
              </w:rPr>
            </w:pPr>
            <w:r>
              <w:rPr>
                <w:rFonts w:ascii="宋体" w:eastAsia="宋体" w:hAnsi="宋体" w:cs="宋体"/>
                <w:sz w:val="18"/>
                <w:szCs w:val="18"/>
              </w:rPr>
              <w:t>2.权益法下不能转损益的其他综合收益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300" w:firstLine="540"/>
              <w:rPr>
                <w:rFonts w:ascii="宋体" w:eastAsia="宋体" w:hAnsi="宋体" w:cs="宋体"/>
                <w:sz w:val="18"/>
                <w:szCs w:val="18"/>
              </w:rPr>
            </w:pPr>
            <w:r>
              <w:rPr>
                <w:rFonts w:ascii="宋体" w:eastAsia="宋体" w:hAnsi="宋体" w:cs="宋体"/>
                <w:sz w:val="18"/>
                <w:szCs w:val="18"/>
              </w:rPr>
              <w:t>3.其他权益工具投资公允价值变动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300" w:firstLine="540"/>
              <w:rPr>
                <w:rFonts w:ascii="宋体" w:eastAsia="宋体" w:hAnsi="宋体" w:cs="宋体"/>
                <w:sz w:val="18"/>
                <w:szCs w:val="18"/>
              </w:rPr>
            </w:pPr>
            <w:r>
              <w:rPr>
                <w:rFonts w:ascii="宋体" w:eastAsia="宋体" w:hAnsi="宋体" w:cs="宋体"/>
                <w:sz w:val="18"/>
                <w:szCs w:val="18"/>
              </w:rPr>
              <w:t>4.企业自身信用风险公允价值变动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300" w:firstLine="540"/>
              <w:rPr>
                <w:rFonts w:ascii="宋体" w:eastAsia="宋体" w:hAnsi="宋体" w:cs="宋体"/>
                <w:sz w:val="18"/>
                <w:szCs w:val="18"/>
              </w:rPr>
            </w:pPr>
            <w:r>
              <w:rPr>
                <w:rFonts w:ascii="宋体" w:eastAsia="宋体" w:hAnsi="宋体" w:cs="宋体"/>
                <w:sz w:val="18"/>
                <w:szCs w:val="18"/>
              </w:rPr>
              <w:t>5.其他</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200" w:firstLine="360"/>
              <w:rPr>
                <w:rFonts w:ascii="宋体" w:eastAsia="宋体" w:hAnsi="宋体" w:cs="宋体"/>
                <w:sz w:val="18"/>
                <w:szCs w:val="18"/>
              </w:rPr>
            </w:pPr>
            <w:r>
              <w:rPr>
                <w:rFonts w:ascii="宋体" w:eastAsia="宋体" w:hAnsi="宋体" w:cs="宋体"/>
                <w:sz w:val="18"/>
                <w:szCs w:val="18"/>
              </w:rPr>
              <w:t>（二）将重分类进损益的其他综合收益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3,993,040.05</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-54,405.62</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300" w:firstLine="540"/>
              <w:rPr>
                <w:rFonts w:ascii="宋体" w:eastAsia="宋体" w:hAnsi="宋体" w:cs="宋体"/>
                <w:sz w:val="18"/>
                <w:szCs w:val="18"/>
              </w:rPr>
            </w:pPr>
            <w:r>
              <w:rPr>
                <w:rFonts w:ascii="宋体" w:eastAsia="宋体" w:hAnsi="宋体" w:cs="宋体"/>
                <w:sz w:val="18"/>
                <w:szCs w:val="18"/>
              </w:rPr>
              <w:t>1.权益法下可转损益的其他综合收益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3,993,040.05</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-54,405.62</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300" w:firstLine="540"/>
              <w:rPr>
                <w:rFonts w:ascii="宋体" w:eastAsia="宋体" w:hAnsi="宋体" w:cs="宋体"/>
                <w:sz w:val="18"/>
                <w:szCs w:val="18"/>
              </w:rPr>
            </w:pPr>
            <w:r>
              <w:rPr>
                <w:rFonts w:ascii="宋体" w:eastAsia="宋体" w:hAnsi="宋体" w:cs="宋体"/>
                <w:sz w:val="18"/>
                <w:szCs w:val="18"/>
              </w:rPr>
              <w:t>2.其他债权投资公允价值变动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300" w:firstLine="540"/>
              <w:rPr>
                <w:rFonts w:ascii="宋体" w:eastAsia="宋体" w:hAnsi="宋体" w:cs="宋体"/>
                <w:sz w:val="18"/>
                <w:szCs w:val="18"/>
              </w:rPr>
            </w:pPr>
            <w:r>
              <w:rPr>
                <w:rFonts w:ascii="宋体" w:eastAsia="宋体" w:hAnsi="宋体" w:cs="宋体"/>
                <w:sz w:val="18"/>
                <w:szCs w:val="18"/>
              </w:rPr>
              <w:t>3.金融资产重分类计入其他综合收益的金额</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300" w:firstLine="540"/>
              <w:rPr>
                <w:rFonts w:ascii="宋体" w:eastAsia="宋体" w:hAnsi="宋体" w:cs="宋体"/>
                <w:sz w:val="18"/>
                <w:szCs w:val="18"/>
              </w:rPr>
            </w:pPr>
            <w:r>
              <w:rPr>
                <w:rFonts w:ascii="宋体" w:eastAsia="宋体" w:hAnsi="宋体" w:cs="宋体"/>
                <w:sz w:val="18"/>
                <w:szCs w:val="18"/>
              </w:rPr>
              <w:t>4.其他债权投资信用减值准备</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300" w:firstLine="540"/>
              <w:rPr>
                <w:rFonts w:ascii="宋体" w:eastAsia="宋体" w:hAnsi="宋体" w:cs="宋体"/>
                <w:sz w:val="18"/>
                <w:szCs w:val="18"/>
              </w:rPr>
            </w:pPr>
            <w:r>
              <w:rPr>
                <w:rFonts w:ascii="宋体" w:eastAsia="宋体" w:hAnsi="宋体" w:cs="宋体"/>
                <w:sz w:val="18"/>
                <w:szCs w:val="18"/>
              </w:rPr>
              <w:t>5.现金流量套期储备</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300" w:firstLine="540"/>
              <w:rPr>
                <w:rFonts w:ascii="宋体" w:eastAsia="宋体" w:hAnsi="宋体" w:cs="宋体"/>
                <w:sz w:val="18"/>
                <w:szCs w:val="18"/>
              </w:rPr>
            </w:pPr>
            <w:r>
              <w:rPr>
                <w:rFonts w:ascii="宋体" w:eastAsia="宋体" w:hAnsi="宋体" w:cs="宋体"/>
                <w:sz w:val="18"/>
                <w:szCs w:val="18"/>
              </w:rPr>
              <w:t>6.外币财务报表折算差额</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300" w:firstLine="540"/>
              <w:rPr>
                <w:rFonts w:ascii="宋体" w:eastAsia="宋体" w:hAnsi="宋体" w:cs="宋体"/>
                <w:sz w:val="18"/>
                <w:szCs w:val="18"/>
              </w:rPr>
            </w:pPr>
            <w:r>
              <w:rPr>
                <w:rFonts w:ascii="宋体" w:eastAsia="宋体" w:hAnsi="宋体" w:cs="宋体"/>
                <w:sz w:val="18"/>
                <w:szCs w:val="18"/>
              </w:rPr>
              <w:t>7.其他</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归属于少数股东的其他综合收益的税后净额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七、综合收益总额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26,165,274.58</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24,725,642.39</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归属于母公司所有者的综合收益总额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26,165,274.58</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19,257,916.45</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归属于少数股东的综合收益总额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5,467,725.94</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八、每股收益：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6756CB"/>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6756CB"/>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（一）基本每股收益</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0.03</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0.02</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（二）稀释每股收益</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0.03</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0.02</w:t>
            </w:r>
          </w:p>
        </w:tc>
      </w:tr>
    </w:tbl>
    <w:p w:rsidR="006756CB" w:rsidRDefault="00A65F4C">
      <w:pPr>
        <w:spacing w:line="240" w:lineRule="exact"/>
        <w:rPr>
          <w:rFonts w:ascii="宋体" w:eastAsia="宋体" w:hAnsi="宋体" w:cs="宋体"/>
          <w:sz w:val="18"/>
          <w:szCs w:val="18"/>
        </w:rPr>
      </w:pPr>
      <w:r>
        <w:rPr>
          <w:rFonts w:ascii="宋体" w:eastAsia="宋体" w:hAnsi="宋体" w:cs="宋体"/>
          <w:sz w:val="18"/>
          <w:szCs w:val="18"/>
        </w:rPr>
        <w:t>本期发生同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下企业合并的，被合并方在合并前实现的净利润为：0.00元，上期被合并方实现的净利润为：0.00元。</w:t>
      </w:r>
    </w:p>
    <w:p w:rsidR="006756CB" w:rsidRDefault="00A65F4C">
      <w:pPr>
        <w:spacing w:line="240" w:lineRule="exact"/>
        <w:rPr>
          <w:rFonts w:ascii="宋体" w:eastAsia="宋体" w:hAnsi="宋体" w:cs="宋体"/>
          <w:sz w:val="18"/>
          <w:szCs w:val="18"/>
        </w:rPr>
      </w:pPr>
      <w:r>
        <w:rPr>
          <w:rFonts w:ascii="宋体" w:eastAsia="宋体" w:hAnsi="宋体" w:cs="宋体"/>
          <w:sz w:val="18"/>
          <w:szCs w:val="18"/>
        </w:rPr>
        <w:t xml:space="preserve">法定代表人：吴协恩    </w:t>
      </w:r>
      <w:r w:rsidR="0083131E">
        <w:rPr>
          <w:rFonts w:ascii="宋体" w:eastAsia="宋体" w:hAnsi="宋体" w:cs="宋体" w:hint="eastAsia"/>
          <w:sz w:val="18"/>
          <w:szCs w:val="18"/>
        </w:rPr>
        <w:t xml:space="preserve">         </w:t>
      </w:r>
      <w:r>
        <w:rPr>
          <w:rFonts w:ascii="宋体" w:eastAsia="宋体" w:hAnsi="宋体" w:cs="宋体"/>
          <w:sz w:val="18"/>
          <w:szCs w:val="18"/>
        </w:rPr>
        <w:t xml:space="preserve">主管会计工作负责人：李满良  </w:t>
      </w:r>
      <w:r w:rsidR="0083131E">
        <w:rPr>
          <w:rFonts w:ascii="宋体" w:eastAsia="宋体" w:hAnsi="宋体" w:cs="宋体" w:hint="eastAsia"/>
          <w:sz w:val="18"/>
          <w:szCs w:val="18"/>
        </w:rPr>
        <w:t xml:space="preserve">            </w:t>
      </w:r>
      <w:r>
        <w:rPr>
          <w:rFonts w:ascii="宋体" w:eastAsia="宋体" w:hAnsi="宋体" w:cs="宋体"/>
          <w:sz w:val="18"/>
          <w:szCs w:val="18"/>
        </w:rPr>
        <w:t xml:space="preserve">  会计机构负责人：徐建蓉</w:t>
      </w:r>
    </w:p>
    <w:p w:rsidR="006756CB" w:rsidRDefault="00A65F4C">
      <w:pPr>
        <w:pStyle w:val="3"/>
        <w:spacing w:line="280" w:lineRule="exact"/>
        <w:jc w:val="left"/>
        <w:rPr>
          <w:rFonts w:ascii="宋体" w:hAnsi="宋体" w:cs="宋体"/>
          <w:b/>
          <w:bCs/>
        </w:rPr>
      </w:pPr>
      <w:bookmarkStart w:id="12" w:name="_Toc988901"/>
      <w:r>
        <w:rPr>
          <w:rFonts w:ascii="宋体" w:hAnsi="宋体" w:cs="宋体"/>
          <w:b/>
          <w:bCs/>
        </w:rPr>
        <w:t>3、合并现金流量表</w:t>
      </w:r>
      <w:bookmarkEnd w:id="12"/>
    </w:p>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一、经营活动产生的现金流量：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6756CB"/>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6756CB"/>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销售商品、提供劳务收到的现金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751,551,835.22</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747,282,995.20</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客户存款和同业存放款项净增加额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向中央银行借款净增加额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向其他金融机构拆入资金净增加额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收到原保险合同保费取得的现金</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收到再保业务现金净额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保户储金及投资款净增加额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收取利息、手续费及佣金的现金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回购业务资金净增加额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代理买卖证券收到的现金净额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收到的税费返还</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11,577,992.09</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9,012,860.71</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5,143,606.73</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2,861,650.79</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经营活动现金流入小计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768,273,434.04</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759,157,506.70</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购买商品、接受劳务支付的现金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790,664,184.42</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681,100,458.89</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客户贷款及垫款净增加额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存放中央银行和同业款项净增加额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支付原保险合同赔付款项的现金</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拆出资金净增加额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支付保单红利的现金</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支付给职工以及为职工支付的现金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48,473,138.53</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46,443,500.34</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支付的各项税费</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17,614,003.48</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183,368,970.64</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67,534,285.43</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40,244,437.29</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经营活动现金流出小计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924,285,611.86</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951,157,367.16</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经营活动产生的现金流量净额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-156,012,177.82</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-191,999,860.46</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二、投资活动产生的现金流量：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6756CB"/>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6756CB"/>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收回投资收到的现金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21,129,577.68</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587,686,278.68</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取得投资收益收到的现金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8,687,070.48</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1,036,800.00</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处置固定资产、无形资产和其他长期资产收回的现金净额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15,000.00</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处置子公司及其他营业单位收到的现金净额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25,000,000.00</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投资活动现金流入小计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29,816,648.16</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613,738,078.68</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购建固定资产、无形资产和其他长期资产所支付的现金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1,603,185.16</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6,949,256.62</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投资支付的现金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13,005,618.06</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230,705,933.77</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质押贷款净增加额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取得子公司及其他营业单位支付的现金净额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投资活动现金流出小计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14,608,803.22</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237,655,190.39</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投资活动产生的现金流量净额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15,207,844.94</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376,082,888.29</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三、筹资活动产生的现金流量：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6756CB"/>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6756CB"/>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吸收投资收到的现金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200" w:firstLine="360"/>
              <w:rPr>
                <w:rFonts w:ascii="宋体" w:eastAsia="宋体" w:hAnsi="宋体" w:cs="宋体"/>
                <w:sz w:val="18"/>
                <w:szCs w:val="18"/>
              </w:rPr>
            </w:pPr>
            <w:r>
              <w:rPr>
                <w:rFonts w:ascii="宋体" w:eastAsia="宋体" w:hAnsi="宋体" w:cs="宋体"/>
                <w:sz w:val="18"/>
                <w:szCs w:val="18"/>
              </w:rPr>
              <w:t>其中：子公司吸收少数股东投资收到的现金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取得借款收到的现金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601,720,000.00</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520,000,000.00</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筹资活动现金流入小计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601,720,000.00</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520,000,000.00</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偿还债务支付的现金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549,720,000.00</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478,575,139.41</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分配股利、利润或偿付利息支付的现金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11,417,016.57</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15,467,810.40</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200" w:firstLine="360"/>
              <w:rPr>
                <w:rFonts w:ascii="宋体" w:eastAsia="宋体" w:hAnsi="宋体" w:cs="宋体"/>
                <w:sz w:val="18"/>
                <w:szCs w:val="18"/>
              </w:rPr>
            </w:pPr>
            <w:r>
              <w:rPr>
                <w:rFonts w:ascii="宋体" w:eastAsia="宋体" w:hAnsi="宋体" w:cs="宋体"/>
                <w:sz w:val="18"/>
                <w:szCs w:val="18"/>
              </w:rPr>
              <w:t>其中：子公司支付给少数股东的股利、利润</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6756CB">
            <w:pPr>
              <w:spacing w:line="240" w:lineRule="exact"/>
              <w:jc w:val="right"/>
              <w:rPr>
                <w:rFonts w:ascii="宋体" w:eastAsia="宋体" w:hAnsi="宋体" w:cs="宋体"/>
                <w:sz w:val="18"/>
                <w:szCs w:val="18"/>
              </w:rPr>
            </w:pP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439,193.58</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120,000,000.00</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筹资活动现金流出小计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561,576,210.15</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614,042,949.81</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筹资活动产生的现金流量净额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40,143,789.85</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-94,042,949.81</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四、汇率变动对现金及现金等价物的影响</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-419,757.63</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-412,596.60</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五、现金及现金等价物净增加额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-101,080,300.66</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89,627,481.42</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ind w:firstLineChars="100" w:firstLine="180"/>
              <w:rPr>
                <w:rFonts w:ascii="宋体" w:eastAsia="宋体" w:hAnsi="宋体" w:cs="宋体"/>
                <w:sz w:val="18"/>
                <w:szCs w:val="18"/>
              </w:rPr>
            </w:pPr>
            <w:r>
              <w:rPr>
                <w:rFonts w:ascii="宋体" w:eastAsia="宋体" w:hAnsi="宋体" w:cs="宋体"/>
                <w:sz w:val="18"/>
                <w:szCs w:val="18"/>
              </w:rPr>
              <w:t>加：期初现金及现金等价物余额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422,554,550.48</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525,779,170.47</w:t>
            </w:r>
          </w:p>
        </w:tc>
      </w:tr>
      <w:tr w:rsidR="006756C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56CB" w:rsidRDefault="00A65F4C">
            <w:pPr>
              <w:spacing w:line="240" w:lineRule="exact"/>
              <w:rPr>
                <w:rFonts w:ascii="宋体" w:eastAsia="宋体" w:hAnsi="宋体" w:cs="宋体"/>
                <w:sz w:val="18"/>
                <w:szCs w:val="18"/>
              </w:rPr>
            </w:pPr>
            <w:r>
              <w:rPr>
                <w:rFonts w:ascii="宋体" w:eastAsia="宋体" w:hAnsi="宋体" w:cs="宋体"/>
                <w:sz w:val="18"/>
                <w:szCs w:val="18"/>
              </w:rPr>
              <w:t>六、期末现金及现金等价物余额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321,474,249.82</w:t>
            </w:r>
          </w:p>
        </w:tc>
        <w:tc>
          <w:tcPr>
            <w:tcW w:w="3213" w:type="dxa"/>
            <w:tcBorders>
              <w:top w:val="single" w:sz="2" w:space="0" w:color="auto"/>
              <w:left w:val="single" w:sz="2" w:space="0" w:color="auto"/>
              <w:bottom w:val="single" w:sz="2" w:space="0" w:color="auto"/>
              <w:right w:val="single" w:sz="2" w:space="0" w:color="auto"/>
            </w:tcBorders>
            <w:vAlign w:val="center"/>
          </w:tcPr>
          <w:p w:rsidR="006756CB" w:rsidRDefault="00A65F4C">
            <w:pPr>
              <w:spacing w:line="240" w:lineRule="exact"/>
              <w:jc w:val="right"/>
              <w:rPr>
                <w:rFonts w:ascii="宋体" w:eastAsia="宋体" w:hAnsi="宋体" w:cs="宋体"/>
                <w:sz w:val="18"/>
                <w:szCs w:val="18"/>
              </w:rPr>
            </w:pPr>
            <w:r>
              <w:rPr>
                <w:rFonts w:ascii="宋体" w:eastAsia="宋体" w:hAnsi="宋体" w:cs="宋体"/>
                <w:sz w:val="18"/>
                <w:szCs w:val="18"/>
              </w:rPr>
              <w:t>615,406,651.89</w:t>
            </w:r>
          </w:p>
        </w:tc>
      </w:tr>
    </w:tbl>
    <w:p w:rsidR="006756CB" w:rsidRDefault="00A65F4C">
      <w:pPr>
        <w:pStyle w:val="2"/>
        <w:spacing w:before="300" w:after="300" w:line="280" w:lineRule="exact"/>
        <w:rPr>
          <w:rFonts w:ascii="宋体" w:eastAsia="宋体" w:hAnsi="宋体" w:cs="宋体"/>
          <w:b/>
          <w:bCs/>
          <w:sz w:val="25"/>
          <w:szCs w:val="25"/>
        </w:rPr>
      </w:pPr>
      <w:bookmarkStart w:id="13" w:name="_Toc988902"/>
      <w:r>
        <w:rPr>
          <w:rFonts w:ascii="宋体" w:eastAsia="宋体" w:hAnsi="宋体" w:cs="宋体"/>
          <w:b/>
          <w:bCs/>
          <w:sz w:val="25"/>
          <w:szCs w:val="25"/>
        </w:rPr>
        <w:t>（二） 审计报告</w:t>
      </w:r>
      <w:bookmarkEnd w:id="13"/>
    </w:p>
    <w:p w:rsidR="006756CB" w:rsidRDefault="00A65F4C">
      <w:pPr>
        <w:spacing w:before="40" w:after="40" w:line="240" w:lineRule="exact"/>
        <w:rPr>
          <w:rFonts w:ascii="宋体" w:eastAsia="宋体" w:hAnsi="宋体" w:cs="宋体"/>
          <w:sz w:val="18"/>
          <w:szCs w:val="18"/>
        </w:rPr>
      </w:pPr>
      <w:r>
        <w:rPr>
          <w:rFonts w:ascii="宋体" w:eastAsia="宋体" w:hAnsi="宋体" w:cs="宋体"/>
          <w:sz w:val="18"/>
          <w:szCs w:val="18"/>
        </w:rPr>
        <w:t>第一季度报告是否经过审计</w:t>
      </w:r>
    </w:p>
    <w:p w:rsidR="006756CB" w:rsidRDefault="00A65F4C">
      <w:pPr>
        <w:spacing w:before="40" w:after="4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6756CB" w:rsidRDefault="00A65F4C">
      <w:pPr>
        <w:spacing w:before="40" w:after="40" w:line="240" w:lineRule="exact"/>
        <w:rPr>
          <w:rFonts w:ascii="宋体" w:eastAsia="宋体" w:hAnsi="宋体" w:cs="宋体"/>
          <w:sz w:val="18"/>
          <w:szCs w:val="18"/>
        </w:rPr>
      </w:pPr>
      <w:r>
        <w:rPr>
          <w:rFonts w:ascii="宋体" w:eastAsia="宋体" w:hAnsi="宋体" w:cs="宋体"/>
          <w:sz w:val="18"/>
          <w:szCs w:val="18"/>
        </w:rPr>
        <w:t>公司第一季度报告未经审计。</w:t>
      </w:r>
    </w:p>
    <w:p w:rsidR="00BF516B" w:rsidRDefault="00BF516B">
      <w:pPr>
        <w:spacing w:before="40" w:after="40" w:line="240" w:lineRule="exact"/>
        <w:rPr>
          <w:rFonts w:ascii="宋体" w:eastAsia="宋体" w:hAnsi="宋体" w:cs="宋体"/>
          <w:sz w:val="18"/>
          <w:szCs w:val="18"/>
        </w:rPr>
      </w:pPr>
    </w:p>
    <w:p w:rsidR="00BF516B" w:rsidRDefault="00BF516B">
      <w:pPr>
        <w:spacing w:before="40" w:after="40" w:line="240" w:lineRule="exact"/>
        <w:rPr>
          <w:rFonts w:ascii="宋体" w:eastAsia="宋体" w:hAnsi="宋体" w:cs="宋体"/>
          <w:sz w:val="18"/>
          <w:szCs w:val="18"/>
        </w:rPr>
      </w:pPr>
    </w:p>
    <w:p w:rsidR="006756CB" w:rsidRPr="0083169C" w:rsidRDefault="00A65F4C">
      <w:pPr>
        <w:spacing w:before="40" w:after="40" w:line="240" w:lineRule="exact"/>
        <w:jc w:val="right"/>
        <w:rPr>
          <w:rFonts w:ascii="宋体" w:eastAsia="宋体" w:hAnsi="宋体" w:cs="宋体"/>
          <w:b/>
          <w:sz w:val="18"/>
          <w:szCs w:val="18"/>
        </w:rPr>
      </w:pPr>
      <w:r w:rsidRPr="0083169C">
        <w:rPr>
          <w:rFonts w:ascii="宋体" w:eastAsia="宋体" w:hAnsi="宋体" w:cs="宋体"/>
          <w:b/>
          <w:sz w:val="18"/>
          <w:szCs w:val="18"/>
        </w:rPr>
        <w:t>江苏华西村股份有限公司董事会</w:t>
      </w:r>
    </w:p>
    <w:p w:rsidR="0083131E" w:rsidRPr="0083169C" w:rsidRDefault="0083131E">
      <w:pPr>
        <w:spacing w:before="40" w:after="40" w:line="240" w:lineRule="exact"/>
        <w:jc w:val="right"/>
        <w:rPr>
          <w:rFonts w:ascii="宋体" w:eastAsia="宋体" w:hAnsi="宋体" w:cs="宋体"/>
          <w:b/>
          <w:sz w:val="18"/>
          <w:szCs w:val="18"/>
        </w:rPr>
      </w:pPr>
    </w:p>
    <w:p w:rsidR="006756CB" w:rsidRPr="0083169C" w:rsidRDefault="00A65F4C" w:rsidP="0083131E">
      <w:pPr>
        <w:spacing w:line="240" w:lineRule="exact"/>
        <w:ind w:right="540"/>
        <w:jc w:val="right"/>
        <w:rPr>
          <w:rFonts w:ascii="宋体" w:eastAsia="宋体" w:hAnsi="宋体" w:cs="宋体"/>
          <w:b/>
          <w:sz w:val="18"/>
          <w:szCs w:val="18"/>
        </w:rPr>
      </w:pPr>
      <w:bookmarkStart w:id="14" w:name="_GoBack"/>
      <w:bookmarkEnd w:id="14"/>
      <w:r w:rsidRPr="0083169C">
        <w:rPr>
          <w:rFonts w:ascii="宋体" w:eastAsia="宋体" w:hAnsi="宋体" w:cs="宋体"/>
          <w:b/>
          <w:sz w:val="18"/>
          <w:szCs w:val="18"/>
        </w:rPr>
        <w:t>2023年04月</w:t>
      </w:r>
      <w:r w:rsidR="0083131E" w:rsidRPr="0083169C">
        <w:rPr>
          <w:rFonts w:ascii="宋体" w:eastAsia="宋体" w:hAnsi="宋体" w:cs="宋体" w:hint="eastAsia"/>
          <w:b/>
          <w:sz w:val="18"/>
          <w:szCs w:val="18"/>
        </w:rPr>
        <w:t>27</w:t>
      </w:r>
      <w:r w:rsidRPr="0083169C">
        <w:rPr>
          <w:rFonts w:ascii="宋体" w:eastAsia="宋体" w:hAnsi="宋体" w:cs="宋体"/>
          <w:b/>
          <w:sz w:val="18"/>
          <w:szCs w:val="18"/>
        </w:rPr>
        <w:t>日</w:t>
      </w:r>
    </w:p>
    <w:sectPr w:rsidR="006756CB" w:rsidRPr="0083169C">
      <w:headerReference w:type="default" r:id="rId7"/>
      <w:footerReference w:type="default" r:id="rId8"/>
      <w:pgSz w:w="11905" w:h="16840"/>
      <w:pgMar w:top="1440" w:right="1134" w:bottom="1440" w:left="1134" w:header="850"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2CA" w:rsidRDefault="009D32CA">
      <w:r>
        <w:separator/>
      </w:r>
    </w:p>
  </w:endnote>
  <w:endnote w:type="continuationSeparator" w:id="0">
    <w:p w:rsidR="009D32CA" w:rsidRDefault="009D3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6CB" w:rsidRDefault="00A65F4C" w:rsidP="00BF516B">
    <w:pPr>
      <w:pStyle w:val="fotter1"/>
      <w:jc w:val="center"/>
    </w:pPr>
    <w:r>
      <w:fldChar w:fldCharType="begin"/>
    </w:r>
    <w:r>
      <w:instrText>PAGE   \* MERGEFORMAT</w:instrText>
    </w:r>
    <w:r>
      <w:fldChar w:fldCharType="separate"/>
    </w:r>
    <w:r w:rsidR="0083169C">
      <w:rPr>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2CA" w:rsidRDefault="009D32CA">
      <w:r>
        <w:separator/>
      </w:r>
    </w:p>
  </w:footnote>
  <w:footnote w:type="continuationSeparator" w:id="0">
    <w:p w:rsidR="009D32CA" w:rsidRDefault="009D32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6CB" w:rsidRDefault="00A65F4C">
    <w:pPr>
      <w:pStyle w:val="Header1"/>
      <w:pBdr>
        <w:bottom w:val="single" w:sz="6" w:space="1" w:color="auto"/>
      </w:pBdr>
    </w:pPr>
    <w:r>
      <w:t>江苏华西村股份有限公司2023年第一季度报告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6756CB"/>
    <w:rsid w:val="00230A5D"/>
    <w:rsid w:val="00404781"/>
    <w:rsid w:val="00443973"/>
    <w:rsid w:val="00520623"/>
    <w:rsid w:val="00524375"/>
    <w:rsid w:val="006756CB"/>
    <w:rsid w:val="0083131E"/>
    <w:rsid w:val="0083169C"/>
    <w:rsid w:val="008D400E"/>
    <w:rsid w:val="009D32CA"/>
    <w:rsid w:val="00A65F4C"/>
    <w:rsid w:val="00B913EB"/>
    <w:rsid w:val="00BF516B"/>
    <w:rsid w:val="00C70DD8"/>
    <w:rsid w:val="00D00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semiHidden/>
    <w:unhideWhenUsed/>
    <w:pPr>
      <w:widowControl/>
      <w:spacing w:before="100" w:beforeAutospacing="1" w:after="100" w:afterAutospacing="1"/>
    </w:pPr>
    <w:rPr>
      <w:rFonts w:ascii="宋体" w:eastAsia="宋体" w:hAnsi="宋体" w:cs="宋体"/>
      <w:kern w:val="0"/>
      <w:sz w:val="24"/>
      <w:szCs w:val="24"/>
    </w:rPr>
  </w:style>
  <w:style w:type="paragraph" w:styleId="a4">
    <w:name w:val="header"/>
    <w:basedOn w:val="a"/>
    <w:link w:val="Char"/>
    <w:uiPriority w:val="99"/>
    <w:unhideWhenUsed/>
    <w:rsid w:val="00BF51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F516B"/>
    <w:rPr>
      <w:sz w:val="18"/>
      <w:szCs w:val="18"/>
    </w:rPr>
  </w:style>
  <w:style w:type="paragraph" w:styleId="a5">
    <w:name w:val="footer"/>
    <w:basedOn w:val="a"/>
    <w:link w:val="Char0"/>
    <w:uiPriority w:val="99"/>
    <w:unhideWhenUsed/>
    <w:rsid w:val="00BF516B"/>
    <w:pPr>
      <w:tabs>
        <w:tab w:val="center" w:pos="4153"/>
        <w:tab w:val="right" w:pos="8306"/>
      </w:tabs>
      <w:snapToGrid w:val="0"/>
    </w:pPr>
    <w:rPr>
      <w:sz w:val="18"/>
      <w:szCs w:val="18"/>
    </w:rPr>
  </w:style>
  <w:style w:type="character" w:customStyle="1" w:styleId="Char0">
    <w:name w:val="页脚 Char"/>
    <w:basedOn w:val="a0"/>
    <w:link w:val="a5"/>
    <w:uiPriority w:val="99"/>
    <w:rsid w:val="00BF516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semiHidden/>
    <w:unhideWhenUsed/>
    <w:pPr>
      <w:widowControl/>
      <w:spacing w:before="100" w:beforeAutospacing="1" w:after="100" w:afterAutospacing="1"/>
    </w:pPr>
    <w:rPr>
      <w:rFonts w:ascii="宋体" w:eastAsia="宋体" w:hAnsi="宋体" w:cs="宋体"/>
      <w:kern w:val="0"/>
      <w:sz w:val="24"/>
      <w:szCs w:val="24"/>
    </w:rPr>
  </w:style>
  <w:style w:type="paragraph" w:styleId="a4">
    <w:name w:val="header"/>
    <w:basedOn w:val="a"/>
    <w:link w:val="Char"/>
    <w:uiPriority w:val="99"/>
    <w:unhideWhenUsed/>
    <w:rsid w:val="00BF51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F516B"/>
    <w:rPr>
      <w:sz w:val="18"/>
      <w:szCs w:val="18"/>
    </w:rPr>
  </w:style>
  <w:style w:type="paragraph" w:styleId="a5">
    <w:name w:val="footer"/>
    <w:basedOn w:val="a"/>
    <w:link w:val="Char0"/>
    <w:uiPriority w:val="99"/>
    <w:unhideWhenUsed/>
    <w:rsid w:val="00BF516B"/>
    <w:pPr>
      <w:tabs>
        <w:tab w:val="center" w:pos="4153"/>
        <w:tab w:val="right" w:pos="8306"/>
      </w:tabs>
      <w:snapToGrid w:val="0"/>
    </w:pPr>
    <w:rPr>
      <w:sz w:val="18"/>
      <w:szCs w:val="18"/>
    </w:rPr>
  </w:style>
  <w:style w:type="character" w:customStyle="1" w:styleId="Char0">
    <w:name w:val="页脚 Char"/>
    <w:basedOn w:val="a0"/>
    <w:link w:val="a5"/>
    <w:uiPriority w:val="99"/>
    <w:rsid w:val="00BF516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792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1487</Words>
  <Characters>8477</Characters>
  <Application>Microsoft Office Word</Application>
  <DocSecurity>0</DocSecurity>
  <Lines>70</Lines>
  <Paragraphs>19</Paragraphs>
  <ScaleCrop>false</ScaleCrop>
  <Company/>
  <LinksUpToDate>false</LinksUpToDate>
  <CharactersWithSpaces>9945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10</cp:revision>
  <cp:lastPrinted>2023-04-23T06:00:00Z</cp:lastPrinted>
  <dcterms:created xsi:type="dcterms:W3CDTF">2023-04-23T02:20:00Z</dcterms:created>
  <dcterms:modified xsi:type="dcterms:W3CDTF">2023-04-25T05:20:00Z</dcterms:modified>
</cp:coreProperties>
</file>