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5A90" w:rsidRDefault="00705A90">
      <w:pPr>
        <w:spacing w:before="2400" w:line="773" w:lineRule="exact"/>
        <w:jc w:val="center"/>
        <w:rPr>
          <w:rFonts w:ascii="宋体" w:eastAsia="宋体" w:hAnsi="宋体" w:cs="宋体"/>
          <w:b/>
          <w:bCs/>
          <w:sz w:val="36"/>
          <w:szCs w:val="36"/>
        </w:rPr>
      </w:pPr>
      <w:r>
        <w:rPr>
          <w:noProof/>
        </w:rPr>
        <w:drawing>
          <wp:inline distT="0" distB="0" distL="0" distR="0" wp14:anchorId="7F4EAC58" wp14:editId="352FDD75">
            <wp:extent cx="1638300" cy="944880"/>
            <wp:effectExtent l="0" t="0" r="0" b="7620"/>
            <wp:docPr id="2" name="图片 2"/>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8300" cy="944880"/>
                    </a:xfrm>
                    <a:prstGeom prst="rect">
                      <a:avLst/>
                    </a:prstGeom>
                    <a:noFill/>
                    <a:ln>
                      <a:noFill/>
                    </a:ln>
                  </pic:spPr>
                </pic:pic>
              </a:graphicData>
            </a:graphic>
          </wp:inline>
        </w:drawing>
      </w:r>
    </w:p>
    <w:p w:rsidR="00D103CE" w:rsidRPr="00705A90" w:rsidRDefault="00705A90">
      <w:pPr>
        <w:spacing w:before="2400" w:line="773" w:lineRule="exact"/>
        <w:jc w:val="center"/>
        <w:rPr>
          <w:rFonts w:ascii="宋体" w:eastAsia="宋体" w:hAnsi="宋体" w:cs="宋体"/>
          <w:b/>
          <w:bCs/>
          <w:sz w:val="36"/>
          <w:szCs w:val="36"/>
        </w:rPr>
      </w:pPr>
      <w:r w:rsidRPr="00705A90">
        <w:rPr>
          <w:rFonts w:ascii="宋体" w:eastAsia="宋体" w:hAnsi="宋体" w:cs="宋体"/>
          <w:b/>
          <w:bCs/>
          <w:sz w:val="36"/>
          <w:szCs w:val="36"/>
        </w:rPr>
        <w:t>江苏华西村股份有限公司</w:t>
      </w:r>
    </w:p>
    <w:p w:rsidR="00D103CE" w:rsidRPr="00705A90" w:rsidRDefault="00705A90">
      <w:pPr>
        <w:spacing w:before="1000" w:line="240" w:lineRule="exact"/>
        <w:jc w:val="center"/>
        <w:rPr>
          <w:rFonts w:ascii="宋体" w:eastAsia="宋体" w:hAnsi="宋体" w:cs="宋体"/>
          <w:b/>
          <w:bCs/>
          <w:sz w:val="36"/>
          <w:szCs w:val="36"/>
        </w:rPr>
      </w:pPr>
      <w:r w:rsidRPr="00705A90">
        <w:rPr>
          <w:rFonts w:ascii="宋体" w:eastAsia="宋体" w:hAnsi="宋体" w:cs="宋体"/>
          <w:b/>
          <w:bCs/>
          <w:sz w:val="36"/>
          <w:szCs w:val="36"/>
        </w:rPr>
        <w:t>2022年年度报告</w:t>
      </w:r>
    </w:p>
    <w:p w:rsidR="00D103CE" w:rsidRPr="00705A90" w:rsidRDefault="00D103CE">
      <w:pPr>
        <w:spacing w:before="1000" w:line="240" w:lineRule="exact"/>
        <w:jc w:val="center"/>
        <w:rPr>
          <w:rFonts w:ascii="宋体" w:eastAsia="宋体" w:hAnsi="宋体" w:cs="宋体"/>
          <w:b/>
          <w:bCs/>
          <w:szCs w:val="21"/>
        </w:rPr>
      </w:pPr>
    </w:p>
    <w:p w:rsidR="00D103CE" w:rsidRDefault="00D103CE">
      <w:pPr>
        <w:spacing w:before="1000" w:after="1000" w:line="0" w:lineRule="atLeast"/>
        <w:jc w:val="center"/>
        <w:rPr>
          <w:rFonts w:ascii="Times New Roman" w:eastAsia="宋体" w:hAnsi="Times New Roman" w:cs="Times New Roman"/>
        </w:rPr>
      </w:pPr>
    </w:p>
    <w:p w:rsidR="00705A90" w:rsidRDefault="00705A90">
      <w:pPr>
        <w:spacing w:before="1000" w:after="1000" w:line="0" w:lineRule="atLeast"/>
        <w:jc w:val="center"/>
        <w:rPr>
          <w:rFonts w:ascii="Times New Roman" w:eastAsia="宋体" w:hAnsi="Times New Roman" w:cs="Times New Roman"/>
        </w:rPr>
      </w:pPr>
    </w:p>
    <w:p w:rsidR="00D103CE" w:rsidRPr="00705A90" w:rsidRDefault="00705A90">
      <w:pPr>
        <w:spacing w:before="400" w:line="320" w:lineRule="exact"/>
        <w:jc w:val="center"/>
        <w:rPr>
          <w:rFonts w:ascii="宋体" w:eastAsia="宋体" w:hAnsi="宋体" w:cs="宋体"/>
          <w:b/>
          <w:bCs/>
          <w:sz w:val="30"/>
          <w:szCs w:val="30"/>
        </w:rPr>
      </w:pPr>
      <w:r w:rsidRPr="00705A90">
        <w:rPr>
          <w:rFonts w:ascii="宋体" w:eastAsia="宋体" w:hAnsi="宋体" w:cs="宋体" w:hint="eastAsia"/>
          <w:b/>
          <w:bCs/>
          <w:sz w:val="30"/>
          <w:szCs w:val="30"/>
        </w:rPr>
        <w:t>2023年4月</w:t>
      </w:r>
    </w:p>
    <w:p w:rsidR="00D103CE" w:rsidRDefault="00705A90">
      <w:r>
        <w:br w:type="page"/>
      </w:r>
    </w:p>
    <w:p w:rsidR="00705A90" w:rsidRDefault="00705A90">
      <w:pPr>
        <w:pStyle w:val="headingh1"/>
        <w:spacing w:before="340" w:after="330" w:line="773" w:lineRule="exact"/>
        <w:jc w:val="center"/>
        <w:rPr>
          <w:rFonts w:ascii="宋体" w:eastAsia="宋体" w:hAnsi="宋体" w:cs="宋体"/>
          <w:b/>
          <w:bCs/>
          <w:sz w:val="32"/>
          <w:szCs w:val="32"/>
        </w:rPr>
      </w:pPr>
      <w:bookmarkStart w:id="0" w:name="_Toc988889"/>
    </w:p>
    <w:p w:rsidR="00D103CE" w:rsidRDefault="00705A90">
      <w:pPr>
        <w:pStyle w:val="headingh1"/>
        <w:spacing w:before="340" w:after="330" w:line="773" w:lineRule="exact"/>
        <w:jc w:val="center"/>
        <w:rPr>
          <w:rFonts w:ascii="宋体" w:eastAsia="宋体" w:hAnsi="宋体" w:cs="宋体"/>
          <w:b/>
          <w:bCs/>
          <w:sz w:val="32"/>
          <w:szCs w:val="32"/>
        </w:rPr>
      </w:pPr>
      <w:r>
        <w:rPr>
          <w:rFonts w:ascii="宋体" w:eastAsia="宋体" w:hAnsi="宋体" w:cs="宋体"/>
          <w:b/>
          <w:bCs/>
          <w:sz w:val="32"/>
          <w:szCs w:val="32"/>
        </w:rPr>
        <w:t>第一节 重要提示、目录和释义</w:t>
      </w:r>
      <w:bookmarkEnd w:id="0"/>
    </w:p>
    <w:p w:rsidR="00D103CE" w:rsidRDefault="00705A90" w:rsidP="00705A90">
      <w:pPr>
        <w:spacing w:before="40" w:after="40" w:line="560" w:lineRule="exact"/>
        <w:ind w:firstLineChars="200" w:firstLine="562"/>
        <w:jc w:val="both"/>
        <w:rPr>
          <w:rFonts w:ascii="宋体" w:eastAsia="宋体" w:hAnsi="宋体" w:cs="宋体"/>
          <w:b/>
          <w:bCs/>
          <w:sz w:val="28"/>
          <w:szCs w:val="28"/>
        </w:rPr>
      </w:pPr>
      <w:r>
        <w:rPr>
          <w:rFonts w:ascii="宋体" w:eastAsia="宋体" w:hAnsi="宋体" w:cs="宋体"/>
          <w:b/>
          <w:bCs/>
          <w:sz w:val="28"/>
          <w:szCs w:val="28"/>
        </w:rPr>
        <w:t>公司董事会、监事会及董事、监事、高级管理人员保证年度报告内容的真实、准确、完整，不存在虚假记载、误导性陈述或重大遗漏，并承担个别和连带的法律责任。</w:t>
      </w:r>
    </w:p>
    <w:p w:rsidR="00D103CE" w:rsidRDefault="00705A90" w:rsidP="00705A90">
      <w:pPr>
        <w:spacing w:line="560" w:lineRule="exact"/>
        <w:ind w:firstLineChars="200" w:firstLine="562"/>
        <w:jc w:val="both"/>
        <w:rPr>
          <w:rFonts w:ascii="宋体" w:eastAsia="宋体" w:hAnsi="宋体" w:cs="宋体"/>
          <w:b/>
          <w:bCs/>
          <w:sz w:val="28"/>
          <w:szCs w:val="28"/>
        </w:rPr>
      </w:pPr>
      <w:r>
        <w:rPr>
          <w:rFonts w:ascii="宋体" w:eastAsia="宋体" w:hAnsi="宋体" w:cs="宋体"/>
          <w:b/>
          <w:bCs/>
          <w:sz w:val="28"/>
          <w:szCs w:val="28"/>
        </w:rPr>
        <w:t>公司负责人吴协恩、主管会计工作负责人李满良及会计机构负责人(会计主管人员)徐建蓉声明：保证本年度报告中财务报告的真实、准确、完整。</w:t>
      </w:r>
    </w:p>
    <w:p w:rsidR="00D103CE" w:rsidRDefault="00705A90">
      <w:pPr>
        <w:spacing w:line="560" w:lineRule="exact"/>
        <w:rPr>
          <w:rFonts w:ascii="宋体" w:eastAsia="宋体" w:hAnsi="宋体" w:cs="宋体"/>
          <w:b/>
          <w:bCs/>
          <w:sz w:val="28"/>
          <w:szCs w:val="28"/>
        </w:rPr>
      </w:pPr>
      <w:r>
        <w:rPr>
          <w:rFonts w:ascii="宋体" w:eastAsia="宋体" w:hAnsi="宋体" w:cs="宋体"/>
          <w:b/>
          <w:bCs/>
          <w:sz w:val="28"/>
          <w:szCs w:val="28"/>
        </w:rPr>
        <w:t>所有董事均</w:t>
      </w:r>
      <w:proofErr w:type="gramStart"/>
      <w:r>
        <w:rPr>
          <w:rFonts w:ascii="宋体" w:eastAsia="宋体" w:hAnsi="宋体" w:cs="宋体"/>
          <w:b/>
          <w:bCs/>
          <w:sz w:val="28"/>
          <w:szCs w:val="28"/>
        </w:rPr>
        <w:t>已出席</w:t>
      </w:r>
      <w:proofErr w:type="gramEnd"/>
      <w:r>
        <w:rPr>
          <w:rFonts w:ascii="宋体" w:eastAsia="宋体" w:hAnsi="宋体" w:cs="宋体"/>
          <w:b/>
          <w:bCs/>
          <w:sz w:val="28"/>
          <w:szCs w:val="28"/>
        </w:rPr>
        <w:t>了审议本报告的董事会会议。</w:t>
      </w:r>
    </w:p>
    <w:p w:rsidR="00705A90" w:rsidRDefault="00705A90" w:rsidP="00705A90">
      <w:pPr>
        <w:pStyle w:val="a3"/>
        <w:spacing w:beforeAutospacing="0" w:afterAutospacing="0" w:line="560" w:lineRule="atLeast"/>
        <w:ind w:firstLine="648"/>
        <w:jc w:val="both"/>
        <w:divId w:val="390464452"/>
        <w:rPr>
          <w:b/>
          <w:bCs/>
          <w:sz w:val="28"/>
          <w:szCs w:val="28"/>
        </w:rPr>
      </w:pPr>
      <w:r>
        <w:rPr>
          <w:rFonts w:hint="eastAsia"/>
          <w:b/>
          <w:bCs/>
          <w:sz w:val="28"/>
          <w:szCs w:val="28"/>
        </w:rPr>
        <w:t>本报告中涉及的发展战略、经营计划等前瞻性陈述不构成公司对投资者的实质承诺，投资者及相关人士均应当对此保持足够的风险认识，并且应当理解计划、预测与承诺之间的差异。</w:t>
      </w:r>
    </w:p>
    <w:p w:rsidR="00705A90" w:rsidRDefault="00705A90" w:rsidP="00705A90">
      <w:pPr>
        <w:pStyle w:val="a3"/>
        <w:spacing w:beforeAutospacing="0" w:afterAutospacing="0" w:line="560" w:lineRule="atLeast"/>
        <w:ind w:firstLine="648"/>
        <w:jc w:val="both"/>
        <w:divId w:val="1956061744"/>
        <w:rPr>
          <w:b/>
          <w:bCs/>
          <w:sz w:val="28"/>
          <w:szCs w:val="28"/>
        </w:rPr>
      </w:pPr>
      <w:r>
        <w:rPr>
          <w:rFonts w:hint="eastAsia"/>
          <w:b/>
          <w:bCs/>
          <w:sz w:val="28"/>
          <w:szCs w:val="28"/>
        </w:rPr>
        <w:t>本报告中描述了公司可能面临的风险，敬请投资者阅读本报告第三节“管理层讨论与分析”中相应的内容。</w:t>
      </w:r>
    </w:p>
    <w:p w:rsidR="00D103CE" w:rsidRDefault="00705A90" w:rsidP="00705A90">
      <w:pPr>
        <w:spacing w:line="560" w:lineRule="exact"/>
        <w:ind w:firstLineChars="200" w:firstLine="562"/>
        <w:rPr>
          <w:rFonts w:ascii="宋体" w:eastAsia="宋体" w:hAnsi="宋体" w:cs="宋体"/>
          <w:b/>
          <w:bCs/>
          <w:sz w:val="28"/>
          <w:szCs w:val="28"/>
        </w:rPr>
      </w:pPr>
      <w:r>
        <w:rPr>
          <w:rFonts w:ascii="宋体" w:eastAsia="宋体" w:hAnsi="宋体" w:cs="宋体"/>
          <w:b/>
          <w:bCs/>
          <w:sz w:val="28"/>
          <w:szCs w:val="28"/>
        </w:rPr>
        <w:t>公司经本次董事会审议通过的利润分配预案为：以 886,012,887为基数，向全体股东每10股派发现金红利0.2元（含税），送红股0股（含税），不以公积金转增股本。</w:t>
      </w:r>
    </w:p>
    <w:p w:rsidR="00D103CE" w:rsidRDefault="00705A90">
      <w:r>
        <w:br w:type="page"/>
      </w:r>
    </w:p>
    <w:p w:rsidR="00705A90" w:rsidRDefault="00705A90">
      <w:pPr>
        <w:spacing w:line="720" w:lineRule="exact"/>
        <w:jc w:val="center"/>
        <w:rPr>
          <w:rFonts w:ascii="宋体" w:eastAsia="宋体" w:hAnsi="宋体" w:cs="宋体"/>
          <w:b/>
          <w:bCs/>
          <w:sz w:val="36"/>
          <w:szCs w:val="36"/>
        </w:rPr>
      </w:pPr>
    </w:p>
    <w:p w:rsidR="00D103CE" w:rsidRDefault="00705A90">
      <w:pPr>
        <w:spacing w:line="720" w:lineRule="exact"/>
        <w:jc w:val="center"/>
        <w:rPr>
          <w:rFonts w:ascii="宋体" w:eastAsia="宋体" w:hAnsi="宋体" w:cs="宋体"/>
          <w:b/>
          <w:bCs/>
          <w:sz w:val="36"/>
          <w:szCs w:val="36"/>
        </w:rPr>
      </w:pPr>
      <w:r>
        <w:rPr>
          <w:rFonts w:ascii="宋体" w:eastAsia="宋体" w:hAnsi="宋体" w:cs="宋体"/>
          <w:b/>
          <w:bCs/>
          <w:sz w:val="36"/>
          <w:szCs w:val="36"/>
        </w:rPr>
        <w:t>目</w:t>
      </w:r>
      <w:r>
        <w:rPr>
          <w:rFonts w:ascii="宋体" w:eastAsia="宋体" w:hAnsi="宋体" w:cs="宋体" w:hint="eastAsia"/>
          <w:b/>
          <w:bCs/>
          <w:sz w:val="36"/>
          <w:szCs w:val="36"/>
        </w:rPr>
        <w:t xml:space="preserve">   </w:t>
      </w:r>
      <w:r>
        <w:rPr>
          <w:rFonts w:ascii="宋体" w:eastAsia="宋体" w:hAnsi="宋体" w:cs="宋体"/>
          <w:b/>
          <w:bCs/>
          <w:sz w:val="36"/>
          <w:szCs w:val="36"/>
        </w:rPr>
        <w:t>录</w:t>
      </w:r>
    </w:p>
    <w:p w:rsidR="00705A90" w:rsidRDefault="00705A90">
      <w:pPr>
        <w:spacing w:line="720" w:lineRule="exact"/>
        <w:jc w:val="center"/>
        <w:rPr>
          <w:rFonts w:ascii="宋体" w:eastAsia="宋体" w:hAnsi="宋体" w:cs="宋体"/>
          <w:b/>
          <w:bCs/>
          <w:sz w:val="36"/>
          <w:szCs w:val="36"/>
        </w:rPr>
      </w:pPr>
    </w:p>
    <w:p w:rsidR="00D103CE" w:rsidRPr="00814880" w:rsidRDefault="00705A90" w:rsidP="00705A90">
      <w:pPr>
        <w:pStyle w:val="1"/>
        <w:tabs>
          <w:tab w:val="left" w:leader="dot" w:pos="9469"/>
        </w:tabs>
        <w:spacing w:line="480" w:lineRule="auto"/>
        <w:rPr>
          <w:rFonts w:asciiTheme="minorEastAsia" w:hAnsiTheme="minorEastAsia"/>
          <w:noProof/>
        </w:rPr>
      </w:pPr>
      <w:r w:rsidRPr="00814880">
        <w:rPr>
          <w:rFonts w:asciiTheme="minorEastAsia" w:hAnsiTheme="minorEastAsia"/>
        </w:rPr>
        <w:fldChar w:fldCharType="begin"/>
      </w:r>
      <w:r w:rsidRPr="00814880">
        <w:rPr>
          <w:rFonts w:asciiTheme="minorEastAsia" w:hAnsiTheme="minorEastAsia"/>
        </w:rPr>
        <w:instrText xml:space="preserve"> </w:instrText>
      </w:r>
      <w:r w:rsidRPr="00814880">
        <w:rPr>
          <w:rFonts w:asciiTheme="minorEastAsia" w:hAnsiTheme="minorEastAsia" w:hint="eastAsia"/>
        </w:rPr>
        <w:instrText>TOC \o "1-2" \h \z \u</w:instrText>
      </w:r>
      <w:r w:rsidRPr="00814880">
        <w:rPr>
          <w:rFonts w:asciiTheme="minorEastAsia" w:hAnsiTheme="minorEastAsia"/>
        </w:rPr>
        <w:instrText xml:space="preserve"> </w:instrText>
      </w:r>
      <w:r w:rsidRPr="00814880">
        <w:rPr>
          <w:rFonts w:asciiTheme="minorEastAsia" w:hAnsiTheme="minorEastAsia"/>
        </w:rPr>
        <w:fldChar w:fldCharType="separate"/>
      </w:r>
      <w:hyperlink w:anchor="_Toc988889" w:history="1">
        <w:r w:rsidRPr="00814880">
          <w:rPr>
            <w:rFonts w:asciiTheme="minorEastAsia" w:hAnsiTheme="minorEastAsia" w:hint="eastAsia"/>
            <w:b/>
            <w:bCs/>
            <w:noProof/>
            <w:sz w:val="24"/>
          </w:rPr>
          <w:t>第一节 重要提示、目录和释义</w:t>
        </w:r>
        <w:r w:rsidRPr="00814880">
          <w:rPr>
            <w:rFonts w:asciiTheme="minorEastAsia" w:hAnsiTheme="minorEastAsia"/>
            <w:noProof/>
            <w:webHidden/>
          </w:rPr>
          <w:tab/>
        </w:r>
        <w:r w:rsidRPr="00814880">
          <w:rPr>
            <w:rFonts w:asciiTheme="minorEastAsia" w:hAnsiTheme="minorEastAsia"/>
            <w:noProof/>
            <w:webHidden/>
          </w:rPr>
          <w:fldChar w:fldCharType="begin"/>
        </w:r>
        <w:r w:rsidRPr="00814880">
          <w:rPr>
            <w:rFonts w:asciiTheme="minorEastAsia" w:hAnsiTheme="minorEastAsia"/>
            <w:noProof/>
            <w:webHidden/>
          </w:rPr>
          <w:instrText xml:space="preserve"> PAGEREF _Toc988889 \h </w:instrText>
        </w:r>
        <w:r w:rsidRPr="00814880">
          <w:rPr>
            <w:rFonts w:asciiTheme="minorEastAsia" w:hAnsiTheme="minorEastAsia"/>
            <w:noProof/>
            <w:webHidden/>
          </w:rPr>
        </w:r>
        <w:r w:rsidRPr="00814880">
          <w:rPr>
            <w:rFonts w:asciiTheme="minorEastAsia" w:hAnsiTheme="minorEastAsia"/>
            <w:noProof/>
            <w:webHidden/>
          </w:rPr>
          <w:fldChar w:fldCharType="separate"/>
        </w:r>
        <w:r w:rsidR="0012038B">
          <w:rPr>
            <w:rFonts w:asciiTheme="minorEastAsia" w:hAnsiTheme="minorEastAsia"/>
            <w:noProof/>
            <w:webHidden/>
          </w:rPr>
          <w:t>2</w:t>
        </w:r>
        <w:r w:rsidRPr="00814880">
          <w:rPr>
            <w:rFonts w:asciiTheme="minorEastAsia" w:hAnsiTheme="minorEastAsia"/>
            <w:noProof/>
            <w:webHidden/>
          </w:rPr>
          <w:fldChar w:fldCharType="end"/>
        </w:r>
      </w:hyperlink>
    </w:p>
    <w:p w:rsidR="00D103CE" w:rsidRPr="00814880" w:rsidRDefault="007707D0" w:rsidP="00705A90">
      <w:pPr>
        <w:pStyle w:val="1"/>
        <w:tabs>
          <w:tab w:val="left" w:leader="dot" w:pos="9469"/>
        </w:tabs>
        <w:spacing w:line="480" w:lineRule="auto"/>
        <w:rPr>
          <w:rFonts w:asciiTheme="minorEastAsia" w:hAnsiTheme="minorEastAsia"/>
          <w:noProof/>
        </w:rPr>
      </w:pPr>
      <w:hyperlink w:anchor="_Toc988890" w:history="1">
        <w:r w:rsidR="00705A90" w:rsidRPr="00814880">
          <w:rPr>
            <w:rFonts w:asciiTheme="minorEastAsia" w:hAnsiTheme="minorEastAsia" w:hint="eastAsia"/>
            <w:b/>
            <w:bCs/>
            <w:noProof/>
            <w:sz w:val="24"/>
          </w:rPr>
          <w:t>第二节 公司简介和主要财务指标</w:t>
        </w:r>
        <w:r w:rsidR="00705A90" w:rsidRPr="00814880">
          <w:rPr>
            <w:rFonts w:asciiTheme="minorEastAsia" w:hAnsiTheme="minorEastAsia"/>
            <w:noProof/>
            <w:webHidden/>
          </w:rPr>
          <w:tab/>
        </w:r>
        <w:r w:rsidR="00705A90" w:rsidRPr="00814880">
          <w:rPr>
            <w:rFonts w:asciiTheme="minorEastAsia" w:hAnsiTheme="minorEastAsia"/>
            <w:noProof/>
            <w:webHidden/>
          </w:rPr>
          <w:fldChar w:fldCharType="begin"/>
        </w:r>
        <w:r w:rsidR="00705A90" w:rsidRPr="00814880">
          <w:rPr>
            <w:rFonts w:asciiTheme="minorEastAsia" w:hAnsiTheme="minorEastAsia"/>
            <w:noProof/>
            <w:webHidden/>
          </w:rPr>
          <w:instrText xml:space="preserve"> PAGEREF _Toc988890 \h </w:instrText>
        </w:r>
        <w:r w:rsidR="00705A90" w:rsidRPr="00814880">
          <w:rPr>
            <w:rFonts w:asciiTheme="minorEastAsia" w:hAnsiTheme="minorEastAsia"/>
            <w:noProof/>
            <w:webHidden/>
          </w:rPr>
        </w:r>
        <w:r w:rsidR="00705A90" w:rsidRPr="00814880">
          <w:rPr>
            <w:rFonts w:asciiTheme="minorEastAsia" w:hAnsiTheme="minorEastAsia"/>
            <w:noProof/>
            <w:webHidden/>
          </w:rPr>
          <w:fldChar w:fldCharType="separate"/>
        </w:r>
        <w:r w:rsidR="0012038B">
          <w:rPr>
            <w:rFonts w:asciiTheme="minorEastAsia" w:hAnsiTheme="minorEastAsia"/>
            <w:noProof/>
            <w:webHidden/>
          </w:rPr>
          <w:t>6</w:t>
        </w:r>
        <w:r w:rsidR="00705A90" w:rsidRPr="00814880">
          <w:rPr>
            <w:rFonts w:asciiTheme="minorEastAsia" w:hAnsiTheme="minorEastAsia"/>
            <w:noProof/>
            <w:webHidden/>
          </w:rPr>
          <w:fldChar w:fldCharType="end"/>
        </w:r>
      </w:hyperlink>
    </w:p>
    <w:p w:rsidR="00D103CE" w:rsidRPr="00814880" w:rsidRDefault="007707D0" w:rsidP="00705A90">
      <w:pPr>
        <w:pStyle w:val="1"/>
        <w:tabs>
          <w:tab w:val="left" w:leader="dot" w:pos="9469"/>
        </w:tabs>
        <w:spacing w:line="480" w:lineRule="auto"/>
        <w:rPr>
          <w:rFonts w:asciiTheme="minorEastAsia" w:hAnsiTheme="minorEastAsia"/>
          <w:noProof/>
        </w:rPr>
      </w:pPr>
      <w:hyperlink w:anchor="_Toc988902" w:history="1">
        <w:r w:rsidR="00705A90" w:rsidRPr="00814880">
          <w:rPr>
            <w:rFonts w:asciiTheme="minorEastAsia" w:hAnsiTheme="minorEastAsia" w:hint="eastAsia"/>
            <w:b/>
            <w:bCs/>
            <w:noProof/>
            <w:sz w:val="24"/>
          </w:rPr>
          <w:t>第三节 管理层讨论与分析</w:t>
        </w:r>
        <w:r w:rsidR="00705A90" w:rsidRPr="00814880">
          <w:rPr>
            <w:rFonts w:asciiTheme="minorEastAsia" w:hAnsiTheme="minorEastAsia"/>
            <w:noProof/>
            <w:webHidden/>
          </w:rPr>
          <w:tab/>
        </w:r>
        <w:r w:rsidR="00705A90" w:rsidRPr="00814880">
          <w:rPr>
            <w:rFonts w:asciiTheme="minorEastAsia" w:hAnsiTheme="minorEastAsia"/>
            <w:noProof/>
            <w:webHidden/>
          </w:rPr>
          <w:fldChar w:fldCharType="begin"/>
        </w:r>
        <w:r w:rsidR="00705A90" w:rsidRPr="00814880">
          <w:rPr>
            <w:rFonts w:asciiTheme="minorEastAsia" w:hAnsiTheme="minorEastAsia"/>
            <w:noProof/>
            <w:webHidden/>
          </w:rPr>
          <w:instrText xml:space="preserve"> PAGEREF _Toc988902 \h </w:instrText>
        </w:r>
        <w:r w:rsidR="00705A90" w:rsidRPr="00814880">
          <w:rPr>
            <w:rFonts w:asciiTheme="minorEastAsia" w:hAnsiTheme="minorEastAsia"/>
            <w:noProof/>
            <w:webHidden/>
          </w:rPr>
        </w:r>
        <w:r w:rsidR="00705A90" w:rsidRPr="00814880">
          <w:rPr>
            <w:rFonts w:asciiTheme="minorEastAsia" w:hAnsiTheme="minorEastAsia"/>
            <w:noProof/>
            <w:webHidden/>
          </w:rPr>
          <w:fldChar w:fldCharType="separate"/>
        </w:r>
        <w:r w:rsidR="0012038B">
          <w:rPr>
            <w:rFonts w:asciiTheme="minorEastAsia" w:hAnsiTheme="minorEastAsia"/>
            <w:noProof/>
            <w:webHidden/>
          </w:rPr>
          <w:t>10</w:t>
        </w:r>
        <w:r w:rsidR="00705A90" w:rsidRPr="00814880">
          <w:rPr>
            <w:rFonts w:asciiTheme="minorEastAsia" w:hAnsiTheme="minorEastAsia"/>
            <w:noProof/>
            <w:webHidden/>
          </w:rPr>
          <w:fldChar w:fldCharType="end"/>
        </w:r>
      </w:hyperlink>
    </w:p>
    <w:p w:rsidR="00D103CE" w:rsidRPr="00814880" w:rsidRDefault="007707D0" w:rsidP="00705A90">
      <w:pPr>
        <w:pStyle w:val="1"/>
        <w:tabs>
          <w:tab w:val="left" w:leader="dot" w:pos="9469"/>
        </w:tabs>
        <w:spacing w:line="480" w:lineRule="auto"/>
        <w:rPr>
          <w:rFonts w:asciiTheme="minorEastAsia" w:hAnsiTheme="minorEastAsia"/>
          <w:noProof/>
        </w:rPr>
      </w:pPr>
      <w:hyperlink w:anchor="_Toc988942" w:history="1">
        <w:r w:rsidR="00705A90" w:rsidRPr="00814880">
          <w:rPr>
            <w:rFonts w:asciiTheme="minorEastAsia" w:hAnsiTheme="minorEastAsia" w:hint="eastAsia"/>
            <w:b/>
            <w:bCs/>
            <w:noProof/>
            <w:sz w:val="24"/>
          </w:rPr>
          <w:t>第四节 公司治理</w:t>
        </w:r>
        <w:r w:rsidR="00705A90" w:rsidRPr="00814880">
          <w:rPr>
            <w:rFonts w:asciiTheme="minorEastAsia" w:hAnsiTheme="minorEastAsia"/>
            <w:noProof/>
            <w:webHidden/>
          </w:rPr>
          <w:tab/>
        </w:r>
        <w:r w:rsidR="00705A90" w:rsidRPr="00814880">
          <w:rPr>
            <w:rFonts w:asciiTheme="minorEastAsia" w:hAnsiTheme="minorEastAsia"/>
            <w:noProof/>
            <w:webHidden/>
          </w:rPr>
          <w:fldChar w:fldCharType="begin"/>
        </w:r>
        <w:r w:rsidR="00705A90" w:rsidRPr="00814880">
          <w:rPr>
            <w:rFonts w:asciiTheme="minorEastAsia" w:hAnsiTheme="minorEastAsia"/>
            <w:noProof/>
            <w:webHidden/>
          </w:rPr>
          <w:instrText xml:space="preserve"> PAGEREF _Toc988942 \h </w:instrText>
        </w:r>
        <w:r w:rsidR="00705A90" w:rsidRPr="00814880">
          <w:rPr>
            <w:rFonts w:asciiTheme="minorEastAsia" w:hAnsiTheme="minorEastAsia"/>
            <w:noProof/>
            <w:webHidden/>
          </w:rPr>
        </w:r>
        <w:r w:rsidR="00705A90" w:rsidRPr="00814880">
          <w:rPr>
            <w:rFonts w:asciiTheme="minorEastAsia" w:hAnsiTheme="minorEastAsia"/>
            <w:noProof/>
            <w:webHidden/>
          </w:rPr>
          <w:fldChar w:fldCharType="separate"/>
        </w:r>
        <w:r w:rsidR="0012038B">
          <w:rPr>
            <w:rFonts w:asciiTheme="minorEastAsia" w:hAnsiTheme="minorEastAsia"/>
            <w:noProof/>
            <w:webHidden/>
          </w:rPr>
          <w:t>32</w:t>
        </w:r>
        <w:r w:rsidR="00705A90" w:rsidRPr="00814880">
          <w:rPr>
            <w:rFonts w:asciiTheme="minorEastAsia" w:hAnsiTheme="minorEastAsia"/>
            <w:noProof/>
            <w:webHidden/>
          </w:rPr>
          <w:fldChar w:fldCharType="end"/>
        </w:r>
      </w:hyperlink>
    </w:p>
    <w:p w:rsidR="00D103CE" w:rsidRPr="00814880" w:rsidRDefault="007707D0" w:rsidP="00705A90">
      <w:pPr>
        <w:pStyle w:val="1"/>
        <w:tabs>
          <w:tab w:val="left" w:leader="dot" w:pos="9469"/>
        </w:tabs>
        <w:spacing w:line="480" w:lineRule="auto"/>
        <w:rPr>
          <w:rFonts w:asciiTheme="minorEastAsia" w:hAnsiTheme="minorEastAsia"/>
          <w:noProof/>
        </w:rPr>
      </w:pPr>
      <w:hyperlink w:anchor="_Toc988975" w:history="1">
        <w:r w:rsidR="00705A90" w:rsidRPr="00814880">
          <w:rPr>
            <w:rFonts w:asciiTheme="minorEastAsia" w:hAnsiTheme="minorEastAsia" w:hint="eastAsia"/>
            <w:b/>
            <w:bCs/>
            <w:noProof/>
            <w:sz w:val="24"/>
          </w:rPr>
          <w:t>第五节 环境和社会责任</w:t>
        </w:r>
        <w:r w:rsidR="00705A90" w:rsidRPr="00814880">
          <w:rPr>
            <w:rFonts w:asciiTheme="minorEastAsia" w:hAnsiTheme="minorEastAsia"/>
            <w:noProof/>
            <w:webHidden/>
          </w:rPr>
          <w:tab/>
        </w:r>
        <w:r w:rsidR="00705A90" w:rsidRPr="00814880">
          <w:rPr>
            <w:rFonts w:asciiTheme="minorEastAsia" w:hAnsiTheme="minorEastAsia"/>
            <w:noProof/>
            <w:webHidden/>
          </w:rPr>
          <w:fldChar w:fldCharType="begin"/>
        </w:r>
        <w:r w:rsidR="00705A90" w:rsidRPr="00814880">
          <w:rPr>
            <w:rFonts w:asciiTheme="minorEastAsia" w:hAnsiTheme="minorEastAsia"/>
            <w:noProof/>
            <w:webHidden/>
          </w:rPr>
          <w:instrText xml:space="preserve"> PAGEREF _Toc988975 \h </w:instrText>
        </w:r>
        <w:r w:rsidR="00705A90" w:rsidRPr="00814880">
          <w:rPr>
            <w:rFonts w:asciiTheme="minorEastAsia" w:hAnsiTheme="minorEastAsia"/>
            <w:noProof/>
            <w:webHidden/>
          </w:rPr>
        </w:r>
        <w:r w:rsidR="00705A90" w:rsidRPr="00814880">
          <w:rPr>
            <w:rFonts w:asciiTheme="minorEastAsia" w:hAnsiTheme="minorEastAsia"/>
            <w:noProof/>
            <w:webHidden/>
          </w:rPr>
          <w:fldChar w:fldCharType="separate"/>
        </w:r>
        <w:r w:rsidR="0012038B">
          <w:rPr>
            <w:rFonts w:asciiTheme="minorEastAsia" w:hAnsiTheme="minorEastAsia"/>
            <w:noProof/>
            <w:webHidden/>
          </w:rPr>
          <w:t>47</w:t>
        </w:r>
        <w:r w:rsidR="00705A90" w:rsidRPr="00814880">
          <w:rPr>
            <w:rFonts w:asciiTheme="minorEastAsia" w:hAnsiTheme="minorEastAsia"/>
            <w:noProof/>
            <w:webHidden/>
          </w:rPr>
          <w:fldChar w:fldCharType="end"/>
        </w:r>
      </w:hyperlink>
    </w:p>
    <w:p w:rsidR="00D103CE" w:rsidRPr="00814880" w:rsidRDefault="007707D0" w:rsidP="00705A90">
      <w:pPr>
        <w:pStyle w:val="1"/>
        <w:tabs>
          <w:tab w:val="left" w:leader="dot" w:pos="9469"/>
        </w:tabs>
        <w:spacing w:line="480" w:lineRule="auto"/>
        <w:rPr>
          <w:rFonts w:asciiTheme="minorEastAsia" w:hAnsiTheme="minorEastAsia"/>
          <w:noProof/>
        </w:rPr>
      </w:pPr>
      <w:hyperlink w:anchor="_Toc988979" w:history="1">
        <w:r w:rsidR="00705A90" w:rsidRPr="00814880">
          <w:rPr>
            <w:rFonts w:asciiTheme="minorEastAsia" w:hAnsiTheme="minorEastAsia" w:hint="eastAsia"/>
            <w:b/>
            <w:bCs/>
            <w:noProof/>
            <w:sz w:val="24"/>
          </w:rPr>
          <w:t>第六节 重要事项</w:t>
        </w:r>
        <w:r w:rsidR="00705A90" w:rsidRPr="00814880">
          <w:rPr>
            <w:rFonts w:asciiTheme="minorEastAsia" w:hAnsiTheme="minorEastAsia"/>
            <w:noProof/>
            <w:webHidden/>
          </w:rPr>
          <w:tab/>
        </w:r>
        <w:r w:rsidR="00705A90" w:rsidRPr="00814880">
          <w:rPr>
            <w:rFonts w:asciiTheme="minorEastAsia" w:hAnsiTheme="minorEastAsia"/>
            <w:noProof/>
            <w:webHidden/>
          </w:rPr>
          <w:fldChar w:fldCharType="begin"/>
        </w:r>
        <w:r w:rsidR="00705A90" w:rsidRPr="00814880">
          <w:rPr>
            <w:rFonts w:asciiTheme="minorEastAsia" w:hAnsiTheme="minorEastAsia"/>
            <w:noProof/>
            <w:webHidden/>
          </w:rPr>
          <w:instrText xml:space="preserve"> PAGEREF _Toc988979 \h </w:instrText>
        </w:r>
        <w:r w:rsidR="00705A90" w:rsidRPr="00814880">
          <w:rPr>
            <w:rFonts w:asciiTheme="minorEastAsia" w:hAnsiTheme="minorEastAsia"/>
            <w:noProof/>
            <w:webHidden/>
          </w:rPr>
        </w:r>
        <w:r w:rsidR="00705A90" w:rsidRPr="00814880">
          <w:rPr>
            <w:rFonts w:asciiTheme="minorEastAsia" w:hAnsiTheme="minorEastAsia"/>
            <w:noProof/>
            <w:webHidden/>
          </w:rPr>
          <w:fldChar w:fldCharType="separate"/>
        </w:r>
        <w:r w:rsidR="0012038B">
          <w:rPr>
            <w:rFonts w:asciiTheme="minorEastAsia" w:hAnsiTheme="minorEastAsia"/>
            <w:noProof/>
            <w:webHidden/>
          </w:rPr>
          <w:t>51</w:t>
        </w:r>
        <w:r w:rsidR="00705A90" w:rsidRPr="00814880">
          <w:rPr>
            <w:rFonts w:asciiTheme="minorEastAsia" w:hAnsiTheme="minorEastAsia"/>
            <w:noProof/>
            <w:webHidden/>
          </w:rPr>
          <w:fldChar w:fldCharType="end"/>
        </w:r>
      </w:hyperlink>
    </w:p>
    <w:p w:rsidR="00D103CE" w:rsidRPr="00814880" w:rsidRDefault="007707D0" w:rsidP="00705A90">
      <w:pPr>
        <w:pStyle w:val="1"/>
        <w:tabs>
          <w:tab w:val="left" w:leader="dot" w:pos="9469"/>
        </w:tabs>
        <w:spacing w:line="480" w:lineRule="auto"/>
        <w:rPr>
          <w:rFonts w:asciiTheme="minorEastAsia" w:hAnsiTheme="minorEastAsia"/>
          <w:noProof/>
        </w:rPr>
      </w:pPr>
      <w:hyperlink w:anchor="_Toc989015" w:history="1">
        <w:r w:rsidR="00705A90" w:rsidRPr="00814880">
          <w:rPr>
            <w:rFonts w:asciiTheme="minorEastAsia" w:hAnsiTheme="minorEastAsia" w:hint="eastAsia"/>
            <w:b/>
            <w:bCs/>
            <w:noProof/>
            <w:sz w:val="24"/>
          </w:rPr>
          <w:t>第七节 股份变动及股东情况</w:t>
        </w:r>
        <w:r w:rsidR="00705A90" w:rsidRPr="00814880">
          <w:rPr>
            <w:rFonts w:asciiTheme="minorEastAsia" w:hAnsiTheme="minorEastAsia"/>
            <w:noProof/>
            <w:webHidden/>
          </w:rPr>
          <w:tab/>
        </w:r>
        <w:r w:rsidR="00705A90" w:rsidRPr="00814880">
          <w:rPr>
            <w:rFonts w:asciiTheme="minorEastAsia" w:hAnsiTheme="minorEastAsia"/>
            <w:noProof/>
            <w:webHidden/>
          </w:rPr>
          <w:fldChar w:fldCharType="begin"/>
        </w:r>
        <w:r w:rsidR="00705A90" w:rsidRPr="00814880">
          <w:rPr>
            <w:rFonts w:asciiTheme="minorEastAsia" w:hAnsiTheme="minorEastAsia"/>
            <w:noProof/>
            <w:webHidden/>
          </w:rPr>
          <w:instrText xml:space="preserve"> PAGEREF _Toc989015 \h </w:instrText>
        </w:r>
        <w:r w:rsidR="00705A90" w:rsidRPr="00814880">
          <w:rPr>
            <w:rFonts w:asciiTheme="minorEastAsia" w:hAnsiTheme="minorEastAsia"/>
            <w:noProof/>
            <w:webHidden/>
          </w:rPr>
        </w:r>
        <w:r w:rsidR="00705A90" w:rsidRPr="00814880">
          <w:rPr>
            <w:rFonts w:asciiTheme="minorEastAsia" w:hAnsiTheme="minorEastAsia"/>
            <w:noProof/>
            <w:webHidden/>
          </w:rPr>
          <w:fldChar w:fldCharType="separate"/>
        </w:r>
        <w:r w:rsidR="0012038B">
          <w:rPr>
            <w:rFonts w:asciiTheme="minorEastAsia" w:hAnsiTheme="minorEastAsia"/>
            <w:noProof/>
            <w:webHidden/>
          </w:rPr>
          <w:t>61</w:t>
        </w:r>
        <w:r w:rsidR="00705A90" w:rsidRPr="00814880">
          <w:rPr>
            <w:rFonts w:asciiTheme="minorEastAsia" w:hAnsiTheme="minorEastAsia"/>
            <w:noProof/>
            <w:webHidden/>
          </w:rPr>
          <w:fldChar w:fldCharType="end"/>
        </w:r>
      </w:hyperlink>
    </w:p>
    <w:p w:rsidR="00D103CE" w:rsidRPr="00814880" w:rsidRDefault="007707D0" w:rsidP="00705A90">
      <w:pPr>
        <w:pStyle w:val="1"/>
        <w:tabs>
          <w:tab w:val="left" w:leader="dot" w:pos="9469"/>
        </w:tabs>
        <w:spacing w:line="480" w:lineRule="auto"/>
        <w:rPr>
          <w:rFonts w:asciiTheme="minorEastAsia" w:hAnsiTheme="minorEastAsia"/>
          <w:noProof/>
        </w:rPr>
      </w:pPr>
      <w:hyperlink w:anchor="_Toc989031" w:history="1">
        <w:r w:rsidR="00705A90" w:rsidRPr="00814880">
          <w:rPr>
            <w:rFonts w:asciiTheme="minorEastAsia" w:hAnsiTheme="minorEastAsia" w:hint="eastAsia"/>
            <w:b/>
            <w:bCs/>
            <w:noProof/>
            <w:sz w:val="24"/>
          </w:rPr>
          <w:t>第八节 优先股相关情况</w:t>
        </w:r>
        <w:r w:rsidR="00705A90" w:rsidRPr="00814880">
          <w:rPr>
            <w:rFonts w:asciiTheme="minorEastAsia" w:hAnsiTheme="minorEastAsia"/>
            <w:noProof/>
            <w:webHidden/>
          </w:rPr>
          <w:tab/>
        </w:r>
        <w:r w:rsidR="00705A90" w:rsidRPr="00814880">
          <w:rPr>
            <w:rFonts w:asciiTheme="minorEastAsia" w:hAnsiTheme="minorEastAsia"/>
            <w:noProof/>
            <w:webHidden/>
          </w:rPr>
          <w:fldChar w:fldCharType="begin"/>
        </w:r>
        <w:r w:rsidR="00705A90" w:rsidRPr="00814880">
          <w:rPr>
            <w:rFonts w:asciiTheme="minorEastAsia" w:hAnsiTheme="minorEastAsia"/>
            <w:noProof/>
            <w:webHidden/>
          </w:rPr>
          <w:instrText xml:space="preserve"> PAGEREF _Toc989031 \h </w:instrText>
        </w:r>
        <w:r w:rsidR="00705A90" w:rsidRPr="00814880">
          <w:rPr>
            <w:rFonts w:asciiTheme="minorEastAsia" w:hAnsiTheme="minorEastAsia"/>
            <w:noProof/>
            <w:webHidden/>
          </w:rPr>
        </w:r>
        <w:r w:rsidR="00705A90" w:rsidRPr="00814880">
          <w:rPr>
            <w:rFonts w:asciiTheme="minorEastAsia" w:hAnsiTheme="minorEastAsia"/>
            <w:noProof/>
            <w:webHidden/>
          </w:rPr>
          <w:fldChar w:fldCharType="separate"/>
        </w:r>
        <w:r w:rsidR="0012038B">
          <w:rPr>
            <w:rFonts w:asciiTheme="minorEastAsia" w:hAnsiTheme="minorEastAsia"/>
            <w:noProof/>
            <w:webHidden/>
          </w:rPr>
          <w:t>67</w:t>
        </w:r>
        <w:r w:rsidR="00705A90" w:rsidRPr="00814880">
          <w:rPr>
            <w:rFonts w:asciiTheme="minorEastAsia" w:hAnsiTheme="minorEastAsia"/>
            <w:noProof/>
            <w:webHidden/>
          </w:rPr>
          <w:fldChar w:fldCharType="end"/>
        </w:r>
      </w:hyperlink>
    </w:p>
    <w:p w:rsidR="00D103CE" w:rsidRPr="00814880" w:rsidRDefault="007707D0" w:rsidP="00705A90">
      <w:pPr>
        <w:pStyle w:val="1"/>
        <w:tabs>
          <w:tab w:val="left" w:leader="dot" w:pos="9469"/>
        </w:tabs>
        <w:spacing w:line="480" w:lineRule="auto"/>
        <w:rPr>
          <w:rFonts w:asciiTheme="minorEastAsia" w:hAnsiTheme="minorEastAsia"/>
          <w:noProof/>
        </w:rPr>
      </w:pPr>
      <w:hyperlink w:anchor="_Toc989032" w:history="1">
        <w:r w:rsidR="00705A90" w:rsidRPr="00814880">
          <w:rPr>
            <w:rFonts w:asciiTheme="minorEastAsia" w:hAnsiTheme="minorEastAsia" w:hint="eastAsia"/>
            <w:b/>
            <w:bCs/>
            <w:noProof/>
            <w:sz w:val="24"/>
          </w:rPr>
          <w:t>第九节 债券相关情况</w:t>
        </w:r>
        <w:r w:rsidR="00705A90" w:rsidRPr="00814880">
          <w:rPr>
            <w:rFonts w:asciiTheme="minorEastAsia" w:hAnsiTheme="minorEastAsia"/>
            <w:noProof/>
            <w:webHidden/>
          </w:rPr>
          <w:tab/>
        </w:r>
        <w:r w:rsidR="00705A90" w:rsidRPr="00814880">
          <w:rPr>
            <w:rFonts w:asciiTheme="minorEastAsia" w:hAnsiTheme="minorEastAsia"/>
            <w:noProof/>
            <w:webHidden/>
          </w:rPr>
          <w:fldChar w:fldCharType="begin"/>
        </w:r>
        <w:r w:rsidR="00705A90" w:rsidRPr="00814880">
          <w:rPr>
            <w:rFonts w:asciiTheme="minorEastAsia" w:hAnsiTheme="minorEastAsia"/>
            <w:noProof/>
            <w:webHidden/>
          </w:rPr>
          <w:instrText xml:space="preserve"> PAGEREF _Toc989032 \h </w:instrText>
        </w:r>
        <w:r w:rsidR="00705A90" w:rsidRPr="00814880">
          <w:rPr>
            <w:rFonts w:asciiTheme="minorEastAsia" w:hAnsiTheme="minorEastAsia"/>
            <w:noProof/>
            <w:webHidden/>
          </w:rPr>
        </w:r>
        <w:r w:rsidR="00705A90" w:rsidRPr="00814880">
          <w:rPr>
            <w:rFonts w:asciiTheme="minorEastAsia" w:hAnsiTheme="minorEastAsia"/>
            <w:noProof/>
            <w:webHidden/>
          </w:rPr>
          <w:fldChar w:fldCharType="separate"/>
        </w:r>
        <w:r w:rsidR="0012038B">
          <w:rPr>
            <w:rFonts w:asciiTheme="minorEastAsia" w:hAnsiTheme="minorEastAsia"/>
            <w:noProof/>
            <w:webHidden/>
          </w:rPr>
          <w:t>68</w:t>
        </w:r>
        <w:r w:rsidR="00705A90" w:rsidRPr="00814880">
          <w:rPr>
            <w:rFonts w:asciiTheme="minorEastAsia" w:hAnsiTheme="minorEastAsia"/>
            <w:noProof/>
            <w:webHidden/>
          </w:rPr>
          <w:fldChar w:fldCharType="end"/>
        </w:r>
      </w:hyperlink>
    </w:p>
    <w:p w:rsidR="00D103CE" w:rsidRPr="00814880" w:rsidRDefault="007707D0" w:rsidP="00705A90">
      <w:pPr>
        <w:pStyle w:val="1"/>
        <w:tabs>
          <w:tab w:val="left" w:leader="dot" w:pos="9469"/>
        </w:tabs>
        <w:spacing w:line="480" w:lineRule="auto"/>
        <w:rPr>
          <w:rFonts w:asciiTheme="minorEastAsia" w:hAnsiTheme="minorEastAsia"/>
          <w:noProof/>
        </w:rPr>
      </w:pPr>
      <w:hyperlink w:anchor="_Toc989033" w:history="1">
        <w:r w:rsidR="00705A90" w:rsidRPr="00814880">
          <w:rPr>
            <w:rFonts w:asciiTheme="minorEastAsia" w:hAnsiTheme="minorEastAsia" w:hint="eastAsia"/>
            <w:b/>
            <w:bCs/>
            <w:noProof/>
            <w:sz w:val="24"/>
          </w:rPr>
          <w:t>第十节 财务报告</w:t>
        </w:r>
        <w:r w:rsidR="00705A90" w:rsidRPr="00814880">
          <w:rPr>
            <w:rFonts w:asciiTheme="minorEastAsia" w:hAnsiTheme="minorEastAsia"/>
            <w:noProof/>
            <w:webHidden/>
          </w:rPr>
          <w:tab/>
        </w:r>
        <w:r w:rsidR="00705A90" w:rsidRPr="00814880">
          <w:rPr>
            <w:rFonts w:asciiTheme="minorEastAsia" w:hAnsiTheme="minorEastAsia"/>
            <w:noProof/>
            <w:webHidden/>
          </w:rPr>
          <w:fldChar w:fldCharType="begin"/>
        </w:r>
        <w:r w:rsidR="00705A90" w:rsidRPr="00814880">
          <w:rPr>
            <w:rFonts w:asciiTheme="minorEastAsia" w:hAnsiTheme="minorEastAsia"/>
            <w:noProof/>
            <w:webHidden/>
          </w:rPr>
          <w:instrText xml:space="preserve"> PAGEREF _Toc989033 \h </w:instrText>
        </w:r>
        <w:r w:rsidR="00705A90" w:rsidRPr="00814880">
          <w:rPr>
            <w:rFonts w:asciiTheme="minorEastAsia" w:hAnsiTheme="minorEastAsia"/>
            <w:noProof/>
            <w:webHidden/>
          </w:rPr>
        </w:r>
        <w:r w:rsidR="00705A90" w:rsidRPr="00814880">
          <w:rPr>
            <w:rFonts w:asciiTheme="minorEastAsia" w:hAnsiTheme="minorEastAsia"/>
            <w:noProof/>
            <w:webHidden/>
          </w:rPr>
          <w:fldChar w:fldCharType="separate"/>
        </w:r>
        <w:r w:rsidR="0012038B">
          <w:rPr>
            <w:rFonts w:asciiTheme="minorEastAsia" w:hAnsiTheme="minorEastAsia"/>
            <w:noProof/>
            <w:webHidden/>
          </w:rPr>
          <w:t>69</w:t>
        </w:r>
        <w:r w:rsidR="00705A90" w:rsidRPr="00814880">
          <w:rPr>
            <w:rFonts w:asciiTheme="minorEastAsia" w:hAnsiTheme="minorEastAsia"/>
            <w:noProof/>
            <w:webHidden/>
          </w:rPr>
          <w:fldChar w:fldCharType="end"/>
        </w:r>
      </w:hyperlink>
      <w:r w:rsidR="00705A90" w:rsidRPr="00814880">
        <w:rPr>
          <w:rFonts w:asciiTheme="minorEastAsia" w:hAnsiTheme="minorEastAsia"/>
        </w:rPr>
        <w:fldChar w:fldCharType="end"/>
      </w:r>
    </w:p>
    <w:p w:rsidR="00D103CE" w:rsidRPr="00814880" w:rsidRDefault="00705A90" w:rsidP="00705A90">
      <w:pPr>
        <w:spacing w:line="480" w:lineRule="auto"/>
        <w:rPr>
          <w:rFonts w:asciiTheme="minorEastAsia" w:hAnsiTheme="minorEastAsia"/>
        </w:rPr>
      </w:pPr>
      <w:r w:rsidRPr="00814880">
        <w:rPr>
          <w:rFonts w:asciiTheme="minorEastAsia" w:hAnsiTheme="minorEastAsia"/>
        </w:rPr>
        <w:br w:type="page"/>
      </w:r>
    </w:p>
    <w:p w:rsidR="00705A90" w:rsidRDefault="00705A90">
      <w:pPr>
        <w:spacing w:line="640" w:lineRule="exact"/>
        <w:jc w:val="center"/>
        <w:rPr>
          <w:rFonts w:ascii="宋体" w:eastAsia="宋体" w:hAnsi="宋体" w:cs="宋体"/>
          <w:b/>
          <w:bCs/>
          <w:sz w:val="32"/>
          <w:szCs w:val="32"/>
        </w:rPr>
      </w:pPr>
    </w:p>
    <w:p w:rsidR="00D103CE" w:rsidRDefault="00705A90">
      <w:pPr>
        <w:spacing w:line="640" w:lineRule="exact"/>
        <w:jc w:val="center"/>
        <w:rPr>
          <w:rFonts w:ascii="宋体" w:eastAsia="宋体" w:hAnsi="宋体" w:cs="宋体"/>
          <w:b/>
          <w:bCs/>
          <w:sz w:val="32"/>
          <w:szCs w:val="32"/>
        </w:rPr>
      </w:pPr>
      <w:r>
        <w:rPr>
          <w:rFonts w:ascii="宋体" w:eastAsia="宋体" w:hAnsi="宋体" w:cs="宋体"/>
          <w:b/>
          <w:bCs/>
          <w:sz w:val="32"/>
          <w:szCs w:val="32"/>
        </w:rPr>
        <w:t>备查文件目录</w:t>
      </w:r>
    </w:p>
    <w:p w:rsidR="00705A90" w:rsidRDefault="00705A90">
      <w:pPr>
        <w:spacing w:line="640" w:lineRule="exact"/>
        <w:jc w:val="center"/>
        <w:rPr>
          <w:rFonts w:ascii="宋体" w:eastAsia="宋体" w:hAnsi="宋体" w:cs="宋体"/>
          <w:b/>
          <w:bCs/>
          <w:sz w:val="32"/>
          <w:szCs w:val="32"/>
        </w:rPr>
      </w:pPr>
    </w:p>
    <w:p w:rsidR="00705A90" w:rsidRDefault="00705A90" w:rsidP="00705A90">
      <w:pPr>
        <w:pStyle w:val="a3"/>
        <w:snapToGrid w:val="0"/>
        <w:spacing w:before="0" w:beforeAutospacing="0" w:after="0" w:afterAutospacing="0" w:line="480" w:lineRule="auto"/>
        <w:ind w:firstLine="408"/>
        <w:divId w:val="716127345"/>
        <w:rPr>
          <w:sz w:val="18"/>
          <w:szCs w:val="18"/>
        </w:rPr>
      </w:pPr>
      <w:r>
        <w:rPr>
          <w:rFonts w:hint="eastAsia"/>
          <w:sz w:val="18"/>
          <w:szCs w:val="18"/>
        </w:rPr>
        <w:t>（一）载有公司负责人、主管会计工作负责人、会计主管人员签名并盖章的财务报表；</w:t>
      </w:r>
    </w:p>
    <w:p w:rsidR="00705A90" w:rsidRDefault="00705A90" w:rsidP="00705A90">
      <w:pPr>
        <w:pStyle w:val="a3"/>
        <w:snapToGrid w:val="0"/>
        <w:spacing w:before="0" w:beforeAutospacing="0" w:after="0" w:afterAutospacing="0" w:line="480" w:lineRule="auto"/>
        <w:ind w:firstLine="408"/>
        <w:divId w:val="716127345"/>
        <w:rPr>
          <w:sz w:val="18"/>
          <w:szCs w:val="18"/>
        </w:rPr>
      </w:pPr>
      <w:r>
        <w:rPr>
          <w:rFonts w:hint="eastAsia"/>
          <w:sz w:val="18"/>
          <w:szCs w:val="18"/>
        </w:rPr>
        <w:t>（二）载有会计师事务所盖章、注册会计师签名并盖章的审计报告原件；</w:t>
      </w:r>
    </w:p>
    <w:p w:rsidR="00705A90" w:rsidRDefault="00705A90" w:rsidP="00705A90">
      <w:pPr>
        <w:pStyle w:val="a3"/>
        <w:snapToGrid w:val="0"/>
        <w:spacing w:before="0" w:beforeAutospacing="0" w:after="0" w:afterAutospacing="0" w:line="480" w:lineRule="auto"/>
        <w:ind w:firstLine="408"/>
        <w:divId w:val="716127345"/>
        <w:rPr>
          <w:sz w:val="18"/>
          <w:szCs w:val="18"/>
        </w:rPr>
      </w:pPr>
      <w:r>
        <w:rPr>
          <w:rFonts w:hint="eastAsia"/>
          <w:sz w:val="18"/>
          <w:szCs w:val="18"/>
        </w:rPr>
        <w:t>（三）报告期内公开披露过的所有公司文件的正本及公告的原稿；</w:t>
      </w:r>
    </w:p>
    <w:p w:rsidR="00705A90" w:rsidRDefault="00705A90" w:rsidP="00705A90">
      <w:pPr>
        <w:pStyle w:val="a3"/>
        <w:snapToGrid w:val="0"/>
        <w:spacing w:before="0" w:beforeAutospacing="0" w:after="0" w:afterAutospacing="0" w:line="480" w:lineRule="auto"/>
        <w:ind w:firstLine="408"/>
        <w:divId w:val="716127345"/>
        <w:rPr>
          <w:sz w:val="18"/>
          <w:szCs w:val="18"/>
        </w:rPr>
      </w:pPr>
      <w:r>
        <w:rPr>
          <w:rFonts w:hint="eastAsia"/>
          <w:sz w:val="18"/>
          <w:szCs w:val="18"/>
        </w:rPr>
        <w:t>（四）载有公司法定代表人签名并盖章的年度报告。</w:t>
      </w:r>
    </w:p>
    <w:p w:rsidR="00D103CE" w:rsidRDefault="00705A90" w:rsidP="00705A90">
      <w:pPr>
        <w:spacing w:line="480" w:lineRule="auto"/>
      </w:pPr>
      <w:r>
        <w:br w:type="page"/>
      </w:r>
    </w:p>
    <w:p w:rsidR="00D103CE" w:rsidRDefault="00705A90">
      <w:pPr>
        <w:spacing w:before="40" w:after="40" w:line="560" w:lineRule="exact"/>
        <w:jc w:val="center"/>
        <w:rPr>
          <w:rFonts w:ascii="宋体" w:eastAsia="宋体" w:hAnsi="宋体" w:cs="宋体"/>
          <w:b/>
          <w:bCs/>
          <w:sz w:val="32"/>
          <w:szCs w:val="32"/>
        </w:rPr>
      </w:pPr>
      <w:r>
        <w:rPr>
          <w:rFonts w:ascii="宋体" w:eastAsia="宋体" w:hAnsi="宋体" w:cs="宋体"/>
          <w:b/>
          <w:bCs/>
          <w:sz w:val="32"/>
          <w:szCs w:val="32"/>
        </w:rPr>
        <w:lastRenderedPageBreak/>
        <w:t>释义</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释义项</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指</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释义内容</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中国证监会、证监会</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指</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中国证券监督管理委员会</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深交所</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指</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深圳证券交易所</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公司、本公司、华西股份</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指</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江苏华西村股份有限公司</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控股股东、华西集团</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指</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化纤厂</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指</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江苏华西村股份有限公司特种化纤厂，为本公司下属分厂</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华西资本</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指</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江阴华西</w:t>
            </w:r>
            <w:proofErr w:type="gramStart"/>
            <w:r>
              <w:rPr>
                <w:rFonts w:ascii="宋体" w:eastAsia="宋体" w:hAnsi="宋体" w:cs="宋体"/>
                <w:sz w:val="18"/>
                <w:szCs w:val="18"/>
              </w:rPr>
              <w:t>村资本</w:t>
            </w:r>
            <w:proofErr w:type="gramEnd"/>
            <w:r>
              <w:rPr>
                <w:rFonts w:ascii="宋体" w:eastAsia="宋体" w:hAnsi="宋体" w:cs="宋体"/>
                <w:sz w:val="18"/>
                <w:szCs w:val="18"/>
              </w:rPr>
              <w:t>有限公司，为本公司全资子公司</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华西码头</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指</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江阴华西化工码头有限公司，为本公司全资子公司</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一村资本</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指</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一村资本有限公司，为本公司参股公司，截止2022年末，公司持有其40.924%的股权</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华泰证券</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指</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华泰证券股份有限公司，为本公司参股公司，截止2022年末，公司持有其1,000万股股票</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江苏银行</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指</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江苏银行股份有限公司，为本公司参股公司，截止2022年末，公司持有其3,502.888万股股票</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华西财务</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指</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江苏华西集团财务有限公司，为本公司参股公司，截止2022年末，公司持有其10%的股权</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上海启</w:t>
            </w:r>
            <w:proofErr w:type="gramStart"/>
            <w:r>
              <w:rPr>
                <w:rFonts w:ascii="宋体" w:eastAsia="宋体" w:hAnsi="宋体" w:cs="宋体"/>
                <w:sz w:val="18"/>
                <w:szCs w:val="18"/>
              </w:rPr>
              <w:t>澜</w:t>
            </w:r>
            <w:proofErr w:type="gramEnd"/>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指</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上海启</w:t>
            </w:r>
            <w:proofErr w:type="gramStart"/>
            <w:r>
              <w:rPr>
                <w:rFonts w:ascii="宋体" w:eastAsia="宋体" w:hAnsi="宋体" w:cs="宋体"/>
                <w:sz w:val="18"/>
                <w:szCs w:val="18"/>
              </w:rPr>
              <w:t>澜</w:t>
            </w:r>
            <w:proofErr w:type="gramEnd"/>
            <w:r>
              <w:rPr>
                <w:rFonts w:ascii="宋体" w:eastAsia="宋体" w:hAnsi="宋体" w:cs="宋体"/>
                <w:sz w:val="18"/>
                <w:szCs w:val="18"/>
              </w:rPr>
              <w:t>企业管理咨询合伙企业（有限合伙），为公司控制的合伙企业，公司向上海启</w:t>
            </w:r>
            <w:proofErr w:type="gramStart"/>
            <w:r>
              <w:rPr>
                <w:rFonts w:ascii="宋体" w:eastAsia="宋体" w:hAnsi="宋体" w:cs="宋体"/>
                <w:sz w:val="18"/>
                <w:szCs w:val="18"/>
              </w:rPr>
              <w:t>澜</w:t>
            </w:r>
            <w:proofErr w:type="gramEnd"/>
            <w:r>
              <w:rPr>
                <w:rFonts w:ascii="宋体" w:eastAsia="宋体" w:hAnsi="宋体" w:cs="宋体"/>
                <w:sz w:val="18"/>
                <w:szCs w:val="18"/>
              </w:rPr>
              <w:t>实缴出资人民币96,250万元。</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VENUS PEARL SPV2 CO LIMITEDS</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指</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索尔思光电顶层股权平台，简称索尔思光电，为本公司参股公司，截止2022年末，公司通过上海启</w:t>
            </w:r>
            <w:proofErr w:type="gramStart"/>
            <w:r>
              <w:rPr>
                <w:rFonts w:ascii="宋体" w:eastAsia="宋体" w:hAnsi="宋体" w:cs="宋体"/>
                <w:sz w:val="18"/>
                <w:szCs w:val="18"/>
              </w:rPr>
              <w:t>澜</w:t>
            </w:r>
            <w:proofErr w:type="gramEnd"/>
            <w:r>
              <w:rPr>
                <w:rFonts w:ascii="宋体" w:eastAsia="宋体" w:hAnsi="宋体" w:cs="宋体"/>
                <w:sz w:val="18"/>
                <w:szCs w:val="18"/>
              </w:rPr>
              <w:t>间接持有其28.17%的股权</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PTA</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指</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精对苯二甲酸</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MEG</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指</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乙二醇</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PF</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指</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涤纶短纤维</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proofErr w:type="gramStart"/>
            <w:r>
              <w:rPr>
                <w:rFonts w:ascii="宋体" w:eastAsia="宋体" w:hAnsi="宋体" w:cs="宋体"/>
                <w:sz w:val="18"/>
                <w:szCs w:val="18"/>
              </w:rPr>
              <w:t>中兴华</w:t>
            </w:r>
            <w:proofErr w:type="gramEnd"/>
            <w:r>
              <w:rPr>
                <w:rFonts w:ascii="宋体" w:eastAsia="宋体" w:hAnsi="宋体" w:cs="宋体"/>
                <w:sz w:val="18"/>
                <w:szCs w:val="18"/>
              </w:rPr>
              <w:t>所</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指</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中兴华会计师事务所（特殊普通合伙）</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报告期</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指</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2022年1月1日至2022年12月31日</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元、万元</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指</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人民币元、万元</w:t>
            </w:r>
          </w:p>
        </w:tc>
      </w:tr>
    </w:tbl>
    <w:p w:rsidR="00D103CE" w:rsidRDefault="00705A90">
      <w:r>
        <w:br w:type="page"/>
      </w:r>
    </w:p>
    <w:p w:rsidR="00D103CE" w:rsidRDefault="00705A90">
      <w:pPr>
        <w:pStyle w:val="headingh1"/>
        <w:spacing w:before="340" w:after="330" w:line="773" w:lineRule="exact"/>
        <w:jc w:val="center"/>
        <w:rPr>
          <w:rFonts w:ascii="宋体" w:eastAsia="宋体" w:hAnsi="宋体" w:cs="宋体"/>
          <w:b/>
          <w:bCs/>
          <w:sz w:val="32"/>
          <w:szCs w:val="32"/>
        </w:rPr>
      </w:pPr>
      <w:bookmarkStart w:id="1" w:name="_Toc988890"/>
      <w:r>
        <w:rPr>
          <w:rFonts w:ascii="宋体" w:eastAsia="宋体" w:hAnsi="宋体" w:cs="宋体"/>
          <w:b/>
          <w:bCs/>
          <w:sz w:val="32"/>
          <w:szCs w:val="32"/>
        </w:rPr>
        <w:lastRenderedPageBreak/>
        <w:t>第二节 公司简介和主要财务指标</w:t>
      </w:r>
      <w:bookmarkEnd w:id="1"/>
    </w:p>
    <w:p w:rsidR="00D103CE" w:rsidRDefault="00705A90">
      <w:pPr>
        <w:pStyle w:val="2"/>
        <w:spacing w:before="300" w:after="300" w:line="320" w:lineRule="exact"/>
        <w:rPr>
          <w:rFonts w:ascii="宋体" w:eastAsia="宋体" w:hAnsi="宋体" w:cs="宋体"/>
          <w:b/>
          <w:bCs/>
          <w:sz w:val="24"/>
          <w:szCs w:val="24"/>
        </w:rPr>
      </w:pPr>
      <w:bookmarkStart w:id="2" w:name="_Toc988891"/>
      <w:r>
        <w:rPr>
          <w:rFonts w:ascii="宋体" w:eastAsia="宋体" w:hAnsi="宋体" w:cs="宋体"/>
          <w:b/>
          <w:bCs/>
          <w:sz w:val="24"/>
          <w:szCs w:val="24"/>
        </w:rPr>
        <w:t>一、公司信息</w:t>
      </w:r>
      <w:bookmarkEnd w:id="2"/>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409"/>
        <w:gridCol w:w="2410"/>
        <w:gridCol w:w="2410"/>
        <w:gridCol w:w="2410"/>
      </w:tblGrid>
      <w:tr w:rsidR="00D103CE">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股票简称</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华西股份</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股票代码</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000936</w:t>
            </w:r>
          </w:p>
        </w:tc>
      </w:tr>
      <w:tr w:rsidR="00D103CE">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股票上市证券交易所</w:t>
            </w:r>
          </w:p>
        </w:tc>
        <w:tc>
          <w:tcPr>
            <w:tcW w:w="7229" w:type="dxa"/>
            <w:gridSpan w:val="3"/>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深圳证券交易所</w:t>
            </w:r>
          </w:p>
        </w:tc>
      </w:tr>
      <w:tr w:rsidR="00D103CE">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公司的中文名称</w:t>
            </w:r>
          </w:p>
        </w:tc>
        <w:tc>
          <w:tcPr>
            <w:tcW w:w="7229" w:type="dxa"/>
            <w:gridSpan w:val="3"/>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江苏华西村股份有限公司</w:t>
            </w:r>
          </w:p>
        </w:tc>
      </w:tr>
      <w:tr w:rsidR="00D103CE">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公司的中文简称</w:t>
            </w:r>
          </w:p>
        </w:tc>
        <w:tc>
          <w:tcPr>
            <w:tcW w:w="7229" w:type="dxa"/>
            <w:gridSpan w:val="3"/>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华西股份</w:t>
            </w:r>
          </w:p>
        </w:tc>
      </w:tr>
      <w:tr w:rsidR="00D103CE">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公司的外文名称（如有）</w:t>
            </w:r>
          </w:p>
        </w:tc>
        <w:tc>
          <w:tcPr>
            <w:tcW w:w="7229" w:type="dxa"/>
            <w:gridSpan w:val="3"/>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JIANGSU HUAXICUN CO.,LTD.</w:t>
            </w:r>
          </w:p>
        </w:tc>
      </w:tr>
      <w:tr w:rsidR="00D103CE">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公司的法定代表人</w:t>
            </w:r>
          </w:p>
        </w:tc>
        <w:tc>
          <w:tcPr>
            <w:tcW w:w="7229" w:type="dxa"/>
            <w:gridSpan w:val="3"/>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吴协恩</w:t>
            </w:r>
          </w:p>
        </w:tc>
      </w:tr>
      <w:tr w:rsidR="00D103CE">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注册地址</w:t>
            </w:r>
          </w:p>
        </w:tc>
        <w:tc>
          <w:tcPr>
            <w:tcW w:w="7229" w:type="dxa"/>
            <w:gridSpan w:val="3"/>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江苏省江阴市华士镇华西村</w:t>
            </w:r>
          </w:p>
        </w:tc>
      </w:tr>
      <w:tr w:rsidR="00D103CE">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注册地址的邮政编码</w:t>
            </w:r>
          </w:p>
        </w:tc>
        <w:tc>
          <w:tcPr>
            <w:tcW w:w="7229" w:type="dxa"/>
            <w:gridSpan w:val="3"/>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214420</w:t>
            </w:r>
          </w:p>
        </w:tc>
      </w:tr>
      <w:tr w:rsidR="00D103CE">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公司注册地址历史变更情况</w:t>
            </w:r>
          </w:p>
        </w:tc>
        <w:tc>
          <w:tcPr>
            <w:tcW w:w="7229" w:type="dxa"/>
            <w:gridSpan w:val="3"/>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无变更情况</w:t>
            </w:r>
          </w:p>
        </w:tc>
      </w:tr>
      <w:tr w:rsidR="00D103CE">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办公地址</w:t>
            </w:r>
          </w:p>
        </w:tc>
        <w:tc>
          <w:tcPr>
            <w:tcW w:w="7229" w:type="dxa"/>
            <w:gridSpan w:val="3"/>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江苏省江阴市华士镇华西村南苑宾馆9号楼</w:t>
            </w:r>
          </w:p>
        </w:tc>
      </w:tr>
      <w:tr w:rsidR="00D103CE">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办公地址的邮政编码</w:t>
            </w:r>
          </w:p>
        </w:tc>
        <w:tc>
          <w:tcPr>
            <w:tcW w:w="7229" w:type="dxa"/>
            <w:gridSpan w:val="3"/>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214420</w:t>
            </w:r>
          </w:p>
        </w:tc>
      </w:tr>
      <w:tr w:rsidR="00D103CE">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公司网址</w:t>
            </w:r>
          </w:p>
        </w:tc>
        <w:tc>
          <w:tcPr>
            <w:tcW w:w="7229" w:type="dxa"/>
            <w:gridSpan w:val="3"/>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http://www.jshuaxicun.com</w:t>
            </w:r>
          </w:p>
        </w:tc>
      </w:tr>
      <w:tr w:rsidR="00D103CE">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电子信箱</w:t>
            </w:r>
          </w:p>
        </w:tc>
        <w:tc>
          <w:tcPr>
            <w:tcW w:w="7229" w:type="dxa"/>
            <w:gridSpan w:val="3"/>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hxgf@cnhuaxicun.com</w:t>
            </w:r>
          </w:p>
        </w:tc>
      </w:tr>
    </w:tbl>
    <w:p w:rsidR="00D103CE" w:rsidRDefault="00705A90">
      <w:pPr>
        <w:pStyle w:val="2"/>
        <w:spacing w:before="300" w:after="300" w:line="320" w:lineRule="exact"/>
        <w:rPr>
          <w:rFonts w:ascii="宋体" w:eastAsia="宋体" w:hAnsi="宋体" w:cs="宋体"/>
          <w:b/>
          <w:bCs/>
          <w:sz w:val="24"/>
          <w:szCs w:val="24"/>
        </w:rPr>
      </w:pPr>
      <w:bookmarkStart w:id="3" w:name="_Toc988892"/>
      <w:r>
        <w:rPr>
          <w:rFonts w:ascii="宋体" w:eastAsia="宋体" w:hAnsi="宋体" w:cs="宋体"/>
          <w:b/>
          <w:bCs/>
          <w:sz w:val="24"/>
          <w:szCs w:val="24"/>
        </w:rPr>
        <w:t>二、联系人和联系方式</w:t>
      </w:r>
      <w:bookmarkEnd w:id="3"/>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董事会秘书</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证券事务代表</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姓名</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王学良</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proofErr w:type="gramStart"/>
            <w:r>
              <w:rPr>
                <w:rFonts w:ascii="宋体" w:eastAsia="宋体" w:hAnsi="宋体" w:cs="宋体"/>
                <w:sz w:val="18"/>
                <w:szCs w:val="18"/>
              </w:rPr>
              <w:t>查建玉</w:t>
            </w:r>
            <w:proofErr w:type="gramEnd"/>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联系地址</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江苏省江阴市华西村南苑宾馆9号楼</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江苏省江阴市华西村南苑宾馆9号楼</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电话</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0510-86217188</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0510-86217149</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传真</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0510-86217177</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0510-86217177</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电子信箱</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wangxl@cnhuaxicun.com</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zhajy@cnhuaxicun.com</w:t>
            </w:r>
          </w:p>
        </w:tc>
      </w:tr>
    </w:tbl>
    <w:p w:rsidR="00D103CE" w:rsidRDefault="00705A90">
      <w:pPr>
        <w:pStyle w:val="2"/>
        <w:spacing w:before="300" w:after="300" w:line="320" w:lineRule="exact"/>
        <w:rPr>
          <w:rFonts w:ascii="宋体" w:eastAsia="宋体" w:hAnsi="宋体" w:cs="宋体"/>
          <w:b/>
          <w:bCs/>
          <w:sz w:val="24"/>
          <w:szCs w:val="24"/>
        </w:rPr>
      </w:pPr>
      <w:bookmarkStart w:id="4" w:name="_Toc988893"/>
      <w:r>
        <w:rPr>
          <w:rFonts w:ascii="宋体" w:eastAsia="宋体" w:hAnsi="宋体" w:cs="宋体"/>
          <w:b/>
          <w:bCs/>
          <w:sz w:val="24"/>
          <w:szCs w:val="24"/>
        </w:rPr>
        <w:t>三、信息披露及备置地点</w:t>
      </w:r>
      <w:bookmarkEnd w:id="4"/>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4820"/>
        <w:gridCol w:w="4819"/>
      </w:tblGrid>
      <w:tr w:rsidR="00D103CE">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公司披露年度报告的证券交易所网站</w:t>
            </w:r>
          </w:p>
        </w:tc>
        <w:tc>
          <w:tcPr>
            <w:tcW w:w="482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http://www.szse.cn</w:t>
            </w:r>
          </w:p>
        </w:tc>
      </w:tr>
      <w:tr w:rsidR="00D103CE">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公司披露年度报告的媒体名称及网址</w:t>
            </w:r>
          </w:p>
        </w:tc>
        <w:tc>
          <w:tcPr>
            <w:tcW w:w="482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《上海证券报》，http://www.cninfo.com.cn</w:t>
            </w:r>
          </w:p>
        </w:tc>
      </w:tr>
      <w:tr w:rsidR="00D103CE">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公司年度报告备置地点</w:t>
            </w:r>
          </w:p>
        </w:tc>
        <w:tc>
          <w:tcPr>
            <w:tcW w:w="482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公司董事会办公室</w:t>
            </w:r>
          </w:p>
        </w:tc>
      </w:tr>
    </w:tbl>
    <w:p w:rsidR="00D103CE" w:rsidRDefault="00705A90">
      <w:pPr>
        <w:pStyle w:val="2"/>
        <w:spacing w:before="300" w:after="300" w:line="320" w:lineRule="exact"/>
        <w:rPr>
          <w:rFonts w:ascii="宋体" w:eastAsia="宋体" w:hAnsi="宋体" w:cs="宋体"/>
          <w:b/>
          <w:bCs/>
          <w:sz w:val="24"/>
          <w:szCs w:val="24"/>
        </w:rPr>
      </w:pPr>
      <w:bookmarkStart w:id="5" w:name="_Toc988894"/>
      <w:r>
        <w:rPr>
          <w:rFonts w:ascii="宋体" w:eastAsia="宋体" w:hAnsi="宋体" w:cs="宋体"/>
          <w:b/>
          <w:bCs/>
          <w:sz w:val="24"/>
          <w:szCs w:val="24"/>
        </w:rPr>
        <w:t>四、注册变更情况</w:t>
      </w:r>
      <w:bookmarkEnd w:id="5"/>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4820"/>
        <w:gridCol w:w="4819"/>
      </w:tblGrid>
      <w:tr w:rsidR="00D103CE">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统一社会信用代码</w:t>
            </w:r>
          </w:p>
        </w:tc>
        <w:tc>
          <w:tcPr>
            <w:tcW w:w="482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91320200142273776W</w:t>
            </w:r>
          </w:p>
        </w:tc>
      </w:tr>
      <w:tr w:rsidR="00D103CE">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公司上市以来主营业务的变化情况（如有）</w:t>
            </w:r>
          </w:p>
        </w:tc>
        <w:tc>
          <w:tcPr>
            <w:tcW w:w="4820" w:type="dxa"/>
            <w:tcBorders>
              <w:top w:val="single" w:sz="2" w:space="0" w:color="auto"/>
              <w:left w:val="single" w:sz="2" w:space="0" w:color="auto"/>
              <w:bottom w:val="single" w:sz="2" w:space="0" w:color="auto"/>
              <w:right w:val="single" w:sz="2" w:space="0" w:color="auto"/>
            </w:tcBorders>
            <w:vAlign w:val="center"/>
          </w:tcPr>
          <w:p w:rsidR="00D103CE" w:rsidRDefault="00705A90" w:rsidP="00705A90">
            <w:pPr>
              <w:spacing w:line="240" w:lineRule="exact"/>
              <w:jc w:val="both"/>
              <w:rPr>
                <w:rFonts w:ascii="宋体" w:eastAsia="宋体" w:hAnsi="宋体" w:cs="宋体"/>
                <w:sz w:val="18"/>
                <w:szCs w:val="18"/>
              </w:rPr>
            </w:pPr>
            <w:r>
              <w:rPr>
                <w:rFonts w:ascii="宋体" w:eastAsia="宋体" w:hAnsi="宋体" w:cs="宋体"/>
                <w:sz w:val="18"/>
                <w:szCs w:val="18"/>
              </w:rPr>
              <w:t>公司上市时主营业务(1999.7)：纺织品、化工原料、服装制造、国内贸易、热电站。第一次主营业务变化(2001.12)：纺织品、化工原料、化学纤维品、服装制造，国内贸易，热电站。第二次主营业务变化(2007.4)：纺织品、化工原料、化学纤维品的制造；国内贸易；热电站；电气设备的安装、维护、调试服务。第三次主营业务变化(2011.4)：化工原料、化学纤维品的制造；国内贸易。第四次主营业务变化(2015.9)：创业投资及相关咨询业务；</w:t>
            </w:r>
            <w:r>
              <w:rPr>
                <w:rFonts w:ascii="宋体" w:eastAsia="宋体" w:hAnsi="宋体" w:cs="宋体"/>
                <w:sz w:val="18"/>
                <w:szCs w:val="18"/>
              </w:rPr>
              <w:lastRenderedPageBreak/>
              <w:t>从事非证券股权投资活动及相关咨询业务；受托管理私</w:t>
            </w:r>
            <w:proofErr w:type="gramStart"/>
            <w:r>
              <w:rPr>
                <w:rFonts w:ascii="宋体" w:eastAsia="宋体" w:hAnsi="宋体" w:cs="宋体"/>
                <w:sz w:val="18"/>
                <w:szCs w:val="18"/>
              </w:rPr>
              <w:t>募股权投资</w:t>
            </w:r>
            <w:proofErr w:type="gramEnd"/>
            <w:r>
              <w:rPr>
                <w:rFonts w:ascii="宋体" w:eastAsia="宋体" w:hAnsi="宋体" w:cs="宋体"/>
                <w:sz w:val="18"/>
                <w:szCs w:val="18"/>
              </w:rPr>
              <w:t>基金，从事投资管理及相关咨询服务业务；受托资产管理；金融信息咨询服务；危险化学品的销售；化工原料、化学纤维品的制造；国内贸易；自营和代理各类商品及技术的进出口业务。第五次主营业务变化(2019.5)：创业投资；利用自有资产对外投资；化学纤维的制造、加工；国内贸易；自营和代理各类商品及技术的进出口业务；企业管理服务；化学纤维材料的研发、技术咨询、技术服务与技术转让。第六次经营范围变化（2020.11):创业投资；利用自有资产对外投资；化学纤维的制造、加工；国内贸易；自营和代理各类商品及技术的进出口业务；企业管理服务；化学纤维材料的研发、技术咨询、技术服务与技术转让。许可项目：港口经营</w:t>
            </w:r>
          </w:p>
        </w:tc>
      </w:tr>
      <w:tr w:rsidR="00D103CE">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lastRenderedPageBreak/>
              <w:t>历次控股股东的变更情况（如有）</w:t>
            </w:r>
          </w:p>
        </w:tc>
        <w:tc>
          <w:tcPr>
            <w:tcW w:w="482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公司控股股东为江苏华西集团有限公司，上市以来没有变化。</w:t>
            </w:r>
          </w:p>
        </w:tc>
      </w:tr>
    </w:tbl>
    <w:p w:rsidR="00D103CE" w:rsidRDefault="00705A90">
      <w:pPr>
        <w:pStyle w:val="2"/>
        <w:spacing w:before="300" w:after="300" w:line="320" w:lineRule="exact"/>
        <w:rPr>
          <w:rFonts w:ascii="宋体" w:eastAsia="宋体" w:hAnsi="宋体" w:cs="宋体"/>
          <w:b/>
          <w:bCs/>
          <w:sz w:val="24"/>
          <w:szCs w:val="24"/>
        </w:rPr>
      </w:pPr>
      <w:bookmarkStart w:id="6" w:name="_Toc988895"/>
      <w:r>
        <w:rPr>
          <w:rFonts w:ascii="宋体" w:eastAsia="宋体" w:hAnsi="宋体" w:cs="宋体"/>
          <w:b/>
          <w:bCs/>
          <w:sz w:val="24"/>
          <w:szCs w:val="24"/>
        </w:rPr>
        <w:t>五、其他有关资料</w:t>
      </w:r>
      <w:bookmarkEnd w:id="6"/>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公司聘请的会计师事务所</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4820"/>
        <w:gridCol w:w="4819"/>
      </w:tblGrid>
      <w:tr w:rsidR="00D103CE">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会计师事务所名称</w:t>
            </w:r>
          </w:p>
        </w:tc>
        <w:tc>
          <w:tcPr>
            <w:tcW w:w="482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中兴华会计师事务所（特殊普通合伙）</w:t>
            </w:r>
          </w:p>
        </w:tc>
      </w:tr>
      <w:tr w:rsidR="00D103CE">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会计师事务所办公地址</w:t>
            </w:r>
          </w:p>
        </w:tc>
        <w:tc>
          <w:tcPr>
            <w:tcW w:w="482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江苏省南京市建</w:t>
            </w:r>
            <w:proofErr w:type="gramStart"/>
            <w:r>
              <w:rPr>
                <w:rFonts w:ascii="宋体" w:eastAsia="宋体" w:hAnsi="宋体" w:cs="宋体"/>
                <w:sz w:val="18"/>
                <w:szCs w:val="18"/>
              </w:rPr>
              <w:t>邺</w:t>
            </w:r>
            <w:proofErr w:type="gramEnd"/>
            <w:r>
              <w:rPr>
                <w:rFonts w:ascii="宋体" w:eastAsia="宋体" w:hAnsi="宋体" w:cs="宋体"/>
                <w:sz w:val="18"/>
                <w:szCs w:val="18"/>
              </w:rPr>
              <w:t>区嘉陵江东街50号</w:t>
            </w:r>
            <w:proofErr w:type="gramStart"/>
            <w:r>
              <w:rPr>
                <w:rFonts w:ascii="宋体" w:eastAsia="宋体" w:hAnsi="宋体" w:cs="宋体"/>
                <w:sz w:val="18"/>
                <w:szCs w:val="18"/>
              </w:rPr>
              <w:t>康缘智慧港</w:t>
            </w:r>
            <w:proofErr w:type="gramEnd"/>
            <w:r>
              <w:rPr>
                <w:rFonts w:ascii="宋体" w:eastAsia="宋体" w:hAnsi="宋体" w:cs="宋体"/>
                <w:sz w:val="18"/>
                <w:szCs w:val="18"/>
              </w:rPr>
              <w:t>19楼</w:t>
            </w:r>
          </w:p>
        </w:tc>
      </w:tr>
      <w:tr w:rsidR="00D103CE">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签字会计师姓名</w:t>
            </w:r>
          </w:p>
        </w:tc>
        <w:tc>
          <w:tcPr>
            <w:tcW w:w="482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proofErr w:type="gramStart"/>
            <w:r>
              <w:rPr>
                <w:rFonts w:ascii="宋体" w:eastAsia="宋体" w:hAnsi="宋体" w:cs="宋体"/>
                <w:sz w:val="18"/>
                <w:szCs w:val="18"/>
              </w:rPr>
              <w:t>胡海萌</w:t>
            </w:r>
            <w:proofErr w:type="gramEnd"/>
            <w:r>
              <w:rPr>
                <w:rFonts w:ascii="宋体" w:eastAsia="宋体" w:hAnsi="宋体" w:cs="宋体"/>
                <w:sz w:val="18"/>
                <w:szCs w:val="18"/>
              </w:rPr>
              <w:t xml:space="preserve">  汪军  董兴改</w:t>
            </w:r>
          </w:p>
        </w:tc>
      </w:tr>
    </w:tbl>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公司聘请的报告期内履行持续督导职责的保荐机构</w:t>
      </w: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公司聘请的报告期内履行持续督导职责的财务顾问</w:t>
      </w: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D103CE" w:rsidRDefault="00705A90">
      <w:pPr>
        <w:pStyle w:val="2"/>
        <w:spacing w:before="300" w:after="300" w:line="320" w:lineRule="exact"/>
        <w:rPr>
          <w:rFonts w:ascii="宋体" w:eastAsia="宋体" w:hAnsi="宋体" w:cs="宋体"/>
          <w:b/>
          <w:bCs/>
          <w:sz w:val="24"/>
          <w:szCs w:val="24"/>
        </w:rPr>
      </w:pPr>
      <w:bookmarkStart w:id="7" w:name="_Toc988896"/>
      <w:r>
        <w:rPr>
          <w:rFonts w:ascii="宋体" w:eastAsia="宋体" w:hAnsi="宋体" w:cs="宋体"/>
          <w:b/>
          <w:bCs/>
          <w:sz w:val="24"/>
          <w:szCs w:val="24"/>
        </w:rPr>
        <w:t>六、主要会计数据和财务指标</w:t>
      </w:r>
      <w:bookmarkEnd w:id="7"/>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公司是否需追溯调整或重述以前年度会计数据</w:t>
      </w: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D103CE">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2022年</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2021年</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本年比上年增减</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2020年</w:t>
            </w:r>
          </w:p>
        </w:tc>
      </w:tr>
      <w:tr w:rsidR="00D103CE">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营业收入（元）</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2,927,437,899.70</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2,418,019,870.19</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21.07%</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2,355,558,721.43</w:t>
            </w:r>
          </w:p>
        </w:tc>
      </w:tr>
      <w:tr w:rsidR="00D103CE">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归属于上市公司股东的净利润（元）</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208,991,042.77</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341,643,809.00</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-38.83%</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-332,742,553.95</w:t>
            </w:r>
          </w:p>
        </w:tc>
      </w:tr>
      <w:tr w:rsidR="00D103CE">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归属于上市公司股东的扣除非经常性损益的净利润（元）</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201,304,801.62</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337,018,294.09</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-40.27%</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-65,870,328.13</w:t>
            </w:r>
          </w:p>
        </w:tc>
      </w:tr>
      <w:tr w:rsidR="00D103CE">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经营活动产生的现金流量净额（元）</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13,618,249.94</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-40,354,538.75</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133.75%</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141,623,282.14</w:t>
            </w:r>
          </w:p>
        </w:tc>
      </w:tr>
      <w:tr w:rsidR="00D103CE">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基本每股收益（元/股）</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0.24</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0.39</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-38.46%</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-0.38</w:t>
            </w:r>
          </w:p>
        </w:tc>
      </w:tr>
      <w:tr w:rsidR="00D103CE">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稀释每股收益（元/股）</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0.24</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0.39</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-38.46%</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-0.38</w:t>
            </w:r>
          </w:p>
        </w:tc>
      </w:tr>
      <w:tr w:rsidR="00D103CE">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加权平均净资产收益率</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4.15%</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7.03%</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rsidP="00705A90">
            <w:pPr>
              <w:spacing w:line="240" w:lineRule="exact"/>
              <w:jc w:val="right"/>
              <w:rPr>
                <w:rFonts w:ascii="宋体" w:eastAsia="宋体" w:hAnsi="宋体" w:cs="宋体"/>
                <w:sz w:val="18"/>
                <w:szCs w:val="18"/>
              </w:rPr>
            </w:pPr>
            <w:r>
              <w:rPr>
                <w:rFonts w:ascii="宋体" w:eastAsia="宋体" w:hAnsi="宋体" w:cs="宋体"/>
                <w:sz w:val="18"/>
                <w:szCs w:val="18"/>
              </w:rPr>
              <w:t>减少了</w:t>
            </w:r>
            <w:r>
              <w:rPr>
                <w:rFonts w:ascii="宋体" w:eastAsia="宋体" w:hAnsi="宋体" w:cs="宋体" w:hint="eastAsia"/>
                <w:sz w:val="18"/>
                <w:szCs w:val="18"/>
              </w:rPr>
              <w:t>2.88个百分点</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-6.77%</w:t>
            </w:r>
          </w:p>
        </w:tc>
      </w:tr>
      <w:tr w:rsidR="00D103CE">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2022年末</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2021年末</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本年末比上年末增减</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2020年末</w:t>
            </w:r>
          </w:p>
        </w:tc>
      </w:tr>
      <w:tr w:rsidR="00D103CE">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总资产（元）</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6,387,934,828.61</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6,723,135,632.50</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-4.99%</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8,675,167,428.78</w:t>
            </w:r>
          </w:p>
        </w:tc>
      </w:tr>
      <w:tr w:rsidR="00D103CE">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lastRenderedPageBreak/>
              <w:t>归属于上市公司股东的净资产（元）</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5,048,026,392.93</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5,006,443,695.47</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0.83%</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4,702,935,119.82</w:t>
            </w:r>
          </w:p>
        </w:tc>
      </w:tr>
    </w:tbl>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公司最近三个会计年度扣除非经常性损益</w:t>
      </w:r>
      <w:proofErr w:type="gramStart"/>
      <w:r>
        <w:rPr>
          <w:rFonts w:ascii="宋体" w:eastAsia="宋体" w:hAnsi="宋体" w:cs="宋体"/>
          <w:sz w:val="18"/>
          <w:szCs w:val="18"/>
        </w:rPr>
        <w:t>前后净</w:t>
      </w:r>
      <w:proofErr w:type="gramEnd"/>
      <w:r>
        <w:rPr>
          <w:rFonts w:ascii="宋体" w:eastAsia="宋体" w:hAnsi="宋体" w:cs="宋体"/>
          <w:sz w:val="18"/>
          <w:szCs w:val="18"/>
        </w:rPr>
        <w:t>利润孰低者均为负值，且最近一年审计报告显示公司持续经营能力存在不确定性</w:t>
      </w: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扣除非经常损益前后的净利润孰低者为负值</w:t>
      </w: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rsidR="00D103CE" w:rsidRDefault="00705A90">
      <w:pPr>
        <w:pStyle w:val="2"/>
        <w:spacing w:before="300" w:after="300" w:line="320" w:lineRule="exact"/>
        <w:rPr>
          <w:rFonts w:ascii="宋体" w:eastAsia="宋体" w:hAnsi="宋体" w:cs="宋体"/>
          <w:b/>
          <w:bCs/>
          <w:sz w:val="24"/>
          <w:szCs w:val="24"/>
        </w:rPr>
      </w:pPr>
      <w:bookmarkStart w:id="8" w:name="_Toc988897"/>
      <w:r>
        <w:rPr>
          <w:rFonts w:ascii="宋体" w:eastAsia="宋体" w:hAnsi="宋体" w:cs="宋体"/>
          <w:b/>
          <w:bCs/>
          <w:sz w:val="24"/>
          <w:szCs w:val="24"/>
        </w:rPr>
        <w:t>七、境内外会计准则下会计数据差异</w:t>
      </w:r>
      <w:bookmarkEnd w:id="8"/>
    </w:p>
    <w:p w:rsidR="00D103CE" w:rsidRDefault="00705A90">
      <w:pPr>
        <w:pStyle w:val="3"/>
        <w:spacing w:line="280" w:lineRule="exact"/>
        <w:jc w:val="left"/>
        <w:rPr>
          <w:rFonts w:ascii="宋体" w:hAnsi="宋体" w:cs="宋体"/>
          <w:b/>
          <w:bCs/>
        </w:rPr>
      </w:pPr>
      <w:bookmarkStart w:id="9" w:name="_Toc988898"/>
      <w:r>
        <w:rPr>
          <w:rFonts w:ascii="宋体" w:hAnsi="宋体" w:cs="宋体"/>
          <w:b/>
          <w:bCs/>
        </w:rPr>
        <w:t>1、同时按照国际会计准则与按照中国会计准则披露的财务</w:t>
      </w:r>
      <w:proofErr w:type="gramStart"/>
      <w:r>
        <w:rPr>
          <w:rFonts w:ascii="宋体" w:hAnsi="宋体" w:cs="宋体"/>
          <w:b/>
          <w:bCs/>
        </w:rPr>
        <w:t>报告中净利润</w:t>
      </w:r>
      <w:proofErr w:type="gramEnd"/>
      <w:r>
        <w:rPr>
          <w:rFonts w:ascii="宋体" w:hAnsi="宋体" w:cs="宋体"/>
          <w:b/>
          <w:bCs/>
        </w:rPr>
        <w:t>和净资产差异情况</w:t>
      </w:r>
      <w:bookmarkEnd w:id="9"/>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公司报告期不存在按照国际会计准则与按照中国会计准则披露的财务</w:t>
      </w:r>
      <w:proofErr w:type="gramStart"/>
      <w:r>
        <w:rPr>
          <w:rFonts w:ascii="宋体" w:eastAsia="宋体" w:hAnsi="宋体" w:cs="宋体"/>
          <w:sz w:val="18"/>
          <w:szCs w:val="18"/>
        </w:rPr>
        <w:t>报告中净利润</w:t>
      </w:r>
      <w:proofErr w:type="gramEnd"/>
      <w:r>
        <w:rPr>
          <w:rFonts w:ascii="宋体" w:eastAsia="宋体" w:hAnsi="宋体" w:cs="宋体"/>
          <w:sz w:val="18"/>
          <w:szCs w:val="18"/>
        </w:rPr>
        <w:t>和净资产差异情况。</w:t>
      </w:r>
    </w:p>
    <w:p w:rsidR="00D103CE" w:rsidRDefault="00705A90">
      <w:pPr>
        <w:pStyle w:val="3"/>
        <w:spacing w:line="280" w:lineRule="exact"/>
        <w:jc w:val="left"/>
        <w:rPr>
          <w:rFonts w:ascii="宋体" w:hAnsi="宋体" w:cs="宋体"/>
          <w:b/>
          <w:bCs/>
        </w:rPr>
      </w:pPr>
      <w:bookmarkStart w:id="10" w:name="_Toc988899"/>
      <w:r>
        <w:rPr>
          <w:rFonts w:ascii="宋体" w:hAnsi="宋体" w:cs="宋体"/>
          <w:b/>
          <w:bCs/>
        </w:rPr>
        <w:t>2、同时按照境外会计准则与按照中国会计准则披露的财务</w:t>
      </w:r>
      <w:proofErr w:type="gramStart"/>
      <w:r>
        <w:rPr>
          <w:rFonts w:ascii="宋体" w:hAnsi="宋体" w:cs="宋体"/>
          <w:b/>
          <w:bCs/>
        </w:rPr>
        <w:t>报告中净利润</w:t>
      </w:r>
      <w:proofErr w:type="gramEnd"/>
      <w:r>
        <w:rPr>
          <w:rFonts w:ascii="宋体" w:hAnsi="宋体" w:cs="宋体"/>
          <w:b/>
          <w:bCs/>
        </w:rPr>
        <w:t>和净资产差异情况</w:t>
      </w:r>
      <w:bookmarkEnd w:id="10"/>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公司报告期不存在按照境外会计准则与按照中国会计准则披露的财务</w:t>
      </w:r>
      <w:proofErr w:type="gramStart"/>
      <w:r>
        <w:rPr>
          <w:rFonts w:ascii="宋体" w:eastAsia="宋体" w:hAnsi="宋体" w:cs="宋体"/>
          <w:sz w:val="18"/>
          <w:szCs w:val="18"/>
        </w:rPr>
        <w:t>报告中净利润</w:t>
      </w:r>
      <w:proofErr w:type="gramEnd"/>
      <w:r>
        <w:rPr>
          <w:rFonts w:ascii="宋体" w:eastAsia="宋体" w:hAnsi="宋体" w:cs="宋体"/>
          <w:sz w:val="18"/>
          <w:szCs w:val="18"/>
        </w:rPr>
        <w:t>和净资产差异情况。</w:t>
      </w:r>
    </w:p>
    <w:p w:rsidR="00D103CE" w:rsidRDefault="00705A90">
      <w:pPr>
        <w:pStyle w:val="2"/>
        <w:spacing w:before="300" w:after="300" w:line="320" w:lineRule="exact"/>
        <w:rPr>
          <w:rFonts w:ascii="宋体" w:eastAsia="宋体" w:hAnsi="宋体" w:cs="宋体"/>
          <w:b/>
          <w:bCs/>
          <w:sz w:val="24"/>
          <w:szCs w:val="24"/>
        </w:rPr>
      </w:pPr>
      <w:bookmarkStart w:id="11" w:name="_Toc988900"/>
      <w:r>
        <w:rPr>
          <w:rFonts w:ascii="宋体" w:eastAsia="宋体" w:hAnsi="宋体" w:cs="宋体"/>
          <w:b/>
          <w:bCs/>
          <w:sz w:val="24"/>
          <w:szCs w:val="24"/>
        </w:rPr>
        <w:t>八、分季度主要财务指标</w:t>
      </w:r>
      <w:bookmarkEnd w:id="11"/>
    </w:p>
    <w:p w:rsidR="00D103CE" w:rsidRDefault="00705A90">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D103CE">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第一季度</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第二季度</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第三季度</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第四季度</w:t>
            </w:r>
          </w:p>
        </w:tc>
      </w:tr>
      <w:tr w:rsidR="00D103CE">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营业收入</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671,123,046.63</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806,267,967.51</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739,557,993.62</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710,488,891.94</w:t>
            </w:r>
          </w:p>
        </w:tc>
      </w:tr>
      <w:tr w:rsidR="00D103CE">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归属于上市公司股东的净利润</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19,312,322.07</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79,415,729.00</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48,923,201.81</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61,339,789.89</w:t>
            </w:r>
          </w:p>
        </w:tc>
      </w:tr>
      <w:tr w:rsidR="00D103CE">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归属于上市公司股东的扣除非经常性损益的净利润</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19,058,536.63</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79,144,945.91</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49,100,188.05</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54,001,131.03</w:t>
            </w:r>
          </w:p>
        </w:tc>
      </w:tr>
      <w:tr w:rsidR="00D103CE">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经营活动产生的现金流量净额</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-191,999,840.46</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99,548,973.63</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-24,930,479.48</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130,999,596.25</w:t>
            </w:r>
          </w:p>
        </w:tc>
      </w:tr>
    </w:tbl>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上述财务指标或其加总数是否与公司已披露季度报告、半年度报告相关财务指标存在重大差异</w:t>
      </w: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rsidR="00D103CE" w:rsidRDefault="00705A90">
      <w:pPr>
        <w:pStyle w:val="2"/>
        <w:spacing w:before="300" w:after="300" w:line="320" w:lineRule="exact"/>
        <w:rPr>
          <w:rFonts w:ascii="宋体" w:eastAsia="宋体" w:hAnsi="宋体" w:cs="宋体"/>
          <w:b/>
          <w:bCs/>
          <w:sz w:val="24"/>
          <w:szCs w:val="24"/>
        </w:rPr>
      </w:pPr>
      <w:bookmarkStart w:id="12" w:name="_Toc988901"/>
      <w:r>
        <w:rPr>
          <w:rFonts w:ascii="宋体" w:eastAsia="宋体" w:hAnsi="宋体" w:cs="宋体"/>
          <w:b/>
          <w:bCs/>
          <w:sz w:val="24"/>
          <w:szCs w:val="24"/>
        </w:rPr>
        <w:t>九、非经常性损益项目及金额</w:t>
      </w:r>
      <w:bookmarkEnd w:id="12"/>
    </w:p>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D103CE" w:rsidRDefault="00705A90">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D103CE">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2022年金额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2021年金额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2020年金额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说明</w:t>
            </w:r>
          </w:p>
        </w:tc>
      </w:tr>
      <w:tr w:rsidR="00D103CE">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非流动资产处置损益（包括已计提资产减值准备的冲销部分）</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-4,582.53</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4,937,269.53</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-223,640,854.42</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rPr>
                <w:rFonts w:ascii="宋体" w:eastAsia="宋体" w:hAnsi="宋体" w:cs="宋体"/>
                <w:sz w:val="18"/>
                <w:szCs w:val="18"/>
              </w:rPr>
            </w:pPr>
          </w:p>
        </w:tc>
      </w:tr>
      <w:tr w:rsidR="00D103CE">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计入当期损益的政府补助（与公司正常经营业务密切相关，符</w:t>
            </w:r>
            <w:r>
              <w:rPr>
                <w:rFonts w:ascii="宋体" w:eastAsia="宋体" w:hAnsi="宋体" w:cs="宋体"/>
                <w:sz w:val="18"/>
                <w:szCs w:val="18"/>
              </w:rPr>
              <w:lastRenderedPageBreak/>
              <w:t>合国家政策规定、按照一定标准定额或定量持续享受的政府补助除外）</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lastRenderedPageBreak/>
              <w:t>8,433,948.07</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1,314,727.67</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5,935,634.78</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rPr>
                <w:rFonts w:ascii="宋体" w:eastAsia="宋体" w:hAnsi="宋体" w:cs="宋体"/>
                <w:sz w:val="18"/>
                <w:szCs w:val="18"/>
              </w:rPr>
            </w:pPr>
          </w:p>
        </w:tc>
      </w:tr>
      <w:tr w:rsidR="00D103CE">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lastRenderedPageBreak/>
              <w:t>除上述各项之外的其他营业外收入和支出</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2,020,930.95</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21,760.14</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1,521,553.90</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rPr>
                <w:rFonts w:ascii="宋体" w:eastAsia="宋体" w:hAnsi="宋体" w:cs="宋体"/>
                <w:sz w:val="18"/>
                <w:szCs w:val="18"/>
              </w:rPr>
            </w:pPr>
          </w:p>
        </w:tc>
      </w:tr>
      <w:tr w:rsidR="00D103CE">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减：所得税影响额</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2,611,565.14</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1,568,439.34</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49,517,101.16</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rPr>
                <w:rFonts w:ascii="宋体" w:eastAsia="宋体" w:hAnsi="宋体" w:cs="宋体"/>
                <w:sz w:val="18"/>
                <w:szCs w:val="18"/>
              </w:rPr>
            </w:pPr>
          </w:p>
        </w:tc>
      </w:tr>
      <w:tr w:rsidR="00D103CE">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少数股东权益影响额（税后）</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152,490.20</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79,803.09</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1,171,458.92</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rPr>
                <w:rFonts w:ascii="宋体" w:eastAsia="宋体" w:hAnsi="宋体" w:cs="宋体"/>
                <w:sz w:val="18"/>
                <w:szCs w:val="18"/>
              </w:rPr>
            </w:pPr>
          </w:p>
        </w:tc>
      </w:tr>
      <w:tr w:rsidR="00D103CE">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7,686,241.15</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4,625,514.91</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-266,872,225.82</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shd w:val="clear" w:color="auto" w:fill="D3D3D3"/>
              </w:rPr>
            </w:pPr>
            <w:r>
              <w:rPr>
                <w:rFonts w:ascii="宋体" w:eastAsia="宋体" w:hAnsi="宋体" w:cs="宋体"/>
                <w:sz w:val="18"/>
                <w:szCs w:val="18"/>
                <w:shd w:val="clear" w:color="auto" w:fill="D3D3D3"/>
              </w:rPr>
              <w:t>--</w:t>
            </w:r>
          </w:p>
        </w:tc>
      </w:tr>
    </w:tbl>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其他符合非经常性损益定义的损益项目的具体情况：</w:t>
      </w: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公司不存在其他符合非经常性损益定义的损益项目的具体情况。</w:t>
      </w: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将《公开发行证券的公司信息披露解释性公告第1号——非经常性损益》中列举的非经常性损益项目界定为经常性损益项目的情况说明</w:t>
      </w: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涉及金额（元）</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原因</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rsidP="00705A90">
            <w:pPr>
              <w:spacing w:line="240" w:lineRule="exact"/>
              <w:jc w:val="both"/>
              <w:rPr>
                <w:rFonts w:ascii="宋体" w:eastAsia="宋体" w:hAnsi="宋体" w:cs="宋体"/>
                <w:sz w:val="18"/>
                <w:szCs w:val="18"/>
              </w:rPr>
            </w:pPr>
            <w:r>
              <w:rPr>
                <w:rFonts w:ascii="宋体" w:eastAsia="宋体" w:hAnsi="宋体" w:cs="宋体"/>
                <w:sz w:val="18"/>
                <w:szCs w:val="18"/>
              </w:rPr>
              <w:t>除同公司正常经营业务相关的有效套期保值业务外，持有交易性金融资产、交易性金融负债产生的公允价值变动损益，以及处置交易性金融资产交易性金融负债和可供出售金融资产取得的投资收益</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rsidP="0012038B">
            <w:pPr>
              <w:spacing w:line="240" w:lineRule="exact"/>
              <w:jc w:val="right"/>
              <w:rPr>
                <w:rFonts w:ascii="宋体" w:eastAsia="宋体" w:hAnsi="宋体" w:cs="宋体"/>
                <w:sz w:val="18"/>
                <w:szCs w:val="18"/>
              </w:rPr>
            </w:pPr>
            <w:r>
              <w:rPr>
                <w:rFonts w:ascii="宋体" w:eastAsia="宋体" w:hAnsi="宋体" w:cs="宋体"/>
                <w:sz w:val="18"/>
                <w:szCs w:val="18"/>
              </w:rPr>
              <w:t>-20,</w:t>
            </w:r>
            <w:r w:rsidR="0012038B">
              <w:rPr>
                <w:rFonts w:ascii="宋体" w:eastAsia="宋体" w:hAnsi="宋体" w:cs="宋体" w:hint="eastAsia"/>
                <w:sz w:val="18"/>
                <w:szCs w:val="18"/>
              </w:rPr>
              <w:t>457</w:t>
            </w:r>
            <w:r>
              <w:rPr>
                <w:rFonts w:ascii="宋体" w:eastAsia="宋体" w:hAnsi="宋体" w:cs="宋体"/>
                <w:sz w:val="18"/>
                <w:szCs w:val="18"/>
              </w:rPr>
              <w:t>,</w:t>
            </w:r>
            <w:r w:rsidR="0012038B">
              <w:rPr>
                <w:rFonts w:ascii="宋体" w:eastAsia="宋体" w:hAnsi="宋体" w:cs="宋体" w:hint="eastAsia"/>
                <w:sz w:val="18"/>
                <w:szCs w:val="18"/>
              </w:rPr>
              <w:t>903</w:t>
            </w:r>
            <w:r>
              <w:rPr>
                <w:rFonts w:ascii="宋体" w:eastAsia="宋体" w:hAnsi="宋体" w:cs="宋体"/>
                <w:sz w:val="18"/>
                <w:szCs w:val="18"/>
              </w:rPr>
              <w:t>.</w:t>
            </w:r>
            <w:r w:rsidR="0012038B">
              <w:rPr>
                <w:rFonts w:ascii="宋体" w:eastAsia="宋体" w:hAnsi="宋体" w:cs="宋体" w:hint="eastAsia"/>
                <w:sz w:val="18"/>
                <w:szCs w:val="18"/>
              </w:rPr>
              <w:t>38</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rsidP="00705A90">
            <w:pPr>
              <w:spacing w:line="240" w:lineRule="exact"/>
              <w:jc w:val="both"/>
              <w:rPr>
                <w:rFonts w:ascii="宋体" w:eastAsia="宋体" w:hAnsi="宋体" w:cs="宋体"/>
                <w:sz w:val="18"/>
                <w:szCs w:val="18"/>
              </w:rPr>
            </w:pPr>
            <w:r>
              <w:rPr>
                <w:rFonts w:ascii="宋体" w:eastAsia="宋体" w:hAnsi="宋体" w:cs="宋体"/>
                <w:sz w:val="18"/>
                <w:szCs w:val="18"/>
              </w:rPr>
              <w:t>公司经营范围包括：创业投资；利用自有资产对外投资等。本期持有的交易性金融资产生的公允价值变动损益，以及处置交易性金融资产和可供出售金融资产取得的投资收益均来自于公司及子公司，系公司的经常性损益。</w:t>
            </w:r>
          </w:p>
        </w:tc>
      </w:tr>
    </w:tbl>
    <w:p w:rsidR="00D103CE" w:rsidRDefault="00705A90">
      <w:r>
        <w:br w:type="page"/>
      </w:r>
    </w:p>
    <w:p w:rsidR="00D103CE" w:rsidRDefault="00705A90">
      <w:pPr>
        <w:pStyle w:val="headingh1"/>
        <w:spacing w:before="340" w:after="330" w:line="773" w:lineRule="exact"/>
        <w:jc w:val="center"/>
        <w:rPr>
          <w:rFonts w:ascii="宋体" w:eastAsia="宋体" w:hAnsi="宋体" w:cs="宋体"/>
          <w:b/>
          <w:bCs/>
          <w:sz w:val="32"/>
          <w:szCs w:val="32"/>
        </w:rPr>
      </w:pPr>
      <w:bookmarkStart w:id="13" w:name="_Toc988902"/>
      <w:r>
        <w:rPr>
          <w:rFonts w:ascii="宋体" w:eastAsia="宋体" w:hAnsi="宋体" w:cs="宋体"/>
          <w:b/>
          <w:bCs/>
          <w:sz w:val="32"/>
          <w:szCs w:val="32"/>
        </w:rPr>
        <w:lastRenderedPageBreak/>
        <w:t>第三节 管理</w:t>
      </w:r>
      <w:proofErr w:type="gramStart"/>
      <w:r>
        <w:rPr>
          <w:rFonts w:ascii="宋体" w:eastAsia="宋体" w:hAnsi="宋体" w:cs="宋体"/>
          <w:b/>
          <w:bCs/>
          <w:sz w:val="32"/>
          <w:szCs w:val="32"/>
        </w:rPr>
        <w:t>层讨论</w:t>
      </w:r>
      <w:proofErr w:type="gramEnd"/>
      <w:r>
        <w:rPr>
          <w:rFonts w:ascii="宋体" w:eastAsia="宋体" w:hAnsi="宋体" w:cs="宋体"/>
          <w:b/>
          <w:bCs/>
          <w:sz w:val="32"/>
          <w:szCs w:val="32"/>
        </w:rPr>
        <w:t>与分析</w:t>
      </w:r>
      <w:bookmarkEnd w:id="13"/>
    </w:p>
    <w:p w:rsidR="00D103CE" w:rsidRDefault="00705A90">
      <w:pPr>
        <w:pStyle w:val="2"/>
        <w:spacing w:before="300" w:after="300" w:line="320" w:lineRule="exact"/>
        <w:rPr>
          <w:rFonts w:ascii="宋体" w:eastAsia="宋体" w:hAnsi="宋体" w:cs="宋体"/>
          <w:b/>
          <w:bCs/>
          <w:sz w:val="24"/>
          <w:szCs w:val="24"/>
        </w:rPr>
      </w:pPr>
      <w:bookmarkStart w:id="14" w:name="_Toc988903"/>
      <w:r>
        <w:rPr>
          <w:rFonts w:ascii="宋体" w:eastAsia="宋体" w:hAnsi="宋体" w:cs="宋体"/>
          <w:b/>
          <w:bCs/>
          <w:sz w:val="24"/>
          <w:szCs w:val="24"/>
        </w:rPr>
        <w:t>一、报告期内公司所处行业情况</w:t>
      </w:r>
      <w:bookmarkEnd w:id="14"/>
    </w:p>
    <w:p w:rsidR="00D103CE" w:rsidRDefault="00705A90" w:rsidP="00705A90">
      <w:pPr>
        <w:adjustRightInd w:val="0"/>
        <w:snapToGrid w:val="0"/>
        <w:spacing w:before="100" w:after="100" w:line="360" w:lineRule="auto"/>
        <w:rPr>
          <w:rFonts w:ascii="宋体" w:eastAsia="宋体" w:hAnsi="宋体" w:cs="宋体"/>
          <w:sz w:val="18"/>
          <w:szCs w:val="18"/>
        </w:rPr>
      </w:pPr>
      <w:r>
        <w:rPr>
          <w:rFonts w:ascii="宋体" w:eastAsia="宋体" w:hAnsi="宋体" w:cs="宋体"/>
          <w:sz w:val="18"/>
          <w:szCs w:val="18"/>
        </w:rPr>
        <w:t>公司需遵守《深圳证券交易所上市公司自律监管指引第3号——行业信息披露》中化工行业的披露要求</w:t>
      </w:r>
    </w:p>
    <w:p w:rsidR="00705A90" w:rsidRDefault="00705A90" w:rsidP="00705A90">
      <w:pPr>
        <w:pStyle w:val="a3"/>
        <w:adjustRightInd w:val="0"/>
        <w:snapToGrid w:val="0"/>
        <w:spacing w:before="40" w:beforeAutospacing="0" w:after="40" w:afterAutospacing="0" w:line="360" w:lineRule="auto"/>
        <w:ind w:firstLine="360"/>
        <w:jc w:val="both"/>
        <w:divId w:val="1407528732"/>
        <w:rPr>
          <w:rFonts w:ascii="Calibri" w:hAnsi="Calibri" w:cs="Calibri"/>
          <w:sz w:val="21"/>
          <w:szCs w:val="21"/>
        </w:rPr>
      </w:pPr>
      <w:r>
        <w:rPr>
          <w:rStyle w:val="a4"/>
          <w:rFonts w:cs="Calibri" w:hint="eastAsia"/>
          <w:sz w:val="18"/>
          <w:szCs w:val="18"/>
        </w:rPr>
        <w:t>（一）公司主要业务情况</w:t>
      </w:r>
    </w:p>
    <w:p w:rsidR="00705A90" w:rsidRDefault="00705A90" w:rsidP="00705A90">
      <w:pPr>
        <w:pStyle w:val="a3"/>
        <w:adjustRightInd w:val="0"/>
        <w:snapToGrid w:val="0"/>
        <w:spacing w:before="40" w:beforeAutospacing="0" w:after="40" w:afterAutospacing="0" w:line="360" w:lineRule="auto"/>
        <w:ind w:firstLine="360"/>
        <w:jc w:val="both"/>
        <w:divId w:val="1407528732"/>
        <w:rPr>
          <w:rFonts w:ascii="Calibri" w:hAnsi="Calibri" w:cs="Calibri"/>
          <w:sz w:val="21"/>
          <w:szCs w:val="21"/>
        </w:rPr>
      </w:pPr>
      <w:r>
        <w:rPr>
          <w:rFonts w:cs="Calibri" w:hint="eastAsia"/>
          <w:sz w:val="18"/>
          <w:szCs w:val="18"/>
        </w:rPr>
        <w:t>公司主要从事涤纶化纤的研发、生产和销售，石化仓储物流服务。</w:t>
      </w:r>
    </w:p>
    <w:p w:rsidR="00705A90" w:rsidRDefault="00705A90" w:rsidP="00705A90">
      <w:pPr>
        <w:pStyle w:val="a3"/>
        <w:adjustRightInd w:val="0"/>
        <w:snapToGrid w:val="0"/>
        <w:spacing w:before="40" w:beforeAutospacing="0" w:after="40" w:afterAutospacing="0" w:line="360" w:lineRule="auto"/>
        <w:ind w:firstLine="360"/>
        <w:jc w:val="both"/>
        <w:divId w:val="1407528732"/>
        <w:rPr>
          <w:rFonts w:ascii="Calibri" w:hAnsi="Calibri" w:cs="Calibri"/>
          <w:sz w:val="21"/>
          <w:szCs w:val="21"/>
        </w:rPr>
      </w:pPr>
      <w:r>
        <w:rPr>
          <w:rFonts w:cs="Calibri" w:hint="eastAsia"/>
          <w:sz w:val="18"/>
          <w:szCs w:val="18"/>
        </w:rPr>
        <w:t>1、涤纶化纤业务</w:t>
      </w:r>
    </w:p>
    <w:p w:rsidR="00705A90" w:rsidRDefault="00705A90" w:rsidP="00705A90">
      <w:pPr>
        <w:pStyle w:val="a3"/>
        <w:adjustRightInd w:val="0"/>
        <w:snapToGrid w:val="0"/>
        <w:spacing w:before="40" w:beforeAutospacing="0" w:after="40" w:afterAutospacing="0" w:line="360" w:lineRule="auto"/>
        <w:ind w:firstLine="360"/>
        <w:jc w:val="both"/>
        <w:divId w:val="1407528732"/>
        <w:rPr>
          <w:rFonts w:ascii="Calibri" w:hAnsi="Calibri" w:cs="Calibri"/>
          <w:sz w:val="21"/>
          <w:szCs w:val="21"/>
        </w:rPr>
      </w:pPr>
      <w:r>
        <w:rPr>
          <w:rFonts w:cs="Calibri" w:hint="eastAsia"/>
          <w:sz w:val="18"/>
          <w:szCs w:val="18"/>
        </w:rPr>
        <w:t>公司化纤产品主要为涤纶短纤维，主要产品包括水刺专用涤纶短纤维、半消光涤纶短纤维、有光涤纶短纤维、荧光增白涤纶短纤维等。其中，水刺专用涤纶短纤维主要应用于水刺、针刺等设备，最终产品被广泛应用到卫材、医疗和擦拭，汽车、过滤、皮革和工程基建等领域。半消光涤纶短纤维、有光涤纶短纤维、荧光增白涤纶短纤维主要用于纺织行业，单独纺纱或与棉、粘胶纤维、麻、毛、维纶等混纺，所得纱线用于服饰纺织、家装面料等。</w:t>
      </w:r>
    </w:p>
    <w:p w:rsidR="00705A90" w:rsidRDefault="00705A90" w:rsidP="00705A90">
      <w:pPr>
        <w:pStyle w:val="a3"/>
        <w:adjustRightInd w:val="0"/>
        <w:snapToGrid w:val="0"/>
        <w:spacing w:before="40" w:beforeAutospacing="0" w:after="40" w:afterAutospacing="0" w:line="360" w:lineRule="auto"/>
        <w:ind w:firstLine="360"/>
        <w:jc w:val="both"/>
        <w:divId w:val="1407528732"/>
        <w:rPr>
          <w:rFonts w:ascii="Calibri" w:hAnsi="Calibri" w:cs="Calibri"/>
          <w:sz w:val="21"/>
          <w:szCs w:val="21"/>
        </w:rPr>
      </w:pPr>
      <w:r>
        <w:rPr>
          <w:rFonts w:cs="Calibri" w:hint="eastAsia"/>
          <w:sz w:val="18"/>
          <w:szCs w:val="18"/>
        </w:rPr>
        <w:t>（1）采购模式</w:t>
      </w:r>
    </w:p>
    <w:p w:rsidR="00705A90" w:rsidRDefault="00705A90" w:rsidP="00705A90">
      <w:pPr>
        <w:pStyle w:val="a3"/>
        <w:adjustRightInd w:val="0"/>
        <w:snapToGrid w:val="0"/>
        <w:spacing w:before="40" w:beforeAutospacing="0" w:after="40" w:afterAutospacing="0" w:line="360" w:lineRule="auto"/>
        <w:ind w:firstLine="360"/>
        <w:jc w:val="both"/>
        <w:divId w:val="1407528732"/>
        <w:rPr>
          <w:rFonts w:ascii="Calibri" w:hAnsi="Calibri" w:cs="Calibri"/>
          <w:sz w:val="21"/>
          <w:szCs w:val="21"/>
        </w:rPr>
      </w:pPr>
      <w:r>
        <w:rPr>
          <w:rFonts w:cs="Calibri" w:hint="eastAsia"/>
          <w:sz w:val="18"/>
          <w:szCs w:val="18"/>
        </w:rPr>
        <w:t>公司涤纶化纤业务的主要大宗原材料是精对苯二甲酸和乙二醇。精对苯二甲酸的市场属于垄断市场，供应商的选择范围相对较小，供应商来源相对稳定。公司对原材料的采购通常是和生产厂家直接协商，选择有竞争力的供应商建立长期稳定的合作关系，在长期合作的基础上，选择签订年度合约价格方式。在现货市场采购中，通过现货点</w:t>
      </w:r>
      <w:proofErr w:type="gramStart"/>
      <w:r>
        <w:rPr>
          <w:rFonts w:cs="Calibri" w:hint="eastAsia"/>
          <w:sz w:val="18"/>
          <w:szCs w:val="18"/>
        </w:rPr>
        <w:t>价模式</w:t>
      </w:r>
      <w:proofErr w:type="gramEnd"/>
      <w:r>
        <w:rPr>
          <w:rFonts w:cs="Calibri" w:hint="eastAsia"/>
          <w:sz w:val="18"/>
          <w:szCs w:val="18"/>
        </w:rPr>
        <w:t>作为补充。</w:t>
      </w:r>
    </w:p>
    <w:p w:rsidR="00705A90" w:rsidRDefault="00705A90" w:rsidP="00705A90">
      <w:pPr>
        <w:pStyle w:val="a3"/>
        <w:adjustRightInd w:val="0"/>
        <w:snapToGrid w:val="0"/>
        <w:spacing w:before="40" w:beforeAutospacing="0" w:after="40" w:afterAutospacing="0" w:line="360" w:lineRule="auto"/>
        <w:ind w:firstLine="360"/>
        <w:jc w:val="both"/>
        <w:divId w:val="1407528732"/>
        <w:rPr>
          <w:rFonts w:ascii="Calibri" w:hAnsi="Calibri" w:cs="Calibri"/>
          <w:sz w:val="21"/>
          <w:szCs w:val="21"/>
        </w:rPr>
      </w:pPr>
      <w:r>
        <w:rPr>
          <w:rFonts w:cs="Calibri" w:hint="eastAsia"/>
          <w:sz w:val="18"/>
          <w:szCs w:val="18"/>
        </w:rPr>
        <w:t>（2）生产模式</w:t>
      </w:r>
    </w:p>
    <w:p w:rsidR="00705A90" w:rsidRDefault="00705A90" w:rsidP="00705A90">
      <w:pPr>
        <w:pStyle w:val="a3"/>
        <w:adjustRightInd w:val="0"/>
        <w:snapToGrid w:val="0"/>
        <w:spacing w:before="40" w:beforeAutospacing="0" w:after="40" w:afterAutospacing="0" w:line="360" w:lineRule="auto"/>
        <w:ind w:firstLine="360"/>
        <w:jc w:val="both"/>
        <w:divId w:val="1407528732"/>
        <w:rPr>
          <w:rFonts w:ascii="Calibri" w:hAnsi="Calibri" w:cs="Calibri"/>
          <w:sz w:val="21"/>
          <w:szCs w:val="21"/>
        </w:rPr>
      </w:pPr>
      <w:r>
        <w:rPr>
          <w:rFonts w:cs="Calibri" w:hint="eastAsia"/>
          <w:sz w:val="18"/>
          <w:szCs w:val="18"/>
        </w:rPr>
        <w:t>化纤厂生产车间主要有6个，其中聚酯车间2个，纺丝车间4个。目前已形成年产各类涤纶短纤维产品40万吨的生产能力，生产设备工艺全套引进德国吉玛公司的聚酯生产装置以及日本东洋纺、德国纽玛格公司的涤纶短纤维工艺流程，采用国际先进的纺线联合机，后牵伸联合机。聚酯生产中心采用JCS集散型控制系统，使聚酯生产实现了由计算机控制的自动化生产。短丝生产中心采用了DCS集散型电脑控制，可生产各种规格纺织类、非纺织类涤纶短纤维。</w:t>
      </w:r>
    </w:p>
    <w:p w:rsidR="00705A90" w:rsidRDefault="00705A90" w:rsidP="00705A90">
      <w:pPr>
        <w:pStyle w:val="a3"/>
        <w:adjustRightInd w:val="0"/>
        <w:snapToGrid w:val="0"/>
        <w:spacing w:before="40" w:beforeAutospacing="0" w:after="40" w:afterAutospacing="0" w:line="360" w:lineRule="auto"/>
        <w:ind w:firstLine="360"/>
        <w:jc w:val="both"/>
        <w:divId w:val="1407528732"/>
        <w:rPr>
          <w:rFonts w:ascii="Calibri" w:hAnsi="Calibri" w:cs="Calibri"/>
          <w:sz w:val="21"/>
          <w:szCs w:val="21"/>
        </w:rPr>
      </w:pPr>
      <w:r>
        <w:rPr>
          <w:rFonts w:cs="Calibri" w:hint="eastAsia"/>
          <w:sz w:val="18"/>
          <w:szCs w:val="18"/>
        </w:rPr>
        <w:t>涤纶短纤维的生产流程如下：备料（PTA+MEG）→打浆→酯化→缩聚→熔体输送→熔体过滤器→纺丝→卷绕→</w:t>
      </w:r>
      <w:proofErr w:type="gramStart"/>
      <w:r>
        <w:rPr>
          <w:rFonts w:cs="Calibri" w:hint="eastAsia"/>
          <w:sz w:val="18"/>
          <w:szCs w:val="18"/>
        </w:rPr>
        <w:t>横动</w:t>
      </w:r>
      <w:proofErr w:type="gramEnd"/>
      <w:r>
        <w:rPr>
          <w:rFonts w:cs="Calibri" w:hint="eastAsia"/>
          <w:sz w:val="18"/>
          <w:szCs w:val="18"/>
        </w:rPr>
        <w:t>→集束→牵伸→</w:t>
      </w:r>
      <w:proofErr w:type="gramStart"/>
      <w:r>
        <w:rPr>
          <w:rFonts w:cs="Calibri" w:hint="eastAsia"/>
          <w:sz w:val="18"/>
          <w:szCs w:val="18"/>
        </w:rPr>
        <w:t>叠丝</w:t>
      </w:r>
      <w:proofErr w:type="gramEnd"/>
      <w:r>
        <w:rPr>
          <w:rFonts w:cs="Calibri" w:hint="eastAsia"/>
          <w:sz w:val="18"/>
          <w:szCs w:val="18"/>
        </w:rPr>
        <w:t>→蒸汽预热箱→卷曲→定型→切断机→检验（自检）→打包→成品检验→成品入库。</w:t>
      </w:r>
    </w:p>
    <w:p w:rsidR="00705A90" w:rsidRDefault="00705A90" w:rsidP="00705A90">
      <w:pPr>
        <w:pStyle w:val="a3"/>
        <w:adjustRightInd w:val="0"/>
        <w:snapToGrid w:val="0"/>
        <w:spacing w:before="40" w:beforeAutospacing="0" w:after="40" w:afterAutospacing="0" w:line="360" w:lineRule="auto"/>
        <w:ind w:firstLine="360"/>
        <w:jc w:val="both"/>
        <w:divId w:val="1407528732"/>
        <w:rPr>
          <w:rFonts w:ascii="Calibri" w:hAnsi="Calibri" w:cs="Calibri"/>
          <w:sz w:val="21"/>
          <w:szCs w:val="21"/>
        </w:rPr>
      </w:pPr>
      <w:r>
        <w:rPr>
          <w:rFonts w:cs="Calibri" w:hint="eastAsia"/>
          <w:sz w:val="18"/>
          <w:szCs w:val="18"/>
        </w:rPr>
        <w:t>（3）销售模式</w:t>
      </w:r>
    </w:p>
    <w:p w:rsidR="00705A90" w:rsidRDefault="00705A90" w:rsidP="00705A90">
      <w:pPr>
        <w:pStyle w:val="a3"/>
        <w:adjustRightInd w:val="0"/>
        <w:snapToGrid w:val="0"/>
        <w:spacing w:before="40" w:beforeAutospacing="0" w:after="40" w:afterAutospacing="0" w:line="360" w:lineRule="auto"/>
        <w:ind w:firstLine="360"/>
        <w:jc w:val="both"/>
        <w:divId w:val="1407528732"/>
        <w:rPr>
          <w:rFonts w:ascii="Calibri" w:hAnsi="Calibri" w:cs="Calibri"/>
          <w:sz w:val="21"/>
          <w:szCs w:val="21"/>
        </w:rPr>
      </w:pPr>
      <w:r>
        <w:rPr>
          <w:rFonts w:cs="Calibri" w:hint="eastAsia"/>
          <w:sz w:val="18"/>
          <w:szCs w:val="18"/>
        </w:rPr>
        <w:t>化纤厂的销售市场主要分为两大类，一类是针对传统纺织行业的客户市场，另一类是针对非织造行业。化纤厂的销售经营以市场为导向，同时兼顾出口政策和汇率变化，适时调整销售策略，追求可持续效益。在两大类市场的基础上，结合现有市场客户群及潜在客户群进行市场细分，对不同类别的客户采取不同的营销策略，化纤厂现有10条生产线，可以根据客户需求生产不同规格的产品。</w:t>
      </w:r>
    </w:p>
    <w:p w:rsidR="00705A90" w:rsidRDefault="00705A90" w:rsidP="00705A90">
      <w:pPr>
        <w:pStyle w:val="a3"/>
        <w:adjustRightInd w:val="0"/>
        <w:snapToGrid w:val="0"/>
        <w:spacing w:before="40" w:beforeAutospacing="0" w:after="40" w:afterAutospacing="0" w:line="360" w:lineRule="auto"/>
        <w:ind w:firstLine="360"/>
        <w:jc w:val="both"/>
        <w:divId w:val="1407528732"/>
        <w:rPr>
          <w:rFonts w:ascii="Calibri" w:hAnsi="Calibri" w:cs="Calibri"/>
          <w:sz w:val="21"/>
          <w:szCs w:val="21"/>
        </w:rPr>
      </w:pPr>
      <w:r>
        <w:rPr>
          <w:rFonts w:cs="Calibri" w:hint="eastAsia"/>
          <w:sz w:val="18"/>
          <w:szCs w:val="18"/>
        </w:rPr>
        <w:t>化纤厂的销售模式主要分为现货销售和长期合作销售。现货销售一单一结，长期合作销售是和稳定的客户以月初报价、按平均价月结的方式。化纤厂以直销为主，直销客户占比</w:t>
      </w:r>
      <w:r w:rsidR="00F533C0">
        <w:rPr>
          <w:rFonts w:cs="Calibri" w:hint="eastAsia"/>
          <w:sz w:val="18"/>
          <w:szCs w:val="18"/>
        </w:rPr>
        <w:t>80%-</w:t>
      </w:r>
      <w:r>
        <w:rPr>
          <w:rFonts w:cs="Calibri" w:hint="eastAsia"/>
          <w:sz w:val="18"/>
          <w:szCs w:val="18"/>
        </w:rPr>
        <w:t>90%。</w:t>
      </w:r>
    </w:p>
    <w:p w:rsidR="00705A90" w:rsidRDefault="00705A90" w:rsidP="00705A90">
      <w:pPr>
        <w:pStyle w:val="a3"/>
        <w:adjustRightInd w:val="0"/>
        <w:snapToGrid w:val="0"/>
        <w:spacing w:before="40" w:beforeAutospacing="0" w:after="40" w:afterAutospacing="0" w:line="360" w:lineRule="auto"/>
        <w:ind w:firstLine="360"/>
        <w:jc w:val="both"/>
        <w:divId w:val="1407528732"/>
        <w:rPr>
          <w:rFonts w:ascii="Calibri" w:hAnsi="Calibri" w:cs="Calibri"/>
          <w:sz w:val="21"/>
          <w:szCs w:val="21"/>
        </w:rPr>
      </w:pPr>
      <w:r>
        <w:rPr>
          <w:rFonts w:cs="Calibri" w:hint="eastAsia"/>
          <w:sz w:val="18"/>
          <w:szCs w:val="18"/>
        </w:rPr>
        <w:t>化纤厂销售部主要分为内销、外贸和后台。内销负责国内市场的销售，外贸负责国外市场的开拓和销售，后台负责订单接收和内勤管理。化纤厂注重销售人员的培养，销售队伍稳定。公司销售部每年综合统计客户满意度并分析，提出相应的改进措施，以持续提高客户满意度。</w:t>
      </w:r>
    </w:p>
    <w:p w:rsidR="00705A90" w:rsidRDefault="00705A90" w:rsidP="00705A90">
      <w:pPr>
        <w:pStyle w:val="a3"/>
        <w:adjustRightInd w:val="0"/>
        <w:snapToGrid w:val="0"/>
        <w:spacing w:before="40" w:beforeAutospacing="0" w:after="40" w:afterAutospacing="0" w:line="360" w:lineRule="auto"/>
        <w:ind w:firstLine="360"/>
        <w:jc w:val="both"/>
        <w:divId w:val="1407528732"/>
        <w:rPr>
          <w:rFonts w:ascii="Calibri" w:hAnsi="Calibri" w:cs="Calibri"/>
          <w:sz w:val="21"/>
          <w:szCs w:val="21"/>
        </w:rPr>
      </w:pPr>
      <w:r>
        <w:rPr>
          <w:rFonts w:cs="Calibri" w:hint="eastAsia"/>
          <w:sz w:val="18"/>
          <w:szCs w:val="18"/>
        </w:rPr>
        <w:t>2020年10月，短</w:t>
      </w:r>
      <w:proofErr w:type="gramStart"/>
      <w:r>
        <w:rPr>
          <w:rFonts w:cs="Calibri" w:hint="eastAsia"/>
          <w:sz w:val="18"/>
          <w:szCs w:val="18"/>
        </w:rPr>
        <w:t>纤</w:t>
      </w:r>
      <w:proofErr w:type="gramEnd"/>
      <w:r>
        <w:rPr>
          <w:rFonts w:cs="Calibri" w:hint="eastAsia"/>
          <w:sz w:val="18"/>
          <w:szCs w:val="18"/>
        </w:rPr>
        <w:t>期货在郑商所挂牌上市，公司积极合理利用期货工具，对企业库存保值，更合理地调节产品库存，盘活资金，预防一些市场的突发情况，对稳定企业经营起到了效果。</w:t>
      </w:r>
    </w:p>
    <w:p w:rsidR="00705A90" w:rsidRDefault="00705A90" w:rsidP="00705A90">
      <w:pPr>
        <w:pStyle w:val="a3"/>
        <w:adjustRightInd w:val="0"/>
        <w:snapToGrid w:val="0"/>
        <w:spacing w:before="40" w:beforeAutospacing="0" w:after="40" w:afterAutospacing="0" w:line="360" w:lineRule="auto"/>
        <w:ind w:firstLine="360"/>
        <w:jc w:val="both"/>
        <w:divId w:val="1407528732"/>
        <w:rPr>
          <w:rFonts w:ascii="Calibri" w:hAnsi="Calibri" w:cs="Calibri"/>
          <w:sz w:val="21"/>
          <w:szCs w:val="21"/>
        </w:rPr>
      </w:pPr>
      <w:r>
        <w:rPr>
          <w:rFonts w:cs="Calibri" w:hint="eastAsia"/>
          <w:sz w:val="18"/>
          <w:szCs w:val="18"/>
        </w:rPr>
        <w:t>公司同时兼顾国内外市场，根据市场变化和消费导向适时调整销售策略。注重打造企业品牌，连续多年获得“江苏省重点培育和发展的国际知名品牌”。</w:t>
      </w:r>
    </w:p>
    <w:p w:rsidR="00705A90" w:rsidRDefault="00705A90" w:rsidP="00705A90">
      <w:pPr>
        <w:pStyle w:val="a3"/>
        <w:adjustRightInd w:val="0"/>
        <w:snapToGrid w:val="0"/>
        <w:spacing w:before="40" w:beforeAutospacing="0" w:after="40" w:afterAutospacing="0" w:line="360" w:lineRule="auto"/>
        <w:ind w:firstLine="360"/>
        <w:jc w:val="both"/>
        <w:divId w:val="1407528732"/>
        <w:rPr>
          <w:rFonts w:ascii="Calibri" w:hAnsi="Calibri" w:cs="Calibri"/>
          <w:sz w:val="21"/>
          <w:szCs w:val="21"/>
        </w:rPr>
      </w:pPr>
      <w:r>
        <w:rPr>
          <w:rFonts w:cs="Calibri" w:hint="eastAsia"/>
          <w:sz w:val="18"/>
          <w:szCs w:val="18"/>
        </w:rPr>
        <w:lastRenderedPageBreak/>
        <w:t> </w:t>
      </w:r>
    </w:p>
    <w:p w:rsidR="00705A90" w:rsidRDefault="00705A90" w:rsidP="00705A90">
      <w:pPr>
        <w:pStyle w:val="a3"/>
        <w:adjustRightInd w:val="0"/>
        <w:snapToGrid w:val="0"/>
        <w:spacing w:before="40" w:beforeAutospacing="0" w:after="40" w:afterAutospacing="0" w:line="360" w:lineRule="auto"/>
        <w:ind w:firstLine="360"/>
        <w:jc w:val="both"/>
        <w:divId w:val="1407528732"/>
        <w:rPr>
          <w:rFonts w:ascii="Calibri" w:hAnsi="Calibri" w:cs="Calibri"/>
          <w:sz w:val="21"/>
          <w:szCs w:val="21"/>
        </w:rPr>
      </w:pPr>
      <w:r>
        <w:rPr>
          <w:rFonts w:ascii="Times New Roman" w:hAnsi="Times New Roman" w:cs="Times New Roman"/>
          <w:sz w:val="18"/>
          <w:szCs w:val="18"/>
        </w:rPr>
        <w:t>2</w:t>
      </w:r>
      <w:r>
        <w:rPr>
          <w:rFonts w:cs="Calibri" w:hint="eastAsia"/>
          <w:sz w:val="18"/>
          <w:szCs w:val="18"/>
        </w:rPr>
        <w:t>、石化仓储业务</w:t>
      </w:r>
    </w:p>
    <w:p w:rsidR="00705A90" w:rsidRDefault="00705A90" w:rsidP="00705A90">
      <w:pPr>
        <w:pStyle w:val="a3"/>
        <w:adjustRightInd w:val="0"/>
        <w:snapToGrid w:val="0"/>
        <w:spacing w:before="40" w:beforeAutospacing="0" w:after="40" w:afterAutospacing="0" w:line="360" w:lineRule="auto"/>
        <w:ind w:firstLine="360"/>
        <w:jc w:val="both"/>
        <w:divId w:val="1407528732"/>
        <w:rPr>
          <w:rFonts w:ascii="Calibri" w:hAnsi="Calibri" w:cs="Calibri"/>
          <w:sz w:val="21"/>
          <w:szCs w:val="21"/>
        </w:rPr>
      </w:pPr>
      <w:r>
        <w:rPr>
          <w:rFonts w:cs="Calibri" w:hint="eastAsia"/>
          <w:sz w:val="18"/>
          <w:szCs w:val="18"/>
        </w:rPr>
        <w:t>公司的石化仓储业务主要由全资子公司华西码头开展。华西码头位于苏、锡、常化工企业中心区，紧邻长江、连接京杭大运河，顺长江而上可直达长江中上游主要城市，地理位置优越，是长三角石化物流基地的重要国际港口口岸。华西码头仓储总容量达</w:t>
      </w:r>
      <w:r>
        <w:rPr>
          <w:rFonts w:ascii="Times New Roman" w:hAnsi="Times New Roman" w:cs="Times New Roman"/>
          <w:sz w:val="18"/>
          <w:szCs w:val="18"/>
        </w:rPr>
        <w:t>30</w:t>
      </w:r>
      <w:r>
        <w:rPr>
          <w:rFonts w:cs="Calibri" w:hint="eastAsia"/>
          <w:sz w:val="18"/>
          <w:szCs w:val="18"/>
        </w:rPr>
        <w:t>万立方米，可接卸苯类、醇类、酸类等五十多种化工品。经过多年的稳健发展和客户积累，华西码头目前已经成为长江中下游最为成熟的物流仓储企业之一。</w:t>
      </w:r>
    </w:p>
    <w:p w:rsidR="00705A90" w:rsidRDefault="00705A90" w:rsidP="00705A90">
      <w:pPr>
        <w:pStyle w:val="a3"/>
        <w:adjustRightInd w:val="0"/>
        <w:snapToGrid w:val="0"/>
        <w:spacing w:before="40" w:beforeAutospacing="0" w:after="40" w:afterAutospacing="0" w:line="360" w:lineRule="auto"/>
        <w:ind w:firstLine="360"/>
        <w:jc w:val="both"/>
        <w:divId w:val="1407528732"/>
        <w:rPr>
          <w:rFonts w:ascii="Calibri" w:hAnsi="Calibri" w:cs="Calibri"/>
          <w:sz w:val="21"/>
          <w:szCs w:val="21"/>
        </w:rPr>
      </w:pPr>
      <w:r>
        <w:rPr>
          <w:rFonts w:cs="Calibri" w:hint="eastAsia"/>
          <w:sz w:val="18"/>
          <w:szCs w:val="18"/>
        </w:rPr>
        <w:t>公司石化物流仓储业务主要为客户提供液态化工品的码头装卸、仓储、驳运中转、管道运输等服务。客户将其采购的化工品存储在公司的储罐中，公司为其提供仓储物流服务并收取服务费。</w:t>
      </w:r>
    </w:p>
    <w:p w:rsidR="00705A90" w:rsidRDefault="00705A90" w:rsidP="00705A90">
      <w:pPr>
        <w:pStyle w:val="a3"/>
        <w:adjustRightInd w:val="0"/>
        <w:snapToGrid w:val="0"/>
        <w:spacing w:before="40" w:beforeAutospacing="0" w:after="40" w:afterAutospacing="0" w:line="360" w:lineRule="auto"/>
        <w:ind w:firstLine="360"/>
        <w:jc w:val="both"/>
        <w:divId w:val="1407528732"/>
        <w:rPr>
          <w:rFonts w:ascii="Calibri" w:hAnsi="Calibri" w:cs="Calibri"/>
          <w:sz w:val="21"/>
          <w:szCs w:val="21"/>
        </w:rPr>
      </w:pPr>
      <w:r>
        <w:rPr>
          <w:rFonts w:cs="Calibri" w:hint="eastAsia"/>
          <w:sz w:val="18"/>
          <w:szCs w:val="18"/>
        </w:rPr>
        <w:t>（1）码头情况及罐区情况</w:t>
      </w:r>
    </w:p>
    <w:p w:rsidR="00705A90" w:rsidRDefault="00705A90" w:rsidP="00705A90">
      <w:pPr>
        <w:pStyle w:val="a3"/>
        <w:adjustRightInd w:val="0"/>
        <w:snapToGrid w:val="0"/>
        <w:spacing w:before="40" w:beforeAutospacing="0" w:after="40" w:afterAutospacing="0" w:line="360" w:lineRule="auto"/>
        <w:ind w:firstLine="360"/>
        <w:jc w:val="both"/>
        <w:divId w:val="1407528732"/>
        <w:rPr>
          <w:rFonts w:ascii="Calibri" w:hAnsi="Calibri" w:cs="Calibri"/>
          <w:sz w:val="21"/>
          <w:szCs w:val="21"/>
        </w:rPr>
      </w:pPr>
      <w:r>
        <w:rPr>
          <w:rFonts w:cs="Calibri" w:hint="eastAsia"/>
          <w:sz w:val="18"/>
          <w:szCs w:val="18"/>
        </w:rPr>
        <w:t>①码头情况</w:t>
      </w:r>
    </w:p>
    <w:p w:rsidR="00705A90" w:rsidRDefault="00705A90" w:rsidP="00705A90">
      <w:pPr>
        <w:pStyle w:val="a3"/>
        <w:adjustRightInd w:val="0"/>
        <w:snapToGrid w:val="0"/>
        <w:spacing w:before="40" w:beforeAutospacing="0" w:after="40" w:afterAutospacing="0" w:line="360" w:lineRule="auto"/>
        <w:ind w:firstLine="360"/>
        <w:jc w:val="both"/>
        <w:divId w:val="1407528732"/>
        <w:rPr>
          <w:rFonts w:ascii="Calibri" w:hAnsi="Calibri" w:cs="Calibri"/>
          <w:sz w:val="21"/>
          <w:szCs w:val="21"/>
        </w:rPr>
      </w:pPr>
      <w:r>
        <w:rPr>
          <w:rFonts w:cs="Calibri" w:hint="eastAsia"/>
          <w:sz w:val="18"/>
          <w:szCs w:val="18"/>
        </w:rPr>
        <w:t>华西码头自有一座</w:t>
      </w:r>
      <w:r>
        <w:rPr>
          <w:rFonts w:ascii="Times New Roman" w:hAnsi="Times New Roman" w:cs="Times New Roman"/>
          <w:sz w:val="18"/>
          <w:szCs w:val="18"/>
        </w:rPr>
        <w:t>5</w:t>
      </w:r>
      <w:r>
        <w:rPr>
          <w:rFonts w:cs="Calibri" w:hint="eastAsia"/>
          <w:sz w:val="18"/>
          <w:szCs w:val="18"/>
        </w:rPr>
        <w:t>万吨级液体化工品专用码头一座。码头配有2个2万吨级外轮泊位（</w:t>
      </w:r>
      <w:proofErr w:type="gramStart"/>
      <w:r>
        <w:rPr>
          <w:rFonts w:cs="Calibri" w:hint="eastAsia"/>
          <w:sz w:val="18"/>
          <w:szCs w:val="18"/>
        </w:rPr>
        <w:t>兼靠5万吨</w:t>
      </w:r>
      <w:proofErr w:type="gramEnd"/>
      <w:r>
        <w:rPr>
          <w:rFonts w:cs="Calibri" w:hint="eastAsia"/>
          <w:sz w:val="18"/>
          <w:szCs w:val="18"/>
        </w:rPr>
        <w:t>级），</w:t>
      </w:r>
      <w:proofErr w:type="gramStart"/>
      <w:r>
        <w:rPr>
          <w:rFonts w:cs="Calibri" w:hint="eastAsia"/>
          <w:sz w:val="18"/>
          <w:szCs w:val="18"/>
        </w:rPr>
        <w:t>外档可</w:t>
      </w:r>
      <w:proofErr w:type="gramEnd"/>
      <w:r>
        <w:rPr>
          <w:rFonts w:cs="Calibri" w:hint="eastAsia"/>
          <w:sz w:val="18"/>
          <w:szCs w:val="18"/>
        </w:rPr>
        <w:t>停靠1条5万吨级外轮，或者同时停靠2个2万吨级外轮作业，另外拥有2个3,000吨</w:t>
      </w:r>
      <w:proofErr w:type="gramStart"/>
      <w:r>
        <w:rPr>
          <w:rFonts w:cs="Calibri" w:hint="eastAsia"/>
          <w:sz w:val="18"/>
          <w:szCs w:val="18"/>
        </w:rPr>
        <w:t>级内轮</w:t>
      </w:r>
      <w:proofErr w:type="gramEnd"/>
      <w:r>
        <w:rPr>
          <w:rFonts w:cs="Calibri" w:hint="eastAsia"/>
          <w:sz w:val="18"/>
          <w:szCs w:val="18"/>
        </w:rPr>
        <w:t>泊位和2个500吨</w:t>
      </w:r>
      <w:proofErr w:type="gramStart"/>
      <w:r>
        <w:rPr>
          <w:rFonts w:cs="Calibri" w:hint="eastAsia"/>
          <w:sz w:val="18"/>
          <w:szCs w:val="18"/>
        </w:rPr>
        <w:t>级内轮</w:t>
      </w:r>
      <w:proofErr w:type="gramEnd"/>
      <w:r>
        <w:rPr>
          <w:rFonts w:cs="Calibri" w:hint="eastAsia"/>
          <w:sz w:val="18"/>
          <w:szCs w:val="18"/>
        </w:rPr>
        <w:t>泊位。</w:t>
      </w:r>
    </w:p>
    <w:p w:rsidR="00705A90" w:rsidRDefault="00705A90" w:rsidP="00705A90">
      <w:pPr>
        <w:pStyle w:val="a3"/>
        <w:adjustRightInd w:val="0"/>
        <w:snapToGrid w:val="0"/>
        <w:spacing w:before="40" w:beforeAutospacing="0" w:after="40" w:afterAutospacing="0" w:line="360" w:lineRule="auto"/>
        <w:ind w:firstLine="360"/>
        <w:jc w:val="both"/>
        <w:divId w:val="1407528732"/>
        <w:rPr>
          <w:rFonts w:ascii="Calibri" w:hAnsi="Calibri" w:cs="Calibri"/>
          <w:sz w:val="21"/>
          <w:szCs w:val="21"/>
        </w:rPr>
      </w:pPr>
      <w:r>
        <w:rPr>
          <w:rFonts w:cs="Calibri" w:hint="eastAsia"/>
          <w:sz w:val="18"/>
          <w:szCs w:val="18"/>
        </w:rPr>
        <w:t>②罐区情况</w:t>
      </w:r>
    </w:p>
    <w:p w:rsidR="00705A90" w:rsidRDefault="00705A90" w:rsidP="00705A90">
      <w:pPr>
        <w:pStyle w:val="a3"/>
        <w:adjustRightInd w:val="0"/>
        <w:snapToGrid w:val="0"/>
        <w:spacing w:before="40" w:beforeAutospacing="0" w:after="40" w:afterAutospacing="0" w:line="360" w:lineRule="auto"/>
        <w:ind w:firstLine="360"/>
        <w:jc w:val="both"/>
        <w:divId w:val="1407528732"/>
        <w:rPr>
          <w:rFonts w:ascii="Calibri" w:hAnsi="Calibri" w:cs="Calibri"/>
          <w:sz w:val="21"/>
          <w:szCs w:val="21"/>
        </w:rPr>
      </w:pPr>
      <w:r>
        <w:rPr>
          <w:rFonts w:cs="Calibri" w:hint="eastAsia"/>
          <w:sz w:val="18"/>
          <w:szCs w:val="18"/>
        </w:rPr>
        <w:t>华西码头现有8个储罐区，共有储罐89个，其中保税区储罐有10个，总罐容30.48万立方米。报告期内，公司储罐数量和罐容未发生改变。目前储罐存储品种约30个，主要包括苯乙烯、正丁醇、丙酮、苯酚、甲苯、甲甲酯、油品等。</w:t>
      </w:r>
    </w:p>
    <w:p w:rsidR="00705A90" w:rsidRDefault="00705A90" w:rsidP="00705A90">
      <w:pPr>
        <w:pStyle w:val="a3"/>
        <w:adjustRightInd w:val="0"/>
        <w:snapToGrid w:val="0"/>
        <w:spacing w:before="40" w:beforeAutospacing="0" w:after="40" w:afterAutospacing="0" w:line="360" w:lineRule="auto"/>
        <w:ind w:firstLine="360"/>
        <w:jc w:val="both"/>
        <w:divId w:val="1407528732"/>
        <w:rPr>
          <w:rFonts w:ascii="Calibri" w:hAnsi="Calibri" w:cs="Calibri"/>
          <w:sz w:val="21"/>
          <w:szCs w:val="21"/>
        </w:rPr>
      </w:pPr>
      <w:r>
        <w:rPr>
          <w:rFonts w:cs="Calibri" w:hint="eastAsia"/>
          <w:sz w:val="18"/>
          <w:szCs w:val="18"/>
        </w:rPr>
        <w:t>（</w:t>
      </w:r>
      <w:r>
        <w:rPr>
          <w:rFonts w:ascii="Times New Roman" w:hAnsi="Times New Roman" w:cs="Times New Roman"/>
          <w:sz w:val="18"/>
          <w:szCs w:val="18"/>
        </w:rPr>
        <w:t>2</w:t>
      </w:r>
      <w:r>
        <w:rPr>
          <w:rFonts w:cs="Calibri" w:hint="eastAsia"/>
          <w:sz w:val="18"/>
          <w:szCs w:val="18"/>
        </w:rPr>
        <w:t>）业务流程</w:t>
      </w:r>
    </w:p>
    <w:p w:rsidR="00705A90" w:rsidRDefault="00705A90" w:rsidP="00705A90">
      <w:pPr>
        <w:pStyle w:val="a3"/>
        <w:adjustRightInd w:val="0"/>
        <w:snapToGrid w:val="0"/>
        <w:spacing w:before="40" w:beforeAutospacing="0" w:after="40" w:afterAutospacing="0" w:line="360" w:lineRule="auto"/>
        <w:ind w:firstLine="360"/>
        <w:jc w:val="both"/>
        <w:divId w:val="1407528732"/>
        <w:rPr>
          <w:rFonts w:ascii="Calibri" w:hAnsi="Calibri" w:cs="Calibri"/>
          <w:sz w:val="21"/>
          <w:szCs w:val="21"/>
        </w:rPr>
      </w:pPr>
      <w:r>
        <w:rPr>
          <w:rFonts w:cs="Calibri" w:hint="eastAsia"/>
          <w:sz w:val="18"/>
          <w:szCs w:val="18"/>
        </w:rPr>
        <w:t>华西码头仓储业务分为装卸、仓储两部分，装卸业务指利用自有码头，为客户提供货物的装卸服务，收取装卸费；仓储业务指货物通过连接码头的专用管道输送至储罐，为客户提供货物仓储服务，收取仓储费。为使客户顺利办理通关手续，公司可为客户提供代办手续，同时收取一定的代理费。</w:t>
      </w:r>
    </w:p>
    <w:p w:rsidR="00705A90" w:rsidRDefault="00705A90" w:rsidP="00705A90">
      <w:pPr>
        <w:pStyle w:val="a3"/>
        <w:adjustRightInd w:val="0"/>
        <w:snapToGrid w:val="0"/>
        <w:spacing w:before="40" w:beforeAutospacing="0" w:after="40" w:afterAutospacing="0" w:line="360" w:lineRule="auto"/>
        <w:ind w:firstLine="360"/>
        <w:jc w:val="both"/>
        <w:divId w:val="1407528732"/>
        <w:rPr>
          <w:rFonts w:ascii="Calibri" w:hAnsi="Calibri" w:cs="Calibri"/>
          <w:sz w:val="21"/>
          <w:szCs w:val="21"/>
        </w:rPr>
      </w:pPr>
      <w:r>
        <w:rPr>
          <w:rFonts w:cs="Calibri" w:hint="eastAsia"/>
          <w:sz w:val="18"/>
          <w:szCs w:val="18"/>
        </w:rPr>
        <w:t>（</w:t>
      </w:r>
      <w:r>
        <w:rPr>
          <w:rFonts w:ascii="Times New Roman" w:hAnsi="Times New Roman" w:cs="Times New Roman"/>
          <w:sz w:val="18"/>
          <w:szCs w:val="18"/>
        </w:rPr>
        <w:t>3</w:t>
      </w:r>
      <w:r>
        <w:rPr>
          <w:rFonts w:cs="Calibri" w:hint="eastAsia"/>
          <w:sz w:val="18"/>
          <w:szCs w:val="18"/>
        </w:rPr>
        <w:t>）定价模式和结算方式</w:t>
      </w:r>
    </w:p>
    <w:p w:rsidR="00705A90" w:rsidRDefault="00705A90" w:rsidP="00705A90">
      <w:pPr>
        <w:pStyle w:val="a3"/>
        <w:adjustRightInd w:val="0"/>
        <w:snapToGrid w:val="0"/>
        <w:spacing w:before="40" w:beforeAutospacing="0" w:after="40" w:afterAutospacing="0" w:line="360" w:lineRule="auto"/>
        <w:ind w:firstLine="360"/>
        <w:jc w:val="both"/>
        <w:divId w:val="1407528732"/>
        <w:rPr>
          <w:rFonts w:ascii="Calibri" w:hAnsi="Calibri" w:cs="Calibri"/>
          <w:sz w:val="21"/>
          <w:szCs w:val="21"/>
        </w:rPr>
      </w:pPr>
      <w:r>
        <w:rPr>
          <w:rFonts w:cs="Calibri" w:hint="eastAsia"/>
          <w:sz w:val="18"/>
          <w:szCs w:val="18"/>
        </w:rPr>
        <w:t>华西码头的定价模式：①向客户收取首期保底基本费用，该基本收费按照储存30天的标准计价；超过30天后的时间按日标准收取仓储费。②长期客户以年度为单位签订长期合同，每月收取固定仓储费用。华西码头根据对市场的敏锐把握，基于自身的行业优势地位，采取了对公司较为有利的定价模式。</w:t>
      </w:r>
    </w:p>
    <w:p w:rsidR="00705A90" w:rsidRDefault="00705A90" w:rsidP="00705A90">
      <w:pPr>
        <w:pStyle w:val="a3"/>
        <w:adjustRightInd w:val="0"/>
        <w:snapToGrid w:val="0"/>
        <w:spacing w:before="40" w:beforeAutospacing="0" w:after="40" w:afterAutospacing="0" w:line="360" w:lineRule="auto"/>
        <w:ind w:firstLine="360"/>
        <w:jc w:val="both"/>
        <w:divId w:val="1407528732"/>
        <w:rPr>
          <w:rFonts w:ascii="Calibri" w:hAnsi="Calibri" w:cs="Calibri"/>
          <w:sz w:val="21"/>
          <w:szCs w:val="21"/>
        </w:rPr>
      </w:pPr>
      <w:r>
        <w:rPr>
          <w:rFonts w:cs="Calibri" w:hint="eastAsia"/>
          <w:sz w:val="18"/>
          <w:szCs w:val="18"/>
        </w:rPr>
        <w:t>华西码头按月计算应收客户仓储服务费，客户最迟必须在提货前支付完毕所有的费用。华西码头回款情况良好，</w:t>
      </w:r>
      <w:proofErr w:type="gramStart"/>
      <w:r>
        <w:rPr>
          <w:rFonts w:cs="Calibri" w:hint="eastAsia"/>
          <w:sz w:val="18"/>
          <w:szCs w:val="18"/>
        </w:rPr>
        <w:t>账期较短</w:t>
      </w:r>
      <w:proofErr w:type="gramEnd"/>
      <w:r>
        <w:rPr>
          <w:rFonts w:cs="Calibri" w:hint="eastAsia"/>
          <w:sz w:val="18"/>
          <w:szCs w:val="18"/>
        </w:rPr>
        <w:t>，盈利质量较高，确保了公司的稳健经营。</w:t>
      </w:r>
    </w:p>
    <w:p w:rsidR="00705A90" w:rsidRDefault="00705A90" w:rsidP="00705A90">
      <w:pPr>
        <w:pStyle w:val="a3"/>
        <w:adjustRightInd w:val="0"/>
        <w:snapToGrid w:val="0"/>
        <w:spacing w:before="40" w:beforeAutospacing="0" w:after="40" w:afterAutospacing="0" w:line="360" w:lineRule="auto"/>
        <w:ind w:firstLine="360"/>
        <w:jc w:val="both"/>
        <w:divId w:val="1407528732"/>
        <w:rPr>
          <w:rFonts w:ascii="Calibri" w:hAnsi="Calibri" w:cs="Calibri"/>
          <w:sz w:val="21"/>
          <w:szCs w:val="21"/>
        </w:rPr>
      </w:pPr>
      <w:r>
        <w:rPr>
          <w:rFonts w:cs="Calibri" w:hint="eastAsia"/>
          <w:sz w:val="18"/>
          <w:szCs w:val="18"/>
        </w:rPr>
        <w:t>（</w:t>
      </w:r>
      <w:r>
        <w:rPr>
          <w:rFonts w:ascii="Times New Roman" w:hAnsi="Times New Roman" w:cs="Times New Roman"/>
          <w:sz w:val="18"/>
          <w:szCs w:val="18"/>
        </w:rPr>
        <w:t>4</w:t>
      </w:r>
      <w:r>
        <w:rPr>
          <w:rFonts w:cs="Calibri" w:hint="eastAsia"/>
          <w:sz w:val="18"/>
          <w:szCs w:val="18"/>
        </w:rPr>
        <w:t>）营销模式</w:t>
      </w:r>
    </w:p>
    <w:p w:rsidR="00705A90" w:rsidRDefault="00705A90" w:rsidP="00705A90">
      <w:pPr>
        <w:pStyle w:val="a3"/>
        <w:adjustRightInd w:val="0"/>
        <w:snapToGrid w:val="0"/>
        <w:spacing w:before="40" w:beforeAutospacing="0" w:after="40" w:afterAutospacing="0" w:line="360" w:lineRule="auto"/>
        <w:ind w:firstLine="360"/>
        <w:jc w:val="both"/>
        <w:divId w:val="1407528732"/>
        <w:rPr>
          <w:rFonts w:ascii="Calibri" w:hAnsi="Calibri" w:cs="Calibri"/>
          <w:sz w:val="21"/>
          <w:szCs w:val="21"/>
        </w:rPr>
      </w:pPr>
      <w:r>
        <w:rPr>
          <w:rFonts w:cs="Calibri" w:hint="eastAsia"/>
          <w:sz w:val="18"/>
          <w:szCs w:val="18"/>
        </w:rPr>
        <w:t>建立多渠道的市场信息网络，全面了解重点区域市场和客户情况、竞争对手的信息，采取多种手段推介公司信息，提高公司知名度和影响力。</w:t>
      </w:r>
    </w:p>
    <w:p w:rsidR="00705A90" w:rsidRDefault="00705A90" w:rsidP="00705A90">
      <w:pPr>
        <w:pStyle w:val="a3"/>
        <w:adjustRightInd w:val="0"/>
        <w:snapToGrid w:val="0"/>
        <w:spacing w:before="40" w:beforeAutospacing="0" w:after="40" w:afterAutospacing="0" w:line="360" w:lineRule="auto"/>
        <w:ind w:firstLine="360"/>
        <w:jc w:val="both"/>
        <w:divId w:val="1407528732"/>
        <w:rPr>
          <w:rFonts w:ascii="Calibri" w:hAnsi="Calibri" w:cs="Calibri"/>
          <w:sz w:val="21"/>
          <w:szCs w:val="21"/>
        </w:rPr>
      </w:pPr>
      <w:r>
        <w:rPr>
          <w:rFonts w:cs="Calibri" w:hint="eastAsia"/>
          <w:sz w:val="18"/>
          <w:szCs w:val="18"/>
        </w:rPr>
        <w:t>完善客户信息管理制度和售后服务，华西码头精耕市场，对客户群和市场进行了深入地细分。根据客户性质划分为不同销售类型，有的放矢地开发新客户。重视对老客户的维护工作，根据客户不同的需求，采取不同的销售策略和服务项目，以最大限度地满足客户需求。</w:t>
      </w:r>
    </w:p>
    <w:p w:rsidR="00705A90" w:rsidRDefault="00705A90" w:rsidP="00705A90">
      <w:pPr>
        <w:pStyle w:val="a3"/>
        <w:adjustRightInd w:val="0"/>
        <w:snapToGrid w:val="0"/>
        <w:spacing w:before="40" w:beforeAutospacing="0" w:after="40" w:afterAutospacing="0" w:line="360" w:lineRule="auto"/>
        <w:ind w:firstLine="360"/>
        <w:jc w:val="both"/>
        <w:divId w:val="1407528732"/>
        <w:rPr>
          <w:rFonts w:ascii="Calibri" w:hAnsi="Calibri" w:cs="Calibri"/>
          <w:sz w:val="21"/>
          <w:szCs w:val="21"/>
        </w:rPr>
      </w:pPr>
      <w:r>
        <w:rPr>
          <w:rFonts w:cs="Calibri" w:hint="eastAsia"/>
          <w:sz w:val="18"/>
          <w:szCs w:val="18"/>
        </w:rPr>
        <w:t>建立和实施灵活的定价模式，本着长期合作，利益共享，共同承担风险的原则，进一步稳定老客户，不断开发新客户。</w:t>
      </w:r>
    </w:p>
    <w:p w:rsidR="00705A90" w:rsidRDefault="00705A90" w:rsidP="00705A90">
      <w:pPr>
        <w:pStyle w:val="a3"/>
        <w:adjustRightInd w:val="0"/>
        <w:snapToGrid w:val="0"/>
        <w:spacing w:before="40" w:beforeAutospacing="0" w:after="40" w:afterAutospacing="0" w:line="360" w:lineRule="auto"/>
        <w:ind w:firstLine="360"/>
        <w:jc w:val="both"/>
        <w:divId w:val="1407528732"/>
        <w:rPr>
          <w:rFonts w:ascii="Calibri" w:hAnsi="Calibri" w:cs="Calibri"/>
          <w:sz w:val="21"/>
          <w:szCs w:val="21"/>
        </w:rPr>
      </w:pPr>
      <w:r>
        <w:rPr>
          <w:rFonts w:ascii="Times New Roman" w:hAnsi="Times New Roman" w:cs="Times New Roman"/>
          <w:sz w:val="18"/>
          <w:szCs w:val="18"/>
        </w:rPr>
        <w:t> </w:t>
      </w:r>
    </w:p>
    <w:p w:rsidR="00705A90" w:rsidRDefault="00705A90" w:rsidP="00705A90">
      <w:pPr>
        <w:pStyle w:val="a3"/>
        <w:adjustRightInd w:val="0"/>
        <w:snapToGrid w:val="0"/>
        <w:spacing w:before="0" w:beforeAutospacing="0" w:after="0" w:afterAutospacing="0" w:line="360" w:lineRule="auto"/>
        <w:ind w:firstLine="360"/>
        <w:jc w:val="both"/>
        <w:divId w:val="1407528732"/>
      </w:pPr>
      <w:r>
        <w:rPr>
          <w:rStyle w:val="a4"/>
          <w:rFonts w:hint="eastAsia"/>
          <w:sz w:val="18"/>
          <w:szCs w:val="18"/>
        </w:rPr>
        <w:t>（二）行业发展状况及总体供求趋势</w:t>
      </w:r>
    </w:p>
    <w:p w:rsidR="00705A90" w:rsidRDefault="00705A90" w:rsidP="00705A90">
      <w:pPr>
        <w:pStyle w:val="a3"/>
        <w:adjustRightInd w:val="0"/>
        <w:snapToGrid w:val="0"/>
        <w:spacing w:before="0" w:beforeAutospacing="0" w:after="50" w:afterAutospacing="0" w:line="360" w:lineRule="auto"/>
        <w:ind w:firstLine="360"/>
        <w:jc w:val="both"/>
        <w:divId w:val="1407528732"/>
        <w:rPr>
          <w:rFonts w:ascii="Calibri" w:hAnsi="Calibri" w:cs="Calibri"/>
          <w:sz w:val="21"/>
          <w:szCs w:val="21"/>
        </w:rPr>
      </w:pPr>
      <w:r>
        <w:rPr>
          <w:rFonts w:cs="Calibri" w:hint="eastAsia"/>
          <w:sz w:val="18"/>
          <w:szCs w:val="18"/>
        </w:rPr>
        <w:t>根据中国证监会发布的《上市公司行业分类指引》，公司的行业分类为化学纤维制造业（分类代码C28）。</w:t>
      </w:r>
    </w:p>
    <w:p w:rsidR="00705A90" w:rsidRDefault="00705A90" w:rsidP="00705A90">
      <w:pPr>
        <w:pStyle w:val="a3"/>
        <w:adjustRightInd w:val="0"/>
        <w:snapToGrid w:val="0"/>
        <w:spacing w:before="0" w:beforeAutospacing="0" w:after="0" w:afterAutospacing="0" w:line="360" w:lineRule="auto"/>
        <w:ind w:firstLine="360"/>
        <w:jc w:val="both"/>
        <w:divId w:val="1407528732"/>
      </w:pPr>
      <w:r>
        <w:rPr>
          <w:rFonts w:hint="eastAsia"/>
          <w:sz w:val="18"/>
          <w:szCs w:val="18"/>
        </w:rPr>
        <w:t>2022年国际形势多变，全球市场面临的风险挑战更多样化，经济复苏压力加剧。俄</w:t>
      </w:r>
      <w:proofErr w:type="gramStart"/>
      <w:r>
        <w:rPr>
          <w:rFonts w:hint="eastAsia"/>
          <w:sz w:val="18"/>
          <w:szCs w:val="18"/>
        </w:rPr>
        <w:t>乌冲突</w:t>
      </w:r>
      <w:proofErr w:type="gramEnd"/>
      <w:r>
        <w:rPr>
          <w:rFonts w:hint="eastAsia"/>
          <w:sz w:val="18"/>
          <w:szCs w:val="18"/>
        </w:rPr>
        <w:t>导致供应链短缺，供需矛盾进一步激化，化纤聚酯行业的PTA等原燃料价格维持在高位运行，国内企业面临的输入性通胀压力加大。国内市场受经济</w:t>
      </w:r>
      <w:r>
        <w:rPr>
          <w:rFonts w:hint="eastAsia"/>
          <w:sz w:val="18"/>
          <w:szCs w:val="18"/>
        </w:rPr>
        <w:lastRenderedPageBreak/>
        <w:t>下行压力加大，消费者信心不足，终端开工率维持在低水平，行业供大于求的局面仍未有实质性改善，“高成本、高库存、低需求、低效益”仍是常态。每一个市场参与者，都切身感觉到了很大的压力。</w:t>
      </w:r>
    </w:p>
    <w:p w:rsidR="00705A90" w:rsidRDefault="00705A90" w:rsidP="00705A90">
      <w:pPr>
        <w:pStyle w:val="a3"/>
        <w:adjustRightInd w:val="0"/>
        <w:snapToGrid w:val="0"/>
        <w:spacing w:before="0" w:beforeAutospacing="0" w:after="0" w:afterAutospacing="0" w:line="360" w:lineRule="auto"/>
        <w:ind w:firstLine="360"/>
        <w:jc w:val="both"/>
        <w:divId w:val="1407528732"/>
        <w:rPr>
          <w:rFonts w:ascii="Calibri" w:hAnsi="Calibri" w:cs="Calibri"/>
          <w:sz w:val="21"/>
          <w:szCs w:val="21"/>
        </w:rPr>
      </w:pPr>
      <w:r>
        <w:rPr>
          <w:rFonts w:cs="Calibri" w:hint="eastAsia"/>
          <w:sz w:val="18"/>
          <w:szCs w:val="18"/>
        </w:rPr>
        <w:t>据华瑞CCF统计，2022年国内直纺涤纶短纤维新投产能110万吨，剔除无效产能65万吨，国内直纺涤纶短纤维有效产能在900万吨，同比增长5.26%。产量出现明显下滑，全年产量减少20万吨，总量685万吨，增速下降2.84%。</w:t>
      </w:r>
    </w:p>
    <w:p w:rsidR="00705A90" w:rsidRDefault="00705A90" w:rsidP="00705A90">
      <w:pPr>
        <w:pStyle w:val="a3"/>
        <w:adjustRightInd w:val="0"/>
        <w:snapToGrid w:val="0"/>
        <w:spacing w:before="0" w:beforeAutospacing="0" w:after="0" w:afterAutospacing="0" w:line="360" w:lineRule="auto"/>
        <w:ind w:firstLine="360"/>
        <w:jc w:val="both"/>
        <w:divId w:val="1407528732"/>
        <w:rPr>
          <w:rFonts w:ascii="Calibri" w:hAnsi="Calibri" w:cs="Calibri"/>
          <w:sz w:val="21"/>
          <w:szCs w:val="21"/>
        </w:rPr>
      </w:pPr>
      <w:r>
        <w:rPr>
          <w:rFonts w:cs="Calibri" w:hint="eastAsia"/>
          <w:sz w:val="18"/>
          <w:szCs w:val="18"/>
        </w:rPr>
        <w:t>虽然行业处于低景气度周期，但在国家促进消费投资、完善分配格局、提升供给质量、完善市场体系、畅通经济循环的扩大内需战略背景下，在国内相关产业政策的落实、稳健的货币政策及强大的经济发展韧性下，行业运行具备启稳回升的可能，出口有望保持稳定增长。</w:t>
      </w:r>
    </w:p>
    <w:p w:rsidR="00705A90" w:rsidRDefault="00705A90" w:rsidP="00705A90">
      <w:pPr>
        <w:pStyle w:val="a3"/>
        <w:adjustRightInd w:val="0"/>
        <w:snapToGrid w:val="0"/>
        <w:spacing w:before="0" w:beforeAutospacing="0" w:after="0" w:afterAutospacing="0" w:line="360" w:lineRule="auto"/>
        <w:ind w:firstLine="480"/>
        <w:jc w:val="both"/>
        <w:divId w:val="1407528732"/>
        <w:rPr>
          <w:rFonts w:ascii="Calibri" w:hAnsi="Calibri" w:cs="Calibri"/>
          <w:sz w:val="21"/>
          <w:szCs w:val="21"/>
        </w:rPr>
      </w:pPr>
      <w:r>
        <w:rPr>
          <w:rFonts w:cs="Calibri" w:hint="eastAsia"/>
          <w:sz w:val="18"/>
          <w:szCs w:val="18"/>
        </w:rPr>
        <w:t>2022年由工业和信息化部、国家发展改革委联合印发《关于化纤工业高质量发展的指导意见》提出：到2025年，规模以上化纤企业工业增加值年均增长5%，化纤产量在全球占比基本稳定。创新能力不断增强，行业研发经费投入强度达到2%，高性能纤维研发制造能力满足国家战略需求。数字化转型取得明显成效，企业经营管理数字化普及率达80%，关键工序数控化率达80%。绿色制造体系不断完善，绿色纤维占比提高到25%以上，生物基化学纤维和</w:t>
      </w:r>
      <w:proofErr w:type="gramStart"/>
      <w:r>
        <w:rPr>
          <w:rFonts w:cs="Calibri" w:hint="eastAsia"/>
          <w:sz w:val="18"/>
          <w:szCs w:val="18"/>
        </w:rPr>
        <w:t>可</w:t>
      </w:r>
      <w:proofErr w:type="gramEnd"/>
      <w:r>
        <w:rPr>
          <w:rFonts w:cs="Calibri" w:hint="eastAsia"/>
          <w:sz w:val="18"/>
          <w:szCs w:val="18"/>
        </w:rPr>
        <w:t>降解纤维材料产量年均增长20%以上，废旧资源综合利用水平和规模进一步发展，行业碳排放强度明显降低。形成一批具备较强竞争力的龙头企业，构建高端化、智能化、绿色</w:t>
      </w:r>
      <w:proofErr w:type="gramStart"/>
      <w:r>
        <w:rPr>
          <w:rFonts w:cs="Calibri" w:hint="eastAsia"/>
          <w:sz w:val="18"/>
          <w:szCs w:val="18"/>
        </w:rPr>
        <w:t>化现代</w:t>
      </w:r>
      <w:proofErr w:type="gramEnd"/>
      <w:r>
        <w:rPr>
          <w:rFonts w:cs="Calibri" w:hint="eastAsia"/>
          <w:sz w:val="18"/>
          <w:szCs w:val="18"/>
        </w:rPr>
        <w:t>产业体系，全面建设化纤强国。</w:t>
      </w:r>
    </w:p>
    <w:p w:rsidR="00705A90" w:rsidRDefault="00705A90" w:rsidP="00705A90">
      <w:pPr>
        <w:pStyle w:val="a3"/>
        <w:adjustRightInd w:val="0"/>
        <w:snapToGrid w:val="0"/>
        <w:spacing w:before="0" w:beforeAutospacing="0" w:after="0" w:afterAutospacing="0" w:line="360" w:lineRule="auto"/>
        <w:ind w:firstLine="480"/>
        <w:jc w:val="both"/>
        <w:divId w:val="1407528732"/>
        <w:rPr>
          <w:rFonts w:ascii="Calibri" w:hAnsi="Calibri" w:cs="Calibri"/>
          <w:sz w:val="21"/>
          <w:szCs w:val="21"/>
        </w:rPr>
      </w:pPr>
      <w:r>
        <w:rPr>
          <w:rFonts w:cs="Calibri" w:hint="eastAsia"/>
          <w:sz w:val="18"/>
          <w:szCs w:val="18"/>
        </w:rPr>
        <w:t>由此可见，中国化纤行业将进入高质量发展阶段，科技创新对经济的贡献度将逐步提升，企业将向着提升品质，坚持走绿色制造、</w:t>
      </w:r>
      <w:proofErr w:type="gramStart"/>
      <w:r>
        <w:rPr>
          <w:rFonts w:cs="Calibri" w:hint="eastAsia"/>
          <w:sz w:val="18"/>
          <w:szCs w:val="18"/>
        </w:rPr>
        <w:t>节能降碳的</w:t>
      </w:r>
      <w:proofErr w:type="gramEnd"/>
      <w:r>
        <w:rPr>
          <w:rFonts w:cs="Calibri" w:hint="eastAsia"/>
          <w:sz w:val="18"/>
          <w:szCs w:val="18"/>
        </w:rPr>
        <w:t>可持续发展方向迈进。</w:t>
      </w:r>
    </w:p>
    <w:p w:rsidR="00705A90" w:rsidRDefault="00705A90">
      <w:pPr>
        <w:pStyle w:val="a3"/>
        <w:spacing w:before="0" w:beforeAutospacing="0" w:after="0" w:afterAutospacing="0" w:line="360" w:lineRule="auto"/>
        <w:ind w:firstLine="480"/>
        <w:jc w:val="both"/>
        <w:divId w:val="1407528732"/>
        <w:rPr>
          <w:rFonts w:ascii="Calibri" w:hAnsi="Calibri" w:cs="Calibri"/>
          <w:sz w:val="21"/>
          <w:szCs w:val="21"/>
        </w:rPr>
      </w:pPr>
      <w:r>
        <w:rPr>
          <w:rFonts w:ascii="Calibri" w:hAnsi="Calibri" w:cs="Calibri"/>
          <w:sz w:val="18"/>
          <w:szCs w:val="18"/>
        </w:rPr>
        <w:t> </w:t>
      </w:r>
    </w:p>
    <w:p w:rsidR="00705A90" w:rsidRDefault="00705A90" w:rsidP="00705A90">
      <w:pPr>
        <w:pStyle w:val="a3"/>
        <w:adjustRightInd w:val="0"/>
        <w:snapToGrid w:val="0"/>
        <w:spacing w:before="0" w:beforeAutospacing="0" w:after="0" w:afterAutospacing="0" w:line="360" w:lineRule="auto"/>
        <w:ind w:firstLine="357"/>
        <w:divId w:val="1407528732"/>
      </w:pPr>
      <w:r>
        <w:rPr>
          <w:rStyle w:val="a4"/>
          <w:rFonts w:hint="eastAsia"/>
          <w:sz w:val="18"/>
          <w:szCs w:val="18"/>
        </w:rPr>
        <w:t>（三）所属行业情况及公司地位</w:t>
      </w:r>
    </w:p>
    <w:p w:rsidR="00705A90" w:rsidRDefault="00705A90" w:rsidP="00705A90">
      <w:pPr>
        <w:pStyle w:val="a3"/>
        <w:adjustRightInd w:val="0"/>
        <w:snapToGrid w:val="0"/>
        <w:spacing w:before="0" w:beforeAutospacing="0" w:after="0" w:afterAutospacing="0" w:line="360" w:lineRule="auto"/>
        <w:ind w:firstLine="357"/>
        <w:jc w:val="both"/>
        <w:divId w:val="1407528732"/>
        <w:rPr>
          <w:rFonts w:ascii="Calibri" w:hAnsi="Calibri" w:cs="Calibri"/>
          <w:sz w:val="21"/>
          <w:szCs w:val="21"/>
        </w:rPr>
      </w:pPr>
      <w:r>
        <w:rPr>
          <w:rFonts w:cs="Calibri" w:hint="eastAsia"/>
          <w:sz w:val="18"/>
          <w:szCs w:val="18"/>
        </w:rPr>
        <w:t>公司所处的化纤行业属于国计民生的基础性行业，行业波动主要受上游原材料、产品供给和下游产品需求等因素影响。产品主要为涤纶短纤维，主要产品包括水刺专用涤纶短纤维、半消光涤纶短纤维、有光涤纶短纤维、荧光增白涤纶短纤维等。其中，水刺专用涤纶短纤维主要应用于水刺、针刺等设备，最终产品被广泛应用到卫材、医疗和擦拭，汽车、过滤、皮革和工程基建等领域。半消光涤纶短纤维、有光涤纶短纤维、荧光增白涤纶短纤维主要用于纺织行业，单独纺纱或与棉、粘胶纤维、麻、毛、维纶等混纺，所得纱线用于服饰纺织、家装面料等。公司短</w:t>
      </w:r>
      <w:proofErr w:type="gramStart"/>
      <w:r>
        <w:rPr>
          <w:rFonts w:cs="Calibri" w:hint="eastAsia"/>
          <w:sz w:val="18"/>
          <w:szCs w:val="18"/>
        </w:rPr>
        <w:t>纤</w:t>
      </w:r>
      <w:proofErr w:type="gramEnd"/>
      <w:r>
        <w:rPr>
          <w:rFonts w:cs="Calibri" w:hint="eastAsia"/>
          <w:sz w:val="18"/>
          <w:szCs w:val="18"/>
        </w:rPr>
        <w:t>产能为40万吨/年，产品上的主要竞争优势是技术创新和产品研发，不断提升差别化纤维品种比重，目前差别化率达85%，部分产品引领行业，行业地位处于前列。公司将继续在差别化、高附加值产品上进一步规划，在一些领域继续</w:t>
      </w:r>
      <w:proofErr w:type="gramStart"/>
      <w:r>
        <w:rPr>
          <w:rFonts w:cs="Calibri" w:hint="eastAsia"/>
          <w:sz w:val="18"/>
          <w:szCs w:val="18"/>
        </w:rPr>
        <w:t>扩大占</w:t>
      </w:r>
      <w:proofErr w:type="gramEnd"/>
      <w:r>
        <w:rPr>
          <w:rFonts w:cs="Calibri" w:hint="eastAsia"/>
          <w:sz w:val="18"/>
          <w:szCs w:val="18"/>
        </w:rPr>
        <w:t>比，同时上下游联动，与下游客户合作，形成利益共享，进一步提高附加值水平。在新品研发上，做到生产一代、研发一代、储备一代。</w:t>
      </w:r>
      <w:r>
        <w:rPr>
          <w:rFonts w:ascii="Calibri" w:hAnsi="Calibri" w:cs="Calibri"/>
          <w:sz w:val="18"/>
          <w:szCs w:val="18"/>
        </w:rPr>
        <w:t> </w:t>
      </w:r>
    </w:p>
    <w:p w:rsidR="00D103CE" w:rsidRDefault="00705A90">
      <w:pPr>
        <w:pStyle w:val="2"/>
        <w:spacing w:before="300" w:after="300" w:line="320" w:lineRule="exact"/>
        <w:rPr>
          <w:rFonts w:ascii="宋体" w:eastAsia="宋体" w:hAnsi="宋体" w:cs="宋体"/>
          <w:b/>
          <w:bCs/>
          <w:sz w:val="24"/>
          <w:szCs w:val="24"/>
        </w:rPr>
      </w:pPr>
      <w:bookmarkStart w:id="15" w:name="_Toc988904"/>
      <w:r>
        <w:rPr>
          <w:rFonts w:ascii="宋体" w:eastAsia="宋体" w:hAnsi="宋体" w:cs="宋体"/>
          <w:b/>
          <w:bCs/>
          <w:sz w:val="24"/>
          <w:szCs w:val="24"/>
        </w:rPr>
        <w:t>二、报告期内公司从事的主要业务</w:t>
      </w:r>
      <w:bookmarkEnd w:id="15"/>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主要原材料的采购模式</w:t>
      </w:r>
    </w:p>
    <w:p w:rsidR="00D103CE" w:rsidRDefault="00705A90">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606"/>
        <w:gridCol w:w="1606"/>
        <w:gridCol w:w="1606"/>
        <w:gridCol w:w="1607"/>
        <w:gridCol w:w="1607"/>
        <w:gridCol w:w="1607"/>
      </w:tblGrid>
      <w:tr w:rsidR="00D103CE">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主要原材料</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采购模式</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采购额占采购总额的比例</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结算方式是否发生重大变化</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上半年平均价格</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下半年平均价格</w:t>
            </w:r>
          </w:p>
        </w:tc>
      </w:tr>
      <w:tr w:rsidR="00D103CE">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PTA</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先款后货</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62.47%</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否</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5,360.61</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5,213.72</w:t>
            </w:r>
          </w:p>
        </w:tc>
      </w:tr>
      <w:tr w:rsidR="00D103CE">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MEG</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先款后货</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19.47%</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否</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4,407.06</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3,602.20</w:t>
            </w:r>
          </w:p>
        </w:tc>
      </w:tr>
    </w:tbl>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原材料价格较上</w:t>
      </w:r>
      <w:proofErr w:type="gramStart"/>
      <w:r>
        <w:rPr>
          <w:rFonts w:ascii="宋体" w:eastAsia="宋体" w:hAnsi="宋体" w:cs="宋体"/>
          <w:sz w:val="18"/>
          <w:szCs w:val="18"/>
        </w:rPr>
        <w:t>一报告</w:t>
      </w:r>
      <w:proofErr w:type="gramEnd"/>
      <w:r>
        <w:rPr>
          <w:rFonts w:ascii="宋体" w:eastAsia="宋体" w:hAnsi="宋体" w:cs="宋体"/>
          <w:sz w:val="18"/>
          <w:szCs w:val="18"/>
        </w:rPr>
        <w:t>期发生重大变化的原因</w:t>
      </w:r>
    </w:p>
    <w:p w:rsidR="00705A90" w:rsidRDefault="00705A90">
      <w:pPr>
        <w:pStyle w:val="a3"/>
        <w:divId w:val="1644194568"/>
        <w:rPr>
          <w:sz w:val="18"/>
          <w:szCs w:val="18"/>
        </w:rPr>
      </w:pPr>
      <w:r>
        <w:rPr>
          <w:rFonts w:hint="eastAsia"/>
          <w:sz w:val="18"/>
          <w:szCs w:val="18"/>
        </w:rPr>
        <w:t>主要原因是报告期内国际原油价格上涨，导致原材料PTA价格同比上涨。</w:t>
      </w: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能源采购价格占生产总成本30%以上</w:t>
      </w: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705A90" w:rsidRDefault="00705A90">
      <w:pPr>
        <w:divId w:val="822697741"/>
        <w:rPr>
          <w:sz w:val="18"/>
          <w:szCs w:val="18"/>
        </w:rPr>
      </w:pP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lastRenderedPageBreak/>
        <w:t>主要产品生产技术情况</w:t>
      </w:r>
      <w:r w:rsidR="002E7FBA">
        <w:rPr>
          <w:rFonts w:ascii="宋体" w:eastAsia="宋体" w:hAnsi="宋体" w:cs="宋体"/>
          <w:sz w:val="18"/>
          <w:szCs w:val="18"/>
        </w:rPr>
        <w:t>：</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84"/>
        <w:gridCol w:w="1559"/>
        <w:gridCol w:w="1843"/>
        <w:gridCol w:w="2126"/>
        <w:gridCol w:w="2727"/>
      </w:tblGrid>
      <w:tr w:rsidR="00D103CE" w:rsidTr="002E7FBA">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主要产品</w:t>
            </w:r>
          </w:p>
        </w:tc>
        <w:tc>
          <w:tcPr>
            <w:tcW w:w="1559"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生产技术所处的阶段</w:t>
            </w:r>
          </w:p>
        </w:tc>
        <w:tc>
          <w:tcPr>
            <w:tcW w:w="184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核心技术人员情况</w:t>
            </w:r>
          </w:p>
        </w:tc>
        <w:tc>
          <w:tcPr>
            <w:tcW w:w="212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专利技术</w:t>
            </w:r>
          </w:p>
        </w:tc>
        <w:tc>
          <w:tcPr>
            <w:tcW w:w="272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产品研发优势</w:t>
            </w:r>
          </w:p>
        </w:tc>
      </w:tr>
      <w:tr w:rsidR="00D103CE" w:rsidTr="002E7FBA">
        <w:trPr>
          <w:trHeight w:val="240"/>
        </w:trPr>
        <w:tc>
          <w:tcPr>
            <w:tcW w:w="1384"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涤纶短纤维</w:t>
            </w:r>
          </w:p>
        </w:tc>
        <w:tc>
          <w:tcPr>
            <w:tcW w:w="1559"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成熟期</w:t>
            </w:r>
          </w:p>
        </w:tc>
        <w:tc>
          <w:tcPr>
            <w:tcW w:w="184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拥有省级技术中心，技术人员50多人，外部专家10人，合作博士后2人</w:t>
            </w:r>
          </w:p>
        </w:tc>
        <w:tc>
          <w:tcPr>
            <w:tcW w:w="212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截止报告期末，化纤厂拥有专利数量29项，其中发明专利5项，实用新型专利24项。受理专利数量7项，其中发明专利6项，实用新型专利1项。</w:t>
            </w:r>
          </w:p>
        </w:tc>
        <w:tc>
          <w:tcPr>
            <w:tcW w:w="272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1、紧密联系市场用户，配合用户的需求和品种开发；2、依托公司博士后工作站，和院校密切联系配合，针对前沿产品的开发，公司和江南大学、南通大学等国内多所高等院校开展产学研工作，向功能性、差异化产品进行探索研究；3、基于自身产品的提升完善，结合市场反馈的情况，系统分析改进原有不足满足各种客户、不同需求的需要。</w:t>
            </w:r>
          </w:p>
        </w:tc>
      </w:tr>
    </w:tbl>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主要产品的产能情况</w:t>
      </w:r>
      <w:r w:rsidR="002E7FBA">
        <w:rPr>
          <w:rFonts w:ascii="宋体" w:eastAsia="宋体" w:hAnsi="宋体" w:cs="宋体"/>
          <w:sz w:val="18"/>
          <w:szCs w:val="18"/>
        </w:rPr>
        <w:t>：</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D103CE">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主要产品</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设计产能</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产能利用率</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在建产能</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投资建设情况</w:t>
            </w:r>
          </w:p>
        </w:tc>
      </w:tr>
      <w:tr w:rsidR="00D103CE">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涤纶短纤维</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40万吨/年</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94.25%</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不适用</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不适用</w:t>
            </w:r>
          </w:p>
        </w:tc>
      </w:tr>
    </w:tbl>
    <w:p w:rsidR="002E7FBA" w:rsidRDefault="002E7FBA">
      <w:pPr>
        <w:spacing w:before="100" w:after="100" w:line="240" w:lineRule="exact"/>
        <w:rPr>
          <w:rFonts w:ascii="宋体" w:eastAsia="宋体" w:hAnsi="宋体" w:cs="宋体"/>
          <w:sz w:val="18"/>
          <w:szCs w:val="18"/>
        </w:rPr>
      </w:pP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报告期内正在申请或者新增取得的环评批复情况</w:t>
      </w: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报告期内上市公司出现非正常停产情形</w:t>
      </w: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相关批复、许可、资质及有效期的情况</w:t>
      </w: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705A90" w:rsidRDefault="00705A90">
      <w:pPr>
        <w:pStyle w:val="a3"/>
        <w:spacing w:before="0" w:beforeAutospacing="0" w:after="0" w:afterAutospacing="0"/>
        <w:divId w:val="497890961"/>
        <w:rPr>
          <w:rFonts w:ascii="Times New Roman" w:hAnsi="Times New Roman" w:cs="Times New Roman"/>
          <w:sz w:val="18"/>
          <w:szCs w:val="18"/>
        </w:rPr>
      </w:pPr>
      <w:r>
        <w:rPr>
          <w:rFonts w:cs="Times New Roman" w:hint="eastAsia"/>
          <w:sz w:val="18"/>
          <w:szCs w:val="18"/>
        </w:rPr>
        <w:t>化纤厂现有相关证书情况如下：</w:t>
      </w:r>
    </w:p>
    <w:p w:rsidR="00705A90" w:rsidRDefault="00705A90">
      <w:pPr>
        <w:pStyle w:val="a3"/>
        <w:spacing w:before="0" w:beforeAutospacing="0" w:after="0" w:afterAutospacing="0"/>
        <w:divId w:val="497890961"/>
        <w:rPr>
          <w:rFonts w:ascii="Times New Roman" w:hAnsi="Times New Roman" w:cs="Times New Roman"/>
          <w:sz w:val="18"/>
          <w:szCs w:val="18"/>
        </w:rPr>
      </w:pPr>
      <w:r>
        <w:rPr>
          <w:rFonts w:cs="Times New Roman" w:hint="eastAsia"/>
          <w:sz w:val="18"/>
          <w:szCs w:val="18"/>
        </w:rPr>
        <w:t>排污许可证，证书编号：</w:t>
      </w:r>
      <w:r>
        <w:rPr>
          <w:rFonts w:ascii="Times New Roman" w:hAnsi="Times New Roman" w:cs="Times New Roman"/>
          <w:sz w:val="18"/>
          <w:szCs w:val="18"/>
        </w:rPr>
        <w:t>913202817241961689001Q</w:t>
      </w:r>
      <w:r>
        <w:rPr>
          <w:rFonts w:cs="Times New Roman" w:hint="eastAsia"/>
          <w:sz w:val="18"/>
          <w:szCs w:val="18"/>
        </w:rPr>
        <w:t>，发证主体：无锡市生态环境局，发证日期：2022年12月，有效期至</w:t>
      </w:r>
      <w:r>
        <w:rPr>
          <w:rFonts w:ascii="Times New Roman" w:hAnsi="Times New Roman" w:cs="Times New Roman"/>
          <w:sz w:val="18"/>
          <w:szCs w:val="18"/>
        </w:rPr>
        <w:t>2027</w:t>
      </w:r>
      <w:r>
        <w:rPr>
          <w:rFonts w:cs="Times New Roman" w:hint="eastAsia"/>
          <w:sz w:val="18"/>
          <w:szCs w:val="18"/>
        </w:rPr>
        <w:t>年</w:t>
      </w:r>
      <w:r>
        <w:rPr>
          <w:rFonts w:ascii="Times New Roman" w:hAnsi="Times New Roman" w:cs="Times New Roman"/>
          <w:sz w:val="18"/>
          <w:szCs w:val="18"/>
        </w:rPr>
        <w:t>12</w:t>
      </w:r>
      <w:r>
        <w:rPr>
          <w:rFonts w:cs="Times New Roman" w:hint="eastAsia"/>
          <w:sz w:val="18"/>
          <w:szCs w:val="18"/>
        </w:rPr>
        <w:t>月。</w:t>
      </w:r>
    </w:p>
    <w:p w:rsidR="00705A90" w:rsidRDefault="00705A90" w:rsidP="002E7FBA">
      <w:pPr>
        <w:pStyle w:val="a3"/>
        <w:spacing w:before="0" w:beforeAutospacing="0" w:after="0" w:afterAutospacing="0"/>
        <w:jc w:val="both"/>
        <w:divId w:val="497890961"/>
        <w:rPr>
          <w:rFonts w:ascii="Times New Roman" w:hAnsi="Times New Roman" w:cs="Times New Roman"/>
          <w:sz w:val="18"/>
          <w:szCs w:val="18"/>
        </w:rPr>
      </w:pPr>
      <w:r>
        <w:rPr>
          <w:rFonts w:cs="Times New Roman" w:hint="eastAsia"/>
          <w:sz w:val="18"/>
          <w:szCs w:val="18"/>
        </w:rPr>
        <w:t>辐射安全许可证，证书编号：苏环</w:t>
      </w:r>
      <w:proofErr w:type="gramStart"/>
      <w:r>
        <w:rPr>
          <w:rFonts w:cs="Times New Roman" w:hint="eastAsia"/>
          <w:sz w:val="18"/>
          <w:szCs w:val="18"/>
        </w:rPr>
        <w:t>辐</w:t>
      </w:r>
      <w:proofErr w:type="gramEnd"/>
      <w:r>
        <w:rPr>
          <w:rFonts w:cs="Times New Roman" w:hint="eastAsia"/>
          <w:sz w:val="18"/>
          <w:szCs w:val="18"/>
        </w:rPr>
        <w:t>证[B0127]，发证主体：无锡市生态环境局，发证日期：2022年2月，有效期至2027年3月。</w:t>
      </w:r>
    </w:p>
    <w:p w:rsidR="00705A90" w:rsidRDefault="00705A90">
      <w:pPr>
        <w:pStyle w:val="a3"/>
        <w:spacing w:before="0" w:beforeAutospacing="0" w:after="0" w:afterAutospacing="0"/>
        <w:divId w:val="497890961"/>
        <w:rPr>
          <w:rFonts w:ascii="Times New Roman" w:hAnsi="Times New Roman" w:cs="Times New Roman"/>
          <w:sz w:val="18"/>
          <w:szCs w:val="18"/>
        </w:rPr>
      </w:pPr>
      <w:r>
        <w:rPr>
          <w:rFonts w:ascii="Times New Roman" w:hAnsi="Times New Roman" w:cs="Times New Roman"/>
          <w:sz w:val="18"/>
          <w:szCs w:val="18"/>
        </w:rPr>
        <w:t> </w:t>
      </w:r>
    </w:p>
    <w:p w:rsidR="00705A90" w:rsidRDefault="00705A90" w:rsidP="002E7FBA">
      <w:pPr>
        <w:pStyle w:val="a3"/>
        <w:spacing w:before="0" w:beforeAutospacing="0" w:after="0" w:afterAutospacing="0"/>
        <w:jc w:val="both"/>
        <w:divId w:val="497890961"/>
        <w:rPr>
          <w:rFonts w:ascii="Times New Roman" w:hAnsi="Times New Roman" w:cs="Times New Roman"/>
          <w:sz w:val="18"/>
          <w:szCs w:val="18"/>
        </w:rPr>
      </w:pPr>
      <w:r>
        <w:rPr>
          <w:rFonts w:cs="Times New Roman" w:hint="eastAsia"/>
          <w:sz w:val="18"/>
          <w:szCs w:val="18"/>
        </w:rPr>
        <w:t>华西码头现有相关证书情况如下：</w:t>
      </w:r>
    </w:p>
    <w:p w:rsidR="00705A90" w:rsidRDefault="00705A90" w:rsidP="002E7FBA">
      <w:pPr>
        <w:pStyle w:val="a3"/>
        <w:spacing w:before="0" w:beforeAutospacing="0" w:after="0" w:afterAutospacing="0"/>
        <w:jc w:val="both"/>
        <w:divId w:val="497890961"/>
        <w:rPr>
          <w:rFonts w:ascii="Times New Roman" w:hAnsi="Times New Roman" w:cs="Times New Roman"/>
          <w:sz w:val="18"/>
          <w:szCs w:val="18"/>
        </w:rPr>
      </w:pPr>
      <w:r>
        <w:rPr>
          <w:rFonts w:cs="Times New Roman" w:hint="eastAsia"/>
          <w:sz w:val="18"/>
          <w:szCs w:val="18"/>
        </w:rPr>
        <w:t>港口经营许可证，证书编号：（苏锡江阴）港经证（</w:t>
      </w:r>
      <w:r>
        <w:rPr>
          <w:rFonts w:ascii="Times New Roman" w:hAnsi="Times New Roman" w:cs="Times New Roman"/>
          <w:sz w:val="18"/>
          <w:szCs w:val="18"/>
        </w:rPr>
        <w:t>0006</w:t>
      </w:r>
      <w:r>
        <w:rPr>
          <w:rFonts w:cs="Times New Roman" w:hint="eastAsia"/>
          <w:sz w:val="18"/>
          <w:szCs w:val="18"/>
        </w:rPr>
        <w:t>）号（长江），发证主体：江阴市行政审批局，发证日期：</w:t>
      </w:r>
      <w:r>
        <w:rPr>
          <w:rFonts w:ascii="Times New Roman" w:hAnsi="Times New Roman" w:cs="Times New Roman"/>
          <w:sz w:val="18"/>
          <w:szCs w:val="18"/>
        </w:rPr>
        <w:t>2022</w:t>
      </w:r>
      <w:r>
        <w:rPr>
          <w:rFonts w:cs="Times New Roman" w:hint="eastAsia"/>
          <w:sz w:val="18"/>
          <w:szCs w:val="18"/>
        </w:rPr>
        <w:t>年</w:t>
      </w:r>
      <w:r>
        <w:rPr>
          <w:rFonts w:ascii="Times New Roman" w:hAnsi="Times New Roman" w:cs="Times New Roman"/>
          <w:sz w:val="18"/>
          <w:szCs w:val="18"/>
        </w:rPr>
        <w:t>8</w:t>
      </w:r>
      <w:r>
        <w:rPr>
          <w:rFonts w:cs="Times New Roman" w:hint="eastAsia"/>
          <w:sz w:val="18"/>
          <w:szCs w:val="18"/>
        </w:rPr>
        <w:t>月，有效期至</w:t>
      </w:r>
      <w:r>
        <w:rPr>
          <w:rFonts w:ascii="Times New Roman" w:hAnsi="Times New Roman" w:cs="Times New Roman"/>
          <w:sz w:val="18"/>
          <w:szCs w:val="18"/>
        </w:rPr>
        <w:t>2025</w:t>
      </w:r>
      <w:r>
        <w:rPr>
          <w:rFonts w:cs="Times New Roman" w:hint="eastAsia"/>
          <w:sz w:val="18"/>
          <w:szCs w:val="18"/>
        </w:rPr>
        <w:t>年</w:t>
      </w:r>
      <w:r>
        <w:rPr>
          <w:rFonts w:ascii="Times New Roman" w:hAnsi="Times New Roman" w:cs="Times New Roman"/>
          <w:sz w:val="18"/>
          <w:szCs w:val="18"/>
        </w:rPr>
        <w:t>8</w:t>
      </w:r>
      <w:r>
        <w:rPr>
          <w:rFonts w:cs="Times New Roman" w:hint="eastAsia"/>
          <w:sz w:val="18"/>
          <w:szCs w:val="18"/>
        </w:rPr>
        <w:t>月。</w:t>
      </w:r>
    </w:p>
    <w:p w:rsidR="00705A90" w:rsidRDefault="00705A90" w:rsidP="002E7FBA">
      <w:pPr>
        <w:pStyle w:val="a3"/>
        <w:spacing w:before="0" w:beforeAutospacing="0" w:after="0" w:afterAutospacing="0"/>
        <w:jc w:val="both"/>
        <w:divId w:val="497890961"/>
        <w:rPr>
          <w:rFonts w:ascii="Times New Roman" w:hAnsi="Times New Roman" w:cs="Times New Roman"/>
          <w:sz w:val="18"/>
          <w:szCs w:val="18"/>
        </w:rPr>
      </w:pPr>
      <w:r>
        <w:rPr>
          <w:rFonts w:cs="Times New Roman" w:hint="eastAsia"/>
          <w:sz w:val="18"/>
          <w:szCs w:val="18"/>
        </w:rPr>
        <w:t>港口危险货物作业附证，证书编号：（苏锡江阴）港经证（0006）号（长江）—M001、（苏锡江阴）港经证（0006）（长江）-M002、（苏锡江阴）港经证（0006）号（长江）-C001-C089、（苏锡江阴）港经证（0006）号（长江）-T001-T094、（苏锡江阴）港经证（0006）号（长江）-XT1-XT17，发证主体：江阴市行政审批局，发证日期：2022年12月，有效期至2025年8月。</w:t>
      </w:r>
    </w:p>
    <w:p w:rsidR="00705A90" w:rsidRDefault="00705A90" w:rsidP="002E7FBA">
      <w:pPr>
        <w:pStyle w:val="a3"/>
        <w:spacing w:before="0" w:beforeAutospacing="0" w:after="0" w:afterAutospacing="0"/>
        <w:jc w:val="both"/>
        <w:divId w:val="497890961"/>
        <w:rPr>
          <w:rFonts w:ascii="Times New Roman" w:hAnsi="Times New Roman" w:cs="Times New Roman"/>
          <w:sz w:val="18"/>
          <w:szCs w:val="18"/>
        </w:rPr>
      </w:pPr>
      <w:r>
        <w:rPr>
          <w:rFonts w:cs="Times New Roman" w:hint="eastAsia"/>
          <w:sz w:val="18"/>
          <w:szCs w:val="18"/>
        </w:rPr>
        <w:t>港口设施保安符合证书，证书编号：Z05080208-2019-0065，发证主体：江苏省交通运输厅，发证日期：2019年5月，有效期至2024年5月。</w:t>
      </w:r>
    </w:p>
    <w:p w:rsidR="00705A90" w:rsidRDefault="00705A90">
      <w:pPr>
        <w:pStyle w:val="a3"/>
        <w:spacing w:before="0" w:beforeAutospacing="0" w:after="0" w:afterAutospacing="0"/>
        <w:divId w:val="497890961"/>
        <w:rPr>
          <w:rFonts w:ascii="Times New Roman" w:hAnsi="Times New Roman" w:cs="Times New Roman"/>
          <w:sz w:val="18"/>
          <w:szCs w:val="18"/>
        </w:rPr>
      </w:pPr>
      <w:proofErr w:type="gramStart"/>
      <w:r>
        <w:rPr>
          <w:rFonts w:cs="Times New Roman" w:hint="eastAsia"/>
          <w:sz w:val="18"/>
          <w:szCs w:val="18"/>
        </w:rPr>
        <w:t>国境口岸</w:t>
      </w:r>
      <w:proofErr w:type="gramEnd"/>
      <w:r>
        <w:rPr>
          <w:rFonts w:cs="Times New Roman" w:hint="eastAsia"/>
          <w:sz w:val="18"/>
          <w:szCs w:val="18"/>
        </w:rPr>
        <w:t>卫生许可证，证书编号：证字第231220000100007号，发证主体：江阴海关，发证日期：2020年10月，有效期至2024年10月。</w:t>
      </w:r>
    </w:p>
    <w:p w:rsidR="00705A90" w:rsidRDefault="00705A90">
      <w:pPr>
        <w:pStyle w:val="a3"/>
        <w:spacing w:before="0" w:beforeAutospacing="0" w:after="0" w:afterAutospacing="0"/>
        <w:divId w:val="497890961"/>
        <w:rPr>
          <w:rFonts w:ascii="Times New Roman" w:hAnsi="Times New Roman" w:cs="Times New Roman"/>
          <w:sz w:val="18"/>
          <w:szCs w:val="18"/>
        </w:rPr>
      </w:pPr>
      <w:r>
        <w:rPr>
          <w:rFonts w:cs="Times New Roman" w:hint="eastAsia"/>
          <w:sz w:val="18"/>
          <w:szCs w:val="18"/>
        </w:rPr>
        <w:t>取水许可证，证书编号：201700007249，发证机构：江阴临港经济开发区管理委员会，发证日期：2020年8月，有效期至2025年8月。</w:t>
      </w:r>
    </w:p>
    <w:p w:rsidR="00705A90" w:rsidRDefault="00705A90" w:rsidP="002E7FBA">
      <w:pPr>
        <w:pStyle w:val="a3"/>
        <w:spacing w:before="0" w:beforeAutospacing="0" w:after="0" w:afterAutospacing="0"/>
        <w:jc w:val="both"/>
        <w:divId w:val="497890961"/>
        <w:rPr>
          <w:rFonts w:ascii="Times New Roman" w:hAnsi="Times New Roman" w:cs="Times New Roman"/>
          <w:sz w:val="18"/>
          <w:szCs w:val="18"/>
        </w:rPr>
      </w:pPr>
      <w:r>
        <w:rPr>
          <w:rFonts w:cs="Times New Roman" w:hint="eastAsia"/>
          <w:sz w:val="18"/>
          <w:szCs w:val="18"/>
        </w:rPr>
        <w:t>固定污染源排放登记回执，编号：913202817357138107001Z，发证机构：中华人民共和国环境保护部，发证日期：2020年4月，有效期至2025年4月。</w:t>
      </w: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lastRenderedPageBreak/>
        <w:t>从事石油加工、石油贸易行业</w:t>
      </w: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从事化肥行业</w:t>
      </w: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从事农药行业</w:t>
      </w: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从事氯碱、纯碱行业</w:t>
      </w: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rsidR="00D103CE" w:rsidRDefault="00705A90">
      <w:pPr>
        <w:pStyle w:val="2"/>
        <w:spacing w:before="300" w:after="300" w:line="320" w:lineRule="exact"/>
        <w:rPr>
          <w:rFonts w:ascii="宋体" w:eastAsia="宋体" w:hAnsi="宋体" w:cs="宋体"/>
          <w:b/>
          <w:bCs/>
          <w:sz w:val="24"/>
          <w:szCs w:val="24"/>
        </w:rPr>
      </w:pPr>
      <w:bookmarkStart w:id="16" w:name="_Toc988905"/>
      <w:r>
        <w:rPr>
          <w:rFonts w:ascii="宋体" w:eastAsia="宋体" w:hAnsi="宋体" w:cs="宋体"/>
          <w:b/>
          <w:bCs/>
          <w:sz w:val="24"/>
          <w:szCs w:val="24"/>
        </w:rPr>
        <w:t>三、核心竞争力分析</w:t>
      </w:r>
      <w:bookmarkEnd w:id="16"/>
    </w:p>
    <w:p w:rsidR="00705A90" w:rsidRDefault="00705A90" w:rsidP="002E7FBA">
      <w:pPr>
        <w:pStyle w:val="a3"/>
        <w:adjustRightInd w:val="0"/>
        <w:snapToGrid w:val="0"/>
        <w:spacing w:before="0" w:beforeAutospacing="0" w:after="0" w:afterAutospacing="0" w:line="360" w:lineRule="auto"/>
        <w:ind w:right="-57" w:firstLine="357"/>
        <w:jc w:val="both"/>
        <w:divId w:val="1993437044"/>
        <w:rPr>
          <w:rFonts w:ascii="Calibri" w:hAnsi="Calibri" w:cs="Calibri"/>
          <w:sz w:val="21"/>
          <w:szCs w:val="21"/>
        </w:rPr>
      </w:pPr>
      <w:r>
        <w:rPr>
          <w:rFonts w:cs="Calibri" w:hint="eastAsia"/>
          <w:sz w:val="18"/>
          <w:szCs w:val="18"/>
        </w:rPr>
        <w:t>公司的核心竞争力主要体现在：</w:t>
      </w:r>
    </w:p>
    <w:p w:rsidR="00705A90" w:rsidRDefault="00705A90" w:rsidP="002E7FBA">
      <w:pPr>
        <w:pStyle w:val="a3"/>
        <w:adjustRightInd w:val="0"/>
        <w:snapToGrid w:val="0"/>
        <w:spacing w:before="0" w:beforeAutospacing="0" w:after="0" w:afterAutospacing="0" w:line="360" w:lineRule="auto"/>
        <w:ind w:right="-57" w:firstLine="357"/>
        <w:jc w:val="both"/>
        <w:divId w:val="1993437044"/>
        <w:rPr>
          <w:rFonts w:ascii="Calibri" w:hAnsi="Calibri" w:cs="Calibri"/>
          <w:sz w:val="21"/>
          <w:szCs w:val="21"/>
        </w:rPr>
      </w:pPr>
      <w:r>
        <w:rPr>
          <w:rFonts w:cs="Calibri" w:hint="eastAsia"/>
          <w:sz w:val="18"/>
          <w:szCs w:val="18"/>
        </w:rPr>
        <w:t>1、品牌优势</w:t>
      </w:r>
    </w:p>
    <w:p w:rsidR="00705A90" w:rsidRDefault="00705A90" w:rsidP="002E7FBA">
      <w:pPr>
        <w:pStyle w:val="a3"/>
        <w:adjustRightInd w:val="0"/>
        <w:snapToGrid w:val="0"/>
        <w:spacing w:before="0" w:beforeAutospacing="0" w:after="0" w:afterAutospacing="0" w:line="360" w:lineRule="auto"/>
        <w:ind w:right="-57" w:firstLine="357"/>
        <w:jc w:val="both"/>
        <w:divId w:val="1993437044"/>
        <w:rPr>
          <w:rFonts w:ascii="Calibri" w:hAnsi="Calibri" w:cs="Calibri"/>
          <w:sz w:val="21"/>
          <w:szCs w:val="21"/>
        </w:rPr>
      </w:pPr>
      <w:r>
        <w:rPr>
          <w:rFonts w:cs="Calibri" w:hint="eastAsia"/>
          <w:sz w:val="18"/>
          <w:szCs w:val="18"/>
        </w:rPr>
        <w:t>经过多年的经营发展，“华西村”品牌已树立了诚信品牌形象，是值得信赖的品牌。华西化纤在涤纶短纤维市场拥有了一大批长期客户，保证了市场的稳定性，同时在产品价格上也形成了一定的优势。</w:t>
      </w:r>
    </w:p>
    <w:p w:rsidR="00705A90" w:rsidRDefault="00705A90" w:rsidP="002E7FBA">
      <w:pPr>
        <w:pStyle w:val="a3"/>
        <w:adjustRightInd w:val="0"/>
        <w:snapToGrid w:val="0"/>
        <w:spacing w:before="0" w:beforeAutospacing="0" w:after="0" w:afterAutospacing="0" w:line="360" w:lineRule="auto"/>
        <w:ind w:right="-57" w:firstLine="357"/>
        <w:jc w:val="both"/>
        <w:divId w:val="1993437044"/>
        <w:rPr>
          <w:rFonts w:ascii="Calibri" w:hAnsi="Calibri" w:cs="Calibri"/>
          <w:sz w:val="21"/>
          <w:szCs w:val="21"/>
        </w:rPr>
      </w:pPr>
      <w:r>
        <w:rPr>
          <w:rFonts w:cs="Calibri" w:hint="eastAsia"/>
          <w:sz w:val="18"/>
          <w:szCs w:val="18"/>
        </w:rPr>
        <w:t>2、技术优势</w:t>
      </w:r>
    </w:p>
    <w:p w:rsidR="00705A90" w:rsidRDefault="00705A90" w:rsidP="002E7FBA">
      <w:pPr>
        <w:pStyle w:val="a3"/>
        <w:adjustRightInd w:val="0"/>
        <w:snapToGrid w:val="0"/>
        <w:spacing w:before="0" w:beforeAutospacing="0" w:after="0" w:afterAutospacing="0" w:line="360" w:lineRule="auto"/>
        <w:ind w:right="-57" w:firstLine="357"/>
        <w:jc w:val="both"/>
        <w:divId w:val="1993437044"/>
        <w:rPr>
          <w:rFonts w:ascii="Calibri" w:hAnsi="Calibri" w:cs="Calibri"/>
          <w:sz w:val="21"/>
          <w:szCs w:val="21"/>
        </w:rPr>
      </w:pPr>
      <w:r>
        <w:rPr>
          <w:rFonts w:cs="Calibri" w:hint="eastAsia"/>
          <w:sz w:val="18"/>
          <w:szCs w:val="18"/>
        </w:rPr>
        <w:t>公司拥有稳定专业的研发团队，拥有省级企业技术中心，博士后创新实践基地，拥有多项自主知识产权。近年来与高校和科研院所开展产学研合作更加密切，并重视与下游企业特别是与品牌企业的联合开发，协同创新能力不断增强。</w:t>
      </w:r>
    </w:p>
    <w:p w:rsidR="00705A90" w:rsidRDefault="00705A90" w:rsidP="002E7FBA">
      <w:pPr>
        <w:pStyle w:val="a3"/>
        <w:adjustRightInd w:val="0"/>
        <w:snapToGrid w:val="0"/>
        <w:spacing w:before="0" w:beforeAutospacing="0" w:after="0" w:afterAutospacing="0" w:line="360" w:lineRule="auto"/>
        <w:ind w:right="-57" w:firstLine="357"/>
        <w:jc w:val="both"/>
        <w:divId w:val="1993437044"/>
        <w:rPr>
          <w:rFonts w:ascii="Calibri" w:hAnsi="Calibri" w:cs="Calibri"/>
          <w:sz w:val="21"/>
          <w:szCs w:val="21"/>
        </w:rPr>
      </w:pPr>
      <w:r>
        <w:rPr>
          <w:rFonts w:cs="Calibri" w:hint="eastAsia"/>
          <w:sz w:val="18"/>
          <w:szCs w:val="18"/>
        </w:rPr>
        <w:t>3、产品优势</w:t>
      </w:r>
    </w:p>
    <w:p w:rsidR="00705A90" w:rsidRDefault="00705A90" w:rsidP="002E7FBA">
      <w:pPr>
        <w:pStyle w:val="a3"/>
        <w:adjustRightInd w:val="0"/>
        <w:snapToGrid w:val="0"/>
        <w:spacing w:before="0" w:beforeAutospacing="0" w:after="0" w:afterAutospacing="0" w:line="360" w:lineRule="auto"/>
        <w:ind w:right="-57" w:firstLine="357"/>
        <w:jc w:val="both"/>
        <w:divId w:val="1993437044"/>
        <w:rPr>
          <w:rFonts w:ascii="Calibri" w:hAnsi="Calibri" w:cs="Calibri"/>
          <w:sz w:val="21"/>
          <w:szCs w:val="21"/>
        </w:rPr>
      </w:pPr>
      <w:r>
        <w:rPr>
          <w:rFonts w:cs="Calibri" w:hint="eastAsia"/>
          <w:sz w:val="18"/>
          <w:szCs w:val="18"/>
        </w:rPr>
        <w:t>公司利用自身的设备优势和人才优势，成功地开发了市场高端的差别化产品，提高了产品的附加值，在差别化纤维领域处于领先地位，在一些差别化产品上有了定价权，提高了企业的效益。</w:t>
      </w:r>
    </w:p>
    <w:p w:rsidR="00D103CE" w:rsidRDefault="00705A90">
      <w:pPr>
        <w:pStyle w:val="2"/>
        <w:spacing w:before="300" w:after="300" w:line="320" w:lineRule="exact"/>
        <w:rPr>
          <w:rFonts w:ascii="宋体" w:eastAsia="宋体" w:hAnsi="宋体" w:cs="宋体"/>
          <w:b/>
          <w:bCs/>
          <w:sz w:val="24"/>
          <w:szCs w:val="24"/>
        </w:rPr>
      </w:pPr>
      <w:bookmarkStart w:id="17" w:name="_Toc988906"/>
      <w:r>
        <w:rPr>
          <w:rFonts w:ascii="宋体" w:eastAsia="宋体" w:hAnsi="宋体" w:cs="宋体"/>
          <w:b/>
          <w:bCs/>
          <w:sz w:val="24"/>
          <w:szCs w:val="24"/>
        </w:rPr>
        <w:t>四、主营业务分析</w:t>
      </w:r>
      <w:bookmarkEnd w:id="17"/>
    </w:p>
    <w:p w:rsidR="00D103CE" w:rsidRDefault="00705A90" w:rsidP="002E7FBA">
      <w:pPr>
        <w:pStyle w:val="3"/>
        <w:adjustRightInd w:val="0"/>
        <w:snapToGrid w:val="0"/>
        <w:spacing w:line="360" w:lineRule="auto"/>
        <w:jc w:val="left"/>
        <w:rPr>
          <w:rFonts w:ascii="宋体" w:hAnsi="宋体" w:cs="宋体"/>
          <w:b/>
          <w:bCs/>
        </w:rPr>
      </w:pPr>
      <w:bookmarkStart w:id="18" w:name="_Toc988907"/>
      <w:r>
        <w:rPr>
          <w:rFonts w:ascii="宋体" w:hAnsi="宋体" w:cs="宋体"/>
          <w:b/>
          <w:bCs/>
        </w:rPr>
        <w:t>1、概述</w:t>
      </w:r>
      <w:bookmarkEnd w:id="18"/>
    </w:p>
    <w:p w:rsidR="00705A90" w:rsidRDefault="002E7FBA" w:rsidP="002E7FBA">
      <w:pPr>
        <w:pStyle w:val="a3"/>
        <w:adjustRightInd w:val="0"/>
        <w:snapToGrid w:val="0"/>
        <w:spacing w:before="0" w:beforeAutospacing="0" w:after="0" w:afterAutospacing="0" w:line="360" w:lineRule="auto"/>
        <w:ind w:firstLineChars="200" w:firstLine="360"/>
        <w:jc w:val="both"/>
        <w:divId w:val="1721439158"/>
        <w:rPr>
          <w:rFonts w:ascii="Calibri" w:hAnsi="Calibri" w:cs="Calibri"/>
          <w:sz w:val="21"/>
          <w:szCs w:val="21"/>
        </w:rPr>
      </w:pPr>
      <w:r>
        <w:rPr>
          <w:rFonts w:cs="Calibri" w:hint="eastAsia"/>
          <w:sz w:val="18"/>
          <w:szCs w:val="18"/>
        </w:rPr>
        <w:t>2022</w:t>
      </w:r>
      <w:r w:rsidR="00705A90">
        <w:rPr>
          <w:rFonts w:cs="Calibri" w:hint="eastAsia"/>
          <w:sz w:val="18"/>
          <w:szCs w:val="18"/>
        </w:rPr>
        <w:t>年是党和国家历史上极为重要的一年，党的二十大胜利召开，发出了为新时代、新征程、新伟业而奋进的伟大号召。</w:t>
      </w:r>
      <w:r>
        <w:rPr>
          <w:rFonts w:cs="Calibri" w:hint="eastAsia"/>
          <w:sz w:val="18"/>
          <w:szCs w:val="18"/>
        </w:rPr>
        <w:t>2022</w:t>
      </w:r>
      <w:r w:rsidR="00705A90">
        <w:rPr>
          <w:rFonts w:cs="Calibri" w:hint="eastAsia"/>
          <w:sz w:val="18"/>
          <w:szCs w:val="18"/>
        </w:rPr>
        <w:t>年也是极不平凡的一年，国际形势风云变幻，贸易保护主义抬头，全球经济高通胀、低增长。国内经济下行压力较大。面对复杂多变的国内外宏观经济环境，公司董事会带领管理层不断进行科技创新、服务创新，全力开展各项经营管理工作，公司全年整体运营情况保持平稳。2022年度公司共实现营业收入292,743.79万元，较上年度增长了21.07%；实现营业利润24,925.02万元，较上年度减少了43.27%；实现归属于母公司所有者净利润20,899.10万元，较上年度减少了38.83%；经营活动产生的现金流量净额为1,361.82万元，较上年度增长了133.75%；每股收益0.24元，较上年度减少了38.46%；每股净资产5.70元，较年初增长了0.88%；实现加权平均净资产收益率4.15%，较上年度减少了2.88个百分点。</w:t>
      </w:r>
    </w:p>
    <w:p w:rsidR="00705A90" w:rsidRDefault="00705A90" w:rsidP="002E7FBA">
      <w:pPr>
        <w:pStyle w:val="a3"/>
        <w:adjustRightInd w:val="0"/>
        <w:snapToGrid w:val="0"/>
        <w:spacing w:before="0" w:beforeAutospacing="0" w:after="0" w:afterAutospacing="0" w:line="360" w:lineRule="auto"/>
        <w:ind w:firstLineChars="200" w:firstLine="360"/>
        <w:jc w:val="both"/>
        <w:divId w:val="1721439158"/>
        <w:rPr>
          <w:rFonts w:ascii="Calibri" w:hAnsi="Calibri" w:cs="Calibri"/>
          <w:sz w:val="21"/>
          <w:szCs w:val="21"/>
        </w:rPr>
      </w:pPr>
      <w:r>
        <w:rPr>
          <w:rFonts w:cs="Calibri" w:hint="eastAsia"/>
          <w:sz w:val="18"/>
          <w:szCs w:val="18"/>
        </w:rPr>
        <w:t>报告期内公司主要开展工作如下：</w:t>
      </w:r>
    </w:p>
    <w:p w:rsidR="00705A90" w:rsidRDefault="00705A90" w:rsidP="002E7FBA">
      <w:pPr>
        <w:pStyle w:val="a3"/>
        <w:adjustRightInd w:val="0"/>
        <w:snapToGrid w:val="0"/>
        <w:spacing w:before="0" w:beforeAutospacing="0" w:after="0" w:afterAutospacing="0" w:line="360" w:lineRule="auto"/>
        <w:ind w:firstLineChars="200" w:firstLine="361"/>
        <w:jc w:val="both"/>
        <w:divId w:val="1721439158"/>
        <w:rPr>
          <w:rFonts w:ascii="Calibri" w:hAnsi="Calibri" w:cs="Calibri"/>
          <w:sz w:val="21"/>
          <w:szCs w:val="21"/>
        </w:rPr>
      </w:pPr>
      <w:r>
        <w:rPr>
          <w:rStyle w:val="a4"/>
          <w:rFonts w:cs="Calibri" w:hint="eastAsia"/>
          <w:sz w:val="18"/>
          <w:szCs w:val="18"/>
        </w:rPr>
        <w:t>涤纶化纤业务：</w:t>
      </w:r>
    </w:p>
    <w:p w:rsidR="00705A90" w:rsidRDefault="00705A90" w:rsidP="002E7FBA">
      <w:pPr>
        <w:pStyle w:val="a3"/>
        <w:adjustRightInd w:val="0"/>
        <w:snapToGrid w:val="0"/>
        <w:spacing w:before="0" w:beforeAutospacing="0" w:after="0" w:afterAutospacing="0" w:line="360" w:lineRule="auto"/>
        <w:ind w:firstLineChars="200" w:firstLine="360"/>
        <w:jc w:val="both"/>
        <w:divId w:val="1721439158"/>
        <w:rPr>
          <w:rFonts w:ascii="Calibri" w:hAnsi="Calibri" w:cs="Calibri"/>
          <w:sz w:val="21"/>
          <w:szCs w:val="21"/>
        </w:rPr>
      </w:pPr>
      <w:r>
        <w:rPr>
          <w:rFonts w:cs="Calibri" w:hint="eastAsia"/>
          <w:sz w:val="18"/>
          <w:szCs w:val="18"/>
        </w:rPr>
        <w:t>报告期内，俄乌局势刺激国际油价持续大涨，公司涤纶短纤维产品的主要原材料PTA价格也随之攀升，行业面临原材料成本高企的压力。从国内方面来看，经济下行造成了消费端的疲软和物流端的不通畅，行业想要通过产品涨价去库存又没有足够的市场需求支撑，整个产业链的价格传导并不顺畅，物流端的不通畅又拉高了运输成本，不利因素叠加下，“高成本、高库存、低需求、低效益”是化纤行业内各企业面临的最大考验。下半年，聚酯产业链的各环节价格均自高位回落，但原材料基于行业垄断地位依然强势，使得没有产业</w:t>
      </w:r>
      <w:proofErr w:type="gramStart"/>
      <w:r>
        <w:rPr>
          <w:rFonts w:cs="Calibri" w:hint="eastAsia"/>
          <w:sz w:val="18"/>
          <w:szCs w:val="18"/>
        </w:rPr>
        <w:t>链配套</w:t>
      </w:r>
      <w:proofErr w:type="gramEnd"/>
      <w:r>
        <w:rPr>
          <w:rFonts w:cs="Calibri" w:hint="eastAsia"/>
          <w:sz w:val="18"/>
          <w:szCs w:val="18"/>
        </w:rPr>
        <w:t>的企业陷入被动。面对终端需求景气度持续低迷，各类能源价</w:t>
      </w:r>
      <w:r>
        <w:rPr>
          <w:rFonts w:cs="Calibri" w:hint="eastAsia"/>
          <w:sz w:val="18"/>
          <w:szCs w:val="18"/>
        </w:rPr>
        <w:lastRenderedPageBreak/>
        <w:t>格的上涨，企业加工成本高企，“高成本、低需求、低效益”仍是最大考验。面对不景气的行业环境，公司根据市场需求调整产品类型，强化管理，提质增效，主要表现在以下方面：</w:t>
      </w:r>
    </w:p>
    <w:p w:rsidR="00705A90" w:rsidRDefault="00705A90" w:rsidP="002E7FBA">
      <w:pPr>
        <w:pStyle w:val="a3"/>
        <w:adjustRightInd w:val="0"/>
        <w:snapToGrid w:val="0"/>
        <w:spacing w:before="0" w:beforeAutospacing="0" w:after="0" w:afterAutospacing="0" w:line="360" w:lineRule="auto"/>
        <w:ind w:firstLine="480"/>
        <w:jc w:val="both"/>
        <w:divId w:val="1721439158"/>
        <w:rPr>
          <w:rFonts w:ascii="Calibri" w:hAnsi="Calibri" w:cs="Calibri"/>
          <w:sz w:val="21"/>
          <w:szCs w:val="21"/>
        </w:rPr>
      </w:pPr>
      <w:r>
        <w:rPr>
          <w:rFonts w:cs="Calibri" w:hint="eastAsia"/>
          <w:sz w:val="18"/>
          <w:szCs w:val="18"/>
        </w:rPr>
        <w:t>1、采购销售方面：</w:t>
      </w:r>
    </w:p>
    <w:p w:rsidR="00705A90" w:rsidRDefault="00705A90" w:rsidP="002E7FBA">
      <w:pPr>
        <w:pStyle w:val="a3"/>
        <w:adjustRightInd w:val="0"/>
        <w:snapToGrid w:val="0"/>
        <w:spacing w:before="0" w:beforeAutospacing="0" w:after="0" w:afterAutospacing="0" w:line="360" w:lineRule="auto"/>
        <w:ind w:firstLine="480"/>
        <w:jc w:val="both"/>
        <w:divId w:val="1721439158"/>
        <w:rPr>
          <w:rFonts w:ascii="Calibri" w:hAnsi="Calibri" w:cs="Calibri"/>
          <w:sz w:val="21"/>
          <w:szCs w:val="21"/>
        </w:rPr>
      </w:pPr>
      <w:r>
        <w:rPr>
          <w:rFonts w:cs="Calibri" w:hint="eastAsia"/>
          <w:sz w:val="18"/>
          <w:szCs w:val="18"/>
        </w:rPr>
        <w:t>为</w:t>
      </w:r>
      <w:proofErr w:type="gramStart"/>
      <w:r>
        <w:rPr>
          <w:rFonts w:cs="Calibri" w:hint="eastAsia"/>
          <w:sz w:val="18"/>
          <w:szCs w:val="18"/>
        </w:rPr>
        <w:t>应对严峻</w:t>
      </w:r>
      <w:proofErr w:type="gramEnd"/>
      <w:r>
        <w:rPr>
          <w:rFonts w:cs="Calibri" w:hint="eastAsia"/>
          <w:sz w:val="18"/>
          <w:szCs w:val="18"/>
        </w:rPr>
        <w:t>的外部市场环境，公司发挥在行业深耕多年的丰富经验，通过合理有效地把握采购与销售的节奏，利用相对低价位的原材料库存对冲市场风险，利用期现结合保证订单的稳定性和降库存的效率，保证了产销比的平稳。2022年公司涤纶短纤维产量37.70万吨，销量37.83万吨，产销率为100%，比上年同期提升了2个百分点。出口量6.45万吨，比上年同期增长了17.60%，主要销往欧洲、东南亚等国家和地区，客户为全球知名水刺无纺布生产商。</w:t>
      </w:r>
    </w:p>
    <w:p w:rsidR="00705A90" w:rsidRDefault="00705A90" w:rsidP="002E7FBA">
      <w:pPr>
        <w:pStyle w:val="a3"/>
        <w:adjustRightInd w:val="0"/>
        <w:snapToGrid w:val="0"/>
        <w:spacing w:before="0" w:beforeAutospacing="0" w:after="0" w:afterAutospacing="0" w:line="360" w:lineRule="auto"/>
        <w:ind w:firstLine="480"/>
        <w:jc w:val="both"/>
        <w:divId w:val="1721439158"/>
        <w:rPr>
          <w:rFonts w:ascii="Calibri" w:hAnsi="Calibri" w:cs="Calibri"/>
          <w:sz w:val="21"/>
          <w:szCs w:val="21"/>
        </w:rPr>
      </w:pPr>
      <w:r>
        <w:rPr>
          <w:rFonts w:cs="Calibri" w:hint="eastAsia"/>
          <w:sz w:val="18"/>
          <w:szCs w:val="18"/>
        </w:rPr>
        <w:t>2、产品研发方面：</w:t>
      </w:r>
    </w:p>
    <w:p w:rsidR="00705A90" w:rsidRDefault="00705A90" w:rsidP="002E7FBA">
      <w:pPr>
        <w:pStyle w:val="a3"/>
        <w:adjustRightInd w:val="0"/>
        <w:snapToGrid w:val="0"/>
        <w:spacing w:before="0" w:beforeAutospacing="0" w:after="0" w:afterAutospacing="0" w:line="360" w:lineRule="auto"/>
        <w:ind w:firstLine="480"/>
        <w:jc w:val="both"/>
        <w:divId w:val="1721439158"/>
        <w:rPr>
          <w:rFonts w:ascii="Calibri" w:hAnsi="Calibri" w:cs="Calibri"/>
          <w:sz w:val="21"/>
          <w:szCs w:val="21"/>
        </w:rPr>
      </w:pPr>
      <w:r>
        <w:rPr>
          <w:rFonts w:cs="Calibri" w:hint="eastAsia"/>
          <w:sz w:val="18"/>
          <w:szCs w:val="18"/>
        </w:rPr>
        <w:t>2022年，公司仍坚持科技创新为第一动力，全年参与标准制定3项，获发明专利2项。公司完成了生产线在线添加装置改造项目，可日产有色纤维100吨/天，该项目通过纺丝在线添加生产的原液着色纤维，可减少后道的染色工序产生的污染，实现更环保低碳，清洁卫生等要求。抓住行业发展的方向，产品差别化率持续提高，打造水刺、涡流</w:t>
      </w:r>
      <w:proofErr w:type="gramStart"/>
      <w:r>
        <w:rPr>
          <w:rFonts w:cs="Calibri" w:hint="eastAsia"/>
          <w:sz w:val="18"/>
          <w:szCs w:val="18"/>
        </w:rPr>
        <w:t>纺</w:t>
      </w:r>
      <w:proofErr w:type="gramEnd"/>
      <w:r>
        <w:rPr>
          <w:rFonts w:cs="Calibri" w:hint="eastAsia"/>
          <w:sz w:val="18"/>
          <w:szCs w:val="18"/>
        </w:rPr>
        <w:t>第一品牌。“荧光增白涤纶短纤维”荣获“江苏精品”认证。</w:t>
      </w:r>
    </w:p>
    <w:p w:rsidR="00705A90" w:rsidRDefault="00705A90" w:rsidP="002E7FBA">
      <w:pPr>
        <w:pStyle w:val="a3"/>
        <w:adjustRightInd w:val="0"/>
        <w:snapToGrid w:val="0"/>
        <w:spacing w:before="0" w:beforeAutospacing="0" w:after="0" w:afterAutospacing="0" w:line="360" w:lineRule="auto"/>
        <w:ind w:firstLine="480"/>
        <w:jc w:val="both"/>
        <w:divId w:val="1721439158"/>
        <w:rPr>
          <w:rFonts w:ascii="Calibri" w:hAnsi="Calibri" w:cs="Calibri"/>
          <w:sz w:val="21"/>
          <w:szCs w:val="21"/>
        </w:rPr>
      </w:pPr>
      <w:r>
        <w:rPr>
          <w:rFonts w:cs="Calibri" w:hint="eastAsia"/>
          <w:sz w:val="18"/>
          <w:szCs w:val="18"/>
        </w:rPr>
        <w:t>3、节能环保方面：</w:t>
      </w:r>
    </w:p>
    <w:p w:rsidR="00705A90" w:rsidRDefault="00705A90" w:rsidP="002E7FBA">
      <w:pPr>
        <w:pStyle w:val="a3"/>
        <w:adjustRightInd w:val="0"/>
        <w:snapToGrid w:val="0"/>
        <w:spacing w:before="0" w:beforeAutospacing="0" w:after="0" w:afterAutospacing="0" w:line="360" w:lineRule="auto"/>
        <w:ind w:firstLine="480"/>
        <w:jc w:val="both"/>
        <w:divId w:val="1721439158"/>
        <w:rPr>
          <w:rFonts w:ascii="Calibri" w:hAnsi="Calibri" w:cs="Calibri"/>
          <w:sz w:val="21"/>
          <w:szCs w:val="21"/>
        </w:rPr>
      </w:pPr>
      <w:r>
        <w:rPr>
          <w:rFonts w:cs="Calibri" w:hint="eastAsia"/>
          <w:sz w:val="18"/>
          <w:szCs w:val="18"/>
        </w:rPr>
        <w:t>2022年，公司通过了GB/T23331-2020/ISO50001:2018能源管理体系认证，并通过了市级绿色工厂三星级评定，完成了中央大气污染防治项目，对纺丝车间的有机废气进行深度治理，采用：收集+水、碱喷淋+高压静电除油+干燥处理方式治理废气，通过排气筒达标排放。对污水处理设施进行密闭加盖并对处理废气进行了治理，采用：收集+酸碱喷淋+生物除臭方式，达标排放，保护环境，减少污染。改造完成后，可减排VOCS39.63吨/年；由江阴市华泰新能源有限公司利用公司厂房屋顶建设的光伏发电项目，目前正常运行，为公司提供了清洁电能；正在施工中的余热发电工程，将利用生产过程中多余的热能转换为电能，不仅能降低能源成本，还有利于环境保护。</w:t>
      </w:r>
    </w:p>
    <w:p w:rsidR="00705A90" w:rsidRDefault="00705A90" w:rsidP="002E7FBA">
      <w:pPr>
        <w:pStyle w:val="a3"/>
        <w:adjustRightInd w:val="0"/>
        <w:snapToGrid w:val="0"/>
        <w:spacing w:before="0" w:beforeAutospacing="0" w:after="0" w:afterAutospacing="0" w:line="360" w:lineRule="auto"/>
        <w:ind w:firstLine="480"/>
        <w:jc w:val="both"/>
        <w:divId w:val="1721439158"/>
        <w:rPr>
          <w:rFonts w:ascii="Calibri" w:hAnsi="Calibri" w:cs="Calibri"/>
          <w:sz w:val="21"/>
          <w:szCs w:val="21"/>
        </w:rPr>
      </w:pPr>
      <w:r>
        <w:rPr>
          <w:rFonts w:cs="Calibri" w:hint="eastAsia"/>
          <w:sz w:val="18"/>
          <w:szCs w:val="18"/>
        </w:rPr>
        <w:t> </w:t>
      </w:r>
    </w:p>
    <w:p w:rsidR="00705A90" w:rsidRDefault="00705A90" w:rsidP="002E7FBA">
      <w:pPr>
        <w:pStyle w:val="a3"/>
        <w:adjustRightInd w:val="0"/>
        <w:snapToGrid w:val="0"/>
        <w:spacing w:before="0" w:beforeAutospacing="0" w:after="0" w:afterAutospacing="0" w:line="360" w:lineRule="auto"/>
        <w:ind w:firstLineChars="200" w:firstLine="361"/>
        <w:jc w:val="both"/>
        <w:divId w:val="1721439158"/>
        <w:rPr>
          <w:rFonts w:ascii="Calibri" w:hAnsi="Calibri" w:cs="Calibri"/>
          <w:sz w:val="21"/>
          <w:szCs w:val="21"/>
        </w:rPr>
      </w:pPr>
      <w:r>
        <w:rPr>
          <w:rStyle w:val="a4"/>
          <w:rFonts w:cs="Calibri" w:hint="eastAsia"/>
          <w:sz w:val="18"/>
          <w:szCs w:val="18"/>
        </w:rPr>
        <w:t>石化仓储业务：</w:t>
      </w:r>
    </w:p>
    <w:p w:rsidR="00705A90" w:rsidRDefault="00705A90" w:rsidP="002E7FBA">
      <w:pPr>
        <w:pStyle w:val="a3"/>
        <w:adjustRightInd w:val="0"/>
        <w:snapToGrid w:val="0"/>
        <w:spacing w:before="0" w:beforeAutospacing="0" w:after="0" w:afterAutospacing="0" w:line="360" w:lineRule="auto"/>
        <w:ind w:firstLine="360"/>
        <w:jc w:val="both"/>
        <w:divId w:val="1721439158"/>
        <w:rPr>
          <w:rFonts w:ascii="Calibri" w:hAnsi="Calibri" w:cs="Calibri"/>
          <w:sz w:val="21"/>
          <w:szCs w:val="21"/>
        </w:rPr>
      </w:pPr>
      <w:r>
        <w:rPr>
          <w:rFonts w:cs="Calibri" w:hint="eastAsia"/>
          <w:sz w:val="18"/>
          <w:szCs w:val="18"/>
        </w:rPr>
        <w:t>2022年，公司全资子公司华西码头高标准、严要求、强措施，出色完成各项目标任务。报告期华西码头着重开展了以下方面工作：</w:t>
      </w:r>
    </w:p>
    <w:p w:rsidR="00705A90" w:rsidRDefault="00705A90" w:rsidP="002E7FBA">
      <w:pPr>
        <w:pStyle w:val="a3"/>
        <w:adjustRightInd w:val="0"/>
        <w:snapToGrid w:val="0"/>
        <w:spacing w:before="0" w:beforeAutospacing="0" w:after="0" w:afterAutospacing="0" w:line="360" w:lineRule="auto"/>
        <w:ind w:firstLine="360"/>
        <w:jc w:val="both"/>
        <w:divId w:val="1721439158"/>
        <w:rPr>
          <w:rFonts w:ascii="Calibri" w:hAnsi="Calibri" w:cs="Calibri"/>
          <w:sz w:val="21"/>
          <w:szCs w:val="21"/>
        </w:rPr>
      </w:pPr>
      <w:r>
        <w:rPr>
          <w:rFonts w:cs="Calibri" w:hint="eastAsia"/>
          <w:sz w:val="18"/>
          <w:szCs w:val="18"/>
        </w:rPr>
        <w:t>1、继续深入安全环保工作</w:t>
      </w:r>
    </w:p>
    <w:p w:rsidR="00705A90" w:rsidRDefault="00705A90" w:rsidP="002E7FBA">
      <w:pPr>
        <w:pStyle w:val="a3"/>
        <w:adjustRightInd w:val="0"/>
        <w:snapToGrid w:val="0"/>
        <w:spacing w:before="0" w:beforeAutospacing="0" w:after="0" w:afterAutospacing="0" w:line="360" w:lineRule="auto"/>
        <w:ind w:firstLine="360"/>
        <w:jc w:val="both"/>
        <w:divId w:val="1721439158"/>
        <w:rPr>
          <w:rFonts w:ascii="Calibri" w:hAnsi="Calibri" w:cs="Calibri"/>
          <w:sz w:val="21"/>
          <w:szCs w:val="21"/>
        </w:rPr>
      </w:pPr>
      <w:r>
        <w:rPr>
          <w:rFonts w:cs="Calibri" w:hint="eastAsia"/>
          <w:sz w:val="18"/>
          <w:szCs w:val="18"/>
        </w:rPr>
        <w:t>（1）贯彻落实上级精神，增强员工安全环保责任意识。及时传达上级部门关于安全环保工作的精神和要求，认真开展安全生产专项整治活动，对安全环保工作的严峻性和艰巨性有更深刻的认识，进一步增强安全环保生产的使命感和紧迫感。每月召开一次安全环保分析会议，专项研究安全环保的突出问题，研讨解决方案，落实整改措施，实现目标管理，层层落实，将安全环保成为每位员工的工作之重。</w:t>
      </w:r>
    </w:p>
    <w:p w:rsidR="00705A90" w:rsidRDefault="00705A90" w:rsidP="002E7FBA">
      <w:pPr>
        <w:pStyle w:val="a3"/>
        <w:adjustRightInd w:val="0"/>
        <w:snapToGrid w:val="0"/>
        <w:spacing w:before="0" w:beforeAutospacing="0" w:after="0" w:afterAutospacing="0" w:line="360" w:lineRule="auto"/>
        <w:ind w:firstLine="360"/>
        <w:jc w:val="both"/>
        <w:divId w:val="1721439158"/>
        <w:rPr>
          <w:rFonts w:ascii="Calibri" w:hAnsi="Calibri" w:cs="Calibri"/>
          <w:sz w:val="21"/>
          <w:szCs w:val="21"/>
        </w:rPr>
      </w:pPr>
      <w:r>
        <w:rPr>
          <w:rFonts w:cs="Calibri" w:hint="eastAsia"/>
          <w:sz w:val="18"/>
          <w:szCs w:val="18"/>
        </w:rPr>
        <w:t>（2）查隐患、督整改、提建议、堵漏洞。通过“检查、整改、巩固、提高”过程管理，鼓励全员勤查勤检，隐患整改率达到100%，从根本上把隐患消灭在萌芽状态，有效保证了安全经营。</w:t>
      </w:r>
    </w:p>
    <w:p w:rsidR="00705A90" w:rsidRDefault="00705A90" w:rsidP="002E7FBA">
      <w:pPr>
        <w:pStyle w:val="a3"/>
        <w:adjustRightInd w:val="0"/>
        <w:snapToGrid w:val="0"/>
        <w:spacing w:before="0" w:beforeAutospacing="0" w:after="0" w:afterAutospacing="0" w:line="360" w:lineRule="auto"/>
        <w:ind w:firstLine="360"/>
        <w:jc w:val="both"/>
        <w:divId w:val="1721439158"/>
        <w:rPr>
          <w:rFonts w:ascii="Calibri" w:hAnsi="Calibri" w:cs="Calibri"/>
          <w:sz w:val="21"/>
          <w:szCs w:val="21"/>
        </w:rPr>
      </w:pPr>
      <w:r>
        <w:rPr>
          <w:rFonts w:cs="Calibri" w:hint="eastAsia"/>
          <w:sz w:val="18"/>
          <w:szCs w:val="18"/>
        </w:rPr>
        <w:t>（3）加大教育培训力度，不断提高管理水平和操作技能。全年开展安全环保培训活动127次，全员培训率100%。开展“安全生产月”活动、“119”应急技能运动会，通过各项培训、演练活动，不断提高安全环保管理水平，及时修改、完善HSE体系文件；同时“以人为本”，努力创造爱护职工、关怀职工、激励职工的企业文化，促进了全员安全环保意识和操作技能的不断提高。</w:t>
      </w:r>
    </w:p>
    <w:p w:rsidR="00705A90" w:rsidRDefault="00705A90" w:rsidP="002E7FBA">
      <w:pPr>
        <w:pStyle w:val="a3"/>
        <w:adjustRightInd w:val="0"/>
        <w:snapToGrid w:val="0"/>
        <w:spacing w:before="0" w:beforeAutospacing="0" w:after="0" w:afterAutospacing="0" w:line="360" w:lineRule="auto"/>
        <w:ind w:firstLine="360"/>
        <w:jc w:val="both"/>
        <w:divId w:val="1721439158"/>
        <w:rPr>
          <w:rFonts w:ascii="Calibri" w:hAnsi="Calibri" w:cs="Calibri"/>
          <w:sz w:val="21"/>
          <w:szCs w:val="21"/>
        </w:rPr>
      </w:pPr>
      <w:r>
        <w:rPr>
          <w:rFonts w:cs="Calibri" w:hint="eastAsia"/>
          <w:sz w:val="18"/>
          <w:szCs w:val="18"/>
        </w:rPr>
        <w:t>（4）抓制度、严落实，按时完成了各项技改工作。按消防设计要求，完成消防泵房及消防控制系统改造；完成了SIS系统、储罐</w:t>
      </w:r>
      <w:proofErr w:type="gramStart"/>
      <w:r>
        <w:rPr>
          <w:rFonts w:cs="Calibri" w:hint="eastAsia"/>
          <w:sz w:val="18"/>
          <w:szCs w:val="18"/>
        </w:rPr>
        <w:t>氮封系统</w:t>
      </w:r>
      <w:proofErr w:type="gramEnd"/>
      <w:r>
        <w:rPr>
          <w:rFonts w:cs="Calibri" w:hint="eastAsia"/>
          <w:sz w:val="18"/>
          <w:szCs w:val="18"/>
        </w:rPr>
        <w:t>改造；完成了库区可燃气体探头按规范要求重新布点改造，新增可燃气体探头50套；完成了尾气回收系统的整体施工，储罐尾气进入治理系统，</w:t>
      </w:r>
      <w:proofErr w:type="gramStart"/>
      <w:r>
        <w:rPr>
          <w:rFonts w:cs="Calibri" w:hint="eastAsia"/>
          <w:sz w:val="18"/>
          <w:szCs w:val="18"/>
        </w:rPr>
        <w:t>发货台异味</w:t>
      </w:r>
      <w:proofErr w:type="gramEnd"/>
      <w:r>
        <w:rPr>
          <w:rFonts w:cs="Calibri" w:hint="eastAsia"/>
          <w:sz w:val="18"/>
          <w:szCs w:val="18"/>
        </w:rPr>
        <w:t>得到了控制；格栅板天桥上线；</w:t>
      </w:r>
      <w:proofErr w:type="gramStart"/>
      <w:r>
        <w:rPr>
          <w:rFonts w:cs="Calibri" w:hint="eastAsia"/>
          <w:sz w:val="18"/>
          <w:szCs w:val="18"/>
        </w:rPr>
        <w:t>氮封系统</w:t>
      </w:r>
      <w:proofErr w:type="gramEnd"/>
      <w:r>
        <w:rPr>
          <w:rFonts w:cs="Calibri" w:hint="eastAsia"/>
          <w:sz w:val="18"/>
          <w:szCs w:val="18"/>
        </w:rPr>
        <w:t>更新等等技改，让华西码头的安全环保工作更上了一个台阶。</w:t>
      </w:r>
    </w:p>
    <w:p w:rsidR="00705A90" w:rsidRDefault="00705A90" w:rsidP="002E7FBA">
      <w:pPr>
        <w:pStyle w:val="a3"/>
        <w:adjustRightInd w:val="0"/>
        <w:snapToGrid w:val="0"/>
        <w:spacing w:before="0" w:beforeAutospacing="0" w:after="0" w:afterAutospacing="0" w:line="360" w:lineRule="auto"/>
        <w:ind w:firstLine="360"/>
        <w:jc w:val="both"/>
        <w:divId w:val="1721439158"/>
        <w:rPr>
          <w:rFonts w:ascii="Calibri" w:hAnsi="Calibri" w:cs="Calibri"/>
          <w:sz w:val="21"/>
          <w:szCs w:val="21"/>
        </w:rPr>
      </w:pPr>
      <w:r>
        <w:rPr>
          <w:rFonts w:cs="Calibri" w:hint="eastAsia"/>
          <w:sz w:val="18"/>
          <w:szCs w:val="18"/>
        </w:rPr>
        <w:t>2、积极高效拓展业务工作</w:t>
      </w:r>
    </w:p>
    <w:p w:rsidR="00705A90" w:rsidRDefault="00705A90" w:rsidP="002E7FBA">
      <w:pPr>
        <w:pStyle w:val="a3"/>
        <w:adjustRightInd w:val="0"/>
        <w:snapToGrid w:val="0"/>
        <w:spacing w:before="0" w:beforeAutospacing="0" w:after="0" w:afterAutospacing="0" w:line="360" w:lineRule="auto"/>
        <w:ind w:firstLine="360"/>
        <w:jc w:val="both"/>
        <w:divId w:val="1721439158"/>
        <w:rPr>
          <w:rFonts w:ascii="Calibri" w:hAnsi="Calibri" w:cs="Calibri"/>
          <w:sz w:val="21"/>
          <w:szCs w:val="21"/>
        </w:rPr>
      </w:pPr>
      <w:r>
        <w:rPr>
          <w:rFonts w:cs="Calibri" w:hint="eastAsia"/>
          <w:sz w:val="18"/>
          <w:szCs w:val="18"/>
        </w:rPr>
        <w:lastRenderedPageBreak/>
        <w:t>（1）稳定核心客户，坚持大客户战略不变。大客户战略对华西码头的仓储收益作出了巨大贡献，而且大客户在仓储市场具有一定影响力，对提升华西码头的管理水平，也起到了一定的积极推动作用。（2）扩大重点产品经营，打造主流仓储品牌。2022年华西码头营收前三名的品种是：丙酮、苯乙烯、苯酚，也是稳居市场主流的重点产品。这些重点产品的经营，已逐步成为华西码头独有的品牌。（3）抓住工厂客户，锁定特色产品。华西码头一直以来坚持多品种经营，操作模式多样化，例如：槽车入库、定量灌桶、集装箱装厢、船运出口等等，不仅形成了华西码头的特色经营，还进一步牢牢抓住了后方的工厂客户，并逐步发展扩大。（4）提升服务水平、增强服务意识。2022年，华西码头开展了多样化的服务，高效、准确的完成进出货的流通，以及期货交割等服务，这也为吸引客户、树立口碑打下坚实的基础。</w:t>
      </w:r>
    </w:p>
    <w:p w:rsidR="00705A90" w:rsidRDefault="00705A90" w:rsidP="002E7FBA">
      <w:pPr>
        <w:pStyle w:val="a3"/>
        <w:adjustRightInd w:val="0"/>
        <w:snapToGrid w:val="0"/>
        <w:spacing w:before="0" w:beforeAutospacing="0" w:after="0" w:afterAutospacing="0" w:line="360" w:lineRule="auto"/>
        <w:ind w:firstLine="360"/>
        <w:jc w:val="both"/>
        <w:divId w:val="1721439158"/>
        <w:rPr>
          <w:rFonts w:ascii="Calibri" w:hAnsi="Calibri" w:cs="Calibri"/>
          <w:sz w:val="21"/>
          <w:szCs w:val="21"/>
        </w:rPr>
      </w:pPr>
      <w:r>
        <w:rPr>
          <w:rFonts w:cs="Calibri" w:hint="eastAsia"/>
          <w:sz w:val="18"/>
          <w:szCs w:val="18"/>
        </w:rPr>
        <w:t>3、全面提升智能化建设工作</w:t>
      </w:r>
    </w:p>
    <w:p w:rsidR="00705A90" w:rsidRDefault="00705A90" w:rsidP="002E7FBA">
      <w:pPr>
        <w:pStyle w:val="a3"/>
        <w:adjustRightInd w:val="0"/>
        <w:snapToGrid w:val="0"/>
        <w:spacing w:before="0" w:beforeAutospacing="0" w:after="0" w:afterAutospacing="0" w:line="360" w:lineRule="auto"/>
        <w:ind w:firstLine="360"/>
        <w:jc w:val="both"/>
        <w:divId w:val="1721439158"/>
        <w:rPr>
          <w:rFonts w:ascii="Calibri" w:hAnsi="Calibri" w:cs="Calibri"/>
          <w:sz w:val="21"/>
          <w:szCs w:val="21"/>
        </w:rPr>
      </w:pPr>
      <w:r>
        <w:rPr>
          <w:rFonts w:cs="Calibri" w:hint="eastAsia"/>
          <w:sz w:val="18"/>
          <w:szCs w:val="18"/>
        </w:rPr>
        <w:t>2022年度，华西码头智能化建设又上了一个新台阶，其中ERP系统的升级，进一步促进了资金流、信息流、物流一体化的发展；司机自助预约、无人过磅、自助打单系统的上线，既降低了企业的人工成本，也使得企业的各个业务部门配合的更加流畅；PLC系统的整合、SIS系统和公用工程系统的上线，为公司的经营安全和可持续发展保驾护航。</w:t>
      </w:r>
    </w:p>
    <w:p w:rsidR="00705A90" w:rsidRDefault="00705A90" w:rsidP="002E7FBA">
      <w:pPr>
        <w:pStyle w:val="a3"/>
        <w:adjustRightInd w:val="0"/>
        <w:snapToGrid w:val="0"/>
        <w:spacing w:before="0" w:beforeAutospacing="0" w:after="0" w:afterAutospacing="0" w:line="360" w:lineRule="auto"/>
        <w:ind w:firstLine="480"/>
        <w:jc w:val="both"/>
        <w:divId w:val="1721439158"/>
        <w:rPr>
          <w:rFonts w:ascii="Calibri" w:hAnsi="Calibri" w:cs="Calibri"/>
          <w:sz w:val="21"/>
          <w:szCs w:val="21"/>
        </w:rPr>
      </w:pPr>
      <w:r>
        <w:rPr>
          <w:rFonts w:cs="Calibri" w:hint="eastAsia"/>
          <w:sz w:val="18"/>
          <w:szCs w:val="18"/>
        </w:rPr>
        <w:t>2022年度华西码头共实现营业收入32,126.30万元，同比增长14.84%；实现净利润10,098.07万元，同比增长1.43%。</w:t>
      </w:r>
    </w:p>
    <w:p w:rsidR="00D103CE" w:rsidRDefault="00705A90">
      <w:pPr>
        <w:pStyle w:val="3"/>
        <w:spacing w:line="280" w:lineRule="exact"/>
        <w:jc w:val="left"/>
        <w:rPr>
          <w:rFonts w:ascii="宋体" w:hAnsi="宋体" w:cs="宋体"/>
          <w:b/>
          <w:bCs/>
        </w:rPr>
      </w:pPr>
      <w:bookmarkStart w:id="19" w:name="_Toc988908"/>
      <w:r>
        <w:rPr>
          <w:rFonts w:ascii="宋体" w:hAnsi="宋体" w:cs="宋体"/>
          <w:b/>
          <w:bCs/>
        </w:rPr>
        <w:t>2、收入与成本</w:t>
      </w:r>
      <w:bookmarkEnd w:id="19"/>
    </w:p>
    <w:p w:rsidR="00D103CE" w:rsidRDefault="00705A90">
      <w:pPr>
        <w:keepNext/>
        <w:keepLines/>
        <w:spacing w:before="300" w:after="300" w:line="280" w:lineRule="exact"/>
        <w:outlineLvl w:val="3"/>
        <w:rPr>
          <w:rFonts w:ascii="宋体" w:eastAsia="宋体" w:hAnsi="宋体" w:cs="宋体"/>
          <w:b/>
          <w:bCs/>
          <w:szCs w:val="21"/>
        </w:rPr>
      </w:pPr>
      <w:bookmarkStart w:id="20" w:name="_Toc988909"/>
      <w:r>
        <w:rPr>
          <w:rFonts w:ascii="宋体" w:eastAsia="宋体" w:hAnsi="宋体" w:cs="宋体"/>
          <w:b/>
          <w:bCs/>
          <w:szCs w:val="21"/>
        </w:rPr>
        <w:t>（1） 营业收入构成</w:t>
      </w:r>
      <w:bookmarkEnd w:id="20"/>
    </w:p>
    <w:p w:rsidR="00D103CE" w:rsidRDefault="00705A90">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606"/>
        <w:gridCol w:w="1606"/>
        <w:gridCol w:w="1607"/>
        <w:gridCol w:w="1606"/>
        <w:gridCol w:w="1607"/>
        <w:gridCol w:w="1607"/>
      </w:tblGrid>
      <w:tr w:rsidR="00D103CE">
        <w:trPr>
          <w:trHeight w:val="240"/>
        </w:trPr>
        <w:tc>
          <w:tcPr>
            <w:tcW w:w="160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321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2022年</w:t>
            </w:r>
          </w:p>
        </w:tc>
        <w:tc>
          <w:tcPr>
            <w:tcW w:w="321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2021年</w:t>
            </w:r>
          </w:p>
        </w:tc>
        <w:tc>
          <w:tcPr>
            <w:tcW w:w="160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同比增减</w:t>
            </w:r>
          </w:p>
        </w:tc>
      </w:tr>
      <w:tr w:rsidR="00D103CE">
        <w:trPr>
          <w:trHeight w:val="240"/>
        </w:trPr>
        <w:tc>
          <w:tcPr>
            <w:tcW w:w="160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占营业收入比重</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占营业收入比重</w:t>
            </w:r>
          </w:p>
        </w:tc>
        <w:tc>
          <w:tcPr>
            <w:tcW w:w="160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r>
      <w:tr w:rsidR="00D103CE">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营业收入合计</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2,927,437,899.70</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right"/>
              <w:rPr>
                <w:rFonts w:ascii="宋体" w:eastAsia="宋体" w:hAnsi="宋体" w:cs="宋体"/>
                <w:sz w:val="18"/>
                <w:szCs w:val="18"/>
                <w:shd w:val="clear" w:color="auto" w:fill="D3D3D3"/>
              </w:rPr>
            </w:pPr>
            <w:r>
              <w:rPr>
                <w:rFonts w:ascii="宋体" w:eastAsia="宋体" w:hAnsi="宋体" w:cs="宋体"/>
                <w:sz w:val="18"/>
                <w:szCs w:val="18"/>
                <w:shd w:val="clear" w:color="auto" w:fill="D3D3D3"/>
              </w:rPr>
              <w:t>100%</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2,418,019,870.19</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right"/>
              <w:rPr>
                <w:rFonts w:ascii="宋体" w:eastAsia="宋体" w:hAnsi="宋体" w:cs="宋体"/>
                <w:sz w:val="18"/>
                <w:szCs w:val="18"/>
                <w:shd w:val="clear" w:color="auto" w:fill="D3D3D3"/>
              </w:rPr>
            </w:pPr>
            <w:r>
              <w:rPr>
                <w:rFonts w:ascii="宋体" w:eastAsia="宋体" w:hAnsi="宋体" w:cs="宋体"/>
                <w:sz w:val="18"/>
                <w:szCs w:val="18"/>
                <w:shd w:val="clear" w:color="auto" w:fill="D3D3D3"/>
              </w:rPr>
              <w:t>100%</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21.07%</w:t>
            </w:r>
          </w:p>
        </w:tc>
      </w:tr>
      <w:tr w:rsidR="00D103CE">
        <w:trPr>
          <w:trHeight w:val="240"/>
        </w:trPr>
        <w:tc>
          <w:tcPr>
            <w:tcW w:w="9639" w:type="dxa"/>
            <w:gridSpan w:val="6"/>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分行业</w:t>
            </w:r>
          </w:p>
        </w:tc>
      </w:tr>
      <w:tr w:rsidR="00D103CE">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纺织化纤</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2,684,793,168.64</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91.71%</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2,194,501,618.63</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90.76%</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22.34%</w:t>
            </w:r>
          </w:p>
        </w:tc>
      </w:tr>
      <w:tr w:rsidR="00D103CE">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仓储</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205,875,812.66</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7.03%</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206,970,709.33</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8.56%</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-0.53%</w:t>
            </w:r>
          </w:p>
        </w:tc>
      </w:tr>
      <w:tr w:rsidR="00D103CE">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其他业务</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36,768,918.40</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1.26%</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16,547,542.23</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0.68%</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122.20%</w:t>
            </w:r>
          </w:p>
        </w:tc>
      </w:tr>
      <w:tr w:rsidR="00D103CE">
        <w:trPr>
          <w:trHeight w:val="240"/>
        </w:trPr>
        <w:tc>
          <w:tcPr>
            <w:tcW w:w="9639" w:type="dxa"/>
            <w:gridSpan w:val="6"/>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分产品</w:t>
            </w:r>
          </w:p>
        </w:tc>
      </w:tr>
      <w:tr w:rsidR="00D103CE">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涤纶短纤维</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2,671,143,401.53</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91.25%</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2,183,336,093.70</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90.30%</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22.34%</w:t>
            </w:r>
          </w:p>
        </w:tc>
      </w:tr>
      <w:tr w:rsidR="00D103CE">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仓储</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205,875,812.66</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7.03%</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206,970,709.33</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8.56%</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-0.53%</w:t>
            </w:r>
          </w:p>
        </w:tc>
      </w:tr>
      <w:tr w:rsidR="00D103CE">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其他产品</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13,649,767.11</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0.47%</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11,165,524.93</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0.46%</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22.25%</w:t>
            </w:r>
          </w:p>
        </w:tc>
      </w:tr>
      <w:tr w:rsidR="00D103CE">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其他业务</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36,768,918.40</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1.25%</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16,547,542.23</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0.68%</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122.20%</w:t>
            </w:r>
          </w:p>
        </w:tc>
      </w:tr>
      <w:tr w:rsidR="00D103CE">
        <w:trPr>
          <w:trHeight w:val="240"/>
        </w:trPr>
        <w:tc>
          <w:tcPr>
            <w:tcW w:w="9639" w:type="dxa"/>
            <w:gridSpan w:val="6"/>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分地区</w:t>
            </w:r>
          </w:p>
        </w:tc>
      </w:tr>
      <w:tr w:rsidR="00D103CE">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华东</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1,573,007,843.49</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53.74%</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1,316,289,638.43</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54.43%</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19.50%</w:t>
            </w:r>
          </w:p>
        </w:tc>
      </w:tr>
      <w:tr w:rsidR="00D103CE">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华北</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690,338,417.35</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23.58%</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499,740,355.29</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20.67%</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38.14%</w:t>
            </w:r>
          </w:p>
        </w:tc>
      </w:tr>
      <w:tr w:rsidR="00D103CE">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华中</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89,421,693.94</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3.05%</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179,361,128.29</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7.42%</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-50.14%</w:t>
            </w:r>
          </w:p>
        </w:tc>
      </w:tr>
      <w:tr w:rsidR="00D103CE">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华南</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107,713,670.08</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3.68%</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81,004,430.46</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3.35%</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32.97%</w:t>
            </w:r>
          </w:p>
        </w:tc>
      </w:tr>
      <w:tr w:rsidR="00D103CE">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其他</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466,956,274.84</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15.95%</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341,624,317.72</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14.13%</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36.69%</w:t>
            </w:r>
          </w:p>
        </w:tc>
      </w:tr>
      <w:tr w:rsidR="00D103CE">
        <w:trPr>
          <w:trHeight w:val="240"/>
        </w:trPr>
        <w:tc>
          <w:tcPr>
            <w:tcW w:w="9639" w:type="dxa"/>
            <w:gridSpan w:val="6"/>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proofErr w:type="gramStart"/>
            <w:r>
              <w:rPr>
                <w:rFonts w:ascii="宋体" w:eastAsia="宋体" w:hAnsi="宋体" w:cs="宋体"/>
                <w:sz w:val="18"/>
                <w:szCs w:val="18"/>
              </w:rPr>
              <w:t>分销售</w:t>
            </w:r>
            <w:proofErr w:type="gramEnd"/>
            <w:r>
              <w:rPr>
                <w:rFonts w:ascii="宋体" w:eastAsia="宋体" w:hAnsi="宋体" w:cs="宋体"/>
                <w:sz w:val="18"/>
                <w:szCs w:val="18"/>
              </w:rPr>
              <w:t>模式</w:t>
            </w:r>
          </w:p>
        </w:tc>
      </w:tr>
      <w:tr w:rsidR="00D103CE">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直销</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2,423,180,330.19</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82.77%</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2,171,883,369.32</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89.82%</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11.57%</w:t>
            </w:r>
          </w:p>
        </w:tc>
      </w:tr>
      <w:tr w:rsidR="00D103CE">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代销</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504,257,569.51</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17.23%</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246,136,500.87</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10.18%</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104.87%</w:t>
            </w:r>
          </w:p>
        </w:tc>
      </w:tr>
    </w:tbl>
    <w:p w:rsidR="00D103CE" w:rsidRDefault="00705A90">
      <w:pPr>
        <w:keepNext/>
        <w:keepLines/>
        <w:spacing w:before="300" w:after="300" w:line="280" w:lineRule="exact"/>
        <w:outlineLvl w:val="3"/>
        <w:rPr>
          <w:rFonts w:ascii="宋体" w:eastAsia="宋体" w:hAnsi="宋体" w:cs="宋体"/>
          <w:b/>
          <w:bCs/>
          <w:sz w:val="18"/>
          <w:szCs w:val="18"/>
        </w:rPr>
      </w:pPr>
      <w:bookmarkStart w:id="21" w:name="_Toc988910"/>
      <w:r>
        <w:rPr>
          <w:rFonts w:ascii="宋体" w:eastAsia="宋体" w:hAnsi="宋体" w:cs="宋体"/>
          <w:b/>
          <w:bCs/>
          <w:sz w:val="18"/>
          <w:szCs w:val="18"/>
        </w:rPr>
        <w:lastRenderedPageBreak/>
        <w:t>（2） 占公司营业收入或营业利润10%以上的行业、产品、地区、销售模式的情况</w:t>
      </w:r>
      <w:bookmarkEnd w:id="21"/>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公司需遵守《深圳证券交易所上市公司自律监管指引第3号——行业信息披露》中化工行业的披露要求</w:t>
      </w:r>
    </w:p>
    <w:p w:rsidR="00D103CE" w:rsidRDefault="00705A90">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377"/>
        <w:gridCol w:w="1377"/>
        <w:gridCol w:w="1377"/>
        <w:gridCol w:w="1377"/>
        <w:gridCol w:w="1377"/>
        <w:gridCol w:w="1377"/>
      </w:tblGrid>
      <w:tr w:rsidR="00D103CE">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营业收入</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营业成本</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毛利率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营业收入比上年同期增减</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营业成本比上年同期增减</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毛利率比上年同期增减</w:t>
            </w:r>
          </w:p>
        </w:tc>
      </w:tr>
      <w:tr w:rsidR="00D103CE">
        <w:trPr>
          <w:trHeight w:val="240"/>
        </w:trPr>
        <w:tc>
          <w:tcPr>
            <w:tcW w:w="9639" w:type="dxa"/>
            <w:gridSpan w:val="7"/>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分行业</w:t>
            </w:r>
          </w:p>
        </w:tc>
      </w:tr>
      <w:tr w:rsidR="00D103CE">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纺织化纤</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2,684,793,168.64</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2,616,885,633.93</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2.53%</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22.34%</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25.71%</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-2.61%</w:t>
            </w:r>
          </w:p>
        </w:tc>
      </w:tr>
      <w:tr w:rsidR="00D103CE">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仓储</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205,875,812.66</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57,904,826.55</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71.87%</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-0.53%</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4.85%</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-1.45%</w:t>
            </w:r>
          </w:p>
        </w:tc>
      </w:tr>
      <w:tr w:rsidR="00D103CE">
        <w:trPr>
          <w:trHeight w:val="240"/>
        </w:trPr>
        <w:tc>
          <w:tcPr>
            <w:tcW w:w="9639" w:type="dxa"/>
            <w:gridSpan w:val="7"/>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分产品</w:t>
            </w:r>
          </w:p>
        </w:tc>
      </w:tr>
      <w:tr w:rsidR="00D103CE">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涤纶短纤维</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2,671,143,401.53</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2,603,852,676.31</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2.52%</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22.34%</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25.85%</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-2.72%</w:t>
            </w:r>
          </w:p>
        </w:tc>
      </w:tr>
      <w:tr w:rsidR="00D103CE">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仓储</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205,875,812.66</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57,904,826.55</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71.87%</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-0.53%</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4.85%</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-1.45%</w:t>
            </w:r>
          </w:p>
        </w:tc>
      </w:tr>
      <w:tr w:rsidR="00D103CE">
        <w:trPr>
          <w:trHeight w:val="240"/>
        </w:trPr>
        <w:tc>
          <w:tcPr>
            <w:tcW w:w="9639" w:type="dxa"/>
            <w:gridSpan w:val="7"/>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分地区</w:t>
            </w:r>
          </w:p>
        </w:tc>
      </w:tr>
      <w:tr w:rsidR="00D103CE">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华东</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1,536,238,925.09</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1,359,140,342.80</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11.53%</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18.20%</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27.15%</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-6.23%</w:t>
            </w:r>
          </w:p>
        </w:tc>
      </w:tr>
      <w:tr w:rsidR="00D103CE">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华北</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690,338,417.35</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672,465,203.99</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2.59%</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38.14%</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40.81%</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-1.84%</w:t>
            </w:r>
          </w:p>
        </w:tc>
      </w:tr>
      <w:tr w:rsidR="00D103CE">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华中</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89,421,693.94</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86,002,413.69</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3.82%</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-58.45%</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-57.56%</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-2.02%</w:t>
            </w:r>
          </w:p>
        </w:tc>
      </w:tr>
      <w:tr w:rsidR="00D103CE">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华南</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107,713,670.08</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104,876,547.44</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2.63%</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138.56%</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141.72%</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-1.27%</w:t>
            </w:r>
          </w:p>
        </w:tc>
      </w:tr>
      <w:tr w:rsidR="00D103CE">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其他</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466,956,274.84</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452,305,952.56</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3.14%</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36.69%</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31.35%</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3.94%</w:t>
            </w:r>
          </w:p>
        </w:tc>
      </w:tr>
    </w:tbl>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公司主营业务数据统计口径在报告期发生调整的情况下，公司最近1年按报告期末口径调整后的主营业务数据</w:t>
      </w: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D103CE" w:rsidRDefault="00705A90">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606"/>
        <w:gridCol w:w="1337"/>
        <w:gridCol w:w="1418"/>
        <w:gridCol w:w="1701"/>
        <w:gridCol w:w="1970"/>
        <w:gridCol w:w="1607"/>
      </w:tblGrid>
      <w:tr w:rsidR="00D103CE" w:rsidTr="002E7FBA">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产品名称</w:t>
            </w:r>
          </w:p>
        </w:tc>
        <w:tc>
          <w:tcPr>
            <w:tcW w:w="133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产量</w:t>
            </w:r>
          </w:p>
        </w:tc>
        <w:tc>
          <w:tcPr>
            <w:tcW w:w="141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销量</w:t>
            </w:r>
          </w:p>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收入实现情况</w:t>
            </w:r>
          </w:p>
        </w:tc>
        <w:tc>
          <w:tcPr>
            <w:tcW w:w="197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报告期内的售价走势</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变动原因</w:t>
            </w:r>
          </w:p>
        </w:tc>
      </w:tr>
      <w:tr w:rsidR="00D103CE" w:rsidTr="002E7FBA">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涤纶短纤维</w:t>
            </w:r>
          </w:p>
        </w:tc>
        <w:tc>
          <w:tcPr>
            <w:tcW w:w="133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376,971吨</w:t>
            </w:r>
          </w:p>
        </w:tc>
        <w:tc>
          <w:tcPr>
            <w:tcW w:w="141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378,322吨</w:t>
            </w:r>
          </w:p>
        </w:tc>
        <w:tc>
          <w:tcPr>
            <w:tcW w:w="170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2,671,143,401.53</w:t>
            </w:r>
          </w:p>
        </w:tc>
        <w:tc>
          <w:tcPr>
            <w:tcW w:w="1970" w:type="dxa"/>
            <w:tcBorders>
              <w:top w:val="single" w:sz="2" w:space="0" w:color="auto"/>
              <w:left w:val="single" w:sz="2" w:space="0" w:color="auto"/>
              <w:bottom w:val="single" w:sz="2" w:space="0" w:color="auto"/>
              <w:right w:val="single" w:sz="2" w:space="0" w:color="auto"/>
            </w:tcBorders>
            <w:vAlign w:val="center"/>
          </w:tcPr>
          <w:p w:rsidR="00D103CE" w:rsidRDefault="00705A90" w:rsidP="002E7FBA">
            <w:pPr>
              <w:spacing w:line="240" w:lineRule="exact"/>
              <w:jc w:val="both"/>
              <w:rPr>
                <w:rFonts w:ascii="宋体" w:eastAsia="宋体" w:hAnsi="宋体" w:cs="宋体"/>
                <w:sz w:val="18"/>
                <w:szCs w:val="18"/>
              </w:rPr>
            </w:pPr>
            <w:r>
              <w:rPr>
                <w:rFonts w:ascii="宋体" w:eastAsia="宋体" w:hAnsi="宋体" w:cs="宋体"/>
                <w:sz w:val="18"/>
                <w:szCs w:val="18"/>
              </w:rPr>
              <w:t>产品上半年平均售价为7,100.89元/吨。下半年平均售价为7,020.62元/吨。同比分别变动为18.52%、8.96%。</w:t>
            </w:r>
          </w:p>
        </w:tc>
        <w:tc>
          <w:tcPr>
            <w:tcW w:w="160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受原料PTA价格上涨的影响，产品平均售价2022年较2021年上升。</w:t>
            </w:r>
          </w:p>
        </w:tc>
      </w:tr>
    </w:tbl>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境外业务产生的营业收入或净利润占公司最近一个会计年度经审计营业收入或净利润10%以上</w:t>
      </w: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是 □否</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409"/>
        <w:gridCol w:w="2410"/>
        <w:gridCol w:w="2410"/>
        <w:gridCol w:w="2410"/>
      </w:tblGrid>
      <w:tr w:rsidR="00D103CE">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境外业务名称</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开展的具体情况</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报告期内税收政策对境外业务的影响</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公司的应对措施</w:t>
            </w:r>
          </w:p>
        </w:tc>
      </w:tr>
      <w:tr w:rsidR="00D103CE">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涤纶短纤维的销售</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rsidP="002E7FBA">
            <w:pPr>
              <w:spacing w:line="240" w:lineRule="exact"/>
              <w:jc w:val="both"/>
              <w:rPr>
                <w:rFonts w:ascii="宋体" w:eastAsia="宋体" w:hAnsi="宋体" w:cs="宋体"/>
                <w:sz w:val="18"/>
                <w:szCs w:val="18"/>
              </w:rPr>
            </w:pPr>
            <w:r>
              <w:rPr>
                <w:rFonts w:ascii="宋体" w:eastAsia="宋体" w:hAnsi="宋体" w:cs="宋体"/>
                <w:sz w:val="18"/>
                <w:szCs w:val="18"/>
              </w:rPr>
              <w:t>公司涤纶短纤维主要销往欧洲、东南亚等国家和地区，报告期出口额同比增长36.69%。</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rsidP="002E7FBA">
            <w:pPr>
              <w:spacing w:line="240" w:lineRule="exact"/>
              <w:jc w:val="both"/>
              <w:rPr>
                <w:rFonts w:ascii="宋体" w:eastAsia="宋体" w:hAnsi="宋体" w:cs="宋体"/>
                <w:sz w:val="18"/>
                <w:szCs w:val="18"/>
              </w:rPr>
            </w:pPr>
            <w:r>
              <w:rPr>
                <w:rFonts w:ascii="宋体" w:eastAsia="宋体" w:hAnsi="宋体" w:cs="宋体"/>
                <w:sz w:val="18"/>
                <w:szCs w:val="18"/>
              </w:rPr>
              <w:t>报告期税收政策未发生变化。</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rPr>
                <w:rFonts w:ascii="宋体" w:eastAsia="宋体" w:hAnsi="宋体" w:cs="宋体"/>
                <w:sz w:val="18"/>
                <w:szCs w:val="18"/>
              </w:rPr>
            </w:pPr>
          </w:p>
        </w:tc>
      </w:tr>
    </w:tbl>
    <w:p w:rsidR="00D103CE" w:rsidRDefault="00705A90">
      <w:pPr>
        <w:keepNext/>
        <w:keepLines/>
        <w:spacing w:before="300" w:after="300" w:line="280" w:lineRule="exact"/>
        <w:outlineLvl w:val="3"/>
        <w:rPr>
          <w:rFonts w:ascii="宋体" w:eastAsia="宋体" w:hAnsi="宋体" w:cs="宋体"/>
          <w:b/>
          <w:bCs/>
          <w:sz w:val="18"/>
          <w:szCs w:val="18"/>
        </w:rPr>
      </w:pPr>
      <w:bookmarkStart w:id="22" w:name="_Toc988911"/>
      <w:r>
        <w:rPr>
          <w:rFonts w:ascii="宋体" w:eastAsia="宋体" w:hAnsi="宋体" w:cs="宋体"/>
          <w:b/>
          <w:bCs/>
          <w:sz w:val="18"/>
          <w:szCs w:val="18"/>
        </w:rPr>
        <w:t>（3） 公司实物销售收入是否大于劳务收入</w:t>
      </w:r>
      <w:bookmarkEnd w:id="22"/>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是 □否</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606"/>
        <w:gridCol w:w="1606"/>
        <w:gridCol w:w="1606"/>
        <w:gridCol w:w="1607"/>
        <w:gridCol w:w="1607"/>
        <w:gridCol w:w="1607"/>
      </w:tblGrid>
      <w:tr w:rsidR="00D103CE">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lastRenderedPageBreak/>
              <w:t>行业分类</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单位</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2022年</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2021年</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同比增减</w:t>
            </w:r>
          </w:p>
        </w:tc>
      </w:tr>
      <w:tr w:rsidR="00D103CE">
        <w:trPr>
          <w:trHeight w:val="240"/>
        </w:trPr>
        <w:tc>
          <w:tcPr>
            <w:tcW w:w="1606" w:type="dxa"/>
            <w:vMerge w:val="restart"/>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涤纶短纤维</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销售量</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rsidP="002E7FBA">
            <w:pPr>
              <w:spacing w:line="240" w:lineRule="exact"/>
              <w:jc w:val="center"/>
              <w:rPr>
                <w:rFonts w:ascii="宋体" w:eastAsia="宋体" w:hAnsi="宋体" w:cs="宋体"/>
                <w:sz w:val="18"/>
                <w:szCs w:val="18"/>
              </w:rPr>
            </w:pPr>
            <w:r>
              <w:rPr>
                <w:rFonts w:ascii="宋体" w:eastAsia="宋体" w:hAnsi="宋体" w:cs="宋体"/>
                <w:sz w:val="18"/>
                <w:szCs w:val="18"/>
              </w:rPr>
              <w:t>吨</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378,322.00</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351,670.00</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7.58%</w:t>
            </w:r>
          </w:p>
        </w:tc>
      </w:tr>
      <w:tr w:rsidR="00D103CE">
        <w:trPr>
          <w:trHeight w:val="240"/>
        </w:trPr>
        <w:tc>
          <w:tcPr>
            <w:tcW w:w="1606" w:type="dxa"/>
            <w:vMerge/>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生产量</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rsidP="002E7FBA">
            <w:pPr>
              <w:spacing w:line="240" w:lineRule="exact"/>
              <w:jc w:val="center"/>
              <w:rPr>
                <w:rFonts w:ascii="宋体" w:eastAsia="宋体" w:hAnsi="宋体" w:cs="宋体"/>
                <w:sz w:val="18"/>
                <w:szCs w:val="18"/>
              </w:rPr>
            </w:pPr>
            <w:r>
              <w:rPr>
                <w:rFonts w:ascii="宋体" w:eastAsia="宋体" w:hAnsi="宋体" w:cs="宋体"/>
                <w:sz w:val="18"/>
                <w:szCs w:val="18"/>
              </w:rPr>
              <w:t>吨</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376,971.00</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358,753.00</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5.08%</w:t>
            </w:r>
          </w:p>
        </w:tc>
      </w:tr>
      <w:tr w:rsidR="00D103CE">
        <w:trPr>
          <w:trHeight w:val="240"/>
        </w:trPr>
        <w:tc>
          <w:tcPr>
            <w:tcW w:w="1606" w:type="dxa"/>
            <w:vMerge/>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库存量</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rsidP="002E7FBA">
            <w:pPr>
              <w:spacing w:line="240" w:lineRule="exact"/>
              <w:jc w:val="center"/>
              <w:rPr>
                <w:rFonts w:ascii="宋体" w:eastAsia="宋体" w:hAnsi="宋体" w:cs="宋体"/>
                <w:sz w:val="18"/>
                <w:szCs w:val="18"/>
              </w:rPr>
            </w:pPr>
            <w:r>
              <w:rPr>
                <w:rFonts w:ascii="宋体" w:eastAsia="宋体" w:hAnsi="宋体" w:cs="宋体"/>
                <w:sz w:val="18"/>
                <w:szCs w:val="18"/>
              </w:rPr>
              <w:t>吨</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11,988.00</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13,339.00</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-10.13%</w:t>
            </w:r>
          </w:p>
        </w:tc>
      </w:tr>
      <w:tr w:rsidR="00D103CE">
        <w:trPr>
          <w:trHeight w:val="240"/>
        </w:trPr>
        <w:tc>
          <w:tcPr>
            <w:tcW w:w="1606" w:type="dxa"/>
            <w:vMerge/>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bl>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相关数据同比发生变动30%以上的原因说明</w:t>
      </w: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D103CE" w:rsidRDefault="00705A90">
      <w:pPr>
        <w:keepNext/>
        <w:keepLines/>
        <w:spacing w:before="300" w:after="300" w:line="280" w:lineRule="exact"/>
        <w:outlineLvl w:val="3"/>
        <w:rPr>
          <w:rFonts w:ascii="宋体" w:eastAsia="宋体" w:hAnsi="宋体" w:cs="宋体"/>
          <w:b/>
          <w:bCs/>
          <w:sz w:val="18"/>
          <w:szCs w:val="18"/>
        </w:rPr>
      </w:pPr>
      <w:bookmarkStart w:id="23" w:name="_Toc988912"/>
      <w:r>
        <w:rPr>
          <w:rFonts w:ascii="宋体" w:eastAsia="宋体" w:hAnsi="宋体" w:cs="宋体"/>
          <w:b/>
          <w:bCs/>
          <w:sz w:val="18"/>
          <w:szCs w:val="18"/>
        </w:rPr>
        <w:t>（4） 公司已签订的重大销售合同、重大采购合同截至本报告期的履行情况</w:t>
      </w:r>
      <w:bookmarkEnd w:id="23"/>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D103CE" w:rsidRDefault="00705A90">
      <w:pPr>
        <w:keepNext/>
        <w:keepLines/>
        <w:spacing w:before="300" w:after="300" w:line="280" w:lineRule="exact"/>
        <w:outlineLvl w:val="3"/>
        <w:rPr>
          <w:rFonts w:ascii="宋体" w:eastAsia="宋体" w:hAnsi="宋体" w:cs="宋体"/>
          <w:b/>
          <w:bCs/>
          <w:sz w:val="18"/>
          <w:szCs w:val="18"/>
        </w:rPr>
      </w:pPr>
      <w:bookmarkStart w:id="24" w:name="_Toc988913"/>
      <w:r>
        <w:rPr>
          <w:rFonts w:ascii="宋体" w:eastAsia="宋体" w:hAnsi="宋体" w:cs="宋体"/>
          <w:b/>
          <w:bCs/>
          <w:sz w:val="18"/>
          <w:szCs w:val="18"/>
        </w:rPr>
        <w:t>（5） 营业成本构成</w:t>
      </w:r>
      <w:bookmarkEnd w:id="24"/>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产品分类</w:t>
      </w:r>
    </w:p>
    <w:p w:rsidR="00D103CE" w:rsidRDefault="00705A90">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377"/>
        <w:gridCol w:w="1377"/>
        <w:gridCol w:w="1377"/>
        <w:gridCol w:w="1377"/>
        <w:gridCol w:w="1377"/>
        <w:gridCol w:w="1377"/>
      </w:tblGrid>
      <w:tr w:rsidR="00D103CE">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产品分类</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2022年</w:t>
            </w: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2021年</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同比增减</w:t>
            </w:r>
          </w:p>
        </w:tc>
      </w:tr>
      <w:tr w:rsidR="00D103CE">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占营业成本比重</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占营业成本比重</w:t>
            </w: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r>
      <w:tr w:rsidR="00D103CE">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涤纶短纤维</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原材料</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2,235,889,457.75</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85.87%</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1,760,207,815.28</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85.07%</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27.02%</w:t>
            </w:r>
          </w:p>
        </w:tc>
      </w:tr>
      <w:tr w:rsidR="00D103CE">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涤纶短纤维</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人工工资</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57,118,037.26</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2.19%</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46,081,990.90</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2.23%</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23.95%</w:t>
            </w:r>
          </w:p>
        </w:tc>
      </w:tr>
      <w:tr w:rsidR="00D103CE">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涤纶短纤维</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制造费用</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310,845,181.30</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11.94%</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262,712,943.78</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12.70%</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18.32%</w:t>
            </w:r>
          </w:p>
        </w:tc>
      </w:tr>
      <w:tr w:rsidR="00D103CE">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仓储</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人工工资</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20,993,229.89</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36.25%</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18,396,667.09</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33.31%</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14.11%</w:t>
            </w:r>
          </w:p>
        </w:tc>
      </w:tr>
      <w:tr w:rsidR="00D103CE">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仓储</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制造费用</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36,911,596.66</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63.75%</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36,828,141.95</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66.69%</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0.23%</w:t>
            </w:r>
          </w:p>
        </w:tc>
      </w:tr>
    </w:tbl>
    <w:p w:rsidR="00D103CE" w:rsidRDefault="00705A90">
      <w:pPr>
        <w:keepNext/>
        <w:keepLines/>
        <w:spacing w:before="300" w:after="300" w:line="280" w:lineRule="exact"/>
        <w:outlineLvl w:val="3"/>
        <w:rPr>
          <w:rFonts w:ascii="宋体" w:eastAsia="宋体" w:hAnsi="宋体" w:cs="宋体"/>
          <w:b/>
          <w:bCs/>
          <w:sz w:val="18"/>
          <w:szCs w:val="18"/>
        </w:rPr>
      </w:pPr>
      <w:bookmarkStart w:id="25" w:name="_Toc988914"/>
      <w:r>
        <w:rPr>
          <w:rFonts w:ascii="宋体" w:eastAsia="宋体" w:hAnsi="宋体" w:cs="宋体"/>
          <w:b/>
          <w:bCs/>
          <w:sz w:val="18"/>
          <w:szCs w:val="18"/>
        </w:rPr>
        <w:t>（6） 报告期内合并范围是否发生变动</w:t>
      </w:r>
      <w:bookmarkEnd w:id="25"/>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rsidR="00D103CE" w:rsidRDefault="00705A90">
      <w:pPr>
        <w:keepNext/>
        <w:keepLines/>
        <w:spacing w:before="300" w:after="300" w:line="280" w:lineRule="exact"/>
        <w:outlineLvl w:val="3"/>
        <w:rPr>
          <w:rFonts w:ascii="宋体" w:eastAsia="宋体" w:hAnsi="宋体" w:cs="宋体"/>
          <w:b/>
          <w:bCs/>
          <w:sz w:val="18"/>
          <w:szCs w:val="18"/>
        </w:rPr>
      </w:pPr>
      <w:bookmarkStart w:id="26" w:name="_Toc988915"/>
      <w:r>
        <w:rPr>
          <w:rFonts w:ascii="宋体" w:eastAsia="宋体" w:hAnsi="宋体" w:cs="宋体"/>
          <w:b/>
          <w:bCs/>
          <w:sz w:val="18"/>
          <w:szCs w:val="18"/>
        </w:rPr>
        <w:t>（7） 公司报告期内业务、产品或服务发生重大变化或调整有关情况</w:t>
      </w:r>
      <w:bookmarkEnd w:id="26"/>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D103CE" w:rsidRDefault="00705A90">
      <w:pPr>
        <w:keepNext/>
        <w:keepLines/>
        <w:spacing w:before="300" w:after="300" w:line="280" w:lineRule="exact"/>
        <w:outlineLvl w:val="3"/>
        <w:rPr>
          <w:rFonts w:ascii="宋体" w:eastAsia="宋体" w:hAnsi="宋体" w:cs="宋体"/>
          <w:b/>
          <w:bCs/>
          <w:sz w:val="18"/>
          <w:szCs w:val="18"/>
        </w:rPr>
      </w:pPr>
      <w:bookmarkStart w:id="27" w:name="_Toc988916"/>
      <w:r>
        <w:rPr>
          <w:rFonts w:ascii="宋体" w:eastAsia="宋体" w:hAnsi="宋体" w:cs="宋体"/>
          <w:b/>
          <w:bCs/>
          <w:sz w:val="18"/>
          <w:szCs w:val="18"/>
        </w:rPr>
        <w:t>（8） 主要销售客户和主要供应商情况</w:t>
      </w:r>
      <w:bookmarkEnd w:id="27"/>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公司主要销售客户情况</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4820"/>
        <w:gridCol w:w="4819"/>
      </w:tblGrid>
      <w:tr w:rsidR="00D103CE">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前五名客户合计销售金额（元）</w:t>
            </w:r>
          </w:p>
        </w:tc>
        <w:tc>
          <w:tcPr>
            <w:tcW w:w="482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838,734,098.47</w:t>
            </w:r>
          </w:p>
        </w:tc>
      </w:tr>
      <w:tr w:rsidR="00D103CE">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前五名客户合计销售金额占年度销售总额比例</w:t>
            </w:r>
          </w:p>
        </w:tc>
        <w:tc>
          <w:tcPr>
            <w:tcW w:w="482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28.65%</w:t>
            </w:r>
          </w:p>
        </w:tc>
      </w:tr>
      <w:tr w:rsidR="00D103CE">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前五名客户销售额中关联方销售额占年度销售总额比例</w:t>
            </w:r>
          </w:p>
        </w:tc>
        <w:tc>
          <w:tcPr>
            <w:tcW w:w="482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0.00%</w:t>
            </w:r>
          </w:p>
        </w:tc>
      </w:tr>
    </w:tbl>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公司前5大客户资料</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409"/>
        <w:gridCol w:w="2410"/>
        <w:gridCol w:w="2410"/>
        <w:gridCol w:w="2410"/>
      </w:tblGrid>
      <w:tr w:rsidR="00D103CE">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序号</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客户名称</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销售额（元）</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占年度销售总额比例</w:t>
            </w:r>
          </w:p>
        </w:tc>
      </w:tr>
      <w:tr w:rsidR="00D103CE">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1</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客户A</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428,984,827.98</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14.65%</w:t>
            </w:r>
          </w:p>
        </w:tc>
      </w:tr>
      <w:tr w:rsidR="00D103CE">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lastRenderedPageBreak/>
              <w:t>2</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客户B</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135,459,965.12</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4.63%</w:t>
            </w:r>
          </w:p>
        </w:tc>
      </w:tr>
      <w:tr w:rsidR="00D103CE">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3</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客户C</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107,346,285.89</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3.67%</w:t>
            </w:r>
          </w:p>
        </w:tc>
      </w:tr>
      <w:tr w:rsidR="00D103CE">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4</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客户D</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87,404,843.03</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2.98%</w:t>
            </w:r>
          </w:p>
        </w:tc>
      </w:tr>
      <w:tr w:rsidR="00D103CE">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5</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客户E</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79,538,176.45</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2.72%</w:t>
            </w:r>
          </w:p>
        </w:tc>
      </w:tr>
      <w:tr w:rsidR="00D103CE">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合计</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838,734,098.47</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28.65%</w:t>
            </w:r>
          </w:p>
        </w:tc>
      </w:tr>
    </w:tbl>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主要客户其他情况说明</w:t>
      </w: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公司主要供应商情况</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4820"/>
        <w:gridCol w:w="4819"/>
      </w:tblGrid>
      <w:tr w:rsidR="00D103CE">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前五名供应商合计采购金额（元）</w:t>
            </w:r>
          </w:p>
        </w:tc>
        <w:tc>
          <w:tcPr>
            <w:tcW w:w="482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1,648,380,467.96</w:t>
            </w:r>
          </w:p>
        </w:tc>
      </w:tr>
      <w:tr w:rsidR="00D103CE">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前五名供应商合计采购金额占年度采购总额比例</w:t>
            </w:r>
          </w:p>
        </w:tc>
        <w:tc>
          <w:tcPr>
            <w:tcW w:w="482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62.58%</w:t>
            </w:r>
          </w:p>
        </w:tc>
      </w:tr>
      <w:tr w:rsidR="00D103CE">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前五名供应商采购额中关联方采购额占年度采购总额比例</w:t>
            </w:r>
          </w:p>
        </w:tc>
        <w:tc>
          <w:tcPr>
            <w:tcW w:w="482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0.00%</w:t>
            </w:r>
          </w:p>
        </w:tc>
      </w:tr>
    </w:tbl>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公司前5名供应商资料</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409"/>
        <w:gridCol w:w="2410"/>
        <w:gridCol w:w="2410"/>
        <w:gridCol w:w="2410"/>
      </w:tblGrid>
      <w:tr w:rsidR="00D103CE">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序号</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供应商名称</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采购额（元）</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占年度采购总额比例</w:t>
            </w:r>
          </w:p>
        </w:tc>
      </w:tr>
      <w:tr w:rsidR="00D103CE">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1</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供应商A</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923,275,642.47</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35.05%</w:t>
            </w:r>
          </w:p>
        </w:tc>
      </w:tr>
      <w:tr w:rsidR="00D103CE">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2</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供应商B</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337,968,710.17</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12.83%</w:t>
            </w:r>
          </w:p>
        </w:tc>
      </w:tr>
      <w:tr w:rsidR="00D103CE">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3</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供应商C</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223,876,948.95</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8.50%</w:t>
            </w:r>
          </w:p>
        </w:tc>
      </w:tr>
      <w:tr w:rsidR="00D103CE">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4</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供应商D</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95,044,247.79</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3.61%</w:t>
            </w:r>
          </w:p>
        </w:tc>
      </w:tr>
      <w:tr w:rsidR="00D103CE">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5</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供应商E</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68,214,918.58</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2.60%</w:t>
            </w:r>
          </w:p>
        </w:tc>
      </w:tr>
      <w:tr w:rsidR="00D103CE">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合计</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1,648,380,467.96</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62.58%</w:t>
            </w:r>
          </w:p>
        </w:tc>
      </w:tr>
    </w:tbl>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主要供应</w:t>
      </w:r>
      <w:proofErr w:type="gramStart"/>
      <w:r>
        <w:rPr>
          <w:rFonts w:ascii="宋体" w:eastAsia="宋体" w:hAnsi="宋体" w:cs="宋体"/>
          <w:sz w:val="18"/>
          <w:szCs w:val="18"/>
        </w:rPr>
        <w:t>商其他</w:t>
      </w:r>
      <w:proofErr w:type="gramEnd"/>
      <w:r>
        <w:rPr>
          <w:rFonts w:ascii="宋体" w:eastAsia="宋体" w:hAnsi="宋体" w:cs="宋体"/>
          <w:sz w:val="18"/>
          <w:szCs w:val="18"/>
        </w:rPr>
        <w:t>情况说明</w:t>
      </w: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D103CE" w:rsidRDefault="00705A90">
      <w:pPr>
        <w:pStyle w:val="3"/>
        <w:spacing w:line="280" w:lineRule="exact"/>
        <w:jc w:val="left"/>
        <w:rPr>
          <w:rFonts w:ascii="宋体" w:hAnsi="宋体" w:cs="宋体"/>
          <w:b/>
          <w:bCs/>
        </w:rPr>
      </w:pPr>
      <w:bookmarkStart w:id="28" w:name="_Toc988917"/>
      <w:r>
        <w:rPr>
          <w:rFonts w:ascii="宋体" w:hAnsi="宋体" w:cs="宋体"/>
          <w:b/>
          <w:bCs/>
        </w:rPr>
        <w:t>3、费用</w:t>
      </w:r>
      <w:bookmarkEnd w:id="28"/>
    </w:p>
    <w:p w:rsidR="00D103CE" w:rsidRDefault="00705A90">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696"/>
        <w:gridCol w:w="2160"/>
      </w:tblGrid>
      <w:tr w:rsidR="00D103CE" w:rsidTr="002E7FBA">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2022年</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2021年</w:t>
            </w:r>
          </w:p>
        </w:tc>
        <w:tc>
          <w:tcPr>
            <w:tcW w:w="169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同比增减</w:t>
            </w:r>
          </w:p>
        </w:tc>
        <w:tc>
          <w:tcPr>
            <w:tcW w:w="216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重大变动说明</w:t>
            </w:r>
          </w:p>
        </w:tc>
      </w:tr>
      <w:tr w:rsidR="00D103CE" w:rsidTr="002E7FBA">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销售费用</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3,596,176.65</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3,338,504.81</w:t>
            </w:r>
          </w:p>
        </w:tc>
        <w:tc>
          <w:tcPr>
            <w:tcW w:w="169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7.72%</w:t>
            </w:r>
          </w:p>
        </w:tc>
        <w:tc>
          <w:tcPr>
            <w:tcW w:w="2160"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rPr>
                <w:rFonts w:ascii="宋体" w:eastAsia="宋体" w:hAnsi="宋体" w:cs="宋体"/>
                <w:sz w:val="18"/>
                <w:szCs w:val="18"/>
              </w:rPr>
            </w:pPr>
          </w:p>
        </w:tc>
      </w:tr>
      <w:tr w:rsidR="00D103CE" w:rsidTr="002E7FBA">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管理费用</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53,441,215.17</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46,021,531.03</w:t>
            </w:r>
          </w:p>
        </w:tc>
        <w:tc>
          <w:tcPr>
            <w:tcW w:w="169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16.12%</w:t>
            </w:r>
          </w:p>
        </w:tc>
        <w:tc>
          <w:tcPr>
            <w:tcW w:w="2160"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rPr>
                <w:rFonts w:ascii="宋体" w:eastAsia="宋体" w:hAnsi="宋体" w:cs="宋体"/>
                <w:sz w:val="18"/>
                <w:szCs w:val="18"/>
              </w:rPr>
            </w:pPr>
          </w:p>
        </w:tc>
      </w:tr>
      <w:tr w:rsidR="00D103CE" w:rsidTr="002E7FBA">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财务费用</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20,350,920.88</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95,391,301.95</w:t>
            </w:r>
          </w:p>
        </w:tc>
        <w:tc>
          <w:tcPr>
            <w:tcW w:w="169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-78.67%</w:t>
            </w:r>
          </w:p>
        </w:tc>
        <w:tc>
          <w:tcPr>
            <w:tcW w:w="2160" w:type="dxa"/>
            <w:tcBorders>
              <w:top w:val="single" w:sz="2" w:space="0" w:color="auto"/>
              <w:left w:val="single" w:sz="2" w:space="0" w:color="auto"/>
              <w:bottom w:val="single" w:sz="2" w:space="0" w:color="auto"/>
              <w:right w:val="single" w:sz="2" w:space="0" w:color="auto"/>
            </w:tcBorders>
            <w:vAlign w:val="center"/>
          </w:tcPr>
          <w:p w:rsidR="00D103CE" w:rsidRDefault="00705A90" w:rsidP="001B0F6A">
            <w:pPr>
              <w:spacing w:line="240" w:lineRule="exact"/>
              <w:jc w:val="both"/>
              <w:rPr>
                <w:rFonts w:ascii="宋体" w:eastAsia="宋体" w:hAnsi="宋体" w:cs="宋体"/>
                <w:sz w:val="18"/>
                <w:szCs w:val="18"/>
              </w:rPr>
            </w:pPr>
            <w:r>
              <w:rPr>
                <w:rFonts w:ascii="宋体" w:eastAsia="宋体" w:hAnsi="宋体" w:cs="宋体"/>
                <w:sz w:val="18"/>
                <w:szCs w:val="18"/>
              </w:rPr>
              <w:t>主要原因是：（1）上年同期公司持有应付债券和长期借款，而本年</w:t>
            </w:r>
            <w:proofErr w:type="gramStart"/>
            <w:r>
              <w:rPr>
                <w:rFonts w:ascii="宋体" w:eastAsia="宋体" w:hAnsi="宋体" w:cs="宋体"/>
                <w:sz w:val="18"/>
                <w:szCs w:val="18"/>
              </w:rPr>
              <w:t>同期无</w:t>
            </w:r>
            <w:proofErr w:type="gramEnd"/>
            <w:r>
              <w:rPr>
                <w:rFonts w:ascii="宋体" w:eastAsia="宋体" w:hAnsi="宋体" w:cs="宋体"/>
                <w:sz w:val="18"/>
                <w:szCs w:val="18"/>
              </w:rPr>
              <w:t>此项，相应利息支出减少；（2）受人民币贬值影响，汇兑收益比上年同期增加。</w:t>
            </w:r>
          </w:p>
        </w:tc>
      </w:tr>
      <w:tr w:rsidR="00D103CE" w:rsidTr="002E7FBA">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研发费用</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9,604,448.31</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9,982,757.17</w:t>
            </w:r>
          </w:p>
        </w:tc>
        <w:tc>
          <w:tcPr>
            <w:tcW w:w="169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-3.79%</w:t>
            </w:r>
          </w:p>
        </w:tc>
        <w:tc>
          <w:tcPr>
            <w:tcW w:w="2160" w:type="dxa"/>
            <w:tcBorders>
              <w:top w:val="single" w:sz="2" w:space="0" w:color="auto"/>
              <w:left w:val="single" w:sz="2" w:space="0" w:color="auto"/>
              <w:bottom w:val="single" w:sz="2" w:space="0" w:color="auto"/>
              <w:right w:val="single" w:sz="2" w:space="0" w:color="auto"/>
            </w:tcBorders>
            <w:vAlign w:val="center"/>
          </w:tcPr>
          <w:p w:rsidR="00D103CE" w:rsidRDefault="00D103CE" w:rsidP="001B0F6A">
            <w:pPr>
              <w:spacing w:line="240" w:lineRule="exact"/>
              <w:jc w:val="both"/>
              <w:rPr>
                <w:rFonts w:ascii="宋体" w:eastAsia="宋体" w:hAnsi="宋体" w:cs="宋体"/>
                <w:sz w:val="18"/>
                <w:szCs w:val="18"/>
              </w:rPr>
            </w:pPr>
          </w:p>
        </w:tc>
      </w:tr>
      <w:tr w:rsidR="00D103CE" w:rsidTr="002E7FBA">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其他收益</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8,433,948.07</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1,314,727.67</w:t>
            </w:r>
          </w:p>
        </w:tc>
        <w:tc>
          <w:tcPr>
            <w:tcW w:w="169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541.50%</w:t>
            </w:r>
          </w:p>
        </w:tc>
        <w:tc>
          <w:tcPr>
            <w:tcW w:w="2160" w:type="dxa"/>
            <w:tcBorders>
              <w:top w:val="single" w:sz="2" w:space="0" w:color="auto"/>
              <w:left w:val="single" w:sz="2" w:space="0" w:color="auto"/>
              <w:bottom w:val="single" w:sz="2" w:space="0" w:color="auto"/>
              <w:right w:val="single" w:sz="2" w:space="0" w:color="auto"/>
            </w:tcBorders>
            <w:vAlign w:val="center"/>
          </w:tcPr>
          <w:p w:rsidR="00D103CE" w:rsidRDefault="00705A90" w:rsidP="001B0F6A">
            <w:pPr>
              <w:spacing w:line="240" w:lineRule="exact"/>
              <w:jc w:val="both"/>
              <w:rPr>
                <w:rFonts w:ascii="宋体" w:eastAsia="宋体" w:hAnsi="宋体" w:cs="宋体"/>
                <w:sz w:val="18"/>
                <w:szCs w:val="18"/>
              </w:rPr>
            </w:pPr>
            <w:r>
              <w:rPr>
                <w:rFonts w:ascii="宋体" w:eastAsia="宋体" w:hAnsi="宋体" w:cs="宋体"/>
                <w:sz w:val="18"/>
                <w:szCs w:val="18"/>
              </w:rPr>
              <w:t>主要原因是本期收到的政府补助款增加。</w:t>
            </w:r>
          </w:p>
        </w:tc>
      </w:tr>
      <w:tr w:rsidR="00D103CE" w:rsidTr="002E7FBA">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投资收益</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176,161,622.07</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1,339,692,052.46</w:t>
            </w:r>
          </w:p>
        </w:tc>
        <w:tc>
          <w:tcPr>
            <w:tcW w:w="169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-86.85%</w:t>
            </w:r>
          </w:p>
        </w:tc>
        <w:tc>
          <w:tcPr>
            <w:tcW w:w="2160" w:type="dxa"/>
            <w:tcBorders>
              <w:top w:val="single" w:sz="2" w:space="0" w:color="auto"/>
              <w:left w:val="single" w:sz="2" w:space="0" w:color="auto"/>
              <w:bottom w:val="single" w:sz="2" w:space="0" w:color="auto"/>
              <w:right w:val="single" w:sz="2" w:space="0" w:color="auto"/>
            </w:tcBorders>
            <w:vAlign w:val="center"/>
          </w:tcPr>
          <w:p w:rsidR="00D103CE" w:rsidRDefault="00705A90" w:rsidP="001B0F6A">
            <w:pPr>
              <w:spacing w:line="240" w:lineRule="exact"/>
              <w:jc w:val="both"/>
              <w:rPr>
                <w:rFonts w:ascii="宋体" w:eastAsia="宋体" w:hAnsi="宋体" w:cs="宋体"/>
                <w:sz w:val="18"/>
                <w:szCs w:val="18"/>
              </w:rPr>
            </w:pPr>
            <w:r>
              <w:rPr>
                <w:rFonts w:ascii="宋体" w:eastAsia="宋体" w:hAnsi="宋体" w:cs="宋体"/>
                <w:sz w:val="18"/>
                <w:szCs w:val="18"/>
              </w:rPr>
              <w:t>主要原因是本期处置交易性金融资产取得的投资收益减少。</w:t>
            </w:r>
          </w:p>
        </w:tc>
      </w:tr>
      <w:tr w:rsidR="00D103CE" w:rsidTr="002E7FBA">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公允价值变动损益</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-54,106,446.60</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-963,530,646.98</w:t>
            </w:r>
          </w:p>
        </w:tc>
        <w:tc>
          <w:tcPr>
            <w:tcW w:w="169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94.38%</w:t>
            </w:r>
          </w:p>
        </w:tc>
        <w:tc>
          <w:tcPr>
            <w:tcW w:w="2160" w:type="dxa"/>
            <w:tcBorders>
              <w:top w:val="single" w:sz="2" w:space="0" w:color="auto"/>
              <w:left w:val="single" w:sz="2" w:space="0" w:color="auto"/>
              <w:bottom w:val="single" w:sz="2" w:space="0" w:color="auto"/>
              <w:right w:val="single" w:sz="2" w:space="0" w:color="auto"/>
            </w:tcBorders>
            <w:vAlign w:val="center"/>
          </w:tcPr>
          <w:p w:rsidR="00D103CE" w:rsidRDefault="00705A90" w:rsidP="001B0F6A">
            <w:pPr>
              <w:spacing w:line="240" w:lineRule="exact"/>
              <w:jc w:val="both"/>
              <w:rPr>
                <w:rFonts w:ascii="宋体" w:eastAsia="宋体" w:hAnsi="宋体" w:cs="宋体"/>
                <w:sz w:val="18"/>
                <w:szCs w:val="18"/>
              </w:rPr>
            </w:pPr>
            <w:r>
              <w:rPr>
                <w:rFonts w:ascii="宋体" w:eastAsia="宋体" w:hAnsi="宋体" w:cs="宋体"/>
                <w:sz w:val="18"/>
                <w:szCs w:val="18"/>
              </w:rPr>
              <w:t>主要原因是上年同期处置了部分江苏银行股票，将以前年度 记入公允价值变动收益的金额95,848.09万元转入了投资收益,减少了上年同期</w:t>
            </w:r>
            <w:r>
              <w:rPr>
                <w:rFonts w:ascii="宋体" w:eastAsia="宋体" w:hAnsi="宋体" w:cs="宋体"/>
                <w:sz w:val="18"/>
                <w:szCs w:val="18"/>
              </w:rPr>
              <w:lastRenderedPageBreak/>
              <w:t>的公允价值变动收益。</w:t>
            </w:r>
          </w:p>
        </w:tc>
      </w:tr>
      <w:tr w:rsidR="00D103CE" w:rsidTr="002E7FBA">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lastRenderedPageBreak/>
              <w:t>信用减值损失</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-1,020,720.32</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8,415,242.42</w:t>
            </w:r>
          </w:p>
        </w:tc>
        <w:tc>
          <w:tcPr>
            <w:tcW w:w="169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-112.13%</w:t>
            </w:r>
          </w:p>
        </w:tc>
        <w:tc>
          <w:tcPr>
            <w:tcW w:w="2160" w:type="dxa"/>
            <w:tcBorders>
              <w:top w:val="single" w:sz="2" w:space="0" w:color="auto"/>
              <w:left w:val="single" w:sz="2" w:space="0" w:color="auto"/>
              <w:bottom w:val="single" w:sz="2" w:space="0" w:color="auto"/>
              <w:right w:val="single" w:sz="2" w:space="0" w:color="auto"/>
            </w:tcBorders>
            <w:vAlign w:val="center"/>
          </w:tcPr>
          <w:p w:rsidR="00D103CE" w:rsidRDefault="00705A90" w:rsidP="001B0F6A">
            <w:pPr>
              <w:spacing w:line="240" w:lineRule="exact"/>
              <w:jc w:val="both"/>
              <w:rPr>
                <w:rFonts w:ascii="宋体" w:eastAsia="宋体" w:hAnsi="宋体" w:cs="宋体"/>
                <w:sz w:val="18"/>
                <w:szCs w:val="18"/>
              </w:rPr>
            </w:pPr>
            <w:r>
              <w:rPr>
                <w:rFonts w:ascii="宋体" w:eastAsia="宋体" w:hAnsi="宋体" w:cs="宋体"/>
                <w:sz w:val="18"/>
                <w:szCs w:val="18"/>
              </w:rPr>
              <w:t>主要原因是本期计提的坏账准备增加。</w:t>
            </w:r>
          </w:p>
        </w:tc>
      </w:tr>
      <w:tr w:rsidR="00D103CE" w:rsidTr="002E7FBA">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资产减值损失</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-1,600,000.00</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-49,331,899.33</w:t>
            </w:r>
          </w:p>
        </w:tc>
        <w:tc>
          <w:tcPr>
            <w:tcW w:w="169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96.76%</w:t>
            </w:r>
          </w:p>
        </w:tc>
        <w:tc>
          <w:tcPr>
            <w:tcW w:w="2160" w:type="dxa"/>
            <w:tcBorders>
              <w:top w:val="single" w:sz="2" w:space="0" w:color="auto"/>
              <w:left w:val="single" w:sz="2" w:space="0" w:color="auto"/>
              <w:bottom w:val="single" w:sz="2" w:space="0" w:color="auto"/>
              <w:right w:val="single" w:sz="2" w:space="0" w:color="auto"/>
            </w:tcBorders>
            <w:vAlign w:val="center"/>
          </w:tcPr>
          <w:p w:rsidR="00D103CE" w:rsidRDefault="00705A90" w:rsidP="001B0F6A">
            <w:pPr>
              <w:spacing w:line="240" w:lineRule="exact"/>
              <w:jc w:val="both"/>
              <w:rPr>
                <w:rFonts w:ascii="宋体" w:eastAsia="宋体" w:hAnsi="宋体" w:cs="宋体"/>
                <w:sz w:val="18"/>
                <w:szCs w:val="18"/>
              </w:rPr>
            </w:pPr>
            <w:r>
              <w:rPr>
                <w:rFonts w:ascii="宋体" w:eastAsia="宋体" w:hAnsi="宋体" w:cs="宋体"/>
                <w:sz w:val="18"/>
                <w:szCs w:val="18"/>
              </w:rPr>
              <w:t>主要原因是本期计提的长期股权投资减值准备减少。</w:t>
            </w:r>
          </w:p>
        </w:tc>
      </w:tr>
      <w:tr w:rsidR="00D103CE" w:rsidTr="002E7FBA">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营业外收入</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3,103,024.92</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480,767.55</w:t>
            </w:r>
          </w:p>
        </w:tc>
        <w:tc>
          <w:tcPr>
            <w:tcW w:w="169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545.43%</w:t>
            </w:r>
          </w:p>
        </w:tc>
        <w:tc>
          <w:tcPr>
            <w:tcW w:w="2160" w:type="dxa"/>
            <w:tcBorders>
              <w:top w:val="single" w:sz="2" w:space="0" w:color="auto"/>
              <w:left w:val="single" w:sz="2" w:space="0" w:color="auto"/>
              <w:bottom w:val="single" w:sz="2" w:space="0" w:color="auto"/>
              <w:right w:val="single" w:sz="2" w:space="0" w:color="auto"/>
            </w:tcBorders>
            <w:vAlign w:val="center"/>
          </w:tcPr>
          <w:p w:rsidR="00D103CE" w:rsidRDefault="00F533C0" w:rsidP="001B0F6A">
            <w:pPr>
              <w:spacing w:line="240" w:lineRule="exact"/>
              <w:jc w:val="both"/>
              <w:rPr>
                <w:rFonts w:ascii="宋体" w:eastAsia="宋体" w:hAnsi="宋体" w:cs="宋体"/>
                <w:sz w:val="18"/>
                <w:szCs w:val="18"/>
              </w:rPr>
            </w:pPr>
            <w:r>
              <w:rPr>
                <w:rFonts w:ascii="宋体" w:eastAsia="宋体" w:hAnsi="宋体" w:cs="宋体"/>
                <w:sz w:val="18"/>
                <w:szCs w:val="18"/>
              </w:rPr>
              <w:t>主要原因是调整长期挂账的</w:t>
            </w:r>
            <w:r>
              <w:rPr>
                <w:rFonts w:ascii="宋体" w:eastAsia="宋体" w:hAnsi="宋体" w:cs="宋体" w:hint="eastAsia"/>
                <w:sz w:val="18"/>
                <w:szCs w:val="18"/>
              </w:rPr>
              <w:t>往来</w:t>
            </w:r>
            <w:r w:rsidR="00705A90">
              <w:rPr>
                <w:rFonts w:ascii="宋体" w:eastAsia="宋体" w:hAnsi="宋体" w:cs="宋体"/>
                <w:sz w:val="18"/>
                <w:szCs w:val="18"/>
              </w:rPr>
              <w:t>款项增加。</w:t>
            </w:r>
          </w:p>
        </w:tc>
      </w:tr>
      <w:tr w:rsidR="00D103CE" w:rsidTr="002E7FBA">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营业外支出</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1,086,676.50</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530,951.30</w:t>
            </w:r>
          </w:p>
        </w:tc>
        <w:tc>
          <w:tcPr>
            <w:tcW w:w="169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104.67%</w:t>
            </w:r>
          </w:p>
        </w:tc>
        <w:tc>
          <w:tcPr>
            <w:tcW w:w="2160" w:type="dxa"/>
            <w:tcBorders>
              <w:top w:val="single" w:sz="2" w:space="0" w:color="auto"/>
              <w:left w:val="single" w:sz="2" w:space="0" w:color="auto"/>
              <w:bottom w:val="single" w:sz="2" w:space="0" w:color="auto"/>
              <w:right w:val="single" w:sz="2" w:space="0" w:color="auto"/>
            </w:tcBorders>
            <w:vAlign w:val="center"/>
          </w:tcPr>
          <w:p w:rsidR="00D103CE" w:rsidRDefault="00705A90" w:rsidP="001B0F6A">
            <w:pPr>
              <w:spacing w:line="240" w:lineRule="exact"/>
              <w:jc w:val="both"/>
              <w:rPr>
                <w:rFonts w:ascii="宋体" w:eastAsia="宋体" w:hAnsi="宋体" w:cs="宋体"/>
                <w:sz w:val="18"/>
                <w:szCs w:val="18"/>
              </w:rPr>
            </w:pPr>
            <w:r>
              <w:rPr>
                <w:rFonts w:ascii="宋体" w:eastAsia="宋体" w:hAnsi="宋体" w:cs="宋体"/>
                <w:sz w:val="18"/>
                <w:szCs w:val="18"/>
              </w:rPr>
              <w:t>主要原因是本期对外捐赠款比上年同期增加。</w:t>
            </w:r>
          </w:p>
        </w:tc>
      </w:tr>
      <w:tr w:rsidR="00D103CE" w:rsidTr="002E7FBA">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所得税费用</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27,178,007.88</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72,782,683.39</w:t>
            </w:r>
          </w:p>
        </w:tc>
        <w:tc>
          <w:tcPr>
            <w:tcW w:w="169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-62.66%</w:t>
            </w:r>
          </w:p>
        </w:tc>
        <w:tc>
          <w:tcPr>
            <w:tcW w:w="2160" w:type="dxa"/>
            <w:tcBorders>
              <w:top w:val="single" w:sz="2" w:space="0" w:color="auto"/>
              <w:left w:val="single" w:sz="2" w:space="0" w:color="auto"/>
              <w:bottom w:val="single" w:sz="2" w:space="0" w:color="auto"/>
              <w:right w:val="single" w:sz="2" w:space="0" w:color="auto"/>
            </w:tcBorders>
            <w:vAlign w:val="center"/>
          </w:tcPr>
          <w:p w:rsidR="00D103CE" w:rsidRDefault="00705A90" w:rsidP="001B0F6A">
            <w:pPr>
              <w:spacing w:line="240" w:lineRule="exact"/>
              <w:jc w:val="both"/>
              <w:rPr>
                <w:rFonts w:ascii="宋体" w:eastAsia="宋体" w:hAnsi="宋体" w:cs="宋体"/>
                <w:sz w:val="18"/>
                <w:szCs w:val="18"/>
              </w:rPr>
            </w:pPr>
            <w:r>
              <w:rPr>
                <w:rFonts w:ascii="宋体" w:eastAsia="宋体" w:hAnsi="宋体" w:cs="宋体"/>
                <w:sz w:val="18"/>
                <w:szCs w:val="18"/>
              </w:rPr>
              <w:t>主要原因是本期利润总额减少影响本期所得税费用减少。</w:t>
            </w:r>
          </w:p>
        </w:tc>
      </w:tr>
    </w:tbl>
    <w:p w:rsidR="00D103CE" w:rsidRDefault="00705A90">
      <w:pPr>
        <w:pStyle w:val="3"/>
        <w:spacing w:line="280" w:lineRule="exact"/>
        <w:jc w:val="left"/>
        <w:rPr>
          <w:rFonts w:ascii="宋体" w:hAnsi="宋体" w:cs="宋体"/>
          <w:b/>
          <w:bCs/>
        </w:rPr>
      </w:pPr>
      <w:bookmarkStart w:id="29" w:name="_Toc988918"/>
      <w:r>
        <w:rPr>
          <w:rFonts w:ascii="宋体" w:hAnsi="宋体" w:cs="宋体"/>
          <w:b/>
          <w:bCs/>
        </w:rPr>
        <w:t>4、研发投入</w:t>
      </w:r>
      <w:bookmarkEnd w:id="29"/>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D103CE">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主要研发项目名称</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项目目的</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项目进展</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拟达到的目标</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预计对公司未来发展的影响</w:t>
            </w:r>
          </w:p>
        </w:tc>
      </w:tr>
      <w:tr w:rsidR="00D103CE">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有色涤纶短纤维的设计制备</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弥补医疗卫生用水</w:t>
            </w:r>
            <w:proofErr w:type="gramStart"/>
            <w:r>
              <w:rPr>
                <w:rFonts w:ascii="宋体" w:eastAsia="宋体" w:hAnsi="宋体" w:cs="宋体"/>
                <w:sz w:val="18"/>
                <w:szCs w:val="18"/>
              </w:rPr>
              <w:t>刺</w:t>
            </w:r>
            <w:proofErr w:type="gramEnd"/>
            <w:r>
              <w:rPr>
                <w:rFonts w:ascii="宋体" w:eastAsia="宋体" w:hAnsi="宋体" w:cs="宋体"/>
                <w:sz w:val="18"/>
                <w:szCs w:val="18"/>
              </w:rPr>
              <w:t>无纺布</w:t>
            </w:r>
            <w:proofErr w:type="gramStart"/>
            <w:r>
              <w:rPr>
                <w:rFonts w:ascii="宋体" w:eastAsia="宋体" w:hAnsi="宋体" w:cs="宋体"/>
                <w:sz w:val="18"/>
                <w:szCs w:val="18"/>
              </w:rPr>
              <w:t>凃</w:t>
            </w:r>
            <w:proofErr w:type="gramEnd"/>
            <w:r>
              <w:rPr>
                <w:rFonts w:ascii="宋体" w:eastAsia="宋体" w:hAnsi="宋体" w:cs="宋体"/>
                <w:sz w:val="18"/>
                <w:szCs w:val="18"/>
              </w:rPr>
              <w:t>染以外的上色缺陷，实现更环保低碳，清洁卫生要求</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产业化生产</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新产品</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rsidP="001B0F6A">
            <w:pPr>
              <w:spacing w:line="240" w:lineRule="exact"/>
              <w:jc w:val="both"/>
              <w:rPr>
                <w:rFonts w:ascii="宋体" w:eastAsia="宋体" w:hAnsi="宋体" w:cs="宋体"/>
                <w:sz w:val="18"/>
                <w:szCs w:val="18"/>
              </w:rPr>
            </w:pPr>
            <w:r>
              <w:rPr>
                <w:rFonts w:ascii="宋体" w:eastAsia="宋体" w:hAnsi="宋体" w:cs="宋体"/>
                <w:sz w:val="18"/>
                <w:szCs w:val="18"/>
              </w:rPr>
              <w:t>增加新产品，开拓新市场</w:t>
            </w:r>
          </w:p>
        </w:tc>
      </w:tr>
      <w:tr w:rsidR="00D103CE">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proofErr w:type="gramStart"/>
            <w:r>
              <w:rPr>
                <w:rFonts w:ascii="宋体" w:eastAsia="宋体" w:hAnsi="宋体" w:cs="宋体"/>
                <w:sz w:val="18"/>
                <w:szCs w:val="18"/>
              </w:rPr>
              <w:t>膜级有光</w:t>
            </w:r>
            <w:proofErr w:type="gramEnd"/>
            <w:r>
              <w:rPr>
                <w:rFonts w:ascii="宋体" w:eastAsia="宋体" w:hAnsi="宋体" w:cs="宋体"/>
                <w:sz w:val="18"/>
                <w:szCs w:val="18"/>
              </w:rPr>
              <w:t>聚酯切片的研发制备</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聚酯薄膜的发展，有更广泛应用</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试生产</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新产品</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rsidP="001B0F6A">
            <w:pPr>
              <w:spacing w:line="240" w:lineRule="exact"/>
              <w:jc w:val="both"/>
              <w:rPr>
                <w:rFonts w:ascii="宋体" w:eastAsia="宋体" w:hAnsi="宋体" w:cs="宋体"/>
                <w:sz w:val="18"/>
                <w:szCs w:val="18"/>
              </w:rPr>
            </w:pPr>
            <w:r>
              <w:rPr>
                <w:rFonts w:ascii="宋体" w:eastAsia="宋体" w:hAnsi="宋体" w:cs="宋体"/>
                <w:sz w:val="18"/>
                <w:szCs w:val="18"/>
              </w:rPr>
              <w:t>增加新产品，开拓新市场</w:t>
            </w:r>
          </w:p>
        </w:tc>
      </w:tr>
      <w:tr w:rsidR="00D103CE">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高速膜用抗静电有光聚酯切片的研发制备</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高速料适用于高速生产聚酯薄膜，在原料中增加金属离子，可承受高速生产的高压静电，避免击穿</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试生产</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新产品</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rsidP="001B0F6A">
            <w:pPr>
              <w:spacing w:line="240" w:lineRule="exact"/>
              <w:jc w:val="both"/>
              <w:rPr>
                <w:rFonts w:ascii="宋体" w:eastAsia="宋体" w:hAnsi="宋体" w:cs="宋体"/>
                <w:sz w:val="18"/>
                <w:szCs w:val="18"/>
              </w:rPr>
            </w:pPr>
            <w:r>
              <w:rPr>
                <w:rFonts w:ascii="宋体" w:eastAsia="宋体" w:hAnsi="宋体" w:cs="宋体"/>
                <w:sz w:val="18"/>
                <w:szCs w:val="18"/>
              </w:rPr>
              <w:t>增加新产品，开拓新市场</w:t>
            </w:r>
          </w:p>
        </w:tc>
      </w:tr>
      <w:tr w:rsidR="00D103CE">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厂区废气综合治理项目</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为收集纺丝车间及污水处理设施生产过程产生废气的无组织排放</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完成</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可减排VOCS39.63吨/年</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rsidP="001B0F6A">
            <w:pPr>
              <w:spacing w:line="240" w:lineRule="exact"/>
              <w:jc w:val="both"/>
              <w:rPr>
                <w:rFonts w:ascii="宋体" w:eastAsia="宋体" w:hAnsi="宋体" w:cs="宋体"/>
                <w:sz w:val="18"/>
                <w:szCs w:val="18"/>
              </w:rPr>
            </w:pPr>
            <w:r>
              <w:rPr>
                <w:rFonts w:ascii="宋体" w:eastAsia="宋体" w:hAnsi="宋体" w:cs="宋体"/>
                <w:sz w:val="18"/>
                <w:szCs w:val="18"/>
              </w:rPr>
              <w:t>实现减排，具有较好的环境效益</w:t>
            </w:r>
          </w:p>
        </w:tc>
      </w:tr>
      <w:tr w:rsidR="00D103CE">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一种管线高架排气处理装置的研发</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增加作业安全性</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完成</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增加作业安全性</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rsidP="001B0F6A">
            <w:pPr>
              <w:spacing w:line="240" w:lineRule="exact"/>
              <w:jc w:val="both"/>
              <w:rPr>
                <w:rFonts w:ascii="宋体" w:eastAsia="宋体" w:hAnsi="宋体" w:cs="宋体"/>
                <w:sz w:val="18"/>
                <w:szCs w:val="18"/>
              </w:rPr>
            </w:pPr>
            <w:r>
              <w:rPr>
                <w:rFonts w:ascii="宋体" w:eastAsia="宋体" w:hAnsi="宋体" w:cs="宋体"/>
                <w:sz w:val="18"/>
                <w:szCs w:val="18"/>
              </w:rPr>
              <w:t>增加作业安全性</w:t>
            </w:r>
          </w:p>
        </w:tc>
      </w:tr>
      <w:tr w:rsidR="00D103CE">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化工储罐顶废气收集净化装置的研发</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提高罐顶废气收集效率，降低污染</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完成</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提高罐顶废气收集效率，降低污染</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rsidP="001B0F6A">
            <w:pPr>
              <w:spacing w:line="240" w:lineRule="exact"/>
              <w:jc w:val="both"/>
              <w:rPr>
                <w:rFonts w:ascii="宋体" w:eastAsia="宋体" w:hAnsi="宋体" w:cs="宋体"/>
                <w:sz w:val="18"/>
                <w:szCs w:val="18"/>
              </w:rPr>
            </w:pPr>
            <w:r>
              <w:rPr>
                <w:rFonts w:ascii="宋体" w:eastAsia="宋体" w:hAnsi="宋体" w:cs="宋体"/>
                <w:sz w:val="18"/>
                <w:szCs w:val="18"/>
              </w:rPr>
              <w:t>降低污染</w:t>
            </w:r>
          </w:p>
        </w:tc>
      </w:tr>
      <w:tr w:rsidR="00D103CE">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石化码头废水处理系统的研发</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提升废水处理能力，降低成本</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完成</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提升废水处理能力，降低成本</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rsidP="001B0F6A">
            <w:pPr>
              <w:spacing w:line="240" w:lineRule="exact"/>
              <w:jc w:val="both"/>
              <w:rPr>
                <w:rFonts w:ascii="宋体" w:eastAsia="宋体" w:hAnsi="宋体" w:cs="宋体"/>
                <w:sz w:val="18"/>
                <w:szCs w:val="18"/>
              </w:rPr>
            </w:pPr>
            <w:r>
              <w:rPr>
                <w:rFonts w:ascii="宋体" w:eastAsia="宋体" w:hAnsi="宋体" w:cs="宋体"/>
                <w:sz w:val="18"/>
                <w:szCs w:val="18"/>
              </w:rPr>
              <w:t>降低成本</w:t>
            </w:r>
          </w:p>
        </w:tc>
      </w:tr>
      <w:tr w:rsidR="00D103CE">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基于物联网的仓储码头用自动化阀门的研发</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提高企业自动化管理水平，降低成本</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完成</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提高企业自动化管理水平，降低成本</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rsidP="001B0F6A">
            <w:pPr>
              <w:spacing w:line="240" w:lineRule="exact"/>
              <w:jc w:val="both"/>
              <w:rPr>
                <w:rFonts w:ascii="宋体" w:eastAsia="宋体" w:hAnsi="宋体" w:cs="宋体"/>
                <w:sz w:val="18"/>
                <w:szCs w:val="18"/>
              </w:rPr>
            </w:pPr>
            <w:r>
              <w:rPr>
                <w:rFonts w:ascii="宋体" w:eastAsia="宋体" w:hAnsi="宋体" w:cs="宋体"/>
                <w:sz w:val="18"/>
                <w:szCs w:val="18"/>
              </w:rPr>
              <w:t>降低成本，增强公司竞争力</w:t>
            </w:r>
          </w:p>
        </w:tc>
      </w:tr>
      <w:tr w:rsidR="00D103CE">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码头现代物流用液体化工品输送罐的研发</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增加作业安全性</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完成</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增加作业安全性</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rsidP="001B0F6A">
            <w:pPr>
              <w:spacing w:line="240" w:lineRule="exact"/>
              <w:jc w:val="both"/>
              <w:rPr>
                <w:rFonts w:ascii="宋体" w:eastAsia="宋体" w:hAnsi="宋体" w:cs="宋体"/>
                <w:sz w:val="18"/>
                <w:szCs w:val="18"/>
              </w:rPr>
            </w:pPr>
            <w:r>
              <w:rPr>
                <w:rFonts w:ascii="宋体" w:eastAsia="宋体" w:hAnsi="宋体" w:cs="宋体"/>
                <w:sz w:val="18"/>
                <w:szCs w:val="18"/>
              </w:rPr>
              <w:t>增加作业安全性</w:t>
            </w:r>
          </w:p>
        </w:tc>
      </w:tr>
    </w:tbl>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公司研发人员情况</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409"/>
        <w:gridCol w:w="2410"/>
        <w:gridCol w:w="2410"/>
        <w:gridCol w:w="2410"/>
      </w:tblGrid>
      <w:tr w:rsidR="00D103CE">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2022年</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2021年</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变动比例</w:t>
            </w:r>
          </w:p>
        </w:tc>
      </w:tr>
      <w:tr w:rsidR="00D103CE">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研发人员数量（人）</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64</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60</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6.67%</w:t>
            </w:r>
          </w:p>
        </w:tc>
      </w:tr>
      <w:tr w:rsidR="00D103CE">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研发人员数量占比</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7.39%</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6.97%</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0.42%</w:t>
            </w:r>
          </w:p>
        </w:tc>
      </w:tr>
      <w:tr w:rsidR="00D103CE">
        <w:trPr>
          <w:trHeight w:val="240"/>
        </w:trPr>
        <w:tc>
          <w:tcPr>
            <w:tcW w:w="9639"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研发人员学历结构</w:t>
            </w:r>
          </w:p>
        </w:tc>
      </w:tr>
      <w:tr w:rsidR="00D103CE">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本科</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11</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8</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37.50%</w:t>
            </w:r>
          </w:p>
        </w:tc>
      </w:tr>
      <w:tr w:rsidR="00D103CE">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硕士</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D103CE">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大专及以下</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51</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50</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2.00%</w:t>
            </w:r>
          </w:p>
        </w:tc>
      </w:tr>
      <w:tr w:rsidR="00D103CE">
        <w:trPr>
          <w:trHeight w:val="240"/>
        </w:trPr>
        <w:tc>
          <w:tcPr>
            <w:tcW w:w="9639"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lastRenderedPageBreak/>
              <w:t>研发人员年龄构成</w:t>
            </w:r>
          </w:p>
        </w:tc>
      </w:tr>
      <w:tr w:rsidR="00D103CE">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30岁以下</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14</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180.00%</w:t>
            </w:r>
          </w:p>
        </w:tc>
      </w:tr>
      <w:tr w:rsidR="00D103CE">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30~40岁</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24</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21</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14.29%</w:t>
            </w:r>
          </w:p>
        </w:tc>
      </w:tr>
      <w:tr w:rsidR="00D103CE">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40岁以上</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26</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34</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-23.53%</w:t>
            </w:r>
          </w:p>
        </w:tc>
      </w:tr>
    </w:tbl>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公司研发投入情况</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409"/>
        <w:gridCol w:w="2410"/>
        <w:gridCol w:w="2410"/>
        <w:gridCol w:w="2410"/>
      </w:tblGrid>
      <w:tr w:rsidR="00D103CE">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2022年</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2021年</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变动比例</w:t>
            </w:r>
          </w:p>
        </w:tc>
      </w:tr>
      <w:tr w:rsidR="00D103CE">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研发投入金额（元）</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9,604,448.31</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9,982,757.17</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-3.79%</w:t>
            </w:r>
          </w:p>
        </w:tc>
      </w:tr>
      <w:tr w:rsidR="00D103CE">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研发投入占营业收入比例</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0.33%</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0.41%</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-0.08%</w:t>
            </w:r>
          </w:p>
        </w:tc>
      </w:tr>
      <w:tr w:rsidR="00D103CE">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研发投入资本化的金额（元）</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D103CE">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资本化研发投入占研发投入的比例</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0.00%</w:t>
            </w:r>
          </w:p>
        </w:tc>
      </w:tr>
    </w:tbl>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公司研发人员构成发生重大变化的原因及影响</w:t>
      </w: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研发投入总额占营业收入的比重较上年发生显著变化的原因</w:t>
      </w: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研发投入资本化率大幅变动的原因及其合理性说明</w:t>
      </w: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D103CE" w:rsidRDefault="00705A90">
      <w:pPr>
        <w:pStyle w:val="3"/>
        <w:spacing w:line="280" w:lineRule="exact"/>
        <w:jc w:val="left"/>
        <w:rPr>
          <w:rFonts w:ascii="宋体" w:hAnsi="宋体" w:cs="宋体"/>
          <w:b/>
          <w:bCs/>
        </w:rPr>
      </w:pPr>
      <w:bookmarkStart w:id="30" w:name="_Toc988919"/>
      <w:r>
        <w:rPr>
          <w:rFonts w:ascii="宋体" w:hAnsi="宋体" w:cs="宋体"/>
          <w:b/>
          <w:bCs/>
        </w:rPr>
        <w:t>5、现金流</w:t>
      </w:r>
      <w:bookmarkEnd w:id="30"/>
    </w:p>
    <w:p w:rsidR="00D103CE" w:rsidRDefault="00705A90">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409"/>
        <w:gridCol w:w="2410"/>
        <w:gridCol w:w="2410"/>
        <w:gridCol w:w="2410"/>
      </w:tblGrid>
      <w:tr w:rsidR="00D103CE">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2022年</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2021年</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同比增减</w:t>
            </w:r>
          </w:p>
        </w:tc>
      </w:tr>
      <w:tr w:rsidR="00D103CE">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经营活动现金流入小计</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3,128,315,506.75</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2,116,976,847.06</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47.77%</w:t>
            </w:r>
          </w:p>
        </w:tc>
      </w:tr>
      <w:tr w:rsidR="00D103CE">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经营活动现金流出小计</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3,114,697,256.81</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2,157,331,385.81</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44.38%</w:t>
            </w:r>
          </w:p>
        </w:tc>
      </w:tr>
      <w:tr w:rsidR="00D103CE">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经营活动产生的现金流量净额</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13,618,249.94</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-40,354,538.75</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133.75%</w:t>
            </w:r>
          </w:p>
        </w:tc>
      </w:tr>
      <w:tr w:rsidR="00D103CE">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投资活动现金流入小计</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2,659,057,268.93</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5,561,988,844.64</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-52.19%</w:t>
            </w:r>
          </w:p>
        </w:tc>
      </w:tr>
      <w:tr w:rsidR="00D103CE">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投资活动现金流出小计</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2,242,907,298.95</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3,720,393,990.19</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-39.71%</w:t>
            </w:r>
          </w:p>
        </w:tc>
      </w:tr>
      <w:tr w:rsidR="00D103CE">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投资活动产生的现金流量净额</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416,149,969.98</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1,841,594,854.45</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-77.40%</w:t>
            </w:r>
          </w:p>
        </w:tc>
      </w:tr>
      <w:tr w:rsidR="00D103CE">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筹资活动现金流入小计</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1,200,050,620.98</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1,532,992,823.42</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-21.72%</w:t>
            </w:r>
          </w:p>
        </w:tc>
      </w:tr>
      <w:tr w:rsidR="00D103CE">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筹资活动现金流出小计</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1,743,330,445.37</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3,633,742,970.37</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-52.02%</w:t>
            </w:r>
          </w:p>
        </w:tc>
      </w:tr>
      <w:tr w:rsidR="00D103CE">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筹资活动产生的现金流量净额</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-543,279,824.39</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-2,100,750,146.95</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74.14%</w:t>
            </w:r>
          </w:p>
        </w:tc>
      </w:tr>
      <w:tr w:rsidR="00D103CE">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现金及现金等价物净增加额</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-103,224,619.99</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-301,120,674.05</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65.72%</w:t>
            </w:r>
          </w:p>
        </w:tc>
      </w:tr>
    </w:tbl>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相关数据同比发生重大变动的主要影响因素说明</w:t>
      </w: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705A90" w:rsidRDefault="00705A90" w:rsidP="002E7FBA">
      <w:pPr>
        <w:pStyle w:val="a3"/>
        <w:adjustRightInd w:val="0"/>
        <w:snapToGrid w:val="0"/>
        <w:spacing w:before="0" w:beforeAutospacing="0" w:after="0" w:afterAutospacing="0" w:line="360" w:lineRule="auto"/>
        <w:ind w:firstLine="360"/>
        <w:jc w:val="both"/>
        <w:divId w:val="862013277"/>
        <w:rPr>
          <w:rFonts w:ascii="Calibri" w:hAnsi="Calibri" w:cs="Calibri"/>
          <w:sz w:val="21"/>
          <w:szCs w:val="21"/>
        </w:rPr>
      </w:pPr>
      <w:r>
        <w:rPr>
          <w:rFonts w:cs="Calibri" w:hint="eastAsia"/>
          <w:sz w:val="18"/>
          <w:szCs w:val="18"/>
        </w:rPr>
        <w:t>经营活动产生的现金流量净额本期比上年同期增加了133.75%，主要原因是本期销售商品收到的现金比上年同期增加。</w:t>
      </w:r>
    </w:p>
    <w:p w:rsidR="00705A90" w:rsidRDefault="00705A90" w:rsidP="002E7FBA">
      <w:pPr>
        <w:pStyle w:val="a3"/>
        <w:adjustRightInd w:val="0"/>
        <w:snapToGrid w:val="0"/>
        <w:spacing w:before="0" w:beforeAutospacing="0" w:after="0" w:afterAutospacing="0" w:line="360" w:lineRule="auto"/>
        <w:ind w:firstLine="360"/>
        <w:jc w:val="both"/>
        <w:divId w:val="862013277"/>
        <w:rPr>
          <w:rFonts w:ascii="Calibri" w:hAnsi="Calibri" w:cs="Calibri"/>
          <w:sz w:val="21"/>
          <w:szCs w:val="21"/>
        </w:rPr>
      </w:pPr>
      <w:r>
        <w:rPr>
          <w:rFonts w:cs="Calibri" w:hint="eastAsia"/>
          <w:sz w:val="18"/>
          <w:szCs w:val="18"/>
        </w:rPr>
        <w:t>投资活动产生的现金流量净额本期比上年同期减少了77.40%，主要原因是是本期处置交易性金融资产收到的现金比上年同期减少。</w:t>
      </w:r>
    </w:p>
    <w:p w:rsidR="00705A90" w:rsidRDefault="00705A90" w:rsidP="002E7FBA">
      <w:pPr>
        <w:pStyle w:val="a3"/>
        <w:adjustRightInd w:val="0"/>
        <w:snapToGrid w:val="0"/>
        <w:spacing w:before="0" w:beforeAutospacing="0" w:after="0" w:afterAutospacing="0" w:line="360" w:lineRule="auto"/>
        <w:ind w:firstLine="360"/>
        <w:divId w:val="862013277"/>
        <w:rPr>
          <w:rFonts w:ascii="Calibri" w:hAnsi="Calibri" w:cs="Calibri"/>
          <w:sz w:val="21"/>
          <w:szCs w:val="21"/>
        </w:rPr>
      </w:pPr>
      <w:r>
        <w:rPr>
          <w:rFonts w:cs="Calibri" w:hint="eastAsia"/>
          <w:sz w:val="18"/>
          <w:szCs w:val="18"/>
        </w:rPr>
        <w:t>筹资活动产生的现金流量净额本期比上年同期增加了74.14%，主要原因是是本期偿还债务、偿付利息支付的现金比上年同期减少。</w:t>
      </w:r>
    </w:p>
    <w:p w:rsidR="00705A90" w:rsidRDefault="00705A90" w:rsidP="002E7FBA">
      <w:pPr>
        <w:pStyle w:val="a3"/>
        <w:adjustRightInd w:val="0"/>
        <w:snapToGrid w:val="0"/>
        <w:spacing w:before="0" w:beforeAutospacing="0" w:after="0" w:afterAutospacing="0" w:line="360" w:lineRule="auto"/>
        <w:ind w:firstLine="360"/>
        <w:divId w:val="862013277"/>
        <w:rPr>
          <w:rFonts w:ascii="Calibri" w:hAnsi="Calibri" w:cs="Calibri"/>
          <w:sz w:val="21"/>
          <w:szCs w:val="21"/>
        </w:rPr>
      </w:pPr>
      <w:r>
        <w:rPr>
          <w:rFonts w:cs="Calibri" w:hint="eastAsia"/>
          <w:sz w:val="18"/>
          <w:szCs w:val="18"/>
        </w:rPr>
        <w:lastRenderedPageBreak/>
        <w:t>现金及现金等价物净增加额</w:t>
      </w:r>
      <w:proofErr w:type="gramStart"/>
      <w:r>
        <w:rPr>
          <w:rFonts w:cs="Calibri" w:hint="eastAsia"/>
          <w:sz w:val="18"/>
          <w:szCs w:val="18"/>
        </w:rPr>
        <w:t>本期较</w:t>
      </w:r>
      <w:proofErr w:type="gramEnd"/>
      <w:r>
        <w:rPr>
          <w:rFonts w:cs="Calibri" w:hint="eastAsia"/>
          <w:sz w:val="18"/>
          <w:szCs w:val="18"/>
        </w:rPr>
        <w:t>上期同期增加了65.72%，主要原因是</w:t>
      </w:r>
      <w:proofErr w:type="gramStart"/>
      <w:r>
        <w:rPr>
          <w:rFonts w:cs="Calibri" w:hint="eastAsia"/>
          <w:sz w:val="18"/>
          <w:szCs w:val="18"/>
        </w:rPr>
        <w:t>本期本期</w:t>
      </w:r>
      <w:proofErr w:type="gramEnd"/>
      <w:r>
        <w:rPr>
          <w:rFonts w:cs="Calibri" w:hint="eastAsia"/>
          <w:sz w:val="18"/>
          <w:szCs w:val="18"/>
        </w:rPr>
        <w:t>偿还债务、偿付利息支付的现金比上年同期减少。</w:t>
      </w:r>
    </w:p>
    <w:p w:rsidR="00D103CE" w:rsidRDefault="00705A90" w:rsidP="002E7FBA">
      <w:pPr>
        <w:adjustRightInd w:val="0"/>
        <w:snapToGrid w:val="0"/>
        <w:spacing w:before="100" w:after="100" w:line="360" w:lineRule="auto"/>
        <w:rPr>
          <w:rFonts w:ascii="宋体" w:eastAsia="宋体" w:hAnsi="宋体" w:cs="宋体"/>
          <w:sz w:val="18"/>
          <w:szCs w:val="18"/>
        </w:rPr>
      </w:pPr>
      <w:r>
        <w:rPr>
          <w:rFonts w:ascii="宋体" w:eastAsia="宋体" w:hAnsi="宋体" w:cs="宋体"/>
          <w:sz w:val="18"/>
          <w:szCs w:val="18"/>
        </w:rPr>
        <w:t>报告期内公司经营活动产生的现金净流量与本年度净利润存在重大差异的原因说明</w:t>
      </w:r>
    </w:p>
    <w:p w:rsidR="00D103CE" w:rsidRDefault="00705A90" w:rsidP="002E7FBA">
      <w:pPr>
        <w:adjustRightInd w:val="0"/>
        <w:snapToGrid w:val="0"/>
        <w:spacing w:before="100" w:after="100" w:line="360" w:lineRule="auto"/>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705A90" w:rsidRDefault="00705A90" w:rsidP="002E7FBA">
      <w:pPr>
        <w:pStyle w:val="a3"/>
        <w:adjustRightInd w:val="0"/>
        <w:snapToGrid w:val="0"/>
        <w:spacing w:before="0" w:beforeAutospacing="0" w:after="0" w:afterAutospacing="0" w:line="360" w:lineRule="auto"/>
        <w:ind w:firstLine="360"/>
        <w:jc w:val="both"/>
        <w:divId w:val="1409115201"/>
        <w:rPr>
          <w:rFonts w:ascii="Arial" w:hAnsi="Arial" w:cs="Arial"/>
          <w:sz w:val="18"/>
          <w:szCs w:val="18"/>
        </w:rPr>
      </w:pPr>
      <w:r>
        <w:rPr>
          <w:rFonts w:cs="Arial" w:hint="eastAsia"/>
          <w:sz w:val="18"/>
          <w:szCs w:val="18"/>
        </w:rPr>
        <w:t>2022年度公司实现的净利润为22,408.85万元，经营活动产生的现金流量净额为1,361.82万元，产生的差异主要系：(1)公司提取的折旧、资产减值准备等项目计4,666.06万元，影响收益但并没有造成现金的实际流出；(2)财务费用中有利息支出等项目计2,078.35万元，影响收益但属于筹资活动的现金项目。(3)本期投资收益、公允价值变动收益、处置固定资产损失计12,205.06万元，影响收益但属于投资活动的现金项目。(4)存货期末较年初减少了7,579.76万元，递延所得税资产期末较年初增加了1,324.49万元，递延所得税负债期末较年初减少了1,315.09万元，经营性应收项目期末较年初减少了28,688.80万元，经营性应付项目期末较年初减少了49,215.36万元，此类资产的账面变化不直接影响收益，但影响现金流量，本期共增加了15,586.38万元的现金流出。</w:t>
      </w:r>
    </w:p>
    <w:p w:rsidR="00D103CE" w:rsidRDefault="00705A90">
      <w:pPr>
        <w:pStyle w:val="2"/>
        <w:spacing w:before="300" w:after="300" w:line="320" w:lineRule="exact"/>
        <w:rPr>
          <w:rFonts w:ascii="宋体" w:eastAsia="宋体" w:hAnsi="宋体" w:cs="宋体"/>
          <w:b/>
          <w:bCs/>
          <w:sz w:val="24"/>
          <w:szCs w:val="24"/>
        </w:rPr>
      </w:pPr>
      <w:bookmarkStart w:id="31" w:name="_Toc988920"/>
      <w:r>
        <w:rPr>
          <w:rFonts w:ascii="宋体" w:eastAsia="宋体" w:hAnsi="宋体" w:cs="宋体"/>
          <w:b/>
          <w:bCs/>
          <w:sz w:val="24"/>
          <w:szCs w:val="24"/>
        </w:rPr>
        <w:t>五、非主营业务分析</w:t>
      </w:r>
      <w:bookmarkEnd w:id="31"/>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D103CE" w:rsidRDefault="00705A90">
      <w:pPr>
        <w:pStyle w:val="2"/>
        <w:spacing w:before="300" w:after="300" w:line="320" w:lineRule="exact"/>
        <w:rPr>
          <w:rFonts w:ascii="宋体" w:eastAsia="宋体" w:hAnsi="宋体" w:cs="宋体"/>
          <w:b/>
          <w:bCs/>
          <w:sz w:val="24"/>
          <w:szCs w:val="24"/>
        </w:rPr>
      </w:pPr>
      <w:bookmarkStart w:id="32" w:name="_Toc988921"/>
      <w:r>
        <w:rPr>
          <w:rFonts w:ascii="宋体" w:eastAsia="宋体" w:hAnsi="宋体" w:cs="宋体"/>
          <w:b/>
          <w:bCs/>
          <w:sz w:val="24"/>
          <w:szCs w:val="24"/>
        </w:rPr>
        <w:t>六、资产及负债状况分析</w:t>
      </w:r>
      <w:bookmarkEnd w:id="32"/>
    </w:p>
    <w:p w:rsidR="00D103CE" w:rsidRDefault="00705A90">
      <w:pPr>
        <w:pStyle w:val="3"/>
        <w:spacing w:line="280" w:lineRule="exact"/>
        <w:jc w:val="left"/>
        <w:rPr>
          <w:rFonts w:ascii="宋体" w:hAnsi="宋体" w:cs="宋体"/>
          <w:b/>
          <w:bCs/>
        </w:rPr>
      </w:pPr>
      <w:bookmarkStart w:id="33" w:name="_Toc988922"/>
      <w:r>
        <w:rPr>
          <w:rFonts w:ascii="宋体" w:hAnsi="宋体" w:cs="宋体"/>
          <w:b/>
          <w:bCs/>
        </w:rPr>
        <w:t>1、资产构成重大变动情况</w:t>
      </w:r>
      <w:bookmarkEnd w:id="33"/>
    </w:p>
    <w:p w:rsidR="00D103CE" w:rsidRDefault="00705A90">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377"/>
        <w:gridCol w:w="1377"/>
        <w:gridCol w:w="1377"/>
        <w:gridCol w:w="1377"/>
        <w:gridCol w:w="1377"/>
        <w:gridCol w:w="1377"/>
      </w:tblGrid>
      <w:tr w:rsidR="00D103CE">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2022年末</w:t>
            </w: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2022年初</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比重增减</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重大变动说明</w:t>
            </w:r>
          </w:p>
        </w:tc>
      </w:tr>
      <w:tr w:rsidR="00D103CE">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占总资产比例</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占总资产比例</w:t>
            </w: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r>
      <w:tr w:rsidR="00D103CE">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货币资金</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650,764,185.67</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10.19%</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596,014,660.45</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8.87%</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1.32%</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rPr>
                <w:rFonts w:ascii="宋体" w:eastAsia="宋体" w:hAnsi="宋体" w:cs="宋体"/>
                <w:sz w:val="18"/>
                <w:szCs w:val="18"/>
              </w:rPr>
            </w:pPr>
          </w:p>
        </w:tc>
      </w:tr>
      <w:tr w:rsidR="00D103CE">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应收账款</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120,517,267.64</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1.89%</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107,657,700.49</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1.60%</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0.29%</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rPr>
                <w:rFonts w:ascii="宋体" w:eastAsia="宋体" w:hAnsi="宋体" w:cs="宋体"/>
                <w:sz w:val="18"/>
                <w:szCs w:val="18"/>
              </w:rPr>
            </w:pPr>
          </w:p>
        </w:tc>
      </w:tr>
      <w:tr w:rsidR="00D103CE">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合同资产</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rPr>
                <w:rFonts w:ascii="宋体" w:eastAsia="宋体" w:hAnsi="宋体" w:cs="宋体"/>
                <w:sz w:val="18"/>
                <w:szCs w:val="18"/>
              </w:rPr>
            </w:pPr>
          </w:p>
        </w:tc>
      </w:tr>
      <w:tr w:rsidR="00D103CE">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存货</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152,270,183.80</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2.38%</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227,933,501.48</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3.39%</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-1.01%</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主要原因是期末化纤厂原材料库存减少。</w:t>
            </w:r>
          </w:p>
        </w:tc>
      </w:tr>
      <w:tr w:rsidR="00D103CE">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长期股权投资</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3,604,952,680.26</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56.43%</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3,541,409,576.43</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52.67%</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3.76%</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rPr>
                <w:rFonts w:ascii="宋体" w:eastAsia="宋体" w:hAnsi="宋体" w:cs="宋体"/>
                <w:sz w:val="18"/>
                <w:szCs w:val="18"/>
              </w:rPr>
            </w:pPr>
          </w:p>
        </w:tc>
      </w:tr>
      <w:tr w:rsidR="00D103CE">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固定资产</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487,214,654.00</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7.63%</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422,883,986.83</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6.29%</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1.34%</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rPr>
                <w:rFonts w:ascii="宋体" w:eastAsia="宋体" w:hAnsi="宋体" w:cs="宋体"/>
                <w:sz w:val="18"/>
                <w:szCs w:val="18"/>
              </w:rPr>
            </w:pPr>
          </w:p>
        </w:tc>
      </w:tr>
      <w:tr w:rsidR="00D103CE">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在建工程</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5,214,375.60</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0.08%</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55,001,809.08</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0.82%</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-0.74%</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主要原因是本期聚酯车间技改工程等项目转入了固定资产。</w:t>
            </w:r>
          </w:p>
        </w:tc>
      </w:tr>
      <w:tr w:rsidR="00D103CE">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短期借款</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1,068,847,034.62</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16.73%</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1,080,884,129.07</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16.08%</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0.65%</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rPr>
                <w:rFonts w:ascii="宋体" w:eastAsia="宋体" w:hAnsi="宋体" w:cs="宋体"/>
                <w:sz w:val="18"/>
                <w:szCs w:val="18"/>
              </w:rPr>
            </w:pPr>
          </w:p>
        </w:tc>
      </w:tr>
      <w:tr w:rsidR="00D103CE">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合同负债</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50,758,825.56</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0.79%</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77,503,569.97</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1.15%</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-0.36%</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rsidP="00875A22">
            <w:pPr>
              <w:spacing w:line="240" w:lineRule="exact"/>
              <w:jc w:val="both"/>
              <w:rPr>
                <w:rFonts w:ascii="宋体" w:eastAsia="宋体" w:hAnsi="宋体" w:cs="宋体"/>
                <w:sz w:val="18"/>
                <w:szCs w:val="18"/>
              </w:rPr>
            </w:pPr>
            <w:r>
              <w:rPr>
                <w:rFonts w:ascii="宋体" w:eastAsia="宋体" w:hAnsi="宋体" w:cs="宋体"/>
                <w:sz w:val="18"/>
                <w:szCs w:val="18"/>
              </w:rPr>
              <w:t>主要原因是期末预收的销售合同货款减少。</w:t>
            </w:r>
          </w:p>
        </w:tc>
      </w:tr>
      <w:tr w:rsidR="00D103CE">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交易性金融资产</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408,221,554.84</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6.39%</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754,949,214.92</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11.23%</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-4.84%</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主要原因是本期处置了部分</w:t>
            </w:r>
            <w:r>
              <w:rPr>
                <w:rFonts w:ascii="宋体" w:eastAsia="宋体" w:hAnsi="宋体" w:cs="宋体"/>
                <w:sz w:val="18"/>
                <w:szCs w:val="18"/>
              </w:rPr>
              <w:lastRenderedPageBreak/>
              <w:t>江苏银行股票和赎回了银行理财产品。</w:t>
            </w:r>
          </w:p>
        </w:tc>
      </w:tr>
      <w:tr w:rsidR="00D103CE">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lastRenderedPageBreak/>
              <w:t>应收票据</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56,589,655.46</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0.89%</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0.89%</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rsidP="00875A22">
            <w:pPr>
              <w:spacing w:line="240" w:lineRule="exact"/>
              <w:jc w:val="both"/>
              <w:rPr>
                <w:rFonts w:ascii="宋体" w:eastAsia="宋体" w:hAnsi="宋体" w:cs="宋体"/>
                <w:sz w:val="18"/>
                <w:szCs w:val="18"/>
              </w:rPr>
            </w:pPr>
            <w:r>
              <w:rPr>
                <w:rFonts w:ascii="宋体" w:eastAsia="宋体" w:hAnsi="宋体" w:cs="宋体"/>
                <w:sz w:val="18"/>
                <w:szCs w:val="18"/>
              </w:rPr>
              <w:t>主要原因是期末持有的信用级别一般的银行承兑汇票和期末未终止确认已背书但尚未到期的银行承兑汇票增加。</w:t>
            </w:r>
          </w:p>
        </w:tc>
      </w:tr>
      <w:tr w:rsidR="00D103CE">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应收款项融资</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151,612,272.74</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2.37%</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238,823,006.16</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3.55%</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-1.18%</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rsidP="00875A22">
            <w:pPr>
              <w:spacing w:line="240" w:lineRule="exact"/>
              <w:jc w:val="both"/>
              <w:rPr>
                <w:rFonts w:ascii="宋体" w:eastAsia="宋体" w:hAnsi="宋体" w:cs="宋体"/>
                <w:sz w:val="18"/>
                <w:szCs w:val="18"/>
              </w:rPr>
            </w:pPr>
            <w:r>
              <w:rPr>
                <w:rFonts w:ascii="宋体" w:eastAsia="宋体" w:hAnsi="宋体" w:cs="宋体"/>
                <w:sz w:val="18"/>
                <w:szCs w:val="18"/>
              </w:rPr>
              <w:t>主要原因是期末持有的信用级别高的银行承兑汇票减少。</w:t>
            </w:r>
          </w:p>
        </w:tc>
      </w:tr>
      <w:tr w:rsidR="00D103CE">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预付款项</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37,970,428.60</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0.59%</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12,036,075.10</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0.18%</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0.41%</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rsidP="00875A22">
            <w:pPr>
              <w:spacing w:line="240" w:lineRule="exact"/>
              <w:jc w:val="both"/>
              <w:rPr>
                <w:rFonts w:ascii="宋体" w:eastAsia="宋体" w:hAnsi="宋体" w:cs="宋体"/>
                <w:sz w:val="18"/>
                <w:szCs w:val="18"/>
              </w:rPr>
            </w:pPr>
            <w:r>
              <w:rPr>
                <w:rFonts w:ascii="宋体" w:eastAsia="宋体" w:hAnsi="宋体" w:cs="宋体"/>
                <w:sz w:val="18"/>
                <w:szCs w:val="18"/>
              </w:rPr>
              <w:t>主要原因是本期预付的化纤原材料款增加。</w:t>
            </w:r>
          </w:p>
        </w:tc>
      </w:tr>
      <w:tr w:rsidR="00D103CE">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其他流动资产</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6,763,090.09</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0.11%</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16,235,685.15</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0.24%</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-0.13%</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rsidP="00875A22">
            <w:pPr>
              <w:spacing w:line="240" w:lineRule="exact"/>
              <w:jc w:val="both"/>
              <w:rPr>
                <w:rFonts w:ascii="宋体" w:eastAsia="宋体" w:hAnsi="宋体" w:cs="宋体"/>
                <w:sz w:val="18"/>
                <w:szCs w:val="18"/>
              </w:rPr>
            </w:pPr>
            <w:r>
              <w:rPr>
                <w:rFonts w:ascii="宋体" w:eastAsia="宋体" w:hAnsi="宋体" w:cs="宋体"/>
                <w:sz w:val="18"/>
                <w:szCs w:val="18"/>
              </w:rPr>
              <w:t>主要原因是期末增值税的留抵税额减少。</w:t>
            </w:r>
          </w:p>
        </w:tc>
      </w:tr>
      <w:tr w:rsidR="00D103CE">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递延所得税资产</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23,706,890.01</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0.37%</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10,461,958.87</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0.16%</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0.21%</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rsidP="00875A22">
            <w:pPr>
              <w:spacing w:line="240" w:lineRule="exact"/>
              <w:jc w:val="both"/>
              <w:rPr>
                <w:rFonts w:ascii="宋体" w:eastAsia="宋体" w:hAnsi="宋体" w:cs="宋体"/>
                <w:sz w:val="18"/>
                <w:szCs w:val="18"/>
              </w:rPr>
            </w:pPr>
            <w:r>
              <w:rPr>
                <w:rFonts w:ascii="宋体" w:eastAsia="宋体" w:hAnsi="宋体" w:cs="宋体"/>
                <w:sz w:val="18"/>
                <w:szCs w:val="18"/>
              </w:rPr>
              <w:t>主要原因是期末其他非流动金融资产的公允价值变动导致。</w:t>
            </w:r>
          </w:p>
        </w:tc>
      </w:tr>
      <w:tr w:rsidR="00D103CE">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其他非流动资产</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2,884,184.60</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0.05%</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6,590,816.00</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0.10%</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-0.05%</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rsidP="00875A22">
            <w:pPr>
              <w:spacing w:line="240" w:lineRule="exact"/>
              <w:jc w:val="both"/>
              <w:rPr>
                <w:rFonts w:ascii="宋体" w:eastAsia="宋体" w:hAnsi="宋体" w:cs="宋体"/>
                <w:sz w:val="18"/>
                <w:szCs w:val="18"/>
              </w:rPr>
            </w:pPr>
            <w:r>
              <w:rPr>
                <w:rFonts w:ascii="宋体" w:eastAsia="宋体" w:hAnsi="宋体" w:cs="宋体"/>
                <w:sz w:val="18"/>
                <w:szCs w:val="18"/>
              </w:rPr>
              <w:t>主要原因是期末预付的长期资产构建款项减少。</w:t>
            </w:r>
          </w:p>
        </w:tc>
      </w:tr>
      <w:tr w:rsidR="00D103CE">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应付票据</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50,000,000.00</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0.74%</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-0.74%</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rsidP="00875A22">
            <w:pPr>
              <w:spacing w:line="240" w:lineRule="exact"/>
              <w:jc w:val="both"/>
              <w:rPr>
                <w:rFonts w:ascii="宋体" w:eastAsia="宋体" w:hAnsi="宋体" w:cs="宋体"/>
                <w:sz w:val="18"/>
                <w:szCs w:val="18"/>
              </w:rPr>
            </w:pPr>
            <w:r>
              <w:rPr>
                <w:rFonts w:ascii="宋体" w:eastAsia="宋体" w:hAnsi="宋体" w:cs="宋体"/>
                <w:sz w:val="18"/>
                <w:szCs w:val="18"/>
              </w:rPr>
              <w:t>主要原因是减少了使用票据结算方式去采购原材料。</w:t>
            </w:r>
          </w:p>
        </w:tc>
      </w:tr>
      <w:tr w:rsidR="00D103CE">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预收款项</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7,642,658.11</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0.12%</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3,254,312.14</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0.05%</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0.07%</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rsidP="00875A22">
            <w:pPr>
              <w:spacing w:line="240" w:lineRule="exact"/>
              <w:jc w:val="both"/>
              <w:rPr>
                <w:rFonts w:ascii="宋体" w:eastAsia="宋体" w:hAnsi="宋体" w:cs="宋体"/>
                <w:sz w:val="18"/>
                <w:szCs w:val="18"/>
              </w:rPr>
            </w:pPr>
            <w:r>
              <w:rPr>
                <w:rFonts w:ascii="宋体" w:eastAsia="宋体" w:hAnsi="宋体" w:cs="宋体"/>
                <w:sz w:val="18"/>
                <w:szCs w:val="18"/>
              </w:rPr>
              <w:t>主要原因是期末预收的</w:t>
            </w:r>
            <w:proofErr w:type="gramStart"/>
            <w:r>
              <w:rPr>
                <w:rFonts w:ascii="宋体" w:eastAsia="宋体" w:hAnsi="宋体" w:cs="宋体"/>
                <w:sz w:val="18"/>
                <w:szCs w:val="18"/>
              </w:rPr>
              <w:t>仓储款</w:t>
            </w:r>
            <w:proofErr w:type="gramEnd"/>
            <w:r>
              <w:rPr>
                <w:rFonts w:ascii="宋体" w:eastAsia="宋体" w:hAnsi="宋体" w:cs="宋体"/>
                <w:sz w:val="18"/>
                <w:szCs w:val="18"/>
              </w:rPr>
              <w:t>增加。</w:t>
            </w:r>
          </w:p>
        </w:tc>
      </w:tr>
      <w:tr w:rsidR="00D103CE">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应交税费</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20,495,012.58</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0.32%</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217,891,257.76</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3.24%</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-2.92%</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rsidP="00875A22">
            <w:pPr>
              <w:spacing w:line="240" w:lineRule="exact"/>
              <w:jc w:val="both"/>
              <w:rPr>
                <w:rFonts w:ascii="宋体" w:eastAsia="宋体" w:hAnsi="宋体" w:cs="宋体"/>
                <w:sz w:val="18"/>
                <w:szCs w:val="18"/>
              </w:rPr>
            </w:pPr>
            <w:r>
              <w:rPr>
                <w:rFonts w:ascii="宋体" w:eastAsia="宋体" w:hAnsi="宋体" w:cs="宋体"/>
                <w:sz w:val="18"/>
                <w:szCs w:val="18"/>
              </w:rPr>
              <w:t>主要原因是期末应交所得税减少。</w:t>
            </w:r>
          </w:p>
        </w:tc>
      </w:tr>
      <w:tr w:rsidR="00D103CE">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其他应付款</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691,494.78</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0.01%</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81,108.60</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0.01%</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rsidP="00875A22">
            <w:pPr>
              <w:spacing w:line="240" w:lineRule="exact"/>
              <w:jc w:val="both"/>
              <w:rPr>
                <w:rFonts w:ascii="宋体" w:eastAsia="宋体" w:hAnsi="宋体" w:cs="宋体"/>
                <w:sz w:val="18"/>
                <w:szCs w:val="18"/>
              </w:rPr>
            </w:pPr>
            <w:r>
              <w:rPr>
                <w:rFonts w:ascii="宋体" w:eastAsia="宋体" w:hAnsi="宋体" w:cs="宋体"/>
                <w:sz w:val="18"/>
                <w:szCs w:val="18"/>
              </w:rPr>
              <w:t>主要原因是期末应付的押金款增加。</w:t>
            </w:r>
          </w:p>
        </w:tc>
      </w:tr>
      <w:tr w:rsidR="00D103CE">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其他流动负债</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34,280,837.68</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0.54%</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10,851,271.75</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0.16%</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0.38%</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rsidP="00875A22">
            <w:pPr>
              <w:spacing w:line="240" w:lineRule="exact"/>
              <w:jc w:val="both"/>
              <w:rPr>
                <w:rFonts w:ascii="宋体" w:eastAsia="宋体" w:hAnsi="宋体" w:cs="宋体"/>
                <w:sz w:val="18"/>
                <w:szCs w:val="18"/>
              </w:rPr>
            </w:pPr>
            <w:r>
              <w:rPr>
                <w:rFonts w:ascii="宋体" w:eastAsia="宋体" w:hAnsi="宋体" w:cs="宋体"/>
                <w:sz w:val="18"/>
                <w:szCs w:val="18"/>
              </w:rPr>
              <w:t>主要原因是期末未终止确认已背书但尚未到期的银行承兑汇票增加。</w:t>
            </w:r>
          </w:p>
        </w:tc>
      </w:tr>
      <w:tr w:rsidR="00D103CE">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其他综合收益</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-20,801,622.91</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-0.33%</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-229,378.59</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-0.33%</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rsidP="00875A22">
            <w:pPr>
              <w:spacing w:line="240" w:lineRule="exact"/>
              <w:jc w:val="both"/>
              <w:rPr>
                <w:rFonts w:ascii="宋体" w:eastAsia="宋体" w:hAnsi="宋体" w:cs="宋体"/>
                <w:sz w:val="18"/>
                <w:szCs w:val="18"/>
              </w:rPr>
            </w:pPr>
            <w:r>
              <w:rPr>
                <w:rFonts w:ascii="宋体" w:eastAsia="宋体" w:hAnsi="宋体" w:cs="宋体"/>
                <w:sz w:val="18"/>
                <w:szCs w:val="18"/>
              </w:rPr>
              <w:t>主要原因是期末权益法下在被投资单位以后将重分类进损益的其他综合收益中享有</w:t>
            </w:r>
            <w:r>
              <w:rPr>
                <w:rFonts w:ascii="宋体" w:eastAsia="宋体" w:hAnsi="宋体" w:cs="宋体"/>
                <w:sz w:val="18"/>
                <w:szCs w:val="18"/>
              </w:rPr>
              <w:lastRenderedPageBreak/>
              <w:t>的份额减少。</w:t>
            </w:r>
          </w:p>
        </w:tc>
      </w:tr>
      <w:tr w:rsidR="00D103CE">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lastRenderedPageBreak/>
              <w:t>少数股东权益</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123,613,851.48</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1.84%</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-1.84%</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rsidP="00875A22">
            <w:pPr>
              <w:spacing w:line="240" w:lineRule="exact"/>
              <w:jc w:val="both"/>
              <w:rPr>
                <w:rFonts w:ascii="宋体" w:eastAsia="宋体" w:hAnsi="宋体" w:cs="宋体"/>
                <w:sz w:val="18"/>
                <w:szCs w:val="18"/>
              </w:rPr>
            </w:pPr>
            <w:r>
              <w:rPr>
                <w:rFonts w:ascii="宋体" w:eastAsia="宋体" w:hAnsi="宋体" w:cs="宋体"/>
                <w:sz w:val="18"/>
                <w:szCs w:val="18"/>
              </w:rPr>
              <w:t>主要原因是公司收购了子公司江阴华西化工码头有限公司剩余25%少数股权。</w:t>
            </w:r>
          </w:p>
        </w:tc>
      </w:tr>
    </w:tbl>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境外资产</w:t>
      </w:r>
      <w:proofErr w:type="gramStart"/>
      <w:r>
        <w:rPr>
          <w:rFonts w:ascii="宋体" w:eastAsia="宋体" w:hAnsi="宋体" w:cs="宋体"/>
          <w:sz w:val="18"/>
          <w:szCs w:val="18"/>
        </w:rPr>
        <w:t>占比较</w:t>
      </w:r>
      <w:proofErr w:type="gramEnd"/>
      <w:r>
        <w:rPr>
          <w:rFonts w:ascii="宋体" w:eastAsia="宋体" w:hAnsi="宋体" w:cs="宋体"/>
          <w:sz w:val="18"/>
          <w:szCs w:val="18"/>
        </w:rPr>
        <w:t>高</w:t>
      </w: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071"/>
        <w:gridCol w:w="1071"/>
        <w:gridCol w:w="1071"/>
        <w:gridCol w:w="1071"/>
        <w:gridCol w:w="1071"/>
        <w:gridCol w:w="1071"/>
        <w:gridCol w:w="1071"/>
        <w:gridCol w:w="1071"/>
        <w:gridCol w:w="1071"/>
      </w:tblGrid>
      <w:tr w:rsidR="00D103CE">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资产的具体内容</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形成原因</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资产规模</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所在地</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运营模式</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保障资产安全性的控制措施</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收益状况</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境外资产占公司净资产的比重</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是否存在重大减值风险</w:t>
            </w:r>
          </w:p>
        </w:tc>
      </w:tr>
      <w:tr w:rsidR="00D103CE">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875A22" w:rsidRDefault="00705A90">
            <w:pPr>
              <w:spacing w:line="240" w:lineRule="exact"/>
              <w:rPr>
                <w:rFonts w:ascii="宋体" w:eastAsia="宋体" w:hAnsi="宋体" w:cs="宋体"/>
                <w:sz w:val="18"/>
                <w:szCs w:val="18"/>
              </w:rPr>
            </w:pPr>
            <w:r>
              <w:rPr>
                <w:rFonts w:ascii="宋体" w:eastAsia="宋体" w:hAnsi="宋体" w:cs="宋体"/>
                <w:sz w:val="18"/>
                <w:szCs w:val="18"/>
              </w:rPr>
              <w:t>VENUS PEARL SPV2 CO LIMITED</w:t>
            </w:r>
          </w:p>
          <w:p w:rsidR="00D103CE" w:rsidRDefault="00705A90">
            <w:pPr>
              <w:spacing w:line="240" w:lineRule="exact"/>
              <w:rPr>
                <w:rFonts w:ascii="宋体" w:eastAsia="宋体" w:hAnsi="宋体" w:cs="宋体"/>
                <w:sz w:val="18"/>
                <w:szCs w:val="18"/>
              </w:rPr>
            </w:pPr>
            <w:r>
              <w:rPr>
                <w:rFonts w:ascii="宋体" w:eastAsia="宋体" w:hAnsi="宋体" w:cs="宋体"/>
                <w:sz w:val="18"/>
                <w:szCs w:val="18"/>
              </w:rPr>
              <w:t>28.17%的股权</w:t>
            </w: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资产收购</w:t>
            </w: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99,872.04万元</w:t>
            </w: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开曼群岛</w:t>
            </w: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垂直整合制造</w:t>
            </w: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705A90" w:rsidP="00875A22">
            <w:pPr>
              <w:spacing w:line="240" w:lineRule="exact"/>
              <w:jc w:val="both"/>
              <w:rPr>
                <w:rFonts w:ascii="宋体" w:eastAsia="宋体" w:hAnsi="宋体" w:cs="宋体"/>
                <w:sz w:val="18"/>
                <w:szCs w:val="18"/>
              </w:rPr>
            </w:pPr>
            <w:r>
              <w:rPr>
                <w:rFonts w:ascii="宋体" w:eastAsia="宋体" w:hAnsi="宋体" w:cs="宋体"/>
                <w:sz w:val="18"/>
                <w:szCs w:val="18"/>
              </w:rPr>
              <w:t>公司将定期取得并审阅索尔思光电财务报告，及时了解其生产经营发展情况，确保公司资产的安全。</w:t>
            </w: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2,930.31万元</w:t>
            </w: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19.78%</w:t>
            </w: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否</w:t>
            </w:r>
          </w:p>
        </w:tc>
      </w:tr>
    </w:tbl>
    <w:p w:rsidR="00D103CE" w:rsidRDefault="00705A90">
      <w:pPr>
        <w:pStyle w:val="3"/>
        <w:spacing w:line="280" w:lineRule="exact"/>
        <w:jc w:val="left"/>
        <w:rPr>
          <w:rFonts w:ascii="宋体" w:hAnsi="宋体" w:cs="宋体"/>
          <w:b/>
          <w:bCs/>
        </w:rPr>
      </w:pPr>
      <w:bookmarkStart w:id="34" w:name="_Toc988923"/>
      <w:r>
        <w:rPr>
          <w:rFonts w:ascii="宋体" w:hAnsi="宋体" w:cs="宋体"/>
          <w:b/>
          <w:bCs/>
        </w:rPr>
        <w:t>2、以公允价值计量的资产和负债</w:t>
      </w:r>
      <w:bookmarkEnd w:id="34"/>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D103CE" w:rsidRDefault="00705A90">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071"/>
        <w:gridCol w:w="1071"/>
        <w:gridCol w:w="1071"/>
        <w:gridCol w:w="1071"/>
        <w:gridCol w:w="1071"/>
        <w:gridCol w:w="1071"/>
        <w:gridCol w:w="1071"/>
        <w:gridCol w:w="1071"/>
        <w:gridCol w:w="1071"/>
      </w:tblGrid>
      <w:tr w:rsidR="00D103CE">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期初数</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本期公允价值变动损益</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计入权益的累计公允价值变动</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本期计提的减值</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本期购买金额</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本期出售金额</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其他变动</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期末数</w:t>
            </w:r>
          </w:p>
        </w:tc>
      </w:tr>
      <w:tr w:rsidR="00D103CE">
        <w:trPr>
          <w:trHeight w:val="240"/>
        </w:trPr>
        <w:tc>
          <w:tcPr>
            <w:tcW w:w="9639" w:type="dxa"/>
            <w:gridSpan w:val="9"/>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金融资产</w:t>
            </w:r>
          </w:p>
        </w:tc>
      </w:tr>
      <w:tr w:rsidR="00D103CE">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1.交易性金融资产（不含衍生金融资产）</w:t>
            </w: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754,949,214.92</w:t>
            </w: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-1,148,545.99</w:t>
            </w: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408,221,554.84</w:t>
            </w:r>
          </w:p>
        </w:tc>
      </w:tr>
      <w:tr w:rsidR="00D103CE">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其他非流动金融资产</w:t>
            </w: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708,302,746.75</w:t>
            </w: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-52,957,900.61</w:t>
            </w: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655,344,846.14</w:t>
            </w:r>
          </w:p>
        </w:tc>
      </w:tr>
      <w:tr w:rsidR="00D103CE">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上述合计</w:t>
            </w: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1,463,251,961.67</w:t>
            </w: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-54,106,446.60</w:t>
            </w: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1,063,566,400.98</w:t>
            </w:r>
          </w:p>
        </w:tc>
      </w:tr>
      <w:tr w:rsidR="00D103CE">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金融负债</w:t>
            </w: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0.00</w:t>
            </w:r>
          </w:p>
        </w:tc>
      </w:tr>
    </w:tbl>
    <w:p w:rsidR="002E7FBA" w:rsidRDefault="002E7FBA">
      <w:pPr>
        <w:spacing w:before="100" w:after="100" w:line="240" w:lineRule="exact"/>
        <w:rPr>
          <w:rFonts w:ascii="宋体" w:eastAsia="宋体" w:hAnsi="宋体" w:cs="宋体"/>
          <w:sz w:val="18"/>
          <w:szCs w:val="18"/>
        </w:rPr>
      </w:pP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报告期内公司主要资产计量属性是否发生重大变化</w:t>
      </w: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rsidR="00D103CE" w:rsidRDefault="00705A90">
      <w:pPr>
        <w:pStyle w:val="3"/>
        <w:spacing w:line="280" w:lineRule="exact"/>
        <w:jc w:val="left"/>
        <w:rPr>
          <w:rFonts w:ascii="宋体" w:hAnsi="宋体" w:cs="宋体"/>
          <w:b/>
          <w:bCs/>
        </w:rPr>
      </w:pPr>
      <w:bookmarkStart w:id="35" w:name="_Toc988924"/>
      <w:r>
        <w:rPr>
          <w:rFonts w:ascii="宋体" w:hAnsi="宋体" w:cs="宋体"/>
          <w:b/>
          <w:bCs/>
        </w:rPr>
        <w:lastRenderedPageBreak/>
        <w:t>3、截至报告期末的资产权利受限情况</w:t>
      </w:r>
      <w:bookmarkEnd w:id="35"/>
    </w:p>
    <w:p w:rsidR="00705A90" w:rsidRDefault="00705A90" w:rsidP="00B90565">
      <w:pPr>
        <w:pStyle w:val="a3"/>
        <w:ind w:left="8100" w:hangingChars="4500" w:hanging="8100"/>
        <w:divId w:val="1576210573"/>
        <w:rPr>
          <w:sz w:val="18"/>
          <w:szCs w:val="18"/>
        </w:rPr>
      </w:pPr>
      <w:r>
        <w:rPr>
          <w:rFonts w:hint="eastAsia"/>
          <w:sz w:val="18"/>
          <w:szCs w:val="18"/>
        </w:rPr>
        <w:t>                                                             单位：元</w:t>
      </w:r>
    </w:p>
    <w:tbl>
      <w:tblPr>
        <w:tblW w:w="9341" w:type="dxa"/>
        <w:jc w:val="center"/>
        <w:tblInd w:w="-941" w:type="dxa"/>
        <w:tblCellMar>
          <w:left w:w="0" w:type="dxa"/>
          <w:right w:w="0" w:type="dxa"/>
        </w:tblCellMar>
        <w:tblLook w:val="04A0" w:firstRow="1" w:lastRow="0" w:firstColumn="1" w:lastColumn="0" w:noHBand="0" w:noVBand="1"/>
      </w:tblPr>
      <w:tblGrid>
        <w:gridCol w:w="2852"/>
        <w:gridCol w:w="1905"/>
        <w:gridCol w:w="4584"/>
      </w:tblGrid>
      <w:tr w:rsidR="00705A90" w:rsidTr="005C37FD">
        <w:trPr>
          <w:divId w:val="1576210573"/>
          <w:trHeight w:val="360"/>
          <w:tblHeader/>
          <w:jc w:val="center"/>
        </w:trPr>
        <w:tc>
          <w:tcPr>
            <w:tcW w:w="285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hideMark/>
          </w:tcPr>
          <w:p w:rsidR="00705A90" w:rsidRDefault="00705A90">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项</w:t>
            </w:r>
            <w:r>
              <w:rPr>
                <w:rFonts w:ascii="Arial" w:hAnsi="Arial" w:cs="Arial"/>
                <w:sz w:val="18"/>
                <w:szCs w:val="18"/>
              </w:rPr>
              <w:t xml:space="preserve">   </w:t>
            </w:r>
            <w:r>
              <w:rPr>
                <w:rFonts w:cs="Times New Roman" w:hint="eastAsia"/>
                <w:sz w:val="18"/>
                <w:szCs w:val="18"/>
              </w:rPr>
              <w:t>目</w:t>
            </w:r>
          </w:p>
        </w:tc>
        <w:tc>
          <w:tcPr>
            <w:tcW w:w="1905"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705A90" w:rsidRDefault="00705A90">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期末账面价值</w:t>
            </w:r>
          </w:p>
        </w:tc>
        <w:tc>
          <w:tcPr>
            <w:tcW w:w="4584"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705A90" w:rsidRDefault="00705A90">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受限原因</w:t>
            </w:r>
          </w:p>
        </w:tc>
      </w:tr>
      <w:tr w:rsidR="00705A90" w:rsidTr="005C37FD">
        <w:trPr>
          <w:divId w:val="1576210573"/>
          <w:trHeight w:val="360"/>
          <w:jc w:val="center"/>
        </w:trPr>
        <w:tc>
          <w:tcPr>
            <w:tcW w:w="2852"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705A90" w:rsidRPr="00B90565" w:rsidRDefault="00705A90">
            <w:pPr>
              <w:pStyle w:val="a3"/>
              <w:spacing w:before="0" w:beforeAutospacing="0" w:after="0" w:afterAutospacing="0" w:line="400" w:lineRule="atLeast"/>
              <w:jc w:val="both"/>
              <w:rPr>
                <w:rFonts w:asciiTheme="minorEastAsia" w:eastAsiaTheme="minorEastAsia" w:hAnsiTheme="minorEastAsia" w:cs="Times New Roman"/>
                <w:sz w:val="21"/>
                <w:szCs w:val="21"/>
              </w:rPr>
            </w:pPr>
            <w:r w:rsidRPr="00B90565">
              <w:rPr>
                <w:rFonts w:asciiTheme="minorEastAsia" w:eastAsiaTheme="minorEastAsia" w:hAnsiTheme="minorEastAsia" w:cs="Times New Roman" w:hint="eastAsia"/>
                <w:sz w:val="18"/>
                <w:szCs w:val="18"/>
              </w:rPr>
              <w:t>货币资金</w:t>
            </w:r>
          </w:p>
        </w:tc>
        <w:tc>
          <w:tcPr>
            <w:tcW w:w="1905"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705A90" w:rsidRPr="00B90565" w:rsidRDefault="00705A90">
            <w:pPr>
              <w:pStyle w:val="a3"/>
              <w:spacing w:before="0" w:beforeAutospacing="0" w:after="0" w:afterAutospacing="0" w:line="400" w:lineRule="atLeast"/>
              <w:jc w:val="right"/>
              <w:rPr>
                <w:rFonts w:asciiTheme="minorEastAsia" w:eastAsiaTheme="minorEastAsia" w:hAnsiTheme="minorEastAsia" w:cs="Times New Roman"/>
                <w:sz w:val="21"/>
                <w:szCs w:val="21"/>
              </w:rPr>
            </w:pPr>
            <w:r w:rsidRPr="00B90565">
              <w:rPr>
                <w:rFonts w:asciiTheme="minorEastAsia" w:eastAsiaTheme="minorEastAsia" w:hAnsiTheme="minorEastAsia" w:cs="Arial"/>
                <w:sz w:val="18"/>
                <w:szCs w:val="18"/>
              </w:rPr>
              <w:t>9,509,635.19</w:t>
            </w:r>
          </w:p>
        </w:tc>
        <w:tc>
          <w:tcPr>
            <w:tcW w:w="4584"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705A90" w:rsidRPr="00B90565" w:rsidRDefault="00705A90">
            <w:pPr>
              <w:pStyle w:val="a3"/>
              <w:spacing w:before="0" w:beforeAutospacing="0" w:after="0" w:afterAutospacing="0" w:line="400" w:lineRule="atLeast"/>
              <w:jc w:val="both"/>
              <w:rPr>
                <w:rFonts w:asciiTheme="minorEastAsia" w:eastAsiaTheme="minorEastAsia" w:hAnsiTheme="minorEastAsia" w:cs="Times New Roman"/>
                <w:sz w:val="21"/>
                <w:szCs w:val="21"/>
              </w:rPr>
            </w:pPr>
            <w:r w:rsidRPr="00B90565">
              <w:rPr>
                <w:rFonts w:asciiTheme="minorEastAsia" w:eastAsiaTheme="minorEastAsia" w:hAnsiTheme="minorEastAsia" w:cs="Times New Roman" w:hint="eastAsia"/>
                <w:sz w:val="18"/>
                <w:szCs w:val="18"/>
              </w:rPr>
              <w:t>国际信用证保证金</w:t>
            </w:r>
          </w:p>
        </w:tc>
      </w:tr>
      <w:tr w:rsidR="00705A90" w:rsidTr="005C37FD">
        <w:trPr>
          <w:divId w:val="1576210573"/>
          <w:trHeight w:val="360"/>
          <w:jc w:val="center"/>
        </w:trPr>
        <w:tc>
          <w:tcPr>
            <w:tcW w:w="2852"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705A90" w:rsidRPr="00B90565" w:rsidRDefault="00705A90">
            <w:pPr>
              <w:pStyle w:val="a3"/>
              <w:spacing w:before="0" w:beforeAutospacing="0" w:after="0" w:afterAutospacing="0" w:line="400" w:lineRule="atLeast"/>
              <w:jc w:val="both"/>
              <w:rPr>
                <w:rFonts w:asciiTheme="minorEastAsia" w:eastAsiaTheme="minorEastAsia" w:hAnsiTheme="minorEastAsia" w:cs="Times New Roman"/>
                <w:sz w:val="21"/>
                <w:szCs w:val="21"/>
              </w:rPr>
            </w:pPr>
            <w:r w:rsidRPr="00B90565">
              <w:rPr>
                <w:rFonts w:asciiTheme="minorEastAsia" w:eastAsiaTheme="minorEastAsia" w:hAnsiTheme="minorEastAsia" w:cs="Times New Roman" w:hint="eastAsia"/>
                <w:sz w:val="18"/>
                <w:szCs w:val="18"/>
              </w:rPr>
              <w:t>货币资金</w:t>
            </w:r>
          </w:p>
        </w:tc>
        <w:tc>
          <w:tcPr>
            <w:tcW w:w="1905"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705A90" w:rsidRPr="00B90565" w:rsidRDefault="00705A90">
            <w:pPr>
              <w:pStyle w:val="a3"/>
              <w:spacing w:before="0" w:beforeAutospacing="0" w:after="0" w:afterAutospacing="0" w:line="400" w:lineRule="atLeast"/>
              <w:jc w:val="right"/>
              <w:rPr>
                <w:rFonts w:asciiTheme="minorEastAsia" w:eastAsiaTheme="minorEastAsia" w:hAnsiTheme="minorEastAsia" w:cs="Times New Roman"/>
                <w:sz w:val="21"/>
                <w:szCs w:val="21"/>
              </w:rPr>
            </w:pPr>
            <w:r w:rsidRPr="00B90565">
              <w:rPr>
                <w:rFonts w:asciiTheme="minorEastAsia" w:eastAsiaTheme="minorEastAsia" w:hAnsiTheme="minorEastAsia" w:cs="Arial"/>
                <w:sz w:val="18"/>
                <w:szCs w:val="18"/>
              </w:rPr>
              <w:t>218,700,000.00</w:t>
            </w:r>
          </w:p>
        </w:tc>
        <w:tc>
          <w:tcPr>
            <w:tcW w:w="4584"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705A90" w:rsidRPr="00B90565" w:rsidRDefault="00705A90">
            <w:pPr>
              <w:pStyle w:val="a3"/>
              <w:spacing w:before="0" w:beforeAutospacing="0" w:after="0" w:afterAutospacing="0" w:line="400" w:lineRule="atLeast"/>
              <w:jc w:val="both"/>
              <w:rPr>
                <w:rFonts w:asciiTheme="minorEastAsia" w:eastAsiaTheme="minorEastAsia" w:hAnsiTheme="minorEastAsia" w:cs="Times New Roman"/>
                <w:sz w:val="21"/>
                <w:szCs w:val="21"/>
              </w:rPr>
            </w:pPr>
            <w:r w:rsidRPr="00B90565">
              <w:rPr>
                <w:rFonts w:asciiTheme="minorEastAsia" w:eastAsiaTheme="minorEastAsia" w:hAnsiTheme="minorEastAsia" w:cs="Times New Roman" w:hint="eastAsia"/>
                <w:sz w:val="18"/>
                <w:szCs w:val="18"/>
              </w:rPr>
              <w:t>借款保证金</w:t>
            </w:r>
          </w:p>
        </w:tc>
      </w:tr>
      <w:tr w:rsidR="00705A90" w:rsidTr="005C37FD">
        <w:trPr>
          <w:divId w:val="1576210573"/>
          <w:trHeight w:val="360"/>
          <w:jc w:val="center"/>
        </w:trPr>
        <w:tc>
          <w:tcPr>
            <w:tcW w:w="2852"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705A90" w:rsidRPr="00B90565" w:rsidRDefault="00705A90">
            <w:pPr>
              <w:pStyle w:val="a3"/>
              <w:spacing w:before="0" w:beforeAutospacing="0" w:after="0" w:afterAutospacing="0" w:line="400" w:lineRule="atLeast"/>
              <w:jc w:val="both"/>
              <w:rPr>
                <w:rFonts w:asciiTheme="minorEastAsia" w:eastAsiaTheme="minorEastAsia" w:hAnsiTheme="minorEastAsia" w:cs="Times New Roman"/>
                <w:sz w:val="21"/>
                <w:szCs w:val="21"/>
              </w:rPr>
            </w:pPr>
            <w:r w:rsidRPr="00B90565">
              <w:rPr>
                <w:rFonts w:asciiTheme="minorEastAsia" w:eastAsiaTheme="minorEastAsia" w:hAnsiTheme="minorEastAsia" w:cs="Times New Roman" w:hint="eastAsia"/>
                <w:sz w:val="18"/>
                <w:szCs w:val="18"/>
              </w:rPr>
              <w:t>应收票据</w:t>
            </w:r>
          </w:p>
        </w:tc>
        <w:tc>
          <w:tcPr>
            <w:tcW w:w="1905"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705A90" w:rsidRPr="00B90565" w:rsidRDefault="00705A90">
            <w:pPr>
              <w:pStyle w:val="a3"/>
              <w:spacing w:before="0" w:beforeAutospacing="0" w:after="0" w:afterAutospacing="0" w:line="400" w:lineRule="atLeast"/>
              <w:jc w:val="right"/>
              <w:rPr>
                <w:rFonts w:asciiTheme="minorEastAsia" w:eastAsiaTheme="minorEastAsia" w:hAnsiTheme="minorEastAsia" w:cs="Times New Roman"/>
                <w:sz w:val="21"/>
                <w:szCs w:val="21"/>
              </w:rPr>
            </w:pPr>
            <w:r w:rsidRPr="00B90565">
              <w:rPr>
                <w:rFonts w:asciiTheme="minorEastAsia" w:eastAsiaTheme="minorEastAsia" w:hAnsiTheme="minorEastAsia" w:cs="Arial"/>
                <w:sz w:val="18"/>
                <w:szCs w:val="18"/>
              </w:rPr>
              <w:t>     9,400,285.98</w:t>
            </w:r>
          </w:p>
        </w:tc>
        <w:tc>
          <w:tcPr>
            <w:tcW w:w="4584"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705A90" w:rsidRPr="00B90565" w:rsidRDefault="00705A90">
            <w:pPr>
              <w:pStyle w:val="a3"/>
              <w:spacing w:before="0" w:beforeAutospacing="0" w:after="0" w:afterAutospacing="0" w:line="400" w:lineRule="atLeast"/>
              <w:jc w:val="both"/>
              <w:rPr>
                <w:rFonts w:asciiTheme="minorEastAsia" w:eastAsiaTheme="minorEastAsia" w:hAnsiTheme="minorEastAsia" w:cs="Times New Roman"/>
                <w:sz w:val="21"/>
                <w:szCs w:val="21"/>
              </w:rPr>
            </w:pPr>
            <w:r w:rsidRPr="00B90565">
              <w:rPr>
                <w:rFonts w:asciiTheme="minorEastAsia" w:eastAsiaTheme="minorEastAsia" w:hAnsiTheme="minorEastAsia" w:cs="Times New Roman" w:hint="eastAsia"/>
                <w:sz w:val="18"/>
                <w:szCs w:val="18"/>
              </w:rPr>
              <w:t>票据质押融资</w:t>
            </w:r>
          </w:p>
        </w:tc>
      </w:tr>
      <w:tr w:rsidR="00705A90" w:rsidTr="005C37FD">
        <w:trPr>
          <w:divId w:val="1576210573"/>
          <w:trHeight w:val="360"/>
          <w:jc w:val="center"/>
        </w:trPr>
        <w:tc>
          <w:tcPr>
            <w:tcW w:w="2852"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705A90" w:rsidRPr="00B90565" w:rsidRDefault="00705A90">
            <w:pPr>
              <w:pStyle w:val="a3"/>
              <w:spacing w:before="0" w:beforeAutospacing="0" w:after="0" w:afterAutospacing="0" w:line="400" w:lineRule="atLeast"/>
              <w:jc w:val="both"/>
              <w:rPr>
                <w:rFonts w:asciiTheme="minorEastAsia" w:eastAsiaTheme="minorEastAsia" w:hAnsiTheme="minorEastAsia" w:cs="Times New Roman"/>
                <w:sz w:val="21"/>
                <w:szCs w:val="21"/>
              </w:rPr>
            </w:pPr>
            <w:r w:rsidRPr="00B90565">
              <w:rPr>
                <w:rFonts w:asciiTheme="minorEastAsia" w:eastAsiaTheme="minorEastAsia" w:hAnsiTheme="minorEastAsia" w:cs="Times New Roman" w:hint="eastAsia"/>
                <w:sz w:val="18"/>
                <w:szCs w:val="18"/>
              </w:rPr>
              <w:t>应收票据</w:t>
            </w:r>
          </w:p>
        </w:tc>
        <w:tc>
          <w:tcPr>
            <w:tcW w:w="1905"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705A90" w:rsidRPr="00B90565" w:rsidRDefault="00705A90">
            <w:pPr>
              <w:pStyle w:val="a3"/>
              <w:spacing w:before="0" w:beforeAutospacing="0" w:after="0" w:afterAutospacing="0" w:line="400" w:lineRule="atLeast"/>
              <w:jc w:val="right"/>
              <w:rPr>
                <w:rFonts w:asciiTheme="minorEastAsia" w:eastAsiaTheme="minorEastAsia" w:hAnsiTheme="minorEastAsia" w:cs="Times New Roman"/>
                <w:sz w:val="21"/>
                <w:szCs w:val="21"/>
              </w:rPr>
            </w:pPr>
            <w:r w:rsidRPr="00B90565">
              <w:rPr>
                <w:rFonts w:asciiTheme="minorEastAsia" w:eastAsiaTheme="minorEastAsia" w:hAnsiTheme="minorEastAsia" w:cs="Arial"/>
                <w:sz w:val="18"/>
                <w:szCs w:val="18"/>
              </w:rPr>
              <w:t>27,050,430.00</w:t>
            </w:r>
          </w:p>
        </w:tc>
        <w:tc>
          <w:tcPr>
            <w:tcW w:w="4584"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705A90" w:rsidRPr="00B90565" w:rsidRDefault="00705A90">
            <w:pPr>
              <w:pStyle w:val="a3"/>
              <w:spacing w:before="0" w:beforeAutospacing="0" w:after="0" w:afterAutospacing="0" w:line="400" w:lineRule="atLeast"/>
              <w:jc w:val="both"/>
              <w:rPr>
                <w:rFonts w:asciiTheme="minorEastAsia" w:eastAsiaTheme="minorEastAsia" w:hAnsiTheme="minorEastAsia" w:cs="Times New Roman"/>
                <w:sz w:val="21"/>
                <w:szCs w:val="21"/>
              </w:rPr>
            </w:pPr>
            <w:r w:rsidRPr="00B90565">
              <w:rPr>
                <w:rFonts w:asciiTheme="minorEastAsia" w:eastAsiaTheme="minorEastAsia" w:hAnsiTheme="minorEastAsia" w:cs="Times New Roman" w:hint="eastAsia"/>
                <w:sz w:val="18"/>
                <w:szCs w:val="18"/>
              </w:rPr>
              <w:t>未终止确认已背书或贴现但尚未到期的应收票据</w:t>
            </w:r>
          </w:p>
        </w:tc>
      </w:tr>
      <w:tr w:rsidR="00705A90" w:rsidTr="005C37FD">
        <w:trPr>
          <w:divId w:val="1576210573"/>
          <w:trHeight w:val="360"/>
          <w:jc w:val="center"/>
        </w:trPr>
        <w:tc>
          <w:tcPr>
            <w:tcW w:w="2852"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705A90" w:rsidRPr="00B90565" w:rsidRDefault="00705A90">
            <w:pPr>
              <w:pStyle w:val="a3"/>
              <w:spacing w:before="0" w:beforeAutospacing="0" w:after="0" w:afterAutospacing="0" w:line="400" w:lineRule="atLeast"/>
              <w:jc w:val="both"/>
              <w:rPr>
                <w:rFonts w:asciiTheme="minorEastAsia" w:eastAsiaTheme="minorEastAsia" w:hAnsiTheme="minorEastAsia" w:cs="Times New Roman"/>
                <w:sz w:val="21"/>
                <w:szCs w:val="21"/>
              </w:rPr>
            </w:pPr>
            <w:r w:rsidRPr="00B90565">
              <w:rPr>
                <w:rFonts w:asciiTheme="minorEastAsia" w:eastAsiaTheme="minorEastAsia" w:hAnsiTheme="minorEastAsia" w:cs="Times New Roman" w:hint="eastAsia"/>
                <w:sz w:val="18"/>
                <w:szCs w:val="18"/>
              </w:rPr>
              <w:t>应收款项融资</w:t>
            </w:r>
          </w:p>
        </w:tc>
        <w:tc>
          <w:tcPr>
            <w:tcW w:w="1905"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705A90" w:rsidRPr="00B90565" w:rsidRDefault="00705A90">
            <w:pPr>
              <w:pStyle w:val="a3"/>
              <w:spacing w:before="0" w:beforeAutospacing="0" w:after="0" w:afterAutospacing="0" w:line="400" w:lineRule="atLeast"/>
              <w:jc w:val="right"/>
              <w:rPr>
                <w:rFonts w:asciiTheme="minorEastAsia" w:eastAsiaTheme="minorEastAsia" w:hAnsiTheme="minorEastAsia" w:cs="Times New Roman"/>
                <w:sz w:val="21"/>
                <w:szCs w:val="21"/>
              </w:rPr>
            </w:pPr>
            <w:r w:rsidRPr="00B90565">
              <w:rPr>
                <w:rFonts w:asciiTheme="minorEastAsia" w:eastAsiaTheme="minorEastAsia" w:hAnsiTheme="minorEastAsia" w:cs="Arial"/>
                <w:sz w:val="18"/>
                <w:szCs w:val="18"/>
              </w:rPr>
              <w:t>141,023,937.80</w:t>
            </w:r>
          </w:p>
        </w:tc>
        <w:tc>
          <w:tcPr>
            <w:tcW w:w="4584"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705A90" w:rsidRPr="00B90565" w:rsidRDefault="00705A90">
            <w:pPr>
              <w:pStyle w:val="a3"/>
              <w:spacing w:before="0" w:beforeAutospacing="0" w:after="0" w:afterAutospacing="0" w:line="400" w:lineRule="atLeast"/>
              <w:jc w:val="both"/>
              <w:rPr>
                <w:rFonts w:asciiTheme="minorEastAsia" w:eastAsiaTheme="minorEastAsia" w:hAnsiTheme="minorEastAsia" w:cs="Times New Roman"/>
                <w:sz w:val="21"/>
                <w:szCs w:val="21"/>
              </w:rPr>
            </w:pPr>
            <w:r w:rsidRPr="00B90565">
              <w:rPr>
                <w:rFonts w:asciiTheme="minorEastAsia" w:eastAsiaTheme="minorEastAsia" w:hAnsiTheme="minorEastAsia" w:cs="Times New Roman" w:hint="eastAsia"/>
                <w:sz w:val="18"/>
                <w:szCs w:val="18"/>
              </w:rPr>
              <w:t>票据质押融资</w:t>
            </w:r>
          </w:p>
        </w:tc>
      </w:tr>
      <w:tr w:rsidR="00705A90" w:rsidTr="005C37FD">
        <w:trPr>
          <w:divId w:val="1576210573"/>
          <w:trHeight w:val="360"/>
          <w:jc w:val="center"/>
        </w:trPr>
        <w:tc>
          <w:tcPr>
            <w:tcW w:w="2852"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705A90" w:rsidRPr="00B90565" w:rsidRDefault="00705A90">
            <w:pPr>
              <w:pStyle w:val="a3"/>
              <w:spacing w:before="0" w:beforeAutospacing="0" w:after="0" w:afterAutospacing="0" w:line="400" w:lineRule="atLeast"/>
              <w:jc w:val="both"/>
              <w:rPr>
                <w:rFonts w:asciiTheme="minorEastAsia" w:eastAsiaTheme="minorEastAsia" w:hAnsiTheme="minorEastAsia" w:cs="Times New Roman"/>
                <w:sz w:val="21"/>
                <w:szCs w:val="21"/>
              </w:rPr>
            </w:pPr>
            <w:r w:rsidRPr="00B90565">
              <w:rPr>
                <w:rFonts w:asciiTheme="minorEastAsia" w:eastAsiaTheme="minorEastAsia" w:hAnsiTheme="minorEastAsia" w:cs="Times New Roman" w:hint="eastAsia"/>
                <w:sz w:val="18"/>
                <w:szCs w:val="18"/>
              </w:rPr>
              <w:t>江阴华西化工码头有限公司</w:t>
            </w:r>
            <w:r w:rsidRPr="00B90565">
              <w:rPr>
                <w:rFonts w:asciiTheme="minorEastAsia" w:eastAsiaTheme="minorEastAsia" w:hAnsiTheme="minorEastAsia" w:cs="Arial"/>
                <w:sz w:val="18"/>
                <w:szCs w:val="18"/>
              </w:rPr>
              <w:t>75%</w:t>
            </w:r>
            <w:r w:rsidRPr="00B90565">
              <w:rPr>
                <w:rFonts w:asciiTheme="minorEastAsia" w:eastAsiaTheme="minorEastAsia" w:hAnsiTheme="minorEastAsia" w:cs="Times New Roman" w:hint="eastAsia"/>
                <w:sz w:val="18"/>
                <w:szCs w:val="18"/>
              </w:rPr>
              <w:t>股权</w:t>
            </w:r>
          </w:p>
        </w:tc>
        <w:tc>
          <w:tcPr>
            <w:tcW w:w="1905"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705A90" w:rsidRPr="00B90565" w:rsidRDefault="003E5DA7" w:rsidP="003E5DA7">
            <w:pPr>
              <w:pStyle w:val="a3"/>
              <w:spacing w:before="0" w:beforeAutospacing="0" w:after="0" w:afterAutospacing="0" w:line="400" w:lineRule="atLeast"/>
              <w:jc w:val="right"/>
              <w:rPr>
                <w:rFonts w:asciiTheme="minorEastAsia" w:eastAsiaTheme="minorEastAsia" w:hAnsiTheme="minorEastAsia" w:cs="Times New Roman"/>
                <w:sz w:val="21"/>
                <w:szCs w:val="21"/>
              </w:rPr>
            </w:pPr>
            <w:r>
              <w:rPr>
                <w:rFonts w:hint="eastAsia"/>
                <w:color w:val="333333"/>
                <w:sz w:val="18"/>
                <w:szCs w:val="18"/>
                <w:shd w:val="clear" w:color="auto" w:fill="FFFFFF"/>
              </w:rPr>
              <w:t>446,577,050.65</w:t>
            </w:r>
          </w:p>
        </w:tc>
        <w:tc>
          <w:tcPr>
            <w:tcW w:w="4584"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705A90" w:rsidRPr="00B90565" w:rsidRDefault="00705A90">
            <w:pPr>
              <w:pStyle w:val="a3"/>
              <w:spacing w:before="0" w:beforeAutospacing="0" w:after="0" w:afterAutospacing="0" w:line="400" w:lineRule="atLeast"/>
              <w:jc w:val="both"/>
              <w:rPr>
                <w:rFonts w:asciiTheme="minorEastAsia" w:eastAsiaTheme="minorEastAsia" w:hAnsiTheme="minorEastAsia" w:cs="Times New Roman"/>
                <w:sz w:val="21"/>
                <w:szCs w:val="21"/>
              </w:rPr>
            </w:pPr>
            <w:r w:rsidRPr="00B90565">
              <w:rPr>
                <w:rFonts w:asciiTheme="minorEastAsia" w:eastAsiaTheme="minorEastAsia" w:hAnsiTheme="minorEastAsia" w:cs="Times New Roman" w:hint="eastAsia"/>
                <w:sz w:val="18"/>
                <w:szCs w:val="18"/>
              </w:rPr>
              <w:t>工商银行借款</w:t>
            </w:r>
            <w:r w:rsidRPr="00B90565">
              <w:rPr>
                <w:rFonts w:asciiTheme="minorEastAsia" w:eastAsiaTheme="minorEastAsia" w:hAnsiTheme="minorEastAsia" w:cs="Arial"/>
                <w:sz w:val="18"/>
                <w:szCs w:val="18"/>
              </w:rPr>
              <w:t>6,200.00</w:t>
            </w:r>
            <w:r w:rsidRPr="00B90565">
              <w:rPr>
                <w:rFonts w:asciiTheme="minorEastAsia" w:eastAsiaTheme="minorEastAsia" w:hAnsiTheme="minorEastAsia" w:cs="Times New Roman" w:hint="eastAsia"/>
                <w:sz w:val="18"/>
                <w:szCs w:val="18"/>
              </w:rPr>
              <w:t>万元由江苏华西集团有限公司提供担保及公司持有的江阴华西化工码头</w:t>
            </w:r>
            <w:r w:rsidRPr="00B90565">
              <w:rPr>
                <w:rFonts w:asciiTheme="minorEastAsia" w:eastAsiaTheme="minorEastAsia" w:hAnsiTheme="minorEastAsia" w:cs="Arial"/>
                <w:sz w:val="18"/>
                <w:szCs w:val="18"/>
              </w:rPr>
              <w:t>75%</w:t>
            </w:r>
            <w:r w:rsidRPr="00B90565">
              <w:rPr>
                <w:rFonts w:asciiTheme="minorEastAsia" w:eastAsiaTheme="minorEastAsia" w:hAnsiTheme="minorEastAsia" w:cs="Times New Roman" w:hint="eastAsia"/>
                <w:sz w:val="18"/>
                <w:szCs w:val="18"/>
              </w:rPr>
              <w:t>股权质押</w:t>
            </w:r>
          </w:p>
        </w:tc>
      </w:tr>
      <w:tr w:rsidR="00705A90" w:rsidTr="005C37FD">
        <w:trPr>
          <w:divId w:val="1576210573"/>
          <w:trHeight w:val="360"/>
          <w:jc w:val="center"/>
        </w:trPr>
        <w:tc>
          <w:tcPr>
            <w:tcW w:w="2852"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705A90" w:rsidRPr="00B90565" w:rsidRDefault="00705A90">
            <w:pPr>
              <w:pStyle w:val="a3"/>
              <w:spacing w:before="0" w:beforeAutospacing="0" w:after="0" w:afterAutospacing="0" w:line="400" w:lineRule="atLeast"/>
              <w:jc w:val="center"/>
              <w:rPr>
                <w:rFonts w:asciiTheme="minorEastAsia" w:eastAsiaTheme="minorEastAsia" w:hAnsiTheme="minorEastAsia" w:cs="Times New Roman"/>
                <w:sz w:val="21"/>
                <w:szCs w:val="21"/>
              </w:rPr>
            </w:pPr>
            <w:r w:rsidRPr="00B90565">
              <w:rPr>
                <w:rFonts w:asciiTheme="minorEastAsia" w:eastAsiaTheme="minorEastAsia" w:hAnsiTheme="minorEastAsia" w:cs="Times New Roman" w:hint="eastAsia"/>
                <w:sz w:val="18"/>
                <w:szCs w:val="18"/>
              </w:rPr>
              <w:t>合</w:t>
            </w:r>
            <w:r w:rsidRPr="00B90565">
              <w:rPr>
                <w:rFonts w:asciiTheme="minorEastAsia" w:eastAsiaTheme="minorEastAsia" w:hAnsiTheme="minorEastAsia" w:cs="Arial"/>
                <w:sz w:val="18"/>
                <w:szCs w:val="18"/>
              </w:rPr>
              <w:t xml:space="preserve">     </w:t>
            </w:r>
            <w:r w:rsidRPr="00B90565">
              <w:rPr>
                <w:rFonts w:asciiTheme="minorEastAsia" w:eastAsiaTheme="minorEastAsia" w:hAnsiTheme="minorEastAsia" w:cs="Times New Roman" w:hint="eastAsia"/>
                <w:sz w:val="18"/>
                <w:szCs w:val="18"/>
              </w:rPr>
              <w:t>计</w:t>
            </w:r>
          </w:p>
        </w:tc>
        <w:tc>
          <w:tcPr>
            <w:tcW w:w="1905"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705A90" w:rsidRPr="00B90565" w:rsidRDefault="003E5DA7">
            <w:pPr>
              <w:pStyle w:val="a3"/>
              <w:spacing w:before="0" w:beforeAutospacing="0" w:after="0" w:afterAutospacing="0" w:line="400" w:lineRule="atLeast"/>
              <w:jc w:val="right"/>
              <w:rPr>
                <w:rFonts w:asciiTheme="minorEastAsia" w:eastAsiaTheme="minorEastAsia" w:hAnsiTheme="minorEastAsia" w:cs="Times New Roman"/>
                <w:sz w:val="21"/>
                <w:szCs w:val="21"/>
              </w:rPr>
            </w:pPr>
            <w:r>
              <w:rPr>
                <w:rFonts w:hint="eastAsia"/>
                <w:color w:val="333333"/>
                <w:sz w:val="18"/>
                <w:szCs w:val="18"/>
                <w:shd w:val="clear" w:color="auto" w:fill="FFFFFF"/>
              </w:rPr>
              <w:t>852,261,339.62</w:t>
            </w:r>
          </w:p>
        </w:tc>
        <w:tc>
          <w:tcPr>
            <w:tcW w:w="4584"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705A90" w:rsidRPr="00B90565" w:rsidRDefault="00705A90">
            <w:pPr>
              <w:pStyle w:val="a3"/>
              <w:spacing w:before="0" w:beforeAutospacing="0" w:after="0" w:afterAutospacing="0" w:line="400" w:lineRule="atLeast"/>
              <w:jc w:val="both"/>
              <w:rPr>
                <w:rFonts w:asciiTheme="minorEastAsia" w:eastAsiaTheme="minorEastAsia" w:hAnsiTheme="minorEastAsia" w:cs="Times New Roman"/>
                <w:sz w:val="21"/>
                <w:szCs w:val="21"/>
              </w:rPr>
            </w:pPr>
            <w:r w:rsidRPr="00B90565">
              <w:rPr>
                <w:rFonts w:asciiTheme="minorEastAsia" w:eastAsiaTheme="minorEastAsia" w:hAnsiTheme="minorEastAsia" w:cs="Arial"/>
                <w:sz w:val="18"/>
                <w:szCs w:val="18"/>
              </w:rPr>
              <w:t> </w:t>
            </w:r>
          </w:p>
        </w:tc>
      </w:tr>
    </w:tbl>
    <w:p w:rsidR="00705A90" w:rsidRDefault="00705A90">
      <w:pPr>
        <w:divId w:val="1576210573"/>
        <w:rPr>
          <w:sz w:val="24"/>
          <w:szCs w:val="24"/>
        </w:rPr>
      </w:pPr>
    </w:p>
    <w:p w:rsidR="00D103CE" w:rsidRDefault="00705A90">
      <w:pPr>
        <w:pStyle w:val="2"/>
        <w:spacing w:before="300" w:after="300" w:line="320" w:lineRule="exact"/>
        <w:rPr>
          <w:rFonts w:ascii="宋体" w:eastAsia="宋体" w:hAnsi="宋体" w:cs="宋体"/>
          <w:b/>
          <w:bCs/>
          <w:sz w:val="24"/>
          <w:szCs w:val="24"/>
        </w:rPr>
      </w:pPr>
      <w:bookmarkStart w:id="36" w:name="_Toc988925"/>
      <w:r>
        <w:rPr>
          <w:rFonts w:ascii="宋体" w:eastAsia="宋体" w:hAnsi="宋体" w:cs="宋体"/>
          <w:b/>
          <w:bCs/>
          <w:sz w:val="24"/>
          <w:szCs w:val="24"/>
        </w:rPr>
        <w:t>七、投资状况分析</w:t>
      </w:r>
      <w:bookmarkEnd w:id="36"/>
    </w:p>
    <w:p w:rsidR="00D103CE" w:rsidRDefault="00705A90">
      <w:pPr>
        <w:pStyle w:val="3"/>
        <w:spacing w:line="280" w:lineRule="exact"/>
        <w:jc w:val="left"/>
        <w:rPr>
          <w:rFonts w:ascii="宋体" w:hAnsi="宋体" w:cs="宋体"/>
          <w:b/>
          <w:bCs/>
        </w:rPr>
      </w:pPr>
      <w:bookmarkStart w:id="37" w:name="_Toc988926"/>
      <w:r>
        <w:rPr>
          <w:rFonts w:ascii="宋体" w:hAnsi="宋体" w:cs="宋体"/>
          <w:b/>
          <w:bCs/>
        </w:rPr>
        <w:t>1、总体情况</w:t>
      </w:r>
      <w:bookmarkEnd w:id="37"/>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报告期投资额（元）</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上年同期投资额（元）</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变动幅度</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93,898,097.42</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1,005,791,612.71</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-90.66%</w:t>
            </w:r>
          </w:p>
        </w:tc>
      </w:tr>
    </w:tbl>
    <w:p w:rsidR="00D103CE" w:rsidRDefault="00705A90">
      <w:pPr>
        <w:pStyle w:val="3"/>
        <w:spacing w:line="280" w:lineRule="exact"/>
        <w:jc w:val="left"/>
        <w:rPr>
          <w:rFonts w:ascii="宋体" w:hAnsi="宋体" w:cs="宋体"/>
          <w:b/>
          <w:bCs/>
        </w:rPr>
      </w:pPr>
      <w:bookmarkStart w:id="38" w:name="_Toc988927"/>
      <w:r>
        <w:rPr>
          <w:rFonts w:ascii="宋体" w:hAnsi="宋体" w:cs="宋体"/>
          <w:b/>
          <w:bCs/>
        </w:rPr>
        <w:t>2、报告期内获取的重大的股权投资情况</w:t>
      </w:r>
      <w:bookmarkEnd w:id="38"/>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D103CE" w:rsidRDefault="00705A90">
      <w:pPr>
        <w:pStyle w:val="3"/>
        <w:spacing w:line="280" w:lineRule="exact"/>
        <w:jc w:val="left"/>
        <w:rPr>
          <w:rFonts w:ascii="宋体" w:hAnsi="宋体" w:cs="宋体"/>
          <w:b/>
          <w:bCs/>
        </w:rPr>
      </w:pPr>
      <w:bookmarkStart w:id="39" w:name="_Toc988928"/>
      <w:r>
        <w:rPr>
          <w:rFonts w:ascii="宋体" w:hAnsi="宋体" w:cs="宋体"/>
          <w:b/>
          <w:bCs/>
        </w:rPr>
        <w:t>3、报告期内正在进行的重大的非股权投资情况</w:t>
      </w:r>
      <w:bookmarkEnd w:id="39"/>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D103CE" w:rsidRDefault="00705A90">
      <w:pPr>
        <w:pStyle w:val="3"/>
        <w:spacing w:line="280" w:lineRule="exact"/>
        <w:jc w:val="left"/>
        <w:rPr>
          <w:rFonts w:ascii="宋体" w:hAnsi="宋体" w:cs="宋体"/>
          <w:b/>
          <w:bCs/>
        </w:rPr>
      </w:pPr>
      <w:bookmarkStart w:id="40" w:name="_Toc988929"/>
      <w:r>
        <w:rPr>
          <w:rFonts w:ascii="宋体" w:hAnsi="宋体" w:cs="宋体"/>
          <w:b/>
          <w:bCs/>
        </w:rPr>
        <w:t>4、金融资产投资</w:t>
      </w:r>
      <w:bookmarkEnd w:id="40"/>
    </w:p>
    <w:p w:rsidR="00D103CE" w:rsidRDefault="00705A90">
      <w:pPr>
        <w:keepNext/>
        <w:keepLines/>
        <w:spacing w:before="300" w:after="300" w:line="280" w:lineRule="exact"/>
        <w:outlineLvl w:val="3"/>
        <w:rPr>
          <w:rFonts w:ascii="宋体" w:eastAsia="宋体" w:hAnsi="宋体" w:cs="宋体"/>
          <w:b/>
          <w:bCs/>
          <w:sz w:val="18"/>
          <w:szCs w:val="18"/>
        </w:rPr>
      </w:pPr>
      <w:bookmarkStart w:id="41" w:name="_Toc988930"/>
      <w:r>
        <w:rPr>
          <w:rFonts w:ascii="宋体" w:eastAsia="宋体" w:hAnsi="宋体" w:cs="宋体"/>
          <w:b/>
          <w:bCs/>
          <w:sz w:val="18"/>
          <w:szCs w:val="18"/>
        </w:rPr>
        <w:t>（1） 证券投资情况</w:t>
      </w:r>
      <w:bookmarkEnd w:id="41"/>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D103CE" w:rsidRDefault="00705A90">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689"/>
        <w:gridCol w:w="689"/>
        <w:gridCol w:w="689"/>
        <w:gridCol w:w="689"/>
        <w:gridCol w:w="689"/>
        <w:gridCol w:w="689"/>
        <w:gridCol w:w="689"/>
        <w:gridCol w:w="688"/>
        <w:gridCol w:w="688"/>
        <w:gridCol w:w="688"/>
        <w:gridCol w:w="688"/>
        <w:gridCol w:w="688"/>
        <w:gridCol w:w="688"/>
        <w:gridCol w:w="688"/>
      </w:tblGrid>
      <w:tr w:rsidR="00D103CE">
        <w:trPr>
          <w:trHeight w:val="240"/>
        </w:trPr>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证券品种</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证券代码</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证券简称</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最初投资成本</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会计计量模式</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期初账面价值</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本期公允价值变动损益</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计入权益的累计公允价值变动</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本期购买金额</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本期出售金额</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报告期损益</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期末账面价值</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会计核算科目</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资金来源</w:t>
            </w:r>
          </w:p>
        </w:tc>
      </w:tr>
      <w:tr w:rsidR="00D103CE">
        <w:trPr>
          <w:trHeight w:val="240"/>
        </w:trPr>
        <w:tc>
          <w:tcPr>
            <w:tcW w:w="689"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lastRenderedPageBreak/>
              <w:t>境内外股票</w:t>
            </w:r>
          </w:p>
        </w:tc>
        <w:tc>
          <w:tcPr>
            <w:tcW w:w="689"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600919</w:t>
            </w:r>
          </w:p>
        </w:tc>
        <w:tc>
          <w:tcPr>
            <w:tcW w:w="689"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江苏银行</w:t>
            </w:r>
          </w:p>
        </w:tc>
        <w:tc>
          <w:tcPr>
            <w:tcW w:w="689"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128,814,658.96</w:t>
            </w:r>
          </w:p>
        </w:tc>
        <w:tc>
          <w:tcPr>
            <w:tcW w:w="689"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公允价值计量</w:t>
            </w:r>
          </w:p>
        </w:tc>
        <w:tc>
          <w:tcPr>
            <w:tcW w:w="689"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344,138,370.40</w:t>
            </w:r>
          </w:p>
        </w:tc>
        <w:tc>
          <w:tcPr>
            <w:tcW w:w="689"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51,142,164.80</w:t>
            </w:r>
          </w:p>
        </w:tc>
        <w:tc>
          <w:tcPr>
            <w:tcW w:w="689"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689"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689"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155,403,532.11</w:t>
            </w:r>
          </w:p>
        </w:tc>
        <w:tc>
          <w:tcPr>
            <w:tcW w:w="689"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80,637,248.91</w:t>
            </w:r>
          </w:p>
        </w:tc>
        <w:tc>
          <w:tcPr>
            <w:tcW w:w="689"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255,360,535.20</w:t>
            </w:r>
          </w:p>
        </w:tc>
        <w:tc>
          <w:tcPr>
            <w:tcW w:w="689"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交易性金融资产</w:t>
            </w:r>
          </w:p>
        </w:tc>
        <w:tc>
          <w:tcPr>
            <w:tcW w:w="689"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自有资金</w:t>
            </w:r>
          </w:p>
        </w:tc>
      </w:tr>
      <w:tr w:rsidR="00D103CE">
        <w:trPr>
          <w:trHeight w:val="240"/>
        </w:trPr>
        <w:tc>
          <w:tcPr>
            <w:tcW w:w="689"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境内外股票</w:t>
            </w:r>
          </w:p>
        </w:tc>
        <w:tc>
          <w:tcPr>
            <w:tcW w:w="689"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601688</w:t>
            </w:r>
          </w:p>
        </w:tc>
        <w:tc>
          <w:tcPr>
            <w:tcW w:w="689"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华泰证券</w:t>
            </w:r>
          </w:p>
        </w:tc>
        <w:tc>
          <w:tcPr>
            <w:tcW w:w="689"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5,888,246.32</w:t>
            </w:r>
          </w:p>
        </w:tc>
        <w:tc>
          <w:tcPr>
            <w:tcW w:w="689"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公允价值计量</w:t>
            </w:r>
          </w:p>
        </w:tc>
        <w:tc>
          <w:tcPr>
            <w:tcW w:w="689"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177,600,000.00</w:t>
            </w:r>
          </w:p>
        </w:tc>
        <w:tc>
          <w:tcPr>
            <w:tcW w:w="689"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-50,200,000.00</w:t>
            </w:r>
          </w:p>
        </w:tc>
        <w:tc>
          <w:tcPr>
            <w:tcW w:w="689"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689"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689"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89"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-45,700,000.00</w:t>
            </w:r>
          </w:p>
        </w:tc>
        <w:tc>
          <w:tcPr>
            <w:tcW w:w="689"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127,400,000.00</w:t>
            </w:r>
          </w:p>
        </w:tc>
        <w:tc>
          <w:tcPr>
            <w:tcW w:w="689"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交易性金融资产</w:t>
            </w:r>
          </w:p>
        </w:tc>
        <w:tc>
          <w:tcPr>
            <w:tcW w:w="689"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自有资金</w:t>
            </w:r>
          </w:p>
        </w:tc>
      </w:tr>
      <w:tr w:rsidR="00D103CE">
        <w:trPr>
          <w:trHeight w:val="240"/>
        </w:trPr>
        <w:tc>
          <w:tcPr>
            <w:tcW w:w="2066"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689"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134,702,905.28</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689"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521,738,370.40</w:t>
            </w:r>
          </w:p>
        </w:tc>
        <w:tc>
          <w:tcPr>
            <w:tcW w:w="689"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942,164.80</w:t>
            </w:r>
          </w:p>
        </w:tc>
        <w:tc>
          <w:tcPr>
            <w:tcW w:w="689"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689"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689"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155,403,532.11</w:t>
            </w:r>
          </w:p>
        </w:tc>
        <w:tc>
          <w:tcPr>
            <w:tcW w:w="689"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34,937,248.91</w:t>
            </w:r>
          </w:p>
        </w:tc>
        <w:tc>
          <w:tcPr>
            <w:tcW w:w="689"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382,760,535.20</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r>
    </w:tbl>
    <w:p w:rsidR="00D103CE" w:rsidRDefault="00705A90">
      <w:pPr>
        <w:keepNext/>
        <w:keepLines/>
        <w:spacing w:before="300" w:after="300" w:line="280" w:lineRule="exact"/>
        <w:outlineLvl w:val="3"/>
        <w:rPr>
          <w:rFonts w:ascii="宋体" w:eastAsia="宋体" w:hAnsi="宋体" w:cs="宋体"/>
          <w:b/>
          <w:bCs/>
          <w:sz w:val="18"/>
          <w:szCs w:val="18"/>
        </w:rPr>
      </w:pPr>
      <w:bookmarkStart w:id="42" w:name="_Toc988931"/>
      <w:r>
        <w:rPr>
          <w:rFonts w:ascii="宋体" w:eastAsia="宋体" w:hAnsi="宋体" w:cs="宋体"/>
          <w:b/>
          <w:bCs/>
          <w:sz w:val="18"/>
          <w:szCs w:val="18"/>
        </w:rPr>
        <w:t>（2） 衍生</w:t>
      </w:r>
      <w:proofErr w:type="gramStart"/>
      <w:r>
        <w:rPr>
          <w:rFonts w:ascii="宋体" w:eastAsia="宋体" w:hAnsi="宋体" w:cs="宋体"/>
          <w:b/>
          <w:bCs/>
          <w:sz w:val="18"/>
          <w:szCs w:val="18"/>
        </w:rPr>
        <w:t>品投资</w:t>
      </w:r>
      <w:proofErr w:type="gramEnd"/>
      <w:r>
        <w:rPr>
          <w:rFonts w:ascii="宋体" w:eastAsia="宋体" w:hAnsi="宋体" w:cs="宋体"/>
          <w:b/>
          <w:bCs/>
          <w:sz w:val="18"/>
          <w:szCs w:val="18"/>
        </w:rPr>
        <w:t>情况</w:t>
      </w:r>
      <w:bookmarkEnd w:id="42"/>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D103CE" w:rsidRDefault="00705A90">
      <w:pPr>
        <w:keepNext/>
        <w:keepLines/>
        <w:spacing w:before="300" w:after="300" w:line="280" w:lineRule="exact"/>
        <w:outlineLvl w:val="4"/>
        <w:rPr>
          <w:rFonts w:ascii="宋体" w:eastAsia="宋体" w:hAnsi="宋体" w:cs="宋体"/>
          <w:b/>
          <w:bCs/>
          <w:szCs w:val="21"/>
        </w:rPr>
      </w:pPr>
      <w:bookmarkStart w:id="43" w:name="_Toc988932"/>
      <w:r>
        <w:rPr>
          <w:rFonts w:ascii="宋体" w:eastAsia="宋体" w:hAnsi="宋体" w:cs="宋体"/>
          <w:b/>
          <w:bCs/>
          <w:szCs w:val="21"/>
        </w:rPr>
        <w:t>1） 报告期内以套期保值为目的的衍生品投资</w:t>
      </w:r>
      <w:bookmarkEnd w:id="43"/>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D103CE" w:rsidRDefault="00705A90">
      <w:pPr>
        <w:spacing w:before="120" w:after="120" w:line="240" w:lineRule="exact"/>
        <w:jc w:val="right"/>
        <w:rPr>
          <w:rFonts w:ascii="宋体" w:eastAsia="宋体" w:hAnsi="宋体" w:cs="宋体"/>
          <w:sz w:val="18"/>
          <w:szCs w:val="18"/>
        </w:rPr>
      </w:pPr>
      <w:r>
        <w:rPr>
          <w:rFonts w:ascii="宋体" w:eastAsia="宋体" w:hAnsi="宋体" w:cs="宋体"/>
          <w:sz w:val="18"/>
          <w:szCs w:val="18"/>
        </w:rPr>
        <w:t>单位：万元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204"/>
        <w:gridCol w:w="1205"/>
        <w:gridCol w:w="1205"/>
        <w:gridCol w:w="1205"/>
        <w:gridCol w:w="1205"/>
        <w:gridCol w:w="1205"/>
        <w:gridCol w:w="1205"/>
        <w:gridCol w:w="1205"/>
      </w:tblGrid>
      <w:tr w:rsidR="00D103CE">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衍生</w:t>
            </w:r>
            <w:proofErr w:type="gramStart"/>
            <w:r>
              <w:rPr>
                <w:rFonts w:ascii="宋体" w:eastAsia="宋体" w:hAnsi="宋体" w:cs="宋体"/>
                <w:sz w:val="18"/>
                <w:szCs w:val="18"/>
              </w:rPr>
              <w:t>品投资</w:t>
            </w:r>
            <w:proofErr w:type="gramEnd"/>
            <w:r>
              <w:rPr>
                <w:rFonts w:ascii="宋体" w:eastAsia="宋体" w:hAnsi="宋体" w:cs="宋体"/>
                <w:sz w:val="18"/>
                <w:szCs w:val="18"/>
              </w:rPr>
              <w:t>类型</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初始投资金额</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本期公允价值变动损益</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计入权益的累计公允价值变动</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报告期内购入金额</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报告期内售出金额</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期末金额</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期末投资金额占公司报告期末净资产比例</w:t>
            </w:r>
          </w:p>
        </w:tc>
      </w:tr>
      <w:tr w:rsidR="00D103CE">
        <w:trPr>
          <w:trHeight w:val="240"/>
        </w:trPr>
        <w:tc>
          <w:tcPr>
            <w:tcW w:w="1205"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商品套期保值</w:t>
            </w:r>
          </w:p>
        </w:tc>
        <w:tc>
          <w:tcPr>
            <w:tcW w:w="1205"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1,895.18</w:t>
            </w:r>
          </w:p>
        </w:tc>
        <w:tc>
          <w:tcPr>
            <w:tcW w:w="1205"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-170.12</w:t>
            </w:r>
          </w:p>
        </w:tc>
        <w:tc>
          <w:tcPr>
            <w:tcW w:w="1205"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601,212.23</w:t>
            </w:r>
          </w:p>
        </w:tc>
        <w:tc>
          <w:tcPr>
            <w:tcW w:w="1205"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588,123.39</w:t>
            </w:r>
          </w:p>
        </w:tc>
        <w:tc>
          <w:tcPr>
            <w:tcW w:w="1205"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1,552.56</w:t>
            </w:r>
          </w:p>
        </w:tc>
        <w:tc>
          <w:tcPr>
            <w:tcW w:w="1205"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0.31%</w:t>
            </w:r>
          </w:p>
        </w:tc>
      </w:tr>
      <w:tr w:rsidR="00D103CE">
        <w:trPr>
          <w:trHeight w:val="240"/>
        </w:trPr>
        <w:tc>
          <w:tcPr>
            <w:tcW w:w="1205"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远期外汇合约</w:t>
            </w:r>
          </w:p>
        </w:tc>
        <w:tc>
          <w:tcPr>
            <w:tcW w:w="1205"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1,428.56</w:t>
            </w:r>
          </w:p>
        </w:tc>
        <w:tc>
          <w:tcPr>
            <w:tcW w:w="1205"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1,436.31</w:t>
            </w:r>
          </w:p>
        </w:tc>
        <w:tc>
          <w:tcPr>
            <w:tcW w:w="1205"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D103CE">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205"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1,895.18</w:t>
            </w:r>
          </w:p>
        </w:tc>
        <w:tc>
          <w:tcPr>
            <w:tcW w:w="1205"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-170.12</w:t>
            </w:r>
          </w:p>
        </w:tc>
        <w:tc>
          <w:tcPr>
            <w:tcW w:w="1205"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602,640.79</w:t>
            </w:r>
          </w:p>
        </w:tc>
        <w:tc>
          <w:tcPr>
            <w:tcW w:w="1205"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589,559.7</w:t>
            </w:r>
          </w:p>
        </w:tc>
        <w:tc>
          <w:tcPr>
            <w:tcW w:w="1205"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1,552.56</w:t>
            </w:r>
          </w:p>
        </w:tc>
        <w:tc>
          <w:tcPr>
            <w:tcW w:w="1205"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0.31%</w:t>
            </w:r>
          </w:p>
        </w:tc>
      </w:tr>
      <w:tr w:rsidR="00D103CE">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报告期内套期保值业务的会计政策、会计核算具体原则，以及与上</w:t>
            </w:r>
            <w:proofErr w:type="gramStart"/>
            <w:r>
              <w:rPr>
                <w:rFonts w:ascii="宋体" w:eastAsia="宋体" w:hAnsi="宋体" w:cs="宋体"/>
                <w:sz w:val="18"/>
                <w:szCs w:val="18"/>
              </w:rPr>
              <w:t>一报告</w:t>
            </w:r>
            <w:proofErr w:type="gramEnd"/>
            <w:r>
              <w:rPr>
                <w:rFonts w:ascii="宋体" w:eastAsia="宋体" w:hAnsi="宋体" w:cs="宋体"/>
                <w:sz w:val="18"/>
                <w:szCs w:val="18"/>
              </w:rPr>
              <w:t>期相比是否发生重大变化的说明</w:t>
            </w:r>
          </w:p>
        </w:tc>
        <w:tc>
          <w:tcPr>
            <w:tcW w:w="8434" w:type="dxa"/>
            <w:gridSpan w:val="7"/>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报告期公司套期保值业务的会计政策及会计核算具体原则与上</w:t>
            </w:r>
            <w:proofErr w:type="gramStart"/>
            <w:r>
              <w:rPr>
                <w:rFonts w:ascii="宋体" w:eastAsia="宋体" w:hAnsi="宋体" w:cs="宋体"/>
                <w:sz w:val="18"/>
                <w:szCs w:val="18"/>
              </w:rPr>
              <w:t>一报告</w:t>
            </w:r>
            <w:proofErr w:type="gramEnd"/>
            <w:r>
              <w:rPr>
                <w:rFonts w:ascii="宋体" w:eastAsia="宋体" w:hAnsi="宋体" w:cs="宋体"/>
                <w:sz w:val="18"/>
                <w:szCs w:val="18"/>
              </w:rPr>
              <w:t>期相比没有发生重大变化。</w:t>
            </w:r>
          </w:p>
        </w:tc>
      </w:tr>
      <w:tr w:rsidR="00D103CE">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报告期实际损益情况的说明</w:t>
            </w:r>
          </w:p>
        </w:tc>
        <w:tc>
          <w:tcPr>
            <w:tcW w:w="8434" w:type="dxa"/>
            <w:gridSpan w:val="7"/>
            <w:tcBorders>
              <w:top w:val="single" w:sz="2" w:space="0" w:color="auto"/>
              <w:left w:val="single" w:sz="2" w:space="0" w:color="auto"/>
              <w:bottom w:val="single" w:sz="2" w:space="0" w:color="auto"/>
              <w:right w:val="single" w:sz="2" w:space="0" w:color="auto"/>
            </w:tcBorders>
            <w:vAlign w:val="center"/>
          </w:tcPr>
          <w:p w:rsidR="00D103CE" w:rsidRDefault="00F533C0" w:rsidP="00F533C0">
            <w:pPr>
              <w:spacing w:line="240" w:lineRule="exact"/>
              <w:rPr>
                <w:rFonts w:ascii="宋体" w:eastAsia="宋体" w:hAnsi="宋体" w:cs="宋体"/>
                <w:sz w:val="18"/>
                <w:szCs w:val="18"/>
              </w:rPr>
            </w:pPr>
            <w:r>
              <w:rPr>
                <w:rFonts w:ascii="宋体" w:eastAsia="宋体" w:hAnsi="宋体" w:cs="宋体"/>
                <w:sz w:val="18"/>
                <w:szCs w:val="18"/>
              </w:rPr>
              <w:t>公司开展商品套期保值业务，以公司主要原材料及产品为交易品种，报告期内共实现收益896.89万元。</w:t>
            </w:r>
            <w:r w:rsidR="00705A90">
              <w:rPr>
                <w:rFonts w:ascii="宋体" w:eastAsia="宋体" w:hAnsi="宋体" w:cs="宋体"/>
                <w:sz w:val="18"/>
                <w:szCs w:val="18"/>
              </w:rPr>
              <w:t>鉴于报告期内美元汇率波动幅度较大，公司与</w:t>
            </w:r>
            <w:r>
              <w:rPr>
                <w:rFonts w:ascii="宋体" w:eastAsia="宋体" w:hAnsi="宋体" w:cs="宋体"/>
                <w:sz w:val="18"/>
                <w:szCs w:val="18"/>
              </w:rPr>
              <w:t>银行</w:t>
            </w:r>
            <w:r w:rsidR="00705A90">
              <w:rPr>
                <w:rFonts w:ascii="宋体" w:eastAsia="宋体" w:hAnsi="宋体" w:cs="宋体"/>
                <w:sz w:val="18"/>
                <w:szCs w:val="18"/>
              </w:rPr>
              <w:t>开展外汇远期交易，产生收益7.75</w:t>
            </w:r>
            <w:r>
              <w:rPr>
                <w:rFonts w:ascii="宋体" w:eastAsia="宋体" w:hAnsi="宋体" w:cs="宋体"/>
                <w:sz w:val="18"/>
                <w:szCs w:val="18"/>
              </w:rPr>
              <w:t>万元，期末外汇合约无持仓。</w:t>
            </w:r>
          </w:p>
        </w:tc>
      </w:tr>
      <w:tr w:rsidR="00D103CE">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套期保值效果的说明</w:t>
            </w:r>
          </w:p>
        </w:tc>
        <w:tc>
          <w:tcPr>
            <w:tcW w:w="8434" w:type="dxa"/>
            <w:gridSpan w:val="7"/>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公司通过期货套期保值操作可以更好地规避原料价格剧烈波动带来的风险，降低其对公司生产经营的影响，但同时也可能存在市场、流动性、技术及内控等多方面风险。报告期内，公司通过开展期货套期保值业务，并选择信誉度高、运作规范的期货公司开展业务，有效规避价格和市场风险，有一定保值效果。</w:t>
            </w:r>
          </w:p>
        </w:tc>
      </w:tr>
      <w:tr w:rsidR="00D103CE">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衍生</w:t>
            </w:r>
            <w:proofErr w:type="gramStart"/>
            <w:r>
              <w:rPr>
                <w:rFonts w:ascii="宋体" w:eastAsia="宋体" w:hAnsi="宋体" w:cs="宋体"/>
                <w:sz w:val="18"/>
                <w:szCs w:val="18"/>
              </w:rPr>
              <w:t>品投资</w:t>
            </w:r>
            <w:proofErr w:type="gramEnd"/>
            <w:r>
              <w:rPr>
                <w:rFonts w:ascii="宋体" w:eastAsia="宋体" w:hAnsi="宋体" w:cs="宋体"/>
                <w:sz w:val="18"/>
                <w:szCs w:val="18"/>
              </w:rPr>
              <w:t>资金来源</w:t>
            </w:r>
          </w:p>
        </w:tc>
        <w:tc>
          <w:tcPr>
            <w:tcW w:w="8434" w:type="dxa"/>
            <w:gridSpan w:val="7"/>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自有资金</w:t>
            </w:r>
          </w:p>
        </w:tc>
      </w:tr>
      <w:tr w:rsidR="00D103CE">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报告期衍生品持仓的风险分析及控制措施说明（包括但不</w:t>
            </w:r>
            <w:r>
              <w:rPr>
                <w:rFonts w:ascii="宋体" w:eastAsia="宋体" w:hAnsi="宋体" w:cs="宋体"/>
                <w:sz w:val="18"/>
                <w:szCs w:val="18"/>
              </w:rPr>
              <w:lastRenderedPageBreak/>
              <w:t>限于市场风险、流动性风险、信用风险、操作风险、法律风险等）</w:t>
            </w:r>
          </w:p>
        </w:tc>
        <w:tc>
          <w:tcPr>
            <w:tcW w:w="8434" w:type="dxa"/>
            <w:gridSpan w:val="7"/>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lastRenderedPageBreak/>
              <w:t>公司已制订了期货套期保值等相关方案，并对可能出现的价格异常波动风险、流动性风险、操作风险、信用风险及法律风险等进行了充分评估和有效控制；公司建立健全相关内控制度，规范业务操作流程、审批流程，并严格按照审核后的方案操作。</w:t>
            </w:r>
          </w:p>
        </w:tc>
      </w:tr>
      <w:tr w:rsidR="00D103CE">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lastRenderedPageBreak/>
              <w:t>已投资衍生</w:t>
            </w:r>
            <w:proofErr w:type="gramStart"/>
            <w:r>
              <w:rPr>
                <w:rFonts w:ascii="宋体" w:eastAsia="宋体" w:hAnsi="宋体" w:cs="宋体"/>
                <w:sz w:val="18"/>
                <w:szCs w:val="18"/>
              </w:rPr>
              <w:t>品报告</w:t>
            </w:r>
            <w:proofErr w:type="gramEnd"/>
            <w:r>
              <w:rPr>
                <w:rFonts w:ascii="宋体" w:eastAsia="宋体" w:hAnsi="宋体" w:cs="宋体"/>
                <w:sz w:val="18"/>
                <w:szCs w:val="18"/>
              </w:rPr>
              <w:t>期内市场价格或产品公允价值变动的情况，对衍生品公允价值的分析应披露具体使用的方法及相关假设与参数的设定</w:t>
            </w:r>
          </w:p>
        </w:tc>
        <w:tc>
          <w:tcPr>
            <w:tcW w:w="8434" w:type="dxa"/>
            <w:gridSpan w:val="7"/>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公司开展的商品衍生品交易品种市场透明度大，成交活跃，成交价格和当日结算单价能充分反映衍生品的公允价值。</w:t>
            </w:r>
          </w:p>
        </w:tc>
      </w:tr>
      <w:tr w:rsidR="00D103CE">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涉诉情况（如适用）</w:t>
            </w:r>
          </w:p>
        </w:tc>
        <w:tc>
          <w:tcPr>
            <w:tcW w:w="8434" w:type="dxa"/>
            <w:gridSpan w:val="7"/>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不适用</w:t>
            </w:r>
          </w:p>
        </w:tc>
      </w:tr>
      <w:tr w:rsidR="00D103CE">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衍生</w:t>
            </w:r>
            <w:proofErr w:type="gramStart"/>
            <w:r>
              <w:rPr>
                <w:rFonts w:ascii="宋体" w:eastAsia="宋体" w:hAnsi="宋体" w:cs="宋体"/>
                <w:sz w:val="18"/>
                <w:szCs w:val="18"/>
              </w:rPr>
              <w:t>品投资</w:t>
            </w:r>
            <w:proofErr w:type="gramEnd"/>
            <w:r>
              <w:rPr>
                <w:rFonts w:ascii="宋体" w:eastAsia="宋体" w:hAnsi="宋体" w:cs="宋体"/>
                <w:sz w:val="18"/>
                <w:szCs w:val="18"/>
              </w:rPr>
              <w:t>审批董事会公告披露日期（如有)</w:t>
            </w:r>
          </w:p>
        </w:tc>
        <w:tc>
          <w:tcPr>
            <w:tcW w:w="8434" w:type="dxa"/>
            <w:gridSpan w:val="7"/>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2022年04月27日</w:t>
            </w:r>
            <w:r w:rsidR="005C37FD">
              <w:rPr>
                <w:rFonts w:ascii="宋体" w:eastAsia="宋体" w:hAnsi="宋体" w:cs="宋体"/>
                <w:sz w:val="18"/>
                <w:szCs w:val="18"/>
              </w:rPr>
              <w:t>，</w:t>
            </w:r>
            <w:r w:rsidR="005C37FD">
              <w:rPr>
                <w:rFonts w:ascii="宋体" w:eastAsia="宋体" w:hAnsi="宋体" w:cs="宋体" w:hint="eastAsia"/>
                <w:sz w:val="18"/>
                <w:szCs w:val="18"/>
              </w:rPr>
              <w:t>2022年10月28日</w:t>
            </w:r>
          </w:p>
        </w:tc>
      </w:tr>
      <w:tr w:rsidR="00D103CE">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独立董事对公司衍生</w:t>
            </w:r>
            <w:proofErr w:type="gramStart"/>
            <w:r>
              <w:rPr>
                <w:rFonts w:ascii="宋体" w:eastAsia="宋体" w:hAnsi="宋体" w:cs="宋体"/>
                <w:sz w:val="18"/>
                <w:szCs w:val="18"/>
              </w:rPr>
              <w:t>品投资</w:t>
            </w:r>
            <w:proofErr w:type="gramEnd"/>
            <w:r>
              <w:rPr>
                <w:rFonts w:ascii="宋体" w:eastAsia="宋体" w:hAnsi="宋体" w:cs="宋体"/>
                <w:sz w:val="18"/>
                <w:szCs w:val="18"/>
              </w:rPr>
              <w:t>及风险控制情况的专项意见</w:t>
            </w:r>
          </w:p>
        </w:tc>
        <w:tc>
          <w:tcPr>
            <w:tcW w:w="8434" w:type="dxa"/>
            <w:gridSpan w:val="7"/>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公司通过开展PTA、MEG、PF商品期货套期保值业务，可以充分利用期货市场的套期保值功能，更好地规避原材料及产品价格波动带来的风险，降低其对公司生产经营的影响。公司开展外汇衍生品交易业务与日常经营需求紧密相关，能更好地和防范外汇汇率波动风险，增强公司财务稳健性，提高公司竞争力。</w:t>
            </w:r>
          </w:p>
          <w:p w:rsidR="00D103CE" w:rsidRDefault="00705A90">
            <w:pPr>
              <w:spacing w:line="240" w:lineRule="exact"/>
              <w:rPr>
                <w:rFonts w:ascii="宋体" w:eastAsia="宋体" w:hAnsi="宋体" w:cs="宋体"/>
                <w:sz w:val="18"/>
                <w:szCs w:val="18"/>
              </w:rPr>
            </w:pPr>
            <w:r>
              <w:rPr>
                <w:rFonts w:ascii="宋体" w:eastAsia="宋体" w:hAnsi="宋体" w:cs="宋体"/>
                <w:sz w:val="18"/>
                <w:szCs w:val="18"/>
              </w:rPr>
              <w:t>公司已建立了《商品衍生品交易管理制度》，能够有效规范衍生品交易行为，并制定了相关风险控制措施。在保证正常生产经营的前提下，公司开展</w:t>
            </w:r>
            <w:proofErr w:type="gramStart"/>
            <w:r>
              <w:rPr>
                <w:rFonts w:ascii="宋体" w:eastAsia="宋体" w:hAnsi="宋体" w:cs="宋体"/>
                <w:sz w:val="18"/>
                <w:szCs w:val="18"/>
              </w:rPr>
              <w:t>衍生品套期</w:t>
            </w:r>
            <w:proofErr w:type="gramEnd"/>
            <w:r>
              <w:rPr>
                <w:rFonts w:ascii="宋体" w:eastAsia="宋体" w:hAnsi="宋体" w:cs="宋体"/>
                <w:sz w:val="18"/>
                <w:szCs w:val="18"/>
              </w:rPr>
              <w:t>保值业务，有利于控制经营风险，不存在损害公司及全体股东特别是中小股东利益的情形。</w:t>
            </w:r>
          </w:p>
        </w:tc>
      </w:tr>
    </w:tbl>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公司需遵守《深圳证券交易所上市公司自律监管指引第3号——行业信息披露》中化工行业的披露要求</w:t>
      </w:r>
    </w:p>
    <w:p w:rsidR="00705A90" w:rsidRDefault="00705A90" w:rsidP="005C37FD">
      <w:pPr>
        <w:pStyle w:val="a3"/>
        <w:adjustRightInd w:val="0"/>
        <w:snapToGrid w:val="0"/>
        <w:spacing w:before="0" w:beforeAutospacing="0" w:after="0" w:afterAutospacing="0" w:line="360" w:lineRule="auto"/>
        <w:ind w:firstLine="357"/>
        <w:jc w:val="both"/>
        <w:divId w:val="2096582977"/>
        <w:rPr>
          <w:rFonts w:ascii="Times New Roman" w:hAnsi="Times New Roman" w:cs="Times New Roman"/>
          <w:sz w:val="21"/>
          <w:szCs w:val="21"/>
        </w:rPr>
      </w:pPr>
      <w:r>
        <w:rPr>
          <w:rFonts w:cs="Times New Roman" w:hint="eastAsia"/>
          <w:color w:val="000000"/>
          <w:sz w:val="18"/>
          <w:szCs w:val="18"/>
        </w:rPr>
        <w:t>公司主要生产产品为涤纶短纤维，年产各类涤纶短纤维40万吨，涤纶短纤维的核心生产原料是PTA和MEG。受宏观经济及石油价格等因素的影响，原材料PTA、MEG</w:t>
      </w:r>
      <w:r w:rsidR="001B0F6A">
        <w:rPr>
          <w:rFonts w:cs="Times New Roman" w:hint="eastAsia"/>
          <w:color w:val="000000"/>
          <w:sz w:val="18"/>
          <w:szCs w:val="18"/>
        </w:rPr>
        <w:t>价格波动幅度较大；</w:t>
      </w:r>
      <w:r>
        <w:rPr>
          <w:rFonts w:cs="Times New Roman" w:hint="eastAsia"/>
          <w:color w:val="000000"/>
          <w:sz w:val="18"/>
          <w:szCs w:val="18"/>
        </w:rPr>
        <w:t>产成品PF受下游需求</w:t>
      </w:r>
      <w:r w:rsidR="001B0F6A">
        <w:rPr>
          <w:rFonts w:cs="Times New Roman" w:hint="eastAsia"/>
          <w:color w:val="000000"/>
          <w:sz w:val="18"/>
          <w:szCs w:val="18"/>
        </w:rPr>
        <w:t>影响，</w:t>
      </w:r>
      <w:r w:rsidR="005C37FD">
        <w:rPr>
          <w:rFonts w:cs="Times New Roman" w:hint="eastAsia"/>
          <w:color w:val="000000"/>
          <w:sz w:val="18"/>
          <w:szCs w:val="18"/>
        </w:rPr>
        <w:t>价格</w:t>
      </w:r>
      <w:r>
        <w:rPr>
          <w:rFonts w:cs="Times New Roman" w:hint="eastAsia"/>
          <w:color w:val="000000"/>
          <w:sz w:val="18"/>
          <w:szCs w:val="18"/>
        </w:rPr>
        <w:t>变化较大，对公司的盈利能力带来较大的影响。为有效降低商品现货市场价格波动带来的经营风险，提高公司经营水平和抗风险能力，在不影响公司主营业务开展的情况下，公司（含子公司）拟开展</w:t>
      </w:r>
      <w:proofErr w:type="gramStart"/>
      <w:r>
        <w:rPr>
          <w:rFonts w:cs="Times New Roman" w:hint="eastAsia"/>
          <w:color w:val="000000"/>
          <w:sz w:val="18"/>
          <w:szCs w:val="18"/>
        </w:rPr>
        <w:t>衍生品套期</w:t>
      </w:r>
      <w:proofErr w:type="gramEnd"/>
      <w:r>
        <w:rPr>
          <w:rFonts w:cs="Times New Roman" w:hint="eastAsia"/>
          <w:color w:val="000000"/>
          <w:sz w:val="18"/>
          <w:szCs w:val="18"/>
        </w:rPr>
        <w:t>保值业务。</w:t>
      </w:r>
    </w:p>
    <w:p w:rsidR="00705A90" w:rsidRDefault="00705A90" w:rsidP="005C37FD">
      <w:pPr>
        <w:pStyle w:val="a3"/>
        <w:adjustRightInd w:val="0"/>
        <w:snapToGrid w:val="0"/>
        <w:spacing w:before="0" w:beforeAutospacing="0" w:after="0" w:afterAutospacing="0" w:line="360" w:lineRule="auto"/>
        <w:ind w:firstLine="357"/>
        <w:jc w:val="both"/>
        <w:divId w:val="2096582977"/>
        <w:rPr>
          <w:color w:val="000000"/>
        </w:rPr>
      </w:pPr>
      <w:r>
        <w:rPr>
          <w:rFonts w:hint="eastAsia"/>
          <w:sz w:val="18"/>
          <w:szCs w:val="18"/>
        </w:rPr>
        <w:t>在业务开展期间，任一时点保证金余额(含前述投资的收益进行再投资的相关金额，不包括交割当期头寸而支付的全额保证金在内)合计不得超过人民币6,000万元。</w:t>
      </w:r>
    </w:p>
    <w:p w:rsidR="00D103CE" w:rsidRDefault="00705A90">
      <w:pPr>
        <w:keepNext/>
        <w:keepLines/>
        <w:spacing w:before="300" w:after="300" w:line="280" w:lineRule="exact"/>
        <w:outlineLvl w:val="4"/>
        <w:rPr>
          <w:rFonts w:ascii="宋体" w:eastAsia="宋体" w:hAnsi="宋体" w:cs="宋体"/>
          <w:b/>
          <w:bCs/>
          <w:sz w:val="18"/>
          <w:szCs w:val="18"/>
        </w:rPr>
      </w:pPr>
      <w:bookmarkStart w:id="44" w:name="_Toc988933"/>
      <w:r>
        <w:rPr>
          <w:rFonts w:ascii="宋体" w:eastAsia="宋体" w:hAnsi="宋体" w:cs="宋体"/>
          <w:b/>
          <w:bCs/>
          <w:sz w:val="18"/>
          <w:szCs w:val="18"/>
        </w:rPr>
        <w:t>2） 报告期内以投机为目的的衍生品投资</w:t>
      </w:r>
      <w:bookmarkEnd w:id="44"/>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公司报告期不存在以投机为目的的衍生品投资。</w:t>
      </w:r>
    </w:p>
    <w:p w:rsidR="00D103CE" w:rsidRDefault="00705A90">
      <w:pPr>
        <w:pStyle w:val="3"/>
        <w:spacing w:line="280" w:lineRule="exact"/>
        <w:jc w:val="left"/>
        <w:rPr>
          <w:rFonts w:ascii="宋体" w:hAnsi="宋体" w:cs="宋体"/>
          <w:b/>
          <w:bCs/>
        </w:rPr>
      </w:pPr>
      <w:bookmarkStart w:id="45" w:name="_Toc988934"/>
      <w:r>
        <w:rPr>
          <w:rFonts w:ascii="宋体" w:hAnsi="宋体" w:cs="宋体"/>
          <w:b/>
          <w:bCs/>
        </w:rPr>
        <w:t>5、募集资金使用情况</w:t>
      </w:r>
      <w:bookmarkEnd w:id="45"/>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公司报告期无募集资金使用情况。</w:t>
      </w:r>
    </w:p>
    <w:p w:rsidR="00D103CE" w:rsidRDefault="00705A90">
      <w:pPr>
        <w:pStyle w:val="2"/>
        <w:spacing w:before="300" w:after="300" w:line="320" w:lineRule="exact"/>
        <w:rPr>
          <w:rFonts w:ascii="宋体" w:eastAsia="宋体" w:hAnsi="宋体" w:cs="宋体"/>
          <w:b/>
          <w:bCs/>
          <w:sz w:val="24"/>
          <w:szCs w:val="24"/>
        </w:rPr>
      </w:pPr>
      <w:bookmarkStart w:id="46" w:name="_Toc988935"/>
      <w:r>
        <w:rPr>
          <w:rFonts w:ascii="宋体" w:eastAsia="宋体" w:hAnsi="宋体" w:cs="宋体"/>
          <w:b/>
          <w:bCs/>
          <w:sz w:val="24"/>
          <w:szCs w:val="24"/>
        </w:rPr>
        <w:lastRenderedPageBreak/>
        <w:t>八、重大资产和股权出售</w:t>
      </w:r>
      <w:bookmarkEnd w:id="46"/>
    </w:p>
    <w:p w:rsidR="00D103CE" w:rsidRDefault="00705A90">
      <w:pPr>
        <w:pStyle w:val="3"/>
        <w:spacing w:line="280" w:lineRule="exact"/>
        <w:jc w:val="left"/>
        <w:rPr>
          <w:rFonts w:ascii="宋体" w:hAnsi="宋体" w:cs="宋体"/>
          <w:b/>
          <w:bCs/>
        </w:rPr>
      </w:pPr>
      <w:bookmarkStart w:id="47" w:name="_Toc988936"/>
      <w:r>
        <w:rPr>
          <w:rFonts w:ascii="宋体" w:hAnsi="宋体" w:cs="宋体"/>
          <w:b/>
          <w:bCs/>
        </w:rPr>
        <w:t>1、出售重大资产情况</w:t>
      </w:r>
      <w:bookmarkEnd w:id="47"/>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公司报告期未出售重大资产。</w:t>
      </w:r>
    </w:p>
    <w:p w:rsidR="00D103CE" w:rsidRDefault="00705A90">
      <w:pPr>
        <w:pStyle w:val="3"/>
        <w:spacing w:line="280" w:lineRule="exact"/>
        <w:jc w:val="left"/>
        <w:rPr>
          <w:rFonts w:ascii="宋体" w:hAnsi="宋体" w:cs="宋体"/>
          <w:b/>
          <w:bCs/>
        </w:rPr>
      </w:pPr>
      <w:bookmarkStart w:id="48" w:name="_Toc988937"/>
      <w:r>
        <w:rPr>
          <w:rFonts w:ascii="宋体" w:hAnsi="宋体" w:cs="宋体"/>
          <w:b/>
          <w:bCs/>
        </w:rPr>
        <w:t>2、出售重大股权情况</w:t>
      </w:r>
      <w:bookmarkEnd w:id="48"/>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D103CE" w:rsidRDefault="00705A90">
      <w:pPr>
        <w:pStyle w:val="2"/>
        <w:spacing w:before="300" w:after="300" w:line="320" w:lineRule="exact"/>
        <w:rPr>
          <w:rFonts w:ascii="宋体" w:eastAsia="宋体" w:hAnsi="宋体" w:cs="宋体"/>
          <w:b/>
          <w:bCs/>
          <w:sz w:val="24"/>
          <w:szCs w:val="24"/>
        </w:rPr>
      </w:pPr>
      <w:bookmarkStart w:id="49" w:name="_Toc988938"/>
      <w:r>
        <w:rPr>
          <w:rFonts w:ascii="宋体" w:eastAsia="宋体" w:hAnsi="宋体" w:cs="宋体"/>
          <w:b/>
          <w:bCs/>
          <w:sz w:val="24"/>
          <w:szCs w:val="24"/>
        </w:rPr>
        <w:t>九、主要控股参股公司分析</w:t>
      </w:r>
      <w:bookmarkEnd w:id="49"/>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主要子公司及对公司净利润</w:t>
      </w:r>
      <w:proofErr w:type="gramStart"/>
      <w:r>
        <w:rPr>
          <w:rFonts w:ascii="宋体" w:eastAsia="宋体" w:hAnsi="宋体" w:cs="宋体"/>
          <w:sz w:val="18"/>
          <w:szCs w:val="18"/>
        </w:rPr>
        <w:t>影响达</w:t>
      </w:r>
      <w:proofErr w:type="gramEnd"/>
      <w:r>
        <w:rPr>
          <w:rFonts w:ascii="宋体" w:eastAsia="宋体" w:hAnsi="宋体" w:cs="宋体"/>
          <w:sz w:val="18"/>
          <w:szCs w:val="18"/>
        </w:rPr>
        <w:t>10%以上的参股公司情况</w:t>
      </w:r>
    </w:p>
    <w:p w:rsidR="00D103CE" w:rsidRDefault="00705A90">
      <w:pPr>
        <w:spacing w:before="120" w:after="120" w:line="240" w:lineRule="exact"/>
        <w:jc w:val="right"/>
        <w:rPr>
          <w:rFonts w:ascii="宋体" w:eastAsia="宋体" w:hAnsi="宋体" w:cs="宋体"/>
          <w:sz w:val="18"/>
          <w:szCs w:val="18"/>
        </w:rPr>
      </w:pPr>
      <w:r>
        <w:rPr>
          <w:rFonts w:ascii="宋体" w:eastAsia="宋体" w:hAnsi="宋体" w:cs="宋体"/>
          <w:sz w:val="18"/>
          <w:szCs w:val="18"/>
        </w:rPr>
        <w:t>单位：万元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071"/>
        <w:gridCol w:w="1071"/>
        <w:gridCol w:w="1071"/>
        <w:gridCol w:w="1071"/>
        <w:gridCol w:w="1071"/>
        <w:gridCol w:w="1071"/>
        <w:gridCol w:w="1071"/>
        <w:gridCol w:w="1071"/>
        <w:gridCol w:w="1071"/>
      </w:tblGrid>
      <w:tr w:rsidR="00D103CE">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公司名称</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公司类型</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主要业务</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注册资本</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总资产</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净资产</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营业收入</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营业利润</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净利润</w:t>
            </w:r>
          </w:p>
        </w:tc>
      </w:tr>
      <w:tr w:rsidR="00D103CE">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江阴华西化工码头有限公司</w:t>
            </w: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子公司</w:t>
            </w: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液体化工码头的建设经营及配套服务</w:t>
            </w: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20,442万元</w:t>
            </w: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63,959.55</w:t>
            </w: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59,543.61</w:t>
            </w: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32,126.30</w:t>
            </w: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13,620.77</w:t>
            </w: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10,098.07</w:t>
            </w:r>
          </w:p>
        </w:tc>
      </w:tr>
      <w:tr w:rsidR="00D103CE">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一村资本有限公司</w:t>
            </w: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参股公司</w:t>
            </w: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投资管理、资产管理、创业投资、实业投资</w:t>
            </w: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238,194万元</w:t>
            </w: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527,628.54</w:t>
            </w: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475,701.84</w:t>
            </w: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5,989.17</w:t>
            </w: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42,150.47</w:t>
            </w: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34,518.39</w:t>
            </w:r>
          </w:p>
        </w:tc>
      </w:tr>
      <w:tr w:rsidR="00D103CE">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VENUS PEARL SPV2 CO LIMITED</w:t>
            </w: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参股公司</w:t>
            </w: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光模块研发与生产</w:t>
            </w: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50,000美元</w:t>
            </w: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246,925.97</w:t>
            </w: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111,468.85</w:t>
            </w: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150,694.46</w:t>
            </w: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11,612.59</w:t>
            </w: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10,355.23</w:t>
            </w:r>
          </w:p>
        </w:tc>
      </w:tr>
      <w:tr w:rsidR="00D103CE">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江苏银行股份有限公司</w:t>
            </w: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参股公司</w:t>
            </w: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吸收公众存款，发放贷款等业务</w:t>
            </w: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1,476,966万元</w:t>
            </w: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261,887,426.00</w:t>
            </w: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19,805,574.80</w:t>
            </w: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6,377,135.30</w:t>
            </w: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2,640,828.30</w:t>
            </w: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2,040,926.00</w:t>
            </w:r>
          </w:p>
        </w:tc>
      </w:tr>
      <w:tr w:rsidR="00D103CE">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华泰证券股份有限公司</w:t>
            </w: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参股公司</w:t>
            </w: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证券经纪业务</w:t>
            </w: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907,559万元</w:t>
            </w: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84,656,701.58</w:t>
            </w: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16,784,870.90</w:t>
            </w: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3,203,156.21</w:t>
            </w: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1,214,196.90</w:t>
            </w: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1,136,532.94</w:t>
            </w:r>
          </w:p>
        </w:tc>
      </w:tr>
      <w:tr w:rsidR="00F533C0">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F533C0" w:rsidRDefault="00F533C0">
            <w:pPr>
              <w:spacing w:line="240" w:lineRule="exact"/>
              <w:rPr>
                <w:rFonts w:ascii="宋体" w:eastAsia="宋体" w:hAnsi="宋体" w:cs="宋体"/>
                <w:sz w:val="18"/>
                <w:szCs w:val="18"/>
              </w:rPr>
            </w:pPr>
            <w:r>
              <w:rPr>
                <w:rFonts w:ascii="宋体" w:eastAsia="宋体" w:hAnsi="宋体" w:cs="宋体"/>
                <w:sz w:val="18"/>
                <w:szCs w:val="18"/>
              </w:rPr>
              <w:t>浙江稠州商业银行股份有限公司</w:t>
            </w:r>
          </w:p>
        </w:tc>
        <w:tc>
          <w:tcPr>
            <w:tcW w:w="1071" w:type="dxa"/>
            <w:tcBorders>
              <w:top w:val="single" w:sz="2" w:space="0" w:color="auto"/>
              <w:left w:val="single" w:sz="2" w:space="0" w:color="auto"/>
              <w:bottom w:val="single" w:sz="2" w:space="0" w:color="auto"/>
              <w:right w:val="single" w:sz="2" w:space="0" w:color="auto"/>
            </w:tcBorders>
            <w:vAlign w:val="center"/>
          </w:tcPr>
          <w:p w:rsidR="00F533C0" w:rsidRDefault="00F533C0">
            <w:pPr>
              <w:spacing w:line="240" w:lineRule="exact"/>
              <w:rPr>
                <w:rFonts w:ascii="宋体" w:eastAsia="宋体" w:hAnsi="宋体" w:cs="宋体"/>
                <w:sz w:val="18"/>
                <w:szCs w:val="18"/>
              </w:rPr>
            </w:pPr>
            <w:r>
              <w:rPr>
                <w:rFonts w:ascii="宋体" w:eastAsia="宋体" w:hAnsi="宋体" w:cs="宋体"/>
                <w:sz w:val="18"/>
                <w:szCs w:val="18"/>
              </w:rPr>
              <w:t>参股公司</w:t>
            </w:r>
          </w:p>
        </w:tc>
        <w:tc>
          <w:tcPr>
            <w:tcW w:w="1071" w:type="dxa"/>
            <w:tcBorders>
              <w:top w:val="single" w:sz="2" w:space="0" w:color="auto"/>
              <w:left w:val="single" w:sz="2" w:space="0" w:color="auto"/>
              <w:bottom w:val="single" w:sz="2" w:space="0" w:color="auto"/>
              <w:right w:val="single" w:sz="2" w:space="0" w:color="auto"/>
            </w:tcBorders>
            <w:vAlign w:val="center"/>
          </w:tcPr>
          <w:p w:rsidR="00F533C0" w:rsidRDefault="00F533C0" w:rsidP="001B0F6A">
            <w:pPr>
              <w:spacing w:line="240" w:lineRule="exact"/>
              <w:rPr>
                <w:rFonts w:ascii="宋体" w:eastAsia="宋体" w:hAnsi="宋体" w:cs="宋体"/>
                <w:sz w:val="18"/>
                <w:szCs w:val="18"/>
              </w:rPr>
            </w:pPr>
            <w:r>
              <w:rPr>
                <w:rFonts w:ascii="宋体" w:eastAsia="宋体" w:hAnsi="宋体" w:cs="宋体"/>
                <w:sz w:val="18"/>
                <w:szCs w:val="18"/>
              </w:rPr>
              <w:t>吸收公众存款，发放贷款等业务</w:t>
            </w:r>
          </w:p>
        </w:tc>
        <w:tc>
          <w:tcPr>
            <w:tcW w:w="1071" w:type="dxa"/>
            <w:tcBorders>
              <w:top w:val="single" w:sz="2" w:space="0" w:color="auto"/>
              <w:left w:val="single" w:sz="2" w:space="0" w:color="auto"/>
              <w:bottom w:val="single" w:sz="2" w:space="0" w:color="auto"/>
              <w:right w:val="single" w:sz="2" w:space="0" w:color="auto"/>
            </w:tcBorders>
            <w:vAlign w:val="center"/>
          </w:tcPr>
          <w:p w:rsidR="00F533C0" w:rsidRDefault="009F46B0">
            <w:pPr>
              <w:spacing w:line="240" w:lineRule="exact"/>
              <w:rPr>
                <w:rFonts w:ascii="宋体" w:eastAsia="宋体" w:hAnsi="宋体" w:cs="宋体"/>
                <w:sz w:val="18"/>
                <w:szCs w:val="18"/>
              </w:rPr>
            </w:pPr>
            <w:r>
              <w:rPr>
                <w:rFonts w:ascii="宋体" w:eastAsia="宋体" w:hAnsi="宋体" w:cs="宋体" w:hint="eastAsia"/>
                <w:sz w:val="18"/>
                <w:szCs w:val="18"/>
              </w:rPr>
              <w:t>420,000万元</w:t>
            </w:r>
          </w:p>
        </w:tc>
        <w:tc>
          <w:tcPr>
            <w:tcW w:w="1071" w:type="dxa"/>
            <w:tcBorders>
              <w:top w:val="single" w:sz="2" w:space="0" w:color="auto"/>
              <w:left w:val="single" w:sz="2" w:space="0" w:color="auto"/>
              <w:bottom w:val="single" w:sz="2" w:space="0" w:color="auto"/>
              <w:right w:val="single" w:sz="2" w:space="0" w:color="auto"/>
            </w:tcBorders>
            <w:vAlign w:val="center"/>
          </w:tcPr>
          <w:p w:rsidR="00F533C0" w:rsidRDefault="009F46B0">
            <w:pPr>
              <w:spacing w:line="240" w:lineRule="exact"/>
              <w:jc w:val="right"/>
              <w:rPr>
                <w:rFonts w:ascii="宋体" w:eastAsia="宋体" w:hAnsi="宋体" w:cs="宋体"/>
                <w:sz w:val="18"/>
                <w:szCs w:val="18"/>
              </w:rPr>
            </w:pPr>
            <w:r>
              <w:rPr>
                <w:rFonts w:ascii="宋体" w:eastAsia="宋体" w:hAnsi="宋体" w:cs="宋体" w:hint="eastAsia"/>
                <w:sz w:val="18"/>
                <w:szCs w:val="18"/>
              </w:rPr>
              <w:t>32,702,136.40</w:t>
            </w:r>
          </w:p>
        </w:tc>
        <w:tc>
          <w:tcPr>
            <w:tcW w:w="1071" w:type="dxa"/>
            <w:tcBorders>
              <w:top w:val="single" w:sz="2" w:space="0" w:color="auto"/>
              <w:left w:val="single" w:sz="2" w:space="0" w:color="auto"/>
              <w:bottom w:val="single" w:sz="2" w:space="0" w:color="auto"/>
              <w:right w:val="single" w:sz="2" w:space="0" w:color="auto"/>
            </w:tcBorders>
            <w:vAlign w:val="center"/>
          </w:tcPr>
          <w:p w:rsidR="00F533C0" w:rsidRDefault="009F46B0">
            <w:pPr>
              <w:spacing w:line="240" w:lineRule="exact"/>
              <w:jc w:val="right"/>
              <w:rPr>
                <w:rFonts w:ascii="宋体" w:eastAsia="宋体" w:hAnsi="宋体" w:cs="宋体"/>
                <w:sz w:val="18"/>
                <w:szCs w:val="18"/>
              </w:rPr>
            </w:pPr>
            <w:r>
              <w:rPr>
                <w:rFonts w:ascii="宋体" w:eastAsia="宋体" w:hAnsi="宋体" w:cs="宋体" w:hint="eastAsia"/>
                <w:sz w:val="18"/>
                <w:szCs w:val="18"/>
              </w:rPr>
              <w:t>2,488,477.46</w:t>
            </w:r>
          </w:p>
        </w:tc>
        <w:tc>
          <w:tcPr>
            <w:tcW w:w="1071" w:type="dxa"/>
            <w:tcBorders>
              <w:top w:val="single" w:sz="2" w:space="0" w:color="auto"/>
              <w:left w:val="single" w:sz="2" w:space="0" w:color="auto"/>
              <w:bottom w:val="single" w:sz="2" w:space="0" w:color="auto"/>
              <w:right w:val="single" w:sz="2" w:space="0" w:color="auto"/>
            </w:tcBorders>
            <w:vAlign w:val="center"/>
          </w:tcPr>
          <w:p w:rsidR="00F533C0" w:rsidRDefault="009F46B0">
            <w:pPr>
              <w:spacing w:line="240" w:lineRule="exact"/>
              <w:jc w:val="right"/>
              <w:rPr>
                <w:rFonts w:ascii="宋体" w:eastAsia="宋体" w:hAnsi="宋体" w:cs="宋体"/>
                <w:sz w:val="18"/>
                <w:szCs w:val="18"/>
              </w:rPr>
            </w:pPr>
            <w:r>
              <w:rPr>
                <w:rFonts w:ascii="宋体" w:eastAsia="宋体" w:hAnsi="宋体" w:cs="宋体" w:hint="eastAsia"/>
                <w:sz w:val="18"/>
                <w:szCs w:val="18"/>
              </w:rPr>
              <w:t>843,594.58</w:t>
            </w:r>
          </w:p>
        </w:tc>
        <w:tc>
          <w:tcPr>
            <w:tcW w:w="1071" w:type="dxa"/>
            <w:tcBorders>
              <w:top w:val="single" w:sz="2" w:space="0" w:color="auto"/>
              <w:left w:val="single" w:sz="2" w:space="0" w:color="auto"/>
              <w:bottom w:val="single" w:sz="2" w:space="0" w:color="auto"/>
              <w:right w:val="single" w:sz="2" w:space="0" w:color="auto"/>
            </w:tcBorders>
            <w:vAlign w:val="center"/>
          </w:tcPr>
          <w:p w:rsidR="00F533C0" w:rsidRDefault="009F46B0">
            <w:pPr>
              <w:spacing w:line="240" w:lineRule="exact"/>
              <w:jc w:val="right"/>
              <w:rPr>
                <w:rFonts w:ascii="宋体" w:eastAsia="宋体" w:hAnsi="宋体" w:cs="宋体"/>
                <w:sz w:val="18"/>
                <w:szCs w:val="18"/>
              </w:rPr>
            </w:pPr>
            <w:r>
              <w:rPr>
                <w:rFonts w:ascii="宋体" w:eastAsia="宋体" w:hAnsi="宋体" w:cs="宋体" w:hint="eastAsia"/>
                <w:sz w:val="18"/>
                <w:szCs w:val="18"/>
              </w:rPr>
              <w:t>229,739.82</w:t>
            </w:r>
          </w:p>
        </w:tc>
        <w:tc>
          <w:tcPr>
            <w:tcW w:w="1071" w:type="dxa"/>
            <w:tcBorders>
              <w:top w:val="single" w:sz="2" w:space="0" w:color="auto"/>
              <w:left w:val="single" w:sz="2" w:space="0" w:color="auto"/>
              <w:bottom w:val="single" w:sz="2" w:space="0" w:color="auto"/>
              <w:right w:val="single" w:sz="2" w:space="0" w:color="auto"/>
            </w:tcBorders>
            <w:vAlign w:val="center"/>
          </w:tcPr>
          <w:p w:rsidR="00F533C0" w:rsidRDefault="009F46B0">
            <w:pPr>
              <w:spacing w:line="240" w:lineRule="exact"/>
              <w:jc w:val="right"/>
              <w:rPr>
                <w:rFonts w:ascii="宋体" w:eastAsia="宋体" w:hAnsi="宋体" w:cs="宋体"/>
                <w:sz w:val="18"/>
                <w:szCs w:val="18"/>
              </w:rPr>
            </w:pPr>
            <w:r>
              <w:rPr>
                <w:rFonts w:ascii="宋体" w:eastAsia="宋体" w:hAnsi="宋体" w:cs="宋体" w:hint="eastAsia"/>
                <w:sz w:val="18"/>
                <w:szCs w:val="18"/>
              </w:rPr>
              <w:t>191,921.68</w:t>
            </w:r>
          </w:p>
        </w:tc>
      </w:tr>
    </w:tbl>
    <w:p w:rsidR="005C37FD" w:rsidRPr="005C37FD" w:rsidRDefault="005C37FD" w:rsidP="005C37FD">
      <w:pPr>
        <w:spacing w:before="100" w:after="100" w:line="240" w:lineRule="exact"/>
        <w:rPr>
          <w:rFonts w:ascii="宋体" w:eastAsia="宋体" w:hAnsi="宋体" w:cs="宋体"/>
          <w:sz w:val="18"/>
          <w:szCs w:val="18"/>
        </w:rPr>
      </w:pPr>
      <w:r>
        <w:rPr>
          <w:rFonts w:ascii="宋体" w:eastAsia="宋体" w:hAnsi="宋体" w:cs="宋体" w:hint="eastAsia"/>
          <w:sz w:val="18"/>
          <w:szCs w:val="18"/>
        </w:rPr>
        <w:t>注：</w:t>
      </w:r>
      <w:r w:rsidRPr="005C37FD">
        <w:rPr>
          <w:rFonts w:ascii="宋体" w:eastAsia="宋体" w:hAnsi="宋体" w:cs="宋体" w:hint="eastAsia"/>
          <w:sz w:val="18"/>
          <w:szCs w:val="18"/>
        </w:rPr>
        <w:t>上述江苏银行财务数据来源于其</w:t>
      </w:r>
      <w:r w:rsidRPr="005C37FD">
        <w:rPr>
          <w:rFonts w:ascii="宋体" w:eastAsia="宋体" w:hAnsi="宋体" w:cs="宋体"/>
          <w:sz w:val="18"/>
          <w:szCs w:val="18"/>
        </w:rPr>
        <w:t>202</w:t>
      </w:r>
      <w:r w:rsidRPr="005C37FD">
        <w:rPr>
          <w:rFonts w:ascii="宋体" w:eastAsia="宋体" w:hAnsi="宋体" w:cs="宋体" w:hint="eastAsia"/>
          <w:sz w:val="18"/>
          <w:szCs w:val="18"/>
        </w:rPr>
        <w:t>1年度审计报告，其余公司财务数据来源于其</w:t>
      </w:r>
      <w:r w:rsidRPr="005C37FD">
        <w:rPr>
          <w:rFonts w:ascii="宋体" w:eastAsia="宋体" w:hAnsi="宋体" w:cs="宋体"/>
          <w:sz w:val="18"/>
          <w:szCs w:val="18"/>
        </w:rPr>
        <w:t>202</w:t>
      </w:r>
      <w:r w:rsidRPr="005C37FD">
        <w:rPr>
          <w:rFonts w:ascii="宋体" w:eastAsia="宋体" w:hAnsi="宋体" w:cs="宋体" w:hint="eastAsia"/>
          <w:sz w:val="18"/>
          <w:szCs w:val="18"/>
        </w:rPr>
        <w:t>2年度</w:t>
      </w:r>
      <w:r>
        <w:rPr>
          <w:rFonts w:ascii="宋体" w:eastAsia="宋体" w:hAnsi="宋体" w:cs="宋体" w:hint="eastAsia"/>
          <w:sz w:val="18"/>
          <w:szCs w:val="18"/>
        </w:rPr>
        <w:t>审计报告</w:t>
      </w:r>
      <w:r w:rsidRPr="005C37FD">
        <w:rPr>
          <w:rFonts w:ascii="宋体" w:eastAsia="宋体" w:hAnsi="宋体" w:cs="宋体" w:hint="eastAsia"/>
          <w:sz w:val="18"/>
          <w:szCs w:val="18"/>
        </w:rPr>
        <w:t>。</w:t>
      </w:r>
    </w:p>
    <w:p w:rsidR="005C37FD" w:rsidRPr="005C37FD" w:rsidRDefault="005C37FD">
      <w:pPr>
        <w:spacing w:before="100" w:after="100" w:line="240" w:lineRule="exact"/>
        <w:rPr>
          <w:rFonts w:ascii="宋体" w:eastAsia="宋体" w:hAnsi="宋体" w:cs="宋体"/>
          <w:sz w:val="18"/>
          <w:szCs w:val="18"/>
        </w:rPr>
      </w:pP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报告期内取得和处置子公司的情况</w:t>
      </w: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D103CE" w:rsidRDefault="00705A90">
      <w:pPr>
        <w:pStyle w:val="2"/>
        <w:spacing w:before="300" w:after="300" w:line="320" w:lineRule="exact"/>
        <w:rPr>
          <w:rFonts w:ascii="宋体" w:eastAsia="宋体" w:hAnsi="宋体" w:cs="宋体"/>
          <w:b/>
          <w:bCs/>
          <w:sz w:val="24"/>
          <w:szCs w:val="24"/>
        </w:rPr>
      </w:pPr>
      <w:bookmarkStart w:id="50" w:name="_Toc988939"/>
      <w:r>
        <w:rPr>
          <w:rFonts w:ascii="宋体" w:eastAsia="宋体" w:hAnsi="宋体" w:cs="宋体"/>
          <w:b/>
          <w:bCs/>
          <w:sz w:val="24"/>
          <w:szCs w:val="24"/>
        </w:rPr>
        <w:t>十、公司控制的结构化主体情况</w:t>
      </w:r>
      <w:bookmarkEnd w:id="50"/>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705A90" w:rsidRDefault="00705A90">
      <w:pPr>
        <w:pStyle w:val="a3"/>
        <w:spacing w:before="40" w:beforeAutospacing="0" w:after="40" w:afterAutospacing="0"/>
        <w:ind w:firstLine="360"/>
        <w:jc w:val="both"/>
        <w:divId w:val="1441679767"/>
      </w:pPr>
      <w:r>
        <w:rPr>
          <w:rFonts w:hint="eastAsia"/>
          <w:sz w:val="18"/>
          <w:szCs w:val="18"/>
        </w:rPr>
        <w:lastRenderedPageBreak/>
        <w:t>报告期末纳入公司合并范围的结构化主体共</w:t>
      </w:r>
      <w:r>
        <w:rPr>
          <w:rFonts w:ascii="Times New Roman" w:hAnsi="Times New Roman" w:cs="Times New Roman"/>
          <w:sz w:val="18"/>
          <w:szCs w:val="18"/>
        </w:rPr>
        <w:t>1</w:t>
      </w:r>
      <w:r>
        <w:rPr>
          <w:rFonts w:hint="eastAsia"/>
          <w:sz w:val="18"/>
          <w:szCs w:val="18"/>
        </w:rPr>
        <w:t>户，为上海启</w:t>
      </w:r>
      <w:proofErr w:type="gramStart"/>
      <w:r>
        <w:rPr>
          <w:rFonts w:hint="eastAsia"/>
          <w:sz w:val="18"/>
          <w:szCs w:val="18"/>
        </w:rPr>
        <w:t>澜</w:t>
      </w:r>
      <w:proofErr w:type="gramEnd"/>
      <w:r>
        <w:rPr>
          <w:rFonts w:hint="eastAsia"/>
          <w:sz w:val="18"/>
          <w:szCs w:val="18"/>
        </w:rPr>
        <w:t>企业管理咨询合伙企业（有限合伙），总规模：</w:t>
      </w:r>
      <w:r>
        <w:rPr>
          <w:rFonts w:ascii="Times New Roman" w:hAnsi="Times New Roman" w:cs="Times New Roman"/>
          <w:sz w:val="18"/>
          <w:szCs w:val="18"/>
        </w:rPr>
        <w:t>115,000</w:t>
      </w:r>
      <w:r>
        <w:rPr>
          <w:rFonts w:hint="eastAsia"/>
          <w:sz w:val="18"/>
          <w:szCs w:val="18"/>
        </w:rPr>
        <w:t>万元，公司作为有限合伙人认缴出资</w:t>
      </w:r>
      <w:r>
        <w:rPr>
          <w:rFonts w:ascii="Times New Roman" w:hAnsi="Times New Roman" w:cs="Times New Roman"/>
          <w:sz w:val="18"/>
          <w:szCs w:val="18"/>
        </w:rPr>
        <w:t>114,200</w:t>
      </w:r>
      <w:r>
        <w:rPr>
          <w:rFonts w:hint="eastAsia"/>
          <w:sz w:val="18"/>
          <w:szCs w:val="18"/>
        </w:rPr>
        <w:t>万元，占上海启</w:t>
      </w:r>
      <w:proofErr w:type="gramStart"/>
      <w:r>
        <w:rPr>
          <w:rFonts w:hint="eastAsia"/>
          <w:sz w:val="18"/>
          <w:szCs w:val="18"/>
        </w:rPr>
        <w:t>澜</w:t>
      </w:r>
      <w:proofErr w:type="gramEnd"/>
      <w:r>
        <w:rPr>
          <w:rFonts w:hint="eastAsia"/>
          <w:sz w:val="18"/>
          <w:szCs w:val="18"/>
        </w:rPr>
        <w:t>总规模的</w:t>
      </w:r>
      <w:r>
        <w:rPr>
          <w:rFonts w:ascii="Times New Roman" w:hAnsi="Times New Roman" w:cs="Times New Roman"/>
          <w:sz w:val="18"/>
          <w:szCs w:val="18"/>
        </w:rPr>
        <w:t>99.30%</w:t>
      </w:r>
      <w:r>
        <w:rPr>
          <w:rFonts w:hint="eastAsia"/>
          <w:sz w:val="18"/>
          <w:szCs w:val="18"/>
        </w:rPr>
        <w:t>；上海</w:t>
      </w:r>
      <w:proofErr w:type="gramStart"/>
      <w:r>
        <w:rPr>
          <w:rFonts w:hint="eastAsia"/>
          <w:sz w:val="18"/>
          <w:szCs w:val="18"/>
        </w:rPr>
        <w:t>一村安识企业管理</w:t>
      </w:r>
      <w:proofErr w:type="gramEnd"/>
      <w:r>
        <w:rPr>
          <w:rFonts w:hint="eastAsia"/>
          <w:sz w:val="18"/>
          <w:szCs w:val="18"/>
        </w:rPr>
        <w:t>有限公司作为普通合伙人认缴出资</w:t>
      </w:r>
      <w:r>
        <w:rPr>
          <w:rFonts w:ascii="Times New Roman" w:hAnsi="Times New Roman" w:cs="Times New Roman"/>
          <w:sz w:val="18"/>
          <w:szCs w:val="18"/>
        </w:rPr>
        <w:t>800</w:t>
      </w:r>
      <w:r>
        <w:rPr>
          <w:rFonts w:hint="eastAsia"/>
          <w:sz w:val="18"/>
          <w:szCs w:val="18"/>
        </w:rPr>
        <w:t>万元，占上海启</w:t>
      </w:r>
      <w:proofErr w:type="gramStart"/>
      <w:r>
        <w:rPr>
          <w:rFonts w:hint="eastAsia"/>
          <w:sz w:val="18"/>
          <w:szCs w:val="18"/>
        </w:rPr>
        <w:t>澜</w:t>
      </w:r>
      <w:proofErr w:type="gramEnd"/>
      <w:r>
        <w:rPr>
          <w:rFonts w:hint="eastAsia"/>
          <w:sz w:val="18"/>
          <w:szCs w:val="18"/>
        </w:rPr>
        <w:t>总规模的</w:t>
      </w:r>
      <w:r>
        <w:rPr>
          <w:rFonts w:ascii="Times New Roman" w:hAnsi="Times New Roman" w:cs="Times New Roman"/>
          <w:sz w:val="18"/>
          <w:szCs w:val="18"/>
        </w:rPr>
        <w:t>0.70%</w:t>
      </w:r>
      <w:r>
        <w:rPr>
          <w:rFonts w:hint="eastAsia"/>
          <w:sz w:val="18"/>
          <w:szCs w:val="18"/>
        </w:rPr>
        <w:t>。公司向上海启</w:t>
      </w:r>
      <w:proofErr w:type="gramStart"/>
      <w:r>
        <w:rPr>
          <w:rFonts w:hint="eastAsia"/>
          <w:sz w:val="18"/>
          <w:szCs w:val="18"/>
        </w:rPr>
        <w:t>澜</w:t>
      </w:r>
      <w:proofErr w:type="gramEnd"/>
      <w:r>
        <w:rPr>
          <w:rFonts w:hint="eastAsia"/>
          <w:sz w:val="18"/>
          <w:szCs w:val="18"/>
        </w:rPr>
        <w:t>实缴出资人民币</w:t>
      </w:r>
      <w:r>
        <w:rPr>
          <w:rFonts w:ascii="Times New Roman" w:hAnsi="Times New Roman" w:cs="Times New Roman"/>
          <w:sz w:val="18"/>
          <w:szCs w:val="18"/>
        </w:rPr>
        <w:t>96,250</w:t>
      </w:r>
      <w:r>
        <w:rPr>
          <w:rFonts w:hint="eastAsia"/>
          <w:sz w:val="18"/>
          <w:szCs w:val="18"/>
        </w:rPr>
        <w:t>万元。</w:t>
      </w:r>
    </w:p>
    <w:p w:rsidR="00705A90" w:rsidRDefault="00705A90">
      <w:pPr>
        <w:pStyle w:val="a3"/>
        <w:spacing w:before="40" w:beforeAutospacing="0" w:after="40" w:afterAutospacing="0"/>
        <w:ind w:firstLine="360"/>
        <w:jc w:val="both"/>
        <w:divId w:val="1441679767"/>
      </w:pPr>
      <w:r>
        <w:rPr>
          <w:rFonts w:hint="eastAsia"/>
          <w:sz w:val="18"/>
          <w:szCs w:val="18"/>
        </w:rPr>
        <w:t>利润分配：上海启</w:t>
      </w:r>
      <w:proofErr w:type="gramStart"/>
      <w:r>
        <w:rPr>
          <w:rFonts w:hint="eastAsia"/>
          <w:sz w:val="18"/>
          <w:szCs w:val="18"/>
        </w:rPr>
        <w:t>澜</w:t>
      </w:r>
      <w:proofErr w:type="gramEnd"/>
      <w:r>
        <w:rPr>
          <w:rFonts w:hint="eastAsia"/>
          <w:sz w:val="18"/>
          <w:szCs w:val="18"/>
        </w:rPr>
        <w:t>从其直接或间接处置索尔思项目</w:t>
      </w:r>
      <w:r>
        <w:rPr>
          <w:rFonts w:ascii="Times New Roman" w:hAnsi="Times New Roman" w:cs="Times New Roman"/>
          <w:sz w:val="18"/>
          <w:szCs w:val="18"/>
        </w:rPr>
        <w:t>(</w:t>
      </w:r>
      <w:r>
        <w:rPr>
          <w:rFonts w:hint="eastAsia"/>
          <w:sz w:val="18"/>
          <w:szCs w:val="18"/>
        </w:rPr>
        <w:t>包括但不限于处置其在</w:t>
      </w:r>
      <w:r>
        <w:rPr>
          <w:rFonts w:ascii="Times New Roman" w:hAnsi="Times New Roman" w:cs="Times New Roman"/>
          <w:sz w:val="18"/>
          <w:szCs w:val="18"/>
        </w:rPr>
        <w:t>Diamond Hill, L.P.</w:t>
      </w:r>
      <w:r>
        <w:rPr>
          <w:rFonts w:hint="eastAsia"/>
          <w:sz w:val="18"/>
          <w:szCs w:val="18"/>
        </w:rPr>
        <w:t>的合伙份额或其他权益</w:t>
      </w:r>
      <w:r>
        <w:rPr>
          <w:rFonts w:ascii="Times New Roman" w:hAnsi="Times New Roman" w:cs="Times New Roman"/>
          <w:sz w:val="18"/>
          <w:szCs w:val="18"/>
        </w:rPr>
        <w:t>)</w:t>
      </w:r>
      <w:r>
        <w:rPr>
          <w:rFonts w:hint="eastAsia"/>
          <w:sz w:val="18"/>
          <w:szCs w:val="18"/>
        </w:rPr>
        <w:t>获得的收入或从其投资运营活动</w:t>
      </w:r>
      <w:r>
        <w:rPr>
          <w:rFonts w:ascii="Times New Roman" w:hAnsi="Times New Roman" w:cs="Times New Roman"/>
          <w:sz w:val="18"/>
          <w:szCs w:val="18"/>
        </w:rPr>
        <w:t>(</w:t>
      </w:r>
      <w:r>
        <w:rPr>
          <w:rFonts w:hint="eastAsia"/>
          <w:sz w:val="18"/>
          <w:szCs w:val="18"/>
        </w:rPr>
        <w:t>包括与索尔思项目相关的投资</w:t>
      </w:r>
      <w:r>
        <w:rPr>
          <w:rFonts w:ascii="Times New Roman" w:hAnsi="Times New Roman" w:cs="Times New Roman"/>
          <w:sz w:val="18"/>
          <w:szCs w:val="18"/>
        </w:rPr>
        <w:t>)</w:t>
      </w:r>
      <w:r>
        <w:rPr>
          <w:rFonts w:hint="eastAsia"/>
          <w:sz w:val="18"/>
          <w:szCs w:val="18"/>
        </w:rPr>
        <w:t>获得的分红、股息、利息、其他类似的现金收入在扣除为支付相关税费、债务、其他义务以及为将来可能发生的该等税费、债务、合伙企业费用和其他义务进行合理的预留适当的金额后可供分配的部分，应在经全体合伙人协商一致的合理时间内按照以下分配原则和顺序进行分配：</w:t>
      </w:r>
    </w:p>
    <w:p w:rsidR="00705A90" w:rsidRDefault="00705A90">
      <w:pPr>
        <w:pStyle w:val="a3"/>
        <w:spacing w:before="40" w:beforeAutospacing="0" w:after="40" w:afterAutospacing="0"/>
        <w:ind w:firstLine="360"/>
        <w:jc w:val="both"/>
        <w:divId w:val="1441679767"/>
      </w:pPr>
      <w:r>
        <w:rPr>
          <w:rFonts w:hint="eastAsia"/>
          <w:sz w:val="18"/>
          <w:szCs w:val="18"/>
        </w:rPr>
        <w:t>（</w:t>
      </w:r>
      <w:r>
        <w:rPr>
          <w:rFonts w:ascii="Times New Roman" w:hAnsi="Times New Roman" w:cs="Times New Roman"/>
          <w:sz w:val="18"/>
          <w:szCs w:val="18"/>
        </w:rPr>
        <w:t>1</w:t>
      </w:r>
      <w:r>
        <w:rPr>
          <w:rFonts w:hint="eastAsia"/>
          <w:sz w:val="18"/>
          <w:szCs w:val="18"/>
        </w:rPr>
        <w:t>）首先，百分之百向华西股份进行分配，直至华西股份所取得的累计分配等于其用于索尔思项目的实缴出资额；</w:t>
      </w:r>
    </w:p>
    <w:p w:rsidR="00705A90" w:rsidRDefault="00705A90">
      <w:pPr>
        <w:pStyle w:val="a3"/>
        <w:spacing w:before="40" w:beforeAutospacing="0" w:after="40" w:afterAutospacing="0"/>
        <w:ind w:firstLine="360"/>
        <w:jc w:val="both"/>
        <w:divId w:val="1441679767"/>
      </w:pPr>
      <w:r>
        <w:rPr>
          <w:rFonts w:hint="eastAsia"/>
          <w:sz w:val="18"/>
          <w:szCs w:val="18"/>
        </w:rPr>
        <w:t>（</w:t>
      </w:r>
      <w:r>
        <w:rPr>
          <w:rFonts w:ascii="Times New Roman" w:hAnsi="Times New Roman" w:cs="Times New Roman"/>
          <w:sz w:val="18"/>
          <w:szCs w:val="18"/>
        </w:rPr>
        <w:t>2</w:t>
      </w:r>
      <w:r>
        <w:rPr>
          <w:rFonts w:hint="eastAsia"/>
          <w:sz w:val="18"/>
          <w:szCs w:val="18"/>
        </w:rPr>
        <w:t>）其次，百分之百向华西股份进行分配</w:t>
      </w:r>
      <w:r>
        <w:rPr>
          <w:rFonts w:ascii="Times New Roman" w:hAnsi="Times New Roman" w:cs="Times New Roman"/>
          <w:sz w:val="18"/>
          <w:szCs w:val="18"/>
        </w:rPr>
        <w:t>,</w:t>
      </w:r>
      <w:r>
        <w:rPr>
          <w:rFonts w:hint="eastAsia"/>
          <w:sz w:val="18"/>
          <w:szCs w:val="18"/>
        </w:rPr>
        <w:t>直至其就上述第（</w:t>
      </w:r>
      <w:r>
        <w:rPr>
          <w:rFonts w:ascii="Times New Roman" w:hAnsi="Times New Roman" w:cs="Times New Roman"/>
          <w:sz w:val="18"/>
          <w:szCs w:val="18"/>
        </w:rPr>
        <w:t>1</w:t>
      </w:r>
      <w:r>
        <w:rPr>
          <w:rFonts w:hint="eastAsia"/>
          <w:sz w:val="18"/>
          <w:szCs w:val="18"/>
        </w:rPr>
        <w:t>）款项下累计获得的分配额获得每年百分之八的单利计算所得的门槛收益</w:t>
      </w:r>
      <w:r>
        <w:rPr>
          <w:rFonts w:ascii="Times New Roman" w:hAnsi="Times New Roman" w:cs="Times New Roman"/>
          <w:sz w:val="18"/>
          <w:szCs w:val="18"/>
        </w:rPr>
        <w:t>(“</w:t>
      </w:r>
      <w:r>
        <w:rPr>
          <w:rFonts w:hint="eastAsia"/>
          <w:sz w:val="18"/>
          <w:szCs w:val="18"/>
        </w:rPr>
        <w:t>门槛收益</w:t>
      </w:r>
      <w:r>
        <w:rPr>
          <w:rFonts w:ascii="Times New Roman" w:hAnsi="Times New Roman" w:cs="Times New Roman"/>
          <w:sz w:val="18"/>
          <w:szCs w:val="18"/>
        </w:rPr>
        <w:t>”)</w:t>
      </w:r>
      <w:r>
        <w:rPr>
          <w:rFonts w:hint="eastAsia"/>
          <w:sz w:val="18"/>
          <w:szCs w:val="18"/>
        </w:rPr>
        <w:t>。门槛收益的计算期间为华西股份每一期实缴出资额</w:t>
      </w:r>
      <w:proofErr w:type="gramStart"/>
      <w:r>
        <w:rPr>
          <w:rFonts w:hint="eastAsia"/>
          <w:sz w:val="18"/>
          <w:szCs w:val="18"/>
        </w:rPr>
        <w:t>的缴资到期</w:t>
      </w:r>
      <w:proofErr w:type="gramEnd"/>
      <w:r>
        <w:rPr>
          <w:rFonts w:hint="eastAsia"/>
          <w:sz w:val="18"/>
          <w:szCs w:val="18"/>
        </w:rPr>
        <w:t>日</w:t>
      </w:r>
      <w:r>
        <w:rPr>
          <w:rFonts w:ascii="Times New Roman" w:hAnsi="Times New Roman" w:cs="Times New Roman"/>
          <w:sz w:val="18"/>
          <w:szCs w:val="18"/>
        </w:rPr>
        <w:t>(</w:t>
      </w:r>
      <w:r>
        <w:rPr>
          <w:rFonts w:hint="eastAsia"/>
          <w:sz w:val="18"/>
          <w:szCs w:val="18"/>
        </w:rPr>
        <w:t>或实际出资日，如更晚</w:t>
      </w:r>
      <w:r>
        <w:rPr>
          <w:rFonts w:ascii="Times New Roman" w:hAnsi="Times New Roman" w:cs="Times New Roman"/>
          <w:sz w:val="18"/>
          <w:szCs w:val="18"/>
        </w:rPr>
        <w:t>)</w:t>
      </w:r>
      <w:r>
        <w:rPr>
          <w:rFonts w:hint="eastAsia"/>
          <w:sz w:val="18"/>
          <w:szCs w:val="18"/>
        </w:rPr>
        <w:t>起至华西股份根据上述第（</w:t>
      </w:r>
      <w:r>
        <w:rPr>
          <w:rFonts w:ascii="Times New Roman" w:hAnsi="Times New Roman" w:cs="Times New Roman"/>
          <w:sz w:val="18"/>
          <w:szCs w:val="18"/>
        </w:rPr>
        <w:t>1</w:t>
      </w:r>
      <w:r>
        <w:rPr>
          <w:rFonts w:hint="eastAsia"/>
          <w:sz w:val="18"/>
          <w:szCs w:val="18"/>
        </w:rPr>
        <w:t>）款收回该部分实缴出资额之日止（为计算门槛收益之目的，一年以三百六十日计算</w:t>
      </w:r>
      <w:r>
        <w:rPr>
          <w:rFonts w:ascii="Times New Roman" w:hAnsi="Times New Roman" w:cs="Times New Roman"/>
          <w:sz w:val="18"/>
          <w:szCs w:val="18"/>
        </w:rPr>
        <w:t xml:space="preserve">, </w:t>
      </w:r>
      <w:r>
        <w:rPr>
          <w:rFonts w:hint="eastAsia"/>
          <w:sz w:val="18"/>
          <w:szCs w:val="18"/>
        </w:rPr>
        <w:t>即门槛收益每日费率</w:t>
      </w:r>
      <w:r>
        <w:rPr>
          <w:rFonts w:ascii="Times New Roman" w:hAnsi="Times New Roman" w:cs="Times New Roman"/>
          <w:sz w:val="18"/>
          <w:szCs w:val="18"/>
        </w:rPr>
        <w:t>=</w:t>
      </w:r>
      <w:r>
        <w:rPr>
          <w:rFonts w:hint="eastAsia"/>
          <w:sz w:val="18"/>
          <w:szCs w:val="18"/>
        </w:rPr>
        <w:t>门槛收益每年费率</w:t>
      </w:r>
      <w:r>
        <w:rPr>
          <w:rFonts w:ascii="Times New Roman" w:hAnsi="Times New Roman" w:cs="Times New Roman"/>
          <w:sz w:val="18"/>
          <w:szCs w:val="18"/>
        </w:rPr>
        <w:t>/360</w:t>
      </w:r>
      <w:r>
        <w:rPr>
          <w:rFonts w:hint="eastAsia"/>
          <w:sz w:val="18"/>
          <w:szCs w:val="18"/>
        </w:rPr>
        <w:t>）；</w:t>
      </w:r>
    </w:p>
    <w:p w:rsidR="00705A90" w:rsidRDefault="00705A90">
      <w:pPr>
        <w:pStyle w:val="a3"/>
        <w:spacing w:before="40" w:beforeAutospacing="0" w:after="40" w:afterAutospacing="0"/>
        <w:ind w:firstLine="360"/>
        <w:jc w:val="both"/>
        <w:divId w:val="1441679767"/>
      </w:pPr>
      <w:r>
        <w:rPr>
          <w:rFonts w:hint="eastAsia"/>
          <w:sz w:val="18"/>
          <w:szCs w:val="18"/>
        </w:rPr>
        <w:t>（</w:t>
      </w:r>
      <w:r>
        <w:rPr>
          <w:rFonts w:ascii="Times New Roman" w:hAnsi="Times New Roman" w:cs="Times New Roman"/>
          <w:sz w:val="18"/>
          <w:szCs w:val="18"/>
        </w:rPr>
        <w:t>3</w:t>
      </w:r>
      <w:r>
        <w:rPr>
          <w:rFonts w:hint="eastAsia"/>
          <w:sz w:val="18"/>
          <w:szCs w:val="18"/>
        </w:rPr>
        <w:t>）再次，剩余部分百分之二十分配给上海</w:t>
      </w:r>
      <w:proofErr w:type="gramStart"/>
      <w:r>
        <w:rPr>
          <w:rFonts w:hint="eastAsia"/>
          <w:sz w:val="18"/>
          <w:szCs w:val="18"/>
        </w:rPr>
        <w:t>一村安识企业管理</w:t>
      </w:r>
      <w:proofErr w:type="gramEnd"/>
      <w:r>
        <w:rPr>
          <w:rFonts w:hint="eastAsia"/>
          <w:sz w:val="18"/>
          <w:szCs w:val="18"/>
        </w:rPr>
        <w:t>有限公司，百分之八十分配给华西股份。</w:t>
      </w:r>
    </w:p>
    <w:p w:rsidR="00D103CE" w:rsidRDefault="00705A90">
      <w:pPr>
        <w:pStyle w:val="2"/>
        <w:spacing w:before="300" w:after="300" w:line="320" w:lineRule="exact"/>
        <w:rPr>
          <w:rFonts w:ascii="宋体" w:eastAsia="宋体" w:hAnsi="宋体" w:cs="宋体"/>
          <w:b/>
          <w:bCs/>
          <w:sz w:val="24"/>
          <w:szCs w:val="24"/>
        </w:rPr>
      </w:pPr>
      <w:bookmarkStart w:id="51" w:name="_Toc988940"/>
      <w:r>
        <w:rPr>
          <w:rFonts w:ascii="宋体" w:eastAsia="宋体" w:hAnsi="宋体" w:cs="宋体"/>
          <w:b/>
          <w:bCs/>
          <w:sz w:val="24"/>
          <w:szCs w:val="24"/>
        </w:rPr>
        <w:t>十一、公司未来发展的展望</w:t>
      </w:r>
      <w:bookmarkEnd w:id="51"/>
    </w:p>
    <w:p w:rsidR="00705A90" w:rsidRDefault="00705A90" w:rsidP="005C37FD">
      <w:pPr>
        <w:pStyle w:val="a3"/>
        <w:adjustRightInd w:val="0"/>
        <w:snapToGrid w:val="0"/>
        <w:spacing w:before="0" w:beforeAutospacing="0" w:after="0" w:afterAutospacing="0" w:line="360" w:lineRule="auto"/>
        <w:ind w:firstLine="482"/>
        <w:jc w:val="both"/>
        <w:divId w:val="888955565"/>
        <w:rPr>
          <w:rFonts w:ascii="Calibri" w:hAnsi="Calibri" w:cs="Calibri"/>
          <w:sz w:val="21"/>
          <w:szCs w:val="21"/>
        </w:rPr>
      </w:pPr>
      <w:r>
        <w:rPr>
          <w:rStyle w:val="a4"/>
          <w:rFonts w:cs="Calibri" w:hint="eastAsia"/>
          <w:sz w:val="18"/>
          <w:szCs w:val="18"/>
        </w:rPr>
        <w:t>1、公司发展战略</w:t>
      </w:r>
    </w:p>
    <w:p w:rsidR="00705A90" w:rsidRDefault="00705A90" w:rsidP="005C37FD">
      <w:pPr>
        <w:pStyle w:val="a3"/>
        <w:adjustRightInd w:val="0"/>
        <w:snapToGrid w:val="0"/>
        <w:spacing w:before="0" w:beforeAutospacing="0" w:after="0" w:afterAutospacing="0" w:line="360" w:lineRule="auto"/>
        <w:ind w:firstLine="482"/>
        <w:jc w:val="both"/>
        <w:divId w:val="888955565"/>
        <w:rPr>
          <w:rFonts w:ascii="Calibri" w:hAnsi="Calibri" w:cs="Calibri"/>
          <w:sz w:val="21"/>
          <w:szCs w:val="21"/>
        </w:rPr>
      </w:pPr>
      <w:r>
        <w:rPr>
          <w:rFonts w:cs="Calibri" w:hint="eastAsia"/>
          <w:sz w:val="18"/>
          <w:szCs w:val="18"/>
        </w:rPr>
        <w:t>公司董事会根据国家经济形势结合公司实际，经过审慎研究和充分论证，制订了公司产融结合的战略目标。将“处于先进产业，体量规模适宜，具有可控技术特征的产业资产”作为公司产业转型的方向。</w:t>
      </w:r>
    </w:p>
    <w:p w:rsidR="00705A90" w:rsidRDefault="00705A90" w:rsidP="005C37FD">
      <w:pPr>
        <w:pStyle w:val="a3"/>
        <w:adjustRightInd w:val="0"/>
        <w:snapToGrid w:val="0"/>
        <w:spacing w:before="0" w:beforeAutospacing="0" w:after="0" w:afterAutospacing="0" w:line="360" w:lineRule="auto"/>
        <w:ind w:firstLine="482"/>
        <w:jc w:val="both"/>
        <w:divId w:val="888955565"/>
        <w:rPr>
          <w:rFonts w:ascii="Calibri" w:hAnsi="Calibri" w:cs="Calibri"/>
          <w:sz w:val="21"/>
          <w:szCs w:val="21"/>
        </w:rPr>
      </w:pPr>
      <w:r>
        <w:rPr>
          <w:rFonts w:cs="Calibri" w:hint="eastAsia"/>
          <w:sz w:val="18"/>
          <w:szCs w:val="18"/>
        </w:rPr>
        <w:t> </w:t>
      </w:r>
    </w:p>
    <w:p w:rsidR="00705A90" w:rsidRDefault="00705A90" w:rsidP="005C37FD">
      <w:pPr>
        <w:pStyle w:val="a3"/>
        <w:adjustRightInd w:val="0"/>
        <w:snapToGrid w:val="0"/>
        <w:spacing w:before="0" w:beforeAutospacing="0" w:after="0" w:afterAutospacing="0" w:line="360" w:lineRule="auto"/>
        <w:ind w:firstLine="482"/>
        <w:jc w:val="both"/>
        <w:divId w:val="888955565"/>
        <w:rPr>
          <w:rFonts w:ascii="Calibri" w:hAnsi="Calibri" w:cs="Calibri"/>
          <w:sz w:val="21"/>
          <w:szCs w:val="21"/>
        </w:rPr>
      </w:pPr>
      <w:r>
        <w:rPr>
          <w:rStyle w:val="a4"/>
          <w:rFonts w:cs="Calibri" w:hint="eastAsia"/>
          <w:sz w:val="18"/>
          <w:szCs w:val="18"/>
        </w:rPr>
        <w:t>2、经营计划</w:t>
      </w:r>
    </w:p>
    <w:p w:rsidR="00705A90" w:rsidRDefault="00705A90" w:rsidP="005C37FD">
      <w:pPr>
        <w:pStyle w:val="a3"/>
        <w:adjustRightInd w:val="0"/>
        <w:snapToGrid w:val="0"/>
        <w:spacing w:before="0" w:beforeAutospacing="0" w:after="0" w:afterAutospacing="0" w:line="360" w:lineRule="auto"/>
        <w:ind w:firstLine="482"/>
        <w:jc w:val="both"/>
        <w:divId w:val="888955565"/>
        <w:rPr>
          <w:rFonts w:ascii="Calibri" w:hAnsi="Calibri" w:cs="Calibri"/>
          <w:sz w:val="21"/>
          <w:szCs w:val="21"/>
        </w:rPr>
      </w:pPr>
      <w:r>
        <w:rPr>
          <w:rFonts w:cs="Calibri" w:hint="eastAsia"/>
          <w:sz w:val="18"/>
          <w:szCs w:val="18"/>
        </w:rPr>
        <w:t>公司2022年度经营计划实际完成情况：根据年初制订的经营计划，报告期内，公司在董事会的领导下，紧紧围绕战略规划，积极进取，营业收入实现稳步增长。华西码头完成了年度经营目标及各项重点工作，营业收入同比增长14.84%，净利润同比增长1.43%。报告期内，由于主营涤纶短纤维的原料PTA价格上涨等因素影响，压缩了产品的毛利空间，涤纶短纤维产品全年实现毛利6,729.07万元，同比减少41.15%。</w:t>
      </w:r>
    </w:p>
    <w:p w:rsidR="00705A90" w:rsidRDefault="00705A90" w:rsidP="005C37FD">
      <w:pPr>
        <w:pStyle w:val="a3"/>
        <w:adjustRightInd w:val="0"/>
        <w:snapToGrid w:val="0"/>
        <w:spacing w:before="0" w:beforeAutospacing="0" w:after="0" w:afterAutospacing="0" w:line="360" w:lineRule="auto"/>
        <w:ind w:firstLine="482"/>
        <w:jc w:val="both"/>
        <w:divId w:val="888955565"/>
        <w:rPr>
          <w:rFonts w:ascii="Calibri" w:hAnsi="Calibri" w:cs="Calibri"/>
          <w:sz w:val="21"/>
          <w:szCs w:val="21"/>
        </w:rPr>
      </w:pPr>
      <w:r>
        <w:rPr>
          <w:rFonts w:cs="Calibri" w:hint="eastAsia"/>
          <w:sz w:val="18"/>
          <w:szCs w:val="18"/>
        </w:rPr>
        <w:t>为了切实履行公司制定的战略目标，实现公司稳健发展，强化公司可持续性发展能力，公司2023年度拟实施的具体计划如下：</w:t>
      </w:r>
    </w:p>
    <w:p w:rsidR="00705A90" w:rsidRDefault="00705A90" w:rsidP="005C37FD">
      <w:pPr>
        <w:pStyle w:val="a3"/>
        <w:adjustRightInd w:val="0"/>
        <w:snapToGrid w:val="0"/>
        <w:spacing w:before="0" w:beforeAutospacing="0" w:after="0" w:afterAutospacing="0" w:line="360" w:lineRule="auto"/>
        <w:ind w:firstLine="482"/>
        <w:jc w:val="both"/>
        <w:divId w:val="888955565"/>
        <w:rPr>
          <w:rFonts w:ascii="Calibri" w:hAnsi="Calibri" w:cs="Calibri"/>
          <w:sz w:val="21"/>
          <w:szCs w:val="21"/>
        </w:rPr>
      </w:pPr>
      <w:r>
        <w:rPr>
          <w:rFonts w:cs="Calibri" w:hint="eastAsia"/>
          <w:sz w:val="18"/>
          <w:szCs w:val="18"/>
        </w:rPr>
        <w:t>（1）涤纶短纤维业务</w:t>
      </w:r>
    </w:p>
    <w:p w:rsidR="00705A90" w:rsidRDefault="00705A90" w:rsidP="005C37FD">
      <w:pPr>
        <w:pStyle w:val="a3"/>
        <w:adjustRightInd w:val="0"/>
        <w:snapToGrid w:val="0"/>
        <w:spacing w:before="0" w:beforeAutospacing="0" w:after="0" w:afterAutospacing="0" w:line="360" w:lineRule="auto"/>
        <w:ind w:firstLine="481"/>
        <w:divId w:val="888955565"/>
        <w:rPr>
          <w:rFonts w:ascii="Calibri" w:hAnsi="Calibri" w:cs="Calibri"/>
          <w:sz w:val="21"/>
          <w:szCs w:val="21"/>
        </w:rPr>
      </w:pPr>
      <w:r>
        <w:rPr>
          <w:rFonts w:cs="Calibri" w:hint="eastAsia"/>
          <w:sz w:val="18"/>
          <w:szCs w:val="18"/>
        </w:rPr>
        <w:t>继续贯彻稳健经营策略，在全行业产能过剩的大背景下，企业将进一步提升产品质量，提升产品竞争力。随着国家“双碳”目标的提出，企业也将在节能技术、绿色环保等方面加大创新力度，结合自身生产技术工艺，创新的进行节能技术改造，通过开发环保纤维、建设绿色工厂来推动企业向低碳、绿色的方向建设和发展。</w:t>
      </w:r>
    </w:p>
    <w:p w:rsidR="00705A90" w:rsidRDefault="00705A90" w:rsidP="005C37FD">
      <w:pPr>
        <w:pStyle w:val="a3"/>
        <w:adjustRightInd w:val="0"/>
        <w:snapToGrid w:val="0"/>
        <w:spacing w:before="0" w:beforeAutospacing="0" w:after="0" w:afterAutospacing="0" w:line="360" w:lineRule="auto"/>
        <w:ind w:firstLine="481"/>
        <w:divId w:val="888955565"/>
        <w:rPr>
          <w:rFonts w:ascii="Calibri" w:hAnsi="Calibri" w:cs="Calibri"/>
          <w:sz w:val="21"/>
          <w:szCs w:val="21"/>
        </w:rPr>
      </w:pPr>
      <w:r>
        <w:rPr>
          <w:rFonts w:cs="Calibri" w:hint="eastAsia"/>
          <w:sz w:val="18"/>
          <w:szCs w:val="18"/>
        </w:rPr>
        <w:t>在产品营销上，在放开政策的引领下，抓紧时机走出去，维护好现有稳定客户，开拓好潜在客户，借助非织造布展会平台，通过与新老客户的交流推广和宣传，争取更多境外客户。在销售策略上，根据市场做好内销、外销的结合，继续在优势品种上发力，拓展高端客户群，提高产品差异化的同时更加提高附加值，并利用好期货套</w:t>
      </w:r>
      <w:proofErr w:type="gramStart"/>
      <w:r>
        <w:rPr>
          <w:rFonts w:cs="Calibri" w:hint="eastAsia"/>
          <w:sz w:val="18"/>
          <w:szCs w:val="18"/>
        </w:rPr>
        <w:t>保工具</w:t>
      </w:r>
      <w:proofErr w:type="gramEnd"/>
      <w:r>
        <w:rPr>
          <w:rFonts w:cs="Calibri" w:hint="eastAsia"/>
          <w:sz w:val="18"/>
          <w:szCs w:val="18"/>
        </w:rPr>
        <w:t>减轻现货销售压力。</w:t>
      </w:r>
    </w:p>
    <w:p w:rsidR="00705A90" w:rsidRDefault="00705A90" w:rsidP="005C37FD">
      <w:pPr>
        <w:pStyle w:val="a3"/>
        <w:adjustRightInd w:val="0"/>
        <w:snapToGrid w:val="0"/>
        <w:spacing w:before="0" w:beforeAutospacing="0" w:after="0" w:afterAutospacing="0" w:line="360" w:lineRule="auto"/>
        <w:ind w:firstLine="482"/>
        <w:jc w:val="both"/>
        <w:divId w:val="888955565"/>
        <w:rPr>
          <w:rFonts w:ascii="Calibri" w:hAnsi="Calibri" w:cs="Calibri"/>
          <w:sz w:val="21"/>
          <w:szCs w:val="21"/>
        </w:rPr>
      </w:pPr>
      <w:r>
        <w:rPr>
          <w:rFonts w:cs="Calibri" w:hint="eastAsia"/>
          <w:sz w:val="18"/>
          <w:szCs w:val="18"/>
        </w:rPr>
        <w:t>基于上述计划，2023年化纤业务的经营目标为营业收入和利润规模在2022年度基础上略有增长。</w:t>
      </w:r>
    </w:p>
    <w:p w:rsidR="00705A90" w:rsidRDefault="00705A90" w:rsidP="005C37FD">
      <w:pPr>
        <w:pStyle w:val="a3"/>
        <w:adjustRightInd w:val="0"/>
        <w:snapToGrid w:val="0"/>
        <w:spacing w:before="0" w:beforeAutospacing="0" w:after="0" w:afterAutospacing="0" w:line="360" w:lineRule="auto"/>
        <w:ind w:firstLine="482"/>
        <w:jc w:val="both"/>
        <w:divId w:val="888955565"/>
        <w:rPr>
          <w:rFonts w:ascii="Calibri" w:hAnsi="Calibri" w:cs="Calibri"/>
          <w:sz w:val="21"/>
          <w:szCs w:val="21"/>
        </w:rPr>
      </w:pPr>
      <w:r>
        <w:rPr>
          <w:rFonts w:cs="Calibri" w:hint="eastAsia"/>
          <w:color w:val="FF0000"/>
          <w:sz w:val="18"/>
          <w:szCs w:val="18"/>
        </w:rPr>
        <w:t> </w:t>
      </w:r>
    </w:p>
    <w:p w:rsidR="00705A90" w:rsidRDefault="00705A90" w:rsidP="005C37FD">
      <w:pPr>
        <w:pStyle w:val="a3"/>
        <w:adjustRightInd w:val="0"/>
        <w:snapToGrid w:val="0"/>
        <w:spacing w:before="0" w:beforeAutospacing="0" w:after="0" w:afterAutospacing="0" w:line="360" w:lineRule="auto"/>
        <w:ind w:firstLine="482"/>
        <w:jc w:val="both"/>
        <w:divId w:val="888955565"/>
        <w:rPr>
          <w:rFonts w:ascii="Calibri" w:hAnsi="Calibri" w:cs="Calibri"/>
          <w:sz w:val="21"/>
          <w:szCs w:val="21"/>
        </w:rPr>
      </w:pPr>
      <w:r>
        <w:rPr>
          <w:rFonts w:cs="Calibri" w:hint="eastAsia"/>
          <w:sz w:val="18"/>
          <w:szCs w:val="18"/>
        </w:rPr>
        <w:t>（2）石化仓储业务</w:t>
      </w:r>
    </w:p>
    <w:p w:rsidR="00705A90" w:rsidRDefault="00705A90" w:rsidP="005C37FD">
      <w:pPr>
        <w:pStyle w:val="a3"/>
        <w:adjustRightInd w:val="0"/>
        <w:snapToGrid w:val="0"/>
        <w:spacing w:before="0" w:beforeAutospacing="0" w:after="0" w:afterAutospacing="0" w:line="360" w:lineRule="auto"/>
        <w:ind w:firstLine="482"/>
        <w:jc w:val="both"/>
        <w:divId w:val="888955565"/>
        <w:rPr>
          <w:rFonts w:ascii="Calibri" w:hAnsi="Calibri" w:cs="Calibri"/>
          <w:sz w:val="21"/>
          <w:szCs w:val="21"/>
        </w:rPr>
      </w:pPr>
      <w:r>
        <w:rPr>
          <w:rFonts w:cs="Calibri" w:hint="eastAsia"/>
          <w:sz w:val="18"/>
          <w:szCs w:val="18"/>
        </w:rPr>
        <w:t>公司自进入化工仓储物流行业至今，液态化工品仓储已经成为公司具有较强实力的业务，做大</w:t>
      </w:r>
      <w:proofErr w:type="gramStart"/>
      <w:r>
        <w:rPr>
          <w:rFonts w:cs="Calibri" w:hint="eastAsia"/>
          <w:sz w:val="18"/>
          <w:szCs w:val="18"/>
        </w:rPr>
        <w:t>做强该业务</w:t>
      </w:r>
      <w:proofErr w:type="gramEnd"/>
      <w:r>
        <w:rPr>
          <w:rFonts w:cs="Calibri" w:hint="eastAsia"/>
          <w:sz w:val="18"/>
          <w:szCs w:val="18"/>
        </w:rPr>
        <w:t>是公司保持稳定发展的重要基础。公司将立足现有，着眼长远，提升公司安全环保水平，适应国家和地方对</w:t>
      </w:r>
      <w:proofErr w:type="gramStart"/>
      <w:r>
        <w:rPr>
          <w:rFonts w:cs="Calibri" w:hint="eastAsia"/>
          <w:sz w:val="18"/>
          <w:szCs w:val="18"/>
        </w:rPr>
        <w:t>危化品</w:t>
      </w:r>
      <w:proofErr w:type="gramEnd"/>
      <w:r>
        <w:rPr>
          <w:rFonts w:cs="Calibri" w:hint="eastAsia"/>
          <w:sz w:val="18"/>
          <w:szCs w:val="18"/>
        </w:rPr>
        <w:t>仓储企业的安全环保要求，进一步优化仓储布局，优化储存品种，继续加大揽货力度，加强客户关系，努力提升仓储附加值。同时，公司</w:t>
      </w:r>
      <w:r>
        <w:rPr>
          <w:rFonts w:cs="Calibri" w:hint="eastAsia"/>
          <w:sz w:val="18"/>
          <w:szCs w:val="18"/>
        </w:rPr>
        <w:lastRenderedPageBreak/>
        <w:t>将优质服务作为保证存量、做大增量的重要手段，巩固并创新现有业务，拓展供应链增值服务，不断提升企业内在质量和综合竞争力。</w:t>
      </w:r>
    </w:p>
    <w:p w:rsidR="00705A90" w:rsidRDefault="00705A90" w:rsidP="005C37FD">
      <w:pPr>
        <w:pStyle w:val="a3"/>
        <w:adjustRightInd w:val="0"/>
        <w:snapToGrid w:val="0"/>
        <w:spacing w:before="0" w:beforeAutospacing="0" w:after="0" w:afterAutospacing="0" w:line="360" w:lineRule="auto"/>
        <w:ind w:firstLine="482"/>
        <w:jc w:val="both"/>
        <w:divId w:val="888955565"/>
        <w:rPr>
          <w:rFonts w:ascii="Calibri" w:hAnsi="Calibri" w:cs="Calibri"/>
          <w:sz w:val="21"/>
          <w:szCs w:val="21"/>
        </w:rPr>
      </w:pPr>
      <w:r>
        <w:rPr>
          <w:rFonts w:cs="Calibri" w:hint="eastAsia"/>
          <w:sz w:val="18"/>
          <w:szCs w:val="18"/>
        </w:rPr>
        <w:t>公司未来计划在做强、</w:t>
      </w:r>
      <w:proofErr w:type="gramStart"/>
      <w:r>
        <w:rPr>
          <w:rFonts w:cs="Calibri" w:hint="eastAsia"/>
          <w:sz w:val="18"/>
          <w:szCs w:val="18"/>
        </w:rPr>
        <w:t>做优现有</w:t>
      </w:r>
      <w:proofErr w:type="gramEnd"/>
      <w:r>
        <w:rPr>
          <w:rFonts w:cs="Calibri" w:hint="eastAsia"/>
          <w:sz w:val="18"/>
          <w:szCs w:val="18"/>
        </w:rPr>
        <w:t>仓储业务的基础上，提升公司的软硬件水平，随着现代信息技术的飞速发展，开启了万物互联的新时代，公司高度重视智能化和信息化建设，构建智慧物流体系、智能化工厂是公司紧跟时代发展和保持行业领先地位的必然要求。公司将充分利用数字化、物联网、AI等新时代技术，构造智慧物流体系、智能化工厂等，为客户带来更便利快捷的优质服务，进一步增强公司竞争力。</w:t>
      </w:r>
    </w:p>
    <w:p w:rsidR="00705A90" w:rsidRDefault="00705A90" w:rsidP="005C37FD">
      <w:pPr>
        <w:pStyle w:val="a3"/>
        <w:adjustRightInd w:val="0"/>
        <w:snapToGrid w:val="0"/>
        <w:spacing w:before="0" w:beforeAutospacing="0" w:after="0" w:afterAutospacing="0" w:line="360" w:lineRule="auto"/>
        <w:ind w:firstLine="482"/>
        <w:jc w:val="both"/>
        <w:divId w:val="888955565"/>
        <w:rPr>
          <w:rFonts w:ascii="Calibri" w:hAnsi="Calibri" w:cs="Calibri"/>
          <w:sz w:val="21"/>
          <w:szCs w:val="21"/>
        </w:rPr>
      </w:pPr>
      <w:r>
        <w:rPr>
          <w:rFonts w:cs="Calibri" w:hint="eastAsia"/>
          <w:sz w:val="18"/>
          <w:szCs w:val="18"/>
        </w:rPr>
        <w:t>基于上述计划，2023年石化仓储业务的经营目标为营业收入和利润规模在2022年度基础上有所增长。</w:t>
      </w:r>
    </w:p>
    <w:p w:rsidR="00705A90" w:rsidRDefault="00705A90" w:rsidP="005C37FD">
      <w:pPr>
        <w:pStyle w:val="a3"/>
        <w:adjustRightInd w:val="0"/>
        <w:snapToGrid w:val="0"/>
        <w:spacing w:before="0" w:beforeAutospacing="0" w:after="0" w:afterAutospacing="0" w:line="360" w:lineRule="auto"/>
        <w:ind w:firstLine="482"/>
        <w:jc w:val="both"/>
        <w:divId w:val="888955565"/>
        <w:rPr>
          <w:rFonts w:ascii="Calibri" w:hAnsi="Calibri" w:cs="Calibri"/>
          <w:sz w:val="21"/>
          <w:szCs w:val="21"/>
        </w:rPr>
      </w:pPr>
      <w:r>
        <w:rPr>
          <w:rFonts w:cs="Calibri" w:hint="eastAsia"/>
          <w:sz w:val="18"/>
          <w:szCs w:val="18"/>
        </w:rPr>
        <w:t>上述经营目标并不代表公司对2023年度的盈利预测，能否实现取决于市场状况变化、经营团队的努力程度等多种因素，存在很大的不确定性，请投资者特别注意。</w:t>
      </w:r>
    </w:p>
    <w:p w:rsidR="00705A90" w:rsidRDefault="00705A90" w:rsidP="005C37FD">
      <w:pPr>
        <w:pStyle w:val="a3"/>
        <w:adjustRightInd w:val="0"/>
        <w:snapToGrid w:val="0"/>
        <w:spacing w:before="0" w:beforeAutospacing="0" w:after="0" w:afterAutospacing="0" w:line="360" w:lineRule="auto"/>
        <w:ind w:firstLine="482"/>
        <w:jc w:val="both"/>
        <w:divId w:val="888955565"/>
        <w:rPr>
          <w:rFonts w:ascii="Calibri" w:hAnsi="Calibri" w:cs="Calibri"/>
          <w:sz w:val="21"/>
          <w:szCs w:val="21"/>
        </w:rPr>
      </w:pPr>
      <w:r>
        <w:rPr>
          <w:rFonts w:cs="Calibri" w:hint="eastAsia"/>
          <w:sz w:val="18"/>
          <w:szCs w:val="18"/>
        </w:rPr>
        <w:t> </w:t>
      </w:r>
    </w:p>
    <w:p w:rsidR="00705A90" w:rsidRDefault="00705A90" w:rsidP="005C37FD">
      <w:pPr>
        <w:pStyle w:val="a3"/>
        <w:adjustRightInd w:val="0"/>
        <w:snapToGrid w:val="0"/>
        <w:spacing w:before="0" w:beforeAutospacing="0" w:after="0" w:afterAutospacing="0" w:line="360" w:lineRule="auto"/>
        <w:ind w:firstLine="482"/>
        <w:jc w:val="both"/>
        <w:divId w:val="888955565"/>
        <w:rPr>
          <w:rFonts w:ascii="Calibri" w:hAnsi="Calibri" w:cs="Calibri"/>
          <w:sz w:val="21"/>
          <w:szCs w:val="21"/>
        </w:rPr>
      </w:pPr>
      <w:r>
        <w:rPr>
          <w:rStyle w:val="a4"/>
          <w:rFonts w:cs="Calibri" w:hint="eastAsia"/>
          <w:sz w:val="18"/>
          <w:szCs w:val="18"/>
        </w:rPr>
        <w:t>3、可能面对的风险</w:t>
      </w:r>
    </w:p>
    <w:p w:rsidR="00705A90" w:rsidRDefault="00705A90" w:rsidP="005C37FD">
      <w:pPr>
        <w:pStyle w:val="a3"/>
        <w:adjustRightInd w:val="0"/>
        <w:snapToGrid w:val="0"/>
        <w:spacing w:before="0" w:beforeAutospacing="0" w:after="0" w:afterAutospacing="0" w:line="360" w:lineRule="auto"/>
        <w:ind w:firstLine="482"/>
        <w:jc w:val="both"/>
        <w:divId w:val="888955565"/>
        <w:rPr>
          <w:rFonts w:ascii="Calibri" w:hAnsi="Calibri" w:cs="Calibri"/>
          <w:sz w:val="21"/>
          <w:szCs w:val="21"/>
        </w:rPr>
      </w:pPr>
      <w:r>
        <w:rPr>
          <w:rFonts w:cs="Calibri" w:hint="eastAsia"/>
          <w:sz w:val="18"/>
          <w:szCs w:val="18"/>
        </w:rPr>
        <w:t>（1）宏观政策风险</w:t>
      </w:r>
    </w:p>
    <w:p w:rsidR="00705A90" w:rsidRDefault="00705A90" w:rsidP="005C37FD">
      <w:pPr>
        <w:pStyle w:val="a3"/>
        <w:adjustRightInd w:val="0"/>
        <w:snapToGrid w:val="0"/>
        <w:spacing w:before="0" w:beforeAutospacing="0" w:after="0" w:afterAutospacing="0" w:line="360" w:lineRule="auto"/>
        <w:ind w:firstLine="482"/>
        <w:jc w:val="both"/>
        <w:divId w:val="888955565"/>
        <w:rPr>
          <w:rFonts w:ascii="Calibri" w:hAnsi="Calibri" w:cs="Calibri"/>
          <w:sz w:val="21"/>
          <w:szCs w:val="21"/>
        </w:rPr>
      </w:pPr>
      <w:r>
        <w:rPr>
          <w:rFonts w:cs="Calibri" w:hint="eastAsia"/>
          <w:sz w:val="18"/>
          <w:szCs w:val="18"/>
        </w:rPr>
        <w:t>公司所处的纺织化纤行业与投资和消费需求紧密相关，受宏观经济波动的影响较为明显。同时，公司产品市场是全球性市场，汇率的波动将会对公司外销利润带来不确定影响。从长期看，宏观调控措施将影响纺织化纤市场的总体供求关系、产品供应结构等，并可能使相关市场短期内产生较大波动。如果公司不能适应国家的宏观调控政策并及时做出相应的业务策略调整，将可能对公司的经营成果和未来发展构成不利影响。</w:t>
      </w:r>
    </w:p>
    <w:p w:rsidR="00705A90" w:rsidRDefault="00705A90" w:rsidP="005C37FD">
      <w:pPr>
        <w:pStyle w:val="a3"/>
        <w:adjustRightInd w:val="0"/>
        <w:snapToGrid w:val="0"/>
        <w:spacing w:before="0" w:beforeAutospacing="0" w:after="0" w:afterAutospacing="0" w:line="360" w:lineRule="auto"/>
        <w:ind w:firstLine="482"/>
        <w:jc w:val="both"/>
        <w:divId w:val="888955565"/>
        <w:rPr>
          <w:rFonts w:ascii="Calibri" w:hAnsi="Calibri" w:cs="Calibri"/>
          <w:sz w:val="21"/>
          <w:szCs w:val="21"/>
        </w:rPr>
      </w:pPr>
      <w:r>
        <w:rPr>
          <w:rFonts w:cs="Calibri" w:hint="eastAsia"/>
          <w:sz w:val="18"/>
          <w:szCs w:val="18"/>
        </w:rPr>
        <w:t>（2）日常经营和管理风险</w:t>
      </w:r>
    </w:p>
    <w:p w:rsidR="00705A90" w:rsidRDefault="00705A90" w:rsidP="005C37FD">
      <w:pPr>
        <w:pStyle w:val="a3"/>
        <w:adjustRightInd w:val="0"/>
        <w:snapToGrid w:val="0"/>
        <w:spacing w:before="0" w:beforeAutospacing="0" w:after="0" w:afterAutospacing="0" w:line="360" w:lineRule="auto"/>
        <w:ind w:firstLine="482"/>
        <w:jc w:val="both"/>
        <w:divId w:val="888955565"/>
        <w:rPr>
          <w:rFonts w:ascii="Calibri" w:hAnsi="Calibri" w:cs="Calibri"/>
          <w:sz w:val="21"/>
          <w:szCs w:val="21"/>
        </w:rPr>
      </w:pPr>
      <w:r>
        <w:rPr>
          <w:rFonts w:cs="Calibri" w:hint="eastAsia"/>
          <w:sz w:val="18"/>
          <w:szCs w:val="18"/>
        </w:rPr>
        <w:t>①化纤行业周期性波动风险</w:t>
      </w:r>
    </w:p>
    <w:p w:rsidR="00705A90" w:rsidRDefault="00705A90" w:rsidP="005C37FD">
      <w:pPr>
        <w:pStyle w:val="a3"/>
        <w:adjustRightInd w:val="0"/>
        <w:snapToGrid w:val="0"/>
        <w:spacing w:before="0" w:beforeAutospacing="0" w:after="0" w:afterAutospacing="0" w:line="360" w:lineRule="auto"/>
        <w:ind w:firstLine="482"/>
        <w:jc w:val="both"/>
        <w:divId w:val="888955565"/>
        <w:rPr>
          <w:rFonts w:ascii="Calibri" w:hAnsi="Calibri" w:cs="Calibri"/>
          <w:sz w:val="21"/>
          <w:szCs w:val="21"/>
        </w:rPr>
      </w:pPr>
      <w:r>
        <w:rPr>
          <w:rFonts w:cs="Calibri" w:hint="eastAsia"/>
          <w:sz w:val="18"/>
          <w:szCs w:val="18"/>
        </w:rPr>
        <w:t>公司的生产经营主要受上游石化行业供给、下游纺织行业供需关系以及自身发展状况的影响，而呈现一定的周期特征。由于化纤行业的上</w:t>
      </w:r>
      <w:proofErr w:type="gramStart"/>
      <w:r>
        <w:rPr>
          <w:rFonts w:cs="Calibri" w:hint="eastAsia"/>
          <w:sz w:val="18"/>
          <w:szCs w:val="18"/>
        </w:rPr>
        <w:t>下游——</w:t>
      </w:r>
      <w:proofErr w:type="gramEnd"/>
      <w:r>
        <w:rPr>
          <w:rFonts w:cs="Calibri" w:hint="eastAsia"/>
          <w:sz w:val="18"/>
          <w:szCs w:val="18"/>
        </w:rPr>
        <w:t>石化和纺织分属周期性行业和出口导向型行业，因此化纤行业整体发展存在明显的周期性波动，公司下游客户是劳动密集型和出口依赖型行业，受整体行业影响及上下游产品价格影响，公司主要产品涤纶短纤维的价格也呈波动态势，产品价格波动对公司经营业绩的影响非常显著，公司未来的经营业绩同样将面临产品市场价格周期性波动的风险。</w:t>
      </w:r>
    </w:p>
    <w:p w:rsidR="00705A90" w:rsidRDefault="00705A90" w:rsidP="005C37FD">
      <w:pPr>
        <w:pStyle w:val="a3"/>
        <w:adjustRightInd w:val="0"/>
        <w:snapToGrid w:val="0"/>
        <w:spacing w:before="0" w:beforeAutospacing="0" w:after="0" w:afterAutospacing="0" w:line="360" w:lineRule="auto"/>
        <w:ind w:firstLine="482"/>
        <w:jc w:val="both"/>
        <w:divId w:val="888955565"/>
        <w:rPr>
          <w:rFonts w:ascii="Calibri" w:hAnsi="Calibri" w:cs="Calibri"/>
          <w:sz w:val="21"/>
          <w:szCs w:val="21"/>
        </w:rPr>
      </w:pPr>
      <w:r>
        <w:rPr>
          <w:rFonts w:cs="Calibri" w:hint="eastAsia"/>
          <w:sz w:val="18"/>
          <w:szCs w:val="18"/>
        </w:rPr>
        <w:t>②化纤行业市场竞争风险</w:t>
      </w:r>
    </w:p>
    <w:p w:rsidR="00705A90" w:rsidRDefault="00705A90" w:rsidP="005C37FD">
      <w:pPr>
        <w:pStyle w:val="a3"/>
        <w:adjustRightInd w:val="0"/>
        <w:snapToGrid w:val="0"/>
        <w:spacing w:before="0" w:beforeAutospacing="0" w:after="0" w:afterAutospacing="0" w:line="360" w:lineRule="auto"/>
        <w:ind w:firstLine="482"/>
        <w:jc w:val="both"/>
        <w:divId w:val="888955565"/>
        <w:rPr>
          <w:rFonts w:ascii="Calibri" w:hAnsi="Calibri" w:cs="Calibri"/>
          <w:sz w:val="21"/>
          <w:szCs w:val="21"/>
        </w:rPr>
      </w:pPr>
      <w:r>
        <w:rPr>
          <w:rFonts w:cs="Calibri" w:hint="eastAsia"/>
          <w:sz w:val="18"/>
          <w:szCs w:val="18"/>
        </w:rPr>
        <w:t>化纤行业为完全市场竞争行业，由于国内外化纤设备的技术工艺基本成熟，也大大降低了行业的投资成本。较低的行业门槛导致众多的市场主体加入竞争，激烈的竞争进一步降低了行业的利润水平。由于市场过于偏重于对数量的要求，大部分生产企业过度扩张常规化产能，科研投入不足，行业集中度不高，现有产能中同质化产品过剩。公司若不能及时提高产品层次，生产市场所需差别化及特种纤维等高端产品，经营业绩有下滑的风险。</w:t>
      </w:r>
    </w:p>
    <w:p w:rsidR="00705A90" w:rsidRDefault="00705A90" w:rsidP="005C37FD">
      <w:pPr>
        <w:pStyle w:val="a3"/>
        <w:adjustRightInd w:val="0"/>
        <w:snapToGrid w:val="0"/>
        <w:spacing w:before="0" w:beforeAutospacing="0" w:after="0" w:afterAutospacing="0" w:line="360" w:lineRule="auto"/>
        <w:ind w:firstLine="482"/>
        <w:jc w:val="both"/>
        <w:divId w:val="888955565"/>
        <w:rPr>
          <w:rFonts w:ascii="Calibri" w:hAnsi="Calibri" w:cs="Calibri"/>
          <w:sz w:val="21"/>
          <w:szCs w:val="21"/>
        </w:rPr>
      </w:pPr>
      <w:r>
        <w:rPr>
          <w:rFonts w:cs="Calibri" w:hint="eastAsia"/>
          <w:sz w:val="18"/>
          <w:szCs w:val="18"/>
        </w:rPr>
        <w:t>③原材料价格波动风险</w:t>
      </w:r>
    </w:p>
    <w:p w:rsidR="00705A90" w:rsidRDefault="00705A90" w:rsidP="005C37FD">
      <w:pPr>
        <w:pStyle w:val="a3"/>
        <w:adjustRightInd w:val="0"/>
        <w:snapToGrid w:val="0"/>
        <w:spacing w:before="0" w:beforeAutospacing="0" w:after="0" w:afterAutospacing="0" w:line="360" w:lineRule="auto"/>
        <w:ind w:firstLine="482"/>
        <w:jc w:val="both"/>
        <w:divId w:val="888955565"/>
        <w:rPr>
          <w:rFonts w:ascii="Calibri" w:hAnsi="Calibri" w:cs="Calibri"/>
          <w:sz w:val="21"/>
          <w:szCs w:val="21"/>
        </w:rPr>
      </w:pPr>
      <w:r>
        <w:rPr>
          <w:rFonts w:cs="Calibri" w:hint="eastAsia"/>
          <w:sz w:val="18"/>
          <w:szCs w:val="18"/>
        </w:rPr>
        <w:t>公司涤纶短纤维产品的主要原料为精对苯二甲酸和乙二醇，主要原材料及产品市场价格均有可能随着石油、天然气等大宗商品价格波动，以及国际政治经济局势、宏观经济发展状况、市场供求关系的变化而呈现出较大幅度波动，进而可能对公司的经营情况、业绩水平稳定性产生一定影响。</w:t>
      </w:r>
    </w:p>
    <w:p w:rsidR="00705A90" w:rsidRDefault="00705A90" w:rsidP="005C37FD">
      <w:pPr>
        <w:pStyle w:val="a3"/>
        <w:adjustRightInd w:val="0"/>
        <w:snapToGrid w:val="0"/>
        <w:spacing w:before="0" w:beforeAutospacing="0" w:after="0" w:afterAutospacing="0" w:line="360" w:lineRule="auto"/>
        <w:ind w:firstLine="482"/>
        <w:jc w:val="both"/>
        <w:divId w:val="888955565"/>
        <w:rPr>
          <w:rFonts w:ascii="Calibri" w:hAnsi="Calibri" w:cs="Calibri"/>
          <w:sz w:val="21"/>
          <w:szCs w:val="21"/>
        </w:rPr>
      </w:pPr>
      <w:r>
        <w:rPr>
          <w:rFonts w:cs="Calibri" w:hint="eastAsia"/>
          <w:sz w:val="18"/>
          <w:szCs w:val="18"/>
        </w:rPr>
        <w:t>④石化仓储业务</w:t>
      </w:r>
      <w:proofErr w:type="gramStart"/>
      <w:r>
        <w:rPr>
          <w:rFonts w:cs="Calibri" w:hint="eastAsia"/>
          <w:sz w:val="18"/>
          <w:szCs w:val="18"/>
        </w:rPr>
        <w:t>内延</w:t>
      </w:r>
      <w:proofErr w:type="gramEnd"/>
      <w:r>
        <w:rPr>
          <w:rFonts w:cs="Calibri" w:hint="eastAsia"/>
          <w:sz w:val="18"/>
          <w:szCs w:val="18"/>
        </w:rPr>
        <w:t>发展受限的风险</w:t>
      </w:r>
    </w:p>
    <w:p w:rsidR="00705A90" w:rsidRDefault="00705A90" w:rsidP="005C37FD">
      <w:pPr>
        <w:pStyle w:val="a3"/>
        <w:adjustRightInd w:val="0"/>
        <w:snapToGrid w:val="0"/>
        <w:spacing w:before="0" w:beforeAutospacing="0" w:after="0" w:afterAutospacing="0" w:line="360" w:lineRule="auto"/>
        <w:ind w:firstLine="482"/>
        <w:jc w:val="both"/>
        <w:divId w:val="888955565"/>
        <w:rPr>
          <w:rFonts w:ascii="Calibri" w:hAnsi="Calibri" w:cs="Calibri"/>
          <w:sz w:val="21"/>
          <w:szCs w:val="21"/>
        </w:rPr>
      </w:pPr>
      <w:r>
        <w:rPr>
          <w:rFonts w:cs="Calibri" w:hint="eastAsia"/>
          <w:sz w:val="18"/>
          <w:szCs w:val="18"/>
        </w:rPr>
        <w:t>对于石化仓储企业来说，码头岸线及土地资源是企业发展的关键性资源。公司的仓储业务对码头和土地的依赖性较高。目前，公司无新增液体化工专用码头资源，且土地供给也受到限制，面临</w:t>
      </w:r>
      <w:proofErr w:type="gramStart"/>
      <w:r>
        <w:rPr>
          <w:rFonts w:cs="Calibri" w:hint="eastAsia"/>
          <w:sz w:val="18"/>
          <w:szCs w:val="18"/>
        </w:rPr>
        <w:t>内延</w:t>
      </w:r>
      <w:proofErr w:type="gramEnd"/>
      <w:r>
        <w:rPr>
          <w:rFonts w:cs="Calibri" w:hint="eastAsia"/>
          <w:sz w:val="18"/>
          <w:szCs w:val="18"/>
        </w:rPr>
        <w:t>发展受限的风险。</w:t>
      </w:r>
    </w:p>
    <w:p w:rsidR="00705A90" w:rsidRDefault="00705A90" w:rsidP="005C37FD">
      <w:pPr>
        <w:pStyle w:val="a3"/>
        <w:adjustRightInd w:val="0"/>
        <w:snapToGrid w:val="0"/>
        <w:spacing w:before="0" w:beforeAutospacing="0" w:after="0" w:afterAutospacing="0" w:line="360" w:lineRule="auto"/>
        <w:ind w:firstLine="482"/>
        <w:jc w:val="both"/>
        <w:divId w:val="888955565"/>
        <w:rPr>
          <w:rFonts w:ascii="Calibri" w:hAnsi="Calibri" w:cs="Calibri"/>
          <w:sz w:val="21"/>
          <w:szCs w:val="21"/>
        </w:rPr>
      </w:pPr>
      <w:r>
        <w:rPr>
          <w:rFonts w:cs="Calibri" w:hint="eastAsia"/>
          <w:sz w:val="18"/>
          <w:szCs w:val="18"/>
        </w:rPr>
        <w:t>⑤环保和安全生产风险</w:t>
      </w:r>
    </w:p>
    <w:p w:rsidR="00705A90" w:rsidRDefault="00705A90" w:rsidP="005C37FD">
      <w:pPr>
        <w:pStyle w:val="a3"/>
        <w:adjustRightInd w:val="0"/>
        <w:snapToGrid w:val="0"/>
        <w:spacing w:before="0" w:beforeAutospacing="0" w:after="0" w:afterAutospacing="0" w:line="360" w:lineRule="auto"/>
        <w:ind w:firstLine="482"/>
        <w:jc w:val="both"/>
        <w:divId w:val="888955565"/>
        <w:rPr>
          <w:rFonts w:ascii="Calibri" w:hAnsi="Calibri" w:cs="Calibri"/>
          <w:sz w:val="21"/>
          <w:szCs w:val="21"/>
        </w:rPr>
      </w:pPr>
      <w:r>
        <w:rPr>
          <w:rFonts w:cs="Calibri" w:hint="eastAsia"/>
          <w:sz w:val="18"/>
          <w:szCs w:val="18"/>
        </w:rPr>
        <w:t>公司主营业务所处的纺织化纤和石化仓储行业，在生产经营的过程中还可能存在一定程度地影响周边环境的因素，例如产生废水、废气以及固体废弃物等污染物。虽然公司根据有关法律法规的要求，对化纤生产过程和仓储过程进行了严格的环保控制，并且严格按照标准排放。但是随着我国环境保护力度日趋提升，公司可能会因环境保护政策的变化而增加环保成本，进而对公司经营业绩造成影响。</w:t>
      </w:r>
    </w:p>
    <w:p w:rsidR="00705A90" w:rsidRDefault="00705A90" w:rsidP="005C37FD">
      <w:pPr>
        <w:pStyle w:val="a3"/>
        <w:adjustRightInd w:val="0"/>
        <w:snapToGrid w:val="0"/>
        <w:spacing w:before="0" w:beforeAutospacing="0" w:after="0" w:afterAutospacing="0" w:line="360" w:lineRule="auto"/>
        <w:ind w:firstLine="482"/>
        <w:jc w:val="both"/>
        <w:divId w:val="888955565"/>
        <w:rPr>
          <w:rFonts w:ascii="Calibri" w:hAnsi="Calibri" w:cs="Calibri"/>
          <w:sz w:val="21"/>
          <w:szCs w:val="21"/>
        </w:rPr>
      </w:pPr>
      <w:r>
        <w:rPr>
          <w:rFonts w:cs="Calibri" w:hint="eastAsia"/>
          <w:sz w:val="18"/>
          <w:szCs w:val="18"/>
        </w:rPr>
        <w:lastRenderedPageBreak/>
        <w:t>公司库区存储的货品大多数是易燃、易爆、有毒或腐蚀性的高危液体化工产品，若出现操作失误或设备故障，可能导致生产事故的发生，对周边地区及长江流域造成环境污染，从而面临承担赔偿相关损失和受到处罚的风险。因此，公司面临一定的安全生产、环境保护及其他突发事件风险。</w:t>
      </w:r>
    </w:p>
    <w:p w:rsidR="00705A90" w:rsidRDefault="00705A90" w:rsidP="005C37FD">
      <w:pPr>
        <w:pStyle w:val="a3"/>
        <w:adjustRightInd w:val="0"/>
        <w:snapToGrid w:val="0"/>
        <w:spacing w:before="0" w:beforeAutospacing="0" w:after="0" w:afterAutospacing="0" w:line="360" w:lineRule="auto"/>
        <w:ind w:firstLine="482"/>
        <w:jc w:val="both"/>
        <w:divId w:val="888955565"/>
        <w:rPr>
          <w:rFonts w:ascii="Calibri" w:hAnsi="Calibri" w:cs="Calibri"/>
          <w:sz w:val="21"/>
          <w:szCs w:val="21"/>
        </w:rPr>
      </w:pPr>
      <w:r>
        <w:rPr>
          <w:rFonts w:cs="Calibri" w:hint="eastAsia"/>
          <w:sz w:val="18"/>
          <w:szCs w:val="18"/>
        </w:rPr>
        <w:t>（3）人力资源风险</w:t>
      </w:r>
    </w:p>
    <w:p w:rsidR="00705A90" w:rsidRDefault="00705A90" w:rsidP="005C37FD">
      <w:pPr>
        <w:pStyle w:val="a3"/>
        <w:adjustRightInd w:val="0"/>
        <w:snapToGrid w:val="0"/>
        <w:spacing w:before="0" w:beforeAutospacing="0" w:after="0" w:afterAutospacing="0" w:line="360" w:lineRule="auto"/>
        <w:ind w:firstLine="482"/>
        <w:jc w:val="both"/>
        <w:divId w:val="888955565"/>
        <w:rPr>
          <w:rFonts w:ascii="Calibri" w:hAnsi="Calibri" w:cs="Calibri"/>
          <w:sz w:val="21"/>
          <w:szCs w:val="21"/>
        </w:rPr>
      </w:pPr>
      <w:r>
        <w:rPr>
          <w:rFonts w:cs="Calibri" w:hint="eastAsia"/>
          <w:sz w:val="18"/>
          <w:szCs w:val="18"/>
        </w:rPr>
        <w:t>随着公司生产经营的良性可持续发展，公司的管理水平和员工素质也要随之提高，加上目前公司员工的年龄结构正在变的高龄化，这对公司在人力资源保障方面提出了更高要求。公司虽然建立了具备市场竞争力的薪酬机制，以及良好的培养机制，但在快速发展过程中仍会面临人力资源不足和人才流失的风险。</w:t>
      </w:r>
    </w:p>
    <w:p w:rsidR="00705A90" w:rsidRDefault="00705A90" w:rsidP="005C37FD">
      <w:pPr>
        <w:pStyle w:val="a3"/>
        <w:adjustRightInd w:val="0"/>
        <w:snapToGrid w:val="0"/>
        <w:spacing w:before="0" w:beforeAutospacing="0" w:after="0" w:afterAutospacing="0" w:line="360" w:lineRule="auto"/>
        <w:ind w:firstLine="482"/>
        <w:jc w:val="both"/>
        <w:divId w:val="888955565"/>
        <w:rPr>
          <w:rFonts w:ascii="Calibri" w:hAnsi="Calibri" w:cs="Calibri"/>
          <w:sz w:val="21"/>
          <w:szCs w:val="21"/>
        </w:rPr>
      </w:pPr>
      <w:r>
        <w:rPr>
          <w:rFonts w:cs="Calibri" w:hint="eastAsia"/>
          <w:sz w:val="18"/>
          <w:szCs w:val="18"/>
        </w:rPr>
        <w:t>针对上述风险，公司将进一步完善内部控制体系，强化风险防范机制，主动适应宏观经济新常态和市场竞争格局的变化，建立科学的决策体系和管理体系，严格按照相关法律法规、生产规范进行日常管理，持续提高企业经营管理水平和风险防范能力，进一步提升公司核心竞争力、整体盈利能力和抗风险能力。</w:t>
      </w:r>
    </w:p>
    <w:p w:rsidR="00D103CE" w:rsidRDefault="00705A90">
      <w:pPr>
        <w:pStyle w:val="2"/>
        <w:spacing w:before="300" w:after="300" w:line="320" w:lineRule="exact"/>
        <w:rPr>
          <w:rFonts w:ascii="宋体" w:eastAsia="宋体" w:hAnsi="宋体" w:cs="宋体"/>
          <w:b/>
          <w:bCs/>
          <w:sz w:val="24"/>
          <w:szCs w:val="24"/>
        </w:rPr>
      </w:pPr>
      <w:bookmarkStart w:id="52" w:name="_Toc988941"/>
      <w:r>
        <w:rPr>
          <w:rFonts w:ascii="宋体" w:eastAsia="宋体" w:hAnsi="宋体" w:cs="宋体"/>
          <w:b/>
          <w:bCs/>
          <w:sz w:val="24"/>
          <w:szCs w:val="24"/>
        </w:rPr>
        <w:t>十二、报告期内接待调研、沟通、采访等活动</w:t>
      </w:r>
      <w:bookmarkEnd w:id="52"/>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377"/>
        <w:gridCol w:w="1377"/>
        <w:gridCol w:w="1377"/>
        <w:gridCol w:w="1377"/>
        <w:gridCol w:w="1377"/>
        <w:gridCol w:w="1377"/>
      </w:tblGrid>
      <w:tr w:rsidR="00D103CE">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接待时间</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接待地点</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接待方式</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接待对象类型</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接待对象</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谈论的主要内容及提供的资料</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调研的基本情况索引</w:t>
            </w:r>
          </w:p>
        </w:tc>
      </w:tr>
      <w:tr w:rsidR="00D103CE">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2022年05月10日</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价值在线（www.ir-online.cn）</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其他</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其他</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线上投资者</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公司生产经营基本情况</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巨潮资讯网，</w:t>
            </w:r>
          </w:p>
          <w:p w:rsidR="00D103CE" w:rsidRDefault="00705A90">
            <w:pPr>
              <w:spacing w:line="240" w:lineRule="exact"/>
              <w:rPr>
                <w:rFonts w:ascii="宋体" w:eastAsia="宋体" w:hAnsi="宋体" w:cs="宋体"/>
                <w:sz w:val="18"/>
                <w:szCs w:val="18"/>
              </w:rPr>
            </w:pPr>
            <w:r>
              <w:rPr>
                <w:rFonts w:ascii="宋体" w:eastAsia="宋体" w:hAnsi="宋体" w:cs="宋体"/>
                <w:sz w:val="18"/>
                <w:szCs w:val="18"/>
              </w:rPr>
              <w:t>《投资者关系活动记录表》（编号：2022-001）</w:t>
            </w:r>
          </w:p>
        </w:tc>
      </w:tr>
      <w:tr w:rsidR="00D103CE">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rsidP="005C37FD">
            <w:pPr>
              <w:spacing w:line="240" w:lineRule="exact"/>
              <w:rPr>
                <w:rFonts w:ascii="宋体" w:eastAsia="宋体" w:hAnsi="宋体" w:cs="宋体"/>
                <w:sz w:val="18"/>
                <w:szCs w:val="18"/>
              </w:rPr>
            </w:pPr>
            <w:r>
              <w:rPr>
                <w:rFonts w:ascii="宋体" w:eastAsia="宋体" w:hAnsi="宋体" w:cs="宋体"/>
                <w:sz w:val="18"/>
                <w:szCs w:val="18"/>
              </w:rPr>
              <w:t>2022年</w:t>
            </w:r>
            <w:r w:rsidR="005C37FD">
              <w:rPr>
                <w:rFonts w:ascii="宋体" w:eastAsia="宋体" w:hAnsi="宋体" w:cs="宋体" w:hint="eastAsia"/>
                <w:sz w:val="18"/>
                <w:szCs w:val="18"/>
              </w:rPr>
              <w:t>1-12月</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公司办公室</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电话沟通</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个人</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40多位个人投资者</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公司生产经营基本情况</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不适用</w:t>
            </w:r>
          </w:p>
        </w:tc>
      </w:tr>
    </w:tbl>
    <w:p w:rsidR="00D103CE" w:rsidRDefault="00705A90">
      <w:r>
        <w:br w:type="page"/>
      </w:r>
    </w:p>
    <w:p w:rsidR="00D103CE" w:rsidRDefault="00705A90">
      <w:pPr>
        <w:pStyle w:val="headingh1"/>
        <w:spacing w:before="340" w:after="330" w:line="773" w:lineRule="exact"/>
        <w:jc w:val="center"/>
        <w:rPr>
          <w:rFonts w:ascii="宋体" w:eastAsia="宋体" w:hAnsi="宋体" w:cs="宋体"/>
          <w:b/>
          <w:bCs/>
          <w:sz w:val="32"/>
          <w:szCs w:val="32"/>
        </w:rPr>
      </w:pPr>
      <w:bookmarkStart w:id="53" w:name="_Toc988942"/>
      <w:r>
        <w:rPr>
          <w:rFonts w:ascii="宋体" w:eastAsia="宋体" w:hAnsi="宋体" w:cs="宋体"/>
          <w:b/>
          <w:bCs/>
          <w:sz w:val="32"/>
          <w:szCs w:val="32"/>
        </w:rPr>
        <w:lastRenderedPageBreak/>
        <w:t>第四节 公司治理</w:t>
      </w:r>
      <w:bookmarkEnd w:id="53"/>
    </w:p>
    <w:p w:rsidR="00D103CE" w:rsidRDefault="00705A90">
      <w:pPr>
        <w:pStyle w:val="2"/>
        <w:spacing w:before="300" w:after="300" w:line="320" w:lineRule="exact"/>
        <w:rPr>
          <w:rFonts w:ascii="宋体" w:eastAsia="宋体" w:hAnsi="宋体" w:cs="宋体"/>
          <w:b/>
          <w:bCs/>
          <w:sz w:val="24"/>
          <w:szCs w:val="24"/>
        </w:rPr>
      </w:pPr>
      <w:bookmarkStart w:id="54" w:name="_Toc988943"/>
      <w:r>
        <w:rPr>
          <w:rFonts w:ascii="宋体" w:eastAsia="宋体" w:hAnsi="宋体" w:cs="宋体"/>
          <w:b/>
          <w:bCs/>
          <w:sz w:val="24"/>
          <w:szCs w:val="24"/>
        </w:rPr>
        <w:t>一、公司治理的基本状况</w:t>
      </w:r>
      <w:bookmarkEnd w:id="54"/>
    </w:p>
    <w:p w:rsidR="00705A90" w:rsidRDefault="00705A90" w:rsidP="005C37FD">
      <w:pPr>
        <w:pStyle w:val="a3"/>
        <w:adjustRightInd w:val="0"/>
        <w:snapToGrid w:val="0"/>
        <w:spacing w:before="0" w:beforeAutospacing="0" w:after="0" w:afterAutospacing="0" w:line="360" w:lineRule="auto"/>
        <w:ind w:firstLine="288"/>
        <w:jc w:val="both"/>
        <w:divId w:val="669983751"/>
        <w:rPr>
          <w:rFonts w:ascii="Times New Roman" w:hAnsi="Times New Roman" w:cs="Times New Roman"/>
          <w:sz w:val="18"/>
          <w:szCs w:val="18"/>
        </w:rPr>
      </w:pPr>
      <w:r>
        <w:rPr>
          <w:rFonts w:cs="Times New Roman" w:hint="eastAsia"/>
          <w:sz w:val="18"/>
          <w:szCs w:val="18"/>
        </w:rPr>
        <w:t>报告期内，公司严格按照《公司法》、《证券法》、《上市公司治理准则》、《股票上市规则》等有关法律、法规、规范性文件等要求，不断完善治理结构，提升治理水平，建立健全各项管理制度，规范公司运作，加强内幕信息管理，强化信息披露工作，切实维护公司及全体股东的合法权益。</w:t>
      </w:r>
    </w:p>
    <w:p w:rsidR="00705A90" w:rsidRDefault="00705A90" w:rsidP="005C37FD">
      <w:pPr>
        <w:pStyle w:val="a3"/>
        <w:adjustRightInd w:val="0"/>
        <w:snapToGrid w:val="0"/>
        <w:spacing w:before="0" w:beforeAutospacing="0" w:after="0" w:afterAutospacing="0" w:line="360" w:lineRule="auto"/>
        <w:ind w:firstLine="288"/>
        <w:jc w:val="both"/>
        <w:divId w:val="669983751"/>
        <w:rPr>
          <w:rFonts w:ascii="Times New Roman" w:hAnsi="Times New Roman" w:cs="Times New Roman"/>
          <w:sz w:val="18"/>
          <w:szCs w:val="18"/>
        </w:rPr>
      </w:pPr>
      <w:r>
        <w:rPr>
          <w:rFonts w:cs="Times New Roman" w:hint="eastAsia"/>
          <w:sz w:val="18"/>
          <w:szCs w:val="18"/>
        </w:rPr>
        <w:t>公司建立了股东大会、董事会、监事会和经营管理层分权制衡的公司治理结构，通过制订并不断完善议事规则，明确各层级的权责范围，确保决策、执行和监督相互分离并形成有效制衡。公司建立并不断完善内部控制体系，强化内控管理机制，优化管理流程，健全风险防范机制，为提高公司经营效率、实现持续健康发展提供支持。</w:t>
      </w:r>
    </w:p>
    <w:p w:rsidR="00705A90" w:rsidRDefault="00705A90" w:rsidP="005C37FD">
      <w:pPr>
        <w:pStyle w:val="a3"/>
        <w:adjustRightInd w:val="0"/>
        <w:snapToGrid w:val="0"/>
        <w:spacing w:before="0" w:beforeAutospacing="0" w:after="0" w:afterAutospacing="0" w:line="360" w:lineRule="auto"/>
        <w:ind w:firstLine="288"/>
        <w:jc w:val="both"/>
        <w:divId w:val="669983751"/>
        <w:rPr>
          <w:rFonts w:ascii="Times New Roman" w:hAnsi="Times New Roman" w:cs="Times New Roman"/>
          <w:sz w:val="18"/>
          <w:szCs w:val="18"/>
        </w:rPr>
      </w:pPr>
      <w:r>
        <w:rPr>
          <w:rFonts w:cs="Times New Roman" w:hint="eastAsia"/>
          <w:sz w:val="18"/>
          <w:szCs w:val="18"/>
        </w:rPr>
        <w:t>报告期内，公司根据中国证监会、深圳证券交易所的有关规定，并结合公司实际情况，对《公司章程》、《股东大会议事规则》、《董事会议事规则》、《监事会议事规则》、《董事会专门委员会工作细则》、《信息披露管理制度》等等进行了修订，以加强对相关方面的管理控制，进一步提升了公司法人治理规范水平。</w:t>
      </w:r>
    </w:p>
    <w:p w:rsidR="00705A90" w:rsidRDefault="00705A90" w:rsidP="005C37FD">
      <w:pPr>
        <w:pStyle w:val="a3"/>
        <w:adjustRightInd w:val="0"/>
        <w:snapToGrid w:val="0"/>
        <w:spacing w:before="40" w:beforeAutospacing="0" w:after="40" w:afterAutospacing="0" w:line="360" w:lineRule="auto"/>
        <w:ind w:firstLine="360"/>
        <w:jc w:val="both"/>
        <w:divId w:val="669983751"/>
        <w:rPr>
          <w:rFonts w:ascii="Times New Roman" w:hAnsi="Times New Roman" w:cs="Times New Roman"/>
          <w:sz w:val="18"/>
          <w:szCs w:val="18"/>
        </w:rPr>
      </w:pPr>
      <w:r>
        <w:rPr>
          <w:rFonts w:cs="Times New Roman" w:hint="eastAsia"/>
          <w:sz w:val="18"/>
          <w:szCs w:val="18"/>
        </w:rPr>
        <w:t>截止报告期末，公司治理的实际状况符合中国证监会发布的有关上市公司治理的规范性文件。具体表现在如下方面：</w:t>
      </w:r>
    </w:p>
    <w:p w:rsidR="00705A90" w:rsidRDefault="00705A90" w:rsidP="005C37FD">
      <w:pPr>
        <w:pStyle w:val="a3"/>
        <w:adjustRightInd w:val="0"/>
        <w:snapToGrid w:val="0"/>
        <w:spacing w:before="40" w:beforeAutospacing="0" w:after="40" w:afterAutospacing="0" w:line="360" w:lineRule="auto"/>
        <w:ind w:firstLine="360"/>
        <w:jc w:val="both"/>
        <w:divId w:val="669983751"/>
        <w:rPr>
          <w:rFonts w:ascii="Times New Roman" w:hAnsi="Times New Roman" w:cs="Times New Roman"/>
          <w:sz w:val="18"/>
          <w:szCs w:val="18"/>
        </w:rPr>
      </w:pPr>
      <w:r>
        <w:rPr>
          <w:rFonts w:ascii="Times New Roman" w:hAnsi="Times New Roman" w:cs="Times New Roman"/>
          <w:sz w:val="18"/>
          <w:szCs w:val="18"/>
        </w:rPr>
        <w:t>1</w:t>
      </w:r>
      <w:r>
        <w:rPr>
          <w:rFonts w:cs="Times New Roman" w:hint="eastAsia"/>
          <w:sz w:val="18"/>
          <w:szCs w:val="18"/>
        </w:rPr>
        <w:t>、关于股东与股东大会：公司严格按照《公司章程》和《股东大会议事规则》等的规定和要求，报告期内，召开了2次年度股东大会，会议召集召开程序、提案审议程序、决策程序均符合相关规定，公司充分运用网络，确保所有股东特别是中小股东享有平等地位和充分行使自己的权利。</w:t>
      </w:r>
    </w:p>
    <w:p w:rsidR="00705A90" w:rsidRDefault="00705A90" w:rsidP="005C37FD">
      <w:pPr>
        <w:pStyle w:val="a3"/>
        <w:adjustRightInd w:val="0"/>
        <w:snapToGrid w:val="0"/>
        <w:spacing w:before="40" w:beforeAutospacing="0" w:after="40" w:afterAutospacing="0" w:line="360" w:lineRule="auto"/>
        <w:ind w:firstLine="360"/>
        <w:jc w:val="both"/>
        <w:divId w:val="669983751"/>
        <w:rPr>
          <w:rFonts w:ascii="Times New Roman" w:hAnsi="Times New Roman" w:cs="Times New Roman"/>
          <w:sz w:val="18"/>
          <w:szCs w:val="18"/>
        </w:rPr>
      </w:pPr>
      <w:r>
        <w:rPr>
          <w:rFonts w:ascii="Times New Roman" w:hAnsi="Times New Roman" w:cs="Times New Roman"/>
          <w:sz w:val="18"/>
          <w:szCs w:val="18"/>
        </w:rPr>
        <w:t>2</w:t>
      </w:r>
      <w:r>
        <w:rPr>
          <w:rFonts w:cs="Times New Roman" w:hint="eastAsia"/>
          <w:sz w:val="18"/>
          <w:szCs w:val="18"/>
        </w:rPr>
        <w:t>、关于董事与董事会：公司现有董事</w:t>
      </w:r>
      <w:r>
        <w:rPr>
          <w:rFonts w:ascii="Times New Roman" w:hAnsi="Times New Roman" w:cs="Times New Roman"/>
          <w:sz w:val="18"/>
          <w:szCs w:val="18"/>
        </w:rPr>
        <w:t>7</w:t>
      </w:r>
      <w:r>
        <w:rPr>
          <w:rFonts w:cs="Times New Roman" w:hint="eastAsia"/>
          <w:sz w:val="18"/>
          <w:szCs w:val="18"/>
        </w:rPr>
        <w:t>名，其中独立董事</w:t>
      </w:r>
      <w:r>
        <w:rPr>
          <w:rFonts w:ascii="Times New Roman" w:hAnsi="Times New Roman" w:cs="Times New Roman"/>
          <w:sz w:val="18"/>
          <w:szCs w:val="18"/>
        </w:rPr>
        <w:t>3</w:t>
      </w:r>
      <w:r>
        <w:rPr>
          <w:rFonts w:cs="Times New Roman" w:hint="eastAsia"/>
          <w:sz w:val="18"/>
          <w:szCs w:val="18"/>
        </w:rPr>
        <w:t>名，公司全体董事能够依据《董事会议事规则》、《主板上市公司规范运作》等要求勤勉尽责开展工作。报告期内，召开了</w:t>
      </w:r>
      <w:r>
        <w:rPr>
          <w:rFonts w:ascii="Times New Roman" w:hAnsi="Times New Roman" w:cs="Times New Roman"/>
          <w:sz w:val="18"/>
          <w:szCs w:val="18"/>
        </w:rPr>
        <w:t>6</w:t>
      </w:r>
      <w:r>
        <w:rPr>
          <w:rFonts w:cs="Times New Roman" w:hint="eastAsia"/>
          <w:sz w:val="18"/>
          <w:szCs w:val="18"/>
        </w:rPr>
        <w:t>次董事会议，会议的召集、召开及形成决议均按有关规定程序操作，公司董事履行了诚信、勤勉义务。公司董事会下设战略委员会、提名委员会、薪酬与考核委员会、审计委员会四个专业委员会，并制订各个委员会的议事规则。各委员会职责明确，整体运作情况良好，确保董事会高效运作和科学决策。</w:t>
      </w:r>
    </w:p>
    <w:p w:rsidR="00705A90" w:rsidRDefault="00705A90" w:rsidP="005C37FD">
      <w:pPr>
        <w:pStyle w:val="a3"/>
        <w:adjustRightInd w:val="0"/>
        <w:snapToGrid w:val="0"/>
        <w:spacing w:before="40" w:beforeAutospacing="0" w:after="40" w:afterAutospacing="0" w:line="360" w:lineRule="auto"/>
        <w:ind w:firstLine="360"/>
        <w:jc w:val="both"/>
        <w:divId w:val="669983751"/>
        <w:rPr>
          <w:rFonts w:ascii="Times New Roman" w:hAnsi="Times New Roman" w:cs="Times New Roman"/>
          <w:sz w:val="18"/>
          <w:szCs w:val="18"/>
        </w:rPr>
      </w:pPr>
      <w:r>
        <w:rPr>
          <w:rFonts w:ascii="Times New Roman" w:hAnsi="Times New Roman" w:cs="Times New Roman"/>
          <w:sz w:val="18"/>
          <w:szCs w:val="18"/>
        </w:rPr>
        <w:t>3</w:t>
      </w:r>
      <w:r>
        <w:rPr>
          <w:rFonts w:cs="Times New Roman" w:hint="eastAsia"/>
          <w:sz w:val="18"/>
          <w:szCs w:val="18"/>
        </w:rPr>
        <w:t>、关于监事和监事会：公司现有监事</w:t>
      </w:r>
      <w:r>
        <w:rPr>
          <w:rFonts w:ascii="Times New Roman" w:hAnsi="Times New Roman" w:cs="Times New Roman"/>
          <w:sz w:val="18"/>
          <w:szCs w:val="18"/>
        </w:rPr>
        <w:t>3</w:t>
      </w:r>
      <w:r>
        <w:rPr>
          <w:rFonts w:cs="Times New Roman" w:hint="eastAsia"/>
          <w:sz w:val="18"/>
          <w:szCs w:val="18"/>
        </w:rPr>
        <w:t>名，其中职工监事</w:t>
      </w:r>
      <w:r>
        <w:rPr>
          <w:rFonts w:ascii="Times New Roman" w:hAnsi="Times New Roman" w:cs="Times New Roman"/>
          <w:sz w:val="18"/>
          <w:szCs w:val="18"/>
        </w:rPr>
        <w:t>1</w:t>
      </w:r>
      <w:r>
        <w:rPr>
          <w:rFonts w:cs="Times New Roman" w:hint="eastAsia"/>
          <w:sz w:val="18"/>
          <w:szCs w:val="18"/>
        </w:rPr>
        <w:t>名。公司监事能够按照《监事会议事规则》等的要求，报告期内共召开监事会会议</w:t>
      </w:r>
      <w:r>
        <w:rPr>
          <w:rFonts w:ascii="Times New Roman" w:hAnsi="Times New Roman" w:cs="Times New Roman"/>
          <w:sz w:val="18"/>
          <w:szCs w:val="18"/>
        </w:rPr>
        <w:t>3</w:t>
      </w:r>
      <w:r>
        <w:rPr>
          <w:rFonts w:cs="Times New Roman" w:hint="eastAsia"/>
          <w:sz w:val="18"/>
          <w:szCs w:val="18"/>
        </w:rPr>
        <w:t>次，并列席了董事会会议和股东大会，对董事及高级管理人员履行职责的合法、合规性进行监督，对公司依法运作情况、财务情况等发表了意见，维护了公司及股东的合法权益。</w:t>
      </w:r>
    </w:p>
    <w:p w:rsidR="00705A90" w:rsidRDefault="00705A90" w:rsidP="005C37FD">
      <w:pPr>
        <w:pStyle w:val="a3"/>
        <w:adjustRightInd w:val="0"/>
        <w:snapToGrid w:val="0"/>
        <w:spacing w:before="40" w:beforeAutospacing="0" w:after="40" w:afterAutospacing="0" w:line="360" w:lineRule="auto"/>
        <w:ind w:firstLine="360"/>
        <w:jc w:val="both"/>
        <w:divId w:val="669983751"/>
        <w:rPr>
          <w:rFonts w:ascii="Times New Roman" w:hAnsi="Times New Roman" w:cs="Times New Roman"/>
          <w:sz w:val="18"/>
          <w:szCs w:val="18"/>
        </w:rPr>
      </w:pPr>
      <w:r>
        <w:rPr>
          <w:rFonts w:ascii="Times New Roman" w:hAnsi="Times New Roman" w:cs="Times New Roman"/>
          <w:sz w:val="18"/>
          <w:szCs w:val="18"/>
        </w:rPr>
        <w:t>4</w:t>
      </w:r>
      <w:r>
        <w:rPr>
          <w:rFonts w:cs="Times New Roman" w:hint="eastAsia"/>
          <w:sz w:val="18"/>
          <w:szCs w:val="18"/>
        </w:rPr>
        <w:t>、关于绩效评价与激励约束机制：公司从生产经营的实际情况出发，制定和完善了各项内部控制制度，建立起了行之有效的工效考核、内部审计、实绩到位的绩效评价激励约束机制，在各生产岗位上推行计件工资制，对管理岗位上的人员实行工作责任制和民主考评，对企业的生产经营进行内部审计制，对成绩突出的员工和绩效差劣的员工实行奖惩制，通过推行严密的内部控制制度，既调动了广大员工的工作积极性和主观能动性，同时也有效地促进了公司的规范运作和健康发展。</w:t>
      </w:r>
    </w:p>
    <w:p w:rsidR="00705A90" w:rsidRDefault="00705A90" w:rsidP="005C37FD">
      <w:pPr>
        <w:pStyle w:val="a3"/>
        <w:adjustRightInd w:val="0"/>
        <w:snapToGrid w:val="0"/>
        <w:spacing w:before="40" w:beforeAutospacing="0" w:after="40" w:afterAutospacing="0" w:line="360" w:lineRule="auto"/>
        <w:ind w:firstLine="360"/>
        <w:jc w:val="both"/>
        <w:divId w:val="669983751"/>
        <w:rPr>
          <w:rFonts w:ascii="Times New Roman" w:hAnsi="Times New Roman" w:cs="Times New Roman"/>
          <w:sz w:val="18"/>
          <w:szCs w:val="18"/>
        </w:rPr>
      </w:pPr>
      <w:r>
        <w:rPr>
          <w:rFonts w:ascii="Times New Roman" w:hAnsi="Times New Roman" w:cs="Times New Roman"/>
          <w:sz w:val="18"/>
          <w:szCs w:val="18"/>
        </w:rPr>
        <w:t>5</w:t>
      </w:r>
      <w:r>
        <w:rPr>
          <w:rFonts w:cs="Times New Roman" w:hint="eastAsia"/>
          <w:sz w:val="18"/>
          <w:szCs w:val="18"/>
        </w:rPr>
        <w:t>、关于相关利益者：公司在保持稳健发展、实现股东利益最大化的同时，充分尊重和维护职工、债权人等相关利益者的合法权利，重视与相关利益者的积极合作与和谐共处，共同推动公司持续、健康地发展。</w:t>
      </w:r>
    </w:p>
    <w:p w:rsidR="00705A90" w:rsidRDefault="00705A90" w:rsidP="005C37FD">
      <w:pPr>
        <w:pStyle w:val="a3"/>
        <w:adjustRightInd w:val="0"/>
        <w:snapToGrid w:val="0"/>
        <w:spacing w:before="40" w:beforeAutospacing="0" w:after="40" w:afterAutospacing="0" w:line="360" w:lineRule="auto"/>
        <w:ind w:firstLine="360"/>
        <w:jc w:val="both"/>
        <w:divId w:val="669983751"/>
        <w:rPr>
          <w:rFonts w:ascii="Times New Roman" w:hAnsi="Times New Roman" w:cs="Times New Roman"/>
          <w:sz w:val="18"/>
          <w:szCs w:val="18"/>
        </w:rPr>
      </w:pPr>
      <w:r>
        <w:rPr>
          <w:rFonts w:ascii="Times New Roman" w:hAnsi="Times New Roman" w:cs="Times New Roman"/>
          <w:sz w:val="18"/>
          <w:szCs w:val="18"/>
        </w:rPr>
        <w:t>6</w:t>
      </w:r>
      <w:r>
        <w:rPr>
          <w:rFonts w:cs="Times New Roman" w:hint="eastAsia"/>
          <w:sz w:val="18"/>
          <w:szCs w:val="18"/>
        </w:rPr>
        <w:t>、关于信息披露与投资者关系管理：公司严格按照有关法律法规及《股票上市规则》关于公司信息披露的规定，真实、准确、完整、及时、公平地履行信息披露义务，及时、公平回复投资者在互动易的提问，确保所有投资者公平获取公司信息。</w:t>
      </w: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公司治理的实际状况与法律、行政法规和中国证监会发布的关于上市公司治理的规定是否存在重大差异</w:t>
      </w: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公司治理的实际状况与法律、行政法规和中国证监会发布的关于上市公司治理的规定不存在重大差异。</w:t>
      </w:r>
    </w:p>
    <w:p w:rsidR="00D103CE" w:rsidRDefault="00705A90">
      <w:pPr>
        <w:pStyle w:val="2"/>
        <w:spacing w:before="300" w:after="300" w:line="320" w:lineRule="exact"/>
        <w:rPr>
          <w:rFonts w:ascii="宋体" w:eastAsia="宋体" w:hAnsi="宋体" w:cs="宋体"/>
          <w:b/>
          <w:bCs/>
          <w:sz w:val="24"/>
          <w:szCs w:val="24"/>
        </w:rPr>
      </w:pPr>
      <w:bookmarkStart w:id="55" w:name="_Toc988944"/>
      <w:r>
        <w:rPr>
          <w:rFonts w:ascii="宋体" w:eastAsia="宋体" w:hAnsi="宋体" w:cs="宋体"/>
          <w:b/>
          <w:bCs/>
          <w:sz w:val="24"/>
          <w:szCs w:val="24"/>
        </w:rPr>
        <w:lastRenderedPageBreak/>
        <w:t>二、公司相对于控股股东、实际控制人在保证公司资产、人员、财务、机构、业务等方面的独立情况</w:t>
      </w:r>
      <w:bookmarkEnd w:id="55"/>
    </w:p>
    <w:p w:rsidR="00705A90" w:rsidRDefault="00705A90" w:rsidP="005C37FD">
      <w:pPr>
        <w:pStyle w:val="a3"/>
        <w:adjustRightInd w:val="0"/>
        <w:snapToGrid w:val="0"/>
        <w:spacing w:before="0" w:beforeAutospacing="0" w:after="0" w:afterAutospacing="0" w:line="360" w:lineRule="auto"/>
        <w:ind w:firstLine="289"/>
        <w:jc w:val="both"/>
        <w:divId w:val="586888572"/>
        <w:rPr>
          <w:rFonts w:ascii="Times New Roman" w:hAnsi="Times New Roman" w:cs="Times New Roman"/>
          <w:sz w:val="18"/>
          <w:szCs w:val="18"/>
        </w:rPr>
      </w:pPr>
      <w:r>
        <w:rPr>
          <w:rFonts w:cs="Times New Roman" w:hint="eastAsia"/>
          <w:sz w:val="18"/>
          <w:szCs w:val="18"/>
        </w:rPr>
        <w:t>公司与控股股东在资产、人员、财务、机构、业务等方面完全分开，保证了公司具有独立完整的业务及自主经营能力。</w:t>
      </w:r>
    </w:p>
    <w:p w:rsidR="00705A90" w:rsidRDefault="00705A90" w:rsidP="005C37FD">
      <w:pPr>
        <w:pStyle w:val="a3"/>
        <w:adjustRightInd w:val="0"/>
        <w:snapToGrid w:val="0"/>
        <w:spacing w:before="0" w:beforeAutospacing="0" w:after="0" w:afterAutospacing="0" w:line="360" w:lineRule="auto"/>
        <w:ind w:firstLine="289"/>
        <w:jc w:val="both"/>
        <w:divId w:val="586888572"/>
        <w:rPr>
          <w:rFonts w:ascii="Times New Roman" w:hAnsi="Times New Roman" w:cs="Times New Roman"/>
          <w:sz w:val="18"/>
          <w:szCs w:val="18"/>
        </w:rPr>
      </w:pPr>
      <w:r>
        <w:rPr>
          <w:rFonts w:cs="Times New Roman" w:hint="eastAsia"/>
          <w:sz w:val="18"/>
          <w:szCs w:val="18"/>
        </w:rPr>
        <w:t>在资产方面，公司拥有独立完整的与经营相关的资产，具有独立完整的产品开发、采购、生产和销售体系。公司与控股股东之间的资产产权清晰，公司资产独立于控股股东、实际控制人及其控制的其他企业。</w:t>
      </w:r>
    </w:p>
    <w:p w:rsidR="00705A90" w:rsidRDefault="00705A90" w:rsidP="005C37FD">
      <w:pPr>
        <w:pStyle w:val="a3"/>
        <w:adjustRightInd w:val="0"/>
        <w:snapToGrid w:val="0"/>
        <w:spacing w:before="0" w:beforeAutospacing="0" w:after="0" w:afterAutospacing="0" w:line="360" w:lineRule="auto"/>
        <w:ind w:firstLine="289"/>
        <w:jc w:val="both"/>
        <w:divId w:val="586888572"/>
        <w:rPr>
          <w:rFonts w:ascii="Times New Roman" w:hAnsi="Times New Roman" w:cs="Times New Roman"/>
          <w:sz w:val="18"/>
          <w:szCs w:val="18"/>
        </w:rPr>
      </w:pPr>
      <w:r>
        <w:rPr>
          <w:rFonts w:cs="Times New Roman" w:hint="eastAsia"/>
          <w:sz w:val="18"/>
          <w:szCs w:val="18"/>
        </w:rPr>
        <w:t>在人员方面，公司人员、薪酬管理完全独立。公司董事、监事、高级管理人员均严格按照《公司法》、《公司章程》的有关规定经选举产生和聘任。公司总经理、副总经理、财务总监、董事会秘书未在控股股东及其它下属企业担任除董监事之外的任何职务。</w:t>
      </w:r>
    </w:p>
    <w:p w:rsidR="00705A90" w:rsidRDefault="00705A90" w:rsidP="005C37FD">
      <w:pPr>
        <w:pStyle w:val="a3"/>
        <w:adjustRightInd w:val="0"/>
        <w:snapToGrid w:val="0"/>
        <w:spacing w:before="0" w:beforeAutospacing="0" w:after="0" w:afterAutospacing="0" w:line="360" w:lineRule="auto"/>
        <w:ind w:firstLine="289"/>
        <w:jc w:val="both"/>
        <w:divId w:val="586888572"/>
        <w:rPr>
          <w:rFonts w:ascii="Times New Roman" w:hAnsi="Times New Roman" w:cs="Times New Roman"/>
          <w:sz w:val="18"/>
          <w:szCs w:val="18"/>
        </w:rPr>
      </w:pPr>
      <w:r>
        <w:rPr>
          <w:rFonts w:cs="Times New Roman" w:hint="eastAsia"/>
          <w:sz w:val="18"/>
          <w:szCs w:val="18"/>
        </w:rPr>
        <w:t>在财务方面，公司设有独立的财务部门，建立了独立的会计核算体系和财务管理制度，独立进行财务决策。公司独立在银行开户，独立按章纳税。公司独立作出财务决策，不存在控股股东干预公司资金使用等情况。</w:t>
      </w:r>
    </w:p>
    <w:p w:rsidR="00705A90" w:rsidRDefault="00705A90" w:rsidP="005C37FD">
      <w:pPr>
        <w:pStyle w:val="a3"/>
        <w:adjustRightInd w:val="0"/>
        <w:snapToGrid w:val="0"/>
        <w:spacing w:before="0" w:beforeAutospacing="0" w:after="0" w:afterAutospacing="0" w:line="360" w:lineRule="auto"/>
        <w:ind w:firstLine="289"/>
        <w:jc w:val="both"/>
        <w:divId w:val="586888572"/>
        <w:rPr>
          <w:rFonts w:ascii="Times New Roman" w:hAnsi="Times New Roman" w:cs="Times New Roman"/>
          <w:sz w:val="18"/>
          <w:szCs w:val="18"/>
        </w:rPr>
      </w:pPr>
      <w:r>
        <w:rPr>
          <w:rFonts w:cs="Times New Roman" w:hint="eastAsia"/>
          <w:sz w:val="18"/>
          <w:szCs w:val="18"/>
        </w:rPr>
        <w:t>在机构方面，公司设立了健全的组织机构体系，独立运作，不存在与控股股东或其职能部门之间的从属关系。</w:t>
      </w:r>
    </w:p>
    <w:p w:rsidR="00705A90" w:rsidRDefault="00705A90" w:rsidP="005C37FD">
      <w:pPr>
        <w:pStyle w:val="a3"/>
        <w:adjustRightInd w:val="0"/>
        <w:snapToGrid w:val="0"/>
        <w:spacing w:before="0" w:beforeAutospacing="0" w:after="0" w:afterAutospacing="0" w:line="360" w:lineRule="auto"/>
        <w:ind w:firstLine="289"/>
        <w:jc w:val="both"/>
        <w:divId w:val="586888572"/>
        <w:rPr>
          <w:rFonts w:ascii="Times New Roman" w:hAnsi="Times New Roman" w:cs="Times New Roman"/>
          <w:sz w:val="18"/>
          <w:szCs w:val="18"/>
        </w:rPr>
      </w:pPr>
      <w:r>
        <w:rPr>
          <w:rFonts w:cs="Times New Roman" w:hint="eastAsia"/>
          <w:sz w:val="18"/>
          <w:szCs w:val="18"/>
        </w:rPr>
        <w:t>在业务方面，公司目前主要从事纺织化纤业务，业务独立于控股股东及其下属企业，拥有独立完整的研发、采购、生产和销售系统，独立开展业务，不依赖于股东或其它任何关联方。</w:t>
      </w:r>
    </w:p>
    <w:p w:rsidR="00D103CE" w:rsidRDefault="00705A90">
      <w:pPr>
        <w:pStyle w:val="2"/>
        <w:spacing w:before="300" w:after="300" w:line="320" w:lineRule="exact"/>
        <w:rPr>
          <w:rFonts w:ascii="宋体" w:eastAsia="宋体" w:hAnsi="宋体" w:cs="宋体"/>
          <w:b/>
          <w:bCs/>
          <w:sz w:val="24"/>
          <w:szCs w:val="24"/>
        </w:rPr>
      </w:pPr>
      <w:bookmarkStart w:id="56" w:name="_Toc988945"/>
      <w:r>
        <w:rPr>
          <w:rFonts w:ascii="宋体" w:eastAsia="宋体" w:hAnsi="宋体" w:cs="宋体"/>
          <w:b/>
          <w:bCs/>
          <w:sz w:val="24"/>
          <w:szCs w:val="24"/>
        </w:rPr>
        <w:t>三、同业竞争情况</w:t>
      </w:r>
      <w:bookmarkEnd w:id="56"/>
    </w:p>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D103CE" w:rsidRDefault="00705A90">
      <w:pPr>
        <w:pStyle w:val="2"/>
        <w:spacing w:before="300" w:after="300" w:line="320" w:lineRule="exact"/>
        <w:rPr>
          <w:rFonts w:ascii="宋体" w:eastAsia="宋体" w:hAnsi="宋体" w:cs="宋体"/>
          <w:b/>
          <w:bCs/>
          <w:sz w:val="24"/>
          <w:szCs w:val="24"/>
        </w:rPr>
      </w:pPr>
      <w:bookmarkStart w:id="57" w:name="_Toc988946"/>
      <w:r>
        <w:rPr>
          <w:rFonts w:ascii="宋体" w:eastAsia="宋体" w:hAnsi="宋体" w:cs="宋体"/>
          <w:b/>
          <w:bCs/>
          <w:sz w:val="24"/>
          <w:szCs w:val="24"/>
        </w:rPr>
        <w:t>四、报告期内召开的年度股东大会和临时股东大会的有关情况</w:t>
      </w:r>
      <w:bookmarkEnd w:id="57"/>
    </w:p>
    <w:p w:rsidR="00D103CE" w:rsidRDefault="00705A90">
      <w:pPr>
        <w:pStyle w:val="3"/>
        <w:spacing w:line="280" w:lineRule="exact"/>
        <w:jc w:val="left"/>
        <w:rPr>
          <w:rFonts w:ascii="宋体" w:hAnsi="宋体" w:cs="宋体"/>
          <w:b/>
          <w:bCs/>
        </w:rPr>
      </w:pPr>
      <w:bookmarkStart w:id="58" w:name="_Toc988947"/>
      <w:r>
        <w:rPr>
          <w:rFonts w:ascii="宋体" w:hAnsi="宋体" w:cs="宋体"/>
          <w:b/>
          <w:bCs/>
        </w:rPr>
        <w:t>1、本报告期股东大会情况</w:t>
      </w:r>
      <w:bookmarkEnd w:id="58"/>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606"/>
        <w:gridCol w:w="1606"/>
        <w:gridCol w:w="1606"/>
        <w:gridCol w:w="1607"/>
        <w:gridCol w:w="1607"/>
        <w:gridCol w:w="1607"/>
      </w:tblGrid>
      <w:tr w:rsidR="00D103CE">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会议届次</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会议类型</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投资者参与比例</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召开日期</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披露日期</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会议决议</w:t>
            </w:r>
          </w:p>
        </w:tc>
      </w:tr>
      <w:tr w:rsidR="00D103CE">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2021年度股东大会</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年度股东大会</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41.43%</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2022年06月24日</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2022年06月25日</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审议通过了《2021年度董事会工作报告》、《2021年度监事会工作报告》、《2021年度财务决算报告》、《2021年度利润分配预案》、《2021年度报告全文及摘要》、《关于重新签署〈金融服务协议〉暨关联交易的议案》、《关于收购股权暨关联交易的议案》、《关于修订〈公司章程〉部分条款的议案》、《关于修订〈股东大会议事规则〉的议案》、《关于修订〈董事会议事规则〉的议案》、</w:t>
            </w:r>
            <w:r>
              <w:rPr>
                <w:rFonts w:ascii="宋体" w:eastAsia="宋体" w:hAnsi="宋体" w:cs="宋体"/>
                <w:sz w:val="18"/>
                <w:szCs w:val="18"/>
              </w:rPr>
              <w:lastRenderedPageBreak/>
              <w:t>《关于修订〈监事会议事规则〉的议案》、《关于向银行申请综合授信额度的议案》、《关于补选第八届董事会独立董事的议案》。</w:t>
            </w:r>
          </w:p>
        </w:tc>
      </w:tr>
      <w:tr w:rsidR="00D103CE">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lastRenderedPageBreak/>
              <w:t>2022年第一次临时股东大会</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临时股东大会</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40.82%</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2022年09月16日</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2022年09月17日</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审议通过了《关于拟变更会计师事务所的议案》。</w:t>
            </w:r>
          </w:p>
        </w:tc>
      </w:tr>
    </w:tbl>
    <w:p w:rsidR="00D103CE" w:rsidRDefault="00705A90">
      <w:pPr>
        <w:pStyle w:val="3"/>
        <w:spacing w:line="280" w:lineRule="exact"/>
        <w:jc w:val="left"/>
        <w:rPr>
          <w:rFonts w:ascii="宋体" w:hAnsi="宋体" w:cs="宋体"/>
          <w:b/>
          <w:bCs/>
        </w:rPr>
      </w:pPr>
      <w:bookmarkStart w:id="59" w:name="_Toc988948"/>
      <w:r>
        <w:rPr>
          <w:rFonts w:ascii="宋体" w:hAnsi="宋体" w:cs="宋体"/>
          <w:b/>
          <w:bCs/>
        </w:rPr>
        <w:t>2、表决权恢复的优先股股东请求召开临时股东大会</w:t>
      </w:r>
      <w:bookmarkEnd w:id="59"/>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D103CE" w:rsidRDefault="00705A90">
      <w:pPr>
        <w:pStyle w:val="2"/>
        <w:spacing w:before="300" w:after="300" w:line="320" w:lineRule="exact"/>
        <w:rPr>
          <w:rFonts w:ascii="宋体" w:eastAsia="宋体" w:hAnsi="宋体" w:cs="宋体"/>
          <w:b/>
          <w:bCs/>
          <w:sz w:val="24"/>
          <w:szCs w:val="24"/>
        </w:rPr>
      </w:pPr>
      <w:bookmarkStart w:id="60" w:name="_Toc988949"/>
      <w:r>
        <w:rPr>
          <w:rFonts w:ascii="宋体" w:eastAsia="宋体" w:hAnsi="宋体" w:cs="宋体"/>
          <w:b/>
          <w:bCs/>
          <w:sz w:val="24"/>
          <w:szCs w:val="24"/>
        </w:rPr>
        <w:t>五、董事、监事和高级管理人员情况</w:t>
      </w:r>
      <w:bookmarkEnd w:id="60"/>
    </w:p>
    <w:p w:rsidR="00D103CE" w:rsidRDefault="00705A90">
      <w:pPr>
        <w:pStyle w:val="3"/>
        <w:spacing w:line="280" w:lineRule="exact"/>
        <w:jc w:val="left"/>
        <w:rPr>
          <w:rFonts w:ascii="宋体" w:hAnsi="宋体" w:cs="宋体"/>
          <w:b/>
          <w:bCs/>
        </w:rPr>
      </w:pPr>
      <w:bookmarkStart w:id="61" w:name="_Toc988950"/>
      <w:r>
        <w:rPr>
          <w:rFonts w:ascii="宋体" w:hAnsi="宋体" w:cs="宋体"/>
          <w:b/>
          <w:bCs/>
        </w:rPr>
        <w:t>1、基本情况</w:t>
      </w:r>
      <w:bookmarkEnd w:id="61"/>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742"/>
        <w:gridCol w:w="742"/>
        <w:gridCol w:w="742"/>
        <w:gridCol w:w="742"/>
        <w:gridCol w:w="742"/>
        <w:gridCol w:w="742"/>
        <w:gridCol w:w="741"/>
        <w:gridCol w:w="741"/>
        <w:gridCol w:w="741"/>
        <w:gridCol w:w="741"/>
        <w:gridCol w:w="741"/>
        <w:gridCol w:w="741"/>
        <w:gridCol w:w="741"/>
      </w:tblGrid>
      <w:tr w:rsidR="00D103CE">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姓名</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职务</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任职状态</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性别</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年龄</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任期起始日期</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任期终止日期</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期初持股数（股）</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本期增持股份数量（股）</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本期减持股份数量（股）</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其他增减变动（股）</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期末持股数（股）</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股份增减变动的原因</w:t>
            </w:r>
          </w:p>
        </w:tc>
      </w:tr>
      <w:tr w:rsidR="00D103CE">
        <w:trPr>
          <w:trHeight w:val="240"/>
        </w:trPr>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吴协恩</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董事长</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现任</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男</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59</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2020年07月17日</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2023年07月16日</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rPr>
                <w:rFonts w:ascii="宋体" w:eastAsia="宋体" w:hAnsi="宋体" w:cs="宋体"/>
                <w:sz w:val="18"/>
                <w:szCs w:val="18"/>
              </w:rPr>
            </w:pPr>
          </w:p>
        </w:tc>
      </w:tr>
      <w:tr w:rsidR="00D103CE">
        <w:trPr>
          <w:trHeight w:val="240"/>
        </w:trPr>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李满良</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副董事长兼总经理</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现任</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男</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58</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2005年05月26日</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2023年07月16日</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167,400</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167,400</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rPr>
                <w:rFonts w:ascii="宋体" w:eastAsia="宋体" w:hAnsi="宋体" w:cs="宋体"/>
                <w:sz w:val="18"/>
                <w:szCs w:val="18"/>
              </w:rPr>
            </w:pPr>
          </w:p>
        </w:tc>
      </w:tr>
      <w:tr w:rsidR="00D103CE">
        <w:trPr>
          <w:trHeight w:val="240"/>
        </w:trPr>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包丽君</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董事</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现任</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女</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59</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2015年09月08日</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2023年07月16日</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rPr>
                <w:rFonts w:ascii="宋体" w:eastAsia="宋体" w:hAnsi="宋体" w:cs="宋体"/>
                <w:sz w:val="18"/>
                <w:szCs w:val="18"/>
              </w:rPr>
            </w:pPr>
          </w:p>
        </w:tc>
      </w:tr>
      <w:tr w:rsidR="00D103CE">
        <w:trPr>
          <w:trHeight w:val="240"/>
        </w:trPr>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吴茂</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董事、副总经理</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现任</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男</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34</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2020年07月17日</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2023年07月16日</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rPr>
                <w:rFonts w:ascii="宋体" w:eastAsia="宋体" w:hAnsi="宋体" w:cs="宋体"/>
                <w:sz w:val="18"/>
                <w:szCs w:val="18"/>
              </w:rPr>
            </w:pPr>
          </w:p>
        </w:tc>
      </w:tr>
      <w:tr w:rsidR="00D103CE">
        <w:trPr>
          <w:trHeight w:val="240"/>
        </w:trPr>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周凯</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独立董事</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现任</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男</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54</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2020年07月17日</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2023年07月16日</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rPr>
                <w:rFonts w:ascii="宋体" w:eastAsia="宋体" w:hAnsi="宋体" w:cs="宋体"/>
                <w:sz w:val="18"/>
                <w:szCs w:val="18"/>
              </w:rPr>
            </w:pPr>
          </w:p>
        </w:tc>
      </w:tr>
      <w:tr w:rsidR="00D103CE">
        <w:trPr>
          <w:trHeight w:val="240"/>
        </w:trPr>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孙涛</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独立董事</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现任</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男</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44</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2022年06月24日</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2023年07月16日</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rPr>
                <w:rFonts w:ascii="宋体" w:eastAsia="宋体" w:hAnsi="宋体" w:cs="宋体"/>
                <w:sz w:val="18"/>
                <w:szCs w:val="18"/>
              </w:rPr>
            </w:pPr>
          </w:p>
        </w:tc>
      </w:tr>
      <w:tr w:rsidR="00D103CE">
        <w:trPr>
          <w:trHeight w:val="240"/>
        </w:trPr>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承军</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独立董事</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现任</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男</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43</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2022年06月24日</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2023年07月16日</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rPr>
                <w:rFonts w:ascii="宋体" w:eastAsia="宋体" w:hAnsi="宋体" w:cs="宋体"/>
                <w:sz w:val="18"/>
                <w:szCs w:val="18"/>
              </w:rPr>
            </w:pPr>
          </w:p>
        </w:tc>
      </w:tr>
      <w:tr w:rsidR="00D103CE">
        <w:trPr>
          <w:trHeight w:val="240"/>
        </w:trPr>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吴秀</w:t>
            </w:r>
            <w:r>
              <w:rPr>
                <w:rFonts w:ascii="宋体" w:eastAsia="宋体" w:hAnsi="宋体" w:cs="宋体"/>
                <w:sz w:val="18"/>
                <w:szCs w:val="18"/>
              </w:rPr>
              <w:lastRenderedPageBreak/>
              <w:t>琴</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lastRenderedPageBreak/>
              <w:t>监事</w:t>
            </w:r>
            <w:r>
              <w:rPr>
                <w:rFonts w:ascii="宋体" w:eastAsia="宋体" w:hAnsi="宋体" w:cs="宋体"/>
                <w:sz w:val="18"/>
                <w:szCs w:val="18"/>
              </w:rPr>
              <w:lastRenderedPageBreak/>
              <w:t>会主席</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lastRenderedPageBreak/>
              <w:t>现任</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女</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59</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2017</w:t>
            </w:r>
            <w:r>
              <w:rPr>
                <w:rFonts w:ascii="宋体" w:eastAsia="宋体" w:hAnsi="宋体" w:cs="宋体"/>
                <w:sz w:val="18"/>
                <w:szCs w:val="18"/>
              </w:rPr>
              <w:lastRenderedPageBreak/>
              <w:t>年06月27日</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lastRenderedPageBreak/>
              <w:t>2023</w:t>
            </w:r>
            <w:r>
              <w:rPr>
                <w:rFonts w:ascii="宋体" w:eastAsia="宋体" w:hAnsi="宋体" w:cs="宋体"/>
                <w:sz w:val="18"/>
                <w:szCs w:val="18"/>
              </w:rPr>
              <w:lastRenderedPageBreak/>
              <w:t>年07月16日</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lastRenderedPageBreak/>
              <w:t>0</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rPr>
                <w:rFonts w:ascii="宋体" w:eastAsia="宋体" w:hAnsi="宋体" w:cs="宋体"/>
                <w:sz w:val="18"/>
                <w:szCs w:val="18"/>
              </w:rPr>
            </w:pPr>
          </w:p>
        </w:tc>
      </w:tr>
      <w:tr w:rsidR="00D103CE">
        <w:trPr>
          <w:trHeight w:val="240"/>
        </w:trPr>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lastRenderedPageBreak/>
              <w:t>施平</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监事</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现任</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男</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61</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2020年07月17日</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2023年07月16日</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rPr>
                <w:rFonts w:ascii="宋体" w:eastAsia="宋体" w:hAnsi="宋体" w:cs="宋体"/>
                <w:sz w:val="18"/>
                <w:szCs w:val="18"/>
              </w:rPr>
            </w:pPr>
          </w:p>
        </w:tc>
      </w:tr>
      <w:tr w:rsidR="00D103CE">
        <w:trPr>
          <w:trHeight w:val="240"/>
        </w:trPr>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刘蓓</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职工监事</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现任</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女</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40</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2011年08月12日</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2023年07月16日</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rPr>
                <w:rFonts w:ascii="宋体" w:eastAsia="宋体" w:hAnsi="宋体" w:cs="宋体"/>
                <w:sz w:val="18"/>
                <w:szCs w:val="18"/>
              </w:rPr>
            </w:pPr>
          </w:p>
        </w:tc>
      </w:tr>
      <w:tr w:rsidR="00D103CE">
        <w:trPr>
          <w:trHeight w:val="240"/>
        </w:trPr>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王学良</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副总经理兼董事会秘书</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现任</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男</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36</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2021年07月01日</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2023年07月16日</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rPr>
                <w:rFonts w:ascii="宋体" w:eastAsia="宋体" w:hAnsi="宋体" w:cs="宋体"/>
                <w:sz w:val="18"/>
                <w:szCs w:val="18"/>
              </w:rPr>
            </w:pPr>
          </w:p>
        </w:tc>
      </w:tr>
      <w:tr w:rsidR="00D103CE">
        <w:trPr>
          <w:trHeight w:val="240"/>
        </w:trPr>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徐建蓉</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财务总监</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现任</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女</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52</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2020年07月17日</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2023年07月16日</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rPr>
                <w:rFonts w:ascii="宋体" w:eastAsia="宋体" w:hAnsi="宋体" w:cs="宋体"/>
                <w:sz w:val="18"/>
                <w:szCs w:val="18"/>
              </w:rPr>
            </w:pPr>
          </w:p>
        </w:tc>
      </w:tr>
      <w:tr w:rsidR="00D103CE">
        <w:trPr>
          <w:trHeight w:val="240"/>
        </w:trPr>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徐光华</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独立董事</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离任</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男</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60</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2020年07月17日</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2022年06月24日</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rPr>
                <w:rFonts w:ascii="宋体" w:eastAsia="宋体" w:hAnsi="宋体" w:cs="宋体"/>
                <w:sz w:val="18"/>
                <w:szCs w:val="18"/>
              </w:rPr>
            </w:pPr>
          </w:p>
        </w:tc>
      </w:tr>
      <w:tr w:rsidR="00D103CE">
        <w:trPr>
          <w:trHeight w:val="240"/>
        </w:trPr>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ZHOU ZHIPING</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独立董事</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离任</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男</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69</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2020年07月17日</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2022年06月24日</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rPr>
                <w:rFonts w:ascii="宋体" w:eastAsia="宋体" w:hAnsi="宋体" w:cs="宋体"/>
                <w:sz w:val="18"/>
                <w:szCs w:val="18"/>
              </w:rPr>
            </w:pPr>
          </w:p>
        </w:tc>
      </w:tr>
      <w:tr w:rsidR="00D103CE">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167,400</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167,400</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r>
    </w:tbl>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报告期是否存在任期内董事、监事离任和高级管理人员解聘的情况</w:t>
      </w: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是 □否</w:t>
      </w:r>
    </w:p>
    <w:p w:rsidR="00705A90" w:rsidRDefault="00705A90" w:rsidP="005C37FD">
      <w:pPr>
        <w:pStyle w:val="a3"/>
        <w:shd w:val="clear" w:color="auto" w:fill="FFFFFF"/>
        <w:adjustRightInd w:val="0"/>
        <w:snapToGrid w:val="0"/>
        <w:spacing w:before="0" w:beforeAutospacing="0" w:after="0" w:afterAutospacing="0" w:line="396" w:lineRule="auto"/>
        <w:ind w:firstLine="357"/>
        <w:jc w:val="both"/>
        <w:divId w:val="2073381298"/>
      </w:pPr>
      <w:r>
        <w:rPr>
          <w:rFonts w:hint="eastAsia"/>
          <w:sz w:val="18"/>
          <w:szCs w:val="18"/>
        </w:rPr>
        <w:t>报告期内，公司独立董事徐光华先生、ZHOU ZHIPING先生向公司提交了辞职报告。徐光华先生因工作安排原因提出辞去公司第八届董事会独立董事、审计委员会主任、薪酬与考核委员会委员相关职务。ZHOU ZHIPING先生因个人原因提出辞去公司第八届董事会独立董事、提名委员会主任、战略委员会委员相关职务。辞去上述职务后，徐光华先生、ZHOU ZHIPING先生不再担任公司任何职务。</w:t>
      </w: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公司董事、监事、高级管理人员变动情况</w:t>
      </w: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D103CE">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姓名</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担任的职务</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类型</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日期</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原因</w:t>
            </w:r>
          </w:p>
        </w:tc>
      </w:tr>
      <w:tr w:rsidR="00D103CE">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徐光华</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独立董事</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离任</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2022年06月24日</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主动离职</w:t>
            </w:r>
          </w:p>
        </w:tc>
      </w:tr>
      <w:tr w:rsidR="00D103CE">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ZHOU ZHIPING</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独立董事</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离任</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2022年06月24日</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主动离职</w:t>
            </w:r>
          </w:p>
        </w:tc>
      </w:tr>
      <w:tr w:rsidR="00D103CE">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孙涛</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独立董事</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被选举</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2022年06月24日</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被选举</w:t>
            </w:r>
          </w:p>
        </w:tc>
      </w:tr>
      <w:tr w:rsidR="00D103CE">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承军</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独立董事</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被选举</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2022年06月24日</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被选举</w:t>
            </w:r>
          </w:p>
        </w:tc>
      </w:tr>
    </w:tbl>
    <w:p w:rsidR="00D103CE" w:rsidRDefault="00705A90">
      <w:pPr>
        <w:pStyle w:val="3"/>
        <w:spacing w:line="280" w:lineRule="exact"/>
        <w:jc w:val="left"/>
        <w:rPr>
          <w:rFonts w:ascii="宋体" w:hAnsi="宋体" w:cs="宋体"/>
          <w:b/>
          <w:bCs/>
        </w:rPr>
      </w:pPr>
      <w:bookmarkStart w:id="62" w:name="_Toc988951"/>
      <w:r>
        <w:rPr>
          <w:rFonts w:ascii="宋体" w:hAnsi="宋体" w:cs="宋体"/>
          <w:b/>
          <w:bCs/>
        </w:rPr>
        <w:t>2、任职情况</w:t>
      </w:r>
      <w:bookmarkEnd w:id="62"/>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公司现任董事、监事、高级管理人员专业背景、主要工作经历以及目前在公司的主要职责</w:t>
      </w:r>
    </w:p>
    <w:p w:rsidR="00705A90" w:rsidRDefault="00705A90" w:rsidP="00DD0B58">
      <w:pPr>
        <w:pStyle w:val="a3"/>
        <w:adjustRightInd w:val="0"/>
        <w:snapToGrid w:val="0"/>
        <w:spacing w:before="40" w:beforeAutospacing="0" w:after="40" w:afterAutospacing="0" w:line="360" w:lineRule="auto"/>
        <w:ind w:firstLine="354"/>
        <w:divId w:val="1019085163"/>
        <w:rPr>
          <w:rFonts w:ascii="Times New Roman" w:hAnsi="Times New Roman" w:cs="Times New Roman"/>
          <w:sz w:val="18"/>
          <w:szCs w:val="18"/>
        </w:rPr>
      </w:pPr>
      <w:r>
        <w:rPr>
          <w:rStyle w:val="a4"/>
          <w:rFonts w:cs="Times New Roman" w:hint="eastAsia"/>
          <w:sz w:val="18"/>
          <w:szCs w:val="18"/>
        </w:rPr>
        <w:t>董事：</w:t>
      </w:r>
    </w:p>
    <w:p w:rsidR="00705A90" w:rsidRDefault="00705A90" w:rsidP="00DD0B58">
      <w:pPr>
        <w:pStyle w:val="a3"/>
        <w:adjustRightInd w:val="0"/>
        <w:snapToGrid w:val="0"/>
        <w:spacing w:before="40" w:beforeAutospacing="0" w:after="40" w:afterAutospacing="0" w:line="360" w:lineRule="auto"/>
        <w:ind w:firstLine="360"/>
        <w:divId w:val="1019085163"/>
        <w:rPr>
          <w:rFonts w:ascii="Times New Roman" w:hAnsi="Times New Roman" w:cs="Times New Roman"/>
          <w:sz w:val="18"/>
          <w:szCs w:val="18"/>
        </w:rPr>
      </w:pPr>
      <w:r>
        <w:rPr>
          <w:rFonts w:cs="Times New Roman" w:hint="eastAsia"/>
          <w:sz w:val="18"/>
          <w:szCs w:val="18"/>
        </w:rPr>
        <w:lastRenderedPageBreak/>
        <w:t>吴协恩先生，</w:t>
      </w:r>
      <w:r>
        <w:rPr>
          <w:rFonts w:ascii="Times New Roman" w:hAnsi="Times New Roman" w:cs="Times New Roman"/>
          <w:sz w:val="18"/>
          <w:szCs w:val="18"/>
        </w:rPr>
        <w:t>1964</w:t>
      </w:r>
      <w:r>
        <w:rPr>
          <w:rFonts w:cs="Times New Roman" w:hint="eastAsia"/>
          <w:sz w:val="18"/>
          <w:szCs w:val="18"/>
        </w:rPr>
        <w:t>年</w:t>
      </w:r>
      <w:r>
        <w:rPr>
          <w:rFonts w:ascii="Times New Roman" w:hAnsi="Times New Roman" w:cs="Times New Roman"/>
          <w:sz w:val="18"/>
          <w:szCs w:val="18"/>
        </w:rPr>
        <w:t>4</w:t>
      </w:r>
      <w:r>
        <w:rPr>
          <w:rFonts w:cs="Times New Roman" w:hint="eastAsia"/>
          <w:sz w:val="18"/>
          <w:szCs w:val="18"/>
        </w:rPr>
        <w:t>月出生，高级经济师。曾任华西铝制品厂厂长，江阴市华西实业有限责任公司监事，本公司董事、总经理，江苏华西集团公司董事长兼总经理。现任江苏华西集团有限公司董事长、江苏华西产业集团有限公司董事长、本公司董事长。</w:t>
      </w:r>
    </w:p>
    <w:p w:rsidR="00705A90" w:rsidRDefault="00705A90" w:rsidP="00DD0B58">
      <w:pPr>
        <w:pStyle w:val="a3"/>
        <w:adjustRightInd w:val="0"/>
        <w:snapToGrid w:val="0"/>
        <w:spacing w:before="40" w:beforeAutospacing="0" w:after="40" w:afterAutospacing="0" w:line="360" w:lineRule="auto"/>
        <w:ind w:firstLine="360"/>
        <w:divId w:val="1019085163"/>
        <w:rPr>
          <w:rFonts w:ascii="Times New Roman" w:hAnsi="Times New Roman" w:cs="Times New Roman"/>
          <w:sz w:val="18"/>
          <w:szCs w:val="18"/>
        </w:rPr>
      </w:pPr>
      <w:r>
        <w:rPr>
          <w:rFonts w:cs="Times New Roman" w:hint="eastAsia"/>
          <w:sz w:val="18"/>
          <w:szCs w:val="18"/>
        </w:rPr>
        <w:t>李满良先生，</w:t>
      </w:r>
      <w:r>
        <w:rPr>
          <w:rFonts w:ascii="Times New Roman" w:hAnsi="Times New Roman" w:cs="Times New Roman"/>
          <w:sz w:val="18"/>
          <w:szCs w:val="18"/>
        </w:rPr>
        <w:t>1965</w:t>
      </w:r>
      <w:r>
        <w:rPr>
          <w:rFonts w:cs="Times New Roman" w:hint="eastAsia"/>
          <w:sz w:val="18"/>
          <w:szCs w:val="18"/>
        </w:rPr>
        <w:t>年</w:t>
      </w:r>
      <w:r>
        <w:rPr>
          <w:rFonts w:ascii="Times New Roman" w:hAnsi="Times New Roman" w:cs="Times New Roman"/>
          <w:sz w:val="18"/>
          <w:szCs w:val="18"/>
        </w:rPr>
        <w:t>8</w:t>
      </w:r>
      <w:r>
        <w:rPr>
          <w:rFonts w:cs="Times New Roman" w:hint="eastAsia"/>
          <w:sz w:val="18"/>
          <w:szCs w:val="18"/>
        </w:rPr>
        <w:t>月出生，本科学历，曾任江苏华西集团公司副经理，江阴市华西精毛纺有限责任公司总经理，江苏华西村股份有限公司特种化纤厂厂长。现任本公司副董事长兼总经理。</w:t>
      </w:r>
    </w:p>
    <w:p w:rsidR="00705A90" w:rsidRDefault="00705A90" w:rsidP="00DD0B58">
      <w:pPr>
        <w:pStyle w:val="a3"/>
        <w:adjustRightInd w:val="0"/>
        <w:snapToGrid w:val="0"/>
        <w:spacing w:before="40" w:beforeAutospacing="0" w:after="40" w:afterAutospacing="0" w:line="360" w:lineRule="auto"/>
        <w:ind w:firstLine="360"/>
        <w:divId w:val="1019085163"/>
        <w:rPr>
          <w:rFonts w:ascii="Times New Roman" w:hAnsi="Times New Roman" w:cs="Times New Roman"/>
          <w:sz w:val="18"/>
          <w:szCs w:val="18"/>
        </w:rPr>
      </w:pPr>
      <w:r>
        <w:rPr>
          <w:rFonts w:cs="Times New Roman" w:hint="eastAsia"/>
          <w:sz w:val="18"/>
          <w:szCs w:val="18"/>
        </w:rPr>
        <w:t>包丽君女士，</w:t>
      </w:r>
      <w:r>
        <w:rPr>
          <w:rFonts w:ascii="Times New Roman" w:hAnsi="Times New Roman" w:cs="Times New Roman"/>
          <w:sz w:val="18"/>
          <w:szCs w:val="18"/>
        </w:rPr>
        <w:t>1964</w:t>
      </w:r>
      <w:r>
        <w:rPr>
          <w:rFonts w:cs="Times New Roman" w:hint="eastAsia"/>
          <w:sz w:val="18"/>
          <w:szCs w:val="18"/>
        </w:rPr>
        <w:t>年</w:t>
      </w:r>
      <w:r>
        <w:rPr>
          <w:rFonts w:ascii="Times New Roman" w:hAnsi="Times New Roman" w:cs="Times New Roman"/>
          <w:sz w:val="18"/>
          <w:szCs w:val="18"/>
        </w:rPr>
        <w:t>6</w:t>
      </w:r>
      <w:r>
        <w:rPr>
          <w:rFonts w:cs="Times New Roman" w:hint="eastAsia"/>
          <w:sz w:val="18"/>
          <w:szCs w:val="18"/>
        </w:rPr>
        <w:t>月出生。研究生学历，高级会计师。曾任江阴市华士针织厂、江阴市沪西铜铝材厂、无锡华鸿管配件有限公司、江阴华西工程队、江苏华西集团公司主办会计，本公司董事长。现任江苏华西集团有限公司董事，本公司董事。</w:t>
      </w:r>
    </w:p>
    <w:p w:rsidR="00705A90" w:rsidRDefault="00705A90" w:rsidP="00DD0B58">
      <w:pPr>
        <w:pStyle w:val="a3"/>
        <w:adjustRightInd w:val="0"/>
        <w:snapToGrid w:val="0"/>
        <w:spacing w:before="40" w:beforeAutospacing="0" w:after="40" w:afterAutospacing="0" w:line="360" w:lineRule="auto"/>
        <w:ind w:firstLine="360"/>
        <w:divId w:val="1019085163"/>
        <w:rPr>
          <w:rFonts w:ascii="Times New Roman" w:hAnsi="Times New Roman" w:cs="Times New Roman"/>
          <w:sz w:val="18"/>
          <w:szCs w:val="18"/>
        </w:rPr>
      </w:pPr>
      <w:r>
        <w:rPr>
          <w:rFonts w:cs="Times New Roman" w:hint="eastAsia"/>
          <w:sz w:val="18"/>
          <w:szCs w:val="18"/>
        </w:rPr>
        <w:t>吴茂先生，</w:t>
      </w:r>
      <w:r>
        <w:rPr>
          <w:rFonts w:ascii="Times New Roman" w:hAnsi="Times New Roman" w:cs="Times New Roman"/>
          <w:sz w:val="18"/>
          <w:szCs w:val="18"/>
        </w:rPr>
        <w:t>1989</w:t>
      </w:r>
      <w:r>
        <w:rPr>
          <w:rFonts w:cs="Times New Roman" w:hint="eastAsia"/>
          <w:sz w:val="18"/>
          <w:szCs w:val="18"/>
        </w:rPr>
        <w:t>年</w:t>
      </w:r>
      <w:r>
        <w:rPr>
          <w:rFonts w:ascii="Times New Roman" w:hAnsi="Times New Roman" w:cs="Times New Roman"/>
          <w:sz w:val="18"/>
          <w:szCs w:val="18"/>
        </w:rPr>
        <w:t>3</w:t>
      </w:r>
      <w:r>
        <w:rPr>
          <w:rFonts w:cs="Times New Roman" w:hint="eastAsia"/>
          <w:sz w:val="18"/>
          <w:szCs w:val="18"/>
        </w:rPr>
        <w:t>月出生，本科学历。曾任江苏华西集团有限公司总经理助理。现任本公司董事兼副总经理。</w:t>
      </w:r>
    </w:p>
    <w:p w:rsidR="00705A90" w:rsidRDefault="00705A90" w:rsidP="00DD0B58">
      <w:pPr>
        <w:pStyle w:val="a3"/>
        <w:adjustRightInd w:val="0"/>
        <w:snapToGrid w:val="0"/>
        <w:spacing w:before="0" w:beforeAutospacing="0" w:after="0" w:afterAutospacing="0" w:line="360" w:lineRule="auto"/>
        <w:ind w:firstLine="361"/>
        <w:jc w:val="both"/>
        <w:divId w:val="1019085163"/>
        <w:rPr>
          <w:rFonts w:ascii="Times New Roman" w:hAnsi="Times New Roman" w:cs="Times New Roman"/>
          <w:sz w:val="18"/>
          <w:szCs w:val="18"/>
        </w:rPr>
      </w:pPr>
      <w:r>
        <w:rPr>
          <w:rStyle w:val="a4"/>
          <w:rFonts w:ascii="Times New Roman" w:hAnsi="Times New Roman" w:cs="Times New Roman"/>
          <w:sz w:val="18"/>
          <w:szCs w:val="18"/>
        </w:rPr>
        <w:t> </w:t>
      </w:r>
    </w:p>
    <w:p w:rsidR="00705A90" w:rsidRDefault="00705A90" w:rsidP="00DD0B58">
      <w:pPr>
        <w:pStyle w:val="a3"/>
        <w:adjustRightInd w:val="0"/>
        <w:snapToGrid w:val="0"/>
        <w:spacing w:before="0" w:beforeAutospacing="0" w:after="0" w:afterAutospacing="0" w:line="360" w:lineRule="auto"/>
        <w:ind w:firstLine="361"/>
        <w:jc w:val="both"/>
        <w:divId w:val="1019085163"/>
        <w:rPr>
          <w:rFonts w:ascii="Times New Roman" w:hAnsi="Times New Roman" w:cs="Times New Roman"/>
          <w:sz w:val="18"/>
          <w:szCs w:val="18"/>
        </w:rPr>
      </w:pPr>
      <w:r>
        <w:rPr>
          <w:rStyle w:val="a4"/>
          <w:rFonts w:cs="Times New Roman" w:hint="eastAsia"/>
          <w:sz w:val="18"/>
          <w:szCs w:val="18"/>
        </w:rPr>
        <w:t>独立董事：</w:t>
      </w:r>
    </w:p>
    <w:p w:rsidR="00705A90" w:rsidRDefault="00705A90" w:rsidP="00DD0B58">
      <w:pPr>
        <w:pStyle w:val="a3"/>
        <w:adjustRightInd w:val="0"/>
        <w:snapToGrid w:val="0"/>
        <w:spacing w:before="0" w:beforeAutospacing="0" w:after="0" w:afterAutospacing="0" w:line="360" w:lineRule="auto"/>
        <w:ind w:firstLine="361"/>
        <w:jc w:val="both"/>
        <w:divId w:val="1019085163"/>
        <w:rPr>
          <w:rFonts w:ascii="Times New Roman" w:hAnsi="Times New Roman" w:cs="Times New Roman"/>
          <w:sz w:val="18"/>
          <w:szCs w:val="18"/>
        </w:rPr>
      </w:pPr>
      <w:r>
        <w:rPr>
          <w:rFonts w:cs="Times New Roman" w:hint="eastAsia"/>
          <w:sz w:val="18"/>
          <w:szCs w:val="18"/>
        </w:rPr>
        <w:t>周凯先生，1969年2月出生，南京大学教授、博士生导师，国务院政府特殊津贴专家，国家重点研发计划项目首席科学家，教育部重大课题攻关项目首席专家，江苏省首席科技传播专家，江苏省人民政府参事室特约研究员，江苏省长江城镇产业经济研究院院长，江苏远见新经营战略研究院理事长，南京大学安高文化科技研究院院长，中国人民大学中国市场研究中心副主任，南京大学城市规划设计研究院领衔教授，南京大学深圳研究院新兴产业与金融科技中心主任，山东曲阜文化两创研究院院长，江苏省广告协会常务副会长，江苏省特色小镇发展研究会副理事长等。入选全国首批中宣部/教育部卓越传播人才计划、江苏省“六大人才高峰”高层次人才计划、江苏省高校“青蓝工程”学术带头人、江苏省紫金文化英才、山东省泰山产业领军人才等；中央电视台“百家讲坛”栏目主讲人，美国堪萨斯大学、香港城市大学等高校访问学者；中国人民大学博士后，南京大学博士，国家财政部注册会计师，中国多所高校EMBA、MBA导师，荣获江苏省双创十佳名师等，发表各类文章170余篇，主持完成省部市级以及地方政府、企业集团各类课题200余项，著编译书籍18部，软著52项，国家发明专利5项，荣获各类奖项41项等。两度荣获“金圆桌”奖中国上市公司最具影响力独立董事。现兼任江苏省苏豪控股集团有限公司董事、南京旅游集团有限责任公司董事，镇江文化旅游产业集团有限责任公司董事，江苏江阴农村商业银行股份有限公司独立董事等。本公司独立董事。</w:t>
      </w:r>
    </w:p>
    <w:p w:rsidR="00705A90" w:rsidRDefault="00705A90" w:rsidP="00DD0B58">
      <w:pPr>
        <w:pStyle w:val="a3"/>
        <w:adjustRightInd w:val="0"/>
        <w:snapToGrid w:val="0"/>
        <w:spacing w:before="0" w:beforeAutospacing="0" w:after="0" w:afterAutospacing="0" w:line="360" w:lineRule="auto"/>
        <w:ind w:firstLine="360"/>
        <w:jc w:val="both"/>
        <w:divId w:val="1019085163"/>
        <w:rPr>
          <w:rFonts w:ascii="Times New Roman" w:hAnsi="Times New Roman" w:cs="Times New Roman"/>
          <w:sz w:val="21"/>
          <w:szCs w:val="21"/>
        </w:rPr>
      </w:pPr>
      <w:r>
        <w:rPr>
          <w:rFonts w:cs="Times New Roman" w:hint="eastAsia"/>
          <w:sz w:val="18"/>
          <w:szCs w:val="18"/>
        </w:rPr>
        <w:t>孙涛先生，1979年5月出生，本科学历，注册会计师，已取得独立董事资格证书。1999年8月至2003年3月，任江阴市乡镇企业资产评估事务所项目经理，2003年4月至2012年6月，任无锡德恒方会计师事务所有限公司部门经理、副所长。2012年7月至今，任无锡恒元会计师事务所所长。现任神宇通信科技股份公司、江苏苏利精细化工股份有限公司、江苏怡达化学股份有限公司独立董事，本公司独立董事。</w:t>
      </w:r>
    </w:p>
    <w:p w:rsidR="00705A90" w:rsidRDefault="00705A90" w:rsidP="00DD0B58">
      <w:pPr>
        <w:pStyle w:val="a3"/>
        <w:adjustRightInd w:val="0"/>
        <w:snapToGrid w:val="0"/>
        <w:spacing w:before="0" w:beforeAutospacing="0" w:after="0" w:afterAutospacing="0" w:line="360" w:lineRule="auto"/>
        <w:ind w:firstLine="360"/>
        <w:jc w:val="both"/>
        <w:divId w:val="1019085163"/>
        <w:rPr>
          <w:rFonts w:ascii="Times New Roman" w:hAnsi="Times New Roman" w:cs="Times New Roman"/>
          <w:sz w:val="21"/>
          <w:szCs w:val="21"/>
        </w:rPr>
      </w:pPr>
      <w:r>
        <w:rPr>
          <w:rFonts w:cs="Times New Roman" w:hint="eastAsia"/>
          <w:sz w:val="18"/>
          <w:szCs w:val="18"/>
        </w:rPr>
        <w:t>承军先生，1980年9月出生，金融学本科学历、经济学学士，已取得独立董事资格证书。江苏省无锡市工商业联合会（总商会）第十三次会员代表大会代表，政协江阴市第十六届委员会委员，江阴市工商联第十届执委会执委、南京市江阴商会理事。2014年任国信证券江阴营业部总监，2015年任长城证券江阴营业部副总，2016年至2018年6月任长城证券江苏分公司企业融资部副总经理，2018年7月至2021年3月任长城证券股份有限公司南京童卫路证券营业部企业融资部总经理。2021年4月至今任民生证券股份有限公司债权融资事业部高级副总裁，现任江苏宝利国际投资股份有限公司、中南红文化集团股份有限公司、江阴江化微电子材料股份有限公司独立董事，本公司独立董事。</w:t>
      </w:r>
    </w:p>
    <w:p w:rsidR="00705A90" w:rsidRDefault="00705A90" w:rsidP="00DD0B58">
      <w:pPr>
        <w:pStyle w:val="a3"/>
        <w:adjustRightInd w:val="0"/>
        <w:snapToGrid w:val="0"/>
        <w:spacing w:before="0" w:beforeAutospacing="0" w:after="0" w:afterAutospacing="0" w:line="360" w:lineRule="auto"/>
        <w:ind w:firstLine="360"/>
        <w:jc w:val="both"/>
        <w:divId w:val="1019085163"/>
        <w:rPr>
          <w:rFonts w:ascii="Times New Roman" w:hAnsi="Times New Roman" w:cs="Times New Roman"/>
          <w:sz w:val="21"/>
          <w:szCs w:val="21"/>
        </w:rPr>
      </w:pPr>
      <w:r>
        <w:rPr>
          <w:rFonts w:ascii="Times New Roman" w:hAnsi="Times New Roman" w:cs="Times New Roman"/>
          <w:sz w:val="21"/>
          <w:szCs w:val="21"/>
        </w:rPr>
        <w:t> </w:t>
      </w:r>
    </w:p>
    <w:p w:rsidR="00705A90" w:rsidRDefault="00705A90" w:rsidP="00DD0B58">
      <w:pPr>
        <w:pStyle w:val="a3"/>
        <w:adjustRightInd w:val="0"/>
        <w:snapToGrid w:val="0"/>
        <w:spacing w:before="0" w:beforeAutospacing="0" w:after="0" w:afterAutospacing="0" w:line="360" w:lineRule="auto"/>
        <w:ind w:firstLine="361"/>
        <w:jc w:val="both"/>
        <w:divId w:val="1019085163"/>
        <w:rPr>
          <w:rFonts w:ascii="Times New Roman" w:hAnsi="Times New Roman" w:cs="Times New Roman"/>
          <w:sz w:val="18"/>
          <w:szCs w:val="18"/>
        </w:rPr>
      </w:pPr>
      <w:r>
        <w:rPr>
          <w:rStyle w:val="a4"/>
          <w:rFonts w:cs="Times New Roman" w:hint="eastAsia"/>
          <w:sz w:val="18"/>
          <w:szCs w:val="18"/>
        </w:rPr>
        <w:t>监事会成员：</w:t>
      </w:r>
    </w:p>
    <w:p w:rsidR="00705A90" w:rsidRDefault="00705A90" w:rsidP="00DD0B58">
      <w:pPr>
        <w:pStyle w:val="a3"/>
        <w:adjustRightInd w:val="0"/>
        <w:snapToGrid w:val="0"/>
        <w:spacing w:before="40" w:beforeAutospacing="0" w:after="40" w:afterAutospacing="0" w:line="360" w:lineRule="auto"/>
        <w:ind w:firstLine="360"/>
        <w:divId w:val="1019085163"/>
        <w:rPr>
          <w:rFonts w:ascii="Times New Roman" w:hAnsi="Times New Roman" w:cs="Times New Roman"/>
          <w:sz w:val="18"/>
          <w:szCs w:val="18"/>
        </w:rPr>
      </w:pPr>
      <w:r>
        <w:rPr>
          <w:rFonts w:cs="Times New Roman" w:hint="eastAsia"/>
          <w:sz w:val="18"/>
          <w:szCs w:val="18"/>
        </w:rPr>
        <w:t>吴秀琴女士，</w:t>
      </w:r>
      <w:r>
        <w:rPr>
          <w:rFonts w:ascii="Times New Roman" w:hAnsi="Times New Roman" w:cs="Times New Roman"/>
          <w:sz w:val="18"/>
          <w:szCs w:val="18"/>
        </w:rPr>
        <w:t>1964</w:t>
      </w:r>
      <w:r>
        <w:rPr>
          <w:rFonts w:cs="Times New Roman" w:hint="eastAsia"/>
          <w:sz w:val="18"/>
          <w:szCs w:val="18"/>
        </w:rPr>
        <w:t>年</w:t>
      </w:r>
      <w:r>
        <w:rPr>
          <w:rFonts w:ascii="Times New Roman" w:hAnsi="Times New Roman" w:cs="Times New Roman"/>
          <w:sz w:val="18"/>
          <w:szCs w:val="18"/>
        </w:rPr>
        <w:t>8</w:t>
      </w:r>
      <w:r>
        <w:rPr>
          <w:rFonts w:cs="Times New Roman" w:hint="eastAsia"/>
          <w:sz w:val="18"/>
          <w:szCs w:val="18"/>
        </w:rPr>
        <w:t>月出生，大专学历，助理会计师。曾任江阴市华西铜管厂财务科长，本公司审计部部长，江阴华西带钢厂、江阴市华西焊管厂、阴市华西热带厂、江阴华西钢铁有限公司主办会计，江苏华西集团公司副经理、财务部副部长，本公司监事。现任江苏华西集团有限公司监事、本公司监事会主席。</w:t>
      </w:r>
    </w:p>
    <w:p w:rsidR="00705A90" w:rsidRDefault="00705A90" w:rsidP="00DD0B58">
      <w:pPr>
        <w:pStyle w:val="a3"/>
        <w:adjustRightInd w:val="0"/>
        <w:snapToGrid w:val="0"/>
        <w:spacing w:before="40" w:beforeAutospacing="0" w:after="40" w:afterAutospacing="0" w:line="360" w:lineRule="auto"/>
        <w:ind w:firstLine="360"/>
        <w:divId w:val="1019085163"/>
        <w:rPr>
          <w:rFonts w:ascii="Times New Roman" w:hAnsi="Times New Roman" w:cs="Times New Roman"/>
          <w:sz w:val="18"/>
          <w:szCs w:val="18"/>
        </w:rPr>
      </w:pPr>
      <w:r>
        <w:rPr>
          <w:rFonts w:cs="Times New Roman" w:hint="eastAsia"/>
          <w:sz w:val="18"/>
          <w:szCs w:val="18"/>
        </w:rPr>
        <w:lastRenderedPageBreak/>
        <w:t>施平先生，男，</w:t>
      </w:r>
      <w:r>
        <w:rPr>
          <w:rFonts w:ascii="Times New Roman" w:hAnsi="Times New Roman" w:cs="Times New Roman"/>
          <w:sz w:val="18"/>
          <w:szCs w:val="18"/>
        </w:rPr>
        <w:t>1962</w:t>
      </w:r>
      <w:r>
        <w:rPr>
          <w:rFonts w:cs="Times New Roman" w:hint="eastAsia"/>
          <w:sz w:val="18"/>
          <w:szCs w:val="18"/>
        </w:rPr>
        <w:t>年</w:t>
      </w:r>
      <w:r>
        <w:rPr>
          <w:rFonts w:ascii="Times New Roman" w:hAnsi="Times New Roman" w:cs="Times New Roman"/>
          <w:sz w:val="18"/>
          <w:szCs w:val="18"/>
        </w:rPr>
        <w:t>4</w:t>
      </w:r>
      <w:r>
        <w:rPr>
          <w:rFonts w:cs="Times New Roman" w:hint="eastAsia"/>
          <w:sz w:val="18"/>
          <w:szCs w:val="18"/>
        </w:rPr>
        <w:t>月出生，资源产业经济专业博士学位，研究生学历。曾任南京粮食经济学院投资统计系副主任，华泰证券南通营业部总经理，江苏众天信会计师事务所副所长，南京天启财务顾问公司总经理，南京审计学院审计与会计学院院长、本公司独立董事。现任南京审计大学国富中审学院院长、江苏省理财师协会会长，本公司监事。</w:t>
      </w:r>
    </w:p>
    <w:p w:rsidR="00705A90" w:rsidRDefault="00705A90" w:rsidP="00DD0B58">
      <w:pPr>
        <w:pStyle w:val="a3"/>
        <w:adjustRightInd w:val="0"/>
        <w:snapToGrid w:val="0"/>
        <w:spacing w:before="40" w:beforeAutospacing="0" w:after="40" w:afterAutospacing="0" w:line="360" w:lineRule="auto"/>
        <w:ind w:firstLine="360"/>
        <w:divId w:val="1019085163"/>
        <w:rPr>
          <w:rFonts w:ascii="Times New Roman" w:hAnsi="Times New Roman" w:cs="Times New Roman"/>
          <w:sz w:val="18"/>
          <w:szCs w:val="18"/>
        </w:rPr>
      </w:pPr>
      <w:r>
        <w:rPr>
          <w:rFonts w:cs="Times New Roman" w:hint="eastAsia"/>
          <w:sz w:val="18"/>
          <w:szCs w:val="18"/>
        </w:rPr>
        <w:t>刘蓓女士，</w:t>
      </w:r>
      <w:r>
        <w:rPr>
          <w:rFonts w:ascii="Times New Roman" w:hAnsi="Times New Roman" w:cs="Times New Roman"/>
          <w:sz w:val="18"/>
          <w:szCs w:val="18"/>
        </w:rPr>
        <w:t>1983</w:t>
      </w:r>
      <w:r>
        <w:rPr>
          <w:rFonts w:cs="Times New Roman" w:hint="eastAsia"/>
          <w:sz w:val="18"/>
          <w:szCs w:val="18"/>
        </w:rPr>
        <w:t>年</w:t>
      </w:r>
      <w:r>
        <w:rPr>
          <w:rFonts w:ascii="Times New Roman" w:hAnsi="Times New Roman" w:cs="Times New Roman"/>
          <w:sz w:val="18"/>
          <w:szCs w:val="18"/>
        </w:rPr>
        <w:t>9</w:t>
      </w:r>
      <w:r>
        <w:rPr>
          <w:rFonts w:cs="Times New Roman" w:hint="eastAsia"/>
          <w:sz w:val="18"/>
          <w:szCs w:val="18"/>
        </w:rPr>
        <w:t>月出生，本科学历，曾在公司特种化纤厂销售计划科工作，现任本公司特种化纤厂办公室主任、职工代表监事。</w:t>
      </w:r>
    </w:p>
    <w:p w:rsidR="00705A90" w:rsidRDefault="00705A90" w:rsidP="00DD0B58">
      <w:pPr>
        <w:pStyle w:val="a3"/>
        <w:adjustRightInd w:val="0"/>
        <w:snapToGrid w:val="0"/>
        <w:spacing w:before="40" w:beforeAutospacing="0" w:after="40" w:afterAutospacing="0" w:line="360" w:lineRule="auto"/>
        <w:ind w:firstLine="360"/>
        <w:divId w:val="1019085163"/>
        <w:rPr>
          <w:rFonts w:ascii="Times New Roman" w:hAnsi="Times New Roman" w:cs="Times New Roman"/>
          <w:sz w:val="18"/>
          <w:szCs w:val="18"/>
        </w:rPr>
      </w:pPr>
      <w:r>
        <w:rPr>
          <w:rFonts w:ascii="Times New Roman" w:hAnsi="Times New Roman" w:cs="Times New Roman"/>
          <w:sz w:val="18"/>
          <w:szCs w:val="18"/>
        </w:rPr>
        <w:t> </w:t>
      </w:r>
    </w:p>
    <w:p w:rsidR="00705A90" w:rsidRDefault="00705A90" w:rsidP="00DD0B58">
      <w:pPr>
        <w:pStyle w:val="a3"/>
        <w:adjustRightInd w:val="0"/>
        <w:snapToGrid w:val="0"/>
        <w:spacing w:before="40" w:beforeAutospacing="0" w:after="40" w:afterAutospacing="0" w:line="360" w:lineRule="auto"/>
        <w:ind w:firstLine="361"/>
        <w:divId w:val="1019085163"/>
        <w:rPr>
          <w:rFonts w:ascii="Times New Roman" w:hAnsi="Times New Roman" w:cs="Times New Roman"/>
          <w:sz w:val="18"/>
          <w:szCs w:val="18"/>
        </w:rPr>
      </w:pPr>
      <w:r>
        <w:rPr>
          <w:rStyle w:val="a4"/>
          <w:rFonts w:cs="Times New Roman" w:hint="eastAsia"/>
          <w:sz w:val="18"/>
          <w:szCs w:val="18"/>
        </w:rPr>
        <w:t>高级管理人员：</w:t>
      </w:r>
    </w:p>
    <w:p w:rsidR="00705A90" w:rsidRDefault="00705A90" w:rsidP="00DD0B58">
      <w:pPr>
        <w:pStyle w:val="a3"/>
        <w:adjustRightInd w:val="0"/>
        <w:snapToGrid w:val="0"/>
        <w:spacing w:before="40" w:beforeAutospacing="0" w:after="40" w:afterAutospacing="0" w:line="360" w:lineRule="auto"/>
        <w:ind w:firstLine="360"/>
        <w:divId w:val="1019085163"/>
        <w:rPr>
          <w:rFonts w:ascii="Times New Roman" w:hAnsi="Times New Roman" w:cs="Times New Roman"/>
          <w:sz w:val="18"/>
          <w:szCs w:val="18"/>
        </w:rPr>
      </w:pPr>
      <w:r>
        <w:rPr>
          <w:rFonts w:cs="Times New Roman" w:hint="eastAsia"/>
          <w:sz w:val="18"/>
          <w:szCs w:val="18"/>
        </w:rPr>
        <w:t>李满良先生，公司总经理。（见董事简历）</w:t>
      </w:r>
    </w:p>
    <w:p w:rsidR="00705A90" w:rsidRDefault="00705A90" w:rsidP="00DD0B58">
      <w:pPr>
        <w:pStyle w:val="a3"/>
        <w:adjustRightInd w:val="0"/>
        <w:snapToGrid w:val="0"/>
        <w:spacing w:before="40" w:beforeAutospacing="0" w:after="40" w:afterAutospacing="0" w:line="360" w:lineRule="auto"/>
        <w:ind w:firstLine="360"/>
        <w:divId w:val="1019085163"/>
        <w:rPr>
          <w:rFonts w:ascii="Times New Roman" w:hAnsi="Times New Roman" w:cs="Times New Roman"/>
          <w:sz w:val="18"/>
          <w:szCs w:val="18"/>
        </w:rPr>
      </w:pPr>
      <w:r>
        <w:rPr>
          <w:rFonts w:cs="Times New Roman" w:hint="eastAsia"/>
          <w:sz w:val="18"/>
          <w:szCs w:val="18"/>
        </w:rPr>
        <w:t>吴茂先生，公司副总经理。（见董事简历）</w:t>
      </w:r>
    </w:p>
    <w:p w:rsidR="00705A90" w:rsidRDefault="00705A90" w:rsidP="00DD0B58">
      <w:pPr>
        <w:pStyle w:val="a3"/>
        <w:adjustRightInd w:val="0"/>
        <w:snapToGrid w:val="0"/>
        <w:spacing w:before="40" w:beforeAutospacing="0" w:after="40" w:afterAutospacing="0" w:line="360" w:lineRule="auto"/>
        <w:ind w:firstLine="360"/>
        <w:divId w:val="1019085163"/>
        <w:rPr>
          <w:rFonts w:ascii="Times New Roman" w:hAnsi="Times New Roman" w:cs="Times New Roman"/>
          <w:sz w:val="18"/>
          <w:szCs w:val="18"/>
        </w:rPr>
      </w:pPr>
      <w:r>
        <w:rPr>
          <w:rFonts w:cs="Times New Roman" w:hint="eastAsia"/>
          <w:sz w:val="18"/>
          <w:szCs w:val="18"/>
        </w:rPr>
        <w:t>王学良先生，</w:t>
      </w:r>
      <w:r>
        <w:rPr>
          <w:rFonts w:ascii="Times New Roman" w:hAnsi="Times New Roman" w:cs="Times New Roman"/>
          <w:sz w:val="18"/>
          <w:szCs w:val="18"/>
        </w:rPr>
        <w:t>1987</w:t>
      </w:r>
      <w:r>
        <w:rPr>
          <w:rFonts w:cs="Times New Roman" w:hint="eastAsia"/>
          <w:sz w:val="18"/>
          <w:szCs w:val="18"/>
        </w:rPr>
        <w:t>年</w:t>
      </w:r>
      <w:r>
        <w:rPr>
          <w:rFonts w:ascii="Times New Roman" w:hAnsi="Times New Roman" w:cs="Times New Roman"/>
          <w:sz w:val="18"/>
          <w:szCs w:val="18"/>
        </w:rPr>
        <w:t>1</w:t>
      </w:r>
      <w:r>
        <w:rPr>
          <w:rFonts w:cs="Times New Roman" w:hint="eastAsia"/>
          <w:sz w:val="18"/>
          <w:szCs w:val="18"/>
        </w:rPr>
        <w:t>月出生，本科学历，双学士学位。曾任江苏宝利国际投资股份有限公司证券事务代表、董事、副总经理、董事会秘书。现任公司副总经理兼董事会秘书。</w:t>
      </w:r>
    </w:p>
    <w:p w:rsidR="00705A90" w:rsidRDefault="00705A90" w:rsidP="00DD0B58">
      <w:pPr>
        <w:pStyle w:val="a3"/>
        <w:adjustRightInd w:val="0"/>
        <w:snapToGrid w:val="0"/>
        <w:spacing w:before="40" w:beforeAutospacing="0" w:after="40" w:afterAutospacing="0" w:line="360" w:lineRule="auto"/>
        <w:ind w:firstLine="360"/>
        <w:divId w:val="1019085163"/>
        <w:rPr>
          <w:rFonts w:ascii="Times New Roman" w:hAnsi="Times New Roman" w:cs="Times New Roman"/>
          <w:sz w:val="18"/>
          <w:szCs w:val="18"/>
        </w:rPr>
      </w:pPr>
      <w:r>
        <w:rPr>
          <w:rFonts w:cs="Times New Roman" w:hint="eastAsia"/>
          <w:sz w:val="18"/>
          <w:szCs w:val="18"/>
        </w:rPr>
        <w:t>徐建蓉女士，</w:t>
      </w:r>
      <w:r>
        <w:rPr>
          <w:rFonts w:ascii="Times New Roman" w:hAnsi="Times New Roman" w:cs="Times New Roman"/>
          <w:sz w:val="18"/>
          <w:szCs w:val="18"/>
        </w:rPr>
        <w:t>1971</w:t>
      </w:r>
      <w:r>
        <w:rPr>
          <w:rFonts w:cs="Times New Roman" w:hint="eastAsia"/>
          <w:sz w:val="18"/>
          <w:szCs w:val="18"/>
        </w:rPr>
        <w:t>年</w:t>
      </w:r>
      <w:r>
        <w:rPr>
          <w:rFonts w:ascii="Times New Roman" w:hAnsi="Times New Roman" w:cs="Times New Roman"/>
          <w:sz w:val="18"/>
          <w:szCs w:val="18"/>
        </w:rPr>
        <w:t>11</w:t>
      </w:r>
      <w:r>
        <w:rPr>
          <w:rFonts w:cs="Times New Roman" w:hint="eastAsia"/>
          <w:sz w:val="18"/>
          <w:szCs w:val="18"/>
        </w:rPr>
        <w:t>月出生，大专学历，中级会计师。曾在江阴市华西精毛纺有限责任公司、江苏华西集团有限公司、江苏华西村纺织服装有限公司负责财务工作，曾任本公司监事。现任本公司财务总监。</w:t>
      </w: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在股东单位任职情况</w:t>
      </w: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607"/>
        <w:gridCol w:w="1606"/>
        <w:gridCol w:w="1606"/>
        <w:gridCol w:w="1810"/>
        <w:gridCol w:w="1402"/>
        <w:gridCol w:w="1608"/>
      </w:tblGrid>
      <w:tr w:rsidR="00D103CE" w:rsidTr="00DD0B58">
        <w:trPr>
          <w:trHeight w:val="240"/>
        </w:trPr>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任职人员姓名</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股东单位名称</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在股东单位担任的职务</w:t>
            </w:r>
          </w:p>
        </w:tc>
        <w:tc>
          <w:tcPr>
            <w:tcW w:w="181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任期起始日期</w:t>
            </w:r>
          </w:p>
        </w:tc>
        <w:tc>
          <w:tcPr>
            <w:tcW w:w="1402"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任期终止日期</w:t>
            </w:r>
          </w:p>
        </w:tc>
        <w:tc>
          <w:tcPr>
            <w:tcW w:w="160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在股东单位是否领取报酬津贴</w:t>
            </w:r>
          </w:p>
        </w:tc>
      </w:tr>
      <w:tr w:rsidR="00D103CE" w:rsidTr="00DD0B58">
        <w:trPr>
          <w:trHeight w:val="240"/>
        </w:trPr>
        <w:tc>
          <w:tcPr>
            <w:tcW w:w="160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吴协恩</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董事长</w:t>
            </w:r>
          </w:p>
        </w:tc>
        <w:tc>
          <w:tcPr>
            <w:tcW w:w="18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2003年07月01日</w:t>
            </w:r>
          </w:p>
        </w:tc>
        <w:tc>
          <w:tcPr>
            <w:tcW w:w="14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rPr>
                <w:rFonts w:ascii="宋体" w:eastAsia="宋体" w:hAnsi="宋体" w:cs="宋体"/>
                <w:sz w:val="18"/>
                <w:szCs w:val="18"/>
              </w:rPr>
            </w:pPr>
          </w:p>
        </w:tc>
        <w:tc>
          <w:tcPr>
            <w:tcW w:w="160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是</w:t>
            </w:r>
          </w:p>
        </w:tc>
      </w:tr>
      <w:tr w:rsidR="00D103CE" w:rsidTr="00DD0B58">
        <w:trPr>
          <w:trHeight w:val="240"/>
        </w:trPr>
        <w:tc>
          <w:tcPr>
            <w:tcW w:w="160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包丽君</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董事</w:t>
            </w:r>
          </w:p>
        </w:tc>
        <w:tc>
          <w:tcPr>
            <w:tcW w:w="18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2005年05月01日</w:t>
            </w:r>
          </w:p>
        </w:tc>
        <w:tc>
          <w:tcPr>
            <w:tcW w:w="14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rPr>
                <w:rFonts w:ascii="宋体" w:eastAsia="宋体" w:hAnsi="宋体" w:cs="宋体"/>
                <w:sz w:val="18"/>
                <w:szCs w:val="18"/>
              </w:rPr>
            </w:pPr>
          </w:p>
        </w:tc>
        <w:tc>
          <w:tcPr>
            <w:tcW w:w="160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是</w:t>
            </w:r>
          </w:p>
        </w:tc>
      </w:tr>
      <w:tr w:rsidR="00D103CE" w:rsidTr="00DD0B58">
        <w:trPr>
          <w:trHeight w:val="240"/>
        </w:trPr>
        <w:tc>
          <w:tcPr>
            <w:tcW w:w="160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吴秀琴</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监事</w:t>
            </w:r>
          </w:p>
        </w:tc>
        <w:tc>
          <w:tcPr>
            <w:tcW w:w="18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2016年06月17日</w:t>
            </w:r>
          </w:p>
        </w:tc>
        <w:tc>
          <w:tcPr>
            <w:tcW w:w="14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rPr>
                <w:rFonts w:ascii="宋体" w:eastAsia="宋体" w:hAnsi="宋体" w:cs="宋体"/>
                <w:sz w:val="18"/>
                <w:szCs w:val="18"/>
              </w:rPr>
            </w:pPr>
          </w:p>
        </w:tc>
        <w:tc>
          <w:tcPr>
            <w:tcW w:w="160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是</w:t>
            </w:r>
          </w:p>
        </w:tc>
      </w:tr>
      <w:tr w:rsidR="00D103CE" w:rsidTr="00DD0B58">
        <w:trPr>
          <w:trHeight w:val="240"/>
        </w:trPr>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在股东单位任职情况的说明</w:t>
            </w:r>
          </w:p>
        </w:tc>
        <w:tc>
          <w:tcPr>
            <w:tcW w:w="8032" w:type="dxa"/>
            <w:gridSpan w:val="5"/>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无。</w:t>
            </w:r>
          </w:p>
        </w:tc>
      </w:tr>
    </w:tbl>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在其他单位任职情况</w:t>
      </w: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607"/>
        <w:gridCol w:w="1606"/>
        <w:gridCol w:w="1606"/>
        <w:gridCol w:w="1810"/>
        <w:gridCol w:w="1402"/>
        <w:gridCol w:w="1608"/>
      </w:tblGrid>
      <w:tr w:rsidR="00D103CE" w:rsidTr="00DD0B58">
        <w:trPr>
          <w:trHeight w:val="240"/>
        </w:trPr>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任职人员姓名</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其他单位名称</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在其他单位担任的职务</w:t>
            </w:r>
          </w:p>
        </w:tc>
        <w:tc>
          <w:tcPr>
            <w:tcW w:w="181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任期起始日期</w:t>
            </w:r>
          </w:p>
        </w:tc>
        <w:tc>
          <w:tcPr>
            <w:tcW w:w="1402"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任期终止日期</w:t>
            </w:r>
          </w:p>
        </w:tc>
        <w:tc>
          <w:tcPr>
            <w:tcW w:w="160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在其他单位是否领取报酬津贴</w:t>
            </w:r>
          </w:p>
        </w:tc>
      </w:tr>
      <w:tr w:rsidR="00D103CE" w:rsidTr="00DD0B58">
        <w:trPr>
          <w:trHeight w:val="240"/>
        </w:trPr>
        <w:tc>
          <w:tcPr>
            <w:tcW w:w="160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吴协恩</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江苏华西产业集团有限公司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董事长</w:t>
            </w:r>
          </w:p>
        </w:tc>
        <w:tc>
          <w:tcPr>
            <w:tcW w:w="18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2021年07月19日</w:t>
            </w:r>
          </w:p>
        </w:tc>
        <w:tc>
          <w:tcPr>
            <w:tcW w:w="14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rPr>
                <w:rFonts w:ascii="宋体" w:eastAsia="宋体" w:hAnsi="宋体" w:cs="宋体"/>
                <w:sz w:val="18"/>
                <w:szCs w:val="18"/>
              </w:rPr>
            </w:pPr>
          </w:p>
        </w:tc>
        <w:tc>
          <w:tcPr>
            <w:tcW w:w="160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否</w:t>
            </w:r>
          </w:p>
        </w:tc>
      </w:tr>
      <w:tr w:rsidR="00D103CE" w:rsidTr="00DD0B58">
        <w:trPr>
          <w:trHeight w:val="240"/>
        </w:trPr>
        <w:tc>
          <w:tcPr>
            <w:tcW w:w="160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包丽君</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江苏华西集团财务有限公司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总经理</w:t>
            </w:r>
          </w:p>
        </w:tc>
        <w:tc>
          <w:tcPr>
            <w:tcW w:w="18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2009年10月18日</w:t>
            </w:r>
          </w:p>
        </w:tc>
        <w:tc>
          <w:tcPr>
            <w:tcW w:w="14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rPr>
                <w:rFonts w:ascii="宋体" w:eastAsia="宋体" w:hAnsi="宋体" w:cs="宋体"/>
                <w:sz w:val="18"/>
                <w:szCs w:val="18"/>
              </w:rPr>
            </w:pPr>
          </w:p>
        </w:tc>
        <w:tc>
          <w:tcPr>
            <w:tcW w:w="160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否</w:t>
            </w:r>
          </w:p>
        </w:tc>
      </w:tr>
      <w:tr w:rsidR="00D103CE" w:rsidTr="00DD0B58">
        <w:trPr>
          <w:trHeight w:val="240"/>
        </w:trPr>
        <w:tc>
          <w:tcPr>
            <w:tcW w:w="160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包丽君</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江苏华西同诚投资控股集团有限公司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董事长</w:t>
            </w:r>
          </w:p>
        </w:tc>
        <w:tc>
          <w:tcPr>
            <w:tcW w:w="18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2010年09月19日</w:t>
            </w:r>
          </w:p>
        </w:tc>
        <w:tc>
          <w:tcPr>
            <w:tcW w:w="14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rPr>
                <w:rFonts w:ascii="宋体" w:eastAsia="宋体" w:hAnsi="宋体" w:cs="宋体"/>
                <w:sz w:val="18"/>
                <w:szCs w:val="18"/>
              </w:rPr>
            </w:pPr>
          </w:p>
        </w:tc>
        <w:tc>
          <w:tcPr>
            <w:tcW w:w="160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否</w:t>
            </w:r>
          </w:p>
        </w:tc>
      </w:tr>
      <w:tr w:rsidR="00D103CE" w:rsidTr="00DD0B58">
        <w:trPr>
          <w:trHeight w:val="240"/>
        </w:trPr>
        <w:tc>
          <w:tcPr>
            <w:tcW w:w="160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包丽君</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江阴华瑞置业有限公司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董事长</w:t>
            </w:r>
          </w:p>
        </w:tc>
        <w:tc>
          <w:tcPr>
            <w:tcW w:w="18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2014年07月09日</w:t>
            </w:r>
          </w:p>
        </w:tc>
        <w:tc>
          <w:tcPr>
            <w:tcW w:w="14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rPr>
                <w:rFonts w:ascii="宋体" w:eastAsia="宋体" w:hAnsi="宋体" w:cs="宋体"/>
                <w:sz w:val="18"/>
                <w:szCs w:val="18"/>
              </w:rPr>
            </w:pPr>
          </w:p>
        </w:tc>
        <w:tc>
          <w:tcPr>
            <w:tcW w:w="160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否</w:t>
            </w:r>
          </w:p>
        </w:tc>
      </w:tr>
      <w:tr w:rsidR="00D103CE" w:rsidTr="00DD0B58">
        <w:trPr>
          <w:trHeight w:val="240"/>
        </w:trPr>
        <w:tc>
          <w:tcPr>
            <w:tcW w:w="160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包丽君</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江苏华西新能源投资发展有限公司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董事长</w:t>
            </w:r>
          </w:p>
        </w:tc>
        <w:tc>
          <w:tcPr>
            <w:tcW w:w="18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2015年03月27日</w:t>
            </w:r>
          </w:p>
        </w:tc>
        <w:tc>
          <w:tcPr>
            <w:tcW w:w="14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rPr>
                <w:rFonts w:ascii="宋体" w:eastAsia="宋体" w:hAnsi="宋体" w:cs="宋体"/>
                <w:sz w:val="18"/>
                <w:szCs w:val="18"/>
              </w:rPr>
            </w:pPr>
          </w:p>
        </w:tc>
        <w:tc>
          <w:tcPr>
            <w:tcW w:w="160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否</w:t>
            </w:r>
          </w:p>
        </w:tc>
      </w:tr>
      <w:tr w:rsidR="00D103CE" w:rsidTr="00DD0B58">
        <w:trPr>
          <w:trHeight w:val="240"/>
        </w:trPr>
        <w:tc>
          <w:tcPr>
            <w:tcW w:w="160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吴茂</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一村资本有限公司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董事</w:t>
            </w:r>
          </w:p>
        </w:tc>
        <w:tc>
          <w:tcPr>
            <w:tcW w:w="18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2020年09月03日</w:t>
            </w:r>
          </w:p>
        </w:tc>
        <w:tc>
          <w:tcPr>
            <w:tcW w:w="14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rPr>
                <w:rFonts w:ascii="宋体" w:eastAsia="宋体" w:hAnsi="宋体" w:cs="宋体"/>
                <w:sz w:val="18"/>
                <w:szCs w:val="18"/>
              </w:rPr>
            </w:pPr>
          </w:p>
        </w:tc>
        <w:tc>
          <w:tcPr>
            <w:tcW w:w="160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否</w:t>
            </w:r>
          </w:p>
        </w:tc>
      </w:tr>
      <w:tr w:rsidR="00D103CE" w:rsidTr="00DD0B58">
        <w:trPr>
          <w:trHeight w:val="240"/>
        </w:trPr>
        <w:tc>
          <w:tcPr>
            <w:tcW w:w="160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吴茂</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深圳市峰云汇资本管理有限责任公司</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总经理</w:t>
            </w:r>
          </w:p>
        </w:tc>
        <w:tc>
          <w:tcPr>
            <w:tcW w:w="18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2015年08月10日</w:t>
            </w:r>
          </w:p>
        </w:tc>
        <w:tc>
          <w:tcPr>
            <w:tcW w:w="14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rPr>
                <w:rFonts w:ascii="宋体" w:eastAsia="宋体" w:hAnsi="宋体" w:cs="宋体"/>
                <w:sz w:val="18"/>
                <w:szCs w:val="18"/>
              </w:rPr>
            </w:pPr>
          </w:p>
        </w:tc>
        <w:tc>
          <w:tcPr>
            <w:tcW w:w="160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否</w:t>
            </w:r>
          </w:p>
        </w:tc>
      </w:tr>
      <w:tr w:rsidR="00D103CE" w:rsidTr="00DD0B58">
        <w:trPr>
          <w:trHeight w:val="240"/>
        </w:trPr>
        <w:tc>
          <w:tcPr>
            <w:tcW w:w="160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吴茂</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常州纵慧芯光半</w:t>
            </w:r>
            <w:r>
              <w:rPr>
                <w:rFonts w:ascii="宋体" w:eastAsia="宋体" w:hAnsi="宋体" w:cs="宋体"/>
                <w:sz w:val="18"/>
                <w:szCs w:val="18"/>
              </w:rPr>
              <w:lastRenderedPageBreak/>
              <w:t>导体科技有限公司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lastRenderedPageBreak/>
              <w:t>监事</w:t>
            </w:r>
          </w:p>
        </w:tc>
        <w:tc>
          <w:tcPr>
            <w:tcW w:w="18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2016年01月21日</w:t>
            </w:r>
          </w:p>
        </w:tc>
        <w:tc>
          <w:tcPr>
            <w:tcW w:w="14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rPr>
                <w:rFonts w:ascii="宋体" w:eastAsia="宋体" w:hAnsi="宋体" w:cs="宋体"/>
                <w:sz w:val="18"/>
                <w:szCs w:val="18"/>
              </w:rPr>
            </w:pPr>
          </w:p>
        </w:tc>
        <w:tc>
          <w:tcPr>
            <w:tcW w:w="160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否</w:t>
            </w:r>
          </w:p>
        </w:tc>
      </w:tr>
      <w:tr w:rsidR="00D103CE" w:rsidTr="00DD0B58">
        <w:trPr>
          <w:trHeight w:val="240"/>
        </w:trPr>
        <w:tc>
          <w:tcPr>
            <w:tcW w:w="160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lastRenderedPageBreak/>
              <w:t>吴茂</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Venus Pearl SPV2 Co Limited</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董事</w:t>
            </w:r>
          </w:p>
        </w:tc>
        <w:tc>
          <w:tcPr>
            <w:tcW w:w="18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2021年02月05日</w:t>
            </w:r>
          </w:p>
        </w:tc>
        <w:tc>
          <w:tcPr>
            <w:tcW w:w="14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rPr>
                <w:rFonts w:ascii="宋体" w:eastAsia="宋体" w:hAnsi="宋体" w:cs="宋体"/>
                <w:sz w:val="18"/>
                <w:szCs w:val="18"/>
              </w:rPr>
            </w:pPr>
          </w:p>
        </w:tc>
        <w:tc>
          <w:tcPr>
            <w:tcW w:w="160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否</w:t>
            </w:r>
          </w:p>
        </w:tc>
      </w:tr>
      <w:tr w:rsidR="00D103CE" w:rsidTr="00DD0B58">
        <w:trPr>
          <w:trHeight w:val="240"/>
        </w:trPr>
        <w:tc>
          <w:tcPr>
            <w:tcW w:w="160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周凯</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南京大学</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教授、博士生导师</w:t>
            </w:r>
          </w:p>
        </w:tc>
        <w:tc>
          <w:tcPr>
            <w:tcW w:w="18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2013年10月01日</w:t>
            </w:r>
          </w:p>
        </w:tc>
        <w:tc>
          <w:tcPr>
            <w:tcW w:w="14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rPr>
                <w:rFonts w:ascii="宋体" w:eastAsia="宋体" w:hAnsi="宋体" w:cs="宋体"/>
                <w:sz w:val="18"/>
                <w:szCs w:val="18"/>
              </w:rPr>
            </w:pPr>
          </w:p>
        </w:tc>
        <w:tc>
          <w:tcPr>
            <w:tcW w:w="160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是</w:t>
            </w:r>
          </w:p>
        </w:tc>
      </w:tr>
      <w:tr w:rsidR="00D103CE" w:rsidTr="00DD0B58">
        <w:trPr>
          <w:trHeight w:val="240"/>
        </w:trPr>
        <w:tc>
          <w:tcPr>
            <w:tcW w:w="160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周凯</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南京旅游集团有限责任公司</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董事</w:t>
            </w:r>
          </w:p>
        </w:tc>
        <w:tc>
          <w:tcPr>
            <w:tcW w:w="18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2019年11月01日</w:t>
            </w:r>
          </w:p>
        </w:tc>
        <w:tc>
          <w:tcPr>
            <w:tcW w:w="14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rPr>
                <w:rFonts w:ascii="宋体" w:eastAsia="宋体" w:hAnsi="宋体" w:cs="宋体"/>
                <w:sz w:val="18"/>
                <w:szCs w:val="18"/>
              </w:rPr>
            </w:pPr>
          </w:p>
        </w:tc>
        <w:tc>
          <w:tcPr>
            <w:tcW w:w="160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是</w:t>
            </w:r>
          </w:p>
        </w:tc>
      </w:tr>
      <w:tr w:rsidR="00D103CE" w:rsidTr="00DD0B58">
        <w:trPr>
          <w:trHeight w:val="240"/>
        </w:trPr>
        <w:tc>
          <w:tcPr>
            <w:tcW w:w="160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周凯</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江苏江阴农村商业银行股份有限公司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独立董事</w:t>
            </w:r>
          </w:p>
        </w:tc>
        <w:tc>
          <w:tcPr>
            <w:tcW w:w="18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2020年05月28日</w:t>
            </w:r>
          </w:p>
        </w:tc>
        <w:tc>
          <w:tcPr>
            <w:tcW w:w="14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rPr>
                <w:rFonts w:ascii="宋体" w:eastAsia="宋体" w:hAnsi="宋体" w:cs="宋体"/>
                <w:sz w:val="18"/>
                <w:szCs w:val="18"/>
              </w:rPr>
            </w:pPr>
          </w:p>
        </w:tc>
        <w:tc>
          <w:tcPr>
            <w:tcW w:w="160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是</w:t>
            </w:r>
          </w:p>
        </w:tc>
      </w:tr>
      <w:tr w:rsidR="00D103CE" w:rsidTr="00DD0B58">
        <w:trPr>
          <w:trHeight w:val="240"/>
        </w:trPr>
        <w:tc>
          <w:tcPr>
            <w:tcW w:w="160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周凯</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江苏省苏豪控股集团有限公司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董事</w:t>
            </w:r>
          </w:p>
        </w:tc>
        <w:tc>
          <w:tcPr>
            <w:tcW w:w="18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2016年06月01日</w:t>
            </w:r>
          </w:p>
        </w:tc>
        <w:tc>
          <w:tcPr>
            <w:tcW w:w="14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rPr>
                <w:rFonts w:ascii="宋体" w:eastAsia="宋体" w:hAnsi="宋体" w:cs="宋体"/>
                <w:sz w:val="18"/>
                <w:szCs w:val="18"/>
              </w:rPr>
            </w:pPr>
          </w:p>
        </w:tc>
        <w:tc>
          <w:tcPr>
            <w:tcW w:w="160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是</w:t>
            </w:r>
          </w:p>
        </w:tc>
      </w:tr>
      <w:tr w:rsidR="00D103CE" w:rsidTr="00DD0B58">
        <w:trPr>
          <w:trHeight w:val="240"/>
        </w:trPr>
        <w:tc>
          <w:tcPr>
            <w:tcW w:w="160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周凯</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镇江文化旅游产业集团有限责任公司</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董事</w:t>
            </w:r>
          </w:p>
        </w:tc>
        <w:tc>
          <w:tcPr>
            <w:tcW w:w="18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2021年12月01日</w:t>
            </w:r>
          </w:p>
        </w:tc>
        <w:tc>
          <w:tcPr>
            <w:tcW w:w="14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rPr>
                <w:rFonts w:ascii="宋体" w:eastAsia="宋体" w:hAnsi="宋体" w:cs="宋体"/>
                <w:sz w:val="18"/>
                <w:szCs w:val="18"/>
              </w:rPr>
            </w:pPr>
          </w:p>
        </w:tc>
        <w:tc>
          <w:tcPr>
            <w:tcW w:w="160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是</w:t>
            </w:r>
          </w:p>
        </w:tc>
      </w:tr>
      <w:tr w:rsidR="00D103CE" w:rsidTr="00DD0B58">
        <w:trPr>
          <w:trHeight w:val="240"/>
        </w:trPr>
        <w:tc>
          <w:tcPr>
            <w:tcW w:w="160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孙涛</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无锡恒元会计师事务所（普通合伙）</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所长</w:t>
            </w:r>
          </w:p>
        </w:tc>
        <w:tc>
          <w:tcPr>
            <w:tcW w:w="18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2012年07月06日</w:t>
            </w:r>
          </w:p>
        </w:tc>
        <w:tc>
          <w:tcPr>
            <w:tcW w:w="14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rPr>
                <w:rFonts w:ascii="宋体" w:eastAsia="宋体" w:hAnsi="宋体" w:cs="宋体"/>
                <w:sz w:val="18"/>
                <w:szCs w:val="18"/>
              </w:rPr>
            </w:pPr>
          </w:p>
        </w:tc>
        <w:tc>
          <w:tcPr>
            <w:tcW w:w="160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是</w:t>
            </w:r>
          </w:p>
        </w:tc>
      </w:tr>
      <w:tr w:rsidR="00D103CE" w:rsidTr="00DD0B58">
        <w:trPr>
          <w:trHeight w:val="240"/>
        </w:trPr>
        <w:tc>
          <w:tcPr>
            <w:tcW w:w="160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孙涛</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神宇通信科技股份有限公司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独立董事</w:t>
            </w:r>
          </w:p>
        </w:tc>
        <w:tc>
          <w:tcPr>
            <w:tcW w:w="18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2018年04月09日</w:t>
            </w:r>
          </w:p>
        </w:tc>
        <w:tc>
          <w:tcPr>
            <w:tcW w:w="14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rPr>
                <w:rFonts w:ascii="宋体" w:eastAsia="宋体" w:hAnsi="宋体" w:cs="宋体"/>
                <w:sz w:val="18"/>
                <w:szCs w:val="18"/>
              </w:rPr>
            </w:pPr>
          </w:p>
        </w:tc>
        <w:tc>
          <w:tcPr>
            <w:tcW w:w="160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是</w:t>
            </w:r>
          </w:p>
        </w:tc>
      </w:tr>
      <w:tr w:rsidR="00D103CE" w:rsidTr="00DD0B58">
        <w:trPr>
          <w:trHeight w:val="240"/>
        </w:trPr>
        <w:tc>
          <w:tcPr>
            <w:tcW w:w="160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孙涛</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江苏苏利精细化工股份有限公司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独立董事</w:t>
            </w:r>
          </w:p>
        </w:tc>
        <w:tc>
          <w:tcPr>
            <w:tcW w:w="18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2018年12月26日</w:t>
            </w:r>
          </w:p>
        </w:tc>
        <w:tc>
          <w:tcPr>
            <w:tcW w:w="14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rPr>
                <w:rFonts w:ascii="宋体" w:eastAsia="宋体" w:hAnsi="宋体" w:cs="宋体"/>
                <w:sz w:val="18"/>
                <w:szCs w:val="18"/>
              </w:rPr>
            </w:pPr>
          </w:p>
        </w:tc>
        <w:tc>
          <w:tcPr>
            <w:tcW w:w="160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是</w:t>
            </w:r>
          </w:p>
        </w:tc>
      </w:tr>
      <w:tr w:rsidR="00D103CE" w:rsidTr="00DD0B58">
        <w:trPr>
          <w:trHeight w:val="240"/>
        </w:trPr>
        <w:tc>
          <w:tcPr>
            <w:tcW w:w="160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孙涛</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江苏怡达化学股份有限公司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独立董事</w:t>
            </w:r>
          </w:p>
        </w:tc>
        <w:tc>
          <w:tcPr>
            <w:tcW w:w="18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2021年10月18日</w:t>
            </w:r>
          </w:p>
        </w:tc>
        <w:tc>
          <w:tcPr>
            <w:tcW w:w="14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rPr>
                <w:rFonts w:ascii="宋体" w:eastAsia="宋体" w:hAnsi="宋体" w:cs="宋体"/>
                <w:sz w:val="18"/>
                <w:szCs w:val="18"/>
              </w:rPr>
            </w:pPr>
          </w:p>
        </w:tc>
        <w:tc>
          <w:tcPr>
            <w:tcW w:w="160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是</w:t>
            </w:r>
          </w:p>
        </w:tc>
      </w:tr>
      <w:tr w:rsidR="00D103CE" w:rsidTr="00DD0B58">
        <w:trPr>
          <w:trHeight w:val="240"/>
        </w:trPr>
        <w:tc>
          <w:tcPr>
            <w:tcW w:w="160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承军</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民生证券股份有限公司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债券融资事业部高级副总裁</w:t>
            </w:r>
          </w:p>
        </w:tc>
        <w:tc>
          <w:tcPr>
            <w:tcW w:w="18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2021年04月02日</w:t>
            </w:r>
          </w:p>
        </w:tc>
        <w:tc>
          <w:tcPr>
            <w:tcW w:w="14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rPr>
                <w:rFonts w:ascii="宋体" w:eastAsia="宋体" w:hAnsi="宋体" w:cs="宋体"/>
                <w:sz w:val="18"/>
                <w:szCs w:val="18"/>
              </w:rPr>
            </w:pPr>
          </w:p>
        </w:tc>
        <w:tc>
          <w:tcPr>
            <w:tcW w:w="160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是</w:t>
            </w:r>
          </w:p>
        </w:tc>
      </w:tr>
      <w:tr w:rsidR="00D103CE" w:rsidTr="00DD0B58">
        <w:trPr>
          <w:trHeight w:val="240"/>
        </w:trPr>
        <w:tc>
          <w:tcPr>
            <w:tcW w:w="160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承军</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江苏宝利国际投资股份有限公司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独立董事</w:t>
            </w:r>
          </w:p>
        </w:tc>
        <w:tc>
          <w:tcPr>
            <w:tcW w:w="18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2019年11月11日</w:t>
            </w:r>
          </w:p>
        </w:tc>
        <w:tc>
          <w:tcPr>
            <w:tcW w:w="14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rPr>
                <w:rFonts w:ascii="宋体" w:eastAsia="宋体" w:hAnsi="宋体" w:cs="宋体"/>
                <w:sz w:val="18"/>
                <w:szCs w:val="18"/>
              </w:rPr>
            </w:pPr>
          </w:p>
        </w:tc>
        <w:tc>
          <w:tcPr>
            <w:tcW w:w="160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是</w:t>
            </w:r>
          </w:p>
        </w:tc>
      </w:tr>
      <w:tr w:rsidR="00D103CE" w:rsidTr="00DD0B58">
        <w:trPr>
          <w:trHeight w:val="240"/>
        </w:trPr>
        <w:tc>
          <w:tcPr>
            <w:tcW w:w="160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承军</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江苏江化微电子材料股份有限公司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独立董事</w:t>
            </w:r>
          </w:p>
        </w:tc>
        <w:tc>
          <w:tcPr>
            <w:tcW w:w="18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2019年12月13日</w:t>
            </w:r>
          </w:p>
        </w:tc>
        <w:tc>
          <w:tcPr>
            <w:tcW w:w="14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rPr>
                <w:rFonts w:ascii="宋体" w:eastAsia="宋体" w:hAnsi="宋体" w:cs="宋体"/>
                <w:sz w:val="18"/>
                <w:szCs w:val="18"/>
              </w:rPr>
            </w:pPr>
          </w:p>
        </w:tc>
        <w:tc>
          <w:tcPr>
            <w:tcW w:w="160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是</w:t>
            </w:r>
          </w:p>
        </w:tc>
      </w:tr>
      <w:tr w:rsidR="00D103CE" w:rsidTr="00DD0B58">
        <w:trPr>
          <w:trHeight w:val="240"/>
        </w:trPr>
        <w:tc>
          <w:tcPr>
            <w:tcW w:w="160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承军</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中南红文化集团股份有限公司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独立董事</w:t>
            </w:r>
          </w:p>
        </w:tc>
        <w:tc>
          <w:tcPr>
            <w:tcW w:w="18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2021年01月21日</w:t>
            </w:r>
          </w:p>
        </w:tc>
        <w:tc>
          <w:tcPr>
            <w:tcW w:w="14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rPr>
                <w:rFonts w:ascii="宋体" w:eastAsia="宋体" w:hAnsi="宋体" w:cs="宋体"/>
                <w:sz w:val="18"/>
                <w:szCs w:val="18"/>
              </w:rPr>
            </w:pPr>
          </w:p>
        </w:tc>
        <w:tc>
          <w:tcPr>
            <w:tcW w:w="160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是</w:t>
            </w:r>
          </w:p>
        </w:tc>
      </w:tr>
      <w:tr w:rsidR="00D103CE" w:rsidTr="00DD0B58">
        <w:trPr>
          <w:trHeight w:val="240"/>
        </w:trPr>
        <w:tc>
          <w:tcPr>
            <w:tcW w:w="160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吴秀琴</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江苏华西集团财务有限公司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监事</w:t>
            </w:r>
          </w:p>
        </w:tc>
        <w:tc>
          <w:tcPr>
            <w:tcW w:w="18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2009年10月18日</w:t>
            </w:r>
          </w:p>
        </w:tc>
        <w:tc>
          <w:tcPr>
            <w:tcW w:w="14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rPr>
                <w:rFonts w:ascii="宋体" w:eastAsia="宋体" w:hAnsi="宋体" w:cs="宋体"/>
                <w:sz w:val="18"/>
                <w:szCs w:val="18"/>
              </w:rPr>
            </w:pPr>
          </w:p>
        </w:tc>
        <w:tc>
          <w:tcPr>
            <w:tcW w:w="160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否</w:t>
            </w:r>
          </w:p>
        </w:tc>
      </w:tr>
      <w:tr w:rsidR="00D103CE" w:rsidTr="00DD0B58">
        <w:trPr>
          <w:trHeight w:val="240"/>
        </w:trPr>
        <w:tc>
          <w:tcPr>
            <w:tcW w:w="160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吴秀琴</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江苏同诚宝信咨询管理有限公司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监事</w:t>
            </w:r>
          </w:p>
        </w:tc>
        <w:tc>
          <w:tcPr>
            <w:tcW w:w="18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2006年12月29日</w:t>
            </w:r>
          </w:p>
        </w:tc>
        <w:tc>
          <w:tcPr>
            <w:tcW w:w="14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rPr>
                <w:rFonts w:ascii="宋体" w:eastAsia="宋体" w:hAnsi="宋体" w:cs="宋体"/>
                <w:sz w:val="18"/>
                <w:szCs w:val="18"/>
              </w:rPr>
            </w:pPr>
          </w:p>
        </w:tc>
        <w:tc>
          <w:tcPr>
            <w:tcW w:w="160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否</w:t>
            </w:r>
          </w:p>
        </w:tc>
      </w:tr>
      <w:tr w:rsidR="00D103CE" w:rsidTr="00DD0B58">
        <w:trPr>
          <w:trHeight w:val="240"/>
        </w:trPr>
        <w:tc>
          <w:tcPr>
            <w:tcW w:w="160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吴秀琴</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江阴华西旅游发展管理有限公司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监事</w:t>
            </w:r>
          </w:p>
        </w:tc>
        <w:tc>
          <w:tcPr>
            <w:tcW w:w="18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2020年07月17日</w:t>
            </w:r>
          </w:p>
        </w:tc>
        <w:tc>
          <w:tcPr>
            <w:tcW w:w="14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rPr>
                <w:rFonts w:ascii="宋体" w:eastAsia="宋体" w:hAnsi="宋体" w:cs="宋体"/>
                <w:sz w:val="18"/>
                <w:szCs w:val="18"/>
              </w:rPr>
            </w:pPr>
          </w:p>
        </w:tc>
        <w:tc>
          <w:tcPr>
            <w:tcW w:w="160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否</w:t>
            </w:r>
          </w:p>
        </w:tc>
      </w:tr>
      <w:tr w:rsidR="00D103CE" w:rsidTr="00DD0B58">
        <w:trPr>
          <w:trHeight w:val="240"/>
        </w:trPr>
        <w:tc>
          <w:tcPr>
            <w:tcW w:w="160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施平</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南京审计大学国富中审学院</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院长</w:t>
            </w:r>
          </w:p>
        </w:tc>
        <w:tc>
          <w:tcPr>
            <w:tcW w:w="18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2016年05月25日</w:t>
            </w:r>
          </w:p>
        </w:tc>
        <w:tc>
          <w:tcPr>
            <w:tcW w:w="14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rPr>
                <w:rFonts w:ascii="宋体" w:eastAsia="宋体" w:hAnsi="宋体" w:cs="宋体"/>
                <w:sz w:val="18"/>
                <w:szCs w:val="18"/>
              </w:rPr>
            </w:pPr>
          </w:p>
        </w:tc>
        <w:tc>
          <w:tcPr>
            <w:tcW w:w="160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是</w:t>
            </w:r>
          </w:p>
        </w:tc>
      </w:tr>
      <w:tr w:rsidR="00D103CE" w:rsidTr="00DD0B58">
        <w:trPr>
          <w:trHeight w:val="240"/>
        </w:trPr>
        <w:tc>
          <w:tcPr>
            <w:tcW w:w="160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施平</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江苏共创人造草坪股份有限公司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独立董事</w:t>
            </w:r>
          </w:p>
        </w:tc>
        <w:tc>
          <w:tcPr>
            <w:tcW w:w="18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2018年04月22日</w:t>
            </w:r>
          </w:p>
        </w:tc>
        <w:tc>
          <w:tcPr>
            <w:tcW w:w="14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rPr>
                <w:rFonts w:ascii="宋体" w:eastAsia="宋体" w:hAnsi="宋体" w:cs="宋体"/>
                <w:sz w:val="18"/>
                <w:szCs w:val="18"/>
              </w:rPr>
            </w:pPr>
          </w:p>
        </w:tc>
        <w:tc>
          <w:tcPr>
            <w:tcW w:w="160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是</w:t>
            </w:r>
          </w:p>
        </w:tc>
      </w:tr>
      <w:tr w:rsidR="00D103CE" w:rsidTr="00DD0B58">
        <w:trPr>
          <w:trHeight w:val="240"/>
        </w:trPr>
        <w:tc>
          <w:tcPr>
            <w:tcW w:w="160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施平</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江苏大烨智能电气股份有限公司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独立董事</w:t>
            </w:r>
          </w:p>
        </w:tc>
        <w:tc>
          <w:tcPr>
            <w:tcW w:w="18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2017年12月08日</w:t>
            </w:r>
          </w:p>
        </w:tc>
        <w:tc>
          <w:tcPr>
            <w:tcW w:w="14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rPr>
                <w:rFonts w:ascii="宋体" w:eastAsia="宋体" w:hAnsi="宋体" w:cs="宋体"/>
                <w:sz w:val="18"/>
                <w:szCs w:val="18"/>
              </w:rPr>
            </w:pPr>
          </w:p>
        </w:tc>
        <w:tc>
          <w:tcPr>
            <w:tcW w:w="160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是</w:t>
            </w:r>
          </w:p>
        </w:tc>
      </w:tr>
      <w:tr w:rsidR="00D103CE" w:rsidTr="00DD0B58">
        <w:trPr>
          <w:trHeight w:val="240"/>
        </w:trPr>
        <w:tc>
          <w:tcPr>
            <w:tcW w:w="160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施平</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南京健友生化制药股份有限公司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监事</w:t>
            </w:r>
          </w:p>
        </w:tc>
        <w:tc>
          <w:tcPr>
            <w:tcW w:w="18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2019年05月16日</w:t>
            </w:r>
          </w:p>
        </w:tc>
        <w:tc>
          <w:tcPr>
            <w:tcW w:w="14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rPr>
                <w:rFonts w:ascii="宋体" w:eastAsia="宋体" w:hAnsi="宋体" w:cs="宋体"/>
                <w:sz w:val="18"/>
                <w:szCs w:val="18"/>
              </w:rPr>
            </w:pPr>
          </w:p>
        </w:tc>
        <w:tc>
          <w:tcPr>
            <w:tcW w:w="160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是</w:t>
            </w:r>
          </w:p>
        </w:tc>
      </w:tr>
      <w:tr w:rsidR="00D103CE" w:rsidTr="00DD0B58">
        <w:trPr>
          <w:trHeight w:val="240"/>
        </w:trPr>
        <w:tc>
          <w:tcPr>
            <w:tcW w:w="160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施平</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昆山玮硕恒基智能科技股份有限公司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独立董事</w:t>
            </w:r>
          </w:p>
        </w:tc>
        <w:tc>
          <w:tcPr>
            <w:tcW w:w="18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2021年04月01日</w:t>
            </w:r>
          </w:p>
        </w:tc>
        <w:tc>
          <w:tcPr>
            <w:tcW w:w="14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rPr>
                <w:rFonts w:ascii="宋体" w:eastAsia="宋体" w:hAnsi="宋体" w:cs="宋体"/>
                <w:sz w:val="18"/>
                <w:szCs w:val="18"/>
              </w:rPr>
            </w:pPr>
          </w:p>
        </w:tc>
        <w:tc>
          <w:tcPr>
            <w:tcW w:w="160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是</w:t>
            </w:r>
          </w:p>
        </w:tc>
      </w:tr>
      <w:tr w:rsidR="00D103CE" w:rsidTr="00DD0B58">
        <w:trPr>
          <w:trHeight w:val="240"/>
        </w:trPr>
        <w:tc>
          <w:tcPr>
            <w:tcW w:w="160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施平</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中路交科科技股份有限公司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独立董事</w:t>
            </w:r>
          </w:p>
        </w:tc>
        <w:tc>
          <w:tcPr>
            <w:tcW w:w="18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2022年06月01日</w:t>
            </w:r>
          </w:p>
        </w:tc>
        <w:tc>
          <w:tcPr>
            <w:tcW w:w="14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rPr>
                <w:rFonts w:ascii="宋体" w:eastAsia="宋体" w:hAnsi="宋体" w:cs="宋体"/>
                <w:sz w:val="18"/>
                <w:szCs w:val="18"/>
              </w:rPr>
            </w:pPr>
          </w:p>
        </w:tc>
        <w:tc>
          <w:tcPr>
            <w:tcW w:w="160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是</w:t>
            </w:r>
          </w:p>
        </w:tc>
      </w:tr>
      <w:tr w:rsidR="00D103CE" w:rsidTr="00DD0B58">
        <w:trPr>
          <w:trHeight w:val="240"/>
        </w:trPr>
        <w:tc>
          <w:tcPr>
            <w:tcW w:w="160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施平</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嘉凯城集团股份有限公司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独立董事</w:t>
            </w:r>
          </w:p>
        </w:tc>
        <w:tc>
          <w:tcPr>
            <w:tcW w:w="18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2022年12月21日</w:t>
            </w:r>
          </w:p>
        </w:tc>
        <w:tc>
          <w:tcPr>
            <w:tcW w:w="14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rPr>
                <w:rFonts w:ascii="宋体" w:eastAsia="宋体" w:hAnsi="宋体" w:cs="宋体"/>
                <w:sz w:val="18"/>
                <w:szCs w:val="18"/>
              </w:rPr>
            </w:pPr>
          </w:p>
        </w:tc>
        <w:tc>
          <w:tcPr>
            <w:tcW w:w="160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是</w:t>
            </w:r>
          </w:p>
        </w:tc>
      </w:tr>
      <w:tr w:rsidR="00D103CE" w:rsidTr="00DD0B58">
        <w:trPr>
          <w:trHeight w:val="240"/>
        </w:trPr>
        <w:tc>
          <w:tcPr>
            <w:tcW w:w="160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徐建蓉</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江苏华西集团财务有限公司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董事</w:t>
            </w:r>
          </w:p>
        </w:tc>
        <w:tc>
          <w:tcPr>
            <w:tcW w:w="18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2021年09月03日</w:t>
            </w:r>
          </w:p>
        </w:tc>
        <w:tc>
          <w:tcPr>
            <w:tcW w:w="14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rPr>
                <w:rFonts w:ascii="宋体" w:eastAsia="宋体" w:hAnsi="宋体" w:cs="宋体"/>
                <w:sz w:val="18"/>
                <w:szCs w:val="18"/>
              </w:rPr>
            </w:pPr>
          </w:p>
        </w:tc>
        <w:tc>
          <w:tcPr>
            <w:tcW w:w="160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否</w:t>
            </w:r>
          </w:p>
        </w:tc>
      </w:tr>
      <w:tr w:rsidR="00D103CE" w:rsidTr="00DD0B58">
        <w:trPr>
          <w:trHeight w:val="240"/>
        </w:trPr>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lastRenderedPageBreak/>
              <w:t>在其他单位任职情况的说明</w:t>
            </w:r>
          </w:p>
        </w:tc>
        <w:tc>
          <w:tcPr>
            <w:tcW w:w="8032" w:type="dxa"/>
            <w:gridSpan w:val="5"/>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无。</w:t>
            </w:r>
          </w:p>
        </w:tc>
      </w:tr>
    </w:tbl>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公司现任及报告期内离任董事、监事和高级管理人员近三年证券监管机构处罚的情况</w:t>
      </w: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D103CE" w:rsidRDefault="00705A90">
      <w:pPr>
        <w:pStyle w:val="3"/>
        <w:spacing w:line="280" w:lineRule="exact"/>
        <w:jc w:val="left"/>
        <w:rPr>
          <w:rFonts w:ascii="宋体" w:hAnsi="宋体" w:cs="宋体"/>
          <w:b/>
          <w:bCs/>
        </w:rPr>
      </w:pPr>
      <w:bookmarkStart w:id="63" w:name="_Toc988952"/>
      <w:r>
        <w:rPr>
          <w:rFonts w:ascii="宋体" w:hAnsi="宋体" w:cs="宋体"/>
          <w:b/>
          <w:bCs/>
        </w:rPr>
        <w:t>3、董事、监事、高级管理人员报酬情况</w:t>
      </w:r>
      <w:bookmarkEnd w:id="63"/>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董事、监事、高级管理人员报酬的决策程序、确定依据、实际支付情况</w:t>
      </w:r>
    </w:p>
    <w:p w:rsidR="00705A90" w:rsidRDefault="00705A90">
      <w:pPr>
        <w:pStyle w:val="a3"/>
        <w:spacing w:before="0" w:beforeAutospacing="0" w:after="0" w:afterAutospacing="0"/>
        <w:ind w:firstLine="300"/>
        <w:jc w:val="both"/>
        <w:divId w:val="1974677054"/>
        <w:rPr>
          <w:rFonts w:ascii="Times New Roman" w:hAnsi="Times New Roman" w:cs="Times New Roman"/>
          <w:sz w:val="18"/>
          <w:szCs w:val="18"/>
        </w:rPr>
      </w:pPr>
      <w:r>
        <w:rPr>
          <w:rFonts w:cs="Times New Roman" w:hint="eastAsia"/>
          <w:sz w:val="18"/>
          <w:szCs w:val="18"/>
        </w:rPr>
        <w:t>董事、监事、高级管理人员报酬的决策程序：</w:t>
      </w:r>
    </w:p>
    <w:p w:rsidR="00705A90" w:rsidRDefault="00705A90">
      <w:pPr>
        <w:pStyle w:val="a3"/>
        <w:spacing w:before="0" w:beforeAutospacing="0" w:after="0" w:afterAutospacing="0"/>
        <w:ind w:firstLine="300"/>
        <w:jc w:val="both"/>
        <w:divId w:val="1974677054"/>
        <w:rPr>
          <w:rFonts w:ascii="Times New Roman" w:hAnsi="Times New Roman" w:cs="Times New Roman"/>
          <w:sz w:val="18"/>
          <w:szCs w:val="18"/>
        </w:rPr>
      </w:pPr>
      <w:r>
        <w:rPr>
          <w:rFonts w:cs="Times New Roman" w:hint="eastAsia"/>
          <w:sz w:val="18"/>
          <w:szCs w:val="18"/>
        </w:rPr>
        <w:t>由股东推荐的董事和监事不在公司领取薪酬；公司董事、监事、高级管理人员的薪酬分别由股东大会、董事会审议通过；独立董事津贴由股东大会审议通过。</w:t>
      </w:r>
    </w:p>
    <w:p w:rsidR="00705A90" w:rsidRDefault="00705A90">
      <w:pPr>
        <w:pStyle w:val="a3"/>
        <w:spacing w:before="0" w:beforeAutospacing="0" w:after="0" w:afterAutospacing="0"/>
        <w:ind w:firstLine="300"/>
        <w:jc w:val="both"/>
        <w:divId w:val="1974677054"/>
        <w:rPr>
          <w:rFonts w:ascii="Times New Roman" w:hAnsi="Times New Roman" w:cs="Times New Roman"/>
          <w:sz w:val="18"/>
          <w:szCs w:val="18"/>
        </w:rPr>
      </w:pPr>
      <w:r>
        <w:rPr>
          <w:rFonts w:cs="Times New Roman" w:hint="eastAsia"/>
          <w:sz w:val="18"/>
          <w:szCs w:val="18"/>
        </w:rPr>
        <w:t>报酬确定依据：公司董事、监事、高级管理人员报酬的发放按照以上方案执行。</w:t>
      </w:r>
    </w:p>
    <w:p w:rsidR="00705A90" w:rsidRDefault="00705A90">
      <w:pPr>
        <w:pStyle w:val="a3"/>
        <w:spacing w:before="0" w:beforeAutospacing="0" w:after="0" w:afterAutospacing="0"/>
        <w:ind w:firstLine="300"/>
        <w:jc w:val="both"/>
        <w:divId w:val="1974677054"/>
        <w:rPr>
          <w:rFonts w:ascii="Times New Roman" w:hAnsi="Times New Roman" w:cs="Times New Roman"/>
          <w:sz w:val="18"/>
          <w:szCs w:val="18"/>
        </w:rPr>
      </w:pPr>
      <w:r>
        <w:rPr>
          <w:rFonts w:cs="Times New Roman" w:hint="eastAsia"/>
          <w:sz w:val="18"/>
          <w:szCs w:val="18"/>
        </w:rPr>
        <w:t>实际支付情况：董事、监事、高级管理人员报告期在公司领取的薪酬总额（包括基本工资、奖金、福利等）为364.1万元（税前）。</w:t>
      </w:r>
    </w:p>
    <w:p w:rsidR="00705A90" w:rsidRDefault="00705A90">
      <w:pPr>
        <w:pStyle w:val="a3"/>
        <w:spacing w:before="0" w:beforeAutospacing="0" w:after="0" w:afterAutospacing="0"/>
        <w:ind w:firstLine="300"/>
        <w:jc w:val="both"/>
        <w:divId w:val="1974677054"/>
        <w:rPr>
          <w:rFonts w:ascii="Times New Roman" w:hAnsi="Times New Roman" w:cs="Times New Roman"/>
          <w:sz w:val="18"/>
          <w:szCs w:val="18"/>
        </w:rPr>
      </w:pPr>
      <w:r>
        <w:rPr>
          <w:rFonts w:cs="Times New Roman" w:hint="eastAsia"/>
          <w:sz w:val="18"/>
          <w:szCs w:val="18"/>
        </w:rPr>
        <w:t>独立董事的津贴为：每人每年</w:t>
      </w:r>
      <w:r>
        <w:rPr>
          <w:rFonts w:ascii="Times New Roman" w:hAnsi="Times New Roman" w:cs="Times New Roman"/>
          <w:sz w:val="18"/>
          <w:szCs w:val="18"/>
        </w:rPr>
        <w:t>8</w:t>
      </w:r>
      <w:r>
        <w:rPr>
          <w:rFonts w:cs="Times New Roman" w:hint="eastAsia"/>
          <w:sz w:val="18"/>
          <w:szCs w:val="18"/>
        </w:rPr>
        <w:t>万元（税前）。独立董事出席公司董事会和股东大会的差旅费及按《公司法》、《公司章程》等有关规定行使职权所需的合理费用，可在公司据实报销。</w:t>
      </w: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公司报告期内董事、监事和高级管理人员报酬情况</w:t>
      </w:r>
    </w:p>
    <w:p w:rsidR="00D103CE" w:rsidRDefault="00705A90">
      <w:pPr>
        <w:spacing w:before="120" w:after="120" w:line="240" w:lineRule="exact"/>
        <w:jc w:val="right"/>
        <w:rPr>
          <w:rFonts w:ascii="宋体" w:eastAsia="宋体" w:hAnsi="宋体" w:cs="宋体"/>
          <w:sz w:val="18"/>
          <w:szCs w:val="18"/>
        </w:rPr>
      </w:pPr>
      <w:r>
        <w:rPr>
          <w:rFonts w:ascii="宋体" w:eastAsia="宋体" w:hAnsi="宋体" w:cs="宋体"/>
          <w:sz w:val="18"/>
          <w:szCs w:val="18"/>
        </w:rPr>
        <w:t>单位：万元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377"/>
        <w:gridCol w:w="1377"/>
        <w:gridCol w:w="1377"/>
        <w:gridCol w:w="1377"/>
        <w:gridCol w:w="1377"/>
        <w:gridCol w:w="1377"/>
      </w:tblGrid>
      <w:tr w:rsidR="00D103CE">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姓名</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职务</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性别</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年龄</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任职状态</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从公司获得的税前报酬总额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是否在公司关联方获取报酬</w:t>
            </w:r>
          </w:p>
        </w:tc>
      </w:tr>
      <w:tr w:rsidR="00D103CE">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吴协恩</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董事长</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男</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59</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现任</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是</w:t>
            </w:r>
          </w:p>
        </w:tc>
      </w:tr>
      <w:tr w:rsidR="00D103CE">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李满良</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副董事长兼总经理</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男</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58</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现任</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130</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否</w:t>
            </w:r>
          </w:p>
        </w:tc>
      </w:tr>
      <w:tr w:rsidR="00D103CE">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包丽君</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董事</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女</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59</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现任</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是</w:t>
            </w:r>
          </w:p>
        </w:tc>
      </w:tr>
      <w:tr w:rsidR="00D103CE">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吴茂</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董事</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男</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34</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现任</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70</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否</w:t>
            </w:r>
          </w:p>
        </w:tc>
      </w:tr>
      <w:tr w:rsidR="00D103CE">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周凯</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独立董事</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男</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54</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现任</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8</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否</w:t>
            </w:r>
          </w:p>
        </w:tc>
      </w:tr>
      <w:tr w:rsidR="00D103CE">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孙涛</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独立董事</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男</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44</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现任</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否</w:t>
            </w:r>
          </w:p>
        </w:tc>
      </w:tr>
      <w:tr w:rsidR="00D103CE">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承军</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独立董事</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男</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43</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现任</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否</w:t>
            </w:r>
          </w:p>
        </w:tc>
      </w:tr>
      <w:tr w:rsidR="00D103CE">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吴秀琴</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监事会主席</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女</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59</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现任</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是</w:t>
            </w:r>
          </w:p>
        </w:tc>
      </w:tr>
      <w:tr w:rsidR="00D103CE">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施平</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监事</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男</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61</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现任</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是</w:t>
            </w:r>
          </w:p>
        </w:tc>
      </w:tr>
      <w:tr w:rsidR="00D103CE">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刘蓓</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职工监事</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女</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40</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现任</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23.1</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否</w:t>
            </w:r>
          </w:p>
        </w:tc>
      </w:tr>
      <w:tr w:rsidR="00D103CE">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王学良</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副总经理兼董事会秘书</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男</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36</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现任</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45</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否</w:t>
            </w:r>
          </w:p>
        </w:tc>
      </w:tr>
      <w:tr w:rsidR="00D103CE">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徐建蓉</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财务总监</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女</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52</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现任</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72</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否</w:t>
            </w:r>
          </w:p>
        </w:tc>
      </w:tr>
      <w:tr w:rsidR="00D103CE">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徐光华</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独立董事</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男</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60</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离任</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否</w:t>
            </w:r>
          </w:p>
        </w:tc>
      </w:tr>
      <w:tr w:rsidR="00D103CE">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ZHOU ZHIPING</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独立董事</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男</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69</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离任</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否</w:t>
            </w:r>
          </w:p>
        </w:tc>
      </w:tr>
      <w:tr w:rsidR="00D103CE">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364.1</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r>
    </w:tbl>
    <w:p w:rsidR="00D103CE" w:rsidRDefault="00705A90">
      <w:pPr>
        <w:pStyle w:val="2"/>
        <w:spacing w:before="300" w:after="300" w:line="320" w:lineRule="exact"/>
        <w:rPr>
          <w:rFonts w:ascii="宋体" w:eastAsia="宋体" w:hAnsi="宋体" w:cs="宋体"/>
          <w:b/>
          <w:bCs/>
          <w:sz w:val="24"/>
          <w:szCs w:val="24"/>
        </w:rPr>
      </w:pPr>
      <w:bookmarkStart w:id="64" w:name="_Toc988953"/>
      <w:r>
        <w:rPr>
          <w:rFonts w:ascii="宋体" w:eastAsia="宋体" w:hAnsi="宋体" w:cs="宋体"/>
          <w:b/>
          <w:bCs/>
          <w:sz w:val="24"/>
          <w:szCs w:val="24"/>
        </w:rPr>
        <w:t>六、报告期内董事履行职责的情况</w:t>
      </w:r>
      <w:bookmarkEnd w:id="64"/>
    </w:p>
    <w:p w:rsidR="00D103CE" w:rsidRDefault="00705A90">
      <w:pPr>
        <w:pStyle w:val="3"/>
        <w:spacing w:line="280" w:lineRule="exact"/>
        <w:jc w:val="left"/>
        <w:rPr>
          <w:rFonts w:ascii="宋体" w:hAnsi="宋体" w:cs="宋体"/>
          <w:b/>
          <w:bCs/>
        </w:rPr>
      </w:pPr>
      <w:bookmarkStart w:id="65" w:name="_Toc988954"/>
      <w:r>
        <w:rPr>
          <w:rFonts w:ascii="宋体" w:hAnsi="宋体" w:cs="宋体"/>
          <w:b/>
          <w:bCs/>
        </w:rPr>
        <w:t>1、本报告期董事会情况</w:t>
      </w:r>
      <w:bookmarkEnd w:id="65"/>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409"/>
        <w:gridCol w:w="2410"/>
        <w:gridCol w:w="2410"/>
        <w:gridCol w:w="2410"/>
      </w:tblGrid>
      <w:tr w:rsidR="00D103CE">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会议届次</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召开日期</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披露日期</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会议决议</w:t>
            </w:r>
          </w:p>
        </w:tc>
      </w:tr>
      <w:tr w:rsidR="00D103CE">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第八届董事会第十次会议</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2022年04月25日</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2022年04月27日</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审议通过了《2021年度总经理工作报告》、《2021年度董事会工作报告》、《2021年度财务决算报告》、《2021年度利润分配预案》、《2021年度报告全文及摘要》、《关</w:t>
            </w:r>
            <w:r>
              <w:rPr>
                <w:rFonts w:ascii="宋体" w:eastAsia="宋体" w:hAnsi="宋体" w:cs="宋体"/>
                <w:sz w:val="18"/>
                <w:szCs w:val="18"/>
              </w:rPr>
              <w:lastRenderedPageBreak/>
              <w:t>于2022年度日常关联交易预计的议案》、《2021年度内部控制评价报告》、《关于开展商品衍生品交易的议案》、《关于重新签署〈金融服务协议〉暨关联交易的议案》、《江苏华西集团财务有限公司风险持续评估报告》、《关于收购股权暨关联交易的议案》、《关于修订〈公司章程〉部分条款的议案》、《关于修订〈股东大会议事规则〉的议案》、《关于修订〈董事会议事规则〉的议案》、《关于修订〈信息披露管理制度〉的议案》、《关于修订〈董事会秘书工作细则〉的议案》、《关于2021年度证券投资情况的专项说明》、《关于向银行申请综合授信额度的议案》、《关于确认公司高级管理人员2021年度薪酬的议案》、《2022年第一季度报告》、《关于召开2021年度股东大会的议案》。</w:t>
            </w:r>
          </w:p>
        </w:tc>
      </w:tr>
      <w:tr w:rsidR="00D103CE">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lastRenderedPageBreak/>
              <w:t>第八届董事会第十一次会议</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2022年05月30日</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2022年05月31日</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审议通过了《关于补选第八届董事会独立董事的议案》。</w:t>
            </w:r>
          </w:p>
        </w:tc>
      </w:tr>
      <w:tr w:rsidR="00D103CE">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第八届董事会第十二次会议</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2022年06月24日</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2022年06月25日</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审议通过了《关于调整董事会各专门委员会成员的议案》。</w:t>
            </w:r>
          </w:p>
        </w:tc>
      </w:tr>
      <w:tr w:rsidR="00D103CE">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第八届董事会第十三次会议</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2022年08月24日</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2022年08月25日</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审议通过了《公司2022年半年度报告全文及摘要》、《江苏华西集团财务有限公司风险持续评估报告》、《关于拟变更会计师事务所的议案》、《关于召开2022年第一次临时股东大会的议案》。</w:t>
            </w:r>
          </w:p>
        </w:tc>
      </w:tr>
      <w:tr w:rsidR="00D103CE">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第八届董事会第十四次会议</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2022年10月27日</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2022年10月28日</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审议通过了《公司2022年第三季度报告》、《关于放弃参股公司优先认购权的议案》、《关于开展外汇衍生品交易业务的议案》。</w:t>
            </w:r>
          </w:p>
        </w:tc>
      </w:tr>
      <w:tr w:rsidR="00D103CE">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第八届董事会第十五次会议</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2022年12月08日</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2022年12月09日</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审议通过了《关于为子公司期货交割库业务提供担保的议案》、《关于修订&lt;董事会专门委员会工作细则&gt;的议案》。</w:t>
            </w:r>
          </w:p>
        </w:tc>
      </w:tr>
    </w:tbl>
    <w:p w:rsidR="00D103CE" w:rsidRDefault="00705A90">
      <w:pPr>
        <w:pStyle w:val="3"/>
        <w:spacing w:line="280" w:lineRule="exact"/>
        <w:jc w:val="left"/>
        <w:rPr>
          <w:rFonts w:ascii="宋体" w:hAnsi="宋体" w:cs="宋体"/>
          <w:b/>
          <w:bCs/>
        </w:rPr>
      </w:pPr>
      <w:bookmarkStart w:id="66" w:name="_Toc988955"/>
      <w:r>
        <w:rPr>
          <w:rFonts w:ascii="宋体" w:hAnsi="宋体" w:cs="宋体"/>
          <w:b/>
          <w:bCs/>
        </w:rPr>
        <w:t>2、董事出席董事会及股东大会的情况</w:t>
      </w:r>
      <w:bookmarkEnd w:id="66"/>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204"/>
        <w:gridCol w:w="1205"/>
        <w:gridCol w:w="1205"/>
        <w:gridCol w:w="1205"/>
        <w:gridCol w:w="1205"/>
        <w:gridCol w:w="1205"/>
        <w:gridCol w:w="1205"/>
        <w:gridCol w:w="1205"/>
      </w:tblGrid>
      <w:tr w:rsidR="00D103CE">
        <w:trPr>
          <w:trHeight w:val="240"/>
        </w:trPr>
        <w:tc>
          <w:tcPr>
            <w:tcW w:w="9639" w:type="dxa"/>
            <w:gridSpan w:val="8"/>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董事出席董事会及股东大会的情况</w:t>
            </w:r>
          </w:p>
        </w:tc>
      </w:tr>
      <w:tr w:rsidR="00D103CE">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董事姓名</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本报告期应参加董事会</w:t>
            </w:r>
            <w:r>
              <w:rPr>
                <w:rFonts w:ascii="宋体" w:eastAsia="宋体" w:hAnsi="宋体" w:cs="宋体"/>
                <w:sz w:val="18"/>
                <w:szCs w:val="18"/>
              </w:rPr>
              <w:lastRenderedPageBreak/>
              <w:t>次数</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lastRenderedPageBreak/>
              <w:t>现场出席董事会次数</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以通讯方式参加董事会</w:t>
            </w:r>
            <w:r>
              <w:rPr>
                <w:rFonts w:ascii="宋体" w:eastAsia="宋体" w:hAnsi="宋体" w:cs="宋体"/>
                <w:sz w:val="18"/>
                <w:szCs w:val="18"/>
              </w:rPr>
              <w:lastRenderedPageBreak/>
              <w:t>次数</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lastRenderedPageBreak/>
              <w:t>委托出席董事会次数</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缺席董事会次数</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是否连续两次未亲自参</w:t>
            </w:r>
            <w:r>
              <w:rPr>
                <w:rFonts w:ascii="宋体" w:eastAsia="宋体" w:hAnsi="宋体" w:cs="宋体"/>
                <w:sz w:val="18"/>
                <w:szCs w:val="18"/>
              </w:rPr>
              <w:lastRenderedPageBreak/>
              <w:t>加董事会会议</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lastRenderedPageBreak/>
              <w:t>出席股东大会次数</w:t>
            </w:r>
          </w:p>
        </w:tc>
      </w:tr>
      <w:tr w:rsidR="00D103CE">
        <w:trPr>
          <w:trHeight w:val="240"/>
        </w:trPr>
        <w:tc>
          <w:tcPr>
            <w:tcW w:w="1205"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lastRenderedPageBreak/>
              <w:t>吴协恩</w:t>
            </w:r>
          </w:p>
        </w:tc>
        <w:tc>
          <w:tcPr>
            <w:tcW w:w="1205"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6</w:t>
            </w:r>
          </w:p>
        </w:tc>
        <w:tc>
          <w:tcPr>
            <w:tcW w:w="1205"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w:t>
            </w:r>
          </w:p>
        </w:tc>
        <w:tc>
          <w:tcPr>
            <w:tcW w:w="1205"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w:t>
            </w:r>
          </w:p>
        </w:tc>
        <w:tc>
          <w:tcPr>
            <w:tcW w:w="1205"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否</w:t>
            </w:r>
          </w:p>
        </w:tc>
        <w:tc>
          <w:tcPr>
            <w:tcW w:w="1205"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w:t>
            </w:r>
          </w:p>
        </w:tc>
      </w:tr>
      <w:tr w:rsidR="00D103CE">
        <w:trPr>
          <w:trHeight w:val="240"/>
        </w:trPr>
        <w:tc>
          <w:tcPr>
            <w:tcW w:w="1205"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李满良</w:t>
            </w:r>
          </w:p>
        </w:tc>
        <w:tc>
          <w:tcPr>
            <w:tcW w:w="1205"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6</w:t>
            </w:r>
          </w:p>
        </w:tc>
        <w:tc>
          <w:tcPr>
            <w:tcW w:w="1205"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w:t>
            </w:r>
          </w:p>
        </w:tc>
        <w:tc>
          <w:tcPr>
            <w:tcW w:w="1205"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w:t>
            </w:r>
          </w:p>
        </w:tc>
        <w:tc>
          <w:tcPr>
            <w:tcW w:w="1205"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否</w:t>
            </w:r>
          </w:p>
        </w:tc>
        <w:tc>
          <w:tcPr>
            <w:tcW w:w="1205"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w:t>
            </w:r>
          </w:p>
        </w:tc>
      </w:tr>
      <w:tr w:rsidR="00D103CE">
        <w:trPr>
          <w:trHeight w:val="240"/>
        </w:trPr>
        <w:tc>
          <w:tcPr>
            <w:tcW w:w="1205"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包丽君</w:t>
            </w:r>
          </w:p>
        </w:tc>
        <w:tc>
          <w:tcPr>
            <w:tcW w:w="1205"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6</w:t>
            </w:r>
          </w:p>
        </w:tc>
        <w:tc>
          <w:tcPr>
            <w:tcW w:w="1205"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w:t>
            </w:r>
          </w:p>
        </w:tc>
        <w:tc>
          <w:tcPr>
            <w:tcW w:w="1205"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w:t>
            </w:r>
          </w:p>
        </w:tc>
        <w:tc>
          <w:tcPr>
            <w:tcW w:w="1205"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否</w:t>
            </w:r>
          </w:p>
        </w:tc>
        <w:tc>
          <w:tcPr>
            <w:tcW w:w="1205"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w:t>
            </w:r>
          </w:p>
        </w:tc>
      </w:tr>
      <w:tr w:rsidR="00D103CE">
        <w:trPr>
          <w:trHeight w:val="240"/>
        </w:trPr>
        <w:tc>
          <w:tcPr>
            <w:tcW w:w="1205"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吴茂</w:t>
            </w:r>
          </w:p>
        </w:tc>
        <w:tc>
          <w:tcPr>
            <w:tcW w:w="1205"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6</w:t>
            </w:r>
          </w:p>
        </w:tc>
        <w:tc>
          <w:tcPr>
            <w:tcW w:w="1205"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w:t>
            </w:r>
          </w:p>
        </w:tc>
        <w:tc>
          <w:tcPr>
            <w:tcW w:w="1205"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w:t>
            </w:r>
          </w:p>
        </w:tc>
        <w:tc>
          <w:tcPr>
            <w:tcW w:w="1205"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否</w:t>
            </w:r>
          </w:p>
        </w:tc>
        <w:tc>
          <w:tcPr>
            <w:tcW w:w="1205"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w:t>
            </w:r>
          </w:p>
        </w:tc>
      </w:tr>
      <w:tr w:rsidR="00D103CE">
        <w:trPr>
          <w:trHeight w:val="240"/>
        </w:trPr>
        <w:tc>
          <w:tcPr>
            <w:tcW w:w="1205"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周凯</w:t>
            </w:r>
          </w:p>
        </w:tc>
        <w:tc>
          <w:tcPr>
            <w:tcW w:w="1205"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6</w:t>
            </w:r>
          </w:p>
        </w:tc>
        <w:tc>
          <w:tcPr>
            <w:tcW w:w="1205"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6</w:t>
            </w:r>
          </w:p>
        </w:tc>
        <w:tc>
          <w:tcPr>
            <w:tcW w:w="1205"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否</w:t>
            </w:r>
          </w:p>
        </w:tc>
        <w:tc>
          <w:tcPr>
            <w:tcW w:w="1205"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w:t>
            </w:r>
          </w:p>
        </w:tc>
      </w:tr>
      <w:tr w:rsidR="00D103CE">
        <w:trPr>
          <w:trHeight w:val="240"/>
        </w:trPr>
        <w:tc>
          <w:tcPr>
            <w:tcW w:w="1205"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孙涛</w:t>
            </w:r>
          </w:p>
        </w:tc>
        <w:tc>
          <w:tcPr>
            <w:tcW w:w="1205"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w:t>
            </w:r>
          </w:p>
        </w:tc>
        <w:tc>
          <w:tcPr>
            <w:tcW w:w="1205"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w:t>
            </w:r>
          </w:p>
        </w:tc>
        <w:tc>
          <w:tcPr>
            <w:tcW w:w="1205"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w:t>
            </w:r>
          </w:p>
        </w:tc>
        <w:tc>
          <w:tcPr>
            <w:tcW w:w="1205"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否</w:t>
            </w:r>
          </w:p>
        </w:tc>
        <w:tc>
          <w:tcPr>
            <w:tcW w:w="1205"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w:t>
            </w:r>
          </w:p>
        </w:tc>
      </w:tr>
      <w:tr w:rsidR="00D103CE">
        <w:trPr>
          <w:trHeight w:val="240"/>
        </w:trPr>
        <w:tc>
          <w:tcPr>
            <w:tcW w:w="1205"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承军</w:t>
            </w:r>
          </w:p>
        </w:tc>
        <w:tc>
          <w:tcPr>
            <w:tcW w:w="1205"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w:t>
            </w:r>
          </w:p>
        </w:tc>
        <w:tc>
          <w:tcPr>
            <w:tcW w:w="1205"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w:t>
            </w:r>
          </w:p>
        </w:tc>
        <w:tc>
          <w:tcPr>
            <w:tcW w:w="1205"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w:t>
            </w:r>
          </w:p>
        </w:tc>
        <w:tc>
          <w:tcPr>
            <w:tcW w:w="1205"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否</w:t>
            </w:r>
          </w:p>
        </w:tc>
        <w:tc>
          <w:tcPr>
            <w:tcW w:w="1205"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w:t>
            </w:r>
          </w:p>
        </w:tc>
      </w:tr>
      <w:tr w:rsidR="00D103CE">
        <w:trPr>
          <w:trHeight w:val="240"/>
        </w:trPr>
        <w:tc>
          <w:tcPr>
            <w:tcW w:w="1205"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徐光华</w:t>
            </w:r>
          </w:p>
        </w:tc>
        <w:tc>
          <w:tcPr>
            <w:tcW w:w="1205"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w:t>
            </w:r>
          </w:p>
        </w:tc>
        <w:tc>
          <w:tcPr>
            <w:tcW w:w="1205"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w:t>
            </w:r>
          </w:p>
        </w:tc>
        <w:tc>
          <w:tcPr>
            <w:tcW w:w="1205"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否</w:t>
            </w:r>
          </w:p>
        </w:tc>
        <w:tc>
          <w:tcPr>
            <w:tcW w:w="1205"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w:t>
            </w:r>
          </w:p>
        </w:tc>
      </w:tr>
      <w:tr w:rsidR="00D103CE">
        <w:trPr>
          <w:trHeight w:val="240"/>
        </w:trPr>
        <w:tc>
          <w:tcPr>
            <w:tcW w:w="1205"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ZHOU ZHIPING</w:t>
            </w:r>
          </w:p>
        </w:tc>
        <w:tc>
          <w:tcPr>
            <w:tcW w:w="1205"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w:t>
            </w:r>
          </w:p>
        </w:tc>
        <w:tc>
          <w:tcPr>
            <w:tcW w:w="1205"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w:t>
            </w:r>
          </w:p>
        </w:tc>
        <w:tc>
          <w:tcPr>
            <w:tcW w:w="1205"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否</w:t>
            </w:r>
          </w:p>
        </w:tc>
        <w:tc>
          <w:tcPr>
            <w:tcW w:w="1205"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w:t>
            </w:r>
          </w:p>
        </w:tc>
      </w:tr>
    </w:tbl>
    <w:p w:rsidR="00DD0B58" w:rsidRDefault="00705A90" w:rsidP="00DD0B58">
      <w:pPr>
        <w:spacing w:before="100" w:after="100" w:line="240" w:lineRule="exact"/>
        <w:rPr>
          <w:rFonts w:ascii="宋体" w:eastAsia="宋体" w:hAnsi="宋体" w:cs="宋体"/>
          <w:sz w:val="18"/>
          <w:szCs w:val="18"/>
        </w:rPr>
      </w:pPr>
      <w:r>
        <w:rPr>
          <w:rFonts w:ascii="宋体" w:eastAsia="宋体" w:hAnsi="宋体" w:cs="宋体"/>
          <w:sz w:val="18"/>
          <w:szCs w:val="18"/>
        </w:rPr>
        <w:t>连续两次未亲自出席董事会的说明</w:t>
      </w:r>
    </w:p>
    <w:p w:rsidR="00705A90" w:rsidRPr="00DD0B58" w:rsidRDefault="00705A90" w:rsidP="00DD0B58">
      <w:pPr>
        <w:spacing w:before="100" w:after="100" w:line="240" w:lineRule="exact"/>
        <w:rPr>
          <w:rFonts w:ascii="宋体" w:eastAsia="宋体" w:hAnsi="宋体" w:cs="宋体"/>
          <w:sz w:val="18"/>
          <w:szCs w:val="18"/>
        </w:rPr>
      </w:pPr>
      <w:r>
        <w:rPr>
          <w:rFonts w:hint="eastAsia"/>
          <w:sz w:val="18"/>
          <w:szCs w:val="18"/>
        </w:rPr>
        <w:t>无。</w:t>
      </w:r>
    </w:p>
    <w:p w:rsidR="00D103CE" w:rsidRDefault="00705A90">
      <w:pPr>
        <w:pStyle w:val="3"/>
        <w:spacing w:line="280" w:lineRule="exact"/>
        <w:jc w:val="left"/>
        <w:rPr>
          <w:rFonts w:ascii="宋体" w:hAnsi="宋体" w:cs="宋体"/>
          <w:b/>
          <w:bCs/>
        </w:rPr>
      </w:pPr>
      <w:bookmarkStart w:id="67" w:name="_Toc988956"/>
      <w:r>
        <w:rPr>
          <w:rFonts w:ascii="宋体" w:hAnsi="宋体" w:cs="宋体"/>
          <w:b/>
          <w:bCs/>
        </w:rPr>
        <w:t>3、董事对公司有关事项提出异议的情况</w:t>
      </w:r>
      <w:bookmarkEnd w:id="67"/>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董事对公司有关事项是否提出异议</w:t>
      </w: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报告期内董事对公司有关事项未提出异议。</w:t>
      </w:r>
    </w:p>
    <w:p w:rsidR="00D103CE" w:rsidRDefault="00705A90">
      <w:pPr>
        <w:pStyle w:val="3"/>
        <w:spacing w:line="280" w:lineRule="exact"/>
        <w:jc w:val="left"/>
        <w:rPr>
          <w:rFonts w:ascii="宋体" w:hAnsi="宋体" w:cs="宋体"/>
          <w:b/>
          <w:bCs/>
        </w:rPr>
      </w:pPr>
      <w:bookmarkStart w:id="68" w:name="_Toc988957"/>
      <w:r>
        <w:rPr>
          <w:rFonts w:ascii="宋体" w:hAnsi="宋体" w:cs="宋体"/>
          <w:b/>
          <w:bCs/>
        </w:rPr>
        <w:t>4、董事履行职责的其他说明</w:t>
      </w:r>
      <w:bookmarkEnd w:id="68"/>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董事对公司有关建议是否被采纳</w:t>
      </w: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是 □否</w:t>
      </w: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董事对公司有关建议被采纳或未被采纳的说明</w:t>
      </w:r>
    </w:p>
    <w:p w:rsidR="00705A90" w:rsidRDefault="00705A90">
      <w:pPr>
        <w:pStyle w:val="a3"/>
        <w:spacing w:before="40" w:beforeAutospacing="0" w:after="40" w:afterAutospacing="0"/>
        <w:divId w:val="771629153"/>
        <w:rPr>
          <w:rFonts w:ascii="Times New Roman" w:hAnsi="Times New Roman" w:cs="Times New Roman"/>
          <w:sz w:val="18"/>
          <w:szCs w:val="18"/>
        </w:rPr>
      </w:pPr>
      <w:r>
        <w:rPr>
          <w:rFonts w:cs="Times New Roman" w:hint="eastAsia"/>
          <w:sz w:val="18"/>
          <w:szCs w:val="18"/>
        </w:rPr>
        <w:t>报告期内，公司董事严格按照《公司法》、《证券法》、《深圳证券交易所股票上市规则》等法律法规的要求，出席了公司董事会等相关会议，本着诚信勤义务履行职责，对公司审议的各类事项作出科学审慎决策，在公司重大决策方面提出了专业性建议。</w:t>
      </w:r>
    </w:p>
    <w:p w:rsidR="00D103CE" w:rsidRDefault="00705A90">
      <w:pPr>
        <w:pStyle w:val="2"/>
        <w:spacing w:before="300" w:after="300" w:line="320" w:lineRule="exact"/>
        <w:rPr>
          <w:rFonts w:ascii="宋体" w:eastAsia="宋体" w:hAnsi="宋体" w:cs="宋体"/>
          <w:b/>
          <w:bCs/>
          <w:sz w:val="24"/>
          <w:szCs w:val="24"/>
        </w:rPr>
      </w:pPr>
      <w:bookmarkStart w:id="69" w:name="_Toc988958"/>
      <w:r>
        <w:rPr>
          <w:rFonts w:ascii="宋体" w:eastAsia="宋体" w:hAnsi="宋体" w:cs="宋体"/>
          <w:b/>
          <w:bCs/>
          <w:sz w:val="24"/>
          <w:szCs w:val="24"/>
        </w:rPr>
        <w:t>七、董事会下设专门委员会在报告期内的情况</w:t>
      </w:r>
      <w:bookmarkEnd w:id="69"/>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204"/>
        <w:gridCol w:w="1205"/>
        <w:gridCol w:w="1205"/>
        <w:gridCol w:w="1205"/>
        <w:gridCol w:w="1205"/>
        <w:gridCol w:w="1205"/>
        <w:gridCol w:w="1205"/>
        <w:gridCol w:w="1205"/>
      </w:tblGrid>
      <w:tr w:rsidR="00D103CE" w:rsidTr="00DD0B58">
        <w:trPr>
          <w:trHeight w:val="240"/>
        </w:trPr>
        <w:tc>
          <w:tcPr>
            <w:tcW w:w="1204"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委员会名称</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成员情况</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召开会议次数</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召开日期</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会议内容</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提出的重要意见和建议</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其他履行职责的情况</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异议事项具体情况（如有）</w:t>
            </w:r>
          </w:p>
        </w:tc>
      </w:tr>
      <w:tr w:rsidR="00DD0B58" w:rsidTr="00DD0B58">
        <w:trPr>
          <w:trHeight w:val="240"/>
        </w:trPr>
        <w:tc>
          <w:tcPr>
            <w:tcW w:w="1204" w:type="dxa"/>
            <w:vMerge w:val="restart"/>
            <w:tcBorders>
              <w:top w:val="single" w:sz="2" w:space="0" w:color="auto"/>
              <w:left w:val="single" w:sz="2" w:space="0" w:color="auto"/>
              <w:right w:val="single" w:sz="2" w:space="0" w:color="auto"/>
            </w:tcBorders>
            <w:vAlign w:val="center"/>
          </w:tcPr>
          <w:p w:rsidR="00DD0B58" w:rsidRDefault="00DD0B58">
            <w:pPr>
              <w:spacing w:line="240" w:lineRule="exact"/>
              <w:rPr>
                <w:rFonts w:ascii="宋体" w:eastAsia="宋体" w:hAnsi="宋体" w:cs="宋体"/>
                <w:sz w:val="18"/>
                <w:szCs w:val="18"/>
              </w:rPr>
            </w:pPr>
            <w:r>
              <w:rPr>
                <w:rFonts w:ascii="宋体" w:eastAsia="宋体" w:hAnsi="宋体" w:cs="宋体"/>
                <w:sz w:val="18"/>
                <w:szCs w:val="18"/>
              </w:rPr>
              <w:t>董事会战略委员会</w:t>
            </w:r>
          </w:p>
        </w:tc>
        <w:tc>
          <w:tcPr>
            <w:tcW w:w="1205" w:type="dxa"/>
            <w:tcBorders>
              <w:top w:val="single" w:sz="2" w:space="0" w:color="auto"/>
              <w:left w:val="single" w:sz="2" w:space="0" w:color="auto"/>
              <w:bottom w:val="single" w:sz="2" w:space="0" w:color="auto"/>
              <w:right w:val="single" w:sz="2" w:space="0" w:color="auto"/>
            </w:tcBorders>
            <w:vAlign w:val="center"/>
          </w:tcPr>
          <w:p w:rsidR="00DD0B58" w:rsidRDefault="00DD0B58">
            <w:pPr>
              <w:spacing w:line="240" w:lineRule="exact"/>
              <w:rPr>
                <w:rFonts w:ascii="宋体" w:eastAsia="宋体" w:hAnsi="宋体" w:cs="宋体"/>
                <w:sz w:val="18"/>
                <w:szCs w:val="18"/>
              </w:rPr>
            </w:pPr>
            <w:r>
              <w:rPr>
                <w:rFonts w:ascii="宋体" w:eastAsia="宋体" w:hAnsi="宋体" w:cs="宋体"/>
                <w:sz w:val="18"/>
                <w:szCs w:val="18"/>
              </w:rPr>
              <w:t>吴协恩 ZHOU ZHIPING</w:t>
            </w:r>
          </w:p>
        </w:tc>
        <w:tc>
          <w:tcPr>
            <w:tcW w:w="1205" w:type="dxa"/>
            <w:tcBorders>
              <w:top w:val="single" w:sz="2" w:space="0" w:color="auto"/>
              <w:left w:val="single" w:sz="2" w:space="0" w:color="auto"/>
              <w:bottom w:val="single" w:sz="2" w:space="0" w:color="auto"/>
              <w:right w:val="single" w:sz="2" w:space="0" w:color="auto"/>
            </w:tcBorders>
            <w:vAlign w:val="center"/>
          </w:tcPr>
          <w:p w:rsidR="00DD0B58" w:rsidRDefault="00DD0B58">
            <w:pPr>
              <w:spacing w:line="240" w:lineRule="exact"/>
              <w:jc w:val="right"/>
              <w:rPr>
                <w:rFonts w:ascii="宋体" w:eastAsia="宋体" w:hAnsi="宋体" w:cs="宋体"/>
                <w:sz w:val="18"/>
                <w:szCs w:val="18"/>
              </w:rPr>
            </w:pPr>
            <w:r>
              <w:rPr>
                <w:rFonts w:ascii="宋体" w:eastAsia="宋体" w:hAnsi="宋体" w:cs="宋体"/>
                <w:sz w:val="18"/>
                <w:szCs w:val="18"/>
              </w:rPr>
              <w:t>1</w:t>
            </w:r>
          </w:p>
        </w:tc>
        <w:tc>
          <w:tcPr>
            <w:tcW w:w="1205" w:type="dxa"/>
            <w:tcBorders>
              <w:top w:val="single" w:sz="2" w:space="0" w:color="auto"/>
              <w:left w:val="single" w:sz="2" w:space="0" w:color="auto"/>
              <w:bottom w:val="single" w:sz="2" w:space="0" w:color="auto"/>
              <w:right w:val="single" w:sz="2" w:space="0" w:color="auto"/>
            </w:tcBorders>
            <w:vAlign w:val="center"/>
          </w:tcPr>
          <w:p w:rsidR="00DD0B58" w:rsidRDefault="00DD0B58">
            <w:pPr>
              <w:spacing w:line="240" w:lineRule="exact"/>
              <w:rPr>
                <w:rFonts w:ascii="宋体" w:eastAsia="宋体" w:hAnsi="宋体" w:cs="宋体"/>
                <w:sz w:val="18"/>
                <w:szCs w:val="18"/>
              </w:rPr>
            </w:pPr>
            <w:r>
              <w:rPr>
                <w:rFonts w:ascii="宋体" w:eastAsia="宋体" w:hAnsi="宋体" w:cs="宋体"/>
                <w:sz w:val="18"/>
                <w:szCs w:val="18"/>
              </w:rPr>
              <w:t>2022年04月25日</w:t>
            </w:r>
          </w:p>
        </w:tc>
        <w:tc>
          <w:tcPr>
            <w:tcW w:w="1205" w:type="dxa"/>
            <w:tcBorders>
              <w:top w:val="single" w:sz="2" w:space="0" w:color="auto"/>
              <w:left w:val="single" w:sz="2" w:space="0" w:color="auto"/>
              <w:bottom w:val="single" w:sz="2" w:space="0" w:color="auto"/>
              <w:right w:val="single" w:sz="2" w:space="0" w:color="auto"/>
            </w:tcBorders>
            <w:vAlign w:val="center"/>
          </w:tcPr>
          <w:p w:rsidR="00DD0B58" w:rsidRDefault="00DD0B58">
            <w:pPr>
              <w:spacing w:line="240" w:lineRule="exact"/>
              <w:rPr>
                <w:rFonts w:ascii="宋体" w:eastAsia="宋体" w:hAnsi="宋体" w:cs="宋体"/>
                <w:sz w:val="18"/>
                <w:szCs w:val="18"/>
              </w:rPr>
            </w:pPr>
            <w:r>
              <w:rPr>
                <w:rFonts w:ascii="宋体" w:eastAsia="宋体" w:hAnsi="宋体" w:cs="宋体"/>
                <w:sz w:val="18"/>
                <w:szCs w:val="18"/>
              </w:rPr>
              <w:t>对公司2021年度经营情况以及未来发展方向等进行分析</w:t>
            </w:r>
          </w:p>
        </w:tc>
        <w:tc>
          <w:tcPr>
            <w:tcW w:w="1205" w:type="dxa"/>
            <w:tcBorders>
              <w:top w:val="single" w:sz="2" w:space="0" w:color="auto"/>
              <w:left w:val="single" w:sz="2" w:space="0" w:color="auto"/>
              <w:bottom w:val="single" w:sz="2" w:space="0" w:color="auto"/>
              <w:right w:val="single" w:sz="2" w:space="0" w:color="auto"/>
            </w:tcBorders>
            <w:vAlign w:val="center"/>
          </w:tcPr>
          <w:p w:rsidR="00DD0B58" w:rsidRDefault="00DD0B58">
            <w:pPr>
              <w:spacing w:line="240" w:lineRule="exac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DD0B58" w:rsidRDefault="00DD0B58">
            <w:pPr>
              <w:spacing w:line="240" w:lineRule="exac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DD0B58" w:rsidRDefault="00DD0B58">
            <w:pPr>
              <w:spacing w:line="240" w:lineRule="exact"/>
              <w:rPr>
                <w:rFonts w:ascii="宋体" w:eastAsia="宋体" w:hAnsi="宋体" w:cs="宋体"/>
                <w:sz w:val="18"/>
                <w:szCs w:val="18"/>
              </w:rPr>
            </w:pPr>
          </w:p>
        </w:tc>
      </w:tr>
      <w:tr w:rsidR="00DD0B58" w:rsidTr="00DD0B58">
        <w:trPr>
          <w:trHeight w:val="240"/>
        </w:trPr>
        <w:tc>
          <w:tcPr>
            <w:tcW w:w="1204" w:type="dxa"/>
            <w:vMerge/>
            <w:tcBorders>
              <w:left w:val="single" w:sz="2" w:space="0" w:color="auto"/>
              <w:bottom w:val="single" w:sz="2" w:space="0" w:color="auto"/>
              <w:right w:val="single" w:sz="2" w:space="0" w:color="auto"/>
            </w:tcBorders>
            <w:vAlign w:val="center"/>
          </w:tcPr>
          <w:p w:rsidR="00DD0B58" w:rsidRDefault="00DD0B58">
            <w:pPr>
              <w:spacing w:line="240" w:lineRule="exac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DD0B58" w:rsidRDefault="00DD0B58">
            <w:pPr>
              <w:spacing w:line="240" w:lineRule="exact"/>
              <w:rPr>
                <w:rFonts w:ascii="宋体" w:eastAsia="宋体" w:hAnsi="宋体" w:cs="宋体"/>
                <w:sz w:val="18"/>
                <w:szCs w:val="18"/>
              </w:rPr>
            </w:pPr>
            <w:r>
              <w:rPr>
                <w:rFonts w:ascii="宋体" w:eastAsia="宋体" w:hAnsi="宋体" w:cs="宋体"/>
                <w:sz w:val="18"/>
                <w:szCs w:val="18"/>
              </w:rPr>
              <w:t>吴协恩  李满良  承军</w:t>
            </w:r>
          </w:p>
        </w:tc>
        <w:tc>
          <w:tcPr>
            <w:tcW w:w="1205" w:type="dxa"/>
            <w:tcBorders>
              <w:top w:val="single" w:sz="2" w:space="0" w:color="auto"/>
              <w:left w:val="single" w:sz="2" w:space="0" w:color="auto"/>
              <w:bottom w:val="single" w:sz="2" w:space="0" w:color="auto"/>
              <w:right w:val="single" w:sz="2" w:space="0" w:color="auto"/>
            </w:tcBorders>
            <w:vAlign w:val="center"/>
          </w:tcPr>
          <w:p w:rsidR="00DD0B58" w:rsidRDefault="00DD0B58">
            <w:pPr>
              <w:spacing w:line="240" w:lineRule="exact"/>
              <w:jc w:val="right"/>
              <w:rPr>
                <w:rFonts w:ascii="宋体" w:eastAsia="宋体" w:hAnsi="宋体" w:cs="宋体"/>
                <w:sz w:val="18"/>
                <w:szCs w:val="18"/>
              </w:rPr>
            </w:pPr>
            <w:r>
              <w:rPr>
                <w:rFonts w:ascii="宋体" w:eastAsia="宋体" w:hAnsi="宋体" w:cs="宋体"/>
                <w:sz w:val="18"/>
                <w:szCs w:val="18"/>
              </w:rPr>
              <w:t>1</w:t>
            </w:r>
          </w:p>
        </w:tc>
        <w:tc>
          <w:tcPr>
            <w:tcW w:w="1205" w:type="dxa"/>
            <w:tcBorders>
              <w:top w:val="single" w:sz="2" w:space="0" w:color="auto"/>
              <w:left w:val="single" w:sz="2" w:space="0" w:color="auto"/>
              <w:bottom w:val="single" w:sz="2" w:space="0" w:color="auto"/>
              <w:right w:val="single" w:sz="2" w:space="0" w:color="auto"/>
            </w:tcBorders>
            <w:vAlign w:val="center"/>
          </w:tcPr>
          <w:p w:rsidR="00DD0B58" w:rsidRDefault="00DD0B58">
            <w:pPr>
              <w:spacing w:line="240" w:lineRule="exact"/>
              <w:rPr>
                <w:rFonts w:ascii="宋体" w:eastAsia="宋体" w:hAnsi="宋体" w:cs="宋体"/>
                <w:sz w:val="18"/>
                <w:szCs w:val="18"/>
              </w:rPr>
            </w:pPr>
            <w:r>
              <w:rPr>
                <w:rFonts w:ascii="宋体" w:eastAsia="宋体" w:hAnsi="宋体" w:cs="宋体"/>
                <w:sz w:val="18"/>
                <w:szCs w:val="18"/>
              </w:rPr>
              <w:t>2022年08月24日</w:t>
            </w:r>
          </w:p>
        </w:tc>
        <w:tc>
          <w:tcPr>
            <w:tcW w:w="1205" w:type="dxa"/>
            <w:tcBorders>
              <w:top w:val="single" w:sz="2" w:space="0" w:color="auto"/>
              <w:left w:val="single" w:sz="2" w:space="0" w:color="auto"/>
              <w:bottom w:val="single" w:sz="2" w:space="0" w:color="auto"/>
              <w:right w:val="single" w:sz="2" w:space="0" w:color="auto"/>
            </w:tcBorders>
            <w:vAlign w:val="center"/>
          </w:tcPr>
          <w:p w:rsidR="00DD0B58" w:rsidRDefault="00DD0B58">
            <w:pPr>
              <w:spacing w:line="240" w:lineRule="exact"/>
              <w:rPr>
                <w:rFonts w:ascii="宋体" w:eastAsia="宋体" w:hAnsi="宋体" w:cs="宋体"/>
                <w:sz w:val="18"/>
                <w:szCs w:val="18"/>
              </w:rPr>
            </w:pPr>
            <w:r>
              <w:rPr>
                <w:rFonts w:ascii="宋体" w:eastAsia="宋体" w:hAnsi="宋体" w:cs="宋体"/>
                <w:sz w:val="18"/>
                <w:szCs w:val="18"/>
              </w:rPr>
              <w:t>对公司上半年度经营情况进行分析</w:t>
            </w:r>
          </w:p>
        </w:tc>
        <w:tc>
          <w:tcPr>
            <w:tcW w:w="1205" w:type="dxa"/>
            <w:tcBorders>
              <w:top w:val="single" w:sz="2" w:space="0" w:color="auto"/>
              <w:left w:val="single" w:sz="2" w:space="0" w:color="auto"/>
              <w:bottom w:val="single" w:sz="2" w:space="0" w:color="auto"/>
              <w:right w:val="single" w:sz="2" w:space="0" w:color="auto"/>
            </w:tcBorders>
            <w:vAlign w:val="center"/>
          </w:tcPr>
          <w:p w:rsidR="00DD0B58" w:rsidRDefault="00DD0B58">
            <w:pPr>
              <w:spacing w:line="240" w:lineRule="exac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DD0B58" w:rsidRDefault="00DD0B58">
            <w:pPr>
              <w:spacing w:line="240" w:lineRule="exac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DD0B58" w:rsidRDefault="00DD0B58">
            <w:pPr>
              <w:spacing w:line="240" w:lineRule="exact"/>
              <w:rPr>
                <w:rFonts w:ascii="宋体" w:eastAsia="宋体" w:hAnsi="宋体" w:cs="宋体"/>
                <w:sz w:val="18"/>
                <w:szCs w:val="18"/>
              </w:rPr>
            </w:pPr>
          </w:p>
        </w:tc>
      </w:tr>
      <w:tr w:rsidR="00DD0B58" w:rsidTr="00814880">
        <w:trPr>
          <w:trHeight w:val="240"/>
        </w:trPr>
        <w:tc>
          <w:tcPr>
            <w:tcW w:w="1204" w:type="dxa"/>
            <w:vMerge w:val="restart"/>
            <w:tcBorders>
              <w:top w:val="single" w:sz="2" w:space="0" w:color="auto"/>
              <w:left w:val="single" w:sz="2" w:space="0" w:color="auto"/>
              <w:right w:val="single" w:sz="2" w:space="0" w:color="auto"/>
            </w:tcBorders>
            <w:vAlign w:val="center"/>
          </w:tcPr>
          <w:p w:rsidR="00DD0B58" w:rsidRDefault="00DD0B58">
            <w:pPr>
              <w:spacing w:line="240" w:lineRule="exact"/>
              <w:rPr>
                <w:rFonts w:ascii="宋体" w:eastAsia="宋体" w:hAnsi="宋体" w:cs="宋体"/>
                <w:sz w:val="18"/>
                <w:szCs w:val="18"/>
              </w:rPr>
            </w:pPr>
            <w:r>
              <w:rPr>
                <w:rFonts w:ascii="宋体" w:eastAsia="宋体" w:hAnsi="宋体" w:cs="宋体"/>
                <w:sz w:val="18"/>
                <w:szCs w:val="18"/>
              </w:rPr>
              <w:t>董事会审计委员会</w:t>
            </w:r>
          </w:p>
        </w:tc>
        <w:tc>
          <w:tcPr>
            <w:tcW w:w="1205" w:type="dxa"/>
            <w:tcBorders>
              <w:top w:val="single" w:sz="2" w:space="0" w:color="auto"/>
              <w:left w:val="single" w:sz="2" w:space="0" w:color="auto"/>
              <w:bottom w:val="single" w:sz="2" w:space="0" w:color="auto"/>
              <w:right w:val="single" w:sz="2" w:space="0" w:color="auto"/>
            </w:tcBorders>
            <w:vAlign w:val="center"/>
          </w:tcPr>
          <w:p w:rsidR="00DD0B58" w:rsidRDefault="00DD0B58">
            <w:pPr>
              <w:spacing w:line="240" w:lineRule="exact"/>
              <w:rPr>
                <w:rFonts w:ascii="宋体" w:eastAsia="宋体" w:hAnsi="宋体" w:cs="宋体"/>
                <w:sz w:val="18"/>
                <w:szCs w:val="18"/>
              </w:rPr>
            </w:pPr>
            <w:r>
              <w:rPr>
                <w:rFonts w:ascii="宋体" w:eastAsia="宋体" w:hAnsi="宋体" w:cs="宋体"/>
                <w:sz w:val="18"/>
                <w:szCs w:val="18"/>
              </w:rPr>
              <w:t>徐光华  周凯  包丽君</w:t>
            </w:r>
          </w:p>
        </w:tc>
        <w:tc>
          <w:tcPr>
            <w:tcW w:w="1205" w:type="dxa"/>
            <w:tcBorders>
              <w:top w:val="single" w:sz="2" w:space="0" w:color="auto"/>
              <w:left w:val="single" w:sz="2" w:space="0" w:color="auto"/>
              <w:bottom w:val="single" w:sz="2" w:space="0" w:color="auto"/>
              <w:right w:val="single" w:sz="2" w:space="0" w:color="auto"/>
            </w:tcBorders>
            <w:vAlign w:val="center"/>
          </w:tcPr>
          <w:p w:rsidR="00DD0B58" w:rsidRDefault="00DD0B58">
            <w:pPr>
              <w:spacing w:line="240" w:lineRule="exact"/>
              <w:jc w:val="right"/>
              <w:rPr>
                <w:rFonts w:ascii="宋体" w:eastAsia="宋体" w:hAnsi="宋体" w:cs="宋体"/>
                <w:sz w:val="18"/>
                <w:szCs w:val="18"/>
              </w:rPr>
            </w:pPr>
            <w:r>
              <w:rPr>
                <w:rFonts w:ascii="宋体" w:eastAsia="宋体" w:hAnsi="宋体" w:cs="宋体"/>
                <w:sz w:val="18"/>
                <w:szCs w:val="18"/>
              </w:rPr>
              <w:t>1</w:t>
            </w:r>
          </w:p>
        </w:tc>
        <w:tc>
          <w:tcPr>
            <w:tcW w:w="1205" w:type="dxa"/>
            <w:tcBorders>
              <w:top w:val="single" w:sz="2" w:space="0" w:color="auto"/>
              <w:left w:val="single" w:sz="2" w:space="0" w:color="auto"/>
              <w:bottom w:val="single" w:sz="2" w:space="0" w:color="auto"/>
              <w:right w:val="single" w:sz="2" w:space="0" w:color="auto"/>
            </w:tcBorders>
            <w:vAlign w:val="center"/>
          </w:tcPr>
          <w:p w:rsidR="00DD0B58" w:rsidRDefault="00DD0B58">
            <w:pPr>
              <w:spacing w:line="240" w:lineRule="exact"/>
              <w:rPr>
                <w:rFonts w:ascii="宋体" w:eastAsia="宋体" w:hAnsi="宋体" w:cs="宋体"/>
                <w:sz w:val="18"/>
                <w:szCs w:val="18"/>
              </w:rPr>
            </w:pPr>
            <w:r>
              <w:rPr>
                <w:rFonts w:ascii="宋体" w:eastAsia="宋体" w:hAnsi="宋体" w:cs="宋体"/>
                <w:sz w:val="18"/>
                <w:szCs w:val="18"/>
              </w:rPr>
              <w:t>2022年04月25日</w:t>
            </w:r>
          </w:p>
        </w:tc>
        <w:tc>
          <w:tcPr>
            <w:tcW w:w="1205" w:type="dxa"/>
            <w:tcBorders>
              <w:top w:val="single" w:sz="2" w:space="0" w:color="auto"/>
              <w:left w:val="single" w:sz="2" w:space="0" w:color="auto"/>
              <w:bottom w:val="single" w:sz="2" w:space="0" w:color="auto"/>
              <w:right w:val="single" w:sz="2" w:space="0" w:color="auto"/>
            </w:tcBorders>
            <w:vAlign w:val="center"/>
          </w:tcPr>
          <w:p w:rsidR="00DD0B58" w:rsidRDefault="00DD0B58">
            <w:pPr>
              <w:spacing w:line="240" w:lineRule="exact"/>
              <w:rPr>
                <w:rFonts w:ascii="宋体" w:eastAsia="宋体" w:hAnsi="宋体" w:cs="宋体"/>
                <w:sz w:val="18"/>
                <w:szCs w:val="18"/>
              </w:rPr>
            </w:pPr>
            <w:r>
              <w:rPr>
                <w:rFonts w:ascii="宋体" w:eastAsia="宋体" w:hAnsi="宋体" w:cs="宋体"/>
                <w:sz w:val="18"/>
                <w:szCs w:val="18"/>
              </w:rPr>
              <w:t>审议《2021年度财务报告》、《2022年第一季度财务报告》。</w:t>
            </w:r>
          </w:p>
        </w:tc>
        <w:tc>
          <w:tcPr>
            <w:tcW w:w="1205" w:type="dxa"/>
            <w:tcBorders>
              <w:top w:val="single" w:sz="2" w:space="0" w:color="auto"/>
              <w:left w:val="single" w:sz="2" w:space="0" w:color="auto"/>
              <w:bottom w:val="single" w:sz="2" w:space="0" w:color="auto"/>
              <w:right w:val="single" w:sz="2" w:space="0" w:color="auto"/>
            </w:tcBorders>
            <w:vAlign w:val="center"/>
          </w:tcPr>
          <w:p w:rsidR="00DD0B58" w:rsidRDefault="00DD0B58">
            <w:pPr>
              <w:spacing w:line="240" w:lineRule="exac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DD0B58" w:rsidRDefault="00DD0B58">
            <w:pPr>
              <w:spacing w:line="240" w:lineRule="exac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DD0B58" w:rsidRDefault="00DD0B58">
            <w:pPr>
              <w:spacing w:line="240" w:lineRule="exact"/>
              <w:rPr>
                <w:rFonts w:ascii="宋体" w:eastAsia="宋体" w:hAnsi="宋体" w:cs="宋体"/>
                <w:sz w:val="18"/>
                <w:szCs w:val="18"/>
              </w:rPr>
            </w:pPr>
          </w:p>
        </w:tc>
      </w:tr>
      <w:tr w:rsidR="00DD0B58" w:rsidTr="00814880">
        <w:trPr>
          <w:trHeight w:val="240"/>
        </w:trPr>
        <w:tc>
          <w:tcPr>
            <w:tcW w:w="1204" w:type="dxa"/>
            <w:vMerge/>
            <w:tcBorders>
              <w:left w:val="single" w:sz="2" w:space="0" w:color="auto"/>
              <w:right w:val="single" w:sz="2" w:space="0" w:color="auto"/>
            </w:tcBorders>
            <w:vAlign w:val="center"/>
          </w:tcPr>
          <w:p w:rsidR="00DD0B58" w:rsidRDefault="00DD0B58">
            <w:pPr>
              <w:spacing w:line="240" w:lineRule="exac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DD0B58" w:rsidRDefault="00DD0B58">
            <w:pPr>
              <w:spacing w:line="240" w:lineRule="exact"/>
              <w:rPr>
                <w:rFonts w:ascii="宋体" w:eastAsia="宋体" w:hAnsi="宋体" w:cs="宋体"/>
                <w:sz w:val="18"/>
                <w:szCs w:val="18"/>
              </w:rPr>
            </w:pPr>
            <w:r>
              <w:rPr>
                <w:rFonts w:ascii="宋体" w:eastAsia="宋体" w:hAnsi="宋体" w:cs="宋体"/>
                <w:sz w:val="18"/>
                <w:szCs w:val="18"/>
              </w:rPr>
              <w:t>孙涛  周凯  包丽君</w:t>
            </w:r>
          </w:p>
        </w:tc>
        <w:tc>
          <w:tcPr>
            <w:tcW w:w="1205" w:type="dxa"/>
            <w:tcBorders>
              <w:top w:val="single" w:sz="2" w:space="0" w:color="auto"/>
              <w:left w:val="single" w:sz="2" w:space="0" w:color="auto"/>
              <w:bottom w:val="single" w:sz="2" w:space="0" w:color="auto"/>
              <w:right w:val="single" w:sz="2" w:space="0" w:color="auto"/>
            </w:tcBorders>
            <w:vAlign w:val="center"/>
          </w:tcPr>
          <w:p w:rsidR="00DD0B58" w:rsidRDefault="00DD0B58">
            <w:pPr>
              <w:spacing w:line="240" w:lineRule="exact"/>
              <w:jc w:val="right"/>
              <w:rPr>
                <w:rFonts w:ascii="宋体" w:eastAsia="宋体" w:hAnsi="宋体" w:cs="宋体"/>
                <w:sz w:val="18"/>
                <w:szCs w:val="18"/>
              </w:rPr>
            </w:pPr>
            <w:r>
              <w:rPr>
                <w:rFonts w:ascii="宋体" w:eastAsia="宋体" w:hAnsi="宋体" w:cs="宋体"/>
                <w:sz w:val="18"/>
                <w:szCs w:val="18"/>
              </w:rPr>
              <w:t>1</w:t>
            </w:r>
          </w:p>
        </w:tc>
        <w:tc>
          <w:tcPr>
            <w:tcW w:w="1205" w:type="dxa"/>
            <w:tcBorders>
              <w:top w:val="single" w:sz="2" w:space="0" w:color="auto"/>
              <w:left w:val="single" w:sz="2" w:space="0" w:color="auto"/>
              <w:bottom w:val="single" w:sz="2" w:space="0" w:color="auto"/>
              <w:right w:val="single" w:sz="2" w:space="0" w:color="auto"/>
            </w:tcBorders>
            <w:vAlign w:val="center"/>
          </w:tcPr>
          <w:p w:rsidR="00DD0B58" w:rsidRDefault="00DD0B58">
            <w:pPr>
              <w:spacing w:line="240" w:lineRule="exact"/>
              <w:rPr>
                <w:rFonts w:ascii="宋体" w:eastAsia="宋体" w:hAnsi="宋体" w:cs="宋体"/>
                <w:sz w:val="18"/>
                <w:szCs w:val="18"/>
              </w:rPr>
            </w:pPr>
            <w:r>
              <w:rPr>
                <w:rFonts w:ascii="宋体" w:eastAsia="宋体" w:hAnsi="宋体" w:cs="宋体"/>
                <w:sz w:val="18"/>
                <w:szCs w:val="18"/>
              </w:rPr>
              <w:t>2022年08月24日</w:t>
            </w:r>
          </w:p>
        </w:tc>
        <w:tc>
          <w:tcPr>
            <w:tcW w:w="1205" w:type="dxa"/>
            <w:tcBorders>
              <w:top w:val="single" w:sz="2" w:space="0" w:color="auto"/>
              <w:left w:val="single" w:sz="2" w:space="0" w:color="auto"/>
              <w:bottom w:val="single" w:sz="2" w:space="0" w:color="auto"/>
              <w:right w:val="single" w:sz="2" w:space="0" w:color="auto"/>
            </w:tcBorders>
            <w:vAlign w:val="center"/>
          </w:tcPr>
          <w:p w:rsidR="00DD0B58" w:rsidRDefault="00DD0B58">
            <w:pPr>
              <w:spacing w:line="240" w:lineRule="exact"/>
              <w:rPr>
                <w:rFonts w:ascii="宋体" w:eastAsia="宋体" w:hAnsi="宋体" w:cs="宋体"/>
                <w:sz w:val="18"/>
                <w:szCs w:val="18"/>
              </w:rPr>
            </w:pPr>
            <w:r>
              <w:rPr>
                <w:rFonts w:ascii="宋体" w:eastAsia="宋体" w:hAnsi="宋体" w:cs="宋体"/>
                <w:sz w:val="18"/>
                <w:szCs w:val="18"/>
              </w:rPr>
              <w:t>审议《2022年半年度财</w:t>
            </w:r>
            <w:r>
              <w:rPr>
                <w:rFonts w:ascii="宋体" w:eastAsia="宋体" w:hAnsi="宋体" w:cs="宋体"/>
                <w:sz w:val="18"/>
                <w:szCs w:val="18"/>
              </w:rPr>
              <w:lastRenderedPageBreak/>
              <w:t>务报告》、《关于拟变更会计师事务所的议案》。</w:t>
            </w:r>
          </w:p>
        </w:tc>
        <w:tc>
          <w:tcPr>
            <w:tcW w:w="1205" w:type="dxa"/>
            <w:tcBorders>
              <w:top w:val="single" w:sz="2" w:space="0" w:color="auto"/>
              <w:left w:val="single" w:sz="2" w:space="0" w:color="auto"/>
              <w:bottom w:val="single" w:sz="2" w:space="0" w:color="auto"/>
              <w:right w:val="single" w:sz="2" w:space="0" w:color="auto"/>
            </w:tcBorders>
            <w:vAlign w:val="center"/>
          </w:tcPr>
          <w:p w:rsidR="00DD0B58" w:rsidRDefault="00DD0B58">
            <w:pPr>
              <w:spacing w:line="240" w:lineRule="exac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DD0B58" w:rsidRDefault="00DD0B58">
            <w:pPr>
              <w:spacing w:line="240" w:lineRule="exac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DD0B58" w:rsidRDefault="00DD0B58">
            <w:pPr>
              <w:spacing w:line="240" w:lineRule="exact"/>
              <w:rPr>
                <w:rFonts w:ascii="宋体" w:eastAsia="宋体" w:hAnsi="宋体" w:cs="宋体"/>
                <w:sz w:val="18"/>
                <w:szCs w:val="18"/>
              </w:rPr>
            </w:pPr>
          </w:p>
        </w:tc>
      </w:tr>
      <w:tr w:rsidR="00DD0B58" w:rsidTr="00814880">
        <w:trPr>
          <w:trHeight w:val="240"/>
        </w:trPr>
        <w:tc>
          <w:tcPr>
            <w:tcW w:w="1204" w:type="dxa"/>
            <w:vMerge/>
            <w:tcBorders>
              <w:left w:val="single" w:sz="2" w:space="0" w:color="auto"/>
              <w:bottom w:val="single" w:sz="2" w:space="0" w:color="auto"/>
              <w:right w:val="single" w:sz="2" w:space="0" w:color="auto"/>
            </w:tcBorders>
            <w:vAlign w:val="center"/>
          </w:tcPr>
          <w:p w:rsidR="00DD0B58" w:rsidRDefault="00DD0B58">
            <w:pPr>
              <w:spacing w:line="240" w:lineRule="exac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DD0B58" w:rsidRDefault="00814880">
            <w:pPr>
              <w:spacing w:line="240" w:lineRule="exact"/>
              <w:rPr>
                <w:rFonts w:ascii="宋体" w:eastAsia="宋体" w:hAnsi="宋体" w:cs="宋体"/>
                <w:sz w:val="18"/>
                <w:szCs w:val="18"/>
              </w:rPr>
            </w:pPr>
            <w:r>
              <w:rPr>
                <w:rFonts w:ascii="宋体" w:eastAsia="宋体" w:hAnsi="宋体" w:cs="宋体"/>
                <w:sz w:val="18"/>
                <w:szCs w:val="18"/>
              </w:rPr>
              <w:t>孙涛  周凯  包丽君</w:t>
            </w:r>
          </w:p>
        </w:tc>
        <w:tc>
          <w:tcPr>
            <w:tcW w:w="1205" w:type="dxa"/>
            <w:tcBorders>
              <w:top w:val="single" w:sz="2" w:space="0" w:color="auto"/>
              <w:left w:val="single" w:sz="2" w:space="0" w:color="auto"/>
              <w:bottom w:val="single" w:sz="2" w:space="0" w:color="auto"/>
              <w:right w:val="single" w:sz="2" w:space="0" w:color="auto"/>
            </w:tcBorders>
            <w:vAlign w:val="center"/>
          </w:tcPr>
          <w:p w:rsidR="00DD0B58" w:rsidRDefault="00DD0B58">
            <w:pPr>
              <w:spacing w:line="240" w:lineRule="exact"/>
              <w:jc w:val="right"/>
              <w:rPr>
                <w:rFonts w:ascii="宋体" w:eastAsia="宋体" w:hAnsi="宋体" w:cs="宋体"/>
                <w:sz w:val="18"/>
                <w:szCs w:val="18"/>
              </w:rPr>
            </w:pPr>
            <w:r>
              <w:rPr>
                <w:rFonts w:ascii="宋体" w:eastAsia="宋体" w:hAnsi="宋体" w:cs="宋体"/>
                <w:sz w:val="18"/>
                <w:szCs w:val="18"/>
              </w:rPr>
              <w:t>1</w:t>
            </w:r>
          </w:p>
        </w:tc>
        <w:tc>
          <w:tcPr>
            <w:tcW w:w="1205" w:type="dxa"/>
            <w:tcBorders>
              <w:top w:val="single" w:sz="2" w:space="0" w:color="auto"/>
              <w:left w:val="single" w:sz="2" w:space="0" w:color="auto"/>
              <w:bottom w:val="single" w:sz="2" w:space="0" w:color="auto"/>
              <w:right w:val="single" w:sz="2" w:space="0" w:color="auto"/>
            </w:tcBorders>
            <w:vAlign w:val="center"/>
          </w:tcPr>
          <w:p w:rsidR="00DD0B58" w:rsidRDefault="00DD0B58">
            <w:pPr>
              <w:spacing w:line="240" w:lineRule="exact"/>
              <w:rPr>
                <w:rFonts w:ascii="宋体" w:eastAsia="宋体" w:hAnsi="宋体" w:cs="宋体"/>
                <w:sz w:val="18"/>
                <w:szCs w:val="18"/>
              </w:rPr>
            </w:pPr>
            <w:r>
              <w:rPr>
                <w:rFonts w:ascii="宋体" w:eastAsia="宋体" w:hAnsi="宋体" w:cs="宋体"/>
                <w:sz w:val="18"/>
                <w:szCs w:val="18"/>
              </w:rPr>
              <w:t>2022年10月27日</w:t>
            </w:r>
          </w:p>
        </w:tc>
        <w:tc>
          <w:tcPr>
            <w:tcW w:w="1205" w:type="dxa"/>
            <w:tcBorders>
              <w:top w:val="single" w:sz="2" w:space="0" w:color="auto"/>
              <w:left w:val="single" w:sz="2" w:space="0" w:color="auto"/>
              <w:bottom w:val="single" w:sz="2" w:space="0" w:color="auto"/>
              <w:right w:val="single" w:sz="2" w:space="0" w:color="auto"/>
            </w:tcBorders>
            <w:vAlign w:val="center"/>
          </w:tcPr>
          <w:p w:rsidR="00DD0B58" w:rsidRDefault="00DD0B58">
            <w:pPr>
              <w:spacing w:line="240" w:lineRule="exact"/>
              <w:rPr>
                <w:rFonts w:ascii="宋体" w:eastAsia="宋体" w:hAnsi="宋体" w:cs="宋体"/>
                <w:sz w:val="18"/>
                <w:szCs w:val="18"/>
              </w:rPr>
            </w:pPr>
            <w:r>
              <w:rPr>
                <w:rFonts w:ascii="宋体" w:eastAsia="宋体" w:hAnsi="宋体" w:cs="宋体"/>
                <w:sz w:val="18"/>
                <w:szCs w:val="18"/>
              </w:rPr>
              <w:t>审议《2022年第三季度财务报告》。</w:t>
            </w:r>
          </w:p>
        </w:tc>
        <w:tc>
          <w:tcPr>
            <w:tcW w:w="1205" w:type="dxa"/>
            <w:tcBorders>
              <w:top w:val="single" w:sz="2" w:space="0" w:color="auto"/>
              <w:left w:val="single" w:sz="2" w:space="0" w:color="auto"/>
              <w:bottom w:val="single" w:sz="2" w:space="0" w:color="auto"/>
              <w:right w:val="single" w:sz="2" w:space="0" w:color="auto"/>
            </w:tcBorders>
            <w:vAlign w:val="center"/>
          </w:tcPr>
          <w:p w:rsidR="00DD0B58" w:rsidRDefault="00DD0B58">
            <w:pPr>
              <w:spacing w:line="240" w:lineRule="exac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DD0B58" w:rsidRDefault="00DD0B58">
            <w:pPr>
              <w:spacing w:line="240" w:lineRule="exac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DD0B58" w:rsidRDefault="00DD0B58">
            <w:pPr>
              <w:spacing w:line="240" w:lineRule="exact"/>
              <w:rPr>
                <w:rFonts w:ascii="宋体" w:eastAsia="宋体" w:hAnsi="宋体" w:cs="宋体"/>
                <w:sz w:val="18"/>
                <w:szCs w:val="18"/>
              </w:rPr>
            </w:pPr>
          </w:p>
        </w:tc>
      </w:tr>
      <w:tr w:rsidR="00DD0B58" w:rsidTr="00814880">
        <w:trPr>
          <w:trHeight w:val="240"/>
        </w:trPr>
        <w:tc>
          <w:tcPr>
            <w:tcW w:w="1204" w:type="dxa"/>
            <w:vMerge w:val="restart"/>
            <w:tcBorders>
              <w:top w:val="single" w:sz="2" w:space="0" w:color="auto"/>
              <w:left w:val="single" w:sz="2" w:space="0" w:color="auto"/>
              <w:right w:val="single" w:sz="2" w:space="0" w:color="auto"/>
            </w:tcBorders>
            <w:vAlign w:val="center"/>
          </w:tcPr>
          <w:p w:rsidR="00DD0B58" w:rsidRDefault="00DD0B58">
            <w:pPr>
              <w:spacing w:line="240" w:lineRule="exact"/>
              <w:rPr>
                <w:rFonts w:ascii="宋体" w:eastAsia="宋体" w:hAnsi="宋体" w:cs="宋体"/>
                <w:sz w:val="18"/>
                <w:szCs w:val="18"/>
              </w:rPr>
            </w:pPr>
            <w:r>
              <w:rPr>
                <w:rFonts w:ascii="宋体" w:eastAsia="宋体" w:hAnsi="宋体" w:cs="宋体"/>
                <w:sz w:val="18"/>
                <w:szCs w:val="18"/>
              </w:rPr>
              <w:t>董事会薪酬与考核委员会</w:t>
            </w:r>
          </w:p>
        </w:tc>
        <w:tc>
          <w:tcPr>
            <w:tcW w:w="1205" w:type="dxa"/>
            <w:tcBorders>
              <w:top w:val="single" w:sz="2" w:space="0" w:color="auto"/>
              <w:left w:val="single" w:sz="2" w:space="0" w:color="auto"/>
              <w:bottom w:val="single" w:sz="2" w:space="0" w:color="auto"/>
              <w:right w:val="single" w:sz="2" w:space="0" w:color="auto"/>
            </w:tcBorders>
            <w:vAlign w:val="center"/>
          </w:tcPr>
          <w:p w:rsidR="00DD0B58" w:rsidRDefault="00DD0B58">
            <w:pPr>
              <w:spacing w:line="240" w:lineRule="exact"/>
              <w:rPr>
                <w:rFonts w:ascii="宋体" w:eastAsia="宋体" w:hAnsi="宋体" w:cs="宋体"/>
                <w:sz w:val="18"/>
                <w:szCs w:val="18"/>
              </w:rPr>
            </w:pPr>
            <w:r>
              <w:rPr>
                <w:rFonts w:ascii="宋体" w:eastAsia="宋体" w:hAnsi="宋体" w:cs="宋体"/>
                <w:sz w:val="18"/>
                <w:szCs w:val="18"/>
              </w:rPr>
              <w:t>周凯  徐光华  李满良</w:t>
            </w:r>
          </w:p>
        </w:tc>
        <w:tc>
          <w:tcPr>
            <w:tcW w:w="1205" w:type="dxa"/>
            <w:tcBorders>
              <w:top w:val="single" w:sz="2" w:space="0" w:color="auto"/>
              <w:left w:val="single" w:sz="2" w:space="0" w:color="auto"/>
              <w:bottom w:val="single" w:sz="2" w:space="0" w:color="auto"/>
              <w:right w:val="single" w:sz="2" w:space="0" w:color="auto"/>
            </w:tcBorders>
            <w:vAlign w:val="center"/>
          </w:tcPr>
          <w:p w:rsidR="00DD0B58" w:rsidRDefault="00DD0B58">
            <w:pPr>
              <w:spacing w:line="240" w:lineRule="exact"/>
              <w:jc w:val="right"/>
              <w:rPr>
                <w:rFonts w:ascii="宋体" w:eastAsia="宋体" w:hAnsi="宋体" w:cs="宋体"/>
                <w:sz w:val="18"/>
                <w:szCs w:val="18"/>
              </w:rPr>
            </w:pPr>
            <w:r>
              <w:rPr>
                <w:rFonts w:ascii="宋体" w:eastAsia="宋体" w:hAnsi="宋体" w:cs="宋体"/>
                <w:sz w:val="18"/>
                <w:szCs w:val="18"/>
              </w:rPr>
              <w:t>1</w:t>
            </w:r>
          </w:p>
        </w:tc>
        <w:tc>
          <w:tcPr>
            <w:tcW w:w="1205" w:type="dxa"/>
            <w:tcBorders>
              <w:top w:val="single" w:sz="2" w:space="0" w:color="auto"/>
              <w:left w:val="single" w:sz="2" w:space="0" w:color="auto"/>
              <w:bottom w:val="single" w:sz="2" w:space="0" w:color="auto"/>
              <w:right w:val="single" w:sz="2" w:space="0" w:color="auto"/>
            </w:tcBorders>
            <w:vAlign w:val="center"/>
          </w:tcPr>
          <w:p w:rsidR="00DD0B58" w:rsidRDefault="00DD0B58">
            <w:pPr>
              <w:spacing w:line="240" w:lineRule="exact"/>
              <w:rPr>
                <w:rFonts w:ascii="宋体" w:eastAsia="宋体" w:hAnsi="宋体" w:cs="宋体"/>
                <w:sz w:val="18"/>
                <w:szCs w:val="18"/>
              </w:rPr>
            </w:pPr>
            <w:r>
              <w:rPr>
                <w:rFonts w:ascii="宋体" w:eastAsia="宋体" w:hAnsi="宋体" w:cs="宋体"/>
                <w:sz w:val="18"/>
                <w:szCs w:val="18"/>
              </w:rPr>
              <w:t>2022年04月25日</w:t>
            </w:r>
          </w:p>
        </w:tc>
        <w:tc>
          <w:tcPr>
            <w:tcW w:w="1205" w:type="dxa"/>
            <w:tcBorders>
              <w:top w:val="single" w:sz="2" w:space="0" w:color="auto"/>
              <w:left w:val="single" w:sz="2" w:space="0" w:color="auto"/>
              <w:bottom w:val="single" w:sz="2" w:space="0" w:color="auto"/>
              <w:right w:val="single" w:sz="2" w:space="0" w:color="auto"/>
            </w:tcBorders>
            <w:vAlign w:val="center"/>
          </w:tcPr>
          <w:p w:rsidR="00DD0B58" w:rsidRDefault="00DD0B58">
            <w:pPr>
              <w:spacing w:line="240" w:lineRule="exact"/>
              <w:rPr>
                <w:rFonts w:ascii="宋体" w:eastAsia="宋体" w:hAnsi="宋体" w:cs="宋体"/>
                <w:sz w:val="18"/>
                <w:szCs w:val="18"/>
              </w:rPr>
            </w:pPr>
            <w:r>
              <w:rPr>
                <w:rFonts w:ascii="宋体" w:eastAsia="宋体" w:hAnsi="宋体" w:cs="宋体"/>
                <w:sz w:val="18"/>
                <w:szCs w:val="18"/>
              </w:rPr>
              <w:t>审议《关于确认公司高管2021年度薪酬的议案》。</w:t>
            </w:r>
          </w:p>
        </w:tc>
        <w:tc>
          <w:tcPr>
            <w:tcW w:w="1205" w:type="dxa"/>
            <w:tcBorders>
              <w:top w:val="single" w:sz="2" w:space="0" w:color="auto"/>
              <w:left w:val="single" w:sz="2" w:space="0" w:color="auto"/>
              <w:bottom w:val="single" w:sz="2" w:space="0" w:color="auto"/>
              <w:right w:val="single" w:sz="2" w:space="0" w:color="auto"/>
            </w:tcBorders>
            <w:vAlign w:val="center"/>
          </w:tcPr>
          <w:p w:rsidR="00DD0B58" w:rsidRDefault="00DD0B58">
            <w:pPr>
              <w:spacing w:line="240" w:lineRule="exac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DD0B58" w:rsidRDefault="00DD0B58">
            <w:pPr>
              <w:spacing w:line="240" w:lineRule="exac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DD0B58" w:rsidRDefault="00DD0B58">
            <w:pPr>
              <w:spacing w:line="240" w:lineRule="exact"/>
              <w:rPr>
                <w:rFonts w:ascii="宋体" w:eastAsia="宋体" w:hAnsi="宋体" w:cs="宋体"/>
                <w:sz w:val="18"/>
                <w:szCs w:val="18"/>
              </w:rPr>
            </w:pPr>
          </w:p>
        </w:tc>
      </w:tr>
      <w:tr w:rsidR="00DD0B58" w:rsidTr="00814880">
        <w:trPr>
          <w:trHeight w:val="240"/>
        </w:trPr>
        <w:tc>
          <w:tcPr>
            <w:tcW w:w="1204" w:type="dxa"/>
            <w:vMerge/>
            <w:tcBorders>
              <w:left w:val="single" w:sz="2" w:space="0" w:color="auto"/>
              <w:bottom w:val="single" w:sz="2" w:space="0" w:color="auto"/>
              <w:right w:val="single" w:sz="2" w:space="0" w:color="auto"/>
            </w:tcBorders>
            <w:vAlign w:val="center"/>
          </w:tcPr>
          <w:p w:rsidR="00DD0B58" w:rsidRDefault="00DD0B58">
            <w:pPr>
              <w:spacing w:line="240" w:lineRule="exac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DD0B58" w:rsidRDefault="00DD0B58">
            <w:pPr>
              <w:spacing w:line="240" w:lineRule="exact"/>
              <w:rPr>
                <w:rFonts w:ascii="宋体" w:eastAsia="宋体" w:hAnsi="宋体" w:cs="宋体"/>
                <w:sz w:val="18"/>
                <w:szCs w:val="18"/>
              </w:rPr>
            </w:pPr>
            <w:r>
              <w:rPr>
                <w:rFonts w:ascii="宋体" w:eastAsia="宋体" w:hAnsi="宋体" w:cs="宋体"/>
                <w:sz w:val="18"/>
                <w:szCs w:val="18"/>
              </w:rPr>
              <w:t>周凯  孙涛  李满良</w:t>
            </w:r>
          </w:p>
        </w:tc>
        <w:tc>
          <w:tcPr>
            <w:tcW w:w="1205" w:type="dxa"/>
            <w:tcBorders>
              <w:top w:val="single" w:sz="2" w:space="0" w:color="auto"/>
              <w:left w:val="single" w:sz="2" w:space="0" w:color="auto"/>
              <w:bottom w:val="single" w:sz="2" w:space="0" w:color="auto"/>
              <w:right w:val="single" w:sz="2" w:space="0" w:color="auto"/>
            </w:tcBorders>
            <w:vAlign w:val="center"/>
          </w:tcPr>
          <w:p w:rsidR="00DD0B58" w:rsidRDefault="00DD0B58">
            <w:pPr>
              <w:spacing w:line="240" w:lineRule="exact"/>
              <w:jc w:val="right"/>
              <w:rPr>
                <w:rFonts w:ascii="宋体" w:eastAsia="宋体" w:hAnsi="宋体" w:cs="宋体"/>
                <w:sz w:val="18"/>
                <w:szCs w:val="18"/>
              </w:rPr>
            </w:pPr>
            <w:r>
              <w:rPr>
                <w:rFonts w:ascii="宋体" w:eastAsia="宋体" w:hAnsi="宋体" w:cs="宋体"/>
                <w:sz w:val="18"/>
                <w:szCs w:val="18"/>
              </w:rPr>
              <w:t>1</w:t>
            </w:r>
          </w:p>
        </w:tc>
        <w:tc>
          <w:tcPr>
            <w:tcW w:w="1205" w:type="dxa"/>
            <w:tcBorders>
              <w:top w:val="single" w:sz="2" w:space="0" w:color="auto"/>
              <w:left w:val="single" w:sz="2" w:space="0" w:color="auto"/>
              <w:bottom w:val="single" w:sz="2" w:space="0" w:color="auto"/>
              <w:right w:val="single" w:sz="2" w:space="0" w:color="auto"/>
            </w:tcBorders>
            <w:vAlign w:val="center"/>
          </w:tcPr>
          <w:p w:rsidR="00DD0B58" w:rsidRDefault="00DD0B58">
            <w:pPr>
              <w:spacing w:line="240" w:lineRule="exact"/>
              <w:rPr>
                <w:rFonts w:ascii="宋体" w:eastAsia="宋体" w:hAnsi="宋体" w:cs="宋体"/>
                <w:sz w:val="18"/>
                <w:szCs w:val="18"/>
              </w:rPr>
            </w:pPr>
            <w:r>
              <w:rPr>
                <w:rFonts w:ascii="宋体" w:eastAsia="宋体" w:hAnsi="宋体" w:cs="宋体"/>
                <w:sz w:val="18"/>
                <w:szCs w:val="18"/>
              </w:rPr>
              <w:t>2022年08月24日</w:t>
            </w:r>
          </w:p>
        </w:tc>
        <w:tc>
          <w:tcPr>
            <w:tcW w:w="1205" w:type="dxa"/>
            <w:tcBorders>
              <w:top w:val="single" w:sz="2" w:space="0" w:color="auto"/>
              <w:left w:val="single" w:sz="2" w:space="0" w:color="auto"/>
              <w:bottom w:val="single" w:sz="2" w:space="0" w:color="auto"/>
              <w:right w:val="single" w:sz="2" w:space="0" w:color="auto"/>
            </w:tcBorders>
            <w:vAlign w:val="center"/>
          </w:tcPr>
          <w:p w:rsidR="00DD0B58" w:rsidRDefault="00DD0B58">
            <w:pPr>
              <w:spacing w:line="240" w:lineRule="exact"/>
              <w:rPr>
                <w:rFonts w:ascii="宋体" w:eastAsia="宋体" w:hAnsi="宋体" w:cs="宋体"/>
                <w:sz w:val="18"/>
                <w:szCs w:val="18"/>
              </w:rPr>
            </w:pPr>
            <w:r>
              <w:rPr>
                <w:rFonts w:ascii="宋体" w:eastAsia="宋体" w:hAnsi="宋体" w:cs="宋体"/>
                <w:sz w:val="18"/>
                <w:szCs w:val="18"/>
              </w:rPr>
              <w:t>确认公司高管2022年上半年度领取薪酬情况</w:t>
            </w:r>
          </w:p>
        </w:tc>
        <w:tc>
          <w:tcPr>
            <w:tcW w:w="1205" w:type="dxa"/>
            <w:tcBorders>
              <w:top w:val="single" w:sz="2" w:space="0" w:color="auto"/>
              <w:left w:val="single" w:sz="2" w:space="0" w:color="auto"/>
              <w:bottom w:val="single" w:sz="2" w:space="0" w:color="auto"/>
              <w:right w:val="single" w:sz="2" w:space="0" w:color="auto"/>
            </w:tcBorders>
            <w:vAlign w:val="center"/>
          </w:tcPr>
          <w:p w:rsidR="00DD0B58" w:rsidRDefault="00DD0B58">
            <w:pPr>
              <w:spacing w:line="240" w:lineRule="exac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DD0B58" w:rsidRDefault="00DD0B58">
            <w:pPr>
              <w:spacing w:line="240" w:lineRule="exac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DD0B58" w:rsidRDefault="00DD0B58">
            <w:pPr>
              <w:spacing w:line="240" w:lineRule="exact"/>
              <w:rPr>
                <w:rFonts w:ascii="宋体" w:eastAsia="宋体" w:hAnsi="宋体" w:cs="宋体"/>
                <w:sz w:val="18"/>
                <w:szCs w:val="18"/>
              </w:rPr>
            </w:pPr>
          </w:p>
        </w:tc>
      </w:tr>
      <w:tr w:rsidR="00D103CE" w:rsidTr="00DD0B58">
        <w:trPr>
          <w:trHeight w:val="240"/>
        </w:trPr>
        <w:tc>
          <w:tcPr>
            <w:tcW w:w="1204"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董事会提名委员会</w:t>
            </w:r>
          </w:p>
        </w:tc>
        <w:tc>
          <w:tcPr>
            <w:tcW w:w="1205"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ZHOU ZHIPING  周凯  吴协恩</w:t>
            </w:r>
          </w:p>
        </w:tc>
        <w:tc>
          <w:tcPr>
            <w:tcW w:w="1205"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w:t>
            </w:r>
          </w:p>
        </w:tc>
        <w:tc>
          <w:tcPr>
            <w:tcW w:w="1205"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2022年05月30日</w:t>
            </w:r>
          </w:p>
        </w:tc>
        <w:tc>
          <w:tcPr>
            <w:tcW w:w="1205"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审议《关于补选第八届董事会独立董事的议案》。</w:t>
            </w:r>
          </w:p>
        </w:tc>
        <w:tc>
          <w:tcPr>
            <w:tcW w:w="1205"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rPr>
                <w:rFonts w:ascii="宋体" w:eastAsia="宋体" w:hAnsi="宋体" w:cs="宋体"/>
                <w:sz w:val="18"/>
                <w:szCs w:val="18"/>
              </w:rPr>
            </w:pPr>
          </w:p>
        </w:tc>
      </w:tr>
    </w:tbl>
    <w:p w:rsidR="00D103CE" w:rsidRDefault="00705A90">
      <w:pPr>
        <w:pStyle w:val="2"/>
        <w:spacing w:before="300" w:after="300" w:line="320" w:lineRule="exact"/>
        <w:rPr>
          <w:rFonts w:ascii="宋体" w:eastAsia="宋体" w:hAnsi="宋体" w:cs="宋体"/>
          <w:b/>
          <w:bCs/>
          <w:sz w:val="24"/>
          <w:szCs w:val="24"/>
        </w:rPr>
      </w:pPr>
      <w:bookmarkStart w:id="70" w:name="_Toc988959"/>
      <w:r>
        <w:rPr>
          <w:rFonts w:ascii="宋体" w:eastAsia="宋体" w:hAnsi="宋体" w:cs="宋体"/>
          <w:b/>
          <w:bCs/>
          <w:sz w:val="24"/>
          <w:szCs w:val="24"/>
        </w:rPr>
        <w:t>八、监事会工作情况</w:t>
      </w:r>
      <w:bookmarkEnd w:id="70"/>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监事会在报告期内的监督活动中发现公司是否存在风险</w:t>
      </w: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监事会对报告期内的监督事项无异议。</w:t>
      </w:r>
    </w:p>
    <w:p w:rsidR="00D103CE" w:rsidRDefault="00705A90">
      <w:pPr>
        <w:pStyle w:val="2"/>
        <w:spacing w:before="300" w:after="300" w:line="320" w:lineRule="exact"/>
        <w:rPr>
          <w:rFonts w:ascii="宋体" w:eastAsia="宋体" w:hAnsi="宋体" w:cs="宋体"/>
          <w:b/>
          <w:bCs/>
          <w:sz w:val="24"/>
          <w:szCs w:val="24"/>
        </w:rPr>
      </w:pPr>
      <w:bookmarkStart w:id="71" w:name="_Toc988960"/>
      <w:r>
        <w:rPr>
          <w:rFonts w:ascii="宋体" w:eastAsia="宋体" w:hAnsi="宋体" w:cs="宋体"/>
          <w:b/>
          <w:bCs/>
          <w:sz w:val="24"/>
          <w:szCs w:val="24"/>
        </w:rPr>
        <w:t>九、公司员工情况</w:t>
      </w:r>
      <w:bookmarkEnd w:id="71"/>
    </w:p>
    <w:p w:rsidR="00D103CE" w:rsidRDefault="00705A90">
      <w:pPr>
        <w:pStyle w:val="3"/>
        <w:spacing w:line="280" w:lineRule="exact"/>
        <w:jc w:val="left"/>
        <w:rPr>
          <w:rFonts w:ascii="宋体" w:hAnsi="宋体" w:cs="宋体"/>
          <w:b/>
          <w:bCs/>
        </w:rPr>
      </w:pPr>
      <w:bookmarkStart w:id="72" w:name="_Toc988961"/>
      <w:r>
        <w:rPr>
          <w:rFonts w:ascii="宋体" w:hAnsi="宋体" w:cs="宋体"/>
          <w:b/>
          <w:bCs/>
        </w:rPr>
        <w:t>1、员工数量、专业构成及教育程度</w:t>
      </w:r>
      <w:bookmarkEnd w:id="72"/>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4820"/>
        <w:gridCol w:w="4819"/>
      </w:tblGrid>
      <w:tr w:rsidR="00D103CE">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报告期末母公司在职员工的数量（人）</w:t>
            </w:r>
          </w:p>
        </w:tc>
        <w:tc>
          <w:tcPr>
            <w:tcW w:w="482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679</w:t>
            </w:r>
          </w:p>
        </w:tc>
      </w:tr>
      <w:tr w:rsidR="00D103CE">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报告期末主要子公司在职员工的数量（人）</w:t>
            </w:r>
          </w:p>
        </w:tc>
        <w:tc>
          <w:tcPr>
            <w:tcW w:w="482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187</w:t>
            </w:r>
          </w:p>
        </w:tc>
      </w:tr>
      <w:tr w:rsidR="00D103CE">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报告期末在职员工的数量合计（人）</w:t>
            </w:r>
          </w:p>
        </w:tc>
        <w:tc>
          <w:tcPr>
            <w:tcW w:w="482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866</w:t>
            </w:r>
          </w:p>
        </w:tc>
      </w:tr>
      <w:tr w:rsidR="00D103CE">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当期领取薪酬员工总人数（人）</w:t>
            </w:r>
          </w:p>
        </w:tc>
        <w:tc>
          <w:tcPr>
            <w:tcW w:w="482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890</w:t>
            </w:r>
          </w:p>
        </w:tc>
      </w:tr>
      <w:tr w:rsidR="00D103CE">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母公司及主要子公司需承担费用的离退休职工人数（人）</w:t>
            </w:r>
          </w:p>
        </w:tc>
        <w:tc>
          <w:tcPr>
            <w:tcW w:w="482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w:t>
            </w:r>
          </w:p>
        </w:tc>
      </w:tr>
      <w:tr w:rsidR="00D103CE">
        <w:trPr>
          <w:trHeight w:val="240"/>
        </w:trPr>
        <w:tc>
          <w:tcPr>
            <w:tcW w:w="9639"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专业构成</w:t>
            </w:r>
          </w:p>
        </w:tc>
      </w:tr>
      <w:tr w:rsidR="00D103CE">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专业构成类别</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专业构成人数（人）</w:t>
            </w:r>
          </w:p>
        </w:tc>
      </w:tr>
      <w:tr w:rsidR="00D103CE">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生产人员</w:t>
            </w:r>
          </w:p>
        </w:tc>
        <w:tc>
          <w:tcPr>
            <w:tcW w:w="482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601</w:t>
            </w:r>
          </w:p>
        </w:tc>
      </w:tr>
      <w:tr w:rsidR="00D103CE">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销售人员</w:t>
            </w:r>
          </w:p>
        </w:tc>
        <w:tc>
          <w:tcPr>
            <w:tcW w:w="482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23</w:t>
            </w:r>
          </w:p>
        </w:tc>
      </w:tr>
      <w:tr w:rsidR="00D103CE">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技术人员</w:t>
            </w:r>
          </w:p>
        </w:tc>
        <w:tc>
          <w:tcPr>
            <w:tcW w:w="482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142</w:t>
            </w:r>
          </w:p>
        </w:tc>
      </w:tr>
      <w:tr w:rsidR="00D103CE">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财务人员</w:t>
            </w:r>
          </w:p>
        </w:tc>
        <w:tc>
          <w:tcPr>
            <w:tcW w:w="482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35</w:t>
            </w:r>
          </w:p>
        </w:tc>
      </w:tr>
      <w:tr w:rsidR="00D103CE">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行政人员</w:t>
            </w:r>
          </w:p>
        </w:tc>
        <w:tc>
          <w:tcPr>
            <w:tcW w:w="482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65</w:t>
            </w:r>
          </w:p>
        </w:tc>
      </w:tr>
      <w:tr w:rsidR="00D103CE">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482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866</w:t>
            </w:r>
          </w:p>
        </w:tc>
      </w:tr>
      <w:tr w:rsidR="00D103CE">
        <w:trPr>
          <w:trHeight w:val="240"/>
        </w:trPr>
        <w:tc>
          <w:tcPr>
            <w:tcW w:w="9639"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教育程度</w:t>
            </w:r>
          </w:p>
        </w:tc>
      </w:tr>
      <w:tr w:rsidR="00D103CE">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教育程度类别</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数量（人）</w:t>
            </w:r>
          </w:p>
        </w:tc>
      </w:tr>
      <w:tr w:rsidR="00D103CE">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lastRenderedPageBreak/>
              <w:t>大专以上（含大专）</w:t>
            </w:r>
          </w:p>
        </w:tc>
        <w:tc>
          <w:tcPr>
            <w:tcW w:w="482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168</w:t>
            </w:r>
          </w:p>
        </w:tc>
      </w:tr>
      <w:tr w:rsidR="00D103CE">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高中（含中专）</w:t>
            </w:r>
          </w:p>
        </w:tc>
        <w:tc>
          <w:tcPr>
            <w:tcW w:w="482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249</w:t>
            </w:r>
          </w:p>
        </w:tc>
      </w:tr>
      <w:tr w:rsidR="00D103CE">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高中以下</w:t>
            </w:r>
          </w:p>
        </w:tc>
        <w:tc>
          <w:tcPr>
            <w:tcW w:w="482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449</w:t>
            </w:r>
          </w:p>
        </w:tc>
      </w:tr>
      <w:tr w:rsidR="00D103CE">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482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866</w:t>
            </w:r>
          </w:p>
        </w:tc>
      </w:tr>
    </w:tbl>
    <w:p w:rsidR="00D103CE" w:rsidRDefault="00705A90">
      <w:pPr>
        <w:pStyle w:val="3"/>
        <w:spacing w:line="280" w:lineRule="exact"/>
        <w:jc w:val="left"/>
        <w:rPr>
          <w:rFonts w:ascii="宋体" w:hAnsi="宋体" w:cs="宋体"/>
          <w:b/>
          <w:bCs/>
        </w:rPr>
      </w:pPr>
      <w:bookmarkStart w:id="73" w:name="_Toc988962"/>
      <w:r>
        <w:rPr>
          <w:rFonts w:ascii="宋体" w:hAnsi="宋体" w:cs="宋体"/>
          <w:b/>
          <w:bCs/>
        </w:rPr>
        <w:t>2、薪酬政策</w:t>
      </w:r>
      <w:bookmarkEnd w:id="73"/>
    </w:p>
    <w:p w:rsidR="00705A90" w:rsidRDefault="00705A90">
      <w:pPr>
        <w:pStyle w:val="a3"/>
        <w:spacing w:before="0" w:beforeAutospacing="0" w:after="0" w:afterAutospacing="0"/>
        <w:ind w:firstLine="360"/>
        <w:divId w:val="693186821"/>
        <w:rPr>
          <w:rFonts w:ascii="Times New Roman" w:hAnsi="Times New Roman" w:cs="Times New Roman"/>
          <w:sz w:val="18"/>
          <w:szCs w:val="18"/>
        </w:rPr>
      </w:pPr>
      <w:r>
        <w:rPr>
          <w:rFonts w:cs="Times New Roman" w:hint="eastAsia"/>
          <w:sz w:val="18"/>
          <w:szCs w:val="18"/>
        </w:rPr>
        <w:t>公司根据市场薪酬标准，建立薪酬基本框架，同时，根据年度经营计划和经营目标的完成情况，确定员工年度绩效分配方案。在工资分配形式上主要实行年薪制、岗位技能工资制和计件工资制等形式。</w:t>
      </w:r>
    </w:p>
    <w:p w:rsidR="00D103CE" w:rsidRDefault="00705A90">
      <w:pPr>
        <w:pStyle w:val="3"/>
        <w:spacing w:line="280" w:lineRule="exact"/>
        <w:jc w:val="left"/>
        <w:rPr>
          <w:rFonts w:ascii="宋体" w:hAnsi="宋体" w:cs="宋体"/>
          <w:b/>
          <w:bCs/>
        </w:rPr>
      </w:pPr>
      <w:bookmarkStart w:id="74" w:name="_Toc988963"/>
      <w:r>
        <w:rPr>
          <w:rFonts w:ascii="宋体" w:hAnsi="宋体" w:cs="宋体"/>
          <w:b/>
          <w:bCs/>
        </w:rPr>
        <w:t>3、培训计划</w:t>
      </w:r>
      <w:bookmarkEnd w:id="74"/>
    </w:p>
    <w:p w:rsidR="00705A90" w:rsidRDefault="00705A90">
      <w:pPr>
        <w:pStyle w:val="a3"/>
        <w:spacing w:before="0" w:beforeAutospacing="0" w:after="0" w:afterAutospacing="0"/>
        <w:ind w:firstLine="360"/>
        <w:divId w:val="508756025"/>
        <w:rPr>
          <w:rFonts w:ascii="Times New Roman" w:hAnsi="Times New Roman" w:cs="Times New Roman"/>
          <w:sz w:val="18"/>
          <w:szCs w:val="18"/>
        </w:rPr>
      </w:pPr>
      <w:r>
        <w:rPr>
          <w:rFonts w:cs="Times New Roman" w:hint="eastAsia"/>
          <w:sz w:val="18"/>
          <w:szCs w:val="18"/>
        </w:rPr>
        <w:t>公司通过制订具体的年度培训计划和培训预算，由人力资源部负责执行落实和跟踪考评，培训方式采用外部培训、内部培训等方式，多层次加强员工知识体系和专业能力的提升。报告期内，公司多次组织内部培训，员工各项能力得到较大的提升。</w:t>
      </w:r>
    </w:p>
    <w:p w:rsidR="00D103CE" w:rsidRDefault="00705A90">
      <w:pPr>
        <w:pStyle w:val="3"/>
        <w:spacing w:line="280" w:lineRule="exact"/>
        <w:jc w:val="left"/>
        <w:rPr>
          <w:rFonts w:ascii="宋体" w:hAnsi="宋体" w:cs="宋体"/>
          <w:b/>
          <w:bCs/>
        </w:rPr>
      </w:pPr>
      <w:bookmarkStart w:id="75" w:name="_Toc988964"/>
      <w:r>
        <w:rPr>
          <w:rFonts w:ascii="宋体" w:hAnsi="宋体" w:cs="宋体"/>
          <w:b/>
          <w:bCs/>
        </w:rPr>
        <w:t>4、劳务外包情况</w:t>
      </w:r>
      <w:bookmarkEnd w:id="75"/>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D103CE" w:rsidRDefault="00705A90">
      <w:pPr>
        <w:pStyle w:val="2"/>
        <w:spacing w:before="300" w:after="300" w:line="320" w:lineRule="exact"/>
        <w:rPr>
          <w:rFonts w:ascii="宋体" w:eastAsia="宋体" w:hAnsi="宋体" w:cs="宋体"/>
          <w:b/>
          <w:bCs/>
          <w:sz w:val="24"/>
          <w:szCs w:val="24"/>
        </w:rPr>
      </w:pPr>
      <w:bookmarkStart w:id="76" w:name="_Toc988965"/>
      <w:r>
        <w:rPr>
          <w:rFonts w:ascii="宋体" w:eastAsia="宋体" w:hAnsi="宋体" w:cs="宋体"/>
          <w:b/>
          <w:bCs/>
          <w:sz w:val="24"/>
          <w:szCs w:val="24"/>
        </w:rPr>
        <w:t>十、公司利润分配及资本公积金转增股本情况</w:t>
      </w:r>
      <w:bookmarkEnd w:id="76"/>
    </w:p>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报告期内利润分配政策，特别是现金分红政策的制定、执行或调整情况</w:t>
      </w: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705A90" w:rsidRDefault="00705A90">
      <w:pPr>
        <w:pStyle w:val="a3"/>
        <w:spacing w:before="40" w:beforeAutospacing="0" w:after="40" w:afterAutospacing="0"/>
        <w:ind w:firstLine="346"/>
        <w:jc w:val="both"/>
        <w:divId w:val="18052318"/>
        <w:rPr>
          <w:rFonts w:ascii="Times New Roman" w:hAnsi="Times New Roman" w:cs="Times New Roman"/>
          <w:sz w:val="18"/>
          <w:szCs w:val="18"/>
        </w:rPr>
      </w:pPr>
      <w:r>
        <w:rPr>
          <w:rFonts w:cs="Times New Roman" w:hint="eastAsia"/>
          <w:sz w:val="18"/>
          <w:szCs w:val="18"/>
        </w:rPr>
        <w:t>（</w:t>
      </w:r>
      <w:r>
        <w:rPr>
          <w:rFonts w:ascii="Times New Roman" w:hAnsi="Times New Roman" w:cs="Times New Roman"/>
          <w:sz w:val="18"/>
          <w:szCs w:val="18"/>
        </w:rPr>
        <w:t>1</w:t>
      </w:r>
      <w:r>
        <w:rPr>
          <w:rFonts w:cs="Times New Roman" w:hint="eastAsia"/>
          <w:sz w:val="18"/>
          <w:szCs w:val="18"/>
        </w:rPr>
        <w:t>）分红政策制度</w:t>
      </w:r>
    </w:p>
    <w:p w:rsidR="00705A90" w:rsidRDefault="00705A90">
      <w:pPr>
        <w:pStyle w:val="a3"/>
        <w:spacing w:before="40" w:beforeAutospacing="0" w:after="40" w:afterAutospacing="0"/>
        <w:ind w:firstLine="346"/>
        <w:jc w:val="both"/>
        <w:divId w:val="18052318"/>
        <w:rPr>
          <w:rFonts w:ascii="Times New Roman" w:hAnsi="Times New Roman" w:cs="Times New Roman"/>
          <w:sz w:val="18"/>
          <w:szCs w:val="18"/>
        </w:rPr>
      </w:pPr>
      <w:r>
        <w:rPr>
          <w:rFonts w:cs="Times New Roman" w:hint="eastAsia"/>
          <w:sz w:val="18"/>
          <w:szCs w:val="18"/>
        </w:rPr>
        <w:t>根据中国证监会《关于进一步落实上市公司现金分红有关事项的通知》和《上市公司监管指引第</w:t>
      </w:r>
      <w:r>
        <w:rPr>
          <w:rFonts w:ascii="Times New Roman" w:hAnsi="Times New Roman" w:cs="Times New Roman"/>
          <w:sz w:val="18"/>
          <w:szCs w:val="18"/>
        </w:rPr>
        <w:t>3</w:t>
      </w:r>
      <w:r>
        <w:rPr>
          <w:rFonts w:cs="Times New Roman" w:hint="eastAsia"/>
          <w:sz w:val="18"/>
          <w:szCs w:val="18"/>
        </w:rPr>
        <w:t>号</w:t>
      </w:r>
      <w:r>
        <w:rPr>
          <w:rFonts w:ascii="Times New Roman" w:hAnsi="Times New Roman" w:cs="Times New Roman"/>
          <w:sz w:val="18"/>
          <w:szCs w:val="18"/>
        </w:rPr>
        <w:t>—</w:t>
      </w:r>
      <w:r>
        <w:rPr>
          <w:rFonts w:cs="Times New Roman" w:hint="eastAsia"/>
          <w:sz w:val="18"/>
          <w:szCs w:val="18"/>
        </w:rPr>
        <w:t>上市公司现金分红》等的要求，《公司章程》中对利润分配政策的原则、形式、现金分红条件和比例，利润分配决策程序和调整程序等作了明确的规定。同时，明确指出独立董事应尽责履职并发挥应有的作用，中小股东具有充分表达意见和诉求的机会，维护中小股东的合法权益。</w:t>
      </w:r>
    </w:p>
    <w:p w:rsidR="00705A90" w:rsidRDefault="00705A90">
      <w:pPr>
        <w:pStyle w:val="a3"/>
        <w:spacing w:before="40" w:beforeAutospacing="0" w:after="40" w:afterAutospacing="0"/>
        <w:ind w:firstLine="346"/>
        <w:jc w:val="both"/>
        <w:divId w:val="18052318"/>
        <w:rPr>
          <w:rFonts w:ascii="Times New Roman" w:hAnsi="Times New Roman" w:cs="Times New Roman"/>
          <w:sz w:val="18"/>
          <w:szCs w:val="18"/>
        </w:rPr>
      </w:pPr>
      <w:r>
        <w:rPr>
          <w:rFonts w:cs="Times New Roman" w:hint="eastAsia"/>
          <w:sz w:val="18"/>
          <w:szCs w:val="18"/>
        </w:rPr>
        <w:t>公司高度重视对投资者的回报，在《公司章程》中制定了关于利润分配政策的内容，规定公司保持利润分配政策的连续性与稳定性，提出了现金分红条件及比例：公司在当年盈利且累计未分配利润为正的情况下，现金流满足公司正常生产经营的未来发展的前提下，采取现金方式分配股利，每年以现金方式分配的利润不低于当年实现的可供分配利润的</w:t>
      </w:r>
      <w:r>
        <w:rPr>
          <w:rFonts w:ascii="Times New Roman" w:hAnsi="Times New Roman" w:cs="Times New Roman"/>
          <w:sz w:val="18"/>
          <w:szCs w:val="18"/>
        </w:rPr>
        <w:t>15%</w:t>
      </w:r>
      <w:r>
        <w:rPr>
          <w:rFonts w:cs="Times New Roman" w:hint="eastAsia"/>
          <w:sz w:val="18"/>
          <w:szCs w:val="18"/>
        </w:rPr>
        <w:t>。</w:t>
      </w:r>
    </w:p>
    <w:p w:rsidR="00705A90" w:rsidRDefault="00705A90">
      <w:pPr>
        <w:pStyle w:val="a3"/>
        <w:spacing w:before="40" w:beforeAutospacing="0" w:after="40" w:afterAutospacing="0"/>
        <w:ind w:firstLine="346"/>
        <w:jc w:val="both"/>
        <w:divId w:val="18052318"/>
        <w:rPr>
          <w:rFonts w:ascii="Times New Roman" w:hAnsi="Times New Roman" w:cs="Times New Roman"/>
          <w:sz w:val="18"/>
          <w:szCs w:val="18"/>
        </w:rPr>
      </w:pPr>
      <w:r>
        <w:rPr>
          <w:rFonts w:cs="Times New Roman" w:hint="eastAsia"/>
          <w:sz w:val="18"/>
          <w:szCs w:val="18"/>
        </w:rPr>
        <w:t>（</w:t>
      </w:r>
      <w:r>
        <w:rPr>
          <w:rFonts w:ascii="Times New Roman" w:hAnsi="Times New Roman" w:cs="Times New Roman"/>
          <w:sz w:val="18"/>
          <w:szCs w:val="18"/>
        </w:rPr>
        <w:t>2</w:t>
      </w:r>
      <w:r>
        <w:rPr>
          <w:rFonts w:cs="Times New Roman" w:hint="eastAsia"/>
          <w:sz w:val="18"/>
          <w:szCs w:val="18"/>
        </w:rPr>
        <w:t>）执行情况</w:t>
      </w:r>
    </w:p>
    <w:p w:rsidR="00705A90" w:rsidRDefault="00705A90">
      <w:pPr>
        <w:pStyle w:val="a3"/>
        <w:spacing w:before="40" w:beforeAutospacing="0" w:after="40" w:afterAutospacing="0"/>
        <w:ind w:firstLine="346"/>
        <w:jc w:val="both"/>
        <w:divId w:val="18052318"/>
        <w:rPr>
          <w:rFonts w:ascii="Times New Roman" w:hAnsi="Times New Roman" w:cs="Times New Roman"/>
          <w:sz w:val="18"/>
          <w:szCs w:val="18"/>
        </w:rPr>
      </w:pPr>
      <w:r>
        <w:rPr>
          <w:rFonts w:cs="Times New Roman" w:hint="eastAsia"/>
          <w:sz w:val="18"/>
          <w:szCs w:val="18"/>
        </w:rPr>
        <w:t>报告期内，公司严格执行《公司章程》确定的现金分红政策以及股东大会审议批准的现金分红具体方案。</w:t>
      </w:r>
    </w:p>
    <w:p w:rsidR="00705A90" w:rsidRDefault="00705A90">
      <w:pPr>
        <w:pStyle w:val="a3"/>
        <w:spacing w:before="40" w:beforeAutospacing="0" w:after="40" w:afterAutospacing="0"/>
        <w:ind w:firstLine="360"/>
        <w:jc w:val="both"/>
        <w:divId w:val="18052318"/>
        <w:rPr>
          <w:rFonts w:ascii="Times New Roman" w:hAnsi="Times New Roman" w:cs="Times New Roman"/>
          <w:sz w:val="18"/>
          <w:szCs w:val="18"/>
        </w:rPr>
      </w:pPr>
      <w:r>
        <w:rPr>
          <w:rFonts w:cs="Times New Roman" w:hint="eastAsia"/>
          <w:sz w:val="18"/>
          <w:szCs w:val="18"/>
        </w:rPr>
        <w:t>经公司</w:t>
      </w:r>
      <w:r>
        <w:rPr>
          <w:rFonts w:ascii="Times New Roman" w:hAnsi="Times New Roman" w:cs="Times New Roman"/>
          <w:sz w:val="18"/>
          <w:szCs w:val="18"/>
        </w:rPr>
        <w:t>2021</w:t>
      </w:r>
      <w:r>
        <w:rPr>
          <w:rFonts w:cs="Times New Roman" w:hint="eastAsia"/>
          <w:sz w:val="18"/>
          <w:szCs w:val="18"/>
        </w:rPr>
        <w:t>年度股东大会批准，公司</w:t>
      </w:r>
      <w:r>
        <w:rPr>
          <w:rFonts w:ascii="Times New Roman" w:hAnsi="Times New Roman" w:cs="Times New Roman"/>
          <w:sz w:val="18"/>
          <w:szCs w:val="18"/>
        </w:rPr>
        <w:t>2021</w:t>
      </w:r>
      <w:r>
        <w:rPr>
          <w:rFonts w:cs="Times New Roman" w:hint="eastAsia"/>
          <w:sz w:val="18"/>
          <w:szCs w:val="18"/>
        </w:rPr>
        <w:t>年度的利润分配方案为：以公司总股本</w:t>
      </w:r>
      <w:r>
        <w:rPr>
          <w:rFonts w:ascii="Times New Roman" w:hAnsi="Times New Roman" w:cs="Times New Roman"/>
          <w:sz w:val="18"/>
          <w:szCs w:val="18"/>
        </w:rPr>
        <w:t>886,012,887</w:t>
      </w:r>
      <w:r>
        <w:rPr>
          <w:rFonts w:cs="Times New Roman" w:hint="eastAsia"/>
          <w:sz w:val="18"/>
          <w:szCs w:val="18"/>
        </w:rPr>
        <w:t>股为基数，向全体股东每</w:t>
      </w:r>
      <w:r>
        <w:rPr>
          <w:rFonts w:ascii="Times New Roman" w:hAnsi="Times New Roman" w:cs="Times New Roman"/>
          <w:sz w:val="18"/>
          <w:szCs w:val="18"/>
        </w:rPr>
        <w:t>10</w:t>
      </w:r>
      <w:r>
        <w:rPr>
          <w:rFonts w:cs="Times New Roman" w:hint="eastAsia"/>
          <w:sz w:val="18"/>
          <w:szCs w:val="18"/>
        </w:rPr>
        <w:t>股派发现金红利</w:t>
      </w:r>
      <w:r>
        <w:rPr>
          <w:rFonts w:ascii="Times New Roman" w:hAnsi="Times New Roman" w:cs="Times New Roman"/>
          <w:sz w:val="18"/>
          <w:szCs w:val="18"/>
        </w:rPr>
        <w:t>0.50</w:t>
      </w:r>
      <w:r>
        <w:rPr>
          <w:rFonts w:cs="Times New Roman" w:hint="eastAsia"/>
          <w:sz w:val="18"/>
          <w:szCs w:val="18"/>
        </w:rPr>
        <w:t>元（含税），派发现金红利总额为</w:t>
      </w:r>
      <w:r>
        <w:rPr>
          <w:rFonts w:ascii="Times New Roman" w:hAnsi="Times New Roman" w:cs="Times New Roman"/>
          <w:sz w:val="18"/>
          <w:szCs w:val="18"/>
        </w:rPr>
        <w:t>44,300,644.35</w:t>
      </w:r>
      <w:r>
        <w:rPr>
          <w:rFonts w:cs="Times New Roman" w:hint="eastAsia"/>
          <w:sz w:val="18"/>
          <w:szCs w:val="18"/>
        </w:rPr>
        <w:t>元，剩余利润结转至下年度。本次分配公司不送红股也不进行资本公积金转增股本。</w:t>
      </w:r>
    </w:p>
    <w:p w:rsidR="00705A90" w:rsidRDefault="00705A90">
      <w:pPr>
        <w:pStyle w:val="a3"/>
        <w:spacing w:before="40" w:beforeAutospacing="0" w:after="40" w:afterAutospacing="0"/>
        <w:ind w:firstLine="346"/>
        <w:jc w:val="both"/>
        <w:divId w:val="18052318"/>
        <w:rPr>
          <w:rFonts w:ascii="Times New Roman" w:hAnsi="Times New Roman" w:cs="Times New Roman"/>
          <w:sz w:val="18"/>
          <w:szCs w:val="18"/>
        </w:rPr>
      </w:pPr>
      <w:r>
        <w:rPr>
          <w:rFonts w:ascii="Times New Roman" w:hAnsi="Times New Roman" w:cs="Times New Roman"/>
          <w:sz w:val="18"/>
          <w:szCs w:val="18"/>
        </w:rPr>
        <w:t>2022</w:t>
      </w:r>
      <w:r>
        <w:rPr>
          <w:rFonts w:cs="Times New Roman" w:hint="eastAsia"/>
          <w:sz w:val="18"/>
          <w:szCs w:val="18"/>
        </w:rPr>
        <w:t>年</w:t>
      </w:r>
      <w:r>
        <w:rPr>
          <w:rFonts w:ascii="Times New Roman" w:hAnsi="Times New Roman" w:cs="Times New Roman"/>
          <w:sz w:val="18"/>
          <w:szCs w:val="18"/>
        </w:rPr>
        <w:t>7</w:t>
      </w:r>
      <w:r>
        <w:rPr>
          <w:rFonts w:cs="Times New Roman" w:hint="eastAsia"/>
          <w:sz w:val="18"/>
          <w:szCs w:val="18"/>
        </w:rPr>
        <w:t>月</w:t>
      </w:r>
      <w:r>
        <w:rPr>
          <w:rFonts w:ascii="Times New Roman" w:hAnsi="Times New Roman" w:cs="Times New Roman"/>
          <w:sz w:val="18"/>
          <w:szCs w:val="18"/>
        </w:rPr>
        <w:t>5</w:t>
      </w:r>
      <w:r>
        <w:rPr>
          <w:rFonts w:cs="Times New Roman" w:hint="eastAsia"/>
          <w:sz w:val="18"/>
          <w:szCs w:val="18"/>
        </w:rPr>
        <w:t>日，公司在《证券时报》和巨潮资讯网上刊登了《</w:t>
      </w:r>
      <w:r>
        <w:rPr>
          <w:rFonts w:ascii="Times New Roman" w:hAnsi="Times New Roman" w:cs="Times New Roman"/>
          <w:sz w:val="18"/>
          <w:szCs w:val="18"/>
        </w:rPr>
        <w:t>2021</w:t>
      </w:r>
      <w:r>
        <w:rPr>
          <w:rFonts w:cs="Times New Roman" w:hint="eastAsia"/>
          <w:sz w:val="18"/>
          <w:szCs w:val="18"/>
        </w:rPr>
        <w:t>年度权益分派实施公告》，确定权益分派股权登记日为</w:t>
      </w:r>
      <w:r>
        <w:rPr>
          <w:rFonts w:ascii="Times New Roman" w:hAnsi="Times New Roman" w:cs="Times New Roman"/>
          <w:sz w:val="18"/>
          <w:szCs w:val="18"/>
        </w:rPr>
        <w:t>2022</w:t>
      </w:r>
      <w:r>
        <w:rPr>
          <w:rFonts w:cs="Times New Roman" w:hint="eastAsia"/>
          <w:sz w:val="18"/>
          <w:szCs w:val="18"/>
        </w:rPr>
        <w:t>年</w:t>
      </w:r>
      <w:r>
        <w:rPr>
          <w:rFonts w:ascii="Times New Roman" w:hAnsi="Times New Roman" w:cs="Times New Roman"/>
          <w:sz w:val="18"/>
          <w:szCs w:val="18"/>
        </w:rPr>
        <w:t>7</w:t>
      </w:r>
      <w:r>
        <w:rPr>
          <w:rFonts w:cs="Times New Roman" w:hint="eastAsia"/>
          <w:sz w:val="18"/>
          <w:szCs w:val="18"/>
        </w:rPr>
        <w:t>月12日，除息日为</w:t>
      </w:r>
      <w:r>
        <w:rPr>
          <w:rFonts w:ascii="Times New Roman" w:hAnsi="Times New Roman" w:cs="Times New Roman"/>
          <w:sz w:val="18"/>
          <w:szCs w:val="18"/>
        </w:rPr>
        <w:t>2022</w:t>
      </w:r>
      <w:r>
        <w:rPr>
          <w:rFonts w:cs="Times New Roman" w:hint="eastAsia"/>
          <w:sz w:val="18"/>
          <w:szCs w:val="18"/>
        </w:rPr>
        <w:t>年</w:t>
      </w:r>
      <w:r>
        <w:rPr>
          <w:rFonts w:ascii="Times New Roman" w:hAnsi="Times New Roman" w:cs="Times New Roman"/>
          <w:sz w:val="18"/>
          <w:szCs w:val="18"/>
        </w:rPr>
        <w:t>7</w:t>
      </w:r>
      <w:r>
        <w:rPr>
          <w:rFonts w:cs="Times New Roman" w:hint="eastAsia"/>
          <w:sz w:val="18"/>
          <w:szCs w:val="18"/>
        </w:rPr>
        <w:t>月13日，实际派发现金红利总额为</w:t>
      </w:r>
      <w:r>
        <w:rPr>
          <w:rFonts w:ascii="Times New Roman" w:hAnsi="Times New Roman" w:cs="Times New Roman"/>
          <w:sz w:val="18"/>
          <w:szCs w:val="18"/>
        </w:rPr>
        <w:t>44,300,644.35</w:t>
      </w:r>
      <w:r>
        <w:rPr>
          <w:rFonts w:cs="Times New Roman" w:hint="eastAsia"/>
          <w:sz w:val="18"/>
          <w:szCs w:val="18"/>
        </w:rPr>
        <w:t>元。</w:t>
      </w:r>
      <w:r>
        <w:rPr>
          <w:rFonts w:ascii="Times New Roman" w:hAnsi="Times New Roman" w:cs="Times New Roman"/>
          <w:sz w:val="18"/>
          <w:szCs w:val="18"/>
        </w:rPr>
        <w:t>2021</w:t>
      </w:r>
      <w:r>
        <w:rPr>
          <w:rFonts w:cs="Times New Roman" w:hint="eastAsia"/>
          <w:sz w:val="18"/>
          <w:szCs w:val="18"/>
        </w:rPr>
        <w:t>年度利润分配方案已实施完毕。</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4820"/>
        <w:gridCol w:w="4819"/>
      </w:tblGrid>
      <w:tr w:rsidR="00D103CE">
        <w:trPr>
          <w:trHeight w:val="240"/>
        </w:trPr>
        <w:tc>
          <w:tcPr>
            <w:tcW w:w="9639"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现金分红政策的专项说明</w:t>
            </w:r>
          </w:p>
        </w:tc>
      </w:tr>
      <w:tr w:rsidR="00D103CE">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是否符合公司章程的规定或股东大会决议的要求：</w:t>
            </w:r>
          </w:p>
        </w:tc>
        <w:tc>
          <w:tcPr>
            <w:tcW w:w="482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是</w:t>
            </w:r>
          </w:p>
        </w:tc>
      </w:tr>
      <w:tr w:rsidR="00D103CE">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分红标准和比例是否明确和清晰：</w:t>
            </w:r>
          </w:p>
        </w:tc>
        <w:tc>
          <w:tcPr>
            <w:tcW w:w="482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是</w:t>
            </w:r>
          </w:p>
        </w:tc>
      </w:tr>
      <w:tr w:rsidR="00D103CE">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lastRenderedPageBreak/>
              <w:t>相关的决策程序和机制是否完备：</w:t>
            </w:r>
          </w:p>
        </w:tc>
        <w:tc>
          <w:tcPr>
            <w:tcW w:w="482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是</w:t>
            </w:r>
          </w:p>
        </w:tc>
      </w:tr>
      <w:tr w:rsidR="00D103CE">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独立董事是否履职尽责并发挥了应有的作用：</w:t>
            </w:r>
          </w:p>
        </w:tc>
        <w:tc>
          <w:tcPr>
            <w:tcW w:w="482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是</w:t>
            </w:r>
          </w:p>
        </w:tc>
      </w:tr>
      <w:tr w:rsidR="00D103CE">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中小股东是否有充分表达意见和诉求的机会，其合法权益是否得到了充分保护：</w:t>
            </w:r>
          </w:p>
        </w:tc>
        <w:tc>
          <w:tcPr>
            <w:tcW w:w="482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是</w:t>
            </w:r>
          </w:p>
        </w:tc>
      </w:tr>
      <w:tr w:rsidR="00D103CE">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现金分红政策进行调整或变更的，条件及程序是否合规、透明：</w:t>
            </w:r>
          </w:p>
        </w:tc>
        <w:tc>
          <w:tcPr>
            <w:tcW w:w="482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不适用</w:t>
            </w:r>
          </w:p>
        </w:tc>
      </w:tr>
    </w:tbl>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公司报告期内盈利且母公司可供股东分配利润为正但未提出现金红利分配预案</w:t>
      </w: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本报告期利润分配及资本公积金转增股本情况</w:t>
      </w: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4820"/>
        <w:gridCol w:w="4819"/>
      </w:tblGrid>
      <w:tr w:rsidR="00D103CE">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每10股送红股数（股）</w:t>
            </w:r>
          </w:p>
        </w:tc>
        <w:tc>
          <w:tcPr>
            <w:tcW w:w="482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w:t>
            </w:r>
          </w:p>
        </w:tc>
      </w:tr>
      <w:tr w:rsidR="00D103CE">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每10股派息数（元）（含税）</w:t>
            </w:r>
          </w:p>
        </w:tc>
        <w:tc>
          <w:tcPr>
            <w:tcW w:w="482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0.2</w:t>
            </w:r>
          </w:p>
        </w:tc>
      </w:tr>
      <w:tr w:rsidR="00D103CE">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分配预案的股本基数（股）</w:t>
            </w:r>
          </w:p>
        </w:tc>
        <w:tc>
          <w:tcPr>
            <w:tcW w:w="4820" w:type="dxa"/>
            <w:tcBorders>
              <w:top w:val="single" w:sz="2" w:space="0" w:color="auto"/>
              <w:left w:val="single" w:sz="2" w:space="0" w:color="auto"/>
              <w:bottom w:val="single" w:sz="2" w:space="0" w:color="auto"/>
              <w:right w:val="single" w:sz="2" w:space="0" w:color="auto"/>
            </w:tcBorders>
            <w:vAlign w:val="center"/>
          </w:tcPr>
          <w:p w:rsidR="00D103CE" w:rsidRDefault="00705A90" w:rsidP="00DD0B58">
            <w:pPr>
              <w:spacing w:line="240" w:lineRule="exact"/>
              <w:jc w:val="right"/>
              <w:rPr>
                <w:rFonts w:ascii="宋体" w:eastAsia="宋体" w:hAnsi="宋体" w:cs="宋体"/>
                <w:sz w:val="18"/>
                <w:szCs w:val="18"/>
              </w:rPr>
            </w:pPr>
            <w:r>
              <w:rPr>
                <w:rFonts w:ascii="宋体" w:eastAsia="宋体" w:hAnsi="宋体" w:cs="宋体"/>
                <w:sz w:val="18"/>
                <w:szCs w:val="18"/>
              </w:rPr>
              <w:t>886,012,887</w:t>
            </w:r>
          </w:p>
        </w:tc>
      </w:tr>
      <w:tr w:rsidR="00D103CE">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现金分红金额（元）（含税）</w:t>
            </w:r>
          </w:p>
        </w:tc>
        <w:tc>
          <w:tcPr>
            <w:tcW w:w="482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17,720,257.74</w:t>
            </w:r>
          </w:p>
        </w:tc>
      </w:tr>
      <w:tr w:rsidR="00D103CE">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以其他方式（如回购股份）现金分红金额（元）</w:t>
            </w:r>
          </w:p>
        </w:tc>
        <w:tc>
          <w:tcPr>
            <w:tcW w:w="482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D103CE">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现金分红总额（含其他方式）（元）</w:t>
            </w:r>
          </w:p>
        </w:tc>
        <w:tc>
          <w:tcPr>
            <w:tcW w:w="4820" w:type="dxa"/>
            <w:tcBorders>
              <w:top w:val="single" w:sz="2" w:space="0" w:color="auto"/>
              <w:left w:val="single" w:sz="2" w:space="0" w:color="auto"/>
              <w:bottom w:val="single" w:sz="2" w:space="0" w:color="auto"/>
              <w:right w:val="single" w:sz="2" w:space="0" w:color="auto"/>
            </w:tcBorders>
            <w:vAlign w:val="center"/>
          </w:tcPr>
          <w:p w:rsidR="00D103CE" w:rsidRDefault="00705A90" w:rsidP="00DD0B58">
            <w:pPr>
              <w:spacing w:line="240" w:lineRule="exact"/>
              <w:jc w:val="right"/>
              <w:rPr>
                <w:rFonts w:ascii="宋体" w:eastAsia="宋体" w:hAnsi="宋体" w:cs="宋体"/>
                <w:sz w:val="18"/>
                <w:szCs w:val="18"/>
              </w:rPr>
            </w:pPr>
            <w:r>
              <w:rPr>
                <w:rFonts w:ascii="宋体" w:eastAsia="宋体" w:hAnsi="宋体" w:cs="宋体"/>
                <w:sz w:val="18"/>
                <w:szCs w:val="18"/>
              </w:rPr>
              <w:t>17,720,257.74</w:t>
            </w:r>
          </w:p>
        </w:tc>
      </w:tr>
      <w:tr w:rsidR="00D103CE">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可分配利润（元）</w:t>
            </w:r>
          </w:p>
        </w:tc>
        <w:tc>
          <w:tcPr>
            <w:tcW w:w="482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2,975,103,317.90</w:t>
            </w:r>
          </w:p>
        </w:tc>
      </w:tr>
      <w:tr w:rsidR="00D103CE">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现金分红总额（含其他方式）占利润分配总额的比例</w:t>
            </w:r>
          </w:p>
        </w:tc>
        <w:tc>
          <w:tcPr>
            <w:tcW w:w="4820" w:type="dxa"/>
            <w:tcBorders>
              <w:top w:val="single" w:sz="2" w:space="0" w:color="auto"/>
              <w:left w:val="single" w:sz="2" w:space="0" w:color="auto"/>
              <w:bottom w:val="single" w:sz="2" w:space="0" w:color="auto"/>
              <w:right w:val="single" w:sz="2" w:space="0" w:color="auto"/>
            </w:tcBorders>
            <w:vAlign w:val="center"/>
          </w:tcPr>
          <w:p w:rsidR="00D103CE" w:rsidRDefault="00705A90" w:rsidP="00DD0B58">
            <w:pPr>
              <w:spacing w:line="240" w:lineRule="exact"/>
              <w:jc w:val="right"/>
              <w:rPr>
                <w:rFonts w:ascii="宋体" w:eastAsia="宋体" w:hAnsi="宋体" w:cs="宋体"/>
                <w:sz w:val="18"/>
                <w:szCs w:val="18"/>
              </w:rPr>
            </w:pPr>
            <w:r>
              <w:rPr>
                <w:rFonts w:ascii="宋体" w:eastAsia="宋体" w:hAnsi="宋体" w:cs="宋体"/>
                <w:sz w:val="18"/>
                <w:szCs w:val="18"/>
              </w:rPr>
              <w:t>100%</w:t>
            </w:r>
          </w:p>
        </w:tc>
      </w:tr>
      <w:tr w:rsidR="00D103CE">
        <w:trPr>
          <w:trHeight w:val="240"/>
        </w:trPr>
        <w:tc>
          <w:tcPr>
            <w:tcW w:w="9639"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本次现金分红情况</w:t>
            </w:r>
          </w:p>
        </w:tc>
      </w:tr>
      <w:tr w:rsidR="00D103CE">
        <w:trPr>
          <w:trHeight w:val="240"/>
        </w:trPr>
        <w:tc>
          <w:tcPr>
            <w:tcW w:w="9639" w:type="dxa"/>
            <w:gridSpan w:val="2"/>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其他</w:t>
            </w:r>
          </w:p>
        </w:tc>
      </w:tr>
      <w:tr w:rsidR="00D103CE">
        <w:trPr>
          <w:trHeight w:val="240"/>
        </w:trPr>
        <w:tc>
          <w:tcPr>
            <w:tcW w:w="9639"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利润分配或资本公积金转增预案的详细情况说明</w:t>
            </w:r>
          </w:p>
        </w:tc>
      </w:tr>
      <w:tr w:rsidR="00D103CE">
        <w:trPr>
          <w:trHeight w:val="240"/>
        </w:trPr>
        <w:tc>
          <w:tcPr>
            <w:tcW w:w="9639" w:type="dxa"/>
            <w:gridSpan w:val="2"/>
            <w:tcBorders>
              <w:top w:val="single" w:sz="2" w:space="0" w:color="auto"/>
              <w:left w:val="single" w:sz="2" w:space="0" w:color="auto"/>
              <w:bottom w:val="single" w:sz="2" w:space="0" w:color="auto"/>
              <w:right w:val="single" w:sz="2" w:space="0" w:color="auto"/>
            </w:tcBorders>
            <w:vAlign w:val="center"/>
          </w:tcPr>
          <w:p w:rsidR="00D103CE" w:rsidRDefault="00705A90" w:rsidP="00DD0B58">
            <w:pPr>
              <w:spacing w:line="240" w:lineRule="exact"/>
              <w:jc w:val="both"/>
              <w:rPr>
                <w:rFonts w:ascii="宋体" w:eastAsia="宋体" w:hAnsi="宋体" w:cs="宋体"/>
                <w:sz w:val="18"/>
                <w:szCs w:val="18"/>
              </w:rPr>
            </w:pPr>
            <w:r>
              <w:rPr>
                <w:rFonts w:ascii="宋体" w:eastAsia="宋体" w:hAnsi="宋体" w:cs="宋体"/>
                <w:sz w:val="18"/>
                <w:szCs w:val="18"/>
              </w:rPr>
              <w:t>经中兴华会计师事务所（特殊普通合伙）审计，2022年度母公司实现净利润121,404,635.76 元，根据《公司法》和《公司章程》的规定，提取法定盈余公积12,140,463.58元，加上年初未分配利润2,910,139,790.07元，减去分配2021年度现金红利44,300,644.35元，本年末共计可供投资者分配的利润为2,975,103,317.90元。</w:t>
            </w:r>
          </w:p>
          <w:p w:rsidR="00D103CE" w:rsidRDefault="00705A90" w:rsidP="00DD0B58">
            <w:pPr>
              <w:spacing w:line="240" w:lineRule="exact"/>
              <w:jc w:val="both"/>
              <w:rPr>
                <w:rFonts w:ascii="宋体" w:eastAsia="宋体" w:hAnsi="宋体" w:cs="宋体"/>
                <w:sz w:val="18"/>
                <w:szCs w:val="18"/>
              </w:rPr>
            </w:pPr>
            <w:r>
              <w:rPr>
                <w:rFonts w:ascii="宋体" w:eastAsia="宋体" w:hAnsi="宋体" w:cs="宋体"/>
                <w:sz w:val="18"/>
                <w:szCs w:val="18"/>
              </w:rPr>
              <w:t>综合考虑股东的合理回报和公司的长远发展，在保证公司正常生产经营的前提下，2022年度拟以未来实施利润分配方案时股权登记日的总股本为分配基数，向全体股东每10股派发现金红利0.20元（含税），本次分配公司不送红股也不进行资本公积金转增股本。</w:t>
            </w:r>
          </w:p>
          <w:p w:rsidR="00D103CE" w:rsidRDefault="00705A90" w:rsidP="00DD0B58">
            <w:pPr>
              <w:spacing w:line="240" w:lineRule="exact"/>
              <w:jc w:val="both"/>
              <w:rPr>
                <w:rFonts w:ascii="宋体" w:eastAsia="宋体" w:hAnsi="宋体" w:cs="宋体"/>
                <w:sz w:val="18"/>
                <w:szCs w:val="18"/>
              </w:rPr>
            </w:pPr>
            <w:r>
              <w:rPr>
                <w:rFonts w:ascii="宋体" w:eastAsia="宋体" w:hAnsi="宋体" w:cs="宋体"/>
                <w:sz w:val="18"/>
                <w:szCs w:val="18"/>
              </w:rPr>
              <w:t>截止目前，公司总股本为886,012,887股，据此测算，拟派发现金红利总额为17,720,257.74元（含税）。在实施本次分配方案的股权登记日前公司总股本发生变动，公司将保持每股分配比例不变，相应调整分配总额。</w:t>
            </w:r>
          </w:p>
          <w:p w:rsidR="00D103CE" w:rsidRDefault="00705A90" w:rsidP="00DD0B58">
            <w:pPr>
              <w:spacing w:line="240" w:lineRule="exact"/>
              <w:jc w:val="both"/>
              <w:rPr>
                <w:rFonts w:ascii="宋体" w:eastAsia="宋体" w:hAnsi="宋体" w:cs="宋体"/>
                <w:sz w:val="18"/>
                <w:szCs w:val="18"/>
              </w:rPr>
            </w:pPr>
            <w:r>
              <w:rPr>
                <w:rFonts w:ascii="宋体" w:eastAsia="宋体" w:hAnsi="宋体" w:cs="宋体"/>
                <w:sz w:val="18"/>
                <w:szCs w:val="18"/>
              </w:rPr>
              <w:t>本次利润分配预案符合相关法律法规及《公司章程》、《公司未来三年（2020-2022年）股东回报规划》的规定，符合公司利润分配的原则和政策，能够保障股东的合理回报并兼顾公司的可持续发展。</w:t>
            </w:r>
          </w:p>
        </w:tc>
      </w:tr>
    </w:tbl>
    <w:p w:rsidR="00D103CE" w:rsidRDefault="00705A90">
      <w:pPr>
        <w:pStyle w:val="2"/>
        <w:spacing w:before="300" w:after="300" w:line="320" w:lineRule="exact"/>
        <w:rPr>
          <w:rFonts w:ascii="宋体" w:eastAsia="宋体" w:hAnsi="宋体" w:cs="宋体"/>
          <w:b/>
          <w:bCs/>
          <w:sz w:val="24"/>
          <w:szCs w:val="24"/>
        </w:rPr>
      </w:pPr>
      <w:bookmarkStart w:id="77" w:name="_Toc988966"/>
      <w:r>
        <w:rPr>
          <w:rFonts w:ascii="宋体" w:eastAsia="宋体" w:hAnsi="宋体" w:cs="宋体"/>
          <w:b/>
          <w:bCs/>
          <w:sz w:val="24"/>
          <w:szCs w:val="24"/>
        </w:rPr>
        <w:t>十一、公司股权激励计划、员工持股计划或其他员工激励措施的实施情况</w:t>
      </w:r>
      <w:bookmarkEnd w:id="77"/>
    </w:p>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公司报告期无股权激励计划、员工持股计划或其他员工激励措施及其实施情况。</w:t>
      </w:r>
    </w:p>
    <w:p w:rsidR="00D103CE" w:rsidRDefault="00705A90">
      <w:pPr>
        <w:pStyle w:val="2"/>
        <w:spacing w:before="300" w:after="300" w:line="320" w:lineRule="exact"/>
        <w:rPr>
          <w:rFonts w:ascii="宋体" w:eastAsia="宋体" w:hAnsi="宋体" w:cs="宋体"/>
          <w:b/>
          <w:bCs/>
          <w:sz w:val="24"/>
          <w:szCs w:val="24"/>
        </w:rPr>
      </w:pPr>
      <w:bookmarkStart w:id="78" w:name="_Toc988967"/>
      <w:r>
        <w:rPr>
          <w:rFonts w:ascii="宋体" w:eastAsia="宋体" w:hAnsi="宋体" w:cs="宋体"/>
          <w:b/>
          <w:bCs/>
          <w:sz w:val="24"/>
          <w:szCs w:val="24"/>
        </w:rPr>
        <w:t>十二、报告期内的内部控制制度建设及实施情况</w:t>
      </w:r>
      <w:bookmarkEnd w:id="78"/>
    </w:p>
    <w:p w:rsidR="00D103CE" w:rsidRDefault="00705A90">
      <w:pPr>
        <w:pStyle w:val="3"/>
        <w:spacing w:line="280" w:lineRule="exact"/>
        <w:jc w:val="left"/>
        <w:rPr>
          <w:rFonts w:ascii="宋体" w:hAnsi="宋体" w:cs="宋体"/>
          <w:b/>
          <w:bCs/>
        </w:rPr>
      </w:pPr>
      <w:bookmarkStart w:id="79" w:name="_Toc988968"/>
      <w:r>
        <w:rPr>
          <w:rFonts w:ascii="宋体" w:hAnsi="宋体" w:cs="宋体"/>
          <w:b/>
          <w:bCs/>
        </w:rPr>
        <w:t>1、内部控制建设及实施情况</w:t>
      </w:r>
      <w:bookmarkEnd w:id="79"/>
    </w:p>
    <w:p w:rsidR="00705A90" w:rsidRDefault="00705A90">
      <w:pPr>
        <w:pStyle w:val="a3"/>
        <w:spacing w:before="0" w:beforeAutospacing="0" w:after="0" w:afterAutospacing="0"/>
        <w:ind w:firstLine="405"/>
        <w:jc w:val="both"/>
        <w:divId w:val="106510161"/>
        <w:rPr>
          <w:rFonts w:ascii="Times New Roman" w:hAnsi="Times New Roman" w:cs="Times New Roman"/>
          <w:sz w:val="18"/>
          <w:szCs w:val="18"/>
        </w:rPr>
      </w:pPr>
      <w:r>
        <w:rPr>
          <w:rFonts w:cs="Times New Roman" w:hint="eastAsia"/>
          <w:sz w:val="18"/>
          <w:szCs w:val="18"/>
        </w:rPr>
        <w:t>公司现行的内部控制体系较为规范、完整，内部控制组织机构完整，人员配备齐全到位，各项内控制度均得到了有效地贯彻执行，能够适应公司现行的管理要求和发展需要，保证了公司经营活动的有序开展，保护了公司全体股东的根本利益。</w:t>
      </w:r>
    </w:p>
    <w:p w:rsidR="00705A90" w:rsidRDefault="00705A90">
      <w:pPr>
        <w:pStyle w:val="a3"/>
        <w:spacing w:before="0" w:beforeAutospacing="0" w:after="0" w:afterAutospacing="0"/>
        <w:ind w:firstLine="360"/>
        <w:divId w:val="106510161"/>
        <w:rPr>
          <w:rFonts w:ascii="Times New Roman" w:hAnsi="Times New Roman" w:cs="Times New Roman"/>
          <w:sz w:val="18"/>
          <w:szCs w:val="18"/>
        </w:rPr>
      </w:pPr>
      <w:r>
        <w:rPr>
          <w:rFonts w:cs="Times New Roman" w:hint="eastAsia"/>
          <w:sz w:val="18"/>
          <w:szCs w:val="18"/>
        </w:rPr>
        <w:t>根据公司财务报告内部控制重大缺陷的认定情况，于内部控制评价报告基准日，不存在财务报告内部控制重大缺陷，公司已按照企业内部控制规范体系和相关规定的要求在所有重大方面保持了有效的财务报告内部控制。</w:t>
      </w:r>
    </w:p>
    <w:p w:rsidR="00705A90" w:rsidRDefault="00705A90">
      <w:pPr>
        <w:pStyle w:val="a3"/>
        <w:spacing w:before="0" w:beforeAutospacing="0" w:after="0" w:afterAutospacing="0"/>
        <w:ind w:firstLine="360"/>
        <w:divId w:val="106510161"/>
        <w:rPr>
          <w:rFonts w:ascii="Times New Roman" w:hAnsi="Times New Roman" w:cs="Times New Roman"/>
          <w:sz w:val="18"/>
          <w:szCs w:val="18"/>
        </w:rPr>
      </w:pPr>
      <w:r>
        <w:rPr>
          <w:rFonts w:cs="Times New Roman" w:hint="eastAsia"/>
          <w:sz w:val="18"/>
          <w:szCs w:val="18"/>
        </w:rPr>
        <w:lastRenderedPageBreak/>
        <w:t>根据公司非财务报告内部控制重大缺陷认定情况，于内部控制评价报告基准日，公司未发现非财务报告内部控制重大缺陷。</w:t>
      </w:r>
    </w:p>
    <w:p w:rsidR="00D103CE" w:rsidRDefault="00705A90">
      <w:pPr>
        <w:pStyle w:val="3"/>
        <w:spacing w:line="280" w:lineRule="exact"/>
        <w:jc w:val="left"/>
        <w:rPr>
          <w:rFonts w:ascii="宋体" w:hAnsi="宋体" w:cs="宋体"/>
          <w:b/>
          <w:bCs/>
        </w:rPr>
      </w:pPr>
      <w:bookmarkStart w:id="80" w:name="_Toc988969"/>
      <w:r>
        <w:rPr>
          <w:rFonts w:ascii="宋体" w:hAnsi="宋体" w:cs="宋体"/>
          <w:b/>
          <w:bCs/>
        </w:rPr>
        <w:t>2、报告期内发现的内部控制重大缺陷的具体情况</w:t>
      </w:r>
      <w:bookmarkEnd w:id="80"/>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rsidR="00D103CE" w:rsidRDefault="00705A90">
      <w:pPr>
        <w:pStyle w:val="2"/>
        <w:spacing w:before="300" w:after="300" w:line="320" w:lineRule="exact"/>
        <w:rPr>
          <w:rFonts w:ascii="宋体" w:eastAsia="宋体" w:hAnsi="宋体" w:cs="宋体"/>
          <w:b/>
          <w:bCs/>
          <w:sz w:val="24"/>
          <w:szCs w:val="24"/>
        </w:rPr>
      </w:pPr>
      <w:bookmarkStart w:id="81" w:name="_Toc988970"/>
      <w:r>
        <w:rPr>
          <w:rFonts w:ascii="宋体" w:eastAsia="宋体" w:hAnsi="宋体" w:cs="宋体"/>
          <w:b/>
          <w:bCs/>
          <w:sz w:val="24"/>
          <w:szCs w:val="24"/>
        </w:rPr>
        <w:t>十三、公司报告期内对子公司的管理控制情况</w:t>
      </w:r>
      <w:bookmarkEnd w:id="81"/>
    </w:p>
    <w:p w:rsidR="00DD0B58" w:rsidRPr="00DD0B58" w:rsidRDefault="00DD0B58" w:rsidP="00DD0B58">
      <w:pPr>
        <w:pStyle w:val="a3"/>
        <w:spacing w:before="0" w:beforeAutospacing="0" w:after="0" w:afterAutospacing="0"/>
        <w:ind w:firstLine="360"/>
        <w:rPr>
          <w:rFonts w:cs="Times New Roman"/>
          <w:sz w:val="18"/>
          <w:szCs w:val="18"/>
        </w:rPr>
      </w:pPr>
      <w:r w:rsidRPr="00DD0B58">
        <w:rPr>
          <w:rFonts w:cs="Times New Roman" w:hint="eastAsia"/>
          <w:sz w:val="18"/>
          <w:szCs w:val="18"/>
        </w:rPr>
        <w:t>不适用。</w:t>
      </w:r>
    </w:p>
    <w:p w:rsidR="00D103CE" w:rsidRDefault="00705A90">
      <w:pPr>
        <w:pStyle w:val="2"/>
        <w:spacing w:before="300" w:after="300" w:line="320" w:lineRule="exact"/>
        <w:rPr>
          <w:rFonts w:ascii="宋体" w:eastAsia="宋体" w:hAnsi="宋体" w:cs="宋体"/>
          <w:b/>
          <w:bCs/>
          <w:sz w:val="24"/>
          <w:szCs w:val="24"/>
        </w:rPr>
      </w:pPr>
      <w:bookmarkStart w:id="82" w:name="_Toc988971"/>
      <w:r>
        <w:rPr>
          <w:rFonts w:ascii="宋体" w:eastAsia="宋体" w:hAnsi="宋体" w:cs="宋体"/>
          <w:b/>
          <w:bCs/>
          <w:sz w:val="24"/>
          <w:szCs w:val="24"/>
        </w:rPr>
        <w:t>十四、内部控制自我评价报告或内部控制审计报告</w:t>
      </w:r>
      <w:bookmarkEnd w:id="82"/>
    </w:p>
    <w:p w:rsidR="00D103CE" w:rsidRDefault="00705A90">
      <w:pPr>
        <w:pStyle w:val="3"/>
        <w:spacing w:line="280" w:lineRule="exact"/>
        <w:jc w:val="left"/>
        <w:rPr>
          <w:rFonts w:ascii="宋体" w:hAnsi="宋体" w:cs="宋体"/>
          <w:b/>
          <w:bCs/>
        </w:rPr>
      </w:pPr>
      <w:bookmarkStart w:id="83" w:name="_Toc988972"/>
      <w:r>
        <w:rPr>
          <w:rFonts w:ascii="宋体" w:hAnsi="宋体" w:cs="宋体"/>
          <w:b/>
          <w:bCs/>
        </w:rPr>
        <w:t>1、内控自我评价报告</w:t>
      </w:r>
      <w:bookmarkEnd w:id="83"/>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内部控制评价报告全文披露日期</w:t>
            </w:r>
          </w:p>
        </w:tc>
        <w:tc>
          <w:tcPr>
            <w:tcW w:w="6426" w:type="dxa"/>
            <w:gridSpan w:val="2"/>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2023年04月27日</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内部控制评价报告全文披露索引</w:t>
            </w:r>
          </w:p>
        </w:tc>
        <w:tc>
          <w:tcPr>
            <w:tcW w:w="6426" w:type="dxa"/>
            <w:gridSpan w:val="2"/>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《江苏华西村股份有限公司2022年度内部控制评价报告》，刊登在巨潮资讯网( http://ww.cninfo.com.cn)上。</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纳入评价范围单位资产总额占公司合并财务报表资产总额的比例</w:t>
            </w:r>
          </w:p>
        </w:tc>
        <w:tc>
          <w:tcPr>
            <w:tcW w:w="6426" w:type="dxa"/>
            <w:gridSpan w:val="2"/>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100.00%</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纳入评价范围单位营业收入占公司合并财务报表营业收入的比例</w:t>
            </w:r>
          </w:p>
        </w:tc>
        <w:tc>
          <w:tcPr>
            <w:tcW w:w="6426" w:type="dxa"/>
            <w:gridSpan w:val="2"/>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100.00%</w:t>
            </w:r>
          </w:p>
        </w:tc>
      </w:tr>
      <w:tr w:rsidR="00D103CE">
        <w:trPr>
          <w:trHeight w:val="240"/>
        </w:trPr>
        <w:tc>
          <w:tcPr>
            <w:tcW w:w="9639"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缺陷认定标准</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类别</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财务报告</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非财务报告</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定性标准</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具有以下特征的缺陷，应认定为重大缺陷：</w:t>
            </w:r>
          </w:p>
          <w:p w:rsidR="00D103CE" w:rsidRDefault="00705A90">
            <w:pPr>
              <w:spacing w:line="240" w:lineRule="exact"/>
              <w:rPr>
                <w:rFonts w:ascii="宋体" w:eastAsia="宋体" w:hAnsi="宋体" w:cs="宋体"/>
                <w:sz w:val="18"/>
                <w:szCs w:val="18"/>
              </w:rPr>
            </w:pPr>
            <w:r>
              <w:rPr>
                <w:rFonts w:ascii="宋体" w:eastAsia="宋体" w:hAnsi="宋体" w:cs="宋体"/>
                <w:sz w:val="18"/>
                <w:szCs w:val="18"/>
              </w:rPr>
              <w:t>①该缺陷涉及董事、监事和高级管理人员舞弊并给公司造成重要损失和不利影响；</w:t>
            </w:r>
          </w:p>
          <w:p w:rsidR="00D103CE" w:rsidRDefault="00705A90">
            <w:pPr>
              <w:spacing w:line="240" w:lineRule="exact"/>
              <w:rPr>
                <w:rFonts w:ascii="宋体" w:eastAsia="宋体" w:hAnsi="宋体" w:cs="宋体"/>
                <w:sz w:val="18"/>
                <w:szCs w:val="18"/>
              </w:rPr>
            </w:pPr>
            <w:r>
              <w:rPr>
                <w:rFonts w:ascii="宋体" w:eastAsia="宋体" w:hAnsi="宋体" w:cs="宋体"/>
                <w:sz w:val="18"/>
                <w:szCs w:val="18"/>
              </w:rPr>
              <w:t>②更正已经公布的财务报表；</w:t>
            </w:r>
          </w:p>
          <w:p w:rsidR="00D103CE" w:rsidRDefault="00705A90">
            <w:pPr>
              <w:spacing w:line="240" w:lineRule="exact"/>
              <w:rPr>
                <w:rFonts w:ascii="宋体" w:eastAsia="宋体" w:hAnsi="宋体" w:cs="宋体"/>
                <w:sz w:val="18"/>
                <w:szCs w:val="18"/>
              </w:rPr>
            </w:pPr>
            <w:r>
              <w:rPr>
                <w:rFonts w:ascii="宋体" w:eastAsia="宋体" w:hAnsi="宋体" w:cs="宋体"/>
                <w:sz w:val="18"/>
                <w:szCs w:val="18"/>
              </w:rPr>
              <w:t>③注册会计师发现当期财务报表存在重大错报，而内部控制在运行过程中未能发现该错报；</w:t>
            </w:r>
          </w:p>
          <w:p w:rsidR="00D103CE" w:rsidRDefault="00705A90">
            <w:pPr>
              <w:spacing w:line="240" w:lineRule="exact"/>
              <w:rPr>
                <w:rFonts w:ascii="宋体" w:eastAsia="宋体" w:hAnsi="宋体" w:cs="宋体"/>
                <w:sz w:val="18"/>
                <w:szCs w:val="18"/>
              </w:rPr>
            </w:pPr>
            <w:r>
              <w:rPr>
                <w:rFonts w:ascii="宋体" w:eastAsia="宋体" w:hAnsi="宋体" w:cs="宋体"/>
                <w:sz w:val="18"/>
                <w:szCs w:val="18"/>
              </w:rPr>
              <w:t>④企业审计委员会和内部审计机构对内部控制的监督无效。 </w:t>
            </w:r>
          </w:p>
          <w:p w:rsidR="00D103CE" w:rsidRDefault="00705A90">
            <w:pPr>
              <w:spacing w:line="240" w:lineRule="exact"/>
              <w:rPr>
                <w:rFonts w:ascii="宋体" w:eastAsia="宋体" w:hAnsi="宋体" w:cs="宋体"/>
                <w:sz w:val="18"/>
                <w:szCs w:val="18"/>
              </w:rPr>
            </w:pPr>
            <w:r>
              <w:rPr>
                <w:rFonts w:ascii="宋体" w:eastAsia="宋体" w:hAnsi="宋体" w:cs="宋体"/>
                <w:sz w:val="18"/>
                <w:szCs w:val="18"/>
              </w:rPr>
              <w:t>                                具有以下特征的缺陷，应认定为重要缺陷：</w:t>
            </w:r>
          </w:p>
          <w:p w:rsidR="00D103CE" w:rsidRDefault="00705A90">
            <w:pPr>
              <w:spacing w:line="240" w:lineRule="exact"/>
              <w:rPr>
                <w:rFonts w:ascii="宋体" w:eastAsia="宋体" w:hAnsi="宋体" w:cs="宋体"/>
                <w:sz w:val="18"/>
                <w:szCs w:val="18"/>
              </w:rPr>
            </w:pPr>
            <w:r>
              <w:rPr>
                <w:rFonts w:ascii="宋体" w:eastAsia="宋体" w:hAnsi="宋体" w:cs="宋体"/>
                <w:sz w:val="18"/>
                <w:szCs w:val="18"/>
              </w:rPr>
              <w:t>①未依照会计准则选择和应用会计政策；</w:t>
            </w:r>
          </w:p>
          <w:p w:rsidR="00D103CE" w:rsidRDefault="00705A90">
            <w:pPr>
              <w:spacing w:line="240" w:lineRule="exact"/>
              <w:rPr>
                <w:rFonts w:ascii="宋体" w:eastAsia="宋体" w:hAnsi="宋体" w:cs="宋体"/>
                <w:sz w:val="18"/>
                <w:szCs w:val="18"/>
              </w:rPr>
            </w:pPr>
            <w:r>
              <w:rPr>
                <w:rFonts w:ascii="宋体" w:eastAsia="宋体" w:hAnsi="宋体" w:cs="宋体"/>
                <w:sz w:val="18"/>
                <w:szCs w:val="18"/>
              </w:rPr>
              <w:t>②未建立反舞弊程序和控制程序；</w:t>
            </w:r>
          </w:p>
          <w:p w:rsidR="00D103CE" w:rsidRDefault="00705A90">
            <w:pPr>
              <w:spacing w:line="240" w:lineRule="exact"/>
              <w:rPr>
                <w:rFonts w:ascii="宋体" w:eastAsia="宋体" w:hAnsi="宋体" w:cs="宋体"/>
                <w:sz w:val="18"/>
                <w:szCs w:val="18"/>
              </w:rPr>
            </w:pPr>
            <w:r>
              <w:rPr>
                <w:rFonts w:ascii="宋体" w:eastAsia="宋体" w:hAnsi="宋体" w:cs="宋体"/>
                <w:sz w:val="18"/>
                <w:szCs w:val="18"/>
              </w:rPr>
              <w:t>③对于期末财务报告过程的控制存在一项或多项缺陷且不能合理保证编制的财务报表达到真实、准确的目标；</w:t>
            </w:r>
          </w:p>
          <w:p w:rsidR="00D103CE" w:rsidRDefault="00705A90">
            <w:pPr>
              <w:spacing w:line="240" w:lineRule="exact"/>
              <w:rPr>
                <w:rFonts w:ascii="宋体" w:eastAsia="宋体" w:hAnsi="宋体" w:cs="宋体"/>
                <w:sz w:val="18"/>
                <w:szCs w:val="18"/>
              </w:rPr>
            </w:pPr>
            <w:r>
              <w:rPr>
                <w:rFonts w:ascii="宋体" w:eastAsia="宋体" w:hAnsi="宋体" w:cs="宋体"/>
                <w:sz w:val="18"/>
                <w:szCs w:val="18"/>
              </w:rPr>
              <w:t>④因执行政策偏差、核算错误等，受到处罚或公司形象出现严重负面影响等情况。</w:t>
            </w:r>
          </w:p>
          <w:p w:rsidR="00D103CE" w:rsidRDefault="00705A90">
            <w:pPr>
              <w:spacing w:line="240" w:lineRule="exact"/>
              <w:rPr>
                <w:rFonts w:ascii="宋体" w:eastAsia="宋体" w:hAnsi="宋体" w:cs="宋体"/>
                <w:sz w:val="18"/>
                <w:szCs w:val="18"/>
              </w:rPr>
            </w:pPr>
            <w:r>
              <w:rPr>
                <w:rFonts w:ascii="宋体" w:eastAsia="宋体" w:hAnsi="宋体" w:cs="宋体"/>
                <w:sz w:val="18"/>
                <w:szCs w:val="18"/>
              </w:rPr>
              <w:t>                                </w:t>
            </w:r>
          </w:p>
          <w:p w:rsidR="00D103CE" w:rsidRDefault="00705A90">
            <w:pPr>
              <w:spacing w:line="240" w:lineRule="exact"/>
              <w:rPr>
                <w:rFonts w:ascii="宋体" w:eastAsia="宋体" w:hAnsi="宋体" w:cs="宋体"/>
                <w:sz w:val="18"/>
                <w:szCs w:val="18"/>
              </w:rPr>
            </w:pPr>
            <w:r>
              <w:rPr>
                <w:rFonts w:ascii="宋体" w:eastAsia="宋体" w:hAnsi="宋体" w:cs="宋体"/>
                <w:sz w:val="18"/>
                <w:szCs w:val="18"/>
              </w:rPr>
              <w:t>具有以下特征的缺陷，应认定为一般缺陷：未构成重大缺陷、重要缺陷标</w:t>
            </w:r>
            <w:r>
              <w:rPr>
                <w:rFonts w:ascii="宋体" w:eastAsia="宋体" w:hAnsi="宋体" w:cs="宋体"/>
                <w:sz w:val="18"/>
                <w:szCs w:val="18"/>
              </w:rPr>
              <w:lastRenderedPageBreak/>
              <w:t>准的其他内部控制缺陷。</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lastRenderedPageBreak/>
              <w:t>具有以下特征的缺陷，应认定为重大缺陷：</w:t>
            </w:r>
          </w:p>
          <w:p w:rsidR="00D103CE" w:rsidRDefault="00705A90">
            <w:pPr>
              <w:spacing w:line="240" w:lineRule="exact"/>
              <w:rPr>
                <w:rFonts w:ascii="宋体" w:eastAsia="宋体" w:hAnsi="宋体" w:cs="宋体"/>
                <w:sz w:val="18"/>
                <w:szCs w:val="18"/>
              </w:rPr>
            </w:pPr>
            <w:r>
              <w:rPr>
                <w:rFonts w:ascii="宋体" w:eastAsia="宋体" w:hAnsi="宋体" w:cs="宋体"/>
                <w:sz w:val="18"/>
                <w:szCs w:val="18"/>
              </w:rPr>
              <w:t>①严重违反国家法律、行政法规和规范性文件；</w:t>
            </w:r>
          </w:p>
          <w:p w:rsidR="00D103CE" w:rsidRDefault="00705A90">
            <w:pPr>
              <w:spacing w:line="240" w:lineRule="exact"/>
              <w:rPr>
                <w:rFonts w:ascii="宋体" w:eastAsia="宋体" w:hAnsi="宋体" w:cs="宋体"/>
                <w:sz w:val="18"/>
                <w:szCs w:val="18"/>
              </w:rPr>
            </w:pPr>
            <w:r>
              <w:rPr>
                <w:rFonts w:ascii="宋体" w:eastAsia="宋体" w:hAnsi="宋体" w:cs="宋体"/>
                <w:sz w:val="18"/>
                <w:szCs w:val="18"/>
              </w:rPr>
              <w:t>②涉及公司投资和生产经营的重要业务缺乏制度控制或制度系统失效；</w:t>
            </w:r>
          </w:p>
          <w:p w:rsidR="00D103CE" w:rsidRDefault="00705A90">
            <w:pPr>
              <w:spacing w:line="240" w:lineRule="exact"/>
              <w:rPr>
                <w:rFonts w:ascii="宋体" w:eastAsia="宋体" w:hAnsi="宋体" w:cs="宋体"/>
                <w:sz w:val="18"/>
                <w:szCs w:val="18"/>
              </w:rPr>
            </w:pPr>
            <w:r>
              <w:rPr>
                <w:rFonts w:ascii="宋体" w:eastAsia="宋体" w:hAnsi="宋体" w:cs="宋体"/>
                <w:sz w:val="18"/>
                <w:szCs w:val="18"/>
              </w:rPr>
              <w:t>③信息披露内部控制失效，导致公司被监管部门公开谴责；</w:t>
            </w:r>
          </w:p>
          <w:p w:rsidR="00D103CE" w:rsidRDefault="00705A90">
            <w:pPr>
              <w:spacing w:line="240" w:lineRule="exact"/>
              <w:rPr>
                <w:rFonts w:ascii="宋体" w:eastAsia="宋体" w:hAnsi="宋体" w:cs="宋体"/>
                <w:sz w:val="18"/>
                <w:szCs w:val="18"/>
              </w:rPr>
            </w:pPr>
            <w:r>
              <w:rPr>
                <w:rFonts w:ascii="宋体" w:eastAsia="宋体" w:hAnsi="宋体" w:cs="宋体"/>
                <w:sz w:val="18"/>
                <w:szCs w:val="18"/>
              </w:rPr>
              <w:t>④内部控制评价的结果特别是重大缺陷未得到整改；</w:t>
            </w:r>
          </w:p>
          <w:p w:rsidR="00D103CE" w:rsidRDefault="00705A90">
            <w:pPr>
              <w:spacing w:line="240" w:lineRule="exact"/>
              <w:rPr>
                <w:rFonts w:ascii="宋体" w:eastAsia="宋体" w:hAnsi="宋体" w:cs="宋体"/>
                <w:sz w:val="18"/>
                <w:szCs w:val="18"/>
              </w:rPr>
            </w:pPr>
            <w:r>
              <w:rPr>
                <w:rFonts w:ascii="宋体" w:eastAsia="宋体" w:hAnsi="宋体" w:cs="宋体"/>
                <w:sz w:val="18"/>
                <w:szCs w:val="18"/>
              </w:rPr>
              <w:t>⑤关键岗位管理人员和技术人员流失严重；</w:t>
            </w:r>
          </w:p>
          <w:p w:rsidR="00D103CE" w:rsidRDefault="00705A90">
            <w:pPr>
              <w:spacing w:line="240" w:lineRule="exact"/>
              <w:rPr>
                <w:rFonts w:ascii="宋体" w:eastAsia="宋体" w:hAnsi="宋体" w:cs="宋体"/>
                <w:sz w:val="18"/>
                <w:szCs w:val="18"/>
              </w:rPr>
            </w:pPr>
            <w:r>
              <w:rPr>
                <w:rFonts w:ascii="宋体" w:eastAsia="宋体" w:hAnsi="宋体" w:cs="宋体"/>
                <w:sz w:val="18"/>
                <w:szCs w:val="18"/>
              </w:rPr>
              <w:t>⑥媒体负面报道频现且负面影响一直未消除；</w:t>
            </w:r>
          </w:p>
          <w:p w:rsidR="00D103CE" w:rsidRDefault="00705A90">
            <w:pPr>
              <w:spacing w:line="240" w:lineRule="exact"/>
              <w:rPr>
                <w:rFonts w:ascii="宋体" w:eastAsia="宋体" w:hAnsi="宋体" w:cs="宋体"/>
                <w:sz w:val="18"/>
                <w:szCs w:val="18"/>
              </w:rPr>
            </w:pPr>
            <w:r>
              <w:rPr>
                <w:rFonts w:ascii="宋体" w:eastAsia="宋体" w:hAnsi="宋体" w:cs="宋体"/>
                <w:sz w:val="18"/>
                <w:szCs w:val="18"/>
              </w:rPr>
              <w:t>⑦其他对公司产生重大负面影响的情形。</w:t>
            </w:r>
          </w:p>
          <w:p w:rsidR="00D103CE" w:rsidRDefault="00705A90">
            <w:pPr>
              <w:spacing w:line="240" w:lineRule="exact"/>
              <w:rPr>
                <w:rFonts w:ascii="宋体" w:eastAsia="宋体" w:hAnsi="宋体" w:cs="宋体"/>
                <w:sz w:val="18"/>
                <w:szCs w:val="18"/>
              </w:rPr>
            </w:pPr>
            <w:r>
              <w:rPr>
                <w:rFonts w:ascii="宋体" w:eastAsia="宋体" w:hAnsi="宋体" w:cs="宋体"/>
                <w:sz w:val="18"/>
                <w:szCs w:val="18"/>
              </w:rPr>
              <w:t xml:space="preserve">                 </w:t>
            </w:r>
          </w:p>
          <w:p w:rsidR="00D103CE" w:rsidRDefault="00705A90">
            <w:pPr>
              <w:spacing w:line="240" w:lineRule="exact"/>
              <w:rPr>
                <w:rFonts w:ascii="宋体" w:eastAsia="宋体" w:hAnsi="宋体" w:cs="宋体"/>
                <w:sz w:val="18"/>
                <w:szCs w:val="18"/>
              </w:rPr>
            </w:pPr>
            <w:r>
              <w:rPr>
                <w:rFonts w:ascii="宋体" w:eastAsia="宋体" w:hAnsi="宋体" w:cs="宋体"/>
                <w:sz w:val="18"/>
                <w:szCs w:val="18"/>
              </w:rPr>
              <w:t>具有以下特征的缺陷，应认定为重要缺陷：</w:t>
            </w:r>
          </w:p>
          <w:p w:rsidR="00D103CE" w:rsidRDefault="00705A90">
            <w:pPr>
              <w:spacing w:line="240" w:lineRule="exact"/>
              <w:rPr>
                <w:rFonts w:ascii="宋体" w:eastAsia="宋体" w:hAnsi="宋体" w:cs="宋体"/>
                <w:sz w:val="18"/>
                <w:szCs w:val="18"/>
              </w:rPr>
            </w:pPr>
            <w:r>
              <w:rPr>
                <w:rFonts w:ascii="宋体" w:eastAsia="宋体" w:hAnsi="宋体" w:cs="宋体"/>
                <w:sz w:val="18"/>
                <w:szCs w:val="18"/>
              </w:rPr>
              <w:t>①重要业务制度或系统存在缺陷；</w:t>
            </w:r>
          </w:p>
          <w:p w:rsidR="00D103CE" w:rsidRDefault="00705A90">
            <w:pPr>
              <w:spacing w:line="240" w:lineRule="exact"/>
              <w:rPr>
                <w:rFonts w:ascii="宋体" w:eastAsia="宋体" w:hAnsi="宋体" w:cs="宋体"/>
                <w:sz w:val="18"/>
                <w:szCs w:val="18"/>
              </w:rPr>
            </w:pPr>
            <w:r>
              <w:rPr>
                <w:rFonts w:ascii="宋体" w:eastAsia="宋体" w:hAnsi="宋体" w:cs="宋体"/>
                <w:sz w:val="18"/>
                <w:szCs w:val="18"/>
              </w:rPr>
              <w:t>②内部控制评价的结果特别是重要缺陷未得到整改；</w:t>
            </w:r>
          </w:p>
          <w:p w:rsidR="00D103CE" w:rsidRDefault="00705A90">
            <w:pPr>
              <w:spacing w:line="240" w:lineRule="exact"/>
              <w:rPr>
                <w:rFonts w:ascii="宋体" w:eastAsia="宋体" w:hAnsi="宋体" w:cs="宋体"/>
                <w:sz w:val="18"/>
                <w:szCs w:val="18"/>
              </w:rPr>
            </w:pPr>
            <w:r>
              <w:rPr>
                <w:rFonts w:ascii="宋体" w:eastAsia="宋体" w:hAnsi="宋体" w:cs="宋体"/>
                <w:sz w:val="18"/>
                <w:szCs w:val="18"/>
              </w:rPr>
              <w:t>③关键岗位业务人员流失严重；</w:t>
            </w:r>
          </w:p>
          <w:p w:rsidR="00D103CE" w:rsidRDefault="00705A90">
            <w:pPr>
              <w:spacing w:line="240" w:lineRule="exact"/>
              <w:rPr>
                <w:rFonts w:ascii="宋体" w:eastAsia="宋体" w:hAnsi="宋体" w:cs="宋体"/>
                <w:sz w:val="18"/>
                <w:szCs w:val="18"/>
              </w:rPr>
            </w:pPr>
            <w:r>
              <w:rPr>
                <w:rFonts w:ascii="宋体" w:eastAsia="宋体" w:hAnsi="宋体" w:cs="宋体"/>
                <w:sz w:val="18"/>
                <w:szCs w:val="18"/>
              </w:rPr>
              <w:t>④其他对公司产生较大负面影响的情形。</w:t>
            </w:r>
          </w:p>
          <w:p w:rsidR="00D103CE" w:rsidRDefault="00D103CE">
            <w:pPr>
              <w:spacing w:line="240" w:lineRule="exact"/>
              <w:rPr>
                <w:rFonts w:ascii="宋体" w:eastAsia="宋体" w:hAnsi="宋体" w:cs="宋体"/>
                <w:sz w:val="18"/>
                <w:szCs w:val="18"/>
              </w:rPr>
            </w:pPr>
          </w:p>
          <w:p w:rsidR="00D103CE" w:rsidRDefault="00705A90">
            <w:pPr>
              <w:spacing w:line="240" w:lineRule="exact"/>
              <w:rPr>
                <w:rFonts w:ascii="宋体" w:eastAsia="宋体" w:hAnsi="宋体" w:cs="宋体"/>
                <w:sz w:val="18"/>
                <w:szCs w:val="18"/>
              </w:rPr>
            </w:pPr>
            <w:r>
              <w:rPr>
                <w:rFonts w:ascii="宋体" w:eastAsia="宋体" w:hAnsi="宋体" w:cs="宋体"/>
                <w:sz w:val="18"/>
                <w:szCs w:val="18"/>
              </w:rPr>
              <w:t>具有以下特征的缺陷，应认定为一般缺陷：指除重大缺陷、重要缺陷之外</w:t>
            </w:r>
            <w:r>
              <w:rPr>
                <w:rFonts w:ascii="宋体" w:eastAsia="宋体" w:hAnsi="宋体" w:cs="宋体"/>
                <w:sz w:val="18"/>
                <w:szCs w:val="18"/>
              </w:rPr>
              <w:lastRenderedPageBreak/>
              <w:t>的其他缺陷。</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lastRenderedPageBreak/>
              <w:t>定量标准</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1、重大缺陷：公司合并报表错报（包括漏报）重要程度的定量标准如下：错报≥净资产1.0%</w:t>
            </w:r>
          </w:p>
          <w:p w:rsidR="00D103CE" w:rsidRDefault="00705A90">
            <w:pPr>
              <w:spacing w:line="240" w:lineRule="exact"/>
              <w:rPr>
                <w:rFonts w:ascii="宋体" w:eastAsia="宋体" w:hAnsi="宋体" w:cs="宋体"/>
                <w:sz w:val="18"/>
                <w:szCs w:val="18"/>
              </w:rPr>
            </w:pPr>
            <w:r>
              <w:rPr>
                <w:rFonts w:ascii="宋体" w:eastAsia="宋体" w:hAnsi="宋体" w:cs="宋体"/>
                <w:sz w:val="18"/>
                <w:szCs w:val="18"/>
              </w:rPr>
              <w:t>2、重要缺陷：净资产的0.5%≤错报＜净资产的1.0%</w:t>
            </w:r>
          </w:p>
          <w:p w:rsidR="00D103CE" w:rsidRDefault="00705A90">
            <w:pPr>
              <w:spacing w:line="240" w:lineRule="exact"/>
              <w:rPr>
                <w:rFonts w:ascii="宋体" w:eastAsia="宋体" w:hAnsi="宋体" w:cs="宋体"/>
                <w:sz w:val="18"/>
                <w:szCs w:val="18"/>
              </w:rPr>
            </w:pPr>
            <w:r>
              <w:rPr>
                <w:rFonts w:ascii="宋体" w:eastAsia="宋体" w:hAnsi="宋体" w:cs="宋体"/>
                <w:sz w:val="18"/>
                <w:szCs w:val="18"/>
              </w:rPr>
              <w:t>3、一般缺陷：错报＜净资产的0.5%</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1、重大缺陷：直接财产损失≥净资产的0.8%</w:t>
            </w:r>
          </w:p>
          <w:p w:rsidR="00D103CE" w:rsidRDefault="00705A90">
            <w:pPr>
              <w:spacing w:line="240" w:lineRule="exact"/>
              <w:rPr>
                <w:rFonts w:ascii="宋体" w:eastAsia="宋体" w:hAnsi="宋体" w:cs="宋体"/>
                <w:sz w:val="18"/>
                <w:szCs w:val="18"/>
              </w:rPr>
            </w:pPr>
            <w:r>
              <w:rPr>
                <w:rFonts w:ascii="宋体" w:eastAsia="宋体" w:hAnsi="宋体" w:cs="宋体"/>
                <w:sz w:val="18"/>
                <w:szCs w:val="18"/>
              </w:rPr>
              <w:t>2、重要缺陷：净资产的0.4%≤直接财产损失＜净资产的0.8%</w:t>
            </w:r>
          </w:p>
          <w:p w:rsidR="00D103CE" w:rsidRDefault="00705A90">
            <w:pPr>
              <w:spacing w:line="240" w:lineRule="exact"/>
              <w:rPr>
                <w:rFonts w:ascii="宋体" w:eastAsia="宋体" w:hAnsi="宋体" w:cs="宋体"/>
                <w:sz w:val="18"/>
                <w:szCs w:val="18"/>
              </w:rPr>
            </w:pPr>
            <w:r>
              <w:rPr>
                <w:rFonts w:ascii="宋体" w:eastAsia="宋体" w:hAnsi="宋体" w:cs="宋体"/>
                <w:sz w:val="18"/>
                <w:szCs w:val="18"/>
              </w:rPr>
              <w:t>3、一般缺陷：直接财产损失＜净资产的0.4%</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财务报告重大缺陷数量（个）</w:t>
            </w:r>
          </w:p>
        </w:tc>
        <w:tc>
          <w:tcPr>
            <w:tcW w:w="6426" w:type="dxa"/>
            <w:gridSpan w:val="2"/>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非财务报告重大缺陷数量（个）</w:t>
            </w:r>
          </w:p>
        </w:tc>
        <w:tc>
          <w:tcPr>
            <w:tcW w:w="6426" w:type="dxa"/>
            <w:gridSpan w:val="2"/>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财务报告重要缺陷数量（个）</w:t>
            </w:r>
          </w:p>
        </w:tc>
        <w:tc>
          <w:tcPr>
            <w:tcW w:w="6426" w:type="dxa"/>
            <w:gridSpan w:val="2"/>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非财务报告重要缺陷数量（个）</w:t>
            </w:r>
          </w:p>
        </w:tc>
        <w:tc>
          <w:tcPr>
            <w:tcW w:w="6426" w:type="dxa"/>
            <w:gridSpan w:val="2"/>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w:t>
            </w:r>
          </w:p>
        </w:tc>
      </w:tr>
    </w:tbl>
    <w:p w:rsidR="00D103CE" w:rsidRDefault="00705A90">
      <w:pPr>
        <w:pStyle w:val="3"/>
        <w:spacing w:line="280" w:lineRule="exact"/>
        <w:jc w:val="left"/>
        <w:rPr>
          <w:rFonts w:ascii="宋体" w:hAnsi="宋体" w:cs="宋体"/>
          <w:b/>
          <w:bCs/>
        </w:rPr>
      </w:pPr>
      <w:bookmarkStart w:id="84" w:name="_Toc988973"/>
      <w:r>
        <w:rPr>
          <w:rFonts w:ascii="宋体" w:hAnsi="宋体" w:cs="宋体"/>
          <w:b/>
          <w:bCs/>
        </w:rPr>
        <w:t>2、内部控制审计报告</w:t>
      </w:r>
      <w:bookmarkEnd w:id="84"/>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4820"/>
        <w:gridCol w:w="4819"/>
      </w:tblGrid>
      <w:tr w:rsidR="00D103CE">
        <w:trPr>
          <w:trHeight w:val="240"/>
        </w:trPr>
        <w:tc>
          <w:tcPr>
            <w:tcW w:w="9639"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内部控制审计报告中的审议意见段</w:t>
            </w:r>
          </w:p>
        </w:tc>
      </w:tr>
      <w:tr w:rsidR="00D103CE">
        <w:trPr>
          <w:trHeight w:val="240"/>
        </w:trPr>
        <w:tc>
          <w:tcPr>
            <w:tcW w:w="9639" w:type="dxa"/>
            <w:gridSpan w:val="2"/>
            <w:tcBorders>
              <w:top w:val="single" w:sz="2" w:space="0" w:color="auto"/>
              <w:left w:val="single" w:sz="2" w:space="0" w:color="auto"/>
              <w:bottom w:val="single" w:sz="2" w:space="0" w:color="auto"/>
              <w:right w:val="single" w:sz="2" w:space="0" w:color="auto"/>
            </w:tcBorders>
            <w:vAlign w:val="center"/>
          </w:tcPr>
          <w:p w:rsidR="00D103CE" w:rsidRDefault="00705A90" w:rsidP="00DD0B58">
            <w:pPr>
              <w:spacing w:line="240" w:lineRule="exact"/>
              <w:jc w:val="both"/>
              <w:rPr>
                <w:rFonts w:ascii="宋体" w:eastAsia="宋体" w:hAnsi="宋体" w:cs="宋体"/>
                <w:sz w:val="18"/>
                <w:szCs w:val="18"/>
              </w:rPr>
            </w:pPr>
            <w:r>
              <w:rPr>
                <w:rFonts w:ascii="宋体" w:eastAsia="宋体" w:hAnsi="宋体" w:cs="宋体"/>
                <w:sz w:val="18"/>
                <w:szCs w:val="18"/>
              </w:rPr>
              <w:t>中兴华会计师事务所（特殊普通合伙）认为：公司于2022年12月31日按照《企业内部控制基本规范》和相关规定在所有重大方面保持了有效的财务报告内部控制。</w:t>
            </w:r>
          </w:p>
        </w:tc>
      </w:tr>
      <w:tr w:rsidR="00D103CE">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内控审计报告披露情况</w:t>
            </w:r>
          </w:p>
        </w:tc>
        <w:tc>
          <w:tcPr>
            <w:tcW w:w="482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披露</w:t>
            </w:r>
          </w:p>
        </w:tc>
      </w:tr>
      <w:tr w:rsidR="00D103CE">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内部控制审计报告全文披露日期</w:t>
            </w:r>
          </w:p>
        </w:tc>
        <w:tc>
          <w:tcPr>
            <w:tcW w:w="482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2023年04月27日</w:t>
            </w:r>
          </w:p>
        </w:tc>
      </w:tr>
      <w:tr w:rsidR="00D103CE">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内部控制审计报告全文披露索引</w:t>
            </w:r>
          </w:p>
        </w:tc>
        <w:tc>
          <w:tcPr>
            <w:tcW w:w="482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中兴华会计师事务所（特殊普通合伙）出具了《江苏华西村股份有限公司2022年度内部控制审计报告》，具体内容刊登在巨潮资讯网( http://www.cninfo.com.cn)上。</w:t>
            </w:r>
          </w:p>
        </w:tc>
      </w:tr>
      <w:tr w:rsidR="00D103CE">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内控审计报告意见类型</w:t>
            </w:r>
          </w:p>
        </w:tc>
        <w:tc>
          <w:tcPr>
            <w:tcW w:w="482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标准无保留意见</w:t>
            </w:r>
          </w:p>
        </w:tc>
      </w:tr>
      <w:tr w:rsidR="00D103CE">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非财务报告是否存在重大缺陷</w:t>
            </w:r>
          </w:p>
        </w:tc>
        <w:tc>
          <w:tcPr>
            <w:tcW w:w="482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否</w:t>
            </w:r>
          </w:p>
        </w:tc>
      </w:tr>
    </w:tbl>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会计师事务所是否出具非标准意见的内部控制审计报告</w:t>
      </w: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会计师事务所出具的内部控制审计报告与董事会的自我评价报告意见是否一致</w:t>
      </w: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是 □否</w:t>
      </w:r>
    </w:p>
    <w:p w:rsidR="00D103CE" w:rsidRDefault="00705A90">
      <w:pPr>
        <w:pStyle w:val="2"/>
        <w:spacing w:before="300" w:after="300" w:line="320" w:lineRule="exact"/>
        <w:rPr>
          <w:rFonts w:ascii="宋体" w:eastAsia="宋体" w:hAnsi="宋体" w:cs="宋体"/>
          <w:b/>
          <w:bCs/>
          <w:sz w:val="24"/>
          <w:szCs w:val="24"/>
        </w:rPr>
      </w:pPr>
      <w:bookmarkStart w:id="85" w:name="_Toc988974"/>
      <w:r>
        <w:rPr>
          <w:rFonts w:ascii="宋体" w:eastAsia="宋体" w:hAnsi="宋体" w:cs="宋体"/>
          <w:b/>
          <w:bCs/>
          <w:sz w:val="24"/>
          <w:szCs w:val="24"/>
        </w:rPr>
        <w:t>十五、上市公司治理专项行动自查问题整改情况</w:t>
      </w:r>
      <w:bookmarkEnd w:id="85"/>
    </w:p>
    <w:p w:rsidR="00705A90" w:rsidRDefault="00705A90">
      <w:pPr>
        <w:pStyle w:val="a3"/>
        <w:divId w:val="846753991"/>
        <w:rPr>
          <w:sz w:val="18"/>
          <w:szCs w:val="18"/>
        </w:rPr>
      </w:pPr>
      <w:r>
        <w:rPr>
          <w:rFonts w:hint="eastAsia"/>
          <w:sz w:val="18"/>
          <w:szCs w:val="18"/>
        </w:rPr>
        <w:t>不适用。</w:t>
      </w:r>
    </w:p>
    <w:p w:rsidR="00D103CE" w:rsidRDefault="00705A90">
      <w:r>
        <w:br w:type="page"/>
      </w:r>
    </w:p>
    <w:p w:rsidR="00D103CE" w:rsidRDefault="00705A90">
      <w:pPr>
        <w:pStyle w:val="headingh1"/>
        <w:spacing w:before="340" w:after="330" w:line="773" w:lineRule="exact"/>
        <w:jc w:val="center"/>
        <w:rPr>
          <w:rFonts w:ascii="宋体" w:eastAsia="宋体" w:hAnsi="宋体" w:cs="宋体"/>
          <w:b/>
          <w:bCs/>
          <w:sz w:val="32"/>
          <w:szCs w:val="32"/>
        </w:rPr>
      </w:pPr>
      <w:bookmarkStart w:id="86" w:name="_Toc988975"/>
      <w:r>
        <w:rPr>
          <w:rFonts w:ascii="宋体" w:eastAsia="宋体" w:hAnsi="宋体" w:cs="宋体"/>
          <w:b/>
          <w:bCs/>
          <w:sz w:val="32"/>
          <w:szCs w:val="32"/>
        </w:rPr>
        <w:lastRenderedPageBreak/>
        <w:t>第五节 环境和社会责任</w:t>
      </w:r>
      <w:bookmarkEnd w:id="86"/>
    </w:p>
    <w:p w:rsidR="00D103CE" w:rsidRDefault="00705A90">
      <w:pPr>
        <w:pStyle w:val="2"/>
        <w:spacing w:before="300" w:after="300" w:line="320" w:lineRule="exact"/>
        <w:rPr>
          <w:rFonts w:ascii="宋体" w:eastAsia="宋体" w:hAnsi="宋体" w:cs="宋体"/>
          <w:b/>
          <w:bCs/>
          <w:sz w:val="24"/>
          <w:szCs w:val="24"/>
        </w:rPr>
      </w:pPr>
      <w:bookmarkStart w:id="87" w:name="_Toc988976"/>
      <w:r>
        <w:rPr>
          <w:rFonts w:ascii="宋体" w:eastAsia="宋体" w:hAnsi="宋体" w:cs="宋体"/>
          <w:b/>
          <w:bCs/>
          <w:sz w:val="24"/>
          <w:szCs w:val="24"/>
        </w:rPr>
        <w:t>一、重大环保问题</w:t>
      </w:r>
      <w:bookmarkEnd w:id="87"/>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上市公司及其子公司是否属于环境保护部门公布的重点排污单位</w:t>
      </w: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是 □否</w:t>
      </w: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环境保护相关政策和行业标准</w:t>
      </w:r>
    </w:p>
    <w:p w:rsidR="00705A90" w:rsidRDefault="00705A90">
      <w:pPr>
        <w:pStyle w:val="a3"/>
        <w:spacing w:before="0" w:beforeAutospacing="0" w:after="0" w:afterAutospacing="0"/>
        <w:divId w:val="497355144"/>
        <w:rPr>
          <w:rFonts w:ascii="Calibri" w:hAnsi="Calibri" w:cs="Calibri"/>
          <w:sz w:val="21"/>
          <w:szCs w:val="21"/>
        </w:rPr>
      </w:pPr>
      <w:r>
        <w:rPr>
          <w:rFonts w:cs="Calibri" w:hint="eastAsia"/>
          <w:sz w:val="18"/>
          <w:szCs w:val="18"/>
        </w:rPr>
        <w:t>根据所属行业要求，公司各下属分公司、子公司在自身生产过程中需执行的主要环保政策和行业标准如下：</w:t>
      </w:r>
    </w:p>
    <w:p w:rsidR="00705A90" w:rsidRDefault="00705A90">
      <w:pPr>
        <w:pStyle w:val="a3"/>
        <w:spacing w:before="0" w:beforeAutospacing="0" w:after="0" w:afterAutospacing="0"/>
        <w:divId w:val="497355144"/>
        <w:rPr>
          <w:rFonts w:ascii="Calibri" w:hAnsi="Calibri" w:cs="Calibri"/>
          <w:sz w:val="21"/>
          <w:szCs w:val="21"/>
        </w:rPr>
      </w:pPr>
      <w:r>
        <w:rPr>
          <w:rFonts w:cs="Calibri" w:hint="eastAsia"/>
          <w:sz w:val="18"/>
          <w:szCs w:val="18"/>
        </w:rPr>
        <w:t>《锅炉大气污染物排放标准》（DB32/4385-2022）</w:t>
      </w:r>
    </w:p>
    <w:p w:rsidR="00705A90" w:rsidRDefault="00705A90">
      <w:pPr>
        <w:pStyle w:val="a3"/>
        <w:spacing w:before="0" w:beforeAutospacing="0" w:after="0" w:afterAutospacing="0"/>
        <w:divId w:val="497355144"/>
        <w:rPr>
          <w:rFonts w:ascii="Calibri" w:hAnsi="Calibri" w:cs="Calibri"/>
          <w:sz w:val="21"/>
          <w:szCs w:val="21"/>
        </w:rPr>
      </w:pPr>
      <w:r>
        <w:rPr>
          <w:rFonts w:cs="Calibri" w:hint="eastAsia"/>
          <w:sz w:val="18"/>
          <w:szCs w:val="18"/>
        </w:rPr>
        <w:t>《大气污染物综合排放标准》（GB16297-1996)</w:t>
      </w:r>
    </w:p>
    <w:p w:rsidR="00705A90" w:rsidRDefault="00705A90">
      <w:pPr>
        <w:pStyle w:val="a3"/>
        <w:spacing w:before="0" w:beforeAutospacing="0" w:after="0" w:afterAutospacing="0"/>
        <w:divId w:val="497355144"/>
        <w:rPr>
          <w:rFonts w:ascii="Calibri" w:hAnsi="Calibri" w:cs="Calibri"/>
          <w:sz w:val="21"/>
          <w:szCs w:val="21"/>
        </w:rPr>
      </w:pPr>
      <w:r>
        <w:rPr>
          <w:rFonts w:cs="Calibri" w:hint="eastAsia"/>
          <w:sz w:val="18"/>
          <w:szCs w:val="18"/>
        </w:rPr>
        <w:t>《合成树脂工业污染物排放标准》（GB31572-2015）</w:t>
      </w:r>
    </w:p>
    <w:p w:rsidR="00705A90" w:rsidRDefault="00705A90">
      <w:pPr>
        <w:pStyle w:val="a3"/>
        <w:spacing w:before="0" w:beforeAutospacing="0" w:after="0" w:afterAutospacing="0"/>
        <w:divId w:val="497355144"/>
        <w:rPr>
          <w:rFonts w:ascii="Calibri" w:hAnsi="Calibri" w:cs="Calibri"/>
          <w:sz w:val="21"/>
          <w:szCs w:val="21"/>
        </w:rPr>
      </w:pPr>
      <w:r>
        <w:rPr>
          <w:rFonts w:cs="Calibri" w:hint="eastAsia"/>
          <w:sz w:val="18"/>
          <w:szCs w:val="18"/>
        </w:rPr>
        <w:t>《江苏省大气污染物综合排放标准》(DB32/4041-2021）</w:t>
      </w:r>
    </w:p>
    <w:p w:rsidR="00705A90" w:rsidRDefault="00705A90">
      <w:pPr>
        <w:pStyle w:val="a3"/>
        <w:spacing w:before="0" w:beforeAutospacing="0" w:after="0" w:afterAutospacing="0"/>
        <w:divId w:val="497355144"/>
        <w:rPr>
          <w:rFonts w:ascii="Calibri" w:hAnsi="Calibri" w:cs="Calibri"/>
          <w:sz w:val="21"/>
          <w:szCs w:val="21"/>
        </w:rPr>
      </w:pPr>
      <w:r>
        <w:rPr>
          <w:rFonts w:cs="Calibri" w:hint="eastAsia"/>
          <w:sz w:val="18"/>
          <w:szCs w:val="18"/>
        </w:rPr>
        <w:t>《污水排入城镇下水道水质标准》（GB/T 31962-2015）</w:t>
      </w:r>
    </w:p>
    <w:p w:rsidR="00705A90" w:rsidRDefault="00705A90">
      <w:pPr>
        <w:pStyle w:val="a3"/>
        <w:spacing w:before="0" w:beforeAutospacing="0" w:after="0" w:afterAutospacing="0"/>
        <w:divId w:val="497355144"/>
        <w:rPr>
          <w:rFonts w:ascii="Calibri" w:hAnsi="Calibri" w:cs="Calibri"/>
          <w:sz w:val="21"/>
          <w:szCs w:val="21"/>
        </w:rPr>
      </w:pPr>
      <w:r>
        <w:rPr>
          <w:rFonts w:cs="Calibri" w:hint="eastAsia"/>
          <w:sz w:val="18"/>
          <w:szCs w:val="18"/>
        </w:rPr>
        <w:t>《污水综合排放标准》（GB8978-1996）</w:t>
      </w:r>
    </w:p>
    <w:p w:rsidR="00705A90" w:rsidRDefault="00705A90">
      <w:pPr>
        <w:pStyle w:val="a3"/>
        <w:spacing w:before="0" w:beforeAutospacing="0" w:after="0" w:afterAutospacing="0"/>
        <w:divId w:val="497355144"/>
        <w:rPr>
          <w:rFonts w:ascii="Calibri" w:hAnsi="Calibri" w:cs="Calibri"/>
          <w:sz w:val="21"/>
          <w:szCs w:val="21"/>
        </w:rPr>
      </w:pPr>
      <w:r>
        <w:rPr>
          <w:rFonts w:cs="Calibri" w:hint="eastAsia"/>
          <w:sz w:val="18"/>
          <w:szCs w:val="18"/>
        </w:rPr>
        <w:t>《工业企业厂界环境噪声排放标准》（GB12348-2008）</w:t>
      </w:r>
    </w:p>
    <w:p w:rsidR="00705A90" w:rsidRDefault="00705A90">
      <w:pPr>
        <w:pStyle w:val="a3"/>
        <w:spacing w:before="0" w:beforeAutospacing="0" w:after="0" w:afterAutospacing="0"/>
        <w:divId w:val="497355144"/>
        <w:rPr>
          <w:rFonts w:ascii="Calibri" w:hAnsi="Calibri" w:cs="Calibri"/>
          <w:sz w:val="21"/>
          <w:szCs w:val="21"/>
        </w:rPr>
      </w:pPr>
      <w:r>
        <w:rPr>
          <w:rFonts w:cs="Calibri" w:hint="eastAsia"/>
          <w:sz w:val="18"/>
          <w:szCs w:val="18"/>
        </w:rPr>
        <w:t>《聚酯涤纶单位产品能源消耗限额》（GB36889-2018）</w:t>
      </w:r>
    </w:p>
    <w:p w:rsidR="00705A90" w:rsidRDefault="00705A90">
      <w:pPr>
        <w:pStyle w:val="a3"/>
        <w:spacing w:before="0" w:beforeAutospacing="0" w:after="0" w:afterAutospacing="0"/>
        <w:divId w:val="497355144"/>
        <w:rPr>
          <w:rFonts w:ascii="Calibri" w:hAnsi="Calibri" w:cs="Calibri"/>
          <w:sz w:val="21"/>
          <w:szCs w:val="21"/>
        </w:rPr>
      </w:pPr>
      <w:r>
        <w:rPr>
          <w:rFonts w:cs="Calibri" w:hint="eastAsia"/>
          <w:sz w:val="18"/>
          <w:szCs w:val="18"/>
        </w:rPr>
        <w:t>《合成纤维制造业（聚酯涤纶）清洁生产评价指标体系》</w:t>
      </w:r>
    </w:p>
    <w:p w:rsidR="00705A90" w:rsidRDefault="00705A90">
      <w:pPr>
        <w:pStyle w:val="a3"/>
        <w:spacing w:before="0" w:beforeAutospacing="0" w:after="0" w:afterAutospacing="0"/>
        <w:divId w:val="497355144"/>
        <w:rPr>
          <w:rFonts w:ascii="Calibri" w:hAnsi="Calibri" w:cs="Calibri"/>
          <w:sz w:val="21"/>
          <w:szCs w:val="21"/>
        </w:rPr>
      </w:pPr>
      <w:r>
        <w:rPr>
          <w:rFonts w:ascii="Calibri" w:hAnsi="Calibri" w:cs="Calibri"/>
          <w:sz w:val="21"/>
          <w:szCs w:val="21"/>
        </w:rPr>
        <w:t> </w:t>
      </w: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环境保护行政许可情况</w:t>
      </w:r>
    </w:p>
    <w:p w:rsidR="00705A90" w:rsidRDefault="00705A90">
      <w:pPr>
        <w:pStyle w:val="a3"/>
        <w:spacing w:before="0" w:beforeAutospacing="0" w:after="0" w:afterAutospacing="0"/>
        <w:divId w:val="858356040"/>
        <w:rPr>
          <w:rFonts w:cs="Calibri"/>
          <w:sz w:val="18"/>
          <w:szCs w:val="18"/>
        </w:rPr>
      </w:pPr>
      <w:r>
        <w:rPr>
          <w:rFonts w:cs="Calibri" w:hint="eastAsia"/>
          <w:sz w:val="18"/>
          <w:szCs w:val="18"/>
        </w:rPr>
        <w:t>报告期内，化纤厂进行了排污许可证变更，证号为913202817241961689001Q，有效期为2022-12-04至2027-12-03。</w:t>
      </w:r>
    </w:p>
    <w:p w:rsidR="00DD0B58" w:rsidRDefault="00DD0B58">
      <w:pPr>
        <w:pStyle w:val="a3"/>
        <w:spacing w:before="0" w:beforeAutospacing="0" w:after="0" w:afterAutospacing="0"/>
        <w:divId w:val="858356040"/>
        <w:rPr>
          <w:rFonts w:ascii="Calibri" w:hAnsi="Calibri" w:cs="Calibri"/>
          <w:sz w:val="21"/>
          <w:szCs w:val="21"/>
        </w:rPr>
      </w:pP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行业排放标准及生产经营活动中涉及的污染物排放的具体情况</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877"/>
        <w:gridCol w:w="877"/>
        <w:gridCol w:w="877"/>
        <w:gridCol w:w="876"/>
        <w:gridCol w:w="876"/>
        <w:gridCol w:w="876"/>
        <w:gridCol w:w="876"/>
        <w:gridCol w:w="876"/>
        <w:gridCol w:w="876"/>
        <w:gridCol w:w="876"/>
        <w:gridCol w:w="876"/>
      </w:tblGrid>
      <w:tr w:rsidR="00D103CE">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公司或子公司名称</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主要污染物及特征污染物的种类</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主要污染物及特征污染物的名称</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排放方式</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排放口数量</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排放口分布情况</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排放浓度/强度</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执行的污染物排放标准</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排放总量</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核定的排放总量</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超标排放情况</w:t>
            </w:r>
          </w:p>
        </w:tc>
      </w:tr>
      <w:tr w:rsidR="00D103CE">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江苏华西村股份有限公司特种化纤厂</w:t>
            </w:r>
          </w:p>
        </w:tc>
        <w:tc>
          <w:tcPr>
            <w:tcW w:w="87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废气</w:t>
            </w:r>
          </w:p>
        </w:tc>
        <w:tc>
          <w:tcPr>
            <w:tcW w:w="87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锅炉废气：颗粒物 氮氧化物 二氧化硫</w:t>
            </w:r>
          </w:p>
          <w:p w:rsidR="00D103CE" w:rsidRDefault="00705A90">
            <w:pPr>
              <w:spacing w:line="240" w:lineRule="exact"/>
              <w:rPr>
                <w:rFonts w:ascii="宋体" w:eastAsia="宋体" w:hAnsi="宋体" w:cs="宋体"/>
                <w:sz w:val="18"/>
                <w:szCs w:val="18"/>
              </w:rPr>
            </w:pPr>
            <w:r>
              <w:rPr>
                <w:rFonts w:ascii="宋体" w:eastAsia="宋体" w:hAnsi="宋体" w:cs="宋体"/>
                <w:sz w:val="18"/>
                <w:szCs w:val="18"/>
              </w:rPr>
              <w:t>烟气黑度</w:t>
            </w:r>
          </w:p>
        </w:tc>
        <w:tc>
          <w:tcPr>
            <w:tcW w:w="87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低氮燃烧处理后直接排放</w:t>
            </w:r>
          </w:p>
        </w:tc>
        <w:tc>
          <w:tcPr>
            <w:tcW w:w="87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2个</w:t>
            </w:r>
          </w:p>
        </w:tc>
        <w:tc>
          <w:tcPr>
            <w:tcW w:w="87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烟囱布置在厂区内主装置区</w:t>
            </w:r>
          </w:p>
        </w:tc>
        <w:tc>
          <w:tcPr>
            <w:tcW w:w="87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烟尘≤50㎎/Nm3 氮氧化物≤50㎎/Nm3二氧化硫≤35㎎/Nm3烟气黑度 1</w:t>
            </w:r>
          </w:p>
        </w:tc>
        <w:tc>
          <w:tcPr>
            <w:tcW w:w="87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《锅炉大气污染物排放标准》DB32/4385-2022</w:t>
            </w:r>
          </w:p>
        </w:tc>
        <w:tc>
          <w:tcPr>
            <w:tcW w:w="87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全年排放氮氧化物8.8712吨</w:t>
            </w:r>
          </w:p>
        </w:tc>
        <w:tc>
          <w:tcPr>
            <w:tcW w:w="87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氮氧化物全年总量20.845吨</w:t>
            </w:r>
          </w:p>
        </w:tc>
        <w:tc>
          <w:tcPr>
            <w:tcW w:w="87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未超标</w:t>
            </w:r>
          </w:p>
        </w:tc>
      </w:tr>
      <w:tr w:rsidR="00D103CE">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江苏华西村股份有限公司特种化纤厂</w:t>
            </w:r>
          </w:p>
        </w:tc>
        <w:tc>
          <w:tcPr>
            <w:tcW w:w="87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废气</w:t>
            </w:r>
          </w:p>
        </w:tc>
        <w:tc>
          <w:tcPr>
            <w:tcW w:w="87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车间废气：挥发性有机物 颗粒物</w:t>
            </w:r>
          </w:p>
          <w:p w:rsidR="00D103CE" w:rsidRDefault="00705A90">
            <w:pPr>
              <w:spacing w:line="240" w:lineRule="exact"/>
              <w:rPr>
                <w:rFonts w:ascii="宋体" w:eastAsia="宋体" w:hAnsi="宋体" w:cs="宋体"/>
                <w:sz w:val="18"/>
                <w:szCs w:val="18"/>
              </w:rPr>
            </w:pPr>
            <w:r>
              <w:rPr>
                <w:rFonts w:ascii="宋体" w:eastAsia="宋体" w:hAnsi="宋体" w:cs="宋体"/>
                <w:sz w:val="18"/>
                <w:szCs w:val="18"/>
              </w:rPr>
              <w:t>乙醛</w:t>
            </w:r>
          </w:p>
        </w:tc>
        <w:tc>
          <w:tcPr>
            <w:tcW w:w="87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RCO催化燃烧处理合格后直接排放</w:t>
            </w:r>
          </w:p>
        </w:tc>
        <w:tc>
          <w:tcPr>
            <w:tcW w:w="87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2个</w:t>
            </w:r>
          </w:p>
        </w:tc>
        <w:tc>
          <w:tcPr>
            <w:tcW w:w="87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烟囱布置在厂区内主装置区</w:t>
            </w:r>
          </w:p>
        </w:tc>
        <w:tc>
          <w:tcPr>
            <w:tcW w:w="87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挥发性有机物≤60㎎/Nm3颗粒物≤20㎎/Nm3   乙醛≤20㎎</w:t>
            </w:r>
            <w:r>
              <w:rPr>
                <w:rFonts w:ascii="宋体" w:eastAsia="宋体" w:hAnsi="宋体" w:cs="宋体"/>
                <w:sz w:val="18"/>
                <w:szCs w:val="18"/>
              </w:rPr>
              <w:lastRenderedPageBreak/>
              <w:t>/Nm3</w:t>
            </w:r>
          </w:p>
        </w:tc>
        <w:tc>
          <w:tcPr>
            <w:tcW w:w="87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lastRenderedPageBreak/>
              <w:t>《合成树脂工业污染物排放标准》GB31572-2015</w:t>
            </w:r>
          </w:p>
          <w:p w:rsidR="00D103CE" w:rsidRDefault="00705A90">
            <w:pPr>
              <w:spacing w:line="240" w:lineRule="exact"/>
              <w:rPr>
                <w:rFonts w:ascii="宋体" w:eastAsia="宋体" w:hAnsi="宋体" w:cs="宋体"/>
                <w:sz w:val="18"/>
                <w:szCs w:val="18"/>
              </w:rPr>
            </w:pPr>
            <w:r>
              <w:rPr>
                <w:rFonts w:ascii="宋体" w:eastAsia="宋体" w:hAnsi="宋体" w:cs="宋体"/>
                <w:sz w:val="18"/>
                <w:szCs w:val="18"/>
              </w:rPr>
              <w:t>《大气污染物</w:t>
            </w:r>
            <w:r>
              <w:rPr>
                <w:rFonts w:ascii="宋体" w:eastAsia="宋体" w:hAnsi="宋体" w:cs="宋体"/>
                <w:sz w:val="18"/>
                <w:szCs w:val="18"/>
              </w:rPr>
              <w:lastRenderedPageBreak/>
              <w:t>综合排放标准》GB16297-1996</w:t>
            </w:r>
          </w:p>
        </w:tc>
        <w:tc>
          <w:tcPr>
            <w:tcW w:w="87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lastRenderedPageBreak/>
              <w:t>全年排放VOC量1.2219吨</w:t>
            </w:r>
          </w:p>
        </w:tc>
        <w:tc>
          <w:tcPr>
            <w:tcW w:w="87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VOC全年总量1.4吨</w:t>
            </w:r>
          </w:p>
        </w:tc>
        <w:tc>
          <w:tcPr>
            <w:tcW w:w="87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未超标</w:t>
            </w:r>
          </w:p>
        </w:tc>
      </w:tr>
      <w:tr w:rsidR="00D103CE">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lastRenderedPageBreak/>
              <w:t>江苏华西村股份有限公司特种化纤厂</w:t>
            </w:r>
          </w:p>
        </w:tc>
        <w:tc>
          <w:tcPr>
            <w:tcW w:w="87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废水</w:t>
            </w:r>
          </w:p>
        </w:tc>
        <w:tc>
          <w:tcPr>
            <w:tcW w:w="87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工艺废水：总磷 化学需氧量 石油类 PH值 流量 氨氮 总氮 悬浮物</w:t>
            </w:r>
          </w:p>
        </w:tc>
        <w:tc>
          <w:tcPr>
            <w:tcW w:w="87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经污水站预处理后接管排放到华西污水处理有限公司处理</w:t>
            </w:r>
          </w:p>
        </w:tc>
        <w:tc>
          <w:tcPr>
            <w:tcW w:w="87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1个</w:t>
            </w:r>
          </w:p>
        </w:tc>
        <w:tc>
          <w:tcPr>
            <w:tcW w:w="87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排放口在厂区污水站区</w:t>
            </w:r>
          </w:p>
        </w:tc>
        <w:tc>
          <w:tcPr>
            <w:tcW w:w="87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总磷≤8㎎/L 化学需氧量≤500㎎/L 石油类≤30㎎/L PH值6-9 氨氮≤20㎎/L 总氮 ≤70㎎/L悬浮物≤400㎎/L</w:t>
            </w:r>
          </w:p>
        </w:tc>
        <w:tc>
          <w:tcPr>
            <w:tcW w:w="87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 xml:space="preserve">《污水排入城镇下水道水质标准》GB/T31962-2015  </w:t>
            </w:r>
          </w:p>
          <w:p w:rsidR="00D103CE" w:rsidRDefault="00705A90">
            <w:pPr>
              <w:spacing w:line="240" w:lineRule="exact"/>
              <w:rPr>
                <w:rFonts w:ascii="宋体" w:eastAsia="宋体" w:hAnsi="宋体" w:cs="宋体"/>
                <w:sz w:val="18"/>
                <w:szCs w:val="18"/>
              </w:rPr>
            </w:pPr>
            <w:r>
              <w:rPr>
                <w:rFonts w:ascii="宋体" w:eastAsia="宋体" w:hAnsi="宋体" w:cs="宋体"/>
                <w:sz w:val="18"/>
                <w:szCs w:val="18"/>
              </w:rPr>
              <w:t>《污水综合排放标准》GB8978-1996</w:t>
            </w:r>
          </w:p>
        </w:tc>
        <w:tc>
          <w:tcPr>
            <w:tcW w:w="87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全年排放废水量80768吨</w:t>
            </w:r>
          </w:p>
        </w:tc>
        <w:tc>
          <w:tcPr>
            <w:tcW w:w="87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废水全年排放总量89190吨</w:t>
            </w:r>
          </w:p>
        </w:tc>
        <w:tc>
          <w:tcPr>
            <w:tcW w:w="87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未超标</w:t>
            </w:r>
          </w:p>
        </w:tc>
      </w:tr>
      <w:tr w:rsidR="00D103CE">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江阴华西化工码头有限公司</w:t>
            </w:r>
          </w:p>
        </w:tc>
        <w:tc>
          <w:tcPr>
            <w:tcW w:w="87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废气</w:t>
            </w:r>
          </w:p>
        </w:tc>
        <w:tc>
          <w:tcPr>
            <w:tcW w:w="87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废气：非甲烷总烃</w:t>
            </w:r>
          </w:p>
        </w:tc>
        <w:tc>
          <w:tcPr>
            <w:tcW w:w="87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废气处理后直接排放</w:t>
            </w:r>
          </w:p>
        </w:tc>
        <w:tc>
          <w:tcPr>
            <w:tcW w:w="87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w:t>
            </w:r>
          </w:p>
        </w:tc>
        <w:tc>
          <w:tcPr>
            <w:tcW w:w="87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布置在库区东北角和西北角各一个</w:t>
            </w:r>
          </w:p>
        </w:tc>
        <w:tc>
          <w:tcPr>
            <w:tcW w:w="87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非甲烷总烃：≤60mg/Nm3</w:t>
            </w:r>
          </w:p>
        </w:tc>
        <w:tc>
          <w:tcPr>
            <w:tcW w:w="87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《江苏省大气污染物综合排放标准》DB32/4041-2021）</w:t>
            </w:r>
          </w:p>
        </w:tc>
        <w:tc>
          <w:tcPr>
            <w:tcW w:w="87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全年排放非甲烷总烃80.3t/a</w:t>
            </w:r>
          </w:p>
        </w:tc>
        <w:tc>
          <w:tcPr>
            <w:tcW w:w="87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非甲烷总烃312.3t/a</w:t>
            </w:r>
          </w:p>
        </w:tc>
        <w:tc>
          <w:tcPr>
            <w:tcW w:w="87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未超标</w:t>
            </w:r>
          </w:p>
        </w:tc>
      </w:tr>
      <w:tr w:rsidR="00D103CE">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江阴华西化工码头有限公司</w:t>
            </w:r>
          </w:p>
        </w:tc>
        <w:tc>
          <w:tcPr>
            <w:tcW w:w="87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废水</w:t>
            </w:r>
          </w:p>
        </w:tc>
        <w:tc>
          <w:tcPr>
            <w:tcW w:w="87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工艺废水：COD、BOD、氨氮、总磷、总氮、色度、PH值</w:t>
            </w:r>
          </w:p>
        </w:tc>
        <w:tc>
          <w:tcPr>
            <w:tcW w:w="87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经污水预处理站处理后排放到园区光大水务污水处理厂</w:t>
            </w:r>
          </w:p>
        </w:tc>
        <w:tc>
          <w:tcPr>
            <w:tcW w:w="87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1</w:t>
            </w:r>
          </w:p>
        </w:tc>
        <w:tc>
          <w:tcPr>
            <w:tcW w:w="87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排放口位于罐区六西侧围墙外</w:t>
            </w:r>
          </w:p>
        </w:tc>
        <w:tc>
          <w:tcPr>
            <w:tcW w:w="87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COD：≤500mg/l;</w:t>
            </w:r>
          </w:p>
          <w:p w:rsidR="00D103CE" w:rsidRDefault="00705A90">
            <w:pPr>
              <w:spacing w:line="240" w:lineRule="exact"/>
              <w:rPr>
                <w:rFonts w:ascii="宋体" w:eastAsia="宋体" w:hAnsi="宋体" w:cs="宋体"/>
                <w:sz w:val="18"/>
                <w:szCs w:val="18"/>
              </w:rPr>
            </w:pPr>
            <w:r>
              <w:rPr>
                <w:rFonts w:ascii="宋体" w:eastAsia="宋体" w:hAnsi="宋体" w:cs="宋体"/>
                <w:sz w:val="18"/>
                <w:szCs w:val="18"/>
              </w:rPr>
              <w:t>BOD：≤300mg/l；总氮：≤40mg/l总磷：≤2mg/l</w:t>
            </w:r>
          </w:p>
          <w:p w:rsidR="00D103CE" w:rsidRDefault="00705A90">
            <w:pPr>
              <w:spacing w:line="240" w:lineRule="exact"/>
              <w:rPr>
                <w:rFonts w:ascii="宋体" w:eastAsia="宋体" w:hAnsi="宋体" w:cs="宋体"/>
                <w:sz w:val="18"/>
                <w:szCs w:val="18"/>
              </w:rPr>
            </w:pPr>
            <w:r>
              <w:rPr>
                <w:rFonts w:ascii="宋体" w:eastAsia="宋体" w:hAnsi="宋体" w:cs="宋体"/>
                <w:sz w:val="18"/>
                <w:szCs w:val="18"/>
              </w:rPr>
              <w:t>氨氮：≤35mg/l</w:t>
            </w:r>
          </w:p>
        </w:tc>
        <w:tc>
          <w:tcPr>
            <w:tcW w:w="87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《污水综合排放标准》GB8978-1996</w:t>
            </w:r>
          </w:p>
        </w:tc>
        <w:tc>
          <w:tcPr>
            <w:tcW w:w="87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全年废水排放总量：18400吨</w:t>
            </w:r>
          </w:p>
        </w:tc>
        <w:tc>
          <w:tcPr>
            <w:tcW w:w="87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废水排放总量：32860吨</w:t>
            </w:r>
          </w:p>
        </w:tc>
        <w:tc>
          <w:tcPr>
            <w:tcW w:w="87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未超标</w:t>
            </w:r>
          </w:p>
        </w:tc>
      </w:tr>
    </w:tbl>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对污染物的处理</w:t>
      </w:r>
    </w:p>
    <w:p w:rsidR="00705A90" w:rsidRDefault="00705A90">
      <w:pPr>
        <w:pStyle w:val="a3"/>
        <w:spacing w:before="40" w:beforeAutospacing="0" w:after="40" w:afterAutospacing="0"/>
        <w:jc w:val="both"/>
        <w:divId w:val="1588073458"/>
      </w:pPr>
      <w:r>
        <w:rPr>
          <w:rFonts w:hint="eastAsia"/>
          <w:sz w:val="18"/>
          <w:szCs w:val="18"/>
        </w:rPr>
        <w:t>  化纤厂对污染物的处理：</w:t>
      </w:r>
    </w:p>
    <w:p w:rsidR="00705A90" w:rsidRDefault="00705A90">
      <w:pPr>
        <w:pStyle w:val="a3"/>
        <w:spacing w:before="40" w:beforeAutospacing="0" w:after="40" w:afterAutospacing="0"/>
        <w:jc w:val="both"/>
        <w:divId w:val="1588073458"/>
      </w:pPr>
      <w:r>
        <w:rPr>
          <w:rFonts w:hint="eastAsia"/>
          <w:sz w:val="18"/>
          <w:szCs w:val="18"/>
        </w:rPr>
        <w:t>  聚酯废气采用喷淋+过滤+催化燃烧方式处置后达标排放；</w:t>
      </w:r>
    </w:p>
    <w:p w:rsidR="00705A90" w:rsidRDefault="00705A90">
      <w:pPr>
        <w:pStyle w:val="a3"/>
        <w:spacing w:before="40" w:beforeAutospacing="0" w:after="40" w:afterAutospacing="0"/>
        <w:jc w:val="both"/>
        <w:divId w:val="1588073458"/>
      </w:pPr>
      <w:r>
        <w:rPr>
          <w:rFonts w:hint="eastAsia"/>
          <w:sz w:val="18"/>
          <w:szCs w:val="18"/>
        </w:rPr>
        <w:t>  纺丝废气采用喷淋除雾+UV光氧催化方式处置后达标排放；</w:t>
      </w:r>
    </w:p>
    <w:p w:rsidR="00705A90" w:rsidRDefault="00705A90">
      <w:pPr>
        <w:pStyle w:val="a3"/>
        <w:spacing w:before="40" w:beforeAutospacing="0" w:after="40" w:afterAutospacing="0"/>
        <w:jc w:val="both"/>
        <w:divId w:val="1588073458"/>
      </w:pPr>
      <w:r>
        <w:rPr>
          <w:rFonts w:hint="eastAsia"/>
          <w:sz w:val="18"/>
          <w:szCs w:val="18"/>
        </w:rPr>
        <w:t>  污水处理站废气水洗+碱洗+UV光氧催化方式处置后达标排放；</w:t>
      </w:r>
    </w:p>
    <w:p w:rsidR="00705A90" w:rsidRDefault="00705A90">
      <w:pPr>
        <w:pStyle w:val="a3"/>
        <w:spacing w:before="40" w:beforeAutospacing="0" w:after="40" w:afterAutospacing="0"/>
        <w:jc w:val="both"/>
        <w:divId w:val="1588073458"/>
      </w:pPr>
      <w:r>
        <w:rPr>
          <w:rFonts w:hint="eastAsia"/>
          <w:sz w:val="18"/>
          <w:szCs w:val="18"/>
        </w:rPr>
        <w:t>  生产废水采用隔油调节-初沉池-水解酸化-厌氧-活性污泥-二沉池方式处置后接管污水厂处置。</w:t>
      </w:r>
    </w:p>
    <w:p w:rsidR="00705A90" w:rsidRDefault="00705A90">
      <w:pPr>
        <w:pStyle w:val="a3"/>
        <w:divId w:val="1588073458"/>
        <w:rPr>
          <w:sz w:val="18"/>
          <w:szCs w:val="18"/>
        </w:rPr>
      </w:pPr>
      <w:r>
        <w:rPr>
          <w:rFonts w:hint="eastAsia"/>
          <w:sz w:val="18"/>
          <w:szCs w:val="18"/>
        </w:rPr>
        <w:t>  华西码头对污染物的处理：</w:t>
      </w:r>
    </w:p>
    <w:p w:rsidR="00705A90" w:rsidRDefault="00705A90">
      <w:pPr>
        <w:pStyle w:val="a3"/>
        <w:divId w:val="1588073458"/>
        <w:rPr>
          <w:sz w:val="18"/>
          <w:szCs w:val="18"/>
        </w:rPr>
      </w:pPr>
      <w:r>
        <w:rPr>
          <w:rFonts w:hint="eastAsia"/>
          <w:sz w:val="18"/>
          <w:szCs w:val="18"/>
        </w:rPr>
        <w:lastRenderedPageBreak/>
        <w:t>  华西码头建有污水处理装置一套，对生产污水进行厌氧和好氧处理后，排放到园区指定污水处理站，污水管线上安装自动切断阀，在线检测仪等相关设备设施。</w:t>
      </w:r>
    </w:p>
    <w:p w:rsidR="00705A90" w:rsidRDefault="00705A90">
      <w:pPr>
        <w:pStyle w:val="a3"/>
        <w:divId w:val="1588073458"/>
        <w:rPr>
          <w:sz w:val="18"/>
          <w:szCs w:val="18"/>
        </w:rPr>
      </w:pPr>
      <w:r>
        <w:rPr>
          <w:rFonts w:hint="eastAsia"/>
          <w:sz w:val="18"/>
          <w:szCs w:val="18"/>
        </w:rPr>
        <w:t>  华西码头建有冷凝装置两座，一套为装卸车台及码头服务，一套为罐区服务，装卸产生的废气都能通过密闭管线收集到冷凝装置内进行处理。</w:t>
      </w: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突发环境事件应急预案</w:t>
      </w:r>
    </w:p>
    <w:p w:rsidR="00705A90" w:rsidRDefault="00705A90">
      <w:pPr>
        <w:pStyle w:val="a3"/>
        <w:spacing w:before="40" w:beforeAutospacing="0" w:after="40" w:afterAutospacing="0"/>
        <w:jc w:val="both"/>
        <w:divId w:val="772019553"/>
      </w:pPr>
      <w:r>
        <w:rPr>
          <w:rFonts w:hint="eastAsia"/>
          <w:sz w:val="18"/>
          <w:szCs w:val="18"/>
        </w:rPr>
        <w:t>  化纤厂已编制《突发环境事件应急预案》，并在江阴市环境应急与事故调查中心通过备案，备案编号：320281-2019-190-L。</w:t>
      </w:r>
    </w:p>
    <w:p w:rsidR="00705A90" w:rsidRDefault="00705A90">
      <w:pPr>
        <w:pStyle w:val="a3"/>
        <w:spacing w:before="0" w:beforeAutospacing="0" w:after="0" w:afterAutospacing="0"/>
        <w:jc w:val="both"/>
        <w:divId w:val="772019553"/>
      </w:pPr>
      <w:r>
        <w:rPr>
          <w:rFonts w:ascii="Calibri" w:hAnsi="Calibri" w:cs="Calibri"/>
          <w:sz w:val="18"/>
          <w:szCs w:val="18"/>
        </w:rPr>
        <w:t xml:space="preserve">  </w:t>
      </w:r>
      <w:r>
        <w:rPr>
          <w:rFonts w:hint="eastAsia"/>
          <w:sz w:val="18"/>
          <w:szCs w:val="18"/>
        </w:rPr>
        <w:t> 华西码头已编制《突发环境事件应急预案》，并在江阴市环境应急与事故调查中心通过备案，备案编号：320281-2019-235-H。</w:t>
      </w:r>
    </w:p>
    <w:p w:rsidR="00705A90" w:rsidRDefault="00705A90">
      <w:pPr>
        <w:pStyle w:val="a3"/>
        <w:spacing w:before="0" w:beforeAutospacing="0" w:after="0" w:afterAutospacing="0"/>
        <w:jc w:val="both"/>
        <w:divId w:val="772019553"/>
      </w:pPr>
      <w:r>
        <w:rPr>
          <w:rFonts w:ascii="Calibri" w:hAnsi="Calibri" w:cs="Calibri"/>
          <w:sz w:val="21"/>
          <w:szCs w:val="21"/>
        </w:rPr>
        <w:t> </w:t>
      </w: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环境自行监测方案</w:t>
      </w:r>
    </w:p>
    <w:p w:rsidR="00705A90" w:rsidRDefault="00705A90">
      <w:pPr>
        <w:pStyle w:val="a3"/>
        <w:spacing w:beforeAutospacing="0" w:afterAutospacing="0" w:line="240" w:lineRule="atLeast"/>
        <w:divId w:val="1089228108"/>
        <w:rPr>
          <w:rFonts w:ascii="Calibri" w:hAnsi="Calibri" w:cs="Calibri"/>
          <w:sz w:val="21"/>
          <w:szCs w:val="21"/>
        </w:rPr>
      </w:pPr>
      <w:r>
        <w:rPr>
          <w:rFonts w:cs="Calibri" w:hint="eastAsia"/>
          <w:sz w:val="18"/>
          <w:szCs w:val="18"/>
        </w:rPr>
        <w:t>公司依据《排污单位自行监测技术指南 总则》（HJ819-2017）、企业建设项目自查评估报告等，每年制定自行监测方案，并报属地环保监管部门。</w:t>
      </w: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环境治理和保护的投入及缴纳环境保护税的相关情况</w:t>
      </w:r>
    </w:p>
    <w:p w:rsidR="00705A90" w:rsidRDefault="00705A90">
      <w:pPr>
        <w:pStyle w:val="a3"/>
        <w:spacing w:before="40" w:beforeAutospacing="0" w:after="40" w:afterAutospacing="0"/>
        <w:ind w:firstLine="360"/>
        <w:jc w:val="both"/>
        <w:divId w:val="6710479"/>
      </w:pPr>
      <w:r>
        <w:rPr>
          <w:rFonts w:hint="eastAsia"/>
          <w:sz w:val="18"/>
          <w:szCs w:val="18"/>
        </w:rPr>
        <w:t>面对目前的环保形势，公司始终站在可持续发展的高度，重视环境保护工作。报告期内，化纤厂通过了市级绿色工厂三星级评定。完成了中央大气污染防治项目，对纺丝车间的有机废气进行深度治理，采用：收集+水、碱喷淋+高压静电除油+干燥处理方式治理废气，通过排气筒达标排放。对污水处理设施进行密闭加盖并对处理废气进行了治理，采用：收集+酸碱喷淋+生物除臭方式，达标排放，保护环境，减少污染。改造完成后，可减排VOCS39.63吨/年。上述项目共计投入金额约950万元。</w:t>
      </w:r>
    </w:p>
    <w:p w:rsidR="00705A90" w:rsidRDefault="00705A90">
      <w:pPr>
        <w:pStyle w:val="a3"/>
        <w:spacing w:before="0" w:beforeAutospacing="0" w:after="0" w:afterAutospacing="0"/>
        <w:ind w:firstLine="360"/>
        <w:divId w:val="6710479"/>
        <w:rPr>
          <w:rFonts w:ascii="Calibri" w:hAnsi="Calibri" w:cs="Calibri"/>
          <w:sz w:val="21"/>
          <w:szCs w:val="21"/>
        </w:rPr>
      </w:pPr>
      <w:r>
        <w:rPr>
          <w:rFonts w:cs="Calibri" w:hint="eastAsia"/>
          <w:sz w:val="18"/>
          <w:szCs w:val="18"/>
        </w:rPr>
        <w:t>报告期内，华西码头根据环保法律法规的要求，积极对库区无组织排放的废气及异味进行处理，对部分储罐先后安装了高效密封内浮顶，以及对呼吸阀、球阀等更换成密封性更好的阀门。对储罐排放的废气利用密闭管线引入冷凝装置内进行处理，确保废气达标排放。2022年度华西码头环保投入金额达3,500多万元。</w:t>
      </w:r>
    </w:p>
    <w:p w:rsidR="00705A90" w:rsidRDefault="00705A90">
      <w:pPr>
        <w:pStyle w:val="a3"/>
        <w:spacing w:before="0" w:beforeAutospacing="0" w:after="0" w:afterAutospacing="0"/>
        <w:divId w:val="6710479"/>
        <w:rPr>
          <w:rFonts w:ascii="Calibri" w:hAnsi="Calibri" w:cs="Calibri"/>
          <w:sz w:val="21"/>
          <w:szCs w:val="21"/>
        </w:rPr>
      </w:pPr>
      <w:r>
        <w:rPr>
          <w:rFonts w:cs="Calibri" w:hint="eastAsia"/>
          <w:sz w:val="18"/>
          <w:szCs w:val="18"/>
        </w:rPr>
        <w:t>   报告期公司</w:t>
      </w:r>
      <w:r w:rsidR="00814880">
        <w:rPr>
          <w:rFonts w:cs="Calibri" w:hint="eastAsia"/>
          <w:sz w:val="18"/>
          <w:szCs w:val="18"/>
        </w:rPr>
        <w:t>实际</w:t>
      </w:r>
      <w:r>
        <w:rPr>
          <w:rFonts w:cs="Calibri" w:hint="eastAsia"/>
          <w:sz w:val="18"/>
          <w:szCs w:val="18"/>
        </w:rPr>
        <w:t>缴纳环境保护税5.65万元。</w:t>
      </w: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在报告期内为减少其碳排放所采取的措施及效果</w:t>
      </w: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DD0B58" w:rsidRDefault="00DD0B58">
      <w:pPr>
        <w:spacing w:before="100" w:after="100" w:line="240" w:lineRule="exact"/>
        <w:rPr>
          <w:rFonts w:ascii="宋体" w:eastAsia="宋体" w:hAnsi="宋体" w:cs="宋体"/>
          <w:sz w:val="18"/>
          <w:szCs w:val="18"/>
        </w:rPr>
      </w:pP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报告期内因环境问题受到行政处罚的情况</w:t>
      </w:r>
    </w:p>
    <w:p w:rsidR="00DD0B58" w:rsidRDefault="00DD0B58">
      <w:pPr>
        <w:spacing w:before="100" w:after="100" w:line="240" w:lineRule="exact"/>
        <w:rPr>
          <w:rFonts w:ascii="宋体" w:eastAsia="宋体" w:hAnsi="宋体" w:cs="宋体"/>
          <w:sz w:val="18"/>
          <w:szCs w:val="18"/>
        </w:rPr>
      </w:pPr>
      <w:r>
        <w:rPr>
          <w:rFonts w:ascii="宋体" w:eastAsia="宋体" w:hAnsi="宋体" w:cs="宋体" w:hint="eastAsia"/>
          <w:sz w:val="18"/>
          <w:szCs w:val="18"/>
        </w:rPr>
        <w:t>报告期内，公司未发生重大环境问题，未因环保问题受到行政处罚。</w:t>
      </w:r>
    </w:p>
    <w:p w:rsidR="00DD0B58" w:rsidRPr="00DD0B58" w:rsidRDefault="00DD0B58">
      <w:pPr>
        <w:spacing w:before="100" w:after="100" w:line="240" w:lineRule="exact"/>
        <w:rPr>
          <w:rFonts w:ascii="宋体" w:eastAsia="宋体" w:hAnsi="宋体" w:cs="宋体"/>
          <w:sz w:val="18"/>
          <w:szCs w:val="18"/>
        </w:rPr>
      </w:pP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其他应当公开的环境信息</w:t>
      </w:r>
    </w:p>
    <w:p w:rsidR="00705A90" w:rsidRDefault="00705A90">
      <w:pPr>
        <w:pStyle w:val="a3"/>
        <w:divId w:val="2049837085"/>
        <w:rPr>
          <w:sz w:val="18"/>
          <w:szCs w:val="18"/>
        </w:rPr>
      </w:pPr>
      <w:r>
        <w:rPr>
          <w:rFonts w:hint="eastAsia"/>
          <w:sz w:val="18"/>
          <w:szCs w:val="18"/>
        </w:rPr>
        <w:t>无。</w:t>
      </w: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其他环保相关信息</w:t>
      </w:r>
    </w:p>
    <w:p w:rsidR="00705A90" w:rsidRDefault="00705A90">
      <w:pPr>
        <w:pStyle w:val="a3"/>
        <w:divId w:val="1239099334"/>
        <w:rPr>
          <w:sz w:val="18"/>
          <w:szCs w:val="18"/>
        </w:rPr>
      </w:pPr>
      <w:r>
        <w:rPr>
          <w:rFonts w:hint="eastAsia"/>
          <w:sz w:val="18"/>
          <w:szCs w:val="18"/>
        </w:rPr>
        <w:t>无。</w:t>
      </w: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公司需遵守《深圳证券交易所上市公司自律监管指引第3号——行业信息披露》中化工行业的披露要求</w:t>
      </w: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上市公司发生环境事故的相关情况</w:t>
      </w:r>
    </w:p>
    <w:p w:rsidR="00705A90" w:rsidRDefault="00705A90">
      <w:pPr>
        <w:pStyle w:val="a3"/>
        <w:divId w:val="1570310993"/>
        <w:rPr>
          <w:sz w:val="18"/>
          <w:szCs w:val="18"/>
        </w:rPr>
      </w:pPr>
      <w:r>
        <w:rPr>
          <w:rFonts w:hint="eastAsia"/>
          <w:sz w:val="18"/>
          <w:szCs w:val="18"/>
        </w:rPr>
        <w:t>报告期内，公司未发生重大环境污染事故。</w:t>
      </w:r>
    </w:p>
    <w:p w:rsidR="00D103CE" w:rsidRDefault="00705A90">
      <w:pPr>
        <w:pStyle w:val="2"/>
        <w:spacing w:before="300" w:after="300" w:line="320" w:lineRule="exact"/>
        <w:rPr>
          <w:rFonts w:ascii="宋体" w:eastAsia="宋体" w:hAnsi="宋体" w:cs="宋体"/>
          <w:b/>
          <w:bCs/>
          <w:sz w:val="24"/>
          <w:szCs w:val="24"/>
        </w:rPr>
      </w:pPr>
      <w:bookmarkStart w:id="88" w:name="_Toc988977"/>
      <w:r>
        <w:rPr>
          <w:rFonts w:ascii="宋体" w:eastAsia="宋体" w:hAnsi="宋体" w:cs="宋体"/>
          <w:b/>
          <w:bCs/>
          <w:sz w:val="24"/>
          <w:szCs w:val="24"/>
        </w:rPr>
        <w:lastRenderedPageBreak/>
        <w:t>二、社会责任情况</w:t>
      </w:r>
      <w:bookmarkEnd w:id="88"/>
    </w:p>
    <w:p w:rsidR="00705A90" w:rsidRDefault="00705A90" w:rsidP="00DD0B58">
      <w:pPr>
        <w:pStyle w:val="a3"/>
        <w:adjustRightInd w:val="0"/>
        <w:snapToGrid w:val="0"/>
        <w:spacing w:before="0" w:beforeAutospacing="0" w:after="0" w:afterAutospacing="0" w:line="360" w:lineRule="auto"/>
        <w:ind w:firstLine="357"/>
        <w:divId w:val="1038553047"/>
      </w:pPr>
      <w:r>
        <w:rPr>
          <w:rFonts w:hint="eastAsia"/>
          <w:sz w:val="18"/>
          <w:szCs w:val="18"/>
        </w:rPr>
        <w:t>报告期内，公司严格按照《公司法》、《证券法》、《股票上市规则》等法律法规、部门规章和《公司章程》的规定，规范公司治理结构和建立健全内部控制制度。公司将履行社会责任与企业的发展战略、日常经营活动紧密结合，重视保护股东、债权人和职工的合法权益，诚信对待供应商、客户和消费者，践行绿色发展理念，积极参与环境保护等工作，努力实现经济效益、社会效益和环境效益共赢，促进公司与全社会的协调、和谐发展。</w:t>
      </w:r>
    </w:p>
    <w:p w:rsidR="00705A90" w:rsidRDefault="00705A90" w:rsidP="00DD0B58">
      <w:pPr>
        <w:pStyle w:val="a3"/>
        <w:adjustRightInd w:val="0"/>
        <w:snapToGrid w:val="0"/>
        <w:spacing w:before="0" w:beforeAutospacing="0" w:after="0" w:afterAutospacing="0" w:line="360" w:lineRule="auto"/>
        <w:ind w:firstLine="357"/>
        <w:jc w:val="both"/>
        <w:divId w:val="1038553047"/>
      </w:pPr>
      <w:r>
        <w:rPr>
          <w:rFonts w:hint="eastAsia"/>
          <w:sz w:val="18"/>
          <w:szCs w:val="18"/>
        </w:rPr>
        <w:t>（</w:t>
      </w:r>
      <w:r>
        <w:rPr>
          <w:rFonts w:ascii="Times New Roman" w:hAnsi="Times New Roman" w:cs="Times New Roman"/>
          <w:sz w:val="18"/>
          <w:szCs w:val="18"/>
        </w:rPr>
        <w:t>1</w:t>
      </w:r>
      <w:r>
        <w:rPr>
          <w:rFonts w:hint="eastAsia"/>
          <w:sz w:val="18"/>
          <w:szCs w:val="18"/>
        </w:rPr>
        <w:t>）股东及债权人权益保护：公司始终坚持将保护股东作为一切经营管理活动的前提，重视股东特别是中小股东的利益，维护债权人的合法权益。公司不断完善治理体系，已建立了较为完善的内控体系，形成了以股东大会、董事会、监事会及管理层为主体结构的决策与经营体系，规范公司运作，履行信息披露义务，确保信息披露的真实、准确、及时、完整和公平，确保公司所有股东能够以平等的机会获得公司信息，保障全体股东的合法权益。同时，公司通过投资者电话和互动易平台等多种方式与投资者进行沟通交流，提高了公司的透明度和诚信度。报告期内，公司财务政策稳健，资产、资金安全，维护股东利益的同时兼顾了债权人的利益。</w:t>
      </w:r>
    </w:p>
    <w:p w:rsidR="00705A90" w:rsidRDefault="00705A90" w:rsidP="00DD0B58">
      <w:pPr>
        <w:pStyle w:val="a3"/>
        <w:adjustRightInd w:val="0"/>
        <w:snapToGrid w:val="0"/>
        <w:spacing w:before="0" w:beforeAutospacing="0" w:after="0" w:afterAutospacing="0" w:line="360" w:lineRule="auto"/>
        <w:ind w:firstLine="357"/>
        <w:jc w:val="both"/>
        <w:divId w:val="1038553047"/>
      </w:pPr>
      <w:r>
        <w:rPr>
          <w:rFonts w:hint="eastAsia"/>
          <w:sz w:val="18"/>
          <w:szCs w:val="18"/>
        </w:rPr>
        <w:t>（</w:t>
      </w:r>
      <w:r>
        <w:rPr>
          <w:rFonts w:ascii="Times New Roman" w:hAnsi="Times New Roman" w:cs="Times New Roman"/>
          <w:sz w:val="18"/>
          <w:szCs w:val="18"/>
        </w:rPr>
        <w:t>2</w:t>
      </w:r>
      <w:r>
        <w:rPr>
          <w:rFonts w:hint="eastAsia"/>
          <w:sz w:val="18"/>
          <w:szCs w:val="18"/>
        </w:rPr>
        <w:t>）职工权益保护：公司严格遵守《劳动法》等相关法律法规的要求，充分保障职工合法权益，劳资关系和谐稳定。公司为职工提供健康、安全的工作环境和生活环境，依法安排职工参加各项社会保险，在劳动安全卫生制度、社会保障等方面严格执行国家规定和标准。公司围绕落实安全生产责任制，强化安全生产管理，切实落实安全生产工作的各项要求，保障了生产的良好运行。</w:t>
      </w:r>
    </w:p>
    <w:p w:rsidR="00705A90" w:rsidRDefault="00705A90" w:rsidP="00DD0B58">
      <w:pPr>
        <w:pStyle w:val="a3"/>
        <w:adjustRightInd w:val="0"/>
        <w:snapToGrid w:val="0"/>
        <w:spacing w:before="0" w:beforeAutospacing="0" w:after="0" w:afterAutospacing="0" w:line="360" w:lineRule="auto"/>
        <w:ind w:firstLine="357"/>
        <w:jc w:val="both"/>
        <w:divId w:val="1038553047"/>
      </w:pPr>
      <w:r>
        <w:rPr>
          <w:rFonts w:hint="eastAsia"/>
          <w:sz w:val="18"/>
          <w:szCs w:val="18"/>
        </w:rPr>
        <w:t>（</w:t>
      </w:r>
      <w:r>
        <w:rPr>
          <w:rFonts w:ascii="Times New Roman" w:hAnsi="Times New Roman" w:cs="Times New Roman"/>
          <w:sz w:val="18"/>
          <w:szCs w:val="18"/>
        </w:rPr>
        <w:t>3</w:t>
      </w:r>
      <w:r>
        <w:rPr>
          <w:rFonts w:hint="eastAsia"/>
          <w:sz w:val="18"/>
          <w:szCs w:val="18"/>
        </w:rPr>
        <w:t>）供应商、客户权益保护：公司重视企业内部控制，加强对采购、销售等重点环节的监督检查，通过建立健全内部审计制度、采购管理制度等，防范商业贿赂与不正当交易，保护供应商与客户的合法权益。</w:t>
      </w:r>
    </w:p>
    <w:p w:rsidR="00705A90" w:rsidRDefault="00705A90" w:rsidP="00DD0B58">
      <w:pPr>
        <w:pStyle w:val="a3"/>
        <w:adjustRightInd w:val="0"/>
        <w:snapToGrid w:val="0"/>
        <w:spacing w:before="0" w:beforeAutospacing="0" w:after="0" w:afterAutospacing="0" w:line="360" w:lineRule="auto"/>
        <w:ind w:firstLine="357"/>
        <w:jc w:val="both"/>
        <w:divId w:val="1038553047"/>
      </w:pPr>
      <w:r>
        <w:rPr>
          <w:rFonts w:hint="eastAsia"/>
          <w:sz w:val="18"/>
          <w:szCs w:val="18"/>
        </w:rPr>
        <w:t>（</w:t>
      </w:r>
      <w:r>
        <w:rPr>
          <w:rFonts w:ascii="Times New Roman" w:hAnsi="Times New Roman" w:cs="Times New Roman"/>
          <w:sz w:val="18"/>
          <w:szCs w:val="18"/>
        </w:rPr>
        <w:t>4</w:t>
      </w:r>
      <w:r>
        <w:rPr>
          <w:rFonts w:hint="eastAsia"/>
          <w:sz w:val="18"/>
          <w:szCs w:val="18"/>
        </w:rPr>
        <w:t>）环境保护与可持续性发展：开展环境保护与可持续发展活动，不仅是公司履行社会责任的具体行动，更是公司降低生产成本的重要途径。公司持续强化绿色生产，加强能源降耗管理，在环境保护与成本节约等方面均取得了良好效果。</w:t>
      </w: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公司需遵守《深圳证券交易所上市公司自律监管指引第3号——行业信息披露》中化工行业的披露要求</w:t>
      </w:r>
    </w:p>
    <w:p w:rsidR="00705A90" w:rsidRDefault="00705A90">
      <w:pPr>
        <w:pStyle w:val="a3"/>
        <w:spacing w:before="40" w:beforeAutospacing="0" w:after="40" w:afterAutospacing="0"/>
        <w:divId w:val="1122656356"/>
      </w:pPr>
      <w:r>
        <w:rPr>
          <w:rFonts w:hint="eastAsia"/>
          <w:sz w:val="18"/>
          <w:szCs w:val="18"/>
        </w:rPr>
        <w:t>  报告期内，公司安全管理相关内部控制制度的建设完善，运行情况良好；未发生人员伤亡事故及环境污染事故，未发生火灾、机械设备等事故。</w:t>
      </w:r>
    </w:p>
    <w:p w:rsidR="00D103CE" w:rsidRDefault="00705A90">
      <w:pPr>
        <w:pStyle w:val="2"/>
        <w:spacing w:before="300" w:after="300" w:line="320" w:lineRule="exact"/>
        <w:rPr>
          <w:rFonts w:ascii="宋体" w:eastAsia="宋体" w:hAnsi="宋体" w:cs="宋体"/>
          <w:b/>
          <w:bCs/>
          <w:sz w:val="24"/>
          <w:szCs w:val="24"/>
        </w:rPr>
      </w:pPr>
      <w:bookmarkStart w:id="89" w:name="_Toc988978"/>
      <w:r>
        <w:rPr>
          <w:rFonts w:ascii="宋体" w:eastAsia="宋体" w:hAnsi="宋体" w:cs="宋体"/>
          <w:b/>
          <w:bCs/>
          <w:sz w:val="24"/>
          <w:szCs w:val="24"/>
        </w:rPr>
        <w:t>三、巩固拓展脱贫攻坚成果、乡村振兴的情况</w:t>
      </w:r>
      <w:bookmarkEnd w:id="89"/>
    </w:p>
    <w:p w:rsidR="00705A90" w:rsidRDefault="00705A90">
      <w:pPr>
        <w:pStyle w:val="a3"/>
        <w:divId w:val="1883443122"/>
        <w:rPr>
          <w:sz w:val="18"/>
          <w:szCs w:val="18"/>
        </w:rPr>
      </w:pPr>
      <w:r>
        <w:rPr>
          <w:rFonts w:hint="eastAsia"/>
          <w:sz w:val="18"/>
          <w:szCs w:val="18"/>
        </w:rPr>
        <w:t>无。</w:t>
      </w:r>
    </w:p>
    <w:p w:rsidR="00D103CE" w:rsidRDefault="00705A90">
      <w:r>
        <w:br w:type="page"/>
      </w:r>
    </w:p>
    <w:p w:rsidR="00D103CE" w:rsidRDefault="00705A90">
      <w:pPr>
        <w:pStyle w:val="headingh1"/>
        <w:spacing w:before="340" w:after="330" w:line="773" w:lineRule="exact"/>
        <w:jc w:val="center"/>
        <w:rPr>
          <w:rFonts w:ascii="宋体" w:eastAsia="宋体" w:hAnsi="宋体" w:cs="宋体"/>
          <w:b/>
          <w:bCs/>
          <w:sz w:val="32"/>
          <w:szCs w:val="32"/>
        </w:rPr>
      </w:pPr>
      <w:bookmarkStart w:id="90" w:name="_Toc988979"/>
      <w:r>
        <w:rPr>
          <w:rFonts w:ascii="宋体" w:eastAsia="宋体" w:hAnsi="宋体" w:cs="宋体"/>
          <w:b/>
          <w:bCs/>
          <w:sz w:val="32"/>
          <w:szCs w:val="32"/>
        </w:rPr>
        <w:lastRenderedPageBreak/>
        <w:t>第六节 重要事项</w:t>
      </w:r>
      <w:bookmarkEnd w:id="90"/>
    </w:p>
    <w:p w:rsidR="00D103CE" w:rsidRDefault="00705A90">
      <w:pPr>
        <w:pStyle w:val="2"/>
        <w:spacing w:before="300" w:after="300" w:line="320" w:lineRule="exact"/>
        <w:rPr>
          <w:rFonts w:ascii="宋体" w:eastAsia="宋体" w:hAnsi="宋体" w:cs="宋体"/>
          <w:b/>
          <w:bCs/>
          <w:sz w:val="24"/>
          <w:szCs w:val="24"/>
        </w:rPr>
      </w:pPr>
      <w:bookmarkStart w:id="91" w:name="_Toc988980"/>
      <w:r>
        <w:rPr>
          <w:rFonts w:ascii="宋体" w:eastAsia="宋体" w:hAnsi="宋体" w:cs="宋体"/>
          <w:b/>
          <w:bCs/>
          <w:sz w:val="24"/>
          <w:szCs w:val="24"/>
        </w:rPr>
        <w:t>一、承诺事项履行情况</w:t>
      </w:r>
      <w:bookmarkEnd w:id="91"/>
    </w:p>
    <w:p w:rsidR="00D103CE" w:rsidRDefault="00705A90">
      <w:pPr>
        <w:pStyle w:val="3"/>
        <w:spacing w:line="280" w:lineRule="exact"/>
        <w:jc w:val="left"/>
        <w:rPr>
          <w:rFonts w:ascii="宋体" w:hAnsi="宋体" w:cs="宋体"/>
          <w:b/>
          <w:bCs/>
        </w:rPr>
      </w:pPr>
      <w:bookmarkStart w:id="92" w:name="_Toc988981"/>
      <w:r>
        <w:rPr>
          <w:rFonts w:ascii="宋体" w:hAnsi="宋体" w:cs="宋体"/>
          <w:b/>
          <w:bCs/>
        </w:rPr>
        <w:t>1、公司实际控制人、股东、关联方、收购人以及公司等承诺相关方在报告期内履行完毕及截至报告期末尚未履行完毕的承诺事项</w:t>
      </w:r>
      <w:bookmarkEnd w:id="92"/>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999"/>
        <w:gridCol w:w="851"/>
        <w:gridCol w:w="2835"/>
        <w:gridCol w:w="1276"/>
        <w:gridCol w:w="992"/>
        <w:gridCol w:w="1309"/>
      </w:tblGrid>
      <w:tr w:rsidR="00D103CE" w:rsidTr="00EF20FC">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承诺事由</w:t>
            </w:r>
          </w:p>
        </w:tc>
        <w:tc>
          <w:tcPr>
            <w:tcW w:w="999"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承诺方</w:t>
            </w:r>
          </w:p>
        </w:tc>
        <w:tc>
          <w:tcPr>
            <w:tcW w:w="851"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承诺类型</w:t>
            </w:r>
          </w:p>
        </w:tc>
        <w:tc>
          <w:tcPr>
            <w:tcW w:w="2835"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承诺内容</w:t>
            </w:r>
          </w:p>
        </w:tc>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承诺时间</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承诺期限</w:t>
            </w:r>
          </w:p>
        </w:tc>
        <w:tc>
          <w:tcPr>
            <w:tcW w:w="1309"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履行情况</w:t>
            </w:r>
          </w:p>
        </w:tc>
      </w:tr>
      <w:tr w:rsidR="00D103CE" w:rsidTr="00EF20FC">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首次公开发行或再融资时所作承诺</w:t>
            </w:r>
          </w:p>
        </w:tc>
        <w:tc>
          <w:tcPr>
            <w:tcW w:w="999"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85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避免同业竞争承诺</w:t>
            </w:r>
          </w:p>
        </w:tc>
        <w:tc>
          <w:tcPr>
            <w:tcW w:w="2835"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作为拟建立的江苏华西村股份有限公司的控股股东，本集团公司（含本集团公司全资、控股企业）保证不从事该股份公司的现有业务和该股份公司将从事的业务，不从事其他与该股份公司有直接和间接竞争之业务。</w:t>
            </w:r>
          </w:p>
        </w:tc>
        <w:tc>
          <w:tcPr>
            <w:tcW w:w="127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1998年12月31日</w:t>
            </w:r>
          </w:p>
        </w:tc>
        <w:tc>
          <w:tcPr>
            <w:tcW w:w="992"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长期有效</w:t>
            </w:r>
          </w:p>
        </w:tc>
        <w:tc>
          <w:tcPr>
            <w:tcW w:w="1309"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正在履行，无违反承诺情况</w:t>
            </w:r>
          </w:p>
        </w:tc>
      </w:tr>
      <w:tr w:rsidR="00D103CE" w:rsidTr="00EF20FC">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首次公开发行或再融资时所作承诺</w:t>
            </w:r>
          </w:p>
        </w:tc>
        <w:tc>
          <w:tcPr>
            <w:tcW w:w="999"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85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避免同业竞争、减少关联交易承诺</w:t>
            </w:r>
          </w:p>
        </w:tc>
        <w:tc>
          <w:tcPr>
            <w:tcW w:w="2835"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A、本集团公司与贵公司不存在同业竞争。保证在今后的业务中，避免与贵公司同业竞争，即本集团公司包括本集团公司的全资和控股公司及本集团公司具有实际控制权的公司不会以任何形式从事与贵公司相同或相似的业务。</w:t>
            </w:r>
          </w:p>
          <w:p w:rsidR="00D103CE" w:rsidRDefault="00705A90">
            <w:pPr>
              <w:spacing w:line="240" w:lineRule="exact"/>
              <w:rPr>
                <w:rFonts w:ascii="宋体" w:eastAsia="宋体" w:hAnsi="宋体" w:cs="宋体"/>
                <w:sz w:val="18"/>
                <w:szCs w:val="18"/>
              </w:rPr>
            </w:pPr>
            <w:r>
              <w:rPr>
                <w:rFonts w:ascii="宋体" w:eastAsia="宋体" w:hAnsi="宋体" w:cs="宋体"/>
                <w:sz w:val="18"/>
                <w:szCs w:val="18"/>
              </w:rPr>
              <w:t>B、本集团公司如从事新的业务，则有义务就新业务通知贵公司。如该新业务可能构成与贵公司的同业竞争，本集团公司在贵公司提出异议后，即应终止该业务。如贵公司认为该新业务有利于贵公司发展，则本集团公司同意无条件将该业务转给贵公司经营。</w:t>
            </w:r>
          </w:p>
          <w:p w:rsidR="00D103CE" w:rsidRDefault="00705A90">
            <w:pPr>
              <w:spacing w:line="240" w:lineRule="exact"/>
              <w:rPr>
                <w:rFonts w:ascii="宋体" w:eastAsia="宋体" w:hAnsi="宋体" w:cs="宋体"/>
                <w:sz w:val="18"/>
                <w:szCs w:val="18"/>
              </w:rPr>
            </w:pPr>
            <w:r>
              <w:rPr>
                <w:rFonts w:ascii="宋体" w:eastAsia="宋体" w:hAnsi="宋体" w:cs="宋体"/>
                <w:sz w:val="18"/>
                <w:szCs w:val="18"/>
              </w:rPr>
              <w:t>C、如贵公司认定本集团公司现有业务与贵公司存在同业竞争，则本集团公司承诺，本集团公司将在贵公司提出异议后及时转让或终止上述业务。如贵公司提出受让请求，则本集团公司应无条件按经有证券从业资格的中介机构评估后的公允价格将上述业务和资产优先转让给贵公司。</w:t>
            </w:r>
          </w:p>
          <w:p w:rsidR="00D103CE" w:rsidRDefault="00705A90">
            <w:pPr>
              <w:spacing w:line="240" w:lineRule="exact"/>
              <w:rPr>
                <w:rFonts w:ascii="宋体" w:eastAsia="宋体" w:hAnsi="宋体" w:cs="宋体"/>
                <w:sz w:val="18"/>
                <w:szCs w:val="18"/>
              </w:rPr>
            </w:pPr>
            <w:r>
              <w:rPr>
                <w:rFonts w:ascii="宋体" w:eastAsia="宋体" w:hAnsi="宋体" w:cs="宋体"/>
                <w:sz w:val="18"/>
                <w:szCs w:val="18"/>
              </w:rPr>
              <w:t>D、在贵公司认定是否与本集团公司存在同业竞争的董事会或股东会上，本集团公司承诺，本集团公司及与本集团公司有关的董事将予回避，不参与表决。</w:t>
            </w:r>
          </w:p>
          <w:p w:rsidR="00D103CE" w:rsidRDefault="00705A90">
            <w:pPr>
              <w:spacing w:line="240" w:lineRule="exact"/>
              <w:rPr>
                <w:rFonts w:ascii="宋体" w:eastAsia="宋体" w:hAnsi="宋体" w:cs="宋体"/>
                <w:sz w:val="18"/>
                <w:szCs w:val="18"/>
              </w:rPr>
            </w:pPr>
            <w:r>
              <w:rPr>
                <w:rFonts w:ascii="宋体" w:eastAsia="宋体" w:hAnsi="宋体" w:cs="宋体"/>
                <w:sz w:val="18"/>
                <w:szCs w:val="18"/>
              </w:rPr>
              <w:t>E、本集团公司应尽量减少与贵公司的关联交易，对于无法避免的任何业务往来交易均应按照公平、公允和等价有偿的原则进行，交易价格应按市场原则确定。在贵公司董事会和股东会就关联交易进行审议表决时，本集</w:t>
            </w:r>
            <w:r>
              <w:rPr>
                <w:rFonts w:ascii="宋体" w:eastAsia="宋体" w:hAnsi="宋体" w:cs="宋体"/>
                <w:sz w:val="18"/>
                <w:szCs w:val="18"/>
              </w:rPr>
              <w:lastRenderedPageBreak/>
              <w:t>团公司及与本集团公司有关的董事将予回避。</w:t>
            </w:r>
          </w:p>
        </w:tc>
        <w:tc>
          <w:tcPr>
            <w:tcW w:w="127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lastRenderedPageBreak/>
              <w:t>2001年09月11日</w:t>
            </w:r>
          </w:p>
        </w:tc>
        <w:tc>
          <w:tcPr>
            <w:tcW w:w="992"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长期有效</w:t>
            </w:r>
          </w:p>
        </w:tc>
        <w:tc>
          <w:tcPr>
            <w:tcW w:w="1309"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正在履行，无违反承诺情况</w:t>
            </w:r>
          </w:p>
        </w:tc>
      </w:tr>
      <w:tr w:rsidR="00D103CE" w:rsidTr="00EF20FC">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lastRenderedPageBreak/>
              <w:t>首次公开发行或再融资时所作承诺</w:t>
            </w:r>
          </w:p>
        </w:tc>
        <w:tc>
          <w:tcPr>
            <w:tcW w:w="999"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85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避免同业竞争承诺</w:t>
            </w:r>
          </w:p>
        </w:tc>
        <w:tc>
          <w:tcPr>
            <w:tcW w:w="2835"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1、本集团公司及控制的下属企业自本承诺函出具之日起，未来不会从事并购投资、私募股权投资和资产管理业务。对于华西股份战略性投资的行业或标的，本集团公司及控制的下属企业未来不会从事投资同一行业领域、同一标的企业或同一项目的情形；对于华西股份财务性投资的标的，本集团公司及控制的下属企业未来不会从事投资同一标的企业或同一项目的情形。</w:t>
            </w:r>
          </w:p>
          <w:p w:rsidR="00D103CE" w:rsidRDefault="00705A90">
            <w:pPr>
              <w:spacing w:line="240" w:lineRule="exact"/>
              <w:rPr>
                <w:rFonts w:ascii="宋体" w:eastAsia="宋体" w:hAnsi="宋体" w:cs="宋体"/>
                <w:sz w:val="18"/>
                <w:szCs w:val="18"/>
              </w:rPr>
            </w:pPr>
            <w:r>
              <w:rPr>
                <w:rFonts w:ascii="宋体" w:eastAsia="宋体" w:hAnsi="宋体" w:cs="宋体"/>
                <w:sz w:val="18"/>
                <w:szCs w:val="18"/>
              </w:rPr>
              <w:t>2、自本承诺函出具之日起，上市公司如因本集团公司违反本承诺任何条款而遭受或产生的损失或开支，本集团公司将予以全额赔偿。本承诺函在上市公司合法有效存续且本集团公司作为上市公司控股股东（直接或间接）或实际控制人期间持续有效。</w:t>
            </w:r>
          </w:p>
        </w:tc>
        <w:tc>
          <w:tcPr>
            <w:tcW w:w="127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2020年05月29日</w:t>
            </w:r>
          </w:p>
        </w:tc>
        <w:tc>
          <w:tcPr>
            <w:tcW w:w="992"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长期有效</w:t>
            </w:r>
          </w:p>
        </w:tc>
        <w:tc>
          <w:tcPr>
            <w:tcW w:w="1309"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正在履行，无违反承诺情况</w:t>
            </w:r>
          </w:p>
        </w:tc>
      </w:tr>
      <w:tr w:rsidR="00D103CE">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承诺是否按时履行</w:t>
            </w:r>
          </w:p>
        </w:tc>
        <w:tc>
          <w:tcPr>
            <w:tcW w:w="8262" w:type="dxa"/>
            <w:gridSpan w:val="6"/>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是</w:t>
            </w:r>
          </w:p>
        </w:tc>
      </w:tr>
      <w:tr w:rsidR="00D103CE">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如承诺超期未履行完毕的，应当详细说明未完成履行的具体原因及下一步的工作计划</w:t>
            </w:r>
          </w:p>
        </w:tc>
        <w:tc>
          <w:tcPr>
            <w:tcW w:w="8262" w:type="dxa"/>
            <w:gridSpan w:val="6"/>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不适用</w:t>
            </w:r>
          </w:p>
        </w:tc>
      </w:tr>
    </w:tbl>
    <w:p w:rsidR="00D103CE" w:rsidRDefault="00705A90">
      <w:pPr>
        <w:pStyle w:val="3"/>
        <w:spacing w:line="280" w:lineRule="exact"/>
        <w:jc w:val="left"/>
        <w:rPr>
          <w:rFonts w:ascii="宋体" w:hAnsi="宋体" w:cs="宋体"/>
          <w:b/>
          <w:bCs/>
        </w:rPr>
      </w:pPr>
      <w:bookmarkStart w:id="93" w:name="_Toc988982"/>
      <w:r>
        <w:rPr>
          <w:rFonts w:ascii="宋体" w:hAnsi="宋体" w:cs="宋体"/>
          <w:b/>
          <w:bCs/>
        </w:rPr>
        <w:t>2、公司资产或项目存在盈利预测，且报告期仍处在盈利预测期间，公司就资产或项目达到原盈利预测及其原因做出说明</w:t>
      </w:r>
      <w:bookmarkEnd w:id="93"/>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D103CE" w:rsidRDefault="00705A90">
      <w:pPr>
        <w:pStyle w:val="2"/>
        <w:spacing w:before="300" w:after="300" w:line="320" w:lineRule="exact"/>
        <w:rPr>
          <w:rFonts w:ascii="宋体" w:eastAsia="宋体" w:hAnsi="宋体" w:cs="宋体"/>
          <w:b/>
          <w:bCs/>
          <w:sz w:val="24"/>
          <w:szCs w:val="24"/>
        </w:rPr>
      </w:pPr>
      <w:bookmarkStart w:id="94" w:name="_Toc988983"/>
      <w:r>
        <w:rPr>
          <w:rFonts w:ascii="宋体" w:eastAsia="宋体" w:hAnsi="宋体" w:cs="宋体"/>
          <w:b/>
          <w:bCs/>
          <w:sz w:val="24"/>
          <w:szCs w:val="24"/>
        </w:rPr>
        <w:t>二、控股股东及其他关联方对上市公司的非经营性占用资金情况</w:t>
      </w:r>
      <w:bookmarkEnd w:id="94"/>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公司报告期不存在控股股东及其他关联方对上市公司的非经营性占用资金。</w:t>
      </w:r>
    </w:p>
    <w:p w:rsidR="00D103CE" w:rsidRDefault="00705A90">
      <w:pPr>
        <w:pStyle w:val="2"/>
        <w:spacing w:before="300" w:after="300" w:line="320" w:lineRule="exact"/>
        <w:rPr>
          <w:rFonts w:ascii="宋体" w:eastAsia="宋体" w:hAnsi="宋体" w:cs="宋体"/>
          <w:b/>
          <w:bCs/>
          <w:sz w:val="24"/>
          <w:szCs w:val="24"/>
        </w:rPr>
      </w:pPr>
      <w:bookmarkStart w:id="95" w:name="_Toc988984"/>
      <w:r>
        <w:rPr>
          <w:rFonts w:ascii="宋体" w:eastAsia="宋体" w:hAnsi="宋体" w:cs="宋体"/>
          <w:b/>
          <w:bCs/>
          <w:sz w:val="24"/>
          <w:szCs w:val="24"/>
        </w:rPr>
        <w:t>三、违规对外担保情况</w:t>
      </w:r>
      <w:bookmarkEnd w:id="95"/>
    </w:p>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公司报告期无违规对外担保情况。</w:t>
      </w:r>
    </w:p>
    <w:p w:rsidR="00D103CE" w:rsidRDefault="00705A90">
      <w:pPr>
        <w:pStyle w:val="2"/>
        <w:spacing w:before="300" w:after="300" w:line="320" w:lineRule="exact"/>
        <w:rPr>
          <w:rFonts w:ascii="宋体" w:eastAsia="宋体" w:hAnsi="宋体" w:cs="宋体"/>
          <w:b/>
          <w:bCs/>
          <w:sz w:val="24"/>
          <w:szCs w:val="24"/>
        </w:rPr>
      </w:pPr>
      <w:bookmarkStart w:id="96" w:name="_Toc988985"/>
      <w:r>
        <w:rPr>
          <w:rFonts w:ascii="宋体" w:eastAsia="宋体" w:hAnsi="宋体" w:cs="宋体"/>
          <w:b/>
          <w:bCs/>
          <w:sz w:val="24"/>
          <w:szCs w:val="24"/>
        </w:rPr>
        <w:t>四、董事会对最近一期“非标准审计报告”相关情况的说明</w:t>
      </w:r>
      <w:bookmarkEnd w:id="96"/>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D103CE" w:rsidRDefault="00705A90">
      <w:pPr>
        <w:pStyle w:val="2"/>
        <w:spacing w:before="300" w:after="300" w:line="320" w:lineRule="exact"/>
        <w:rPr>
          <w:rFonts w:ascii="宋体" w:eastAsia="宋体" w:hAnsi="宋体" w:cs="宋体"/>
          <w:b/>
          <w:bCs/>
          <w:sz w:val="24"/>
          <w:szCs w:val="24"/>
        </w:rPr>
      </w:pPr>
      <w:bookmarkStart w:id="97" w:name="_Toc988986"/>
      <w:r>
        <w:rPr>
          <w:rFonts w:ascii="宋体" w:eastAsia="宋体" w:hAnsi="宋体" w:cs="宋体"/>
          <w:b/>
          <w:bCs/>
          <w:sz w:val="24"/>
          <w:szCs w:val="24"/>
        </w:rPr>
        <w:lastRenderedPageBreak/>
        <w:t>五、董事会、监事会、独立董事（如有）对会计师事务所本报告期“非标准审计报告”的说明</w:t>
      </w:r>
      <w:bookmarkEnd w:id="97"/>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D103CE" w:rsidRDefault="00705A90">
      <w:pPr>
        <w:pStyle w:val="2"/>
        <w:spacing w:before="300" w:after="300" w:line="320" w:lineRule="exact"/>
        <w:rPr>
          <w:rFonts w:ascii="宋体" w:eastAsia="宋体" w:hAnsi="宋体" w:cs="宋体"/>
          <w:b/>
          <w:bCs/>
          <w:sz w:val="24"/>
          <w:szCs w:val="24"/>
        </w:rPr>
      </w:pPr>
      <w:bookmarkStart w:id="98" w:name="_Toc988987"/>
      <w:r>
        <w:rPr>
          <w:rFonts w:ascii="宋体" w:eastAsia="宋体" w:hAnsi="宋体" w:cs="宋体"/>
          <w:b/>
          <w:bCs/>
          <w:sz w:val="24"/>
          <w:szCs w:val="24"/>
        </w:rPr>
        <w:t xml:space="preserve">六、与上年度财务报告相比，会计政策、会计估计变更或重大会计差错更正的情况说明 </w:t>
      </w:r>
      <w:bookmarkEnd w:id="98"/>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公司报告期无会计政策、会计估计变更或重大会计差错更正的情况。</w:t>
      </w:r>
    </w:p>
    <w:p w:rsidR="00D103CE" w:rsidRDefault="00705A90">
      <w:pPr>
        <w:pStyle w:val="2"/>
        <w:spacing w:before="300" w:after="300" w:line="320" w:lineRule="exact"/>
        <w:rPr>
          <w:rFonts w:ascii="宋体" w:eastAsia="宋体" w:hAnsi="宋体" w:cs="宋体"/>
          <w:b/>
          <w:bCs/>
          <w:sz w:val="24"/>
          <w:szCs w:val="24"/>
        </w:rPr>
      </w:pPr>
      <w:bookmarkStart w:id="99" w:name="_Toc988988"/>
      <w:r>
        <w:rPr>
          <w:rFonts w:ascii="宋体" w:eastAsia="宋体" w:hAnsi="宋体" w:cs="宋体"/>
          <w:b/>
          <w:bCs/>
          <w:sz w:val="24"/>
          <w:szCs w:val="24"/>
        </w:rPr>
        <w:t>七、与上年度财务报告相比，合并报表范围发生变化的情况说明</w:t>
      </w:r>
      <w:bookmarkEnd w:id="99"/>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公司报告期无合并报表范围发生变化的情况。</w:t>
      </w:r>
    </w:p>
    <w:p w:rsidR="00D103CE" w:rsidRDefault="00705A90">
      <w:pPr>
        <w:pStyle w:val="2"/>
        <w:spacing w:before="300" w:after="300" w:line="320" w:lineRule="exact"/>
        <w:rPr>
          <w:rFonts w:ascii="宋体" w:eastAsia="宋体" w:hAnsi="宋体" w:cs="宋体"/>
          <w:b/>
          <w:bCs/>
          <w:sz w:val="24"/>
          <w:szCs w:val="24"/>
        </w:rPr>
      </w:pPr>
      <w:bookmarkStart w:id="100" w:name="_Toc988989"/>
      <w:r>
        <w:rPr>
          <w:rFonts w:ascii="宋体" w:eastAsia="宋体" w:hAnsi="宋体" w:cs="宋体"/>
          <w:b/>
          <w:bCs/>
          <w:sz w:val="24"/>
          <w:szCs w:val="24"/>
        </w:rPr>
        <w:t>八、聘任、解聘会计师事务所情况</w:t>
      </w:r>
      <w:bookmarkEnd w:id="100"/>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现聘任的会计师事务所</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4820"/>
        <w:gridCol w:w="4819"/>
      </w:tblGrid>
      <w:tr w:rsidR="00D103CE">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境内会计师事务所名称</w:t>
            </w:r>
          </w:p>
        </w:tc>
        <w:tc>
          <w:tcPr>
            <w:tcW w:w="482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中兴华会计师事务所（特殊普通合伙）</w:t>
            </w:r>
          </w:p>
        </w:tc>
      </w:tr>
      <w:tr w:rsidR="00D103CE">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境内会计师事务所报酬（万元）</w:t>
            </w:r>
          </w:p>
        </w:tc>
        <w:tc>
          <w:tcPr>
            <w:tcW w:w="4820" w:type="dxa"/>
            <w:tcBorders>
              <w:top w:val="single" w:sz="2" w:space="0" w:color="auto"/>
              <w:left w:val="single" w:sz="2" w:space="0" w:color="auto"/>
              <w:bottom w:val="single" w:sz="2" w:space="0" w:color="auto"/>
              <w:right w:val="single" w:sz="2" w:space="0" w:color="auto"/>
            </w:tcBorders>
            <w:vAlign w:val="center"/>
          </w:tcPr>
          <w:p w:rsidR="00D103CE" w:rsidRDefault="00705A90" w:rsidP="00EF20FC">
            <w:pPr>
              <w:spacing w:line="240" w:lineRule="exact"/>
              <w:rPr>
                <w:rFonts w:ascii="宋体" w:eastAsia="宋体" w:hAnsi="宋体" w:cs="宋体"/>
                <w:sz w:val="18"/>
                <w:szCs w:val="18"/>
              </w:rPr>
            </w:pPr>
            <w:r>
              <w:rPr>
                <w:rFonts w:ascii="宋体" w:eastAsia="宋体" w:hAnsi="宋体" w:cs="宋体"/>
                <w:sz w:val="18"/>
                <w:szCs w:val="18"/>
              </w:rPr>
              <w:t>92</w:t>
            </w:r>
          </w:p>
        </w:tc>
      </w:tr>
      <w:tr w:rsidR="00D103CE">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境内会计师事务所审计服务的连续年限</w:t>
            </w:r>
          </w:p>
        </w:tc>
        <w:tc>
          <w:tcPr>
            <w:tcW w:w="482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1</w:t>
            </w:r>
            <w:r w:rsidR="00EF20FC">
              <w:rPr>
                <w:rFonts w:ascii="宋体" w:eastAsia="宋体" w:hAnsi="宋体" w:cs="宋体"/>
                <w:sz w:val="18"/>
                <w:szCs w:val="18"/>
              </w:rPr>
              <w:t>年</w:t>
            </w:r>
          </w:p>
        </w:tc>
      </w:tr>
      <w:tr w:rsidR="00D103CE">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境内会计师事务所注册会计师姓名</w:t>
            </w:r>
          </w:p>
        </w:tc>
        <w:tc>
          <w:tcPr>
            <w:tcW w:w="482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胡海萌  汪军  董兴改</w:t>
            </w:r>
          </w:p>
        </w:tc>
      </w:tr>
      <w:tr w:rsidR="00D103CE">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境内会计师事务所注册会计师审计服务的连续年限</w:t>
            </w:r>
          </w:p>
        </w:tc>
        <w:tc>
          <w:tcPr>
            <w:tcW w:w="482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1</w:t>
            </w:r>
            <w:r w:rsidR="00EF20FC">
              <w:rPr>
                <w:rFonts w:ascii="宋体" w:eastAsia="宋体" w:hAnsi="宋体" w:cs="宋体"/>
                <w:sz w:val="18"/>
                <w:szCs w:val="18"/>
              </w:rPr>
              <w:t>年</w:t>
            </w:r>
          </w:p>
        </w:tc>
      </w:tr>
    </w:tbl>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当期是否改聘会计师事务所</w:t>
      </w: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是 □否</w:t>
      </w: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是否在审计期间改聘会计师事务所</w:t>
      </w: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更换会计师事务所是否履行审批程序</w:t>
      </w: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是 □否</w:t>
      </w: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对改聘、变更会计师事务所情况的详细说明</w:t>
      </w:r>
    </w:p>
    <w:p w:rsidR="00705A90" w:rsidRDefault="00705A90" w:rsidP="00C24D32">
      <w:pPr>
        <w:pStyle w:val="a3"/>
        <w:adjustRightInd w:val="0"/>
        <w:snapToGrid w:val="0"/>
        <w:spacing w:before="0" w:beforeAutospacing="0" w:after="0" w:afterAutospacing="0" w:line="360" w:lineRule="auto"/>
        <w:ind w:firstLine="357"/>
        <w:jc w:val="both"/>
        <w:divId w:val="826239621"/>
        <w:rPr>
          <w:rFonts w:ascii="Times New Roman" w:hAnsi="Times New Roman" w:cs="Times New Roman"/>
          <w:sz w:val="21"/>
          <w:szCs w:val="21"/>
        </w:rPr>
      </w:pPr>
      <w:r>
        <w:rPr>
          <w:rFonts w:cs="Times New Roman" w:hint="eastAsia"/>
          <w:color w:val="000000"/>
          <w:sz w:val="18"/>
          <w:szCs w:val="18"/>
        </w:rPr>
        <w:t>鉴于天衡会计师事务所（特殊普通合伙）已连续多年为公司提供审计服务，</w:t>
      </w:r>
      <w:r>
        <w:rPr>
          <w:rFonts w:cs="Times New Roman" w:hint="eastAsia"/>
          <w:sz w:val="18"/>
          <w:szCs w:val="18"/>
        </w:rPr>
        <w:t>为更好地保证公司审计工作的独立性和客观性，</w:t>
      </w:r>
      <w:r>
        <w:rPr>
          <w:rFonts w:cs="Times New Roman" w:hint="eastAsia"/>
          <w:color w:val="000000"/>
          <w:sz w:val="18"/>
          <w:szCs w:val="18"/>
        </w:rPr>
        <w:t>公司拟变更会计师事务所。经公司第八届董事会第十三次会议、2022年第一次临时股东大会审议通过，公司聘任中兴华会计师事务所（特殊普通合伙）为公司2022年度会计报表和内部控制审计机构。详见公司于2022年8月25日、2022年9月17日披露在《证券时报》和巨潮资讯网（</w:t>
      </w:r>
      <w:r>
        <w:rPr>
          <w:rFonts w:ascii="Times New Roman" w:hAnsi="Times New Roman" w:cs="Times New Roman"/>
          <w:color w:val="000000"/>
          <w:sz w:val="18"/>
          <w:szCs w:val="18"/>
        </w:rPr>
        <w:t>www.cninfo.com.cn</w:t>
      </w:r>
      <w:r>
        <w:rPr>
          <w:rFonts w:cs="Times New Roman" w:hint="eastAsia"/>
          <w:color w:val="000000"/>
          <w:sz w:val="18"/>
          <w:szCs w:val="18"/>
        </w:rPr>
        <w:t>）上的《关于拟变更会计师事务所的公告》（公告编号：2022-041）、《第八届董事会第十三次会议决议公告》（公告编号：2022-043)、《2022年第一次临时股东大会决议公告》（公告编号：2022-046）。</w:t>
      </w: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聘请内部控制审计会计师事务所、财务顾问或保荐人情况</w:t>
      </w: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705A90" w:rsidRDefault="00705A90">
      <w:pPr>
        <w:pStyle w:val="a3"/>
        <w:divId w:val="277225076"/>
        <w:rPr>
          <w:sz w:val="18"/>
          <w:szCs w:val="18"/>
        </w:rPr>
      </w:pPr>
      <w:r>
        <w:rPr>
          <w:rFonts w:hint="eastAsia"/>
          <w:sz w:val="18"/>
          <w:szCs w:val="18"/>
        </w:rPr>
        <w:t>  经公司第八届董事会第十三次会议、2022年第一次临时股东大会审议通过，公司聘任中兴华会计师事务所（特殊普通合伙）为公司2022年度内部控制审计机构。2022年度财务报表、内部控制审计费用合计为92万元，其中内部控制审计费用为20万元。</w:t>
      </w:r>
    </w:p>
    <w:p w:rsidR="00D103CE" w:rsidRDefault="00705A90">
      <w:pPr>
        <w:pStyle w:val="2"/>
        <w:spacing w:before="300" w:after="300" w:line="320" w:lineRule="exact"/>
        <w:rPr>
          <w:rFonts w:ascii="宋体" w:eastAsia="宋体" w:hAnsi="宋体" w:cs="宋体"/>
          <w:b/>
          <w:bCs/>
          <w:sz w:val="24"/>
          <w:szCs w:val="24"/>
        </w:rPr>
      </w:pPr>
      <w:bookmarkStart w:id="101" w:name="_Toc988990"/>
      <w:r>
        <w:rPr>
          <w:rFonts w:ascii="宋体" w:eastAsia="宋体" w:hAnsi="宋体" w:cs="宋体"/>
          <w:b/>
          <w:bCs/>
          <w:sz w:val="24"/>
          <w:szCs w:val="24"/>
        </w:rPr>
        <w:lastRenderedPageBreak/>
        <w:t>九、年度报告披露后面临退市情况</w:t>
      </w:r>
      <w:bookmarkEnd w:id="101"/>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D103CE" w:rsidRDefault="00705A90">
      <w:pPr>
        <w:pStyle w:val="2"/>
        <w:spacing w:before="300" w:after="300" w:line="320" w:lineRule="exact"/>
        <w:rPr>
          <w:rFonts w:ascii="宋体" w:eastAsia="宋体" w:hAnsi="宋体" w:cs="宋体"/>
          <w:b/>
          <w:bCs/>
          <w:sz w:val="24"/>
          <w:szCs w:val="24"/>
        </w:rPr>
      </w:pPr>
      <w:bookmarkStart w:id="102" w:name="_Toc988991"/>
      <w:r>
        <w:rPr>
          <w:rFonts w:ascii="宋体" w:eastAsia="宋体" w:hAnsi="宋体" w:cs="宋体"/>
          <w:b/>
          <w:bCs/>
          <w:sz w:val="24"/>
          <w:szCs w:val="24"/>
        </w:rPr>
        <w:t>十、破产重整相关事项</w:t>
      </w:r>
      <w:bookmarkEnd w:id="102"/>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公司报告期未发生破产重整相关事项。</w:t>
      </w:r>
    </w:p>
    <w:p w:rsidR="00D103CE" w:rsidRDefault="00705A90">
      <w:pPr>
        <w:pStyle w:val="2"/>
        <w:spacing w:before="300" w:after="300" w:line="320" w:lineRule="exact"/>
        <w:rPr>
          <w:rFonts w:ascii="宋体" w:eastAsia="宋体" w:hAnsi="宋体" w:cs="宋体"/>
          <w:b/>
          <w:bCs/>
          <w:sz w:val="24"/>
          <w:szCs w:val="24"/>
        </w:rPr>
      </w:pPr>
      <w:bookmarkStart w:id="103" w:name="_Toc988992"/>
      <w:r>
        <w:rPr>
          <w:rFonts w:ascii="宋体" w:eastAsia="宋体" w:hAnsi="宋体" w:cs="宋体"/>
          <w:b/>
          <w:bCs/>
          <w:sz w:val="24"/>
          <w:szCs w:val="24"/>
        </w:rPr>
        <w:t>十一、重大诉讼、仲裁事项</w:t>
      </w:r>
      <w:bookmarkEnd w:id="103"/>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本报告期公司无重大诉讼、仲裁事项。</w:t>
      </w:r>
    </w:p>
    <w:p w:rsidR="00D103CE" w:rsidRDefault="00705A90">
      <w:pPr>
        <w:pStyle w:val="2"/>
        <w:spacing w:before="300" w:after="300" w:line="320" w:lineRule="exact"/>
        <w:rPr>
          <w:rFonts w:ascii="宋体" w:eastAsia="宋体" w:hAnsi="宋体" w:cs="宋体"/>
          <w:b/>
          <w:bCs/>
          <w:sz w:val="24"/>
          <w:szCs w:val="24"/>
        </w:rPr>
      </w:pPr>
      <w:bookmarkStart w:id="104" w:name="_Toc988993"/>
      <w:r>
        <w:rPr>
          <w:rFonts w:ascii="宋体" w:eastAsia="宋体" w:hAnsi="宋体" w:cs="宋体"/>
          <w:b/>
          <w:bCs/>
          <w:sz w:val="24"/>
          <w:szCs w:val="24"/>
        </w:rPr>
        <w:t>十二、处罚及整改情况</w:t>
      </w:r>
      <w:bookmarkEnd w:id="104"/>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公司报告期不存在处罚及整改情况。</w:t>
      </w:r>
    </w:p>
    <w:p w:rsidR="00D103CE" w:rsidRDefault="00705A90">
      <w:pPr>
        <w:pStyle w:val="2"/>
        <w:spacing w:before="300" w:after="300" w:line="320" w:lineRule="exact"/>
        <w:rPr>
          <w:rFonts w:ascii="宋体" w:eastAsia="宋体" w:hAnsi="宋体" w:cs="宋体"/>
          <w:b/>
          <w:bCs/>
          <w:sz w:val="24"/>
          <w:szCs w:val="24"/>
        </w:rPr>
      </w:pPr>
      <w:bookmarkStart w:id="105" w:name="_Toc988994"/>
      <w:r>
        <w:rPr>
          <w:rFonts w:ascii="宋体" w:eastAsia="宋体" w:hAnsi="宋体" w:cs="宋体"/>
          <w:b/>
          <w:bCs/>
          <w:sz w:val="24"/>
          <w:szCs w:val="24"/>
        </w:rPr>
        <w:t>十三、公司及其控股股东、实际控制人的诚信状况</w:t>
      </w:r>
      <w:bookmarkEnd w:id="105"/>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D103CE" w:rsidRDefault="00705A90">
      <w:pPr>
        <w:pStyle w:val="2"/>
        <w:spacing w:before="300" w:after="300" w:line="320" w:lineRule="exact"/>
        <w:rPr>
          <w:rFonts w:ascii="宋体" w:eastAsia="宋体" w:hAnsi="宋体" w:cs="宋体"/>
          <w:b/>
          <w:bCs/>
          <w:sz w:val="24"/>
          <w:szCs w:val="24"/>
        </w:rPr>
      </w:pPr>
      <w:bookmarkStart w:id="106" w:name="_Toc988995"/>
      <w:r>
        <w:rPr>
          <w:rFonts w:ascii="宋体" w:eastAsia="宋体" w:hAnsi="宋体" w:cs="宋体"/>
          <w:b/>
          <w:bCs/>
          <w:sz w:val="24"/>
          <w:szCs w:val="24"/>
        </w:rPr>
        <w:t>十四、重大关联交易</w:t>
      </w:r>
      <w:bookmarkEnd w:id="106"/>
    </w:p>
    <w:p w:rsidR="00D103CE" w:rsidRDefault="00705A90">
      <w:pPr>
        <w:pStyle w:val="3"/>
        <w:spacing w:line="280" w:lineRule="exact"/>
        <w:jc w:val="left"/>
        <w:rPr>
          <w:rFonts w:ascii="宋体" w:hAnsi="宋体" w:cs="宋体"/>
          <w:b/>
          <w:bCs/>
        </w:rPr>
      </w:pPr>
      <w:bookmarkStart w:id="107" w:name="_Toc988996"/>
      <w:r>
        <w:rPr>
          <w:rFonts w:ascii="宋体" w:hAnsi="宋体" w:cs="宋体"/>
          <w:b/>
          <w:bCs/>
        </w:rPr>
        <w:t>1、与日常经营相关的关联交易</w:t>
      </w:r>
      <w:bookmarkEnd w:id="107"/>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公司报告期未发生与日常经营相关的</w:t>
      </w:r>
      <w:r w:rsidR="00C24D32">
        <w:rPr>
          <w:rFonts w:ascii="宋体" w:eastAsia="宋体" w:hAnsi="宋体" w:cs="宋体"/>
          <w:sz w:val="18"/>
          <w:szCs w:val="18"/>
        </w:rPr>
        <w:t>重大</w:t>
      </w:r>
      <w:r>
        <w:rPr>
          <w:rFonts w:ascii="宋体" w:eastAsia="宋体" w:hAnsi="宋体" w:cs="宋体"/>
          <w:sz w:val="18"/>
          <w:szCs w:val="18"/>
        </w:rPr>
        <w:t>关联交易。</w:t>
      </w:r>
    </w:p>
    <w:p w:rsidR="00D103CE" w:rsidRDefault="00705A90">
      <w:pPr>
        <w:pStyle w:val="3"/>
        <w:spacing w:line="280" w:lineRule="exact"/>
        <w:jc w:val="left"/>
        <w:rPr>
          <w:rFonts w:ascii="宋体" w:hAnsi="宋体" w:cs="宋体"/>
          <w:b/>
          <w:bCs/>
        </w:rPr>
      </w:pPr>
      <w:bookmarkStart w:id="108" w:name="_Toc988997"/>
      <w:r>
        <w:rPr>
          <w:rFonts w:ascii="宋体" w:hAnsi="宋体" w:cs="宋体"/>
          <w:b/>
          <w:bCs/>
        </w:rPr>
        <w:t>2、资产或股权收购、出售发生的关联交易</w:t>
      </w:r>
      <w:bookmarkEnd w:id="108"/>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803"/>
        <w:gridCol w:w="803"/>
        <w:gridCol w:w="803"/>
        <w:gridCol w:w="804"/>
        <w:gridCol w:w="803"/>
        <w:gridCol w:w="803"/>
        <w:gridCol w:w="803"/>
        <w:gridCol w:w="803"/>
        <w:gridCol w:w="803"/>
        <w:gridCol w:w="803"/>
        <w:gridCol w:w="803"/>
        <w:gridCol w:w="805"/>
      </w:tblGrid>
      <w:tr w:rsidR="00D103CE">
        <w:trPr>
          <w:trHeight w:val="240"/>
        </w:trPr>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关联方</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关联关系</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关联交易类型</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关联交易内容</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关联交易定价原则</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转让资产的账面价值（万元）</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转让资产的评估价值（万元）</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转让价格（万元）</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关联交易结算方式</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交易损益（万元）</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披露日期</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披露索引</w:t>
            </w:r>
          </w:p>
        </w:tc>
      </w:tr>
      <w:tr w:rsidR="00D103CE">
        <w:trPr>
          <w:trHeight w:val="240"/>
        </w:trPr>
        <w:tc>
          <w:tcPr>
            <w:tcW w:w="80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澄华国际有限公司</w:t>
            </w:r>
          </w:p>
        </w:tc>
        <w:tc>
          <w:tcPr>
            <w:tcW w:w="80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同一实际控制人控制</w:t>
            </w:r>
          </w:p>
        </w:tc>
        <w:tc>
          <w:tcPr>
            <w:tcW w:w="80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购买资产</w:t>
            </w:r>
          </w:p>
        </w:tc>
        <w:tc>
          <w:tcPr>
            <w:tcW w:w="80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收购澄华国际有限公司持有的华西码头25%股权</w:t>
            </w:r>
          </w:p>
        </w:tc>
        <w:tc>
          <w:tcPr>
            <w:tcW w:w="80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以标的资产的评估结论为基础，经协商后确定</w:t>
            </w:r>
          </w:p>
        </w:tc>
        <w:tc>
          <w:tcPr>
            <w:tcW w:w="80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13,871.13</w:t>
            </w:r>
          </w:p>
        </w:tc>
        <w:tc>
          <w:tcPr>
            <w:tcW w:w="80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26,300</w:t>
            </w:r>
          </w:p>
        </w:tc>
        <w:tc>
          <w:tcPr>
            <w:tcW w:w="80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25,000</w:t>
            </w:r>
          </w:p>
        </w:tc>
        <w:tc>
          <w:tcPr>
            <w:tcW w:w="80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现汇结算</w:t>
            </w:r>
          </w:p>
        </w:tc>
        <w:tc>
          <w:tcPr>
            <w:tcW w:w="803" w:type="dxa"/>
            <w:tcBorders>
              <w:top w:val="single" w:sz="2" w:space="0" w:color="auto"/>
              <w:left w:val="single" w:sz="2" w:space="0" w:color="auto"/>
              <w:bottom w:val="single" w:sz="2" w:space="0" w:color="auto"/>
              <w:right w:val="single" w:sz="2" w:space="0" w:color="auto"/>
            </w:tcBorders>
            <w:vAlign w:val="center"/>
          </w:tcPr>
          <w:p w:rsidR="00D103CE" w:rsidRDefault="00C24D32">
            <w:pPr>
              <w:spacing w:line="240" w:lineRule="exact"/>
              <w:jc w:val="right"/>
              <w:rPr>
                <w:rFonts w:ascii="宋体" w:eastAsia="宋体" w:hAnsi="宋体" w:cs="宋体"/>
                <w:sz w:val="18"/>
                <w:szCs w:val="18"/>
              </w:rPr>
            </w:pPr>
            <w:r>
              <w:rPr>
                <w:rFonts w:ascii="宋体" w:eastAsia="宋体" w:hAnsi="宋体" w:cs="宋体"/>
                <w:sz w:val="18"/>
                <w:szCs w:val="18"/>
              </w:rPr>
              <w:t>不适用</w:t>
            </w:r>
          </w:p>
        </w:tc>
        <w:tc>
          <w:tcPr>
            <w:tcW w:w="80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2022年04月27日</w:t>
            </w:r>
          </w:p>
        </w:tc>
        <w:tc>
          <w:tcPr>
            <w:tcW w:w="80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《关于收购股权暨关联交易的公告》（公告编号：2022-013）刊登于</w:t>
            </w:r>
            <w:r>
              <w:rPr>
                <w:rFonts w:ascii="宋体" w:eastAsia="宋体" w:hAnsi="宋体" w:cs="宋体"/>
                <w:sz w:val="18"/>
                <w:szCs w:val="18"/>
              </w:rPr>
              <w:lastRenderedPageBreak/>
              <w:t>《证券时报》和巨潮资讯网</w:t>
            </w:r>
          </w:p>
        </w:tc>
      </w:tr>
      <w:tr w:rsidR="00D103CE">
        <w:trPr>
          <w:trHeight w:val="240"/>
        </w:trPr>
        <w:tc>
          <w:tcPr>
            <w:tcW w:w="3213"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lastRenderedPageBreak/>
              <w:t>转让价格与账面价值或评估价值差异较大的原因（如有）</w:t>
            </w:r>
          </w:p>
        </w:tc>
        <w:tc>
          <w:tcPr>
            <w:tcW w:w="6426" w:type="dxa"/>
            <w:gridSpan w:val="8"/>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本次交易对华西码头的股东全部权益价值采用资产基础法和收益法进行评估，并以收益法评估结果作为最终评估结果。</w:t>
            </w:r>
          </w:p>
        </w:tc>
      </w:tr>
      <w:tr w:rsidR="00D103CE">
        <w:trPr>
          <w:trHeight w:val="240"/>
        </w:trPr>
        <w:tc>
          <w:tcPr>
            <w:tcW w:w="3213"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对公司经营成果与财务状况的影响情况</w:t>
            </w:r>
          </w:p>
        </w:tc>
        <w:tc>
          <w:tcPr>
            <w:tcW w:w="6426" w:type="dxa"/>
            <w:gridSpan w:val="8"/>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通过本次交易，公司持有华西码头100%股权。华西码头业务增长稳定，对公司利润贡献较高，本次收购增强了公司的可持续发展能力。</w:t>
            </w:r>
          </w:p>
        </w:tc>
      </w:tr>
      <w:tr w:rsidR="00D103CE">
        <w:trPr>
          <w:trHeight w:val="240"/>
        </w:trPr>
        <w:tc>
          <w:tcPr>
            <w:tcW w:w="3213"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如相关交易涉及业绩约定的，报告期内的业绩实现情况</w:t>
            </w:r>
          </w:p>
        </w:tc>
        <w:tc>
          <w:tcPr>
            <w:tcW w:w="6426" w:type="dxa"/>
            <w:gridSpan w:val="8"/>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不适用</w:t>
            </w:r>
          </w:p>
        </w:tc>
      </w:tr>
    </w:tbl>
    <w:p w:rsidR="00D103CE" w:rsidRDefault="00705A90">
      <w:pPr>
        <w:pStyle w:val="3"/>
        <w:spacing w:line="280" w:lineRule="exact"/>
        <w:jc w:val="left"/>
        <w:rPr>
          <w:rFonts w:ascii="宋体" w:hAnsi="宋体" w:cs="宋体"/>
          <w:b/>
          <w:bCs/>
        </w:rPr>
      </w:pPr>
      <w:bookmarkStart w:id="109" w:name="_Toc988998"/>
      <w:r>
        <w:rPr>
          <w:rFonts w:ascii="宋体" w:hAnsi="宋体" w:cs="宋体"/>
          <w:b/>
          <w:bCs/>
        </w:rPr>
        <w:t>3、共同对外投资的关联交易</w:t>
      </w:r>
      <w:bookmarkEnd w:id="109"/>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公司报告期未发生共同对外投资的关联交易。</w:t>
      </w:r>
    </w:p>
    <w:p w:rsidR="00D103CE" w:rsidRDefault="00705A90">
      <w:pPr>
        <w:pStyle w:val="3"/>
        <w:spacing w:line="280" w:lineRule="exact"/>
        <w:jc w:val="left"/>
        <w:rPr>
          <w:rFonts w:ascii="宋体" w:hAnsi="宋体" w:cs="宋体"/>
          <w:b/>
          <w:bCs/>
        </w:rPr>
      </w:pPr>
      <w:bookmarkStart w:id="110" w:name="_Toc988999"/>
      <w:r>
        <w:rPr>
          <w:rFonts w:ascii="宋体" w:hAnsi="宋体" w:cs="宋体"/>
          <w:b/>
          <w:bCs/>
        </w:rPr>
        <w:t>4、关联债权债务往来</w:t>
      </w:r>
      <w:bookmarkEnd w:id="110"/>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公司报告期不存在关联债权债务往来。</w:t>
      </w:r>
    </w:p>
    <w:p w:rsidR="00D103CE" w:rsidRDefault="00705A90">
      <w:pPr>
        <w:pStyle w:val="3"/>
        <w:spacing w:line="280" w:lineRule="exact"/>
        <w:jc w:val="left"/>
        <w:rPr>
          <w:rFonts w:ascii="宋体" w:hAnsi="宋体" w:cs="宋体"/>
          <w:b/>
          <w:bCs/>
        </w:rPr>
      </w:pPr>
      <w:bookmarkStart w:id="111" w:name="_Toc989000"/>
      <w:r>
        <w:rPr>
          <w:rFonts w:ascii="宋体" w:hAnsi="宋体" w:cs="宋体"/>
          <w:b/>
          <w:bCs/>
        </w:rPr>
        <w:t>5、与存在关联关系的财务公司的往来情况</w:t>
      </w:r>
      <w:bookmarkEnd w:id="111"/>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存款业务</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204"/>
        <w:gridCol w:w="1205"/>
        <w:gridCol w:w="1205"/>
        <w:gridCol w:w="1205"/>
        <w:gridCol w:w="1205"/>
        <w:gridCol w:w="1205"/>
        <w:gridCol w:w="1205"/>
        <w:gridCol w:w="1205"/>
      </w:tblGrid>
      <w:tr w:rsidR="00D103CE">
        <w:trPr>
          <w:trHeight w:val="240"/>
        </w:trPr>
        <w:tc>
          <w:tcPr>
            <w:tcW w:w="120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关联方</w:t>
            </w:r>
          </w:p>
        </w:tc>
        <w:tc>
          <w:tcPr>
            <w:tcW w:w="120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关联关系</w:t>
            </w:r>
          </w:p>
        </w:tc>
        <w:tc>
          <w:tcPr>
            <w:tcW w:w="120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每日最高存款限额（万元）</w:t>
            </w:r>
          </w:p>
        </w:tc>
        <w:tc>
          <w:tcPr>
            <w:tcW w:w="120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存款利率范围</w:t>
            </w:r>
          </w:p>
        </w:tc>
        <w:tc>
          <w:tcPr>
            <w:tcW w:w="120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期初余额（万元）</w:t>
            </w:r>
          </w:p>
        </w:tc>
        <w:tc>
          <w:tcPr>
            <w:tcW w:w="2410"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120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期末余额（万元）</w:t>
            </w:r>
          </w:p>
        </w:tc>
      </w:tr>
      <w:tr w:rsidR="00D103CE">
        <w:trPr>
          <w:trHeight w:val="240"/>
        </w:trPr>
        <w:tc>
          <w:tcPr>
            <w:tcW w:w="1205"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1205"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1205"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1205"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1205"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本期合计存入金额（万元）</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本期合计取出金额（万元）</w:t>
            </w:r>
          </w:p>
        </w:tc>
        <w:tc>
          <w:tcPr>
            <w:tcW w:w="1205"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r>
      <w:tr w:rsidR="00D103CE">
        <w:trPr>
          <w:trHeight w:val="240"/>
        </w:trPr>
        <w:tc>
          <w:tcPr>
            <w:tcW w:w="1205"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江苏华西集团财务有限公司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同一母公司</w:t>
            </w:r>
          </w:p>
        </w:tc>
        <w:tc>
          <w:tcPr>
            <w:tcW w:w="1205"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80,000</w:t>
            </w:r>
          </w:p>
        </w:tc>
        <w:tc>
          <w:tcPr>
            <w:tcW w:w="1205"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0.35%-1.15%</w:t>
            </w:r>
          </w:p>
        </w:tc>
        <w:tc>
          <w:tcPr>
            <w:tcW w:w="1205"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317,377.69</w:t>
            </w:r>
          </w:p>
        </w:tc>
        <w:tc>
          <w:tcPr>
            <w:tcW w:w="1205"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317,377.69</w:t>
            </w:r>
          </w:p>
        </w:tc>
        <w:tc>
          <w:tcPr>
            <w:tcW w:w="1205"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w:t>
            </w:r>
          </w:p>
        </w:tc>
      </w:tr>
    </w:tbl>
    <w:p w:rsidR="00D103CE" w:rsidRDefault="00705A90">
      <w:pPr>
        <w:pStyle w:val="3"/>
        <w:spacing w:line="280" w:lineRule="exact"/>
        <w:jc w:val="left"/>
        <w:rPr>
          <w:rFonts w:ascii="宋体" w:hAnsi="宋体" w:cs="宋体"/>
          <w:b/>
          <w:bCs/>
        </w:rPr>
      </w:pPr>
      <w:bookmarkStart w:id="112" w:name="_Toc989001"/>
      <w:r>
        <w:rPr>
          <w:rFonts w:ascii="宋体" w:hAnsi="宋体" w:cs="宋体"/>
          <w:b/>
          <w:bCs/>
        </w:rPr>
        <w:t>6、公司控股的财务公司与关联方的往来情况</w:t>
      </w:r>
      <w:bookmarkEnd w:id="112"/>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D103CE" w:rsidRDefault="00705A90">
      <w:pPr>
        <w:pStyle w:val="3"/>
        <w:spacing w:line="280" w:lineRule="exact"/>
        <w:jc w:val="left"/>
        <w:rPr>
          <w:rFonts w:ascii="宋体" w:hAnsi="宋体" w:cs="宋体"/>
          <w:b/>
          <w:bCs/>
        </w:rPr>
      </w:pPr>
      <w:bookmarkStart w:id="113" w:name="_Toc989002"/>
      <w:r>
        <w:rPr>
          <w:rFonts w:ascii="宋体" w:hAnsi="宋体" w:cs="宋体"/>
          <w:b/>
          <w:bCs/>
        </w:rPr>
        <w:t>7、其他重大关联交易</w:t>
      </w:r>
      <w:bookmarkEnd w:id="113"/>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705A90" w:rsidRDefault="00705A90">
      <w:pPr>
        <w:pStyle w:val="a3"/>
        <w:divId w:val="1771465312"/>
        <w:rPr>
          <w:sz w:val="18"/>
          <w:szCs w:val="18"/>
        </w:rPr>
      </w:pPr>
      <w:r>
        <w:rPr>
          <w:rFonts w:hint="eastAsia"/>
          <w:sz w:val="18"/>
          <w:szCs w:val="18"/>
        </w:rPr>
        <w:t>报告期内，公司与关联方发生的与日常经营相关等关联交易详见“第十节 财务报告”之“十二、关联方及关联交易”。 </w:t>
      </w: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重大关联交易临时报告披露网站相关查询</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临时公告名称</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临时公告披露日期</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临时公告披露网站名称</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关于2022年度日常关联交易预计公告（公告编号：2022-008）</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2022年04月27日</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巨潮资讯网</w:t>
            </w:r>
          </w:p>
        </w:tc>
      </w:tr>
    </w:tbl>
    <w:p w:rsidR="00D103CE" w:rsidRDefault="00705A90">
      <w:pPr>
        <w:pStyle w:val="2"/>
        <w:spacing w:before="300" w:after="300" w:line="320" w:lineRule="exact"/>
        <w:rPr>
          <w:rFonts w:ascii="宋体" w:eastAsia="宋体" w:hAnsi="宋体" w:cs="宋体"/>
          <w:b/>
          <w:bCs/>
          <w:sz w:val="24"/>
          <w:szCs w:val="24"/>
        </w:rPr>
      </w:pPr>
      <w:bookmarkStart w:id="114" w:name="_Toc989003"/>
      <w:r>
        <w:rPr>
          <w:rFonts w:ascii="宋体" w:eastAsia="宋体" w:hAnsi="宋体" w:cs="宋体"/>
          <w:b/>
          <w:bCs/>
          <w:sz w:val="24"/>
          <w:szCs w:val="24"/>
        </w:rPr>
        <w:lastRenderedPageBreak/>
        <w:t>十五、重大合同及其履行情况</w:t>
      </w:r>
      <w:bookmarkEnd w:id="114"/>
    </w:p>
    <w:p w:rsidR="00D103CE" w:rsidRDefault="00705A90">
      <w:pPr>
        <w:pStyle w:val="3"/>
        <w:spacing w:line="280" w:lineRule="exact"/>
        <w:jc w:val="left"/>
        <w:rPr>
          <w:rFonts w:ascii="宋体" w:hAnsi="宋体" w:cs="宋体"/>
          <w:b/>
          <w:bCs/>
        </w:rPr>
      </w:pPr>
      <w:bookmarkStart w:id="115" w:name="_Toc989004"/>
      <w:r>
        <w:rPr>
          <w:rFonts w:ascii="宋体" w:hAnsi="宋体" w:cs="宋体"/>
          <w:b/>
          <w:bCs/>
        </w:rPr>
        <w:t>1、托管、承包、租赁事项情况</w:t>
      </w:r>
      <w:bookmarkEnd w:id="115"/>
    </w:p>
    <w:p w:rsidR="00D103CE" w:rsidRDefault="00705A90">
      <w:pPr>
        <w:keepNext/>
        <w:keepLines/>
        <w:spacing w:before="300" w:after="300" w:line="280" w:lineRule="exact"/>
        <w:outlineLvl w:val="3"/>
        <w:rPr>
          <w:rFonts w:ascii="宋体" w:eastAsia="宋体" w:hAnsi="宋体" w:cs="宋体"/>
          <w:b/>
          <w:bCs/>
          <w:sz w:val="18"/>
          <w:szCs w:val="18"/>
        </w:rPr>
      </w:pPr>
      <w:bookmarkStart w:id="116" w:name="_Toc989005"/>
      <w:r>
        <w:rPr>
          <w:rFonts w:ascii="宋体" w:eastAsia="宋体" w:hAnsi="宋体" w:cs="宋体"/>
          <w:b/>
          <w:bCs/>
          <w:sz w:val="18"/>
          <w:szCs w:val="18"/>
        </w:rPr>
        <w:t>（1） 托管情况</w:t>
      </w:r>
      <w:bookmarkEnd w:id="116"/>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公司报告期不存在托管情况。</w:t>
      </w:r>
    </w:p>
    <w:p w:rsidR="00D103CE" w:rsidRDefault="00705A90">
      <w:pPr>
        <w:keepNext/>
        <w:keepLines/>
        <w:spacing w:before="300" w:after="300" w:line="280" w:lineRule="exact"/>
        <w:outlineLvl w:val="3"/>
        <w:rPr>
          <w:rFonts w:ascii="宋体" w:eastAsia="宋体" w:hAnsi="宋体" w:cs="宋体"/>
          <w:b/>
          <w:bCs/>
          <w:sz w:val="18"/>
          <w:szCs w:val="18"/>
        </w:rPr>
      </w:pPr>
      <w:bookmarkStart w:id="117" w:name="_Toc989006"/>
      <w:r>
        <w:rPr>
          <w:rFonts w:ascii="宋体" w:eastAsia="宋体" w:hAnsi="宋体" w:cs="宋体"/>
          <w:b/>
          <w:bCs/>
          <w:sz w:val="18"/>
          <w:szCs w:val="18"/>
        </w:rPr>
        <w:t>（2） 承包情况</w:t>
      </w:r>
      <w:bookmarkEnd w:id="117"/>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公司报告期不存在承包情况。</w:t>
      </w:r>
    </w:p>
    <w:p w:rsidR="00D103CE" w:rsidRDefault="00705A90">
      <w:pPr>
        <w:keepNext/>
        <w:keepLines/>
        <w:spacing w:before="300" w:after="300" w:line="280" w:lineRule="exact"/>
        <w:outlineLvl w:val="3"/>
        <w:rPr>
          <w:rFonts w:ascii="宋体" w:eastAsia="宋体" w:hAnsi="宋体" w:cs="宋体"/>
          <w:b/>
          <w:bCs/>
          <w:sz w:val="18"/>
          <w:szCs w:val="18"/>
        </w:rPr>
      </w:pPr>
      <w:bookmarkStart w:id="118" w:name="_Toc989007"/>
      <w:r>
        <w:rPr>
          <w:rFonts w:ascii="宋体" w:eastAsia="宋体" w:hAnsi="宋体" w:cs="宋体"/>
          <w:b/>
          <w:bCs/>
          <w:sz w:val="18"/>
          <w:szCs w:val="18"/>
        </w:rPr>
        <w:t>（3） 租赁情况</w:t>
      </w:r>
      <w:bookmarkEnd w:id="118"/>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公司报告期不存在租赁情况。</w:t>
      </w:r>
    </w:p>
    <w:p w:rsidR="00D103CE" w:rsidRDefault="00705A90">
      <w:pPr>
        <w:pStyle w:val="3"/>
        <w:spacing w:line="280" w:lineRule="exact"/>
        <w:jc w:val="left"/>
        <w:rPr>
          <w:rFonts w:ascii="宋体" w:hAnsi="宋体" w:cs="宋体"/>
          <w:b/>
          <w:bCs/>
        </w:rPr>
      </w:pPr>
      <w:bookmarkStart w:id="119" w:name="_Toc989008"/>
      <w:r>
        <w:rPr>
          <w:rFonts w:ascii="宋体" w:hAnsi="宋体" w:cs="宋体"/>
          <w:b/>
          <w:bCs/>
        </w:rPr>
        <w:t>2、重大担保</w:t>
      </w:r>
      <w:bookmarkEnd w:id="119"/>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D103CE" w:rsidRDefault="00705A90">
      <w:pPr>
        <w:spacing w:before="120" w:after="120" w:line="240" w:lineRule="exact"/>
        <w:jc w:val="right"/>
        <w:rPr>
          <w:rFonts w:ascii="宋体" w:eastAsia="宋体" w:hAnsi="宋体" w:cs="宋体"/>
          <w:sz w:val="18"/>
          <w:szCs w:val="18"/>
        </w:rPr>
      </w:pPr>
      <w:r>
        <w:rPr>
          <w:rFonts w:ascii="宋体" w:eastAsia="宋体" w:hAnsi="宋体" w:cs="宋体"/>
          <w:sz w:val="18"/>
          <w:szCs w:val="18"/>
        </w:rPr>
        <w:t>单位：万元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875"/>
        <w:gridCol w:w="877"/>
        <w:gridCol w:w="876"/>
        <w:gridCol w:w="877"/>
        <w:gridCol w:w="876"/>
        <w:gridCol w:w="877"/>
        <w:gridCol w:w="876"/>
        <w:gridCol w:w="876"/>
        <w:gridCol w:w="876"/>
        <w:gridCol w:w="876"/>
        <w:gridCol w:w="877"/>
      </w:tblGrid>
      <w:tr w:rsidR="00D103CE">
        <w:trPr>
          <w:trHeight w:val="240"/>
        </w:trPr>
        <w:tc>
          <w:tcPr>
            <w:tcW w:w="9639" w:type="dxa"/>
            <w:gridSpan w:val="11"/>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公司及其子公司对外担保情况（不包括对子公司的担保）</w:t>
            </w:r>
          </w:p>
        </w:tc>
      </w:tr>
      <w:tr w:rsidR="00D103CE" w:rsidTr="00470F03">
        <w:trPr>
          <w:trHeight w:val="240"/>
        </w:trPr>
        <w:tc>
          <w:tcPr>
            <w:tcW w:w="875"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担保对象名称</w:t>
            </w:r>
          </w:p>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担保额度相关公告披露日期</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担保额度</w:t>
            </w:r>
          </w:p>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实际发生日期</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实际担保金额</w:t>
            </w:r>
          </w:p>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担保类型</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担保物（如有）</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反担保情况（如有）</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担保期</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是否履行完毕</w:t>
            </w:r>
          </w:p>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是否为关联方担保</w:t>
            </w:r>
          </w:p>
        </w:tc>
      </w:tr>
      <w:tr w:rsidR="00470F03" w:rsidTr="00814880">
        <w:trPr>
          <w:trHeight w:val="240"/>
        </w:trPr>
        <w:tc>
          <w:tcPr>
            <w:tcW w:w="875" w:type="dxa"/>
            <w:vMerge w:val="restart"/>
            <w:tcBorders>
              <w:top w:val="single" w:sz="2" w:space="0" w:color="auto"/>
              <w:left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877" w:type="dxa"/>
            <w:vMerge w:val="restart"/>
            <w:tcBorders>
              <w:top w:val="single" w:sz="2" w:space="0" w:color="auto"/>
              <w:left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r>
              <w:rPr>
                <w:rFonts w:ascii="宋体" w:eastAsia="宋体" w:hAnsi="宋体" w:cs="宋体"/>
                <w:sz w:val="18"/>
                <w:szCs w:val="18"/>
              </w:rPr>
              <w:t>2021年04月30日</w:t>
            </w:r>
          </w:p>
        </w:tc>
        <w:tc>
          <w:tcPr>
            <w:tcW w:w="876" w:type="dxa"/>
            <w:vMerge w:val="restart"/>
            <w:tcBorders>
              <w:top w:val="single" w:sz="2" w:space="0" w:color="auto"/>
              <w:left w:val="single" w:sz="2" w:space="0" w:color="auto"/>
              <w:right w:val="single" w:sz="2" w:space="0" w:color="auto"/>
            </w:tcBorders>
            <w:vAlign w:val="center"/>
          </w:tcPr>
          <w:p w:rsidR="00470F03" w:rsidRDefault="00470F03">
            <w:pPr>
              <w:spacing w:line="240" w:lineRule="exact"/>
              <w:jc w:val="right"/>
              <w:rPr>
                <w:rFonts w:ascii="宋体" w:eastAsia="宋体" w:hAnsi="宋体" w:cs="宋体"/>
                <w:sz w:val="18"/>
                <w:szCs w:val="18"/>
              </w:rPr>
            </w:pPr>
            <w:r>
              <w:rPr>
                <w:rFonts w:ascii="宋体" w:eastAsia="宋体" w:hAnsi="宋体" w:cs="宋体"/>
                <w:sz w:val="18"/>
                <w:szCs w:val="18"/>
              </w:rPr>
              <w:t>45,000</w:t>
            </w:r>
          </w:p>
          <w:p w:rsidR="00470F03" w:rsidRDefault="00470F03" w:rsidP="00470F03">
            <w:pPr>
              <w:wordWrap w:val="0"/>
              <w:spacing w:line="240" w:lineRule="exact"/>
              <w:jc w:val="right"/>
              <w:rPr>
                <w:rFonts w:ascii="宋体" w:eastAsia="宋体" w:hAnsi="宋体" w:cs="宋体"/>
                <w:sz w:val="18"/>
                <w:szCs w:val="18"/>
              </w:rPr>
            </w:pPr>
            <w:r>
              <w:rPr>
                <w:rFonts w:ascii="宋体" w:eastAsia="宋体" w:hAnsi="宋体" w:cs="宋体" w:hint="eastAsia"/>
                <w:sz w:val="18"/>
                <w:szCs w:val="18"/>
              </w:rPr>
              <w:t>(注)</w:t>
            </w:r>
          </w:p>
        </w:tc>
        <w:tc>
          <w:tcPr>
            <w:tcW w:w="877"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r>
              <w:rPr>
                <w:rFonts w:ascii="宋体" w:eastAsia="宋体" w:hAnsi="宋体" w:cs="宋体"/>
                <w:sz w:val="18"/>
                <w:szCs w:val="18"/>
              </w:rPr>
              <w:t>2021年04月25日</w:t>
            </w:r>
          </w:p>
        </w:tc>
        <w:tc>
          <w:tcPr>
            <w:tcW w:w="876"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jc w:val="right"/>
              <w:rPr>
                <w:rFonts w:ascii="宋体" w:eastAsia="宋体" w:hAnsi="宋体" w:cs="宋体"/>
                <w:sz w:val="18"/>
                <w:szCs w:val="18"/>
              </w:rPr>
            </w:pPr>
            <w:r>
              <w:rPr>
                <w:rFonts w:ascii="宋体" w:eastAsia="宋体" w:hAnsi="宋体" w:cs="宋体"/>
                <w:sz w:val="18"/>
                <w:szCs w:val="18"/>
              </w:rPr>
              <w:t>9,996</w:t>
            </w:r>
          </w:p>
        </w:tc>
        <w:tc>
          <w:tcPr>
            <w:tcW w:w="877"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r>
              <w:rPr>
                <w:rFonts w:ascii="宋体" w:eastAsia="宋体" w:hAnsi="宋体" w:cs="宋体"/>
                <w:sz w:val="18"/>
                <w:szCs w:val="18"/>
              </w:rPr>
              <w:t>至2022-08-15</w:t>
            </w:r>
          </w:p>
        </w:tc>
        <w:tc>
          <w:tcPr>
            <w:tcW w:w="876"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r>
              <w:rPr>
                <w:rFonts w:ascii="宋体" w:eastAsia="宋体" w:hAnsi="宋体" w:cs="宋体"/>
                <w:sz w:val="18"/>
                <w:szCs w:val="18"/>
              </w:rPr>
              <w:t>是</w:t>
            </w:r>
          </w:p>
        </w:tc>
        <w:tc>
          <w:tcPr>
            <w:tcW w:w="877"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r>
              <w:rPr>
                <w:rFonts w:ascii="宋体" w:eastAsia="宋体" w:hAnsi="宋体" w:cs="宋体"/>
                <w:sz w:val="18"/>
                <w:szCs w:val="18"/>
              </w:rPr>
              <w:t>是</w:t>
            </w:r>
          </w:p>
        </w:tc>
      </w:tr>
      <w:tr w:rsidR="00470F03" w:rsidTr="00814880">
        <w:trPr>
          <w:trHeight w:val="240"/>
        </w:trPr>
        <w:tc>
          <w:tcPr>
            <w:tcW w:w="875" w:type="dxa"/>
            <w:vMerge/>
            <w:tcBorders>
              <w:left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p>
        </w:tc>
        <w:tc>
          <w:tcPr>
            <w:tcW w:w="877" w:type="dxa"/>
            <w:vMerge/>
            <w:tcBorders>
              <w:left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p>
        </w:tc>
        <w:tc>
          <w:tcPr>
            <w:tcW w:w="876" w:type="dxa"/>
            <w:vMerge/>
            <w:tcBorders>
              <w:left w:val="single" w:sz="2" w:space="0" w:color="auto"/>
              <w:right w:val="single" w:sz="2" w:space="0" w:color="auto"/>
            </w:tcBorders>
            <w:vAlign w:val="center"/>
          </w:tcPr>
          <w:p w:rsidR="00470F03" w:rsidRDefault="00470F03">
            <w:pPr>
              <w:spacing w:line="24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r>
              <w:rPr>
                <w:rFonts w:ascii="宋体" w:eastAsia="宋体" w:hAnsi="宋体" w:cs="宋体"/>
                <w:sz w:val="18"/>
                <w:szCs w:val="18"/>
              </w:rPr>
              <w:t>2021年05月21日</w:t>
            </w:r>
          </w:p>
        </w:tc>
        <w:tc>
          <w:tcPr>
            <w:tcW w:w="876"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7"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r>
              <w:rPr>
                <w:rFonts w:ascii="宋体" w:eastAsia="宋体" w:hAnsi="宋体" w:cs="宋体"/>
                <w:sz w:val="18"/>
                <w:szCs w:val="18"/>
              </w:rPr>
              <w:t>至2022-09-05</w:t>
            </w:r>
          </w:p>
        </w:tc>
        <w:tc>
          <w:tcPr>
            <w:tcW w:w="876"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r>
              <w:rPr>
                <w:rFonts w:ascii="宋体" w:eastAsia="宋体" w:hAnsi="宋体" w:cs="宋体"/>
                <w:sz w:val="18"/>
                <w:szCs w:val="18"/>
              </w:rPr>
              <w:t>是</w:t>
            </w:r>
          </w:p>
        </w:tc>
        <w:tc>
          <w:tcPr>
            <w:tcW w:w="877"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r>
              <w:rPr>
                <w:rFonts w:ascii="宋体" w:eastAsia="宋体" w:hAnsi="宋体" w:cs="宋体"/>
                <w:sz w:val="18"/>
                <w:szCs w:val="18"/>
              </w:rPr>
              <w:t>是</w:t>
            </w:r>
          </w:p>
        </w:tc>
      </w:tr>
      <w:tr w:rsidR="00470F03" w:rsidTr="00814880">
        <w:trPr>
          <w:trHeight w:val="240"/>
        </w:trPr>
        <w:tc>
          <w:tcPr>
            <w:tcW w:w="875" w:type="dxa"/>
            <w:vMerge/>
            <w:tcBorders>
              <w:left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p>
        </w:tc>
        <w:tc>
          <w:tcPr>
            <w:tcW w:w="877" w:type="dxa"/>
            <w:vMerge/>
            <w:tcBorders>
              <w:left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p>
        </w:tc>
        <w:tc>
          <w:tcPr>
            <w:tcW w:w="876" w:type="dxa"/>
            <w:vMerge/>
            <w:tcBorders>
              <w:left w:val="single" w:sz="2" w:space="0" w:color="auto"/>
              <w:right w:val="single" w:sz="2" w:space="0" w:color="auto"/>
            </w:tcBorders>
            <w:vAlign w:val="center"/>
          </w:tcPr>
          <w:p w:rsidR="00470F03" w:rsidRDefault="00470F03">
            <w:pPr>
              <w:spacing w:line="24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r>
              <w:rPr>
                <w:rFonts w:ascii="宋体" w:eastAsia="宋体" w:hAnsi="宋体" w:cs="宋体"/>
                <w:sz w:val="18"/>
                <w:szCs w:val="18"/>
              </w:rPr>
              <w:t>2021年07月09日</w:t>
            </w:r>
          </w:p>
        </w:tc>
        <w:tc>
          <w:tcPr>
            <w:tcW w:w="876"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jc w:val="right"/>
              <w:rPr>
                <w:rFonts w:ascii="宋体" w:eastAsia="宋体" w:hAnsi="宋体" w:cs="宋体"/>
                <w:sz w:val="18"/>
                <w:szCs w:val="18"/>
              </w:rPr>
            </w:pPr>
            <w:r>
              <w:rPr>
                <w:rFonts w:ascii="宋体" w:eastAsia="宋体" w:hAnsi="宋体" w:cs="宋体"/>
                <w:sz w:val="18"/>
                <w:szCs w:val="18"/>
              </w:rPr>
              <w:t>9,000</w:t>
            </w:r>
          </w:p>
        </w:tc>
        <w:tc>
          <w:tcPr>
            <w:tcW w:w="877"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r>
              <w:rPr>
                <w:rFonts w:ascii="宋体" w:eastAsia="宋体" w:hAnsi="宋体" w:cs="宋体"/>
                <w:sz w:val="18"/>
                <w:szCs w:val="18"/>
              </w:rPr>
              <w:t>至2022-07-06</w:t>
            </w:r>
          </w:p>
        </w:tc>
        <w:tc>
          <w:tcPr>
            <w:tcW w:w="876"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r>
              <w:rPr>
                <w:rFonts w:ascii="宋体" w:eastAsia="宋体" w:hAnsi="宋体" w:cs="宋体"/>
                <w:sz w:val="18"/>
                <w:szCs w:val="18"/>
              </w:rPr>
              <w:t>是</w:t>
            </w:r>
          </w:p>
        </w:tc>
        <w:tc>
          <w:tcPr>
            <w:tcW w:w="877"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r>
              <w:rPr>
                <w:rFonts w:ascii="宋体" w:eastAsia="宋体" w:hAnsi="宋体" w:cs="宋体"/>
                <w:sz w:val="18"/>
                <w:szCs w:val="18"/>
              </w:rPr>
              <w:t>是</w:t>
            </w:r>
          </w:p>
        </w:tc>
      </w:tr>
      <w:tr w:rsidR="00470F03" w:rsidTr="00814880">
        <w:trPr>
          <w:trHeight w:val="240"/>
        </w:trPr>
        <w:tc>
          <w:tcPr>
            <w:tcW w:w="875" w:type="dxa"/>
            <w:vMerge/>
            <w:tcBorders>
              <w:left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p>
        </w:tc>
        <w:tc>
          <w:tcPr>
            <w:tcW w:w="877" w:type="dxa"/>
            <w:vMerge/>
            <w:tcBorders>
              <w:left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p>
        </w:tc>
        <w:tc>
          <w:tcPr>
            <w:tcW w:w="876" w:type="dxa"/>
            <w:vMerge/>
            <w:tcBorders>
              <w:left w:val="single" w:sz="2" w:space="0" w:color="auto"/>
              <w:right w:val="single" w:sz="2" w:space="0" w:color="auto"/>
            </w:tcBorders>
            <w:vAlign w:val="center"/>
          </w:tcPr>
          <w:p w:rsidR="00470F03" w:rsidRDefault="00470F03">
            <w:pPr>
              <w:spacing w:line="24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r>
              <w:rPr>
                <w:rFonts w:ascii="宋体" w:eastAsia="宋体" w:hAnsi="宋体" w:cs="宋体"/>
                <w:sz w:val="18"/>
                <w:szCs w:val="18"/>
              </w:rPr>
              <w:t>2021年07月12日</w:t>
            </w:r>
          </w:p>
        </w:tc>
        <w:tc>
          <w:tcPr>
            <w:tcW w:w="876"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jc w:val="right"/>
              <w:rPr>
                <w:rFonts w:ascii="宋体" w:eastAsia="宋体" w:hAnsi="宋体" w:cs="宋体"/>
                <w:sz w:val="18"/>
                <w:szCs w:val="18"/>
              </w:rPr>
            </w:pPr>
            <w:r>
              <w:rPr>
                <w:rFonts w:ascii="宋体" w:eastAsia="宋体" w:hAnsi="宋体" w:cs="宋体"/>
                <w:sz w:val="18"/>
                <w:szCs w:val="18"/>
              </w:rPr>
              <w:t>6,000</w:t>
            </w:r>
          </w:p>
        </w:tc>
        <w:tc>
          <w:tcPr>
            <w:tcW w:w="877"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r>
              <w:rPr>
                <w:rFonts w:ascii="宋体" w:eastAsia="宋体" w:hAnsi="宋体" w:cs="宋体"/>
                <w:sz w:val="18"/>
                <w:szCs w:val="18"/>
              </w:rPr>
              <w:t>至2022-07-07</w:t>
            </w:r>
          </w:p>
        </w:tc>
        <w:tc>
          <w:tcPr>
            <w:tcW w:w="876"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r>
              <w:rPr>
                <w:rFonts w:ascii="宋体" w:eastAsia="宋体" w:hAnsi="宋体" w:cs="宋体"/>
                <w:sz w:val="18"/>
                <w:szCs w:val="18"/>
              </w:rPr>
              <w:t>是</w:t>
            </w:r>
          </w:p>
        </w:tc>
        <w:tc>
          <w:tcPr>
            <w:tcW w:w="877"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r>
              <w:rPr>
                <w:rFonts w:ascii="宋体" w:eastAsia="宋体" w:hAnsi="宋体" w:cs="宋体"/>
                <w:sz w:val="18"/>
                <w:szCs w:val="18"/>
              </w:rPr>
              <w:t>是</w:t>
            </w:r>
          </w:p>
        </w:tc>
      </w:tr>
      <w:tr w:rsidR="00470F03" w:rsidTr="00814880">
        <w:trPr>
          <w:trHeight w:val="240"/>
        </w:trPr>
        <w:tc>
          <w:tcPr>
            <w:tcW w:w="875" w:type="dxa"/>
            <w:vMerge/>
            <w:tcBorders>
              <w:left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p>
        </w:tc>
        <w:tc>
          <w:tcPr>
            <w:tcW w:w="877" w:type="dxa"/>
            <w:vMerge/>
            <w:tcBorders>
              <w:left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p>
        </w:tc>
        <w:tc>
          <w:tcPr>
            <w:tcW w:w="876" w:type="dxa"/>
            <w:vMerge/>
            <w:tcBorders>
              <w:left w:val="single" w:sz="2" w:space="0" w:color="auto"/>
              <w:right w:val="single" w:sz="2" w:space="0" w:color="auto"/>
            </w:tcBorders>
            <w:vAlign w:val="center"/>
          </w:tcPr>
          <w:p w:rsidR="00470F03" w:rsidRDefault="00470F03">
            <w:pPr>
              <w:spacing w:line="24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r>
              <w:rPr>
                <w:rFonts w:ascii="宋体" w:eastAsia="宋体" w:hAnsi="宋体" w:cs="宋体"/>
                <w:sz w:val="18"/>
                <w:szCs w:val="18"/>
              </w:rPr>
              <w:t>2021年07月20日</w:t>
            </w:r>
          </w:p>
        </w:tc>
        <w:tc>
          <w:tcPr>
            <w:tcW w:w="876"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jc w:val="right"/>
              <w:rPr>
                <w:rFonts w:ascii="宋体" w:eastAsia="宋体" w:hAnsi="宋体" w:cs="宋体"/>
                <w:sz w:val="18"/>
                <w:szCs w:val="18"/>
              </w:rPr>
            </w:pPr>
            <w:r>
              <w:rPr>
                <w:rFonts w:ascii="宋体" w:eastAsia="宋体" w:hAnsi="宋体" w:cs="宋体"/>
                <w:sz w:val="18"/>
                <w:szCs w:val="18"/>
              </w:rPr>
              <w:t>5,000</w:t>
            </w:r>
          </w:p>
        </w:tc>
        <w:tc>
          <w:tcPr>
            <w:tcW w:w="877"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r>
              <w:rPr>
                <w:rFonts w:ascii="宋体" w:eastAsia="宋体" w:hAnsi="宋体" w:cs="宋体"/>
                <w:sz w:val="18"/>
                <w:szCs w:val="18"/>
              </w:rPr>
              <w:t>至2022-07-20</w:t>
            </w:r>
          </w:p>
        </w:tc>
        <w:tc>
          <w:tcPr>
            <w:tcW w:w="876"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r>
              <w:rPr>
                <w:rFonts w:ascii="宋体" w:eastAsia="宋体" w:hAnsi="宋体" w:cs="宋体"/>
                <w:sz w:val="18"/>
                <w:szCs w:val="18"/>
              </w:rPr>
              <w:t>是</w:t>
            </w:r>
          </w:p>
        </w:tc>
        <w:tc>
          <w:tcPr>
            <w:tcW w:w="877"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r>
              <w:rPr>
                <w:rFonts w:ascii="宋体" w:eastAsia="宋体" w:hAnsi="宋体" w:cs="宋体"/>
                <w:sz w:val="18"/>
                <w:szCs w:val="18"/>
              </w:rPr>
              <w:t>是</w:t>
            </w:r>
          </w:p>
        </w:tc>
      </w:tr>
      <w:tr w:rsidR="00470F03" w:rsidTr="00814880">
        <w:trPr>
          <w:trHeight w:val="240"/>
        </w:trPr>
        <w:tc>
          <w:tcPr>
            <w:tcW w:w="875" w:type="dxa"/>
            <w:vMerge/>
            <w:tcBorders>
              <w:left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p>
        </w:tc>
        <w:tc>
          <w:tcPr>
            <w:tcW w:w="877" w:type="dxa"/>
            <w:vMerge/>
            <w:tcBorders>
              <w:left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p>
        </w:tc>
        <w:tc>
          <w:tcPr>
            <w:tcW w:w="876" w:type="dxa"/>
            <w:vMerge/>
            <w:tcBorders>
              <w:left w:val="single" w:sz="2" w:space="0" w:color="auto"/>
              <w:right w:val="single" w:sz="2" w:space="0" w:color="auto"/>
            </w:tcBorders>
            <w:vAlign w:val="center"/>
          </w:tcPr>
          <w:p w:rsidR="00470F03" w:rsidRDefault="00470F03">
            <w:pPr>
              <w:spacing w:line="24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r>
              <w:rPr>
                <w:rFonts w:ascii="宋体" w:eastAsia="宋体" w:hAnsi="宋体" w:cs="宋体"/>
                <w:sz w:val="18"/>
                <w:szCs w:val="18"/>
              </w:rPr>
              <w:t>2021年07月06日</w:t>
            </w:r>
          </w:p>
        </w:tc>
        <w:tc>
          <w:tcPr>
            <w:tcW w:w="876"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jc w:val="right"/>
              <w:rPr>
                <w:rFonts w:ascii="宋体" w:eastAsia="宋体" w:hAnsi="宋体" w:cs="宋体"/>
                <w:sz w:val="18"/>
                <w:szCs w:val="18"/>
              </w:rPr>
            </w:pPr>
            <w:r>
              <w:rPr>
                <w:rFonts w:ascii="宋体" w:eastAsia="宋体" w:hAnsi="宋体" w:cs="宋体"/>
                <w:sz w:val="18"/>
                <w:szCs w:val="18"/>
              </w:rPr>
              <w:t>20,000</w:t>
            </w:r>
          </w:p>
        </w:tc>
        <w:tc>
          <w:tcPr>
            <w:tcW w:w="877"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r>
              <w:rPr>
                <w:rFonts w:ascii="宋体" w:eastAsia="宋体" w:hAnsi="宋体" w:cs="宋体"/>
                <w:sz w:val="18"/>
                <w:szCs w:val="18"/>
              </w:rPr>
              <w:t>至2022-07-04</w:t>
            </w:r>
          </w:p>
        </w:tc>
        <w:tc>
          <w:tcPr>
            <w:tcW w:w="876"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r>
              <w:rPr>
                <w:rFonts w:ascii="宋体" w:eastAsia="宋体" w:hAnsi="宋体" w:cs="宋体"/>
                <w:sz w:val="18"/>
                <w:szCs w:val="18"/>
              </w:rPr>
              <w:t>是</w:t>
            </w:r>
          </w:p>
        </w:tc>
        <w:tc>
          <w:tcPr>
            <w:tcW w:w="877"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r>
              <w:rPr>
                <w:rFonts w:ascii="宋体" w:eastAsia="宋体" w:hAnsi="宋体" w:cs="宋体"/>
                <w:sz w:val="18"/>
                <w:szCs w:val="18"/>
              </w:rPr>
              <w:t>是</w:t>
            </w:r>
          </w:p>
        </w:tc>
      </w:tr>
      <w:tr w:rsidR="00470F03" w:rsidTr="00814880">
        <w:trPr>
          <w:trHeight w:val="240"/>
        </w:trPr>
        <w:tc>
          <w:tcPr>
            <w:tcW w:w="875" w:type="dxa"/>
            <w:vMerge/>
            <w:tcBorders>
              <w:left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p>
        </w:tc>
        <w:tc>
          <w:tcPr>
            <w:tcW w:w="877" w:type="dxa"/>
            <w:vMerge/>
            <w:tcBorders>
              <w:left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p>
        </w:tc>
        <w:tc>
          <w:tcPr>
            <w:tcW w:w="876" w:type="dxa"/>
            <w:vMerge/>
            <w:tcBorders>
              <w:left w:val="single" w:sz="2" w:space="0" w:color="auto"/>
              <w:right w:val="single" w:sz="2" w:space="0" w:color="auto"/>
            </w:tcBorders>
            <w:vAlign w:val="center"/>
          </w:tcPr>
          <w:p w:rsidR="00470F03" w:rsidRDefault="00470F03">
            <w:pPr>
              <w:spacing w:line="24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r>
              <w:rPr>
                <w:rFonts w:ascii="宋体" w:eastAsia="宋体" w:hAnsi="宋体" w:cs="宋体"/>
                <w:sz w:val="18"/>
                <w:szCs w:val="18"/>
              </w:rPr>
              <w:t>2021年08月13日</w:t>
            </w:r>
          </w:p>
        </w:tc>
        <w:tc>
          <w:tcPr>
            <w:tcW w:w="876"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jc w:val="right"/>
              <w:rPr>
                <w:rFonts w:ascii="宋体" w:eastAsia="宋体" w:hAnsi="宋体" w:cs="宋体"/>
                <w:sz w:val="18"/>
                <w:szCs w:val="18"/>
              </w:rPr>
            </w:pPr>
            <w:r>
              <w:rPr>
                <w:rFonts w:ascii="宋体" w:eastAsia="宋体" w:hAnsi="宋体" w:cs="宋体"/>
                <w:sz w:val="18"/>
                <w:szCs w:val="18"/>
              </w:rPr>
              <w:t>5,000</w:t>
            </w:r>
          </w:p>
        </w:tc>
        <w:tc>
          <w:tcPr>
            <w:tcW w:w="877"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r>
              <w:rPr>
                <w:rFonts w:ascii="宋体" w:eastAsia="宋体" w:hAnsi="宋体" w:cs="宋体"/>
                <w:sz w:val="18"/>
                <w:szCs w:val="18"/>
              </w:rPr>
              <w:t>至2022-08-11</w:t>
            </w:r>
          </w:p>
        </w:tc>
        <w:tc>
          <w:tcPr>
            <w:tcW w:w="876"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r>
              <w:rPr>
                <w:rFonts w:ascii="宋体" w:eastAsia="宋体" w:hAnsi="宋体" w:cs="宋体"/>
                <w:sz w:val="18"/>
                <w:szCs w:val="18"/>
              </w:rPr>
              <w:t>是</w:t>
            </w:r>
          </w:p>
        </w:tc>
        <w:tc>
          <w:tcPr>
            <w:tcW w:w="877"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r>
              <w:rPr>
                <w:rFonts w:ascii="宋体" w:eastAsia="宋体" w:hAnsi="宋体" w:cs="宋体"/>
                <w:sz w:val="18"/>
                <w:szCs w:val="18"/>
              </w:rPr>
              <w:t>是</w:t>
            </w:r>
          </w:p>
        </w:tc>
      </w:tr>
      <w:tr w:rsidR="00470F03" w:rsidTr="00814880">
        <w:trPr>
          <w:trHeight w:val="240"/>
        </w:trPr>
        <w:tc>
          <w:tcPr>
            <w:tcW w:w="875" w:type="dxa"/>
            <w:vMerge/>
            <w:tcBorders>
              <w:left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p>
        </w:tc>
        <w:tc>
          <w:tcPr>
            <w:tcW w:w="877" w:type="dxa"/>
            <w:vMerge/>
            <w:tcBorders>
              <w:left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p>
        </w:tc>
        <w:tc>
          <w:tcPr>
            <w:tcW w:w="876" w:type="dxa"/>
            <w:vMerge/>
            <w:tcBorders>
              <w:left w:val="single" w:sz="2" w:space="0" w:color="auto"/>
              <w:right w:val="single" w:sz="2" w:space="0" w:color="auto"/>
            </w:tcBorders>
            <w:vAlign w:val="center"/>
          </w:tcPr>
          <w:p w:rsidR="00470F03" w:rsidRDefault="00470F03">
            <w:pPr>
              <w:spacing w:line="24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r>
              <w:rPr>
                <w:rFonts w:ascii="宋体" w:eastAsia="宋体" w:hAnsi="宋体" w:cs="宋体"/>
                <w:sz w:val="18"/>
                <w:szCs w:val="18"/>
              </w:rPr>
              <w:t>2022年07月04</w:t>
            </w:r>
            <w:r>
              <w:rPr>
                <w:rFonts w:ascii="宋体" w:eastAsia="宋体" w:hAnsi="宋体" w:cs="宋体"/>
                <w:sz w:val="18"/>
                <w:szCs w:val="18"/>
              </w:rPr>
              <w:lastRenderedPageBreak/>
              <w:t>日</w:t>
            </w:r>
          </w:p>
        </w:tc>
        <w:tc>
          <w:tcPr>
            <w:tcW w:w="876"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jc w:val="right"/>
              <w:rPr>
                <w:rFonts w:ascii="宋体" w:eastAsia="宋体" w:hAnsi="宋体" w:cs="宋体"/>
                <w:sz w:val="18"/>
                <w:szCs w:val="18"/>
              </w:rPr>
            </w:pPr>
            <w:r>
              <w:rPr>
                <w:rFonts w:ascii="宋体" w:eastAsia="宋体" w:hAnsi="宋体" w:cs="宋体"/>
                <w:sz w:val="18"/>
                <w:szCs w:val="18"/>
              </w:rPr>
              <w:lastRenderedPageBreak/>
              <w:t>10,000</w:t>
            </w:r>
          </w:p>
        </w:tc>
        <w:tc>
          <w:tcPr>
            <w:tcW w:w="877"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r>
              <w:rPr>
                <w:rFonts w:ascii="宋体" w:eastAsia="宋体" w:hAnsi="宋体" w:cs="宋体"/>
                <w:sz w:val="18"/>
                <w:szCs w:val="18"/>
              </w:rPr>
              <w:t>至2023-</w:t>
            </w:r>
            <w:r>
              <w:rPr>
                <w:rFonts w:ascii="宋体" w:eastAsia="宋体" w:hAnsi="宋体" w:cs="宋体"/>
                <w:sz w:val="18"/>
                <w:szCs w:val="18"/>
              </w:rPr>
              <w:lastRenderedPageBreak/>
              <w:t>06-30</w:t>
            </w:r>
          </w:p>
        </w:tc>
        <w:tc>
          <w:tcPr>
            <w:tcW w:w="876"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r>
              <w:rPr>
                <w:rFonts w:ascii="宋体" w:eastAsia="宋体" w:hAnsi="宋体" w:cs="宋体"/>
                <w:sz w:val="18"/>
                <w:szCs w:val="18"/>
              </w:rPr>
              <w:lastRenderedPageBreak/>
              <w:t>否</w:t>
            </w:r>
          </w:p>
        </w:tc>
        <w:tc>
          <w:tcPr>
            <w:tcW w:w="877"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r>
              <w:rPr>
                <w:rFonts w:ascii="宋体" w:eastAsia="宋体" w:hAnsi="宋体" w:cs="宋体"/>
                <w:sz w:val="18"/>
                <w:szCs w:val="18"/>
              </w:rPr>
              <w:t>是</w:t>
            </w:r>
          </w:p>
        </w:tc>
      </w:tr>
      <w:tr w:rsidR="00470F03" w:rsidTr="00814880">
        <w:trPr>
          <w:trHeight w:val="240"/>
        </w:trPr>
        <w:tc>
          <w:tcPr>
            <w:tcW w:w="875" w:type="dxa"/>
            <w:vMerge/>
            <w:tcBorders>
              <w:left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p>
        </w:tc>
        <w:tc>
          <w:tcPr>
            <w:tcW w:w="877" w:type="dxa"/>
            <w:vMerge/>
            <w:tcBorders>
              <w:left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p>
        </w:tc>
        <w:tc>
          <w:tcPr>
            <w:tcW w:w="876" w:type="dxa"/>
            <w:vMerge/>
            <w:tcBorders>
              <w:left w:val="single" w:sz="2" w:space="0" w:color="auto"/>
              <w:right w:val="single" w:sz="2" w:space="0" w:color="auto"/>
            </w:tcBorders>
            <w:vAlign w:val="center"/>
          </w:tcPr>
          <w:p w:rsidR="00470F03" w:rsidRDefault="00470F03">
            <w:pPr>
              <w:spacing w:line="24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r>
              <w:rPr>
                <w:rFonts w:ascii="宋体" w:eastAsia="宋体" w:hAnsi="宋体" w:cs="宋体"/>
                <w:sz w:val="18"/>
                <w:szCs w:val="18"/>
              </w:rPr>
              <w:t>2022年07月05日</w:t>
            </w:r>
          </w:p>
        </w:tc>
        <w:tc>
          <w:tcPr>
            <w:tcW w:w="876"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7"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r>
              <w:rPr>
                <w:rFonts w:ascii="宋体" w:eastAsia="宋体" w:hAnsi="宋体" w:cs="宋体"/>
                <w:sz w:val="18"/>
                <w:szCs w:val="18"/>
              </w:rPr>
              <w:t>至2023-07-03</w:t>
            </w:r>
          </w:p>
        </w:tc>
        <w:tc>
          <w:tcPr>
            <w:tcW w:w="876"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r>
              <w:rPr>
                <w:rFonts w:ascii="宋体" w:eastAsia="宋体" w:hAnsi="宋体" w:cs="宋体"/>
                <w:sz w:val="18"/>
                <w:szCs w:val="18"/>
              </w:rPr>
              <w:t>否</w:t>
            </w:r>
          </w:p>
        </w:tc>
        <w:tc>
          <w:tcPr>
            <w:tcW w:w="877"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r>
              <w:rPr>
                <w:rFonts w:ascii="宋体" w:eastAsia="宋体" w:hAnsi="宋体" w:cs="宋体"/>
                <w:sz w:val="18"/>
                <w:szCs w:val="18"/>
              </w:rPr>
              <w:t>是</w:t>
            </w:r>
          </w:p>
        </w:tc>
      </w:tr>
      <w:tr w:rsidR="00470F03" w:rsidTr="00814880">
        <w:trPr>
          <w:trHeight w:val="240"/>
        </w:trPr>
        <w:tc>
          <w:tcPr>
            <w:tcW w:w="875" w:type="dxa"/>
            <w:vMerge/>
            <w:tcBorders>
              <w:left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p>
        </w:tc>
        <w:tc>
          <w:tcPr>
            <w:tcW w:w="877" w:type="dxa"/>
            <w:vMerge/>
            <w:tcBorders>
              <w:left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p>
        </w:tc>
        <w:tc>
          <w:tcPr>
            <w:tcW w:w="876" w:type="dxa"/>
            <w:vMerge/>
            <w:tcBorders>
              <w:left w:val="single" w:sz="2" w:space="0" w:color="auto"/>
              <w:right w:val="single" w:sz="2" w:space="0" w:color="auto"/>
            </w:tcBorders>
            <w:vAlign w:val="center"/>
          </w:tcPr>
          <w:p w:rsidR="00470F03" w:rsidRDefault="00470F03">
            <w:pPr>
              <w:spacing w:line="24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r>
              <w:rPr>
                <w:rFonts w:ascii="宋体" w:eastAsia="宋体" w:hAnsi="宋体" w:cs="宋体"/>
                <w:sz w:val="18"/>
                <w:szCs w:val="18"/>
              </w:rPr>
              <w:t>2022年07月06日</w:t>
            </w:r>
          </w:p>
        </w:tc>
        <w:tc>
          <w:tcPr>
            <w:tcW w:w="876"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jc w:val="right"/>
              <w:rPr>
                <w:rFonts w:ascii="宋体" w:eastAsia="宋体" w:hAnsi="宋体" w:cs="宋体"/>
                <w:sz w:val="18"/>
                <w:szCs w:val="18"/>
              </w:rPr>
            </w:pPr>
            <w:r>
              <w:rPr>
                <w:rFonts w:ascii="宋体" w:eastAsia="宋体" w:hAnsi="宋体" w:cs="宋体"/>
                <w:sz w:val="18"/>
                <w:szCs w:val="18"/>
              </w:rPr>
              <w:t>9,000</w:t>
            </w:r>
          </w:p>
        </w:tc>
        <w:tc>
          <w:tcPr>
            <w:tcW w:w="877"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r>
              <w:rPr>
                <w:rFonts w:ascii="宋体" w:eastAsia="宋体" w:hAnsi="宋体" w:cs="宋体"/>
                <w:sz w:val="18"/>
                <w:szCs w:val="18"/>
              </w:rPr>
              <w:t>至2023-07-05</w:t>
            </w:r>
          </w:p>
        </w:tc>
        <w:tc>
          <w:tcPr>
            <w:tcW w:w="876"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r>
              <w:rPr>
                <w:rFonts w:ascii="宋体" w:eastAsia="宋体" w:hAnsi="宋体" w:cs="宋体"/>
                <w:sz w:val="18"/>
                <w:szCs w:val="18"/>
              </w:rPr>
              <w:t>否</w:t>
            </w:r>
          </w:p>
        </w:tc>
        <w:tc>
          <w:tcPr>
            <w:tcW w:w="877"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r>
              <w:rPr>
                <w:rFonts w:ascii="宋体" w:eastAsia="宋体" w:hAnsi="宋体" w:cs="宋体"/>
                <w:sz w:val="18"/>
                <w:szCs w:val="18"/>
              </w:rPr>
              <w:t>是</w:t>
            </w:r>
          </w:p>
        </w:tc>
      </w:tr>
      <w:tr w:rsidR="00470F03" w:rsidTr="00814880">
        <w:trPr>
          <w:trHeight w:val="240"/>
        </w:trPr>
        <w:tc>
          <w:tcPr>
            <w:tcW w:w="875" w:type="dxa"/>
            <w:vMerge/>
            <w:tcBorders>
              <w:left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p>
        </w:tc>
        <w:tc>
          <w:tcPr>
            <w:tcW w:w="877" w:type="dxa"/>
            <w:vMerge/>
            <w:tcBorders>
              <w:left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p>
        </w:tc>
        <w:tc>
          <w:tcPr>
            <w:tcW w:w="876" w:type="dxa"/>
            <w:vMerge/>
            <w:tcBorders>
              <w:left w:val="single" w:sz="2" w:space="0" w:color="auto"/>
              <w:right w:val="single" w:sz="2" w:space="0" w:color="auto"/>
            </w:tcBorders>
            <w:vAlign w:val="center"/>
          </w:tcPr>
          <w:p w:rsidR="00470F03" w:rsidRDefault="00470F03">
            <w:pPr>
              <w:spacing w:line="24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r>
              <w:rPr>
                <w:rFonts w:ascii="宋体" w:eastAsia="宋体" w:hAnsi="宋体" w:cs="宋体"/>
                <w:sz w:val="18"/>
                <w:szCs w:val="18"/>
              </w:rPr>
              <w:t>2022年07月07日</w:t>
            </w:r>
          </w:p>
        </w:tc>
        <w:tc>
          <w:tcPr>
            <w:tcW w:w="876"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jc w:val="right"/>
              <w:rPr>
                <w:rFonts w:ascii="宋体" w:eastAsia="宋体" w:hAnsi="宋体" w:cs="宋体"/>
                <w:sz w:val="18"/>
                <w:szCs w:val="18"/>
              </w:rPr>
            </w:pPr>
            <w:r>
              <w:rPr>
                <w:rFonts w:ascii="宋体" w:eastAsia="宋体" w:hAnsi="宋体" w:cs="宋体"/>
                <w:sz w:val="18"/>
                <w:szCs w:val="18"/>
              </w:rPr>
              <w:t>6,000</w:t>
            </w:r>
          </w:p>
        </w:tc>
        <w:tc>
          <w:tcPr>
            <w:tcW w:w="877"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r>
              <w:rPr>
                <w:rFonts w:ascii="宋体" w:eastAsia="宋体" w:hAnsi="宋体" w:cs="宋体"/>
                <w:sz w:val="18"/>
                <w:szCs w:val="18"/>
              </w:rPr>
              <w:t>至2023-07-06</w:t>
            </w:r>
          </w:p>
        </w:tc>
        <w:tc>
          <w:tcPr>
            <w:tcW w:w="876"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r>
              <w:rPr>
                <w:rFonts w:ascii="宋体" w:eastAsia="宋体" w:hAnsi="宋体" w:cs="宋体"/>
                <w:sz w:val="18"/>
                <w:szCs w:val="18"/>
              </w:rPr>
              <w:t>否</w:t>
            </w:r>
          </w:p>
        </w:tc>
        <w:tc>
          <w:tcPr>
            <w:tcW w:w="877"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r>
              <w:rPr>
                <w:rFonts w:ascii="宋体" w:eastAsia="宋体" w:hAnsi="宋体" w:cs="宋体"/>
                <w:sz w:val="18"/>
                <w:szCs w:val="18"/>
              </w:rPr>
              <w:t>是</w:t>
            </w:r>
          </w:p>
        </w:tc>
      </w:tr>
      <w:tr w:rsidR="00470F03" w:rsidTr="00814880">
        <w:trPr>
          <w:trHeight w:val="240"/>
        </w:trPr>
        <w:tc>
          <w:tcPr>
            <w:tcW w:w="875" w:type="dxa"/>
            <w:vMerge/>
            <w:tcBorders>
              <w:left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p>
        </w:tc>
        <w:tc>
          <w:tcPr>
            <w:tcW w:w="877" w:type="dxa"/>
            <w:vMerge/>
            <w:tcBorders>
              <w:left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p>
        </w:tc>
        <w:tc>
          <w:tcPr>
            <w:tcW w:w="876" w:type="dxa"/>
            <w:vMerge/>
            <w:tcBorders>
              <w:left w:val="single" w:sz="2" w:space="0" w:color="auto"/>
              <w:right w:val="single" w:sz="2" w:space="0" w:color="auto"/>
            </w:tcBorders>
            <w:vAlign w:val="center"/>
          </w:tcPr>
          <w:p w:rsidR="00470F03" w:rsidRDefault="00470F03">
            <w:pPr>
              <w:spacing w:line="24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r>
              <w:rPr>
                <w:rFonts w:ascii="宋体" w:eastAsia="宋体" w:hAnsi="宋体" w:cs="宋体"/>
                <w:sz w:val="18"/>
                <w:szCs w:val="18"/>
              </w:rPr>
              <w:t>2022年07月20日</w:t>
            </w:r>
          </w:p>
        </w:tc>
        <w:tc>
          <w:tcPr>
            <w:tcW w:w="876"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jc w:val="right"/>
              <w:rPr>
                <w:rFonts w:ascii="宋体" w:eastAsia="宋体" w:hAnsi="宋体" w:cs="宋体"/>
                <w:sz w:val="18"/>
                <w:szCs w:val="18"/>
              </w:rPr>
            </w:pPr>
            <w:r>
              <w:rPr>
                <w:rFonts w:ascii="宋体" w:eastAsia="宋体" w:hAnsi="宋体" w:cs="宋体"/>
                <w:sz w:val="18"/>
                <w:szCs w:val="18"/>
              </w:rPr>
              <w:t>5,000</w:t>
            </w:r>
          </w:p>
        </w:tc>
        <w:tc>
          <w:tcPr>
            <w:tcW w:w="877"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r>
              <w:rPr>
                <w:rFonts w:ascii="宋体" w:eastAsia="宋体" w:hAnsi="宋体" w:cs="宋体"/>
                <w:sz w:val="18"/>
                <w:szCs w:val="18"/>
              </w:rPr>
              <w:t>至2023-07-20</w:t>
            </w:r>
          </w:p>
        </w:tc>
        <w:tc>
          <w:tcPr>
            <w:tcW w:w="876"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r>
              <w:rPr>
                <w:rFonts w:ascii="宋体" w:eastAsia="宋体" w:hAnsi="宋体" w:cs="宋体"/>
                <w:sz w:val="18"/>
                <w:szCs w:val="18"/>
              </w:rPr>
              <w:t>否</w:t>
            </w:r>
          </w:p>
        </w:tc>
        <w:tc>
          <w:tcPr>
            <w:tcW w:w="877"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r>
              <w:rPr>
                <w:rFonts w:ascii="宋体" w:eastAsia="宋体" w:hAnsi="宋体" w:cs="宋体"/>
                <w:sz w:val="18"/>
                <w:szCs w:val="18"/>
              </w:rPr>
              <w:t>是</w:t>
            </w:r>
          </w:p>
        </w:tc>
      </w:tr>
      <w:tr w:rsidR="00470F03" w:rsidTr="00814880">
        <w:trPr>
          <w:trHeight w:val="240"/>
        </w:trPr>
        <w:tc>
          <w:tcPr>
            <w:tcW w:w="875" w:type="dxa"/>
            <w:vMerge/>
            <w:tcBorders>
              <w:left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p>
        </w:tc>
        <w:tc>
          <w:tcPr>
            <w:tcW w:w="877" w:type="dxa"/>
            <w:vMerge/>
            <w:tcBorders>
              <w:left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p>
        </w:tc>
        <w:tc>
          <w:tcPr>
            <w:tcW w:w="876" w:type="dxa"/>
            <w:vMerge/>
            <w:tcBorders>
              <w:left w:val="single" w:sz="2" w:space="0" w:color="auto"/>
              <w:right w:val="single" w:sz="2" w:space="0" w:color="auto"/>
            </w:tcBorders>
            <w:vAlign w:val="center"/>
          </w:tcPr>
          <w:p w:rsidR="00470F03" w:rsidRDefault="00470F03">
            <w:pPr>
              <w:spacing w:line="24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r>
              <w:rPr>
                <w:rFonts w:ascii="宋体" w:eastAsia="宋体" w:hAnsi="宋体" w:cs="宋体"/>
                <w:sz w:val="18"/>
                <w:szCs w:val="18"/>
              </w:rPr>
              <w:t>2022年08月12日</w:t>
            </w:r>
          </w:p>
        </w:tc>
        <w:tc>
          <w:tcPr>
            <w:tcW w:w="876"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jc w:val="right"/>
              <w:rPr>
                <w:rFonts w:ascii="宋体" w:eastAsia="宋体" w:hAnsi="宋体" w:cs="宋体"/>
                <w:sz w:val="18"/>
                <w:szCs w:val="18"/>
              </w:rPr>
            </w:pPr>
            <w:r>
              <w:rPr>
                <w:rFonts w:ascii="宋体" w:eastAsia="宋体" w:hAnsi="宋体" w:cs="宋体"/>
                <w:sz w:val="18"/>
                <w:szCs w:val="18"/>
              </w:rPr>
              <w:t>5,000</w:t>
            </w:r>
          </w:p>
        </w:tc>
        <w:tc>
          <w:tcPr>
            <w:tcW w:w="877"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r>
              <w:rPr>
                <w:rFonts w:ascii="宋体" w:eastAsia="宋体" w:hAnsi="宋体" w:cs="宋体"/>
                <w:sz w:val="18"/>
                <w:szCs w:val="18"/>
              </w:rPr>
              <w:t>至2023-08-10</w:t>
            </w:r>
          </w:p>
        </w:tc>
        <w:tc>
          <w:tcPr>
            <w:tcW w:w="876"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r>
              <w:rPr>
                <w:rFonts w:ascii="宋体" w:eastAsia="宋体" w:hAnsi="宋体" w:cs="宋体"/>
                <w:sz w:val="18"/>
                <w:szCs w:val="18"/>
              </w:rPr>
              <w:t>否</w:t>
            </w:r>
          </w:p>
        </w:tc>
        <w:tc>
          <w:tcPr>
            <w:tcW w:w="877"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r>
              <w:rPr>
                <w:rFonts w:ascii="宋体" w:eastAsia="宋体" w:hAnsi="宋体" w:cs="宋体"/>
                <w:sz w:val="18"/>
                <w:szCs w:val="18"/>
              </w:rPr>
              <w:t>是</w:t>
            </w:r>
          </w:p>
        </w:tc>
      </w:tr>
      <w:tr w:rsidR="00470F03" w:rsidTr="00814880">
        <w:trPr>
          <w:trHeight w:val="240"/>
        </w:trPr>
        <w:tc>
          <w:tcPr>
            <w:tcW w:w="875" w:type="dxa"/>
            <w:vMerge/>
            <w:tcBorders>
              <w:left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p>
        </w:tc>
        <w:tc>
          <w:tcPr>
            <w:tcW w:w="877" w:type="dxa"/>
            <w:vMerge/>
            <w:tcBorders>
              <w:left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p>
        </w:tc>
        <w:tc>
          <w:tcPr>
            <w:tcW w:w="876" w:type="dxa"/>
            <w:vMerge/>
            <w:tcBorders>
              <w:left w:val="single" w:sz="2" w:space="0" w:color="auto"/>
              <w:right w:val="single" w:sz="2" w:space="0" w:color="auto"/>
            </w:tcBorders>
            <w:vAlign w:val="center"/>
          </w:tcPr>
          <w:p w:rsidR="00470F03" w:rsidRDefault="00470F03">
            <w:pPr>
              <w:spacing w:line="24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r>
              <w:rPr>
                <w:rFonts w:ascii="宋体" w:eastAsia="宋体" w:hAnsi="宋体" w:cs="宋体"/>
                <w:sz w:val="18"/>
                <w:szCs w:val="18"/>
              </w:rPr>
              <w:t>2022年08月15日</w:t>
            </w:r>
          </w:p>
        </w:tc>
        <w:tc>
          <w:tcPr>
            <w:tcW w:w="876"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jc w:val="right"/>
              <w:rPr>
                <w:rFonts w:ascii="宋体" w:eastAsia="宋体" w:hAnsi="宋体" w:cs="宋体"/>
                <w:sz w:val="18"/>
                <w:szCs w:val="18"/>
              </w:rPr>
            </w:pPr>
            <w:r>
              <w:rPr>
                <w:rFonts w:ascii="宋体" w:eastAsia="宋体" w:hAnsi="宋体" w:cs="宋体"/>
                <w:sz w:val="18"/>
                <w:szCs w:val="18"/>
              </w:rPr>
              <w:t>9,996</w:t>
            </w:r>
          </w:p>
        </w:tc>
        <w:tc>
          <w:tcPr>
            <w:tcW w:w="877"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r>
              <w:rPr>
                <w:rFonts w:ascii="宋体" w:eastAsia="宋体" w:hAnsi="宋体" w:cs="宋体"/>
                <w:sz w:val="18"/>
                <w:szCs w:val="18"/>
              </w:rPr>
              <w:t>至2023-08-14</w:t>
            </w:r>
          </w:p>
        </w:tc>
        <w:tc>
          <w:tcPr>
            <w:tcW w:w="876"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r>
              <w:rPr>
                <w:rFonts w:ascii="宋体" w:eastAsia="宋体" w:hAnsi="宋体" w:cs="宋体"/>
                <w:sz w:val="18"/>
                <w:szCs w:val="18"/>
              </w:rPr>
              <w:t>否</w:t>
            </w:r>
          </w:p>
        </w:tc>
        <w:tc>
          <w:tcPr>
            <w:tcW w:w="877"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r>
              <w:rPr>
                <w:rFonts w:ascii="宋体" w:eastAsia="宋体" w:hAnsi="宋体" w:cs="宋体"/>
                <w:sz w:val="18"/>
                <w:szCs w:val="18"/>
              </w:rPr>
              <w:t>是</w:t>
            </w:r>
          </w:p>
        </w:tc>
      </w:tr>
      <w:tr w:rsidR="00470F03" w:rsidTr="00814880">
        <w:trPr>
          <w:trHeight w:val="240"/>
        </w:trPr>
        <w:tc>
          <w:tcPr>
            <w:tcW w:w="875" w:type="dxa"/>
            <w:vMerge/>
            <w:tcBorders>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p>
        </w:tc>
        <w:tc>
          <w:tcPr>
            <w:tcW w:w="877" w:type="dxa"/>
            <w:vMerge/>
            <w:tcBorders>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p>
        </w:tc>
        <w:tc>
          <w:tcPr>
            <w:tcW w:w="876" w:type="dxa"/>
            <w:vMerge/>
            <w:tcBorders>
              <w:left w:val="single" w:sz="2" w:space="0" w:color="auto"/>
              <w:bottom w:val="single" w:sz="2" w:space="0" w:color="auto"/>
              <w:right w:val="single" w:sz="2" w:space="0" w:color="auto"/>
            </w:tcBorders>
            <w:vAlign w:val="center"/>
          </w:tcPr>
          <w:p w:rsidR="00470F03" w:rsidRDefault="00470F03">
            <w:pPr>
              <w:spacing w:line="24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r>
              <w:rPr>
                <w:rFonts w:ascii="宋体" w:eastAsia="宋体" w:hAnsi="宋体" w:cs="宋体"/>
                <w:sz w:val="18"/>
                <w:szCs w:val="18"/>
              </w:rPr>
              <w:t>2022年09月05日</w:t>
            </w:r>
          </w:p>
        </w:tc>
        <w:tc>
          <w:tcPr>
            <w:tcW w:w="876"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7"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r>
              <w:rPr>
                <w:rFonts w:ascii="宋体" w:eastAsia="宋体" w:hAnsi="宋体" w:cs="宋体"/>
                <w:sz w:val="18"/>
                <w:szCs w:val="18"/>
              </w:rPr>
              <w:t>至2023-09-04</w:t>
            </w:r>
          </w:p>
        </w:tc>
        <w:tc>
          <w:tcPr>
            <w:tcW w:w="876"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r>
              <w:rPr>
                <w:rFonts w:ascii="宋体" w:eastAsia="宋体" w:hAnsi="宋体" w:cs="宋体"/>
                <w:sz w:val="18"/>
                <w:szCs w:val="18"/>
              </w:rPr>
              <w:t>否</w:t>
            </w:r>
          </w:p>
        </w:tc>
        <w:tc>
          <w:tcPr>
            <w:tcW w:w="877"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r>
              <w:rPr>
                <w:rFonts w:ascii="宋体" w:eastAsia="宋体" w:hAnsi="宋体" w:cs="宋体"/>
                <w:sz w:val="18"/>
                <w:szCs w:val="18"/>
              </w:rPr>
              <w:t>是</w:t>
            </w:r>
          </w:p>
        </w:tc>
      </w:tr>
      <w:tr w:rsidR="00470F03" w:rsidTr="00814880">
        <w:trPr>
          <w:trHeight w:val="240"/>
        </w:trPr>
        <w:tc>
          <w:tcPr>
            <w:tcW w:w="875" w:type="dxa"/>
            <w:vMerge w:val="restart"/>
            <w:tcBorders>
              <w:top w:val="single" w:sz="2" w:space="0" w:color="auto"/>
              <w:left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r>
              <w:rPr>
                <w:rFonts w:ascii="宋体" w:eastAsia="宋体" w:hAnsi="宋体" w:cs="宋体"/>
                <w:sz w:val="18"/>
                <w:szCs w:val="18"/>
              </w:rPr>
              <w:t>江阴市华西热电有限公司</w:t>
            </w:r>
          </w:p>
        </w:tc>
        <w:tc>
          <w:tcPr>
            <w:tcW w:w="877" w:type="dxa"/>
            <w:vMerge w:val="restart"/>
            <w:tcBorders>
              <w:top w:val="single" w:sz="2" w:space="0" w:color="auto"/>
              <w:left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r>
              <w:rPr>
                <w:rFonts w:ascii="宋体" w:eastAsia="宋体" w:hAnsi="宋体" w:cs="宋体"/>
                <w:sz w:val="18"/>
                <w:szCs w:val="18"/>
              </w:rPr>
              <w:t>2021年04月30日</w:t>
            </w:r>
          </w:p>
        </w:tc>
        <w:tc>
          <w:tcPr>
            <w:tcW w:w="876" w:type="dxa"/>
            <w:vMerge w:val="restart"/>
            <w:tcBorders>
              <w:top w:val="single" w:sz="2" w:space="0" w:color="auto"/>
              <w:left w:val="single" w:sz="2" w:space="0" w:color="auto"/>
              <w:right w:val="single" w:sz="2" w:space="0" w:color="auto"/>
            </w:tcBorders>
            <w:vAlign w:val="center"/>
          </w:tcPr>
          <w:p w:rsidR="00470F03" w:rsidRDefault="00470F03">
            <w:pPr>
              <w:spacing w:line="240" w:lineRule="exact"/>
              <w:jc w:val="right"/>
              <w:rPr>
                <w:rFonts w:ascii="宋体" w:eastAsia="宋体" w:hAnsi="宋体" w:cs="宋体"/>
                <w:sz w:val="18"/>
                <w:szCs w:val="18"/>
              </w:rPr>
            </w:pPr>
            <w:r>
              <w:rPr>
                <w:rFonts w:ascii="宋体" w:eastAsia="宋体" w:hAnsi="宋体" w:cs="宋体"/>
                <w:sz w:val="18"/>
                <w:szCs w:val="18"/>
              </w:rPr>
              <w:t>7,000</w:t>
            </w:r>
          </w:p>
        </w:tc>
        <w:tc>
          <w:tcPr>
            <w:tcW w:w="877"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r>
              <w:rPr>
                <w:rFonts w:ascii="宋体" w:eastAsia="宋体" w:hAnsi="宋体" w:cs="宋体"/>
                <w:sz w:val="18"/>
                <w:szCs w:val="18"/>
              </w:rPr>
              <w:t>2021年07月27日</w:t>
            </w:r>
          </w:p>
        </w:tc>
        <w:tc>
          <w:tcPr>
            <w:tcW w:w="876"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jc w:val="right"/>
              <w:rPr>
                <w:rFonts w:ascii="宋体" w:eastAsia="宋体" w:hAnsi="宋体" w:cs="宋体"/>
                <w:sz w:val="18"/>
                <w:szCs w:val="18"/>
              </w:rPr>
            </w:pPr>
            <w:r>
              <w:rPr>
                <w:rFonts w:ascii="宋体" w:eastAsia="宋体" w:hAnsi="宋体" w:cs="宋体"/>
                <w:sz w:val="18"/>
                <w:szCs w:val="18"/>
              </w:rPr>
              <w:t>450</w:t>
            </w:r>
          </w:p>
        </w:tc>
        <w:tc>
          <w:tcPr>
            <w:tcW w:w="877"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r>
              <w:rPr>
                <w:rFonts w:ascii="宋体" w:eastAsia="宋体" w:hAnsi="宋体" w:cs="宋体"/>
                <w:sz w:val="18"/>
                <w:szCs w:val="18"/>
              </w:rPr>
              <w:t>至2022-01-27</w:t>
            </w:r>
          </w:p>
        </w:tc>
        <w:tc>
          <w:tcPr>
            <w:tcW w:w="876"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r>
              <w:rPr>
                <w:rFonts w:ascii="宋体" w:eastAsia="宋体" w:hAnsi="宋体" w:cs="宋体"/>
                <w:sz w:val="18"/>
                <w:szCs w:val="18"/>
              </w:rPr>
              <w:t>是</w:t>
            </w:r>
          </w:p>
        </w:tc>
        <w:tc>
          <w:tcPr>
            <w:tcW w:w="877"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r>
              <w:rPr>
                <w:rFonts w:ascii="宋体" w:eastAsia="宋体" w:hAnsi="宋体" w:cs="宋体"/>
                <w:sz w:val="18"/>
                <w:szCs w:val="18"/>
              </w:rPr>
              <w:t>是</w:t>
            </w:r>
          </w:p>
        </w:tc>
      </w:tr>
      <w:tr w:rsidR="00470F03" w:rsidTr="00814880">
        <w:trPr>
          <w:trHeight w:val="240"/>
        </w:trPr>
        <w:tc>
          <w:tcPr>
            <w:tcW w:w="875" w:type="dxa"/>
            <w:vMerge/>
            <w:tcBorders>
              <w:left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p>
        </w:tc>
        <w:tc>
          <w:tcPr>
            <w:tcW w:w="877" w:type="dxa"/>
            <w:vMerge/>
            <w:tcBorders>
              <w:left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p>
        </w:tc>
        <w:tc>
          <w:tcPr>
            <w:tcW w:w="876" w:type="dxa"/>
            <w:vMerge/>
            <w:tcBorders>
              <w:left w:val="single" w:sz="2" w:space="0" w:color="auto"/>
              <w:right w:val="single" w:sz="2" w:space="0" w:color="auto"/>
            </w:tcBorders>
            <w:vAlign w:val="center"/>
          </w:tcPr>
          <w:p w:rsidR="00470F03" w:rsidRDefault="00470F03">
            <w:pPr>
              <w:spacing w:line="24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r>
              <w:rPr>
                <w:rFonts w:ascii="宋体" w:eastAsia="宋体" w:hAnsi="宋体" w:cs="宋体"/>
                <w:sz w:val="18"/>
                <w:szCs w:val="18"/>
              </w:rPr>
              <w:t>2021年08月23日</w:t>
            </w:r>
          </w:p>
        </w:tc>
        <w:tc>
          <w:tcPr>
            <w:tcW w:w="876"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jc w:val="right"/>
              <w:rPr>
                <w:rFonts w:ascii="宋体" w:eastAsia="宋体" w:hAnsi="宋体" w:cs="宋体"/>
                <w:sz w:val="18"/>
                <w:szCs w:val="18"/>
              </w:rPr>
            </w:pPr>
            <w:r>
              <w:rPr>
                <w:rFonts w:ascii="宋体" w:eastAsia="宋体" w:hAnsi="宋体" w:cs="宋体"/>
                <w:sz w:val="18"/>
                <w:szCs w:val="18"/>
              </w:rPr>
              <w:t>3,550</w:t>
            </w:r>
          </w:p>
        </w:tc>
        <w:tc>
          <w:tcPr>
            <w:tcW w:w="877"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r>
              <w:rPr>
                <w:rFonts w:ascii="宋体" w:eastAsia="宋体" w:hAnsi="宋体" w:cs="宋体"/>
                <w:sz w:val="18"/>
                <w:szCs w:val="18"/>
              </w:rPr>
              <w:t>至2022-02-23</w:t>
            </w:r>
          </w:p>
        </w:tc>
        <w:tc>
          <w:tcPr>
            <w:tcW w:w="876"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r>
              <w:rPr>
                <w:rFonts w:ascii="宋体" w:eastAsia="宋体" w:hAnsi="宋体" w:cs="宋体"/>
                <w:sz w:val="18"/>
                <w:szCs w:val="18"/>
              </w:rPr>
              <w:t>是</w:t>
            </w:r>
          </w:p>
        </w:tc>
        <w:tc>
          <w:tcPr>
            <w:tcW w:w="877"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r>
              <w:rPr>
                <w:rFonts w:ascii="宋体" w:eastAsia="宋体" w:hAnsi="宋体" w:cs="宋体"/>
                <w:sz w:val="18"/>
                <w:szCs w:val="18"/>
              </w:rPr>
              <w:t>是</w:t>
            </w:r>
          </w:p>
        </w:tc>
      </w:tr>
      <w:tr w:rsidR="00470F03" w:rsidTr="00814880">
        <w:trPr>
          <w:trHeight w:val="240"/>
        </w:trPr>
        <w:tc>
          <w:tcPr>
            <w:tcW w:w="875" w:type="dxa"/>
            <w:vMerge/>
            <w:tcBorders>
              <w:left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p>
        </w:tc>
        <w:tc>
          <w:tcPr>
            <w:tcW w:w="877" w:type="dxa"/>
            <w:vMerge/>
            <w:tcBorders>
              <w:left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p>
        </w:tc>
        <w:tc>
          <w:tcPr>
            <w:tcW w:w="876" w:type="dxa"/>
            <w:vMerge/>
            <w:tcBorders>
              <w:left w:val="single" w:sz="2" w:space="0" w:color="auto"/>
              <w:right w:val="single" w:sz="2" w:space="0" w:color="auto"/>
            </w:tcBorders>
            <w:vAlign w:val="center"/>
          </w:tcPr>
          <w:p w:rsidR="00470F03" w:rsidRDefault="00470F03">
            <w:pPr>
              <w:spacing w:line="24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r>
              <w:rPr>
                <w:rFonts w:ascii="宋体" w:eastAsia="宋体" w:hAnsi="宋体" w:cs="宋体"/>
                <w:sz w:val="18"/>
                <w:szCs w:val="18"/>
              </w:rPr>
              <w:t>2021年10月28日</w:t>
            </w:r>
          </w:p>
        </w:tc>
        <w:tc>
          <w:tcPr>
            <w:tcW w:w="876"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jc w:val="right"/>
              <w:rPr>
                <w:rFonts w:ascii="宋体" w:eastAsia="宋体" w:hAnsi="宋体" w:cs="宋体"/>
                <w:sz w:val="18"/>
                <w:szCs w:val="18"/>
              </w:rPr>
            </w:pPr>
            <w:r>
              <w:rPr>
                <w:rFonts w:ascii="宋体" w:eastAsia="宋体" w:hAnsi="宋体" w:cs="宋体"/>
                <w:sz w:val="18"/>
                <w:szCs w:val="18"/>
              </w:rPr>
              <w:t>3,000</w:t>
            </w:r>
          </w:p>
        </w:tc>
        <w:tc>
          <w:tcPr>
            <w:tcW w:w="877"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r>
              <w:rPr>
                <w:rFonts w:ascii="宋体" w:eastAsia="宋体" w:hAnsi="宋体" w:cs="宋体"/>
                <w:sz w:val="18"/>
                <w:szCs w:val="18"/>
              </w:rPr>
              <w:t>至2022-10-28</w:t>
            </w:r>
          </w:p>
        </w:tc>
        <w:tc>
          <w:tcPr>
            <w:tcW w:w="876"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r>
              <w:rPr>
                <w:rFonts w:ascii="宋体" w:eastAsia="宋体" w:hAnsi="宋体" w:cs="宋体"/>
                <w:sz w:val="18"/>
                <w:szCs w:val="18"/>
              </w:rPr>
              <w:t>是</w:t>
            </w:r>
          </w:p>
        </w:tc>
        <w:tc>
          <w:tcPr>
            <w:tcW w:w="877"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r>
              <w:rPr>
                <w:rFonts w:ascii="宋体" w:eastAsia="宋体" w:hAnsi="宋体" w:cs="宋体"/>
                <w:sz w:val="18"/>
                <w:szCs w:val="18"/>
              </w:rPr>
              <w:t>是</w:t>
            </w:r>
          </w:p>
        </w:tc>
      </w:tr>
      <w:tr w:rsidR="00470F03" w:rsidTr="00814880">
        <w:trPr>
          <w:trHeight w:val="240"/>
        </w:trPr>
        <w:tc>
          <w:tcPr>
            <w:tcW w:w="875" w:type="dxa"/>
            <w:vMerge/>
            <w:tcBorders>
              <w:left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p>
        </w:tc>
        <w:tc>
          <w:tcPr>
            <w:tcW w:w="877" w:type="dxa"/>
            <w:vMerge/>
            <w:tcBorders>
              <w:left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p>
        </w:tc>
        <w:tc>
          <w:tcPr>
            <w:tcW w:w="876" w:type="dxa"/>
            <w:vMerge/>
            <w:tcBorders>
              <w:left w:val="single" w:sz="2" w:space="0" w:color="auto"/>
              <w:right w:val="single" w:sz="2" w:space="0" w:color="auto"/>
            </w:tcBorders>
            <w:vAlign w:val="center"/>
          </w:tcPr>
          <w:p w:rsidR="00470F03" w:rsidRDefault="00470F03">
            <w:pPr>
              <w:spacing w:line="24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r>
              <w:rPr>
                <w:rFonts w:ascii="宋体" w:eastAsia="宋体" w:hAnsi="宋体" w:cs="宋体"/>
                <w:sz w:val="18"/>
                <w:szCs w:val="18"/>
              </w:rPr>
              <w:t>2022年02月25日</w:t>
            </w:r>
          </w:p>
        </w:tc>
        <w:tc>
          <w:tcPr>
            <w:tcW w:w="876"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jc w:val="right"/>
              <w:rPr>
                <w:rFonts w:ascii="宋体" w:eastAsia="宋体" w:hAnsi="宋体" w:cs="宋体"/>
                <w:sz w:val="18"/>
                <w:szCs w:val="18"/>
              </w:rPr>
            </w:pPr>
            <w:r>
              <w:rPr>
                <w:rFonts w:ascii="宋体" w:eastAsia="宋体" w:hAnsi="宋体" w:cs="宋体"/>
                <w:sz w:val="18"/>
                <w:szCs w:val="18"/>
              </w:rPr>
              <w:t>4,000</w:t>
            </w:r>
          </w:p>
        </w:tc>
        <w:tc>
          <w:tcPr>
            <w:tcW w:w="877"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r>
              <w:rPr>
                <w:rFonts w:ascii="宋体" w:eastAsia="宋体" w:hAnsi="宋体" w:cs="宋体"/>
                <w:sz w:val="18"/>
                <w:szCs w:val="18"/>
              </w:rPr>
              <w:t>至2022-08-25</w:t>
            </w:r>
          </w:p>
        </w:tc>
        <w:tc>
          <w:tcPr>
            <w:tcW w:w="876"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r>
              <w:rPr>
                <w:rFonts w:ascii="宋体" w:eastAsia="宋体" w:hAnsi="宋体" w:cs="宋体"/>
                <w:sz w:val="18"/>
                <w:szCs w:val="18"/>
              </w:rPr>
              <w:t>是</w:t>
            </w:r>
          </w:p>
        </w:tc>
        <w:tc>
          <w:tcPr>
            <w:tcW w:w="877"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r>
              <w:rPr>
                <w:rFonts w:ascii="宋体" w:eastAsia="宋体" w:hAnsi="宋体" w:cs="宋体"/>
                <w:sz w:val="18"/>
                <w:szCs w:val="18"/>
              </w:rPr>
              <w:t>是</w:t>
            </w:r>
          </w:p>
        </w:tc>
      </w:tr>
      <w:tr w:rsidR="00470F03" w:rsidTr="00814880">
        <w:trPr>
          <w:trHeight w:val="240"/>
        </w:trPr>
        <w:tc>
          <w:tcPr>
            <w:tcW w:w="875" w:type="dxa"/>
            <w:vMerge/>
            <w:tcBorders>
              <w:left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p>
        </w:tc>
        <w:tc>
          <w:tcPr>
            <w:tcW w:w="877" w:type="dxa"/>
            <w:vMerge/>
            <w:tcBorders>
              <w:left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p>
        </w:tc>
        <w:tc>
          <w:tcPr>
            <w:tcW w:w="876" w:type="dxa"/>
            <w:vMerge/>
            <w:tcBorders>
              <w:left w:val="single" w:sz="2" w:space="0" w:color="auto"/>
              <w:right w:val="single" w:sz="2" w:space="0" w:color="auto"/>
            </w:tcBorders>
            <w:vAlign w:val="center"/>
          </w:tcPr>
          <w:p w:rsidR="00470F03" w:rsidRDefault="00470F03">
            <w:pPr>
              <w:spacing w:line="24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r>
              <w:rPr>
                <w:rFonts w:ascii="宋体" w:eastAsia="宋体" w:hAnsi="宋体" w:cs="宋体"/>
                <w:sz w:val="18"/>
                <w:szCs w:val="18"/>
              </w:rPr>
              <w:t>2022年10月31日</w:t>
            </w:r>
          </w:p>
        </w:tc>
        <w:tc>
          <w:tcPr>
            <w:tcW w:w="876"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jc w:val="right"/>
              <w:rPr>
                <w:rFonts w:ascii="宋体" w:eastAsia="宋体" w:hAnsi="宋体" w:cs="宋体"/>
                <w:sz w:val="18"/>
                <w:szCs w:val="18"/>
              </w:rPr>
            </w:pPr>
            <w:r>
              <w:rPr>
                <w:rFonts w:ascii="宋体" w:eastAsia="宋体" w:hAnsi="宋体" w:cs="宋体"/>
                <w:sz w:val="18"/>
                <w:szCs w:val="18"/>
              </w:rPr>
              <w:t>3,000</w:t>
            </w:r>
          </w:p>
        </w:tc>
        <w:tc>
          <w:tcPr>
            <w:tcW w:w="877"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r>
              <w:rPr>
                <w:rFonts w:ascii="宋体" w:eastAsia="宋体" w:hAnsi="宋体" w:cs="宋体"/>
                <w:sz w:val="18"/>
                <w:szCs w:val="18"/>
              </w:rPr>
              <w:t>至2023-10-31</w:t>
            </w:r>
          </w:p>
        </w:tc>
        <w:tc>
          <w:tcPr>
            <w:tcW w:w="876"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r>
              <w:rPr>
                <w:rFonts w:ascii="宋体" w:eastAsia="宋体" w:hAnsi="宋体" w:cs="宋体"/>
                <w:sz w:val="18"/>
                <w:szCs w:val="18"/>
              </w:rPr>
              <w:t>否</w:t>
            </w:r>
          </w:p>
        </w:tc>
        <w:tc>
          <w:tcPr>
            <w:tcW w:w="877"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r>
              <w:rPr>
                <w:rFonts w:ascii="宋体" w:eastAsia="宋体" w:hAnsi="宋体" w:cs="宋体"/>
                <w:sz w:val="18"/>
                <w:szCs w:val="18"/>
              </w:rPr>
              <w:t>是</w:t>
            </w:r>
          </w:p>
        </w:tc>
      </w:tr>
      <w:tr w:rsidR="00470F03" w:rsidTr="00814880">
        <w:trPr>
          <w:trHeight w:val="240"/>
        </w:trPr>
        <w:tc>
          <w:tcPr>
            <w:tcW w:w="875" w:type="dxa"/>
            <w:vMerge/>
            <w:tcBorders>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p>
        </w:tc>
        <w:tc>
          <w:tcPr>
            <w:tcW w:w="877" w:type="dxa"/>
            <w:vMerge/>
            <w:tcBorders>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p>
        </w:tc>
        <w:tc>
          <w:tcPr>
            <w:tcW w:w="876" w:type="dxa"/>
            <w:vMerge/>
            <w:tcBorders>
              <w:left w:val="single" w:sz="2" w:space="0" w:color="auto"/>
              <w:bottom w:val="single" w:sz="2" w:space="0" w:color="auto"/>
              <w:right w:val="single" w:sz="2" w:space="0" w:color="auto"/>
            </w:tcBorders>
            <w:vAlign w:val="center"/>
          </w:tcPr>
          <w:p w:rsidR="00470F03" w:rsidRDefault="00470F03">
            <w:pPr>
              <w:spacing w:line="24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r>
              <w:rPr>
                <w:rFonts w:ascii="宋体" w:eastAsia="宋体" w:hAnsi="宋体" w:cs="宋体"/>
                <w:sz w:val="18"/>
                <w:szCs w:val="18"/>
              </w:rPr>
              <w:t>2022年09月05日</w:t>
            </w:r>
          </w:p>
        </w:tc>
        <w:tc>
          <w:tcPr>
            <w:tcW w:w="876"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jc w:val="right"/>
              <w:rPr>
                <w:rFonts w:ascii="宋体" w:eastAsia="宋体" w:hAnsi="宋体" w:cs="宋体"/>
                <w:sz w:val="18"/>
                <w:szCs w:val="18"/>
              </w:rPr>
            </w:pPr>
            <w:r>
              <w:rPr>
                <w:rFonts w:ascii="宋体" w:eastAsia="宋体" w:hAnsi="宋体" w:cs="宋体"/>
                <w:sz w:val="18"/>
                <w:szCs w:val="18"/>
              </w:rPr>
              <w:t>4,000</w:t>
            </w:r>
          </w:p>
        </w:tc>
        <w:tc>
          <w:tcPr>
            <w:tcW w:w="877"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r>
              <w:rPr>
                <w:rFonts w:ascii="宋体" w:eastAsia="宋体" w:hAnsi="宋体" w:cs="宋体"/>
                <w:sz w:val="18"/>
                <w:szCs w:val="18"/>
              </w:rPr>
              <w:t>至2023-09-05</w:t>
            </w:r>
          </w:p>
        </w:tc>
        <w:tc>
          <w:tcPr>
            <w:tcW w:w="876"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r>
              <w:rPr>
                <w:rFonts w:ascii="宋体" w:eastAsia="宋体" w:hAnsi="宋体" w:cs="宋体"/>
                <w:sz w:val="18"/>
                <w:szCs w:val="18"/>
              </w:rPr>
              <w:t>否</w:t>
            </w:r>
          </w:p>
        </w:tc>
        <w:tc>
          <w:tcPr>
            <w:tcW w:w="877"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r>
              <w:rPr>
                <w:rFonts w:ascii="宋体" w:eastAsia="宋体" w:hAnsi="宋体" w:cs="宋体"/>
                <w:sz w:val="18"/>
                <w:szCs w:val="18"/>
              </w:rPr>
              <w:t>是</w:t>
            </w:r>
          </w:p>
        </w:tc>
      </w:tr>
      <w:tr w:rsidR="00470F03" w:rsidTr="00814880">
        <w:trPr>
          <w:trHeight w:val="240"/>
        </w:trPr>
        <w:tc>
          <w:tcPr>
            <w:tcW w:w="875" w:type="dxa"/>
            <w:vMerge w:val="restart"/>
            <w:tcBorders>
              <w:top w:val="single" w:sz="2" w:space="0" w:color="auto"/>
              <w:left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r>
              <w:rPr>
                <w:rFonts w:ascii="宋体" w:eastAsia="宋体" w:hAnsi="宋体" w:cs="宋体"/>
                <w:sz w:val="18"/>
                <w:szCs w:val="18"/>
              </w:rPr>
              <w:t>江阴市华西热电有限公司</w:t>
            </w:r>
          </w:p>
        </w:tc>
        <w:tc>
          <w:tcPr>
            <w:tcW w:w="877" w:type="dxa"/>
            <w:vMerge w:val="restart"/>
            <w:tcBorders>
              <w:top w:val="single" w:sz="2" w:space="0" w:color="auto"/>
              <w:left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r>
              <w:rPr>
                <w:rFonts w:ascii="宋体" w:eastAsia="宋体" w:hAnsi="宋体" w:cs="宋体"/>
                <w:sz w:val="18"/>
                <w:szCs w:val="18"/>
              </w:rPr>
              <w:t>2021年04月30日</w:t>
            </w:r>
          </w:p>
        </w:tc>
        <w:tc>
          <w:tcPr>
            <w:tcW w:w="876" w:type="dxa"/>
            <w:vMerge w:val="restart"/>
            <w:tcBorders>
              <w:top w:val="single" w:sz="2" w:space="0" w:color="auto"/>
              <w:left w:val="single" w:sz="2" w:space="0" w:color="auto"/>
              <w:right w:val="single" w:sz="2" w:space="0" w:color="auto"/>
            </w:tcBorders>
            <w:vAlign w:val="center"/>
          </w:tcPr>
          <w:p w:rsidR="00470F03" w:rsidRDefault="00470F03">
            <w:pPr>
              <w:spacing w:line="240" w:lineRule="exact"/>
              <w:jc w:val="right"/>
              <w:rPr>
                <w:rFonts w:ascii="宋体" w:eastAsia="宋体" w:hAnsi="宋体" w:cs="宋体"/>
                <w:sz w:val="18"/>
                <w:szCs w:val="18"/>
              </w:rPr>
            </w:pPr>
            <w:r>
              <w:rPr>
                <w:rFonts w:ascii="宋体" w:eastAsia="宋体" w:hAnsi="宋体" w:cs="宋体"/>
                <w:sz w:val="18"/>
                <w:szCs w:val="18"/>
              </w:rPr>
              <w:t>3,110</w:t>
            </w:r>
          </w:p>
        </w:tc>
        <w:tc>
          <w:tcPr>
            <w:tcW w:w="877"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r>
              <w:rPr>
                <w:rFonts w:ascii="宋体" w:eastAsia="宋体" w:hAnsi="宋体" w:cs="宋体"/>
                <w:sz w:val="18"/>
                <w:szCs w:val="18"/>
              </w:rPr>
              <w:t>2021年03月23日</w:t>
            </w:r>
          </w:p>
        </w:tc>
        <w:tc>
          <w:tcPr>
            <w:tcW w:w="876"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jc w:val="right"/>
              <w:rPr>
                <w:rFonts w:ascii="宋体" w:eastAsia="宋体" w:hAnsi="宋体" w:cs="宋体"/>
                <w:sz w:val="18"/>
                <w:szCs w:val="18"/>
              </w:rPr>
            </w:pPr>
            <w:r>
              <w:rPr>
                <w:rFonts w:ascii="宋体" w:eastAsia="宋体" w:hAnsi="宋体" w:cs="宋体"/>
                <w:sz w:val="18"/>
                <w:szCs w:val="18"/>
              </w:rPr>
              <w:t>3,110</w:t>
            </w:r>
          </w:p>
        </w:tc>
        <w:tc>
          <w:tcPr>
            <w:tcW w:w="877"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r>
              <w:rPr>
                <w:rFonts w:ascii="宋体" w:eastAsia="宋体" w:hAnsi="宋体" w:cs="宋体"/>
                <w:sz w:val="18"/>
                <w:szCs w:val="18"/>
              </w:rPr>
              <w:t>至2022-03-22</w:t>
            </w:r>
          </w:p>
        </w:tc>
        <w:tc>
          <w:tcPr>
            <w:tcW w:w="876"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r>
              <w:rPr>
                <w:rFonts w:ascii="宋体" w:eastAsia="宋体" w:hAnsi="宋体" w:cs="宋体"/>
                <w:sz w:val="18"/>
                <w:szCs w:val="18"/>
              </w:rPr>
              <w:t>是</w:t>
            </w:r>
          </w:p>
        </w:tc>
        <w:tc>
          <w:tcPr>
            <w:tcW w:w="877"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r>
              <w:rPr>
                <w:rFonts w:ascii="宋体" w:eastAsia="宋体" w:hAnsi="宋体" w:cs="宋体"/>
                <w:sz w:val="18"/>
                <w:szCs w:val="18"/>
              </w:rPr>
              <w:t>是</w:t>
            </w:r>
          </w:p>
        </w:tc>
      </w:tr>
      <w:tr w:rsidR="00470F03" w:rsidTr="00814880">
        <w:trPr>
          <w:trHeight w:val="240"/>
        </w:trPr>
        <w:tc>
          <w:tcPr>
            <w:tcW w:w="875" w:type="dxa"/>
            <w:vMerge/>
            <w:tcBorders>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p>
        </w:tc>
        <w:tc>
          <w:tcPr>
            <w:tcW w:w="877" w:type="dxa"/>
            <w:vMerge/>
            <w:tcBorders>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p>
        </w:tc>
        <w:tc>
          <w:tcPr>
            <w:tcW w:w="876" w:type="dxa"/>
            <w:vMerge/>
            <w:tcBorders>
              <w:left w:val="single" w:sz="2" w:space="0" w:color="auto"/>
              <w:bottom w:val="single" w:sz="2" w:space="0" w:color="auto"/>
              <w:right w:val="single" w:sz="2" w:space="0" w:color="auto"/>
            </w:tcBorders>
            <w:vAlign w:val="center"/>
          </w:tcPr>
          <w:p w:rsidR="00470F03" w:rsidRDefault="00470F03">
            <w:pPr>
              <w:spacing w:line="24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r>
              <w:rPr>
                <w:rFonts w:ascii="宋体" w:eastAsia="宋体" w:hAnsi="宋体" w:cs="宋体"/>
                <w:sz w:val="18"/>
                <w:szCs w:val="18"/>
              </w:rPr>
              <w:t>2022年03月22日</w:t>
            </w:r>
          </w:p>
        </w:tc>
        <w:tc>
          <w:tcPr>
            <w:tcW w:w="876"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jc w:val="right"/>
              <w:rPr>
                <w:rFonts w:ascii="宋体" w:eastAsia="宋体" w:hAnsi="宋体" w:cs="宋体"/>
                <w:sz w:val="18"/>
                <w:szCs w:val="18"/>
              </w:rPr>
            </w:pPr>
            <w:r>
              <w:rPr>
                <w:rFonts w:ascii="宋体" w:eastAsia="宋体" w:hAnsi="宋体" w:cs="宋体"/>
                <w:sz w:val="18"/>
                <w:szCs w:val="18"/>
              </w:rPr>
              <w:t>3,110</w:t>
            </w:r>
          </w:p>
        </w:tc>
        <w:tc>
          <w:tcPr>
            <w:tcW w:w="877"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r>
              <w:rPr>
                <w:rFonts w:ascii="宋体" w:eastAsia="宋体" w:hAnsi="宋体" w:cs="宋体"/>
                <w:sz w:val="18"/>
                <w:szCs w:val="18"/>
              </w:rPr>
              <w:t>至2023-03-21</w:t>
            </w:r>
          </w:p>
        </w:tc>
        <w:tc>
          <w:tcPr>
            <w:tcW w:w="876"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r>
              <w:rPr>
                <w:rFonts w:ascii="宋体" w:eastAsia="宋体" w:hAnsi="宋体" w:cs="宋体"/>
                <w:sz w:val="18"/>
                <w:szCs w:val="18"/>
              </w:rPr>
              <w:t>否</w:t>
            </w:r>
          </w:p>
        </w:tc>
        <w:tc>
          <w:tcPr>
            <w:tcW w:w="877"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r>
              <w:rPr>
                <w:rFonts w:ascii="宋体" w:eastAsia="宋体" w:hAnsi="宋体" w:cs="宋体"/>
                <w:sz w:val="18"/>
                <w:szCs w:val="18"/>
              </w:rPr>
              <w:t>是</w:t>
            </w:r>
          </w:p>
        </w:tc>
      </w:tr>
      <w:tr w:rsidR="00470F03" w:rsidTr="00814880">
        <w:trPr>
          <w:trHeight w:val="240"/>
        </w:trPr>
        <w:tc>
          <w:tcPr>
            <w:tcW w:w="875" w:type="dxa"/>
            <w:vMerge w:val="restart"/>
            <w:tcBorders>
              <w:top w:val="single" w:sz="2" w:space="0" w:color="auto"/>
              <w:left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r>
              <w:rPr>
                <w:rFonts w:ascii="宋体" w:eastAsia="宋体" w:hAnsi="宋体" w:cs="宋体"/>
                <w:sz w:val="18"/>
                <w:szCs w:val="18"/>
              </w:rPr>
              <w:t>江阴市华西热电有限公司</w:t>
            </w:r>
          </w:p>
        </w:tc>
        <w:tc>
          <w:tcPr>
            <w:tcW w:w="877" w:type="dxa"/>
            <w:vMerge w:val="restart"/>
            <w:tcBorders>
              <w:top w:val="single" w:sz="2" w:space="0" w:color="auto"/>
              <w:left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r>
              <w:rPr>
                <w:rFonts w:ascii="宋体" w:eastAsia="宋体" w:hAnsi="宋体" w:cs="宋体"/>
                <w:sz w:val="18"/>
                <w:szCs w:val="18"/>
              </w:rPr>
              <w:t>2021年04月30日</w:t>
            </w:r>
          </w:p>
        </w:tc>
        <w:tc>
          <w:tcPr>
            <w:tcW w:w="876" w:type="dxa"/>
            <w:vMerge w:val="restart"/>
            <w:tcBorders>
              <w:top w:val="single" w:sz="2" w:space="0" w:color="auto"/>
              <w:left w:val="single" w:sz="2" w:space="0" w:color="auto"/>
              <w:right w:val="single" w:sz="2" w:space="0" w:color="auto"/>
            </w:tcBorders>
            <w:vAlign w:val="center"/>
          </w:tcPr>
          <w:p w:rsidR="00470F03" w:rsidRDefault="00470F03">
            <w:pPr>
              <w:spacing w:line="240" w:lineRule="exact"/>
              <w:jc w:val="right"/>
              <w:rPr>
                <w:rFonts w:ascii="宋体" w:eastAsia="宋体" w:hAnsi="宋体" w:cs="宋体"/>
                <w:sz w:val="18"/>
                <w:szCs w:val="18"/>
              </w:rPr>
            </w:pPr>
            <w:r>
              <w:rPr>
                <w:rFonts w:ascii="宋体" w:eastAsia="宋体" w:hAnsi="宋体" w:cs="宋体"/>
                <w:sz w:val="18"/>
                <w:szCs w:val="18"/>
              </w:rPr>
              <w:t>6,000</w:t>
            </w:r>
          </w:p>
        </w:tc>
        <w:tc>
          <w:tcPr>
            <w:tcW w:w="877"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r>
              <w:rPr>
                <w:rFonts w:ascii="宋体" w:eastAsia="宋体" w:hAnsi="宋体" w:cs="宋体"/>
                <w:sz w:val="18"/>
                <w:szCs w:val="18"/>
              </w:rPr>
              <w:t>2021年11月11日</w:t>
            </w:r>
          </w:p>
        </w:tc>
        <w:tc>
          <w:tcPr>
            <w:tcW w:w="876"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jc w:val="right"/>
              <w:rPr>
                <w:rFonts w:ascii="宋体" w:eastAsia="宋体" w:hAnsi="宋体" w:cs="宋体"/>
                <w:sz w:val="18"/>
                <w:szCs w:val="18"/>
              </w:rPr>
            </w:pPr>
            <w:r>
              <w:rPr>
                <w:rFonts w:ascii="宋体" w:eastAsia="宋体" w:hAnsi="宋体" w:cs="宋体"/>
                <w:sz w:val="18"/>
                <w:szCs w:val="18"/>
              </w:rPr>
              <w:t>3,000</w:t>
            </w:r>
          </w:p>
        </w:tc>
        <w:tc>
          <w:tcPr>
            <w:tcW w:w="877"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r>
              <w:rPr>
                <w:rFonts w:ascii="宋体" w:eastAsia="宋体" w:hAnsi="宋体" w:cs="宋体"/>
                <w:sz w:val="18"/>
                <w:szCs w:val="18"/>
              </w:rPr>
              <w:t>至2022-11-10</w:t>
            </w:r>
          </w:p>
        </w:tc>
        <w:tc>
          <w:tcPr>
            <w:tcW w:w="876"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r>
              <w:rPr>
                <w:rFonts w:ascii="宋体" w:eastAsia="宋体" w:hAnsi="宋体" w:cs="宋体"/>
                <w:sz w:val="18"/>
                <w:szCs w:val="18"/>
              </w:rPr>
              <w:t>是</w:t>
            </w:r>
          </w:p>
        </w:tc>
        <w:tc>
          <w:tcPr>
            <w:tcW w:w="877"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r>
              <w:rPr>
                <w:rFonts w:ascii="宋体" w:eastAsia="宋体" w:hAnsi="宋体" w:cs="宋体"/>
                <w:sz w:val="18"/>
                <w:szCs w:val="18"/>
              </w:rPr>
              <w:t>是</w:t>
            </w:r>
          </w:p>
        </w:tc>
      </w:tr>
      <w:tr w:rsidR="00470F03" w:rsidTr="00814880">
        <w:trPr>
          <w:trHeight w:val="240"/>
        </w:trPr>
        <w:tc>
          <w:tcPr>
            <w:tcW w:w="875" w:type="dxa"/>
            <w:vMerge/>
            <w:tcBorders>
              <w:left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p>
        </w:tc>
        <w:tc>
          <w:tcPr>
            <w:tcW w:w="877" w:type="dxa"/>
            <w:vMerge/>
            <w:tcBorders>
              <w:left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p>
        </w:tc>
        <w:tc>
          <w:tcPr>
            <w:tcW w:w="876" w:type="dxa"/>
            <w:vMerge/>
            <w:tcBorders>
              <w:left w:val="single" w:sz="2" w:space="0" w:color="auto"/>
              <w:right w:val="single" w:sz="2" w:space="0" w:color="auto"/>
            </w:tcBorders>
            <w:vAlign w:val="center"/>
          </w:tcPr>
          <w:p w:rsidR="00470F03" w:rsidRDefault="00470F03">
            <w:pPr>
              <w:spacing w:line="24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r>
              <w:rPr>
                <w:rFonts w:ascii="宋体" w:eastAsia="宋体" w:hAnsi="宋体" w:cs="宋体"/>
                <w:sz w:val="18"/>
                <w:szCs w:val="18"/>
              </w:rPr>
              <w:t>2021年12月02日</w:t>
            </w:r>
          </w:p>
        </w:tc>
        <w:tc>
          <w:tcPr>
            <w:tcW w:w="876"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jc w:val="right"/>
              <w:rPr>
                <w:rFonts w:ascii="宋体" w:eastAsia="宋体" w:hAnsi="宋体" w:cs="宋体"/>
                <w:sz w:val="18"/>
                <w:szCs w:val="18"/>
              </w:rPr>
            </w:pPr>
            <w:r>
              <w:rPr>
                <w:rFonts w:ascii="宋体" w:eastAsia="宋体" w:hAnsi="宋体" w:cs="宋体"/>
                <w:sz w:val="18"/>
                <w:szCs w:val="18"/>
              </w:rPr>
              <w:t>2,000</w:t>
            </w:r>
          </w:p>
        </w:tc>
        <w:tc>
          <w:tcPr>
            <w:tcW w:w="877"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r>
              <w:rPr>
                <w:rFonts w:ascii="宋体" w:eastAsia="宋体" w:hAnsi="宋体" w:cs="宋体"/>
                <w:sz w:val="18"/>
                <w:szCs w:val="18"/>
              </w:rPr>
              <w:t>至2022-12-01</w:t>
            </w:r>
          </w:p>
        </w:tc>
        <w:tc>
          <w:tcPr>
            <w:tcW w:w="876"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r>
              <w:rPr>
                <w:rFonts w:ascii="宋体" w:eastAsia="宋体" w:hAnsi="宋体" w:cs="宋体"/>
                <w:sz w:val="18"/>
                <w:szCs w:val="18"/>
              </w:rPr>
              <w:t>是</w:t>
            </w:r>
          </w:p>
        </w:tc>
        <w:tc>
          <w:tcPr>
            <w:tcW w:w="877"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r>
              <w:rPr>
                <w:rFonts w:ascii="宋体" w:eastAsia="宋体" w:hAnsi="宋体" w:cs="宋体"/>
                <w:sz w:val="18"/>
                <w:szCs w:val="18"/>
              </w:rPr>
              <w:t>是</w:t>
            </w:r>
          </w:p>
        </w:tc>
      </w:tr>
      <w:tr w:rsidR="00470F03" w:rsidTr="00814880">
        <w:trPr>
          <w:trHeight w:val="240"/>
        </w:trPr>
        <w:tc>
          <w:tcPr>
            <w:tcW w:w="875" w:type="dxa"/>
            <w:vMerge/>
            <w:tcBorders>
              <w:left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p>
        </w:tc>
        <w:tc>
          <w:tcPr>
            <w:tcW w:w="877" w:type="dxa"/>
            <w:vMerge/>
            <w:tcBorders>
              <w:left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p>
        </w:tc>
        <w:tc>
          <w:tcPr>
            <w:tcW w:w="876" w:type="dxa"/>
            <w:vMerge/>
            <w:tcBorders>
              <w:left w:val="single" w:sz="2" w:space="0" w:color="auto"/>
              <w:right w:val="single" w:sz="2" w:space="0" w:color="auto"/>
            </w:tcBorders>
            <w:vAlign w:val="center"/>
          </w:tcPr>
          <w:p w:rsidR="00470F03" w:rsidRDefault="00470F03">
            <w:pPr>
              <w:spacing w:line="24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r>
              <w:rPr>
                <w:rFonts w:ascii="宋体" w:eastAsia="宋体" w:hAnsi="宋体" w:cs="宋体"/>
                <w:sz w:val="18"/>
                <w:szCs w:val="18"/>
              </w:rPr>
              <w:t>2022年11月10日</w:t>
            </w:r>
          </w:p>
        </w:tc>
        <w:tc>
          <w:tcPr>
            <w:tcW w:w="876"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jc w:val="right"/>
              <w:rPr>
                <w:rFonts w:ascii="宋体" w:eastAsia="宋体" w:hAnsi="宋体" w:cs="宋体"/>
                <w:sz w:val="18"/>
                <w:szCs w:val="18"/>
              </w:rPr>
            </w:pPr>
            <w:r>
              <w:rPr>
                <w:rFonts w:ascii="宋体" w:eastAsia="宋体" w:hAnsi="宋体" w:cs="宋体"/>
                <w:sz w:val="18"/>
                <w:szCs w:val="18"/>
              </w:rPr>
              <w:t>3,000</w:t>
            </w:r>
          </w:p>
        </w:tc>
        <w:tc>
          <w:tcPr>
            <w:tcW w:w="877"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r>
              <w:rPr>
                <w:rFonts w:ascii="宋体" w:eastAsia="宋体" w:hAnsi="宋体" w:cs="宋体"/>
                <w:sz w:val="18"/>
                <w:szCs w:val="18"/>
              </w:rPr>
              <w:t>至2023-11-09</w:t>
            </w:r>
          </w:p>
        </w:tc>
        <w:tc>
          <w:tcPr>
            <w:tcW w:w="876"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r>
              <w:rPr>
                <w:rFonts w:ascii="宋体" w:eastAsia="宋体" w:hAnsi="宋体" w:cs="宋体"/>
                <w:sz w:val="18"/>
                <w:szCs w:val="18"/>
              </w:rPr>
              <w:t>否</w:t>
            </w:r>
          </w:p>
        </w:tc>
        <w:tc>
          <w:tcPr>
            <w:tcW w:w="877"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r>
              <w:rPr>
                <w:rFonts w:ascii="宋体" w:eastAsia="宋体" w:hAnsi="宋体" w:cs="宋体"/>
                <w:sz w:val="18"/>
                <w:szCs w:val="18"/>
              </w:rPr>
              <w:t>是</w:t>
            </w:r>
          </w:p>
        </w:tc>
      </w:tr>
      <w:tr w:rsidR="00470F03" w:rsidTr="00814880">
        <w:trPr>
          <w:trHeight w:val="240"/>
        </w:trPr>
        <w:tc>
          <w:tcPr>
            <w:tcW w:w="875" w:type="dxa"/>
            <w:vMerge/>
            <w:tcBorders>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p>
        </w:tc>
        <w:tc>
          <w:tcPr>
            <w:tcW w:w="877" w:type="dxa"/>
            <w:vMerge/>
            <w:tcBorders>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p>
        </w:tc>
        <w:tc>
          <w:tcPr>
            <w:tcW w:w="876" w:type="dxa"/>
            <w:vMerge/>
            <w:tcBorders>
              <w:left w:val="single" w:sz="2" w:space="0" w:color="auto"/>
              <w:bottom w:val="single" w:sz="2" w:space="0" w:color="auto"/>
              <w:right w:val="single" w:sz="2" w:space="0" w:color="auto"/>
            </w:tcBorders>
            <w:vAlign w:val="center"/>
          </w:tcPr>
          <w:p w:rsidR="00470F03" w:rsidRDefault="00470F03">
            <w:pPr>
              <w:spacing w:line="24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r>
              <w:rPr>
                <w:rFonts w:ascii="宋体" w:eastAsia="宋体" w:hAnsi="宋体" w:cs="宋体"/>
                <w:sz w:val="18"/>
                <w:szCs w:val="18"/>
              </w:rPr>
              <w:t>2022年12月02</w:t>
            </w:r>
            <w:r>
              <w:rPr>
                <w:rFonts w:ascii="宋体" w:eastAsia="宋体" w:hAnsi="宋体" w:cs="宋体"/>
                <w:sz w:val="18"/>
                <w:szCs w:val="18"/>
              </w:rPr>
              <w:lastRenderedPageBreak/>
              <w:t>日</w:t>
            </w:r>
          </w:p>
        </w:tc>
        <w:tc>
          <w:tcPr>
            <w:tcW w:w="876"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jc w:val="right"/>
              <w:rPr>
                <w:rFonts w:ascii="宋体" w:eastAsia="宋体" w:hAnsi="宋体" w:cs="宋体"/>
                <w:sz w:val="18"/>
                <w:szCs w:val="18"/>
              </w:rPr>
            </w:pPr>
            <w:r>
              <w:rPr>
                <w:rFonts w:ascii="宋体" w:eastAsia="宋体" w:hAnsi="宋体" w:cs="宋体"/>
                <w:sz w:val="18"/>
                <w:szCs w:val="18"/>
              </w:rPr>
              <w:lastRenderedPageBreak/>
              <w:t>2,000</w:t>
            </w:r>
          </w:p>
        </w:tc>
        <w:tc>
          <w:tcPr>
            <w:tcW w:w="877"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r>
              <w:rPr>
                <w:rFonts w:ascii="宋体" w:eastAsia="宋体" w:hAnsi="宋体" w:cs="宋体"/>
                <w:sz w:val="18"/>
                <w:szCs w:val="18"/>
              </w:rPr>
              <w:t>至2023-</w:t>
            </w:r>
            <w:r>
              <w:rPr>
                <w:rFonts w:ascii="宋体" w:eastAsia="宋体" w:hAnsi="宋体" w:cs="宋体"/>
                <w:sz w:val="18"/>
                <w:szCs w:val="18"/>
              </w:rPr>
              <w:lastRenderedPageBreak/>
              <w:t>12-01</w:t>
            </w:r>
          </w:p>
        </w:tc>
        <w:tc>
          <w:tcPr>
            <w:tcW w:w="876"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r>
              <w:rPr>
                <w:rFonts w:ascii="宋体" w:eastAsia="宋体" w:hAnsi="宋体" w:cs="宋体"/>
                <w:sz w:val="18"/>
                <w:szCs w:val="18"/>
              </w:rPr>
              <w:lastRenderedPageBreak/>
              <w:t>否</w:t>
            </w:r>
          </w:p>
        </w:tc>
        <w:tc>
          <w:tcPr>
            <w:tcW w:w="877"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r>
              <w:rPr>
                <w:rFonts w:ascii="宋体" w:eastAsia="宋体" w:hAnsi="宋体" w:cs="宋体"/>
                <w:sz w:val="18"/>
                <w:szCs w:val="18"/>
              </w:rPr>
              <w:t>是</w:t>
            </w:r>
          </w:p>
        </w:tc>
      </w:tr>
      <w:tr w:rsidR="00D103CE" w:rsidTr="00470F03">
        <w:trPr>
          <w:trHeight w:val="240"/>
        </w:trPr>
        <w:tc>
          <w:tcPr>
            <w:tcW w:w="875"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lastRenderedPageBreak/>
              <w:t>江苏华西集团有限公司</w:t>
            </w:r>
          </w:p>
        </w:tc>
        <w:tc>
          <w:tcPr>
            <w:tcW w:w="8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2021年04月30日</w:t>
            </w:r>
          </w:p>
        </w:tc>
        <w:tc>
          <w:tcPr>
            <w:tcW w:w="87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20,000</w:t>
            </w:r>
          </w:p>
        </w:tc>
        <w:tc>
          <w:tcPr>
            <w:tcW w:w="8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2020年09月29日</w:t>
            </w:r>
          </w:p>
        </w:tc>
        <w:tc>
          <w:tcPr>
            <w:tcW w:w="87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20,000</w:t>
            </w:r>
          </w:p>
        </w:tc>
        <w:tc>
          <w:tcPr>
            <w:tcW w:w="8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至2023-03-29</w:t>
            </w:r>
          </w:p>
        </w:tc>
        <w:tc>
          <w:tcPr>
            <w:tcW w:w="87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否</w:t>
            </w:r>
          </w:p>
        </w:tc>
        <w:tc>
          <w:tcPr>
            <w:tcW w:w="8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是</w:t>
            </w:r>
          </w:p>
        </w:tc>
      </w:tr>
      <w:tr w:rsidR="00470F03" w:rsidTr="00814880">
        <w:trPr>
          <w:trHeight w:val="240"/>
        </w:trPr>
        <w:tc>
          <w:tcPr>
            <w:tcW w:w="875" w:type="dxa"/>
            <w:vMerge w:val="restart"/>
            <w:tcBorders>
              <w:top w:val="single" w:sz="2" w:space="0" w:color="auto"/>
              <w:left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r>
              <w:rPr>
                <w:rFonts w:ascii="宋体" w:eastAsia="宋体" w:hAnsi="宋体" w:cs="宋体"/>
                <w:sz w:val="18"/>
                <w:szCs w:val="18"/>
              </w:rPr>
              <w:t>江阴市华西热电有限公司</w:t>
            </w:r>
          </w:p>
        </w:tc>
        <w:tc>
          <w:tcPr>
            <w:tcW w:w="877" w:type="dxa"/>
            <w:vMerge w:val="restart"/>
            <w:tcBorders>
              <w:top w:val="single" w:sz="2" w:space="0" w:color="auto"/>
              <w:left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r>
              <w:rPr>
                <w:rFonts w:ascii="宋体" w:eastAsia="宋体" w:hAnsi="宋体" w:cs="宋体"/>
                <w:sz w:val="18"/>
                <w:szCs w:val="18"/>
              </w:rPr>
              <w:t>2021年04月30日</w:t>
            </w:r>
          </w:p>
        </w:tc>
        <w:tc>
          <w:tcPr>
            <w:tcW w:w="876" w:type="dxa"/>
            <w:vMerge w:val="restart"/>
            <w:tcBorders>
              <w:top w:val="single" w:sz="2" w:space="0" w:color="auto"/>
              <w:left w:val="single" w:sz="2" w:space="0" w:color="auto"/>
              <w:right w:val="single" w:sz="2" w:space="0" w:color="auto"/>
            </w:tcBorders>
            <w:vAlign w:val="center"/>
          </w:tcPr>
          <w:p w:rsidR="00470F03" w:rsidRDefault="00470F03">
            <w:pPr>
              <w:spacing w:line="240" w:lineRule="exact"/>
              <w:jc w:val="right"/>
              <w:rPr>
                <w:rFonts w:ascii="宋体" w:eastAsia="宋体" w:hAnsi="宋体" w:cs="宋体"/>
                <w:sz w:val="18"/>
                <w:szCs w:val="18"/>
              </w:rPr>
            </w:pPr>
            <w:r>
              <w:rPr>
                <w:rFonts w:ascii="宋体" w:eastAsia="宋体" w:hAnsi="宋体" w:cs="宋体"/>
                <w:sz w:val="18"/>
                <w:szCs w:val="18"/>
              </w:rPr>
              <w:t>6,500</w:t>
            </w:r>
          </w:p>
        </w:tc>
        <w:tc>
          <w:tcPr>
            <w:tcW w:w="877"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r>
              <w:rPr>
                <w:rFonts w:ascii="宋体" w:eastAsia="宋体" w:hAnsi="宋体" w:cs="宋体"/>
                <w:sz w:val="18"/>
                <w:szCs w:val="18"/>
              </w:rPr>
              <w:t>2021年07月30日</w:t>
            </w:r>
          </w:p>
        </w:tc>
        <w:tc>
          <w:tcPr>
            <w:tcW w:w="876"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jc w:val="right"/>
              <w:rPr>
                <w:rFonts w:ascii="宋体" w:eastAsia="宋体" w:hAnsi="宋体" w:cs="宋体"/>
                <w:sz w:val="18"/>
                <w:szCs w:val="18"/>
              </w:rPr>
            </w:pPr>
            <w:r>
              <w:rPr>
                <w:rFonts w:ascii="宋体" w:eastAsia="宋体" w:hAnsi="宋体" w:cs="宋体"/>
                <w:sz w:val="18"/>
                <w:szCs w:val="18"/>
              </w:rPr>
              <w:t>6,500</w:t>
            </w:r>
          </w:p>
        </w:tc>
        <w:tc>
          <w:tcPr>
            <w:tcW w:w="877"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r>
              <w:rPr>
                <w:rFonts w:ascii="宋体" w:eastAsia="宋体" w:hAnsi="宋体" w:cs="宋体"/>
                <w:sz w:val="18"/>
                <w:szCs w:val="18"/>
              </w:rPr>
              <w:t>至2022-01-28</w:t>
            </w:r>
          </w:p>
        </w:tc>
        <w:tc>
          <w:tcPr>
            <w:tcW w:w="876"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r>
              <w:rPr>
                <w:rFonts w:ascii="宋体" w:eastAsia="宋体" w:hAnsi="宋体" w:cs="宋体"/>
                <w:sz w:val="18"/>
                <w:szCs w:val="18"/>
              </w:rPr>
              <w:t>是</w:t>
            </w:r>
          </w:p>
        </w:tc>
        <w:tc>
          <w:tcPr>
            <w:tcW w:w="877"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r>
              <w:rPr>
                <w:rFonts w:ascii="宋体" w:eastAsia="宋体" w:hAnsi="宋体" w:cs="宋体"/>
                <w:sz w:val="18"/>
                <w:szCs w:val="18"/>
              </w:rPr>
              <w:t>是</w:t>
            </w:r>
          </w:p>
        </w:tc>
      </w:tr>
      <w:tr w:rsidR="00470F03" w:rsidTr="00814880">
        <w:trPr>
          <w:trHeight w:val="240"/>
        </w:trPr>
        <w:tc>
          <w:tcPr>
            <w:tcW w:w="875" w:type="dxa"/>
            <w:vMerge/>
            <w:tcBorders>
              <w:left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p>
        </w:tc>
        <w:tc>
          <w:tcPr>
            <w:tcW w:w="877" w:type="dxa"/>
            <w:vMerge/>
            <w:tcBorders>
              <w:left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p>
        </w:tc>
        <w:tc>
          <w:tcPr>
            <w:tcW w:w="876" w:type="dxa"/>
            <w:vMerge/>
            <w:tcBorders>
              <w:left w:val="single" w:sz="2" w:space="0" w:color="auto"/>
              <w:right w:val="single" w:sz="2" w:space="0" w:color="auto"/>
            </w:tcBorders>
            <w:vAlign w:val="center"/>
          </w:tcPr>
          <w:p w:rsidR="00470F03" w:rsidRDefault="00470F03">
            <w:pPr>
              <w:spacing w:line="24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r>
              <w:rPr>
                <w:rFonts w:ascii="宋体" w:eastAsia="宋体" w:hAnsi="宋体" w:cs="宋体"/>
                <w:sz w:val="18"/>
                <w:szCs w:val="18"/>
              </w:rPr>
              <w:t>2022年01月28日</w:t>
            </w:r>
          </w:p>
        </w:tc>
        <w:tc>
          <w:tcPr>
            <w:tcW w:w="876"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jc w:val="right"/>
              <w:rPr>
                <w:rFonts w:ascii="宋体" w:eastAsia="宋体" w:hAnsi="宋体" w:cs="宋体"/>
                <w:sz w:val="18"/>
                <w:szCs w:val="18"/>
              </w:rPr>
            </w:pPr>
            <w:r>
              <w:rPr>
                <w:rFonts w:ascii="宋体" w:eastAsia="宋体" w:hAnsi="宋体" w:cs="宋体"/>
                <w:sz w:val="18"/>
                <w:szCs w:val="18"/>
              </w:rPr>
              <w:t>6,500</w:t>
            </w:r>
          </w:p>
        </w:tc>
        <w:tc>
          <w:tcPr>
            <w:tcW w:w="877"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r>
              <w:rPr>
                <w:rFonts w:ascii="宋体" w:eastAsia="宋体" w:hAnsi="宋体" w:cs="宋体"/>
                <w:sz w:val="18"/>
                <w:szCs w:val="18"/>
              </w:rPr>
              <w:t>至2022-07-22</w:t>
            </w:r>
          </w:p>
        </w:tc>
        <w:tc>
          <w:tcPr>
            <w:tcW w:w="876"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r>
              <w:rPr>
                <w:rFonts w:ascii="宋体" w:eastAsia="宋体" w:hAnsi="宋体" w:cs="宋体"/>
                <w:sz w:val="18"/>
                <w:szCs w:val="18"/>
              </w:rPr>
              <w:t>是</w:t>
            </w:r>
          </w:p>
        </w:tc>
        <w:tc>
          <w:tcPr>
            <w:tcW w:w="877"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r>
              <w:rPr>
                <w:rFonts w:ascii="宋体" w:eastAsia="宋体" w:hAnsi="宋体" w:cs="宋体"/>
                <w:sz w:val="18"/>
                <w:szCs w:val="18"/>
              </w:rPr>
              <w:t>是</w:t>
            </w:r>
          </w:p>
        </w:tc>
      </w:tr>
      <w:tr w:rsidR="00470F03" w:rsidTr="00814880">
        <w:trPr>
          <w:trHeight w:val="240"/>
        </w:trPr>
        <w:tc>
          <w:tcPr>
            <w:tcW w:w="875" w:type="dxa"/>
            <w:vMerge/>
            <w:tcBorders>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p>
        </w:tc>
        <w:tc>
          <w:tcPr>
            <w:tcW w:w="877" w:type="dxa"/>
            <w:vMerge/>
            <w:tcBorders>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p>
        </w:tc>
        <w:tc>
          <w:tcPr>
            <w:tcW w:w="876" w:type="dxa"/>
            <w:vMerge/>
            <w:tcBorders>
              <w:left w:val="single" w:sz="2" w:space="0" w:color="auto"/>
              <w:bottom w:val="single" w:sz="2" w:space="0" w:color="auto"/>
              <w:right w:val="single" w:sz="2" w:space="0" w:color="auto"/>
            </w:tcBorders>
            <w:vAlign w:val="center"/>
          </w:tcPr>
          <w:p w:rsidR="00470F03" w:rsidRDefault="00470F03">
            <w:pPr>
              <w:spacing w:line="24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r>
              <w:rPr>
                <w:rFonts w:ascii="宋体" w:eastAsia="宋体" w:hAnsi="宋体" w:cs="宋体"/>
                <w:sz w:val="18"/>
                <w:szCs w:val="18"/>
              </w:rPr>
              <w:t>2022年07月29日</w:t>
            </w:r>
          </w:p>
        </w:tc>
        <w:tc>
          <w:tcPr>
            <w:tcW w:w="876"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jc w:val="right"/>
              <w:rPr>
                <w:rFonts w:ascii="宋体" w:eastAsia="宋体" w:hAnsi="宋体" w:cs="宋体"/>
                <w:sz w:val="18"/>
                <w:szCs w:val="18"/>
              </w:rPr>
            </w:pPr>
            <w:r>
              <w:rPr>
                <w:rFonts w:ascii="宋体" w:eastAsia="宋体" w:hAnsi="宋体" w:cs="宋体"/>
                <w:sz w:val="18"/>
                <w:szCs w:val="18"/>
              </w:rPr>
              <w:t>6,500</w:t>
            </w:r>
          </w:p>
        </w:tc>
        <w:tc>
          <w:tcPr>
            <w:tcW w:w="877"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r>
              <w:rPr>
                <w:rFonts w:ascii="宋体" w:eastAsia="宋体" w:hAnsi="宋体" w:cs="宋体"/>
                <w:sz w:val="18"/>
                <w:szCs w:val="18"/>
              </w:rPr>
              <w:t>至2023-01-29</w:t>
            </w:r>
          </w:p>
        </w:tc>
        <w:tc>
          <w:tcPr>
            <w:tcW w:w="876"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r>
              <w:rPr>
                <w:rFonts w:ascii="宋体" w:eastAsia="宋体" w:hAnsi="宋体" w:cs="宋体"/>
                <w:sz w:val="18"/>
                <w:szCs w:val="18"/>
              </w:rPr>
              <w:t>否</w:t>
            </w:r>
          </w:p>
        </w:tc>
        <w:tc>
          <w:tcPr>
            <w:tcW w:w="877" w:type="dxa"/>
            <w:tcBorders>
              <w:top w:val="single" w:sz="2" w:space="0" w:color="auto"/>
              <w:left w:val="single" w:sz="2" w:space="0" w:color="auto"/>
              <w:bottom w:val="single" w:sz="2" w:space="0" w:color="auto"/>
              <w:right w:val="single" w:sz="2" w:space="0" w:color="auto"/>
            </w:tcBorders>
            <w:vAlign w:val="center"/>
          </w:tcPr>
          <w:p w:rsidR="00470F03" w:rsidRDefault="00470F03">
            <w:pPr>
              <w:spacing w:line="240" w:lineRule="exact"/>
              <w:rPr>
                <w:rFonts w:ascii="宋体" w:eastAsia="宋体" w:hAnsi="宋体" w:cs="宋体"/>
                <w:sz w:val="18"/>
                <w:szCs w:val="18"/>
              </w:rPr>
            </w:pPr>
            <w:r>
              <w:rPr>
                <w:rFonts w:ascii="宋体" w:eastAsia="宋体" w:hAnsi="宋体" w:cs="宋体"/>
                <w:sz w:val="18"/>
                <w:szCs w:val="18"/>
              </w:rPr>
              <w:t>是</w:t>
            </w:r>
          </w:p>
        </w:tc>
      </w:tr>
      <w:tr w:rsidR="00D103CE" w:rsidTr="00470F03">
        <w:trPr>
          <w:trHeight w:val="240"/>
        </w:trPr>
        <w:tc>
          <w:tcPr>
            <w:tcW w:w="175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报告期内审批的对外担保额度合计（A1）</w:t>
            </w:r>
          </w:p>
        </w:tc>
        <w:tc>
          <w:tcPr>
            <w:tcW w:w="1753" w:type="dxa"/>
            <w:gridSpan w:val="2"/>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130,000</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报告期内对外担保实际发生额合计（A2）</w:t>
            </w:r>
          </w:p>
        </w:tc>
        <w:tc>
          <w:tcPr>
            <w:tcW w:w="4381" w:type="dxa"/>
            <w:gridSpan w:val="5"/>
            <w:tcBorders>
              <w:top w:val="single" w:sz="2" w:space="0" w:color="auto"/>
              <w:left w:val="single" w:sz="2" w:space="0" w:color="auto"/>
              <w:bottom w:val="single" w:sz="2" w:space="0" w:color="auto"/>
              <w:right w:val="single" w:sz="2" w:space="0" w:color="auto"/>
            </w:tcBorders>
            <w:vAlign w:val="center"/>
          </w:tcPr>
          <w:p w:rsidR="00D103CE" w:rsidRDefault="00805D35" w:rsidP="00805D35">
            <w:pPr>
              <w:spacing w:line="240" w:lineRule="exact"/>
              <w:jc w:val="right"/>
              <w:rPr>
                <w:rFonts w:ascii="宋体" w:eastAsia="宋体" w:hAnsi="宋体" w:cs="宋体"/>
                <w:sz w:val="18"/>
                <w:szCs w:val="18"/>
              </w:rPr>
            </w:pPr>
            <w:r>
              <w:rPr>
                <w:rFonts w:ascii="宋体" w:eastAsia="宋体" w:hAnsi="宋体" w:cs="宋体" w:hint="eastAsia"/>
                <w:sz w:val="18"/>
                <w:szCs w:val="18"/>
              </w:rPr>
              <w:t>97</w:t>
            </w:r>
            <w:r w:rsidR="00705A90">
              <w:rPr>
                <w:rFonts w:ascii="宋体" w:eastAsia="宋体" w:hAnsi="宋体" w:cs="宋体"/>
                <w:sz w:val="18"/>
                <w:szCs w:val="18"/>
              </w:rPr>
              <w:t>,</w:t>
            </w:r>
            <w:r>
              <w:rPr>
                <w:rFonts w:ascii="宋体" w:eastAsia="宋体" w:hAnsi="宋体" w:cs="宋体" w:hint="eastAsia"/>
                <w:sz w:val="18"/>
                <w:szCs w:val="18"/>
              </w:rPr>
              <w:t>110</w:t>
            </w:r>
          </w:p>
        </w:tc>
      </w:tr>
      <w:tr w:rsidR="00D103CE" w:rsidTr="00470F03">
        <w:trPr>
          <w:trHeight w:val="240"/>
        </w:trPr>
        <w:tc>
          <w:tcPr>
            <w:tcW w:w="175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报告期末已审批的对外担保额度合计（A3）</w:t>
            </w:r>
          </w:p>
        </w:tc>
        <w:tc>
          <w:tcPr>
            <w:tcW w:w="1753" w:type="dxa"/>
            <w:gridSpan w:val="2"/>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130,000</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报告期末实际对外担保余额合计（A4）</w:t>
            </w:r>
          </w:p>
        </w:tc>
        <w:tc>
          <w:tcPr>
            <w:tcW w:w="4381" w:type="dxa"/>
            <w:gridSpan w:val="5"/>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86,610</w:t>
            </w:r>
          </w:p>
        </w:tc>
      </w:tr>
      <w:tr w:rsidR="00D103CE">
        <w:trPr>
          <w:trHeight w:val="240"/>
        </w:trPr>
        <w:tc>
          <w:tcPr>
            <w:tcW w:w="9639" w:type="dxa"/>
            <w:gridSpan w:val="11"/>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公司对子公司的担保情况</w:t>
            </w:r>
          </w:p>
        </w:tc>
      </w:tr>
      <w:tr w:rsidR="00D103CE" w:rsidTr="00470F03">
        <w:trPr>
          <w:trHeight w:val="240"/>
        </w:trPr>
        <w:tc>
          <w:tcPr>
            <w:tcW w:w="875"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担保对象名称</w:t>
            </w:r>
          </w:p>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担保额度相关公告披露日期</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担保额度</w:t>
            </w:r>
          </w:p>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实际发生日期</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实际担保金额</w:t>
            </w:r>
          </w:p>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担保类型</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担保物（如有）</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反担保情况（如有）</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担保期</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是否履行完毕</w:t>
            </w:r>
          </w:p>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是否为关联方担保</w:t>
            </w:r>
          </w:p>
        </w:tc>
      </w:tr>
      <w:tr w:rsidR="00D103CE" w:rsidTr="00470F03">
        <w:trPr>
          <w:trHeight w:val="240"/>
        </w:trPr>
        <w:tc>
          <w:tcPr>
            <w:tcW w:w="875"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877"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rPr>
                <w:rFonts w:ascii="宋体" w:eastAsia="宋体" w:hAnsi="宋体" w:cs="宋体"/>
                <w:sz w:val="18"/>
                <w:szCs w:val="18"/>
              </w:rPr>
            </w:pPr>
          </w:p>
        </w:tc>
      </w:tr>
      <w:tr w:rsidR="00D103CE">
        <w:trPr>
          <w:trHeight w:val="240"/>
        </w:trPr>
        <w:tc>
          <w:tcPr>
            <w:tcW w:w="9639" w:type="dxa"/>
            <w:gridSpan w:val="11"/>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子公司对子公司的担保情况</w:t>
            </w:r>
          </w:p>
        </w:tc>
      </w:tr>
      <w:tr w:rsidR="00D103CE" w:rsidTr="00470F03">
        <w:trPr>
          <w:trHeight w:val="240"/>
        </w:trPr>
        <w:tc>
          <w:tcPr>
            <w:tcW w:w="875"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担保对象名称</w:t>
            </w:r>
          </w:p>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担保额度相关公告披露日期</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担保额度</w:t>
            </w:r>
          </w:p>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实际发生日期</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实际担保金额</w:t>
            </w:r>
          </w:p>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担保类型</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担保物（如有）</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反担保情况（如有）</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担保期</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是否履行完毕</w:t>
            </w:r>
          </w:p>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是否为关联方担保</w:t>
            </w:r>
          </w:p>
        </w:tc>
      </w:tr>
      <w:tr w:rsidR="00D103CE">
        <w:trPr>
          <w:trHeight w:val="240"/>
        </w:trPr>
        <w:tc>
          <w:tcPr>
            <w:tcW w:w="9639" w:type="dxa"/>
            <w:gridSpan w:val="11"/>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公司担保总额（即前三大项的合计）</w:t>
            </w:r>
          </w:p>
        </w:tc>
      </w:tr>
      <w:tr w:rsidR="00D103CE" w:rsidTr="00470F03">
        <w:trPr>
          <w:trHeight w:val="240"/>
        </w:trPr>
        <w:tc>
          <w:tcPr>
            <w:tcW w:w="175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报告期内审批担保额度合计（A1+B1+C1）</w:t>
            </w:r>
          </w:p>
        </w:tc>
        <w:tc>
          <w:tcPr>
            <w:tcW w:w="1753" w:type="dxa"/>
            <w:gridSpan w:val="2"/>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130,000</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报告期内担保实际发生额合计（A2+B2+C2）</w:t>
            </w:r>
          </w:p>
        </w:tc>
        <w:tc>
          <w:tcPr>
            <w:tcW w:w="4381" w:type="dxa"/>
            <w:gridSpan w:val="5"/>
            <w:tcBorders>
              <w:top w:val="single" w:sz="2" w:space="0" w:color="auto"/>
              <w:left w:val="single" w:sz="2" w:space="0" w:color="auto"/>
              <w:bottom w:val="single" w:sz="2" w:space="0" w:color="auto"/>
              <w:right w:val="single" w:sz="2" w:space="0" w:color="auto"/>
            </w:tcBorders>
            <w:vAlign w:val="center"/>
          </w:tcPr>
          <w:p w:rsidR="00D103CE" w:rsidRDefault="00805D35" w:rsidP="00805D35">
            <w:pPr>
              <w:spacing w:line="240" w:lineRule="exact"/>
              <w:jc w:val="right"/>
              <w:rPr>
                <w:rFonts w:ascii="宋体" w:eastAsia="宋体" w:hAnsi="宋体" w:cs="宋体"/>
                <w:sz w:val="18"/>
                <w:szCs w:val="18"/>
              </w:rPr>
            </w:pPr>
            <w:r>
              <w:rPr>
                <w:rFonts w:ascii="宋体" w:eastAsia="宋体" w:hAnsi="宋体" w:cs="宋体" w:hint="eastAsia"/>
                <w:sz w:val="18"/>
                <w:szCs w:val="18"/>
              </w:rPr>
              <w:t>97</w:t>
            </w:r>
            <w:r w:rsidR="00705A90">
              <w:rPr>
                <w:rFonts w:ascii="宋体" w:eastAsia="宋体" w:hAnsi="宋体" w:cs="宋体"/>
                <w:sz w:val="18"/>
                <w:szCs w:val="18"/>
              </w:rPr>
              <w:t>,</w:t>
            </w:r>
            <w:r>
              <w:rPr>
                <w:rFonts w:ascii="宋体" w:eastAsia="宋体" w:hAnsi="宋体" w:cs="宋体" w:hint="eastAsia"/>
                <w:sz w:val="18"/>
                <w:szCs w:val="18"/>
              </w:rPr>
              <w:t>1</w:t>
            </w:r>
            <w:r w:rsidR="00705A90">
              <w:rPr>
                <w:rFonts w:ascii="宋体" w:eastAsia="宋体" w:hAnsi="宋体" w:cs="宋体"/>
                <w:sz w:val="18"/>
                <w:szCs w:val="18"/>
              </w:rPr>
              <w:t>10</w:t>
            </w:r>
          </w:p>
        </w:tc>
      </w:tr>
      <w:tr w:rsidR="00D103CE" w:rsidTr="00470F03">
        <w:trPr>
          <w:trHeight w:val="240"/>
        </w:trPr>
        <w:tc>
          <w:tcPr>
            <w:tcW w:w="175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报告期末已审批的担保额度合计（A3+B3+C3）</w:t>
            </w:r>
          </w:p>
        </w:tc>
        <w:tc>
          <w:tcPr>
            <w:tcW w:w="1753" w:type="dxa"/>
            <w:gridSpan w:val="2"/>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130,000</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报告期末实际担保余额合计（A4+B4+C4）</w:t>
            </w:r>
          </w:p>
        </w:tc>
        <w:tc>
          <w:tcPr>
            <w:tcW w:w="4381" w:type="dxa"/>
            <w:gridSpan w:val="5"/>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86,610</w:t>
            </w:r>
          </w:p>
        </w:tc>
      </w:tr>
      <w:tr w:rsidR="00D103CE">
        <w:trPr>
          <w:trHeight w:val="240"/>
        </w:trPr>
        <w:tc>
          <w:tcPr>
            <w:tcW w:w="3505"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实际担保总额（即A4+B4+C4）占公司净资产的比例</w:t>
            </w:r>
          </w:p>
        </w:tc>
        <w:tc>
          <w:tcPr>
            <w:tcW w:w="6134" w:type="dxa"/>
            <w:gridSpan w:val="7"/>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17.16%</w:t>
            </w:r>
          </w:p>
        </w:tc>
      </w:tr>
      <w:tr w:rsidR="00D103CE">
        <w:trPr>
          <w:trHeight w:val="240"/>
        </w:trPr>
        <w:tc>
          <w:tcPr>
            <w:tcW w:w="9639" w:type="dxa"/>
            <w:gridSpan w:val="11"/>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其中：</w:t>
            </w:r>
          </w:p>
        </w:tc>
      </w:tr>
      <w:tr w:rsidR="00D103CE">
        <w:trPr>
          <w:trHeight w:val="240"/>
        </w:trPr>
        <w:tc>
          <w:tcPr>
            <w:tcW w:w="3505"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为股东、实际控制人及其关联方提供担保的余额（D）</w:t>
            </w:r>
          </w:p>
        </w:tc>
        <w:tc>
          <w:tcPr>
            <w:tcW w:w="6134" w:type="dxa"/>
            <w:gridSpan w:val="7"/>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86,610</w:t>
            </w:r>
          </w:p>
        </w:tc>
      </w:tr>
      <w:tr w:rsidR="00D103CE">
        <w:trPr>
          <w:trHeight w:val="240"/>
        </w:trPr>
        <w:tc>
          <w:tcPr>
            <w:tcW w:w="3505"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直接或间接为资产负债率超过70%的被担保对象提供的债务担保余额（E）</w:t>
            </w:r>
          </w:p>
        </w:tc>
        <w:tc>
          <w:tcPr>
            <w:tcW w:w="6134" w:type="dxa"/>
            <w:gridSpan w:val="7"/>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w:t>
            </w:r>
          </w:p>
        </w:tc>
      </w:tr>
      <w:tr w:rsidR="00D103CE">
        <w:trPr>
          <w:trHeight w:val="240"/>
        </w:trPr>
        <w:tc>
          <w:tcPr>
            <w:tcW w:w="3505"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担保总额超过净资产50%部分的金额（F）</w:t>
            </w:r>
          </w:p>
        </w:tc>
        <w:tc>
          <w:tcPr>
            <w:tcW w:w="6134" w:type="dxa"/>
            <w:gridSpan w:val="7"/>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w:t>
            </w:r>
          </w:p>
        </w:tc>
      </w:tr>
      <w:tr w:rsidR="00D103CE">
        <w:trPr>
          <w:trHeight w:val="240"/>
        </w:trPr>
        <w:tc>
          <w:tcPr>
            <w:tcW w:w="3505"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上述三项担保金额合计（D+E+F）</w:t>
            </w:r>
          </w:p>
        </w:tc>
        <w:tc>
          <w:tcPr>
            <w:tcW w:w="6134" w:type="dxa"/>
            <w:gridSpan w:val="7"/>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86,610</w:t>
            </w:r>
          </w:p>
        </w:tc>
      </w:tr>
      <w:tr w:rsidR="00D103CE">
        <w:trPr>
          <w:trHeight w:val="240"/>
        </w:trPr>
        <w:tc>
          <w:tcPr>
            <w:tcW w:w="3505"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对未到期担保合同，报告期内发生担保责任或有证据表明有可能承担连带清偿责任的情况说明（如有）</w:t>
            </w:r>
          </w:p>
        </w:tc>
        <w:tc>
          <w:tcPr>
            <w:tcW w:w="6134" w:type="dxa"/>
            <w:gridSpan w:val="7"/>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无</w:t>
            </w:r>
          </w:p>
        </w:tc>
      </w:tr>
      <w:tr w:rsidR="00D103CE">
        <w:trPr>
          <w:trHeight w:val="240"/>
        </w:trPr>
        <w:tc>
          <w:tcPr>
            <w:tcW w:w="3505"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违反规定程序对外提供担保的说明（如有）</w:t>
            </w:r>
          </w:p>
        </w:tc>
        <w:tc>
          <w:tcPr>
            <w:tcW w:w="6134" w:type="dxa"/>
            <w:gridSpan w:val="7"/>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无</w:t>
            </w:r>
          </w:p>
        </w:tc>
      </w:tr>
    </w:tbl>
    <w:p w:rsidR="00C24D32" w:rsidRDefault="00C24D32">
      <w:pPr>
        <w:spacing w:before="100" w:after="100" w:line="240" w:lineRule="exact"/>
        <w:rPr>
          <w:rFonts w:ascii="宋体" w:eastAsia="宋体" w:hAnsi="宋体" w:cs="宋体"/>
          <w:sz w:val="18"/>
          <w:szCs w:val="18"/>
        </w:rPr>
      </w:pPr>
      <w:r>
        <w:rPr>
          <w:rFonts w:ascii="宋体" w:eastAsia="宋体" w:hAnsi="宋体" w:cs="宋体" w:hint="eastAsia"/>
          <w:sz w:val="18"/>
          <w:szCs w:val="18"/>
        </w:rPr>
        <w:lastRenderedPageBreak/>
        <w:t>注：该项实际担保总额为45,000万元。</w:t>
      </w:r>
    </w:p>
    <w:p w:rsidR="00C24D32" w:rsidRPr="00C24D32" w:rsidRDefault="00C24D32">
      <w:pPr>
        <w:spacing w:before="100" w:after="100" w:line="240" w:lineRule="exact"/>
        <w:rPr>
          <w:rFonts w:ascii="宋体" w:eastAsia="宋体" w:hAnsi="宋体" w:cs="宋体"/>
          <w:sz w:val="18"/>
          <w:szCs w:val="18"/>
        </w:rPr>
      </w:pP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采用复合方式担保的具体情况说明</w:t>
      </w:r>
    </w:p>
    <w:p w:rsidR="00705A90" w:rsidRDefault="00705A90">
      <w:pPr>
        <w:pStyle w:val="a3"/>
        <w:divId w:val="2976071"/>
        <w:rPr>
          <w:sz w:val="18"/>
          <w:szCs w:val="18"/>
        </w:rPr>
      </w:pPr>
      <w:r>
        <w:rPr>
          <w:rFonts w:hint="eastAsia"/>
          <w:sz w:val="18"/>
          <w:szCs w:val="18"/>
        </w:rPr>
        <w:t>无。</w:t>
      </w:r>
    </w:p>
    <w:p w:rsidR="00D103CE" w:rsidRDefault="00705A90">
      <w:pPr>
        <w:pStyle w:val="3"/>
        <w:spacing w:line="280" w:lineRule="exact"/>
        <w:jc w:val="left"/>
        <w:rPr>
          <w:rFonts w:ascii="宋体" w:hAnsi="宋体" w:cs="宋体"/>
          <w:b/>
          <w:bCs/>
        </w:rPr>
      </w:pPr>
      <w:bookmarkStart w:id="120" w:name="_Toc989009"/>
      <w:r>
        <w:rPr>
          <w:rFonts w:ascii="宋体" w:hAnsi="宋体" w:cs="宋体"/>
          <w:b/>
          <w:bCs/>
        </w:rPr>
        <w:t>3、委托他人进行现金资产管理情况</w:t>
      </w:r>
      <w:bookmarkEnd w:id="120"/>
    </w:p>
    <w:p w:rsidR="00D103CE" w:rsidRDefault="00705A90">
      <w:pPr>
        <w:keepNext/>
        <w:keepLines/>
        <w:spacing w:before="300" w:after="300" w:line="280" w:lineRule="exact"/>
        <w:outlineLvl w:val="3"/>
        <w:rPr>
          <w:rFonts w:ascii="宋体" w:eastAsia="宋体" w:hAnsi="宋体" w:cs="宋体"/>
          <w:b/>
          <w:bCs/>
          <w:sz w:val="18"/>
          <w:szCs w:val="18"/>
        </w:rPr>
      </w:pPr>
      <w:bookmarkStart w:id="121" w:name="_Toc989010"/>
      <w:r>
        <w:rPr>
          <w:rFonts w:ascii="宋体" w:eastAsia="宋体" w:hAnsi="宋体" w:cs="宋体"/>
          <w:b/>
          <w:bCs/>
          <w:sz w:val="18"/>
          <w:szCs w:val="18"/>
        </w:rPr>
        <w:t>（1） 委托理财情况</w:t>
      </w:r>
      <w:bookmarkEnd w:id="121"/>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报告期内委托理财概况</w:t>
      </w:r>
    </w:p>
    <w:p w:rsidR="00D103CE" w:rsidRDefault="00705A90">
      <w:pPr>
        <w:spacing w:before="120" w:after="120" w:line="240" w:lineRule="exact"/>
        <w:jc w:val="right"/>
        <w:rPr>
          <w:rFonts w:ascii="宋体" w:eastAsia="宋体" w:hAnsi="宋体" w:cs="宋体"/>
          <w:sz w:val="18"/>
          <w:szCs w:val="18"/>
        </w:rPr>
      </w:pPr>
      <w:r>
        <w:rPr>
          <w:rFonts w:ascii="宋体" w:eastAsia="宋体" w:hAnsi="宋体" w:cs="宋体"/>
          <w:sz w:val="18"/>
          <w:szCs w:val="18"/>
        </w:rPr>
        <w:t>单位：万元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607"/>
        <w:gridCol w:w="1608"/>
        <w:gridCol w:w="1606"/>
        <w:gridCol w:w="1383"/>
        <w:gridCol w:w="1842"/>
        <w:gridCol w:w="1593"/>
      </w:tblGrid>
      <w:tr w:rsidR="00D103CE" w:rsidTr="00470F03">
        <w:trPr>
          <w:trHeight w:val="240"/>
        </w:trPr>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具体类型</w:t>
            </w:r>
          </w:p>
        </w:tc>
        <w:tc>
          <w:tcPr>
            <w:tcW w:w="160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委托理财的资金来源</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委托理财发生额</w:t>
            </w:r>
          </w:p>
        </w:tc>
        <w:tc>
          <w:tcPr>
            <w:tcW w:w="138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未到期余额</w:t>
            </w:r>
          </w:p>
        </w:tc>
        <w:tc>
          <w:tcPr>
            <w:tcW w:w="1842"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逾期未收回的金额</w:t>
            </w:r>
          </w:p>
        </w:tc>
        <w:tc>
          <w:tcPr>
            <w:tcW w:w="159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逾期未收回理财已计提减值金额</w:t>
            </w:r>
          </w:p>
        </w:tc>
      </w:tr>
      <w:tr w:rsidR="00D103CE" w:rsidTr="00470F03">
        <w:trPr>
          <w:trHeight w:val="240"/>
        </w:trPr>
        <w:tc>
          <w:tcPr>
            <w:tcW w:w="160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银行理财产品</w:t>
            </w:r>
          </w:p>
        </w:tc>
        <w:tc>
          <w:tcPr>
            <w:tcW w:w="160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自有资金</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14,927.37</w:t>
            </w:r>
          </w:p>
        </w:tc>
        <w:tc>
          <w:tcPr>
            <w:tcW w:w="138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488.4</w:t>
            </w:r>
            <w:r w:rsidR="00470F03">
              <w:rPr>
                <w:rFonts w:ascii="宋体" w:eastAsia="宋体" w:hAnsi="宋体" w:cs="宋体" w:hint="eastAsia"/>
                <w:sz w:val="18"/>
                <w:szCs w:val="18"/>
              </w:rPr>
              <w:t>0</w:t>
            </w:r>
          </w:p>
        </w:tc>
        <w:tc>
          <w:tcPr>
            <w:tcW w:w="1842"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59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w:t>
            </w:r>
          </w:p>
        </w:tc>
      </w:tr>
      <w:tr w:rsidR="00D103CE" w:rsidTr="00470F03">
        <w:trPr>
          <w:trHeight w:val="240"/>
        </w:trPr>
        <w:tc>
          <w:tcPr>
            <w:tcW w:w="160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其他类</w:t>
            </w:r>
          </w:p>
        </w:tc>
        <w:tc>
          <w:tcPr>
            <w:tcW w:w="160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自有资金</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15,204.8</w:t>
            </w:r>
          </w:p>
        </w:tc>
        <w:tc>
          <w:tcPr>
            <w:tcW w:w="138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505.14</w:t>
            </w:r>
          </w:p>
        </w:tc>
        <w:tc>
          <w:tcPr>
            <w:tcW w:w="1842"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59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w:t>
            </w:r>
          </w:p>
        </w:tc>
      </w:tr>
      <w:tr w:rsidR="00D103CE" w:rsidTr="00470F03">
        <w:trPr>
          <w:trHeight w:val="240"/>
        </w:trPr>
        <w:tc>
          <w:tcPr>
            <w:tcW w:w="3215"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30,132.17</w:t>
            </w:r>
          </w:p>
        </w:tc>
        <w:tc>
          <w:tcPr>
            <w:tcW w:w="138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993.54</w:t>
            </w:r>
          </w:p>
        </w:tc>
        <w:tc>
          <w:tcPr>
            <w:tcW w:w="1842"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59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w:t>
            </w:r>
          </w:p>
        </w:tc>
      </w:tr>
    </w:tbl>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单项金额重大或安全性较低、流动性较差的高风险委托理财具体情况</w:t>
      </w: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委托理财出现预期无法收回本金或存在其他可能导致减值的情形</w:t>
      </w: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D103CE" w:rsidRDefault="00705A90">
      <w:pPr>
        <w:keepNext/>
        <w:keepLines/>
        <w:spacing w:before="300" w:after="300" w:line="280" w:lineRule="exact"/>
        <w:outlineLvl w:val="3"/>
        <w:rPr>
          <w:rFonts w:ascii="宋体" w:eastAsia="宋体" w:hAnsi="宋体" w:cs="宋体"/>
          <w:b/>
          <w:bCs/>
          <w:sz w:val="18"/>
          <w:szCs w:val="18"/>
        </w:rPr>
      </w:pPr>
      <w:bookmarkStart w:id="122" w:name="_Toc989011"/>
      <w:r>
        <w:rPr>
          <w:rFonts w:ascii="宋体" w:eastAsia="宋体" w:hAnsi="宋体" w:cs="宋体"/>
          <w:b/>
          <w:bCs/>
          <w:sz w:val="18"/>
          <w:szCs w:val="18"/>
        </w:rPr>
        <w:t>（2） 委托贷款情况</w:t>
      </w:r>
      <w:bookmarkEnd w:id="122"/>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公司报告期不存在委托贷款。</w:t>
      </w:r>
    </w:p>
    <w:p w:rsidR="00D103CE" w:rsidRDefault="00705A90">
      <w:pPr>
        <w:pStyle w:val="3"/>
        <w:spacing w:line="280" w:lineRule="exact"/>
        <w:jc w:val="left"/>
        <w:rPr>
          <w:rFonts w:ascii="宋体" w:hAnsi="宋体" w:cs="宋体"/>
          <w:b/>
          <w:bCs/>
        </w:rPr>
      </w:pPr>
      <w:bookmarkStart w:id="123" w:name="_Toc989012"/>
      <w:r>
        <w:rPr>
          <w:rFonts w:ascii="宋体" w:hAnsi="宋体" w:cs="宋体"/>
          <w:b/>
          <w:bCs/>
        </w:rPr>
        <w:t>4、其他重大合同</w:t>
      </w:r>
      <w:bookmarkEnd w:id="123"/>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公司报告期不存在其他重大合同。</w:t>
      </w:r>
    </w:p>
    <w:p w:rsidR="00D103CE" w:rsidRDefault="00705A90">
      <w:pPr>
        <w:pStyle w:val="2"/>
        <w:spacing w:before="300" w:after="300" w:line="320" w:lineRule="exact"/>
        <w:rPr>
          <w:rFonts w:ascii="宋体" w:eastAsia="宋体" w:hAnsi="宋体" w:cs="宋体"/>
          <w:b/>
          <w:bCs/>
          <w:sz w:val="24"/>
          <w:szCs w:val="24"/>
        </w:rPr>
      </w:pPr>
      <w:bookmarkStart w:id="124" w:name="_Toc989013"/>
      <w:r>
        <w:rPr>
          <w:rFonts w:ascii="宋体" w:eastAsia="宋体" w:hAnsi="宋体" w:cs="宋体"/>
          <w:b/>
          <w:bCs/>
          <w:sz w:val="24"/>
          <w:szCs w:val="24"/>
        </w:rPr>
        <w:t>十六、其他重大事项的说明</w:t>
      </w:r>
      <w:bookmarkEnd w:id="124"/>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470F03" w:rsidRDefault="00705A90" w:rsidP="00470F03">
      <w:pPr>
        <w:pStyle w:val="a3"/>
        <w:adjustRightInd w:val="0"/>
        <w:snapToGrid w:val="0"/>
        <w:spacing w:line="360" w:lineRule="auto"/>
        <w:divId w:val="1793940126"/>
      </w:pPr>
      <w:r>
        <w:rPr>
          <w:rFonts w:hint="eastAsia"/>
          <w:sz w:val="18"/>
          <w:szCs w:val="18"/>
        </w:rPr>
        <w:t>1、修订《公司章程》事项</w:t>
      </w:r>
    </w:p>
    <w:p w:rsidR="00705A90" w:rsidRDefault="00705A90" w:rsidP="00470F03">
      <w:pPr>
        <w:pStyle w:val="a3"/>
        <w:adjustRightInd w:val="0"/>
        <w:snapToGrid w:val="0"/>
        <w:spacing w:line="360" w:lineRule="auto"/>
        <w:ind w:firstLineChars="200" w:firstLine="360"/>
        <w:divId w:val="1793940126"/>
      </w:pPr>
      <w:r>
        <w:rPr>
          <w:rFonts w:hint="eastAsia"/>
          <w:sz w:val="18"/>
          <w:szCs w:val="18"/>
        </w:rPr>
        <w:t>报告期内，根据《上市公司章程指引》（2022年修订）等相关法律、法规及规范性文件的有关规定，公司结合实际，对《公司章程》部分条款进行了修订，并经公司第八届董事会第十次会议、2021年度股东大会审议通过。详见公司于2022年4月27日、2022年6月25日刊登在《证券时报》、巨潮资讯网上的《章程修正案》（公告编号：2022-014）、《第八届董事会第十次会议决议公告》（公告编号：2022-021）、《2021年度股东大会决议公告》（公告编号：2022-034）。</w:t>
      </w:r>
    </w:p>
    <w:p w:rsidR="00705A90" w:rsidRDefault="00705A90" w:rsidP="00470F03">
      <w:pPr>
        <w:pStyle w:val="a3"/>
        <w:adjustRightInd w:val="0"/>
        <w:snapToGrid w:val="0"/>
        <w:spacing w:line="360" w:lineRule="auto"/>
        <w:divId w:val="1793940126"/>
      </w:pPr>
      <w:r>
        <w:rPr>
          <w:rFonts w:hint="eastAsia"/>
        </w:rPr>
        <w:t> </w:t>
      </w:r>
    </w:p>
    <w:p w:rsidR="00470F03" w:rsidRDefault="00705A90" w:rsidP="00470F03">
      <w:pPr>
        <w:pStyle w:val="a3"/>
        <w:adjustRightInd w:val="0"/>
        <w:snapToGrid w:val="0"/>
        <w:spacing w:line="360" w:lineRule="auto"/>
        <w:divId w:val="1793940126"/>
        <w:rPr>
          <w:sz w:val="18"/>
          <w:szCs w:val="18"/>
        </w:rPr>
      </w:pPr>
      <w:r>
        <w:rPr>
          <w:rFonts w:hint="eastAsia"/>
          <w:sz w:val="18"/>
          <w:szCs w:val="18"/>
        </w:rPr>
        <w:lastRenderedPageBreak/>
        <w:t>2、控股股东协议转让股份事项</w:t>
      </w:r>
    </w:p>
    <w:p w:rsidR="00705A90" w:rsidRDefault="00705A90" w:rsidP="00470F03">
      <w:pPr>
        <w:pStyle w:val="a3"/>
        <w:adjustRightInd w:val="0"/>
        <w:snapToGrid w:val="0"/>
        <w:spacing w:line="360" w:lineRule="auto"/>
        <w:ind w:firstLineChars="200" w:firstLine="360"/>
        <w:divId w:val="1793940126"/>
      </w:pPr>
      <w:r>
        <w:rPr>
          <w:rFonts w:hint="eastAsia"/>
          <w:sz w:val="18"/>
          <w:szCs w:val="18"/>
        </w:rPr>
        <w:t>报告期内，控股股东华西集团通过协议转让方式将其持有的公司99,629,483股股份转让给江阴</w:t>
      </w:r>
      <w:proofErr w:type="gramStart"/>
      <w:r>
        <w:rPr>
          <w:rFonts w:hint="eastAsia"/>
          <w:sz w:val="18"/>
          <w:szCs w:val="18"/>
        </w:rPr>
        <w:t>市凝秀建设</w:t>
      </w:r>
      <w:proofErr w:type="gramEnd"/>
      <w:r>
        <w:rPr>
          <w:rFonts w:hint="eastAsia"/>
          <w:sz w:val="18"/>
          <w:szCs w:val="18"/>
        </w:rPr>
        <w:t>投资发展有限公司，转让价格为5.6元/股，截止报告期末，该协议转让股份事项已经完成。详见公司于2022年4月9日、2022年4月29日、2022年12月15日刊登在《证券时报》、巨潮资讯网上的《关于控股股东协议转让部分股份暨权益变动的公告》（公告编号：2022-004）、《关于控股股东协议转让部分股份的进展公告》（公告编号：2022-026）、《关于控股股东协议转让部分股份过户完成的公告》（公告编号：2022-056）。</w:t>
      </w:r>
    </w:p>
    <w:p w:rsidR="00D103CE" w:rsidRDefault="00705A90">
      <w:pPr>
        <w:pStyle w:val="2"/>
        <w:spacing w:before="300" w:after="300" w:line="320" w:lineRule="exact"/>
        <w:rPr>
          <w:rFonts w:ascii="宋体" w:eastAsia="宋体" w:hAnsi="宋体" w:cs="宋体"/>
          <w:b/>
          <w:bCs/>
          <w:sz w:val="24"/>
          <w:szCs w:val="24"/>
        </w:rPr>
      </w:pPr>
      <w:bookmarkStart w:id="125" w:name="_Toc989014"/>
      <w:r>
        <w:rPr>
          <w:rFonts w:ascii="宋体" w:eastAsia="宋体" w:hAnsi="宋体" w:cs="宋体"/>
          <w:b/>
          <w:bCs/>
          <w:sz w:val="24"/>
          <w:szCs w:val="24"/>
        </w:rPr>
        <w:t>十七、公司子公司重大事项</w:t>
      </w:r>
      <w:bookmarkEnd w:id="125"/>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D103CE" w:rsidRDefault="00705A90">
      <w:r>
        <w:br w:type="page"/>
      </w:r>
    </w:p>
    <w:p w:rsidR="00D103CE" w:rsidRDefault="00705A90">
      <w:pPr>
        <w:pStyle w:val="headingh1"/>
        <w:spacing w:before="340" w:after="330" w:line="773" w:lineRule="exact"/>
        <w:jc w:val="center"/>
        <w:rPr>
          <w:rFonts w:ascii="宋体" w:eastAsia="宋体" w:hAnsi="宋体" w:cs="宋体"/>
          <w:b/>
          <w:bCs/>
          <w:sz w:val="32"/>
          <w:szCs w:val="32"/>
        </w:rPr>
      </w:pPr>
      <w:bookmarkStart w:id="126" w:name="_Toc989015"/>
      <w:r>
        <w:rPr>
          <w:rFonts w:ascii="宋体" w:eastAsia="宋体" w:hAnsi="宋体" w:cs="宋体"/>
          <w:b/>
          <w:bCs/>
          <w:sz w:val="32"/>
          <w:szCs w:val="32"/>
        </w:rPr>
        <w:lastRenderedPageBreak/>
        <w:t>第七节 股份变动及股东情况</w:t>
      </w:r>
      <w:bookmarkEnd w:id="126"/>
    </w:p>
    <w:p w:rsidR="00D103CE" w:rsidRDefault="00705A90">
      <w:pPr>
        <w:pStyle w:val="2"/>
        <w:spacing w:before="300" w:after="300" w:line="320" w:lineRule="exact"/>
        <w:rPr>
          <w:rFonts w:ascii="宋体" w:eastAsia="宋体" w:hAnsi="宋体" w:cs="宋体"/>
          <w:b/>
          <w:bCs/>
          <w:sz w:val="24"/>
          <w:szCs w:val="24"/>
        </w:rPr>
      </w:pPr>
      <w:bookmarkStart w:id="127" w:name="_Toc989016"/>
      <w:r>
        <w:rPr>
          <w:rFonts w:ascii="宋体" w:eastAsia="宋体" w:hAnsi="宋体" w:cs="宋体"/>
          <w:b/>
          <w:bCs/>
          <w:sz w:val="24"/>
          <w:szCs w:val="24"/>
        </w:rPr>
        <w:t>一、股份变动情况</w:t>
      </w:r>
      <w:bookmarkEnd w:id="127"/>
    </w:p>
    <w:p w:rsidR="00D103CE" w:rsidRDefault="00705A90">
      <w:pPr>
        <w:pStyle w:val="3"/>
        <w:spacing w:line="280" w:lineRule="exact"/>
        <w:jc w:val="left"/>
        <w:rPr>
          <w:rFonts w:ascii="宋体" w:hAnsi="宋体" w:cs="宋体"/>
          <w:b/>
          <w:bCs/>
        </w:rPr>
      </w:pPr>
      <w:bookmarkStart w:id="128" w:name="_Toc989017"/>
      <w:r>
        <w:rPr>
          <w:rFonts w:ascii="宋体" w:hAnsi="宋体" w:cs="宋体"/>
          <w:b/>
          <w:bCs/>
        </w:rPr>
        <w:t>1、股份变动情况</w:t>
      </w:r>
      <w:bookmarkEnd w:id="128"/>
    </w:p>
    <w:p w:rsidR="00D103CE" w:rsidRDefault="00705A90">
      <w:pPr>
        <w:spacing w:before="40" w:after="40" w:line="240" w:lineRule="exact"/>
        <w:jc w:val="right"/>
        <w:rPr>
          <w:rFonts w:ascii="宋体" w:eastAsia="宋体" w:hAnsi="宋体" w:cs="宋体"/>
          <w:sz w:val="18"/>
          <w:szCs w:val="18"/>
        </w:rPr>
      </w:pPr>
      <w:r>
        <w:rPr>
          <w:rFonts w:ascii="宋体" w:eastAsia="宋体" w:hAnsi="宋体" w:cs="宋体"/>
          <w:sz w:val="18"/>
          <w:szCs w:val="18"/>
        </w:rPr>
        <w:t>单位：股</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963"/>
        <w:gridCol w:w="964"/>
        <w:gridCol w:w="964"/>
        <w:gridCol w:w="964"/>
        <w:gridCol w:w="964"/>
        <w:gridCol w:w="964"/>
        <w:gridCol w:w="964"/>
        <w:gridCol w:w="964"/>
        <w:gridCol w:w="964"/>
        <w:gridCol w:w="964"/>
      </w:tblGrid>
      <w:tr w:rsidR="00D103CE">
        <w:trPr>
          <w:trHeight w:val="240"/>
        </w:trPr>
        <w:tc>
          <w:tcPr>
            <w:tcW w:w="964"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1928"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本次变动前</w:t>
            </w:r>
          </w:p>
        </w:tc>
        <w:tc>
          <w:tcPr>
            <w:tcW w:w="4820"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本次变动增减（＋，－）</w:t>
            </w:r>
          </w:p>
        </w:tc>
        <w:tc>
          <w:tcPr>
            <w:tcW w:w="1928"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本次变动后</w:t>
            </w:r>
          </w:p>
        </w:tc>
      </w:tr>
      <w:tr w:rsidR="00D103CE">
        <w:trPr>
          <w:trHeight w:val="240"/>
        </w:trPr>
        <w:tc>
          <w:tcPr>
            <w:tcW w:w="964"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数量</w:t>
            </w:r>
          </w:p>
        </w:tc>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比例</w:t>
            </w:r>
          </w:p>
        </w:tc>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发行新股</w:t>
            </w:r>
          </w:p>
        </w:tc>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送股</w:t>
            </w:r>
          </w:p>
        </w:tc>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公积金转股</w:t>
            </w:r>
          </w:p>
        </w:tc>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小计</w:t>
            </w:r>
          </w:p>
        </w:tc>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数量</w:t>
            </w:r>
          </w:p>
        </w:tc>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比例</w:t>
            </w:r>
          </w:p>
        </w:tc>
      </w:tr>
      <w:tr w:rsidR="00D103CE">
        <w:trPr>
          <w:trHeight w:val="240"/>
        </w:trPr>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一、有限售条件股份</w:t>
            </w:r>
          </w:p>
        </w:tc>
        <w:tc>
          <w:tcPr>
            <w:tcW w:w="964"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240,748</w:t>
            </w:r>
          </w:p>
        </w:tc>
        <w:tc>
          <w:tcPr>
            <w:tcW w:w="964"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0.03%</w:t>
            </w:r>
          </w:p>
        </w:tc>
        <w:tc>
          <w:tcPr>
            <w:tcW w:w="964"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240,748</w:t>
            </w:r>
          </w:p>
        </w:tc>
        <w:tc>
          <w:tcPr>
            <w:tcW w:w="964"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0.03%</w:t>
            </w:r>
          </w:p>
        </w:tc>
      </w:tr>
      <w:tr w:rsidR="00D103CE">
        <w:trPr>
          <w:trHeight w:val="240"/>
        </w:trPr>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1、国家持股</w:t>
            </w:r>
          </w:p>
        </w:tc>
        <w:tc>
          <w:tcPr>
            <w:tcW w:w="964"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2、国有法人持股</w:t>
            </w:r>
          </w:p>
        </w:tc>
        <w:tc>
          <w:tcPr>
            <w:tcW w:w="964"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3、其他内资持股</w:t>
            </w:r>
          </w:p>
        </w:tc>
        <w:tc>
          <w:tcPr>
            <w:tcW w:w="964"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240,748</w:t>
            </w:r>
          </w:p>
        </w:tc>
        <w:tc>
          <w:tcPr>
            <w:tcW w:w="964"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0.03%</w:t>
            </w:r>
          </w:p>
        </w:tc>
        <w:tc>
          <w:tcPr>
            <w:tcW w:w="964"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240,748</w:t>
            </w:r>
          </w:p>
        </w:tc>
        <w:tc>
          <w:tcPr>
            <w:tcW w:w="964"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0.03%</w:t>
            </w:r>
          </w:p>
        </w:tc>
      </w:tr>
      <w:tr w:rsidR="00D103CE">
        <w:trPr>
          <w:trHeight w:val="240"/>
        </w:trPr>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其中：境内法人持股</w:t>
            </w:r>
          </w:p>
        </w:tc>
        <w:tc>
          <w:tcPr>
            <w:tcW w:w="964"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境内自然人持股</w:t>
            </w:r>
          </w:p>
        </w:tc>
        <w:tc>
          <w:tcPr>
            <w:tcW w:w="964"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240,748</w:t>
            </w:r>
          </w:p>
        </w:tc>
        <w:tc>
          <w:tcPr>
            <w:tcW w:w="964"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0.03%</w:t>
            </w:r>
          </w:p>
        </w:tc>
        <w:tc>
          <w:tcPr>
            <w:tcW w:w="964"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240,748</w:t>
            </w:r>
          </w:p>
        </w:tc>
        <w:tc>
          <w:tcPr>
            <w:tcW w:w="964"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0.03%</w:t>
            </w:r>
          </w:p>
        </w:tc>
      </w:tr>
      <w:tr w:rsidR="00D103CE">
        <w:trPr>
          <w:trHeight w:val="240"/>
        </w:trPr>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4、外资持股</w:t>
            </w:r>
          </w:p>
        </w:tc>
        <w:tc>
          <w:tcPr>
            <w:tcW w:w="964"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其中：境外法人持股</w:t>
            </w:r>
          </w:p>
        </w:tc>
        <w:tc>
          <w:tcPr>
            <w:tcW w:w="964"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境外自然人持股</w:t>
            </w:r>
          </w:p>
        </w:tc>
        <w:tc>
          <w:tcPr>
            <w:tcW w:w="964"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二、无限售条件股份</w:t>
            </w:r>
          </w:p>
        </w:tc>
        <w:tc>
          <w:tcPr>
            <w:tcW w:w="964"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885,772,139</w:t>
            </w:r>
          </w:p>
        </w:tc>
        <w:tc>
          <w:tcPr>
            <w:tcW w:w="964"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99.97%</w:t>
            </w:r>
          </w:p>
        </w:tc>
        <w:tc>
          <w:tcPr>
            <w:tcW w:w="964"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885,772,139</w:t>
            </w:r>
          </w:p>
        </w:tc>
        <w:tc>
          <w:tcPr>
            <w:tcW w:w="964"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99.97%</w:t>
            </w:r>
          </w:p>
        </w:tc>
      </w:tr>
      <w:tr w:rsidR="00D103CE">
        <w:trPr>
          <w:trHeight w:val="240"/>
        </w:trPr>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1、人民币普通股</w:t>
            </w:r>
          </w:p>
        </w:tc>
        <w:tc>
          <w:tcPr>
            <w:tcW w:w="964"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885,772,139</w:t>
            </w:r>
          </w:p>
        </w:tc>
        <w:tc>
          <w:tcPr>
            <w:tcW w:w="964"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99.97%</w:t>
            </w:r>
          </w:p>
        </w:tc>
        <w:tc>
          <w:tcPr>
            <w:tcW w:w="964"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885,772,139</w:t>
            </w:r>
          </w:p>
        </w:tc>
        <w:tc>
          <w:tcPr>
            <w:tcW w:w="964"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99.97%</w:t>
            </w:r>
          </w:p>
        </w:tc>
      </w:tr>
      <w:tr w:rsidR="00D103CE">
        <w:trPr>
          <w:trHeight w:val="240"/>
        </w:trPr>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2、境内上市的外资股</w:t>
            </w:r>
          </w:p>
        </w:tc>
        <w:tc>
          <w:tcPr>
            <w:tcW w:w="964"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3、境外上市的外资股</w:t>
            </w:r>
          </w:p>
        </w:tc>
        <w:tc>
          <w:tcPr>
            <w:tcW w:w="964"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4、其</w:t>
            </w:r>
            <w:r>
              <w:rPr>
                <w:rFonts w:ascii="宋体" w:eastAsia="宋体" w:hAnsi="宋体" w:cs="宋体"/>
                <w:sz w:val="18"/>
                <w:szCs w:val="18"/>
              </w:rPr>
              <w:lastRenderedPageBreak/>
              <w:t>他</w:t>
            </w:r>
          </w:p>
        </w:tc>
        <w:tc>
          <w:tcPr>
            <w:tcW w:w="964"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lastRenderedPageBreak/>
              <w:t>0</w:t>
            </w:r>
          </w:p>
        </w:tc>
        <w:tc>
          <w:tcPr>
            <w:tcW w:w="964"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lastRenderedPageBreak/>
              <w:t>三、股份总数</w:t>
            </w:r>
          </w:p>
        </w:tc>
        <w:tc>
          <w:tcPr>
            <w:tcW w:w="964"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886,012,887</w:t>
            </w:r>
          </w:p>
        </w:tc>
        <w:tc>
          <w:tcPr>
            <w:tcW w:w="964"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964"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886,012,887</w:t>
            </w:r>
          </w:p>
        </w:tc>
        <w:tc>
          <w:tcPr>
            <w:tcW w:w="964"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100.00%</w:t>
            </w:r>
          </w:p>
        </w:tc>
      </w:tr>
    </w:tbl>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股份变动的原因</w:t>
      </w: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股份变动的批准情况</w:t>
      </w: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股份变动的过户情况</w:t>
      </w: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股份变动对最近一年和最近一期基本每股收益和稀释每股收益、归属于公司普通股股东的每股净资产等财务指标的影响</w:t>
      </w: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公司认为必要或证券监管机构要求披露的其他内容</w:t>
      </w: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D103CE" w:rsidRDefault="00705A90">
      <w:pPr>
        <w:pStyle w:val="3"/>
        <w:spacing w:line="280" w:lineRule="exact"/>
        <w:jc w:val="left"/>
        <w:rPr>
          <w:rFonts w:ascii="宋体" w:hAnsi="宋体" w:cs="宋体"/>
          <w:b/>
          <w:bCs/>
        </w:rPr>
      </w:pPr>
      <w:bookmarkStart w:id="129" w:name="_Toc989018"/>
      <w:r>
        <w:rPr>
          <w:rFonts w:ascii="宋体" w:hAnsi="宋体" w:cs="宋体"/>
          <w:b/>
          <w:bCs/>
        </w:rPr>
        <w:t>2、限售股份变动情况</w:t>
      </w:r>
      <w:bookmarkEnd w:id="129"/>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D103CE" w:rsidRDefault="00705A90">
      <w:pPr>
        <w:pStyle w:val="2"/>
        <w:spacing w:before="300" w:after="300" w:line="320" w:lineRule="exact"/>
        <w:rPr>
          <w:rFonts w:ascii="宋体" w:eastAsia="宋体" w:hAnsi="宋体" w:cs="宋体"/>
          <w:b/>
          <w:bCs/>
          <w:sz w:val="24"/>
          <w:szCs w:val="24"/>
        </w:rPr>
      </w:pPr>
      <w:bookmarkStart w:id="130" w:name="_Toc989019"/>
      <w:r>
        <w:rPr>
          <w:rFonts w:ascii="宋体" w:eastAsia="宋体" w:hAnsi="宋体" w:cs="宋体"/>
          <w:b/>
          <w:bCs/>
          <w:sz w:val="24"/>
          <w:szCs w:val="24"/>
        </w:rPr>
        <w:t>二、证券发行与上市情况</w:t>
      </w:r>
      <w:bookmarkEnd w:id="130"/>
    </w:p>
    <w:p w:rsidR="00D103CE" w:rsidRDefault="00705A90">
      <w:pPr>
        <w:pStyle w:val="3"/>
        <w:spacing w:line="280" w:lineRule="exact"/>
        <w:jc w:val="left"/>
        <w:rPr>
          <w:rFonts w:ascii="宋体" w:hAnsi="宋体" w:cs="宋体"/>
          <w:b/>
          <w:bCs/>
        </w:rPr>
      </w:pPr>
      <w:bookmarkStart w:id="131" w:name="_Toc989020"/>
      <w:r>
        <w:rPr>
          <w:rFonts w:ascii="宋体" w:hAnsi="宋体" w:cs="宋体"/>
          <w:b/>
          <w:bCs/>
        </w:rPr>
        <w:t>1、报告期内证券发行（不含优先股）情况</w:t>
      </w:r>
      <w:bookmarkEnd w:id="131"/>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D103CE" w:rsidRDefault="00705A90">
      <w:pPr>
        <w:pStyle w:val="3"/>
        <w:spacing w:line="280" w:lineRule="exact"/>
        <w:jc w:val="left"/>
        <w:rPr>
          <w:rFonts w:ascii="宋体" w:hAnsi="宋体" w:cs="宋体"/>
          <w:b/>
          <w:bCs/>
        </w:rPr>
      </w:pPr>
      <w:bookmarkStart w:id="132" w:name="_Toc989021"/>
      <w:r>
        <w:rPr>
          <w:rFonts w:ascii="宋体" w:hAnsi="宋体" w:cs="宋体"/>
          <w:b/>
          <w:bCs/>
        </w:rPr>
        <w:t>2、公司股份总数及股东结构的变动、公司资产和负债结构的变动情况说明</w:t>
      </w:r>
      <w:bookmarkEnd w:id="132"/>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D103CE" w:rsidRDefault="00705A90">
      <w:pPr>
        <w:pStyle w:val="3"/>
        <w:spacing w:line="280" w:lineRule="exact"/>
        <w:jc w:val="left"/>
        <w:rPr>
          <w:rFonts w:ascii="宋体" w:hAnsi="宋体" w:cs="宋体"/>
          <w:b/>
          <w:bCs/>
        </w:rPr>
      </w:pPr>
      <w:bookmarkStart w:id="133" w:name="_Toc989022"/>
      <w:r>
        <w:rPr>
          <w:rFonts w:ascii="宋体" w:hAnsi="宋体" w:cs="宋体"/>
          <w:b/>
          <w:bCs/>
        </w:rPr>
        <w:t>3、现存的内部职工股情况</w:t>
      </w:r>
      <w:bookmarkEnd w:id="133"/>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D103CE" w:rsidRDefault="00705A90">
      <w:pPr>
        <w:pStyle w:val="2"/>
        <w:spacing w:before="300" w:after="300" w:line="320" w:lineRule="exact"/>
        <w:rPr>
          <w:rFonts w:ascii="宋体" w:eastAsia="宋体" w:hAnsi="宋体" w:cs="宋体"/>
          <w:b/>
          <w:bCs/>
          <w:sz w:val="24"/>
          <w:szCs w:val="24"/>
        </w:rPr>
      </w:pPr>
      <w:bookmarkStart w:id="134" w:name="_Toc989023"/>
      <w:r>
        <w:rPr>
          <w:rFonts w:ascii="宋体" w:eastAsia="宋体" w:hAnsi="宋体" w:cs="宋体"/>
          <w:b/>
          <w:bCs/>
          <w:sz w:val="24"/>
          <w:szCs w:val="24"/>
        </w:rPr>
        <w:t>三、股东和实际控制人情况</w:t>
      </w:r>
      <w:bookmarkEnd w:id="134"/>
    </w:p>
    <w:p w:rsidR="00D103CE" w:rsidRDefault="00705A90">
      <w:pPr>
        <w:pStyle w:val="3"/>
        <w:spacing w:line="280" w:lineRule="exact"/>
        <w:jc w:val="left"/>
        <w:rPr>
          <w:rFonts w:ascii="宋体" w:hAnsi="宋体" w:cs="宋体"/>
          <w:b/>
          <w:bCs/>
        </w:rPr>
      </w:pPr>
      <w:bookmarkStart w:id="135" w:name="_Toc989024"/>
      <w:r>
        <w:rPr>
          <w:rFonts w:ascii="宋体" w:hAnsi="宋体" w:cs="宋体"/>
          <w:b/>
          <w:bCs/>
        </w:rPr>
        <w:t>1、公司股东数量及持股情况</w:t>
      </w:r>
      <w:bookmarkEnd w:id="135"/>
    </w:p>
    <w:p w:rsidR="00D103CE" w:rsidRDefault="00705A90">
      <w:pPr>
        <w:spacing w:before="120" w:after="120" w:line="240" w:lineRule="exact"/>
        <w:jc w:val="right"/>
        <w:rPr>
          <w:rFonts w:ascii="宋体" w:eastAsia="宋体" w:hAnsi="宋体" w:cs="宋体"/>
          <w:sz w:val="18"/>
          <w:szCs w:val="18"/>
        </w:rPr>
      </w:pPr>
      <w:r>
        <w:rPr>
          <w:rFonts w:ascii="宋体" w:eastAsia="宋体" w:hAnsi="宋体" w:cs="宋体"/>
          <w:sz w:val="18"/>
          <w:szCs w:val="18"/>
        </w:rPr>
        <w:t>单位：股</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071"/>
        <w:gridCol w:w="1071"/>
        <w:gridCol w:w="1071"/>
        <w:gridCol w:w="1071"/>
        <w:gridCol w:w="1071"/>
        <w:gridCol w:w="1071"/>
        <w:gridCol w:w="770"/>
        <w:gridCol w:w="301"/>
        <w:gridCol w:w="1071"/>
        <w:gridCol w:w="1071"/>
      </w:tblGrid>
      <w:tr w:rsidR="00D103CE">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报告期末普通股股东总数</w:t>
            </w: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57,052</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年度报告披露日前上一月末普通股股东总数</w:t>
            </w: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61,933</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470F03" w:rsidP="00470F03">
            <w:pPr>
              <w:spacing w:before="40" w:after="40" w:line="240" w:lineRule="exact"/>
              <w:rPr>
                <w:rFonts w:ascii="宋体" w:eastAsia="宋体" w:hAnsi="宋体" w:cs="宋体"/>
                <w:sz w:val="18"/>
                <w:szCs w:val="18"/>
              </w:rPr>
            </w:pPr>
            <w:r>
              <w:rPr>
                <w:rFonts w:ascii="宋体" w:eastAsia="宋体" w:hAnsi="宋体" w:cs="宋体"/>
                <w:sz w:val="18"/>
                <w:szCs w:val="18"/>
              </w:rPr>
              <w:t>报告期末表决权恢复的优先股股东总数（如有）</w:t>
            </w: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2142"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rsidP="00470F03">
            <w:pPr>
              <w:spacing w:before="40" w:after="40" w:line="240" w:lineRule="exact"/>
              <w:rPr>
                <w:rFonts w:ascii="宋体" w:eastAsia="宋体" w:hAnsi="宋体" w:cs="宋体"/>
                <w:sz w:val="18"/>
                <w:szCs w:val="18"/>
              </w:rPr>
            </w:pPr>
            <w:r>
              <w:rPr>
                <w:rFonts w:ascii="宋体" w:eastAsia="宋体" w:hAnsi="宋体" w:cs="宋体"/>
                <w:sz w:val="18"/>
                <w:szCs w:val="18"/>
              </w:rPr>
              <w:t>年度报告披露日前上一月末表决权恢复的优先股股东总数（如有）</w:t>
            </w: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w:t>
            </w:r>
          </w:p>
        </w:tc>
      </w:tr>
      <w:tr w:rsidR="00D103CE">
        <w:trPr>
          <w:trHeight w:val="240"/>
        </w:trPr>
        <w:tc>
          <w:tcPr>
            <w:tcW w:w="9639" w:type="dxa"/>
            <w:gridSpan w:val="10"/>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持股5%以上的股东或前10名股东持股情况</w:t>
            </w:r>
          </w:p>
        </w:tc>
      </w:tr>
      <w:tr w:rsidR="00D103CE">
        <w:trPr>
          <w:trHeight w:val="240"/>
        </w:trPr>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股东名称</w:t>
            </w:r>
          </w:p>
        </w:tc>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股东性质</w:t>
            </w:r>
          </w:p>
        </w:tc>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持股比例</w:t>
            </w:r>
          </w:p>
        </w:tc>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报告期末持股数量</w:t>
            </w:r>
          </w:p>
        </w:tc>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报告期内增减变动情况</w:t>
            </w:r>
          </w:p>
        </w:tc>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持有有限售条件的股份数量</w:t>
            </w:r>
          </w:p>
        </w:tc>
        <w:tc>
          <w:tcPr>
            <w:tcW w:w="1071" w:type="dxa"/>
            <w:gridSpan w:val="2"/>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持有无限售条件的股份数量</w:t>
            </w:r>
          </w:p>
        </w:tc>
        <w:tc>
          <w:tcPr>
            <w:tcW w:w="214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质押、标记或冻结情况</w:t>
            </w:r>
          </w:p>
        </w:tc>
      </w:tr>
      <w:tr w:rsidR="00D103CE">
        <w:trPr>
          <w:trHeight w:val="240"/>
        </w:trPr>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1071" w:type="dxa"/>
            <w:gridSpan w:val="2"/>
            <w:vMerge/>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股份状态</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数量</w:t>
            </w:r>
          </w:p>
        </w:tc>
      </w:tr>
      <w:tr w:rsidR="00D103CE">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lastRenderedPageBreak/>
              <w:t>江苏华西集团有限公司</w:t>
            </w: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境内非国有法人</w:t>
            </w: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29.34%</w:t>
            </w: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260,000,000.00</w:t>
            </w: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-99629483.00</w:t>
            </w: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071" w:type="dxa"/>
            <w:gridSpan w:val="2"/>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260,000,000.00</w:t>
            </w: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质押</w:t>
            </w: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260,000,000.00</w:t>
            </w:r>
          </w:p>
        </w:tc>
      </w:tr>
      <w:tr w:rsidR="00D103CE">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江阴市凝秀建设投资发展有限公司</w:t>
            </w: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国有法人</w:t>
            </w: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11.24%</w:t>
            </w: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99,629,483.00</w:t>
            </w: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99629483.00</w:t>
            </w: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071" w:type="dxa"/>
            <w:gridSpan w:val="2"/>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99,629,483.00</w:t>
            </w: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陈朝晖</w:t>
            </w: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境内自然人</w:t>
            </w: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1.51%</w:t>
            </w: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13,349,306.00</w:t>
            </w: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6026306.00</w:t>
            </w: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071" w:type="dxa"/>
            <w:gridSpan w:val="2"/>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13,349,306.00</w:t>
            </w: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杨光勇</w:t>
            </w: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境内自然人</w:t>
            </w: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0.64%</w:t>
            </w: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5,710,004.00</w:t>
            </w: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-274000.00</w:t>
            </w: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071" w:type="dxa"/>
            <w:gridSpan w:val="2"/>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5,710,004.00</w:t>
            </w: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李蓬勃</w:t>
            </w: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境内自然人</w:t>
            </w: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0.48%</w:t>
            </w: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4,229,100.00</w:t>
            </w: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105700.00</w:t>
            </w: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071" w:type="dxa"/>
            <w:gridSpan w:val="2"/>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4,229,100.00</w:t>
            </w: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黄跃</w:t>
            </w: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境内自然人</w:t>
            </w: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0.44%</w:t>
            </w: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3,861,500.00</w:t>
            </w: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3851400.00</w:t>
            </w: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071" w:type="dxa"/>
            <w:gridSpan w:val="2"/>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3,861,500.00</w:t>
            </w: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李敏</w:t>
            </w: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境内自然人</w:t>
            </w: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0.33%</w:t>
            </w: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2,920,100.00</w:t>
            </w: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0.00</w:t>
            </w: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071" w:type="dxa"/>
            <w:gridSpan w:val="2"/>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2,920,100.00</w:t>
            </w: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任海森</w:t>
            </w: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境内自然人</w:t>
            </w: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0.29%</w:t>
            </w: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2,605,700.00</w:t>
            </w: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905600.00</w:t>
            </w: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071" w:type="dxa"/>
            <w:gridSpan w:val="2"/>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2,605,700.00</w:t>
            </w: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王申安</w:t>
            </w: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境内自然人</w:t>
            </w: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0.28%</w:t>
            </w: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2,508,000.00</w:t>
            </w: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2508000.00</w:t>
            </w: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071" w:type="dxa"/>
            <w:gridSpan w:val="2"/>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2,508,000.00</w:t>
            </w: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沈加权</w:t>
            </w: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境内自然人</w:t>
            </w: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0.28%</w:t>
            </w: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2,484,755.00</w:t>
            </w: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4755.00</w:t>
            </w: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071" w:type="dxa"/>
            <w:gridSpan w:val="2"/>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2,484,755.00</w:t>
            </w: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214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战略投资者或一般法人因配售新股成为前10</w:t>
            </w:r>
            <w:r w:rsidR="00470F03">
              <w:rPr>
                <w:rFonts w:ascii="宋体" w:eastAsia="宋体" w:hAnsi="宋体" w:cs="宋体"/>
                <w:sz w:val="18"/>
                <w:szCs w:val="18"/>
              </w:rPr>
              <w:t>名股东的情况（如有）</w:t>
            </w:r>
          </w:p>
        </w:tc>
        <w:tc>
          <w:tcPr>
            <w:tcW w:w="7497" w:type="dxa"/>
            <w:gridSpan w:val="8"/>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不适用</w:t>
            </w:r>
          </w:p>
        </w:tc>
      </w:tr>
      <w:tr w:rsidR="00D103CE">
        <w:trPr>
          <w:trHeight w:val="240"/>
        </w:trPr>
        <w:tc>
          <w:tcPr>
            <w:tcW w:w="214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上述股东关联关系或一致行动的说明</w:t>
            </w:r>
          </w:p>
        </w:tc>
        <w:tc>
          <w:tcPr>
            <w:tcW w:w="7497" w:type="dxa"/>
            <w:gridSpan w:val="8"/>
            <w:tcBorders>
              <w:top w:val="single" w:sz="2" w:space="0" w:color="auto"/>
              <w:left w:val="single" w:sz="2" w:space="0" w:color="auto"/>
              <w:bottom w:val="single" w:sz="2" w:space="0" w:color="auto"/>
              <w:right w:val="single" w:sz="2" w:space="0" w:color="auto"/>
            </w:tcBorders>
            <w:vAlign w:val="center"/>
          </w:tcPr>
          <w:p w:rsidR="00D103CE" w:rsidRDefault="00705A90" w:rsidP="00470F03">
            <w:pPr>
              <w:spacing w:line="240" w:lineRule="exact"/>
              <w:jc w:val="both"/>
              <w:rPr>
                <w:rFonts w:ascii="宋体" w:eastAsia="宋体" w:hAnsi="宋体" w:cs="宋体"/>
                <w:sz w:val="18"/>
                <w:szCs w:val="18"/>
              </w:rPr>
            </w:pPr>
            <w:r>
              <w:rPr>
                <w:rFonts w:ascii="宋体" w:eastAsia="宋体" w:hAnsi="宋体" w:cs="宋体"/>
                <w:sz w:val="18"/>
                <w:szCs w:val="18"/>
              </w:rPr>
              <w:t>公司控股股东江苏华西集团有限公司与前十名股东之间不存在关联关系，也不属于《上市公司持股变动信息披露管理办法》中规定的一致行动人。未知其他股东之间是否存在关联关系，也未知是否属于《上市公司持股变动信息披露管理办法》中规定的一致行动人。</w:t>
            </w:r>
          </w:p>
        </w:tc>
      </w:tr>
      <w:tr w:rsidR="00D103CE">
        <w:trPr>
          <w:trHeight w:val="240"/>
        </w:trPr>
        <w:tc>
          <w:tcPr>
            <w:tcW w:w="214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上述股东涉及委托/受托表决权、放弃表决权情况的说明</w:t>
            </w:r>
          </w:p>
        </w:tc>
        <w:tc>
          <w:tcPr>
            <w:tcW w:w="7497" w:type="dxa"/>
            <w:gridSpan w:val="8"/>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不适用</w:t>
            </w:r>
          </w:p>
        </w:tc>
      </w:tr>
      <w:tr w:rsidR="00D103CE">
        <w:trPr>
          <w:trHeight w:val="240"/>
        </w:trPr>
        <w:tc>
          <w:tcPr>
            <w:tcW w:w="214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rsidP="00470F03">
            <w:pPr>
              <w:spacing w:before="40" w:after="40" w:line="240" w:lineRule="exact"/>
              <w:rPr>
                <w:rFonts w:ascii="宋体" w:eastAsia="宋体" w:hAnsi="宋体" w:cs="宋体"/>
                <w:sz w:val="18"/>
                <w:szCs w:val="18"/>
              </w:rPr>
            </w:pPr>
            <w:r>
              <w:rPr>
                <w:rFonts w:ascii="宋体" w:eastAsia="宋体" w:hAnsi="宋体" w:cs="宋体"/>
                <w:sz w:val="18"/>
                <w:szCs w:val="18"/>
              </w:rPr>
              <w:t>前10名股东中存在回购专户的特别说明（如有）</w:t>
            </w:r>
          </w:p>
        </w:tc>
        <w:tc>
          <w:tcPr>
            <w:tcW w:w="7497" w:type="dxa"/>
            <w:gridSpan w:val="8"/>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不适用</w:t>
            </w:r>
          </w:p>
        </w:tc>
      </w:tr>
      <w:tr w:rsidR="00D103CE">
        <w:trPr>
          <w:trHeight w:val="240"/>
        </w:trPr>
        <w:tc>
          <w:tcPr>
            <w:tcW w:w="9639" w:type="dxa"/>
            <w:gridSpan w:val="10"/>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前10名无限售条件股东持股情况</w:t>
            </w:r>
          </w:p>
        </w:tc>
      </w:tr>
      <w:tr w:rsidR="00D103CE" w:rsidTr="00470F03">
        <w:trPr>
          <w:trHeight w:val="240"/>
        </w:trPr>
        <w:tc>
          <w:tcPr>
            <w:tcW w:w="2142" w:type="dxa"/>
            <w:gridSpan w:val="2"/>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股东名称</w:t>
            </w:r>
          </w:p>
        </w:tc>
        <w:tc>
          <w:tcPr>
            <w:tcW w:w="5054" w:type="dxa"/>
            <w:gridSpan w:val="5"/>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报告期末持有无限售条件股份数量</w:t>
            </w:r>
          </w:p>
        </w:tc>
        <w:tc>
          <w:tcPr>
            <w:tcW w:w="2443"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股份种类</w:t>
            </w:r>
          </w:p>
        </w:tc>
      </w:tr>
      <w:tr w:rsidR="00D103CE" w:rsidTr="00470F03">
        <w:trPr>
          <w:trHeight w:val="240"/>
        </w:trPr>
        <w:tc>
          <w:tcPr>
            <w:tcW w:w="2142" w:type="dxa"/>
            <w:gridSpan w:val="2"/>
            <w:vMerge/>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5054" w:type="dxa"/>
            <w:gridSpan w:val="5"/>
            <w:vMerge/>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137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股份种类</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数量</w:t>
            </w:r>
          </w:p>
        </w:tc>
      </w:tr>
      <w:tr w:rsidR="00D103CE" w:rsidTr="00470F03">
        <w:trPr>
          <w:trHeight w:val="240"/>
        </w:trPr>
        <w:tc>
          <w:tcPr>
            <w:tcW w:w="2142" w:type="dxa"/>
            <w:gridSpan w:val="2"/>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5054" w:type="dxa"/>
            <w:gridSpan w:val="5"/>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260,000,000.00</w:t>
            </w:r>
          </w:p>
        </w:tc>
        <w:tc>
          <w:tcPr>
            <w:tcW w:w="1372" w:type="dxa"/>
            <w:gridSpan w:val="2"/>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人民币普通股</w:t>
            </w: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260,000,000</w:t>
            </w:r>
          </w:p>
        </w:tc>
      </w:tr>
      <w:tr w:rsidR="00D103CE" w:rsidTr="00470F03">
        <w:trPr>
          <w:trHeight w:val="240"/>
        </w:trPr>
        <w:tc>
          <w:tcPr>
            <w:tcW w:w="2142" w:type="dxa"/>
            <w:gridSpan w:val="2"/>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江阴市凝秀建设投资发展有限公司</w:t>
            </w:r>
          </w:p>
        </w:tc>
        <w:tc>
          <w:tcPr>
            <w:tcW w:w="5054" w:type="dxa"/>
            <w:gridSpan w:val="5"/>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99,629,483.00</w:t>
            </w:r>
          </w:p>
        </w:tc>
        <w:tc>
          <w:tcPr>
            <w:tcW w:w="1372" w:type="dxa"/>
            <w:gridSpan w:val="2"/>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人民币普通股</w:t>
            </w: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99,629,483</w:t>
            </w:r>
          </w:p>
        </w:tc>
      </w:tr>
      <w:tr w:rsidR="00D103CE" w:rsidTr="00470F03">
        <w:trPr>
          <w:trHeight w:val="240"/>
        </w:trPr>
        <w:tc>
          <w:tcPr>
            <w:tcW w:w="2142" w:type="dxa"/>
            <w:gridSpan w:val="2"/>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陈朝晖</w:t>
            </w:r>
          </w:p>
        </w:tc>
        <w:tc>
          <w:tcPr>
            <w:tcW w:w="5054" w:type="dxa"/>
            <w:gridSpan w:val="5"/>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13,349,306.00</w:t>
            </w:r>
          </w:p>
        </w:tc>
        <w:tc>
          <w:tcPr>
            <w:tcW w:w="1372" w:type="dxa"/>
            <w:gridSpan w:val="2"/>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人民币普通股</w:t>
            </w: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13,349,306</w:t>
            </w:r>
          </w:p>
        </w:tc>
      </w:tr>
      <w:tr w:rsidR="00D103CE" w:rsidTr="00470F03">
        <w:trPr>
          <w:trHeight w:val="240"/>
        </w:trPr>
        <w:tc>
          <w:tcPr>
            <w:tcW w:w="2142" w:type="dxa"/>
            <w:gridSpan w:val="2"/>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杨光勇</w:t>
            </w:r>
          </w:p>
        </w:tc>
        <w:tc>
          <w:tcPr>
            <w:tcW w:w="5054" w:type="dxa"/>
            <w:gridSpan w:val="5"/>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5,710,004.00</w:t>
            </w:r>
          </w:p>
        </w:tc>
        <w:tc>
          <w:tcPr>
            <w:tcW w:w="1372" w:type="dxa"/>
            <w:gridSpan w:val="2"/>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人民币普通股</w:t>
            </w: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5,710,004</w:t>
            </w:r>
          </w:p>
        </w:tc>
      </w:tr>
      <w:tr w:rsidR="00D103CE" w:rsidTr="00470F03">
        <w:trPr>
          <w:trHeight w:val="240"/>
        </w:trPr>
        <w:tc>
          <w:tcPr>
            <w:tcW w:w="2142" w:type="dxa"/>
            <w:gridSpan w:val="2"/>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李蓬勃</w:t>
            </w:r>
          </w:p>
        </w:tc>
        <w:tc>
          <w:tcPr>
            <w:tcW w:w="5054" w:type="dxa"/>
            <w:gridSpan w:val="5"/>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4,229,100.00</w:t>
            </w:r>
          </w:p>
        </w:tc>
        <w:tc>
          <w:tcPr>
            <w:tcW w:w="1372" w:type="dxa"/>
            <w:gridSpan w:val="2"/>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人民币普通股</w:t>
            </w: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4,229,100</w:t>
            </w:r>
          </w:p>
        </w:tc>
      </w:tr>
      <w:tr w:rsidR="00D103CE" w:rsidTr="00470F03">
        <w:trPr>
          <w:trHeight w:val="240"/>
        </w:trPr>
        <w:tc>
          <w:tcPr>
            <w:tcW w:w="2142" w:type="dxa"/>
            <w:gridSpan w:val="2"/>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黄跃</w:t>
            </w:r>
          </w:p>
        </w:tc>
        <w:tc>
          <w:tcPr>
            <w:tcW w:w="5054" w:type="dxa"/>
            <w:gridSpan w:val="5"/>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3,861,500.00</w:t>
            </w:r>
          </w:p>
        </w:tc>
        <w:tc>
          <w:tcPr>
            <w:tcW w:w="1372" w:type="dxa"/>
            <w:gridSpan w:val="2"/>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人民币普通股</w:t>
            </w: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3,861,500</w:t>
            </w:r>
          </w:p>
        </w:tc>
      </w:tr>
      <w:tr w:rsidR="00D103CE" w:rsidTr="00470F03">
        <w:trPr>
          <w:trHeight w:val="240"/>
        </w:trPr>
        <w:tc>
          <w:tcPr>
            <w:tcW w:w="2142" w:type="dxa"/>
            <w:gridSpan w:val="2"/>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李敏</w:t>
            </w:r>
          </w:p>
        </w:tc>
        <w:tc>
          <w:tcPr>
            <w:tcW w:w="5054" w:type="dxa"/>
            <w:gridSpan w:val="5"/>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2,920,100.00</w:t>
            </w:r>
          </w:p>
        </w:tc>
        <w:tc>
          <w:tcPr>
            <w:tcW w:w="1372" w:type="dxa"/>
            <w:gridSpan w:val="2"/>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人民币普通股</w:t>
            </w: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2,920,100</w:t>
            </w:r>
          </w:p>
        </w:tc>
      </w:tr>
      <w:tr w:rsidR="00D103CE" w:rsidTr="00470F03">
        <w:trPr>
          <w:trHeight w:val="240"/>
        </w:trPr>
        <w:tc>
          <w:tcPr>
            <w:tcW w:w="2142" w:type="dxa"/>
            <w:gridSpan w:val="2"/>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任海森</w:t>
            </w:r>
          </w:p>
        </w:tc>
        <w:tc>
          <w:tcPr>
            <w:tcW w:w="5054" w:type="dxa"/>
            <w:gridSpan w:val="5"/>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2,605,700.00</w:t>
            </w:r>
          </w:p>
        </w:tc>
        <w:tc>
          <w:tcPr>
            <w:tcW w:w="1372" w:type="dxa"/>
            <w:gridSpan w:val="2"/>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人民币普通股</w:t>
            </w: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2,605,700</w:t>
            </w:r>
          </w:p>
        </w:tc>
      </w:tr>
      <w:tr w:rsidR="00D103CE" w:rsidTr="00470F03">
        <w:trPr>
          <w:trHeight w:val="240"/>
        </w:trPr>
        <w:tc>
          <w:tcPr>
            <w:tcW w:w="2142" w:type="dxa"/>
            <w:gridSpan w:val="2"/>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王申安</w:t>
            </w:r>
          </w:p>
        </w:tc>
        <w:tc>
          <w:tcPr>
            <w:tcW w:w="5054" w:type="dxa"/>
            <w:gridSpan w:val="5"/>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2,508,000.00</w:t>
            </w:r>
          </w:p>
        </w:tc>
        <w:tc>
          <w:tcPr>
            <w:tcW w:w="1372" w:type="dxa"/>
            <w:gridSpan w:val="2"/>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人民币普通股</w:t>
            </w: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2,508,000</w:t>
            </w:r>
          </w:p>
        </w:tc>
      </w:tr>
      <w:tr w:rsidR="00D103CE" w:rsidTr="00470F03">
        <w:trPr>
          <w:trHeight w:val="240"/>
        </w:trPr>
        <w:tc>
          <w:tcPr>
            <w:tcW w:w="2142" w:type="dxa"/>
            <w:gridSpan w:val="2"/>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沈加权</w:t>
            </w:r>
          </w:p>
        </w:tc>
        <w:tc>
          <w:tcPr>
            <w:tcW w:w="5054" w:type="dxa"/>
            <w:gridSpan w:val="5"/>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2,484,755.00</w:t>
            </w:r>
          </w:p>
        </w:tc>
        <w:tc>
          <w:tcPr>
            <w:tcW w:w="1372" w:type="dxa"/>
            <w:gridSpan w:val="2"/>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人民币普通股</w:t>
            </w: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2,484,755</w:t>
            </w:r>
          </w:p>
        </w:tc>
      </w:tr>
      <w:tr w:rsidR="00D103CE">
        <w:trPr>
          <w:trHeight w:val="240"/>
        </w:trPr>
        <w:tc>
          <w:tcPr>
            <w:tcW w:w="214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前10名无限售流通股股东之间，以及前10名无限售流通股股东和前10名股东之间关联关系或</w:t>
            </w:r>
            <w:r>
              <w:rPr>
                <w:rFonts w:ascii="宋体" w:eastAsia="宋体" w:hAnsi="宋体" w:cs="宋体"/>
                <w:sz w:val="18"/>
                <w:szCs w:val="18"/>
              </w:rPr>
              <w:lastRenderedPageBreak/>
              <w:t>一致行动的说明</w:t>
            </w:r>
          </w:p>
        </w:tc>
        <w:tc>
          <w:tcPr>
            <w:tcW w:w="7497" w:type="dxa"/>
            <w:gridSpan w:val="8"/>
            <w:tcBorders>
              <w:top w:val="single" w:sz="2" w:space="0" w:color="auto"/>
              <w:left w:val="single" w:sz="2" w:space="0" w:color="auto"/>
              <w:bottom w:val="single" w:sz="2" w:space="0" w:color="auto"/>
              <w:right w:val="single" w:sz="2" w:space="0" w:color="auto"/>
            </w:tcBorders>
            <w:vAlign w:val="center"/>
          </w:tcPr>
          <w:p w:rsidR="00D103CE" w:rsidRDefault="00705A90" w:rsidP="00470F03">
            <w:pPr>
              <w:spacing w:line="240" w:lineRule="exact"/>
              <w:jc w:val="both"/>
              <w:rPr>
                <w:rFonts w:ascii="宋体" w:eastAsia="宋体" w:hAnsi="宋体" w:cs="宋体"/>
                <w:sz w:val="18"/>
                <w:szCs w:val="18"/>
              </w:rPr>
            </w:pPr>
            <w:r>
              <w:rPr>
                <w:rFonts w:ascii="宋体" w:eastAsia="宋体" w:hAnsi="宋体" w:cs="宋体"/>
                <w:sz w:val="18"/>
                <w:szCs w:val="18"/>
              </w:rPr>
              <w:lastRenderedPageBreak/>
              <w:t>公司控股股东江苏华西集团有限公司与前十名股东之间不存在关联关系，也不属于《上市公司持股变动信息披露管理办法》中规定的一致行动人。未知其他股东之间是否存在关联关系，也未知是否属于《上市公司持股变动信息披露管理办法》中规定的一致行动人。</w:t>
            </w:r>
          </w:p>
        </w:tc>
      </w:tr>
      <w:tr w:rsidR="00D103CE">
        <w:trPr>
          <w:trHeight w:val="240"/>
        </w:trPr>
        <w:tc>
          <w:tcPr>
            <w:tcW w:w="214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lastRenderedPageBreak/>
              <w:t>前10名普通股股东参与融资融券业务情况说明（如有）（参见注4）</w:t>
            </w:r>
          </w:p>
        </w:tc>
        <w:tc>
          <w:tcPr>
            <w:tcW w:w="7497" w:type="dxa"/>
            <w:gridSpan w:val="8"/>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股东“陈朝晖”通过信用交易担保证券账户持有公司股票13,349,306股。</w:t>
            </w:r>
          </w:p>
          <w:p w:rsidR="00D103CE" w:rsidRDefault="00705A90">
            <w:pPr>
              <w:spacing w:line="240" w:lineRule="exact"/>
              <w:rPr>
                <w:rFonts w:ascii="宋体" w:eastAsia="宋体" w:hAnsi="宋体" w:cs="宋体"/>
                <w:sz w:val="18"/>
                <w:szCs w:val="18"/>
              </w:rPr>
            </w:pPr>
            <w:r>
              <w:rPr>
                <w:rFonts w:ascii="宋体" w:eastAsia="宋体" w:hAnsi="宋体" w:cs="宋体"/>
                <w:sz w:val="18"/>
                <w:szCs w:val="18"/>
              </w:rPr>
              <w:t>股东“杨光勇”通过信用交易担保证券账户持有公司股票5,710,004股。</w:t>
            </w:r>
          </w:p>
          <w:p w:rsidR="00D103CE" w:rsidRDefault="00705A90">
            <w:pPr>
              <w:spacing w:line="240" w:lineRule="exact"/>
              <w:rPr>
                <w:rFonts w:ascii="宋体" w:eastAsia="宋体" w:hAnsi="宋体" w:cs="宋体"/>
                <w:sz w:val="18"/>
                <w:szCs w:val="18"/>
              </w:rPr>
            </w:pPr>
            <w:r>
              <w:rPr>
                <w:rFonts w:ascii="宋体" w:eastAsia="宋体" w:hAnsi="宋体" w:cs="宋体"/>
                <w:sz w:val="18"/>
                <w:szCs w:val="18"/>
              </w:rPr>
              <w:t>股东“黄跃”通过普通账户持有公司股票538,000股，通过信用交易担保证券账户持有公司股票3,323,500股。</w:t>
            </w:r>
          </w:p>
          <w:p w:rsidR="00D103CE" w:rsidRDefault="00705A90">
            <w:pPr>
              <w:spacing w:line="240" w:lineRule="exact"/>
              <w:rPr>
                <w:rFonts w:ascii="宋体" w:eastAsia="宋体" w:hAnsi="宋体" w:cs="宋体"/>
                <w:sz w:val="18"/>
                <w:szCs w:val="18"/>
              </w:rPr>
            </w:pPr>
            <w:r>
              <w:rPr>
                <w:rFonts w:ascii="宋体" w:eastAsia="宋体" w:hAnsi="宋体" w:cs="宋体"/>
                <w:sz w:val="18"/>
                <w:szCs w:val="18"/>
              </w:rPr>
              <w:t>股东“李敏”通过普通账户持有公司股票100股，通过信用交易担保证券账户持有公司股票2,920,000股。</w:t>
            </w:r>
          </w:p>
          <w:p w:rsidR="00D103CE" w:rsidRDefault="00705A90">
            <w:pPr>
              <w:spacing w:line="240" w:lineRule="exact"/>
              <w:rPr>
                <w:rFonts w:ascii="宋体" w:eastAsia="宋体" w:hAnsi="宋体" w:cs="宋体"/>
                <w:sz w:val="18"/>
                <w:szCs w:val="18"/>
              </w:rPr>
            </w:pPr>
            <w:r>
              <w:rPr>
                <w:rFonts w:ascii="宋体" w:eastAsia="宋体" w:hAnsi="宋体" w:cs="宋体"/>
                <w:sz w:val="18"/>
                <w:szCs w:val="18"/>
              </w:rPr>
              <w:t>股东“任海森”通过信用交易担保证券账户持有公司股票2,605,700股。</w:t>
            </w:r>
          </w:p>
          <w:p w:rsidR="00D103CE" w:rsidRDefault="00705A90">
            <w:pPr>
              <w:spacing w:line="240" w:lineRule="exact"/>
              <w:rPr>
                <w:rFonts w:ascii="宋体" w:eastAsia="宋体" w:hAnsi="宋体" w:cs="宋体"/>
                <w:sz w:val="18"/>
                <w:szCs w:val="18"/>
              </w:rPr>
            </w:pPr>
            <w:r>
              <w:rPr>
                <w:rFonts w:ascii="宋体" w:eastAsia="宋体" w:hAnsi="宋体" w:cs="宋体"/>
                <w:sz w:val="18"/>
                <w:szCs w:val="18"/>
              </w:rPr>
              <w:t>股东“王申安”通过信用交易担保证券账户持有公司股票2,508,000股。</w:t>
            </w:r>
          </w:p>
          <w:p w:rsidR="00D103CE" w:rsidRDefault="00705A90">
            <w:pPr>
              <w:spacing w:line="240" w:lineRule="exact"/>
              <w:rPr>
                <w:rFonts w:ascii="宋体" w:eastAsia="宋体" w:hAnsi="宋体" w:cs="宋体"/>
                <w:sz w:val="18"/>
                <w:szCs w:val="18"/>
              </w:rPr>
            </w:pPr>
            <w:r>
              <w:rPr>
                <w:rFonts w:ascii="宋体" w:eastAsia="宋体" w:hAnsi="宋体" w:cs="宋体"/>
                <w:sz w:val="18"/>
                <w:szCs w:val="18"/>
              </w:rPr>
              <w:t>股东“沈加权”通过信用交易担保证券账户持有公司股票2,484,755股。</w:t>
            </w:r>
          </w:p>
        </w:tc>
      </w:tr>
    </w:tbl>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公司前10名普通股股东、前10名无限售条件普通股股东在报告期内是否进行约定购回交易</w:t>
      </w: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公司前10名普通股股东、前10名无限售条件普通股股东在报告期内未进行约定购回交易。</w:t>
      </w:r>
    </w:p>
    <w:p w:rsidR="00D103CE" w:rsidRDefault="00705A90">
      <w:pPr>
        <w:pStyle w:val="3"/>
        <w:spacing w:line="280" w:lineRule="exact"/>
        <w:jc w:val="left"/>
        <w:rPr>
          <w:rFonts w:ascii="宋体" w:hAnsi="宋体" w:cs="宋体"/>
          <w:b/>
          <w:bCs/>
        </w:rPr>
      </w:pPr>
      <w:bookmarkStart w:id="136" w:name="_Toc989025"/>
      <w:r>
        <w:rPr>
          <w:rFonts w:ascii="宋体" w:hAnsi="宋体" w:cs="宋体"/>
          <w:b/>
          <w:bCs/>
        </w:rPr>
        <w:t>2、公司控股股东情况</w:t>
      </w:r>
      <w:bookmarkEnd w:id="136"/>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控股股东性质：社团集体控股</w:t>
      </w: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控股股东类型：法人</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84"/>
        <w:gridCol w:w="851"/>
        <w:gridCol w:w="1417"/>
        <w:gridCol w:w="1134"/>
        <w:gridCol w:w="4853"/>
      </w:tblGrid>
      <w:tr w:rsidR="00D103CE" w:rsidTr="00470F03">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控股股东名称</w:t>
            </w:r>
          </w:p>
        </w:tc>
        <w:tc>
          <w:tcPr>
            <w:tcW w:w="851"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法定代表人/单位负责人</w:t>
            </w:r>
          </w:p>
        </w:tc>
        <w:tc>
          <w:tcPr>
            <w:tcW w:w="141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成立日期</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组织机构代码</w:t>
            </w:r>
          </w:p>
        </w:tc>
        <w:tc>
          <w:tcPr>
            <w:tcW w:w="485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主要经营业务</w:t>
            </w:r>
          </w:p>
        </w:tc>
      </w:tr>
      <w:tr w:rsidR="00D103CE" w:rsidTr="00470F03">
        <w:trPr>
          <w:trHeight w:val="240"/>
        </w:trPr>
        <w:tc>
          <w:tcPr>
            <w:tcW w:w="1384"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85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吴协恩</w:t>
            </w:r>
          </w:p>
        </w:tc>
        <w:tc>
          <w:tcPr>
            <w:tcW w:w="141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1987年04月17日</w:t>
            </w:r>
          </w:p>
        </w:tc>
        <w:tc>
          <w:tcPr>
            <w:tcW w:w="1134"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91320281142232229Q</w:t>
            </w:r>
          </w:p>
        </w:tc>
        <w:tc>
          <w:tcPr>
            <w:tcW w:w="485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房地产开发经营；谷物及其他作物、蔬菜、园艺作物、水果、坚果、饮料和香料作物的种植；林业、渔业、发电；房屋和土木工程建筑的施工；建筑安装、装饰；物业管理；房地产咨询中介服务；租赁服务；商务服务；提供旅游观光服务；社会经济咨询；税务、审计、会计的咨询；项目行政审批咨询；工程技术咨询；中介服务；货物配载、货物装卸、搬运；计算机系统服务；计算机软件的开发；国内贸易；利用自有资金对外投资；自营和代理各类商品及技术的进出口业务，但国家限定企业经营或禁止进出口的商品和技术除外；冶金；机械设备、服装、纺织品、针织品、化纤、鞋的制造、加工；染整；广告；机场的经营管理；金属材料、机械设备、针织品、纺织品、纺织原料（不含籽棉）、家用电器、日用百货、厨具卫具、日用杂品（不含烟花爆竹）、文化用品、体育用品、卫生用品、劳保用品、母婴用品、化妆品、玩具、钟表、眼镜、珠宝首饰、照相器材、服装、鞋帽、箱包、五金产品、电子产品、保健品、食品的销售；卷烟、雪茄烟的零售。</w:t>
            </w:r>
          </w:p>
        </w:tc>
      </w:tr>
      <w:tr w:rsidR="00D103CE" w:rsidTr="00470F03">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控股股东报告期内控股和参股的其他境内外上市公司的股权情况</w:t>
            </w:r>
          </w:p>
        </w:tc>
        <w:tc>
          <w:tcPr>
            <w:tcW w:w="8255" w:type="dxa"/>
            <w:gridSpan w:val="4"/>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 xml:space="preserve">  证券名称     证券代码     投资时间      持有股份数量     持股比例</w:t>
            </w:r>
          </w:p>
          <w:p w:rsidR="00D103CE" w:rsidRDefault="00705A90">
            <w:pPr>
              <w:spacing w:line="240" w:lineRule="exact"/>
              <w:rPr>
                <w:rFonts w:ascii="宋体" w:eastAsia="宋体" w:hAnsi="宋体" w:cs="宋体"/>
                <w:sz w:val="18"/>
                <w:szCs w:val="18"/>
              </w:rPr>
            </w:pPr>
            <w:r>
              <w:rPr>
                <w:rFonts w:ascii="宋体" w:eastAsia="宋体" w:hAnsi="宋体" w:cs="宋体"/>
                <w:sz w:val="18"/>
                <w:szCs w:val="18"/>
              </w:rPr>
              <w:t xml:space="preserve">   海洋王       002724     2008年3月      854.23万股       1.10%</w:t>
            </w:r>
          </w:p>
          <w:p w:rsidR="00D103CE" w:rsidRDefault="00705A90">
            <w:pPr>
              <w:spacing w:line="240" w:lineRule="exact"/>
              <w:rPr>
                <w:rFonts w:ascii="宋体" w:eastAsia="宋体" w:hAnsi="宋体" w:cs="宋体"/>
                <w:sz w:val="18"/>
                <w:szCs w:val="18"/>
              </w:rPr>
            </w:pPr>
            <w:r>
              <w:rPr>
                <w:rFonts w:ascii="宋体" w:eastAsia="宋体" w:hAnsi="宋体" w:cs="宋体"/>
                <w:sz w:val="18"/>
                <w:szCs w:val="18"/>
              </w:rPr>
              <w:t xml:space="preserve">  渝农商行      601077     2008年6月       9000万股        0.79%</w:t>
            </w:r>
          </w:p>
        </w:tc>
      </w:tr>
    </w:tbl>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控股股东报告期内变更</w:t>
      </w: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公司报告期控股股东未发生变更。</w:t>
      </w:r>
    </w:p>
    <w:p w:rsidR="00D103CE" w:rsidRDefault="00705A90">
      <w:pPr>
        <w:pStyle w:val="3"/>
        <w:spacing w:line="280" w:lineRule="exact"/>
        <w:jc w:val="left"/>
        <w:rPr>
          <w:rFonts w:ascii="宋体" w:hAnsi="宋体" w:cs="宋体"/>
          <w:b/>
          <w:bCs/>
        </w:rPr>
      </w:pPr>
      <w:bookmarkStart w:id="137" w:name="_Toc989026"/>
      <w:r>
        <w:rPr>
          <w:rFonts w:ascii="宋体" w:hAnsi="宋体" w:cs="宋体"/>
          <w:b/>
          <w:bCs/>
        </w:rPr>
        <w:t>3、公司实际控制人及其一致行动人</w:t>
      </w:r>
      <w:bookmarkEnd w:id="137"/>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实际控制人性质：集体企业</w:t>
      </w: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实际控制人类型：法人</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D103CE">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lastRenderedPageBreak/>
              <w:t>实际控制人名称</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法定代表人/单位负责人</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成立日期</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组织机构代码</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主要经营业务</w:t>
            </w:r>
          </w:p>
        </w:tc>
      </w:tr>
      <w:tr w:rsidR="00D103CE">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江阴市华士镇华西新市村村民委员会</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吴协恩</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1961年01月01日</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A8075410-3</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管理华西村属于村农民集体所有的财产</w:t>
            </w:r>
          </w:p>
        </w:tc>
      </w:tr>
      <w:tr w:rsidR="00D103CE">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实际控制人报告期内控制的其他境内外上市公司的股权情况</w:t>
            </w:r>
          </w:p>
        </w:tc>
        <w:tc>
          <w:tcPr>
            <w:tcW w:w="7711" w:type="dxa"/>
            <w:gridSpan w:val="4"/>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无。</w:t>
            </w:r>
          </w:p>
        </w:tc>
      </w:tr>
    </w:tbl>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实际控制人报告期内变更</w:t>
      </w: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公司报告期实际控制人未发生变更。</w:t>
      </w: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公司与实际控制人之间的产权及控制关系的方框图</w:t>
      </w:r>
    </w:p>
    <w:p w:rsidR="00D103CE" w:rsidRDefault="00306008" w:rsidP="00470F03">
      <w:pPr>
        <w:spacing w:before="40" w:after="40" w:line="0" w:lineRule="atLeast"/>
        <w:jc w:val="center"/>
        <w:rPr>
          <w:rFonts w:ascii="Times New Roman" w:eastAsia="宋体" w:hAnsi="Times New Roman" w:cs="Times New Roman"/>
        </w:rPr>
      </w:pPr>
      <w:r>
        <w:rPr>
          <w:rFonts w:ascii="Times New Roman" w:eastAsia="宋体" w:hAnsi="Times New Roman" w:cs="Times New Roman"/>
          <w:noProof/>
        </w:rPr>
        <w:drawing>
          <wp:inline distT="0" distB="0" distL="0" distR="0">
            <wp:extent cx="2872740" cy="2400300"/>
            <wp:effectExtent l="0" t="0" r="3810" b="0"/>
            <wp:docPr id="4" name="图片 4" descr="F:\定期报告\2022年报\股权结构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定期报告\2022年报\股权结构图.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72740" cy="2400300"/>
                    </a:xfrm>
                    <a:prstGeom prst="rect">
                      <a:avLst/>
                    </a:prstGeom>
                    <a:noFill/>
                    <a:ln>
                      <a:noFill/>
                    </a:ln>
                  </pic:spPr>
                </pic:pic>
              </a:graphicData>
            </a:graphic>
          </wp:inline>
        </w:drawing>
      </w: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实际控制人通过信托或其他资产管理方式控制公司</w:t>
      </w: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D103CE" w:rsidRDefault="00705A90">
      <w:pPr>
        <w:pStyle w:val="3"/>
        <w:spacing w:line="280" w:lineRule="exact"/>
        <w:jc w:val="left"/>
        <w:rPr>
          <w:rFonts w:ascii="宋体" w:hAnsi="宋体" w:cs="宋体"/>
          <w:b/>
          <w:bCs/>
        </w:rPr>
      </w:pPr>
      <w:bookmarkStart w:id="138" w:name="_Toc989027"/>
      <w:r>
        <w:rPr>
          <w:rFonts w:ascii="宋体" w:hAnsi="宋体" w:cs="宋体"/>
          <w:b/>
          <w:bCs/>
        </w:rPr>
        <w:t>4、公司控股股东或第一大股东及其一致行动人累计质押股份数量占其所持公司股份数量比例达到80%</w:t>
      </w:r>
      <w:bookmarkEnd w:id="138"/>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204"/>
        <w:gridCol w:w="1205"/>
        <w:gridCol w:w="1205"/>
        <w:gridCol w:w="1205"/>
        <w:gridCol w:w="1205"/>
        <w:gridCol w:w="1205"/>
        <w:gridCol w:w="1205"/>
        <w:gridCol w:w="1205"/>
      </w:tblGrid>
      <w:tr w:rsidR="00D103CE">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名称</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股东类别</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股票质押融资总额（万元）</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具体用途</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偿还期限</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还款资金来源</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是否存在偿债或平仓风险</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是否影响公司控制权稳定</w:t>
            </w:r>
          </w:p>
        </w:tc>
      </w:tr>
      <w:tr w:rsidR="00D103CE">
        <w:trPr>
          <w:trHeight w:val="240"/>
        </w:trPr>
        <w:tc>
          <w:tcPr>
            <w:tcW w:w="1205"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控股股东</w:t>
            </w:r>
          </w:p>
        </w:tc>
        <w:tc>
          <w:tcPr>
            <w:tcW w:w="1205"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190,000</w:t>
            </w:r>
          </w:p>
        </w:tc>
        <w:tc>
          <w:tcPr>
            <w:tcW w:w="1205"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融资需求</w:t>
            </w:r>
          </w:p>
        </w:tc>
        <w:tc>
          <w:tcPr>
            <w:tcW w:w="1205"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经营性现金流</w:t>
            </w:r>
          </w:p>
        </w:tc>
        <w:tc>
          <w:tcPr>
            <w:tcW w:w="1205"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否</w:t>
            </w:r>
          </w:p>
        </w:tc>
        <w:tc>
          <w:tcPr>
            <w:tcW w:w="1205"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否</w:t>
            </w:r>
          </w:p>
        </w:tc>
      </w:tr>
    </w:tbl>
    <w:p w:rsidR="00D103CE" w:rsidRDefault="00705A90">
      <w:pPr>
        <w:pStyle w:val="3"/>
        <w:spacing w:line="280" w:lineRule="exact"/>
        <w:jc w:val="left"/>
        <w:rPr>
          <w:rFonts w:ascii="宋体" w:hAnsi="宋体" w:cs="宋体"/>
          <w:b/>
          <w:bCs/>
        </w:rPr>
      </w:pPr>
      <w:bookmarkStart w:id="139" w:name="_Toc989028"/>
      <w:r>
        <w:rPr>
          <w:rFonts w:ascii="宋体" w:hAnsi="宋体" w:cs="宋体"/>
          <w:b/>
          <w:bCs/>
        </w:rPr>
        <w:t>5、其他持股在10%以上的法人股东</w:t>
      </w:r>
      <w:bookmarkEnd w:id="139"/>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242"/>
        <w:gridCol w:w="1276"/>
        <w:gridCol w:w="1276"/>
        <w:gridCol w:w="1276"/>
        <w:gridCol w:w="4569"/>
      </w:tblGrid>
      <w:tr w:rsidR="00D103CE" w:rsidTr="0026425D">
        <w:trPr>
          <w:trHeight w:val="240"/>
        </w:trPr>
        <w:tc>
          <w:tcPr>
            <w:tcW w:w="1242"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法人股东名称</w:t>
            </w:r>
          </w:p>
        </w:tc>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法定代表人/单位负责人</w:t>
            </w:r>
          </w:p>
        </w:tc>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成立日期</w:t>
            </w:r>
          </w:p>
        </w:tc>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注册资本</w:t>
            </w:r>
          </w:p>
        </w:tc>
        <w:tc>
          <w:tcPr>
            <w:tcW w:w="4569"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主要经营业务或管理活动</w:t>
            </w:r>
          </w:p>
        </w:tc>
      </w:tr>
      <w:tr w:rsidR="00D103CE" w:rsidTr="0026425D">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江阴市凝秀建设投资发展有限公司</w:t>
            </w:r>
          </w:p>
        </w:tc>
        <w:tc>
          <w:tcPr>
            <w:tcW w:w="127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朱兴虎</w:t>
            </w:r>
          </w:p>
        </w:tc>
        <w:tc>
          <w:tcPr>
            <w:tcW w:w="127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2020年06月24日</w:t>
            </w:r>
          </w:p>
        </w:tc>
        <w:tc>
          <w:tcPr>
            <w:tcW w:w="127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20,000万元</w:t>
            </w:r>
          </w:p>
        </w:tc>
        <w:tc>
          <w:tcPr>
            <w:tcW w:w="4569"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许可项目：房屋建筑和市政基础设施项目工程总承包；建设工程设计；城市生活垃圾经营性服务；建设工程施工；输电、供电、受电电力设施的安装、维修和试验；电气安装服务；特种设备安装改造修理。</w:t>
            </w:r>
          </w:p>
          <w:p w:rsidR="00D103CE" w:rsidRDefault="00705A90">
            <w:pPr>
              <w:spacing w:line="240" w:lineRule="exact"/>
              <w:rPr>
                <w:rFonts w:ascii="宋体" w:eastAsia="宋体" w:hAnsi="宋体" w:cs="宋体"/>
                <w:sz w:val="18"/>
                <w:szCs w:val="18"/>
              </w:rPr>
            </w:pPr>
            <w:r>
              <w:rPr>
                <w:rFonts w:ascii="宋体" w:eastAsia="宋体" w:hAnsi="宋体" w:cs="宋体"/>
                <w:sz w:val="18"/>
                <w:szCs w:val="18"/>
              </w:rPr>
              <w:t>一般项目：专业保洁、清洗、消毒服务；电子产品销售；五金产品批发；物业管理；建筑物清洁服务；水污染治理；污水处理及其再生利用；停车场服务；园林绿</w:t>
            </w:r>
            <w:r>
              <w:rPr>
                <w:rFonts w:ascii="宋体" w:eastAsia="宋体" w:hAnsi="宋体" w:cs="宋体"/>
                <w:sz w:val="18"/>
                <w:szCs w:val="18"/>
              </w:rPr>
              <w:lastRenderedPageBreak/>
              <w:t>化工程施工；以自有资金从事投资活动；土石方工程施工；规划设计管理；水资源管理；防洪除涝设施管理；城市绿化管理；园区管理服务；市政设施管理；土地整治服务；工程管理服务；土地使用权租赁；会议及展览服务；非居住房地产租赁；企业管理；休闲观光活动；组织文化艺术交流活动；技术服务、技术开发、技术咨询、技术交流、技术转让、技术推广；工程和技术研究和试验发展；水果种植；花卉种植；蔬菜种植；农业园艺服务；新鲜水果批发；新鲜蔬菜批发；礼品花卉销售；肥料销售；食用农产品批发；纸制品销售；金属材料销售；机械设备销售；化工产品销售（不含许可类化工产品）；建筑材料销售；服装服饰批发；服装辅料销售；产业用纺织制成品销售；特种劳动防护用品销售；日用品销售；针纺织品及原料销售；光伏设备及元器件制造；智能输配电及控制设备销售；机械电气设备销售。</w:t>
            </w:r>
          </w:p>
        </w:tc>
      </w:tr>
    </w:tbl>
    <w:p w:rsidR="00D103CE" w:rsidRDefault="00705A90">
      <w:pPr>
        <w:pStyle w:val="3"/>
        <w:spacing w:line="280" w:lineRule="exact"/>
        <w:jc w:val="left"/>
        <w:rPr>
          <w:rFonts w:ascii="宋体" w:hAnsi="宋体" w:cs="宋体"/>
          <w:b/>
          <w:bCs/>
        </w:rPr>
      </w:pPr>
      <w:bookmarkStart w:id="140" w:name="_Toc989029"/>
      <w:r>
        <w:rPr>
          <w:rFonts w:ascii="宋体" w:hAnsi="宋体" w:cs="宋体"/>
          <w:b/>
          <w:bCs/>
        </w:rPr>
        <w:lastRenderedPageBreak/>
        <w:t>6、控股股东、实际控制人、重组方及其他承诺主体股份限制减持情况</w:t>
      </w:r>
      <w:bookmarkEnd w:id="140"/>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D103CE" w:rsidRDefault="00705A90">
      <w:pPr>
        <w:pStyle w:val="2"/>
        <w:spacing w:before="300" w:after="300" w:line="320" w:lineRule="exact"/>
        <w:rPr>
          <w:rFonts w:ascii="宋体" w:eastAsia="宋体" w:hAnsi="宋体" w:cs="宋体"/>
          <w:b/>
          <w:bCs/>
          <w:sz w:val="24"/>
          <w:szCs w:val="24"/>
        </w:rPr>
      </w:pPr>
      <w:bookmarkStart w:id="141" w:name="_Toc989030"/>
      <w:r>
        <w:rPr>
          <w:rFonts w:ascii="宋体" w:eastAsia="宋体" w:hAnsi="宋体" w:cs="宋体"/>
          <w:b/>
          <w:bCs/>
          <w:sz w:val="24"/>
          <w:szCs w:val="24"/>
        </w:rPr>
        <w:t>四、股份回购在报告期的具体实施情况</w:t>
      </w:r>
      <w:bookmarkEnd w:id="141"/>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股份回购的实施进展情况</w:t>
      </w: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采用集中竞价交易方式减持回购股份的实施进展情况</w:t>
      </w: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D103CE" w:rsidRDefault="00705A90">
      <w:r>
        <w:br w:type="page"/>
      </w:r>
    </w:p>
    <w:p w:rsidR="00D103CE" w:rsidRDefault="00705A90">
      <w:pPr>
        <w:pStyle w:val="headingh1"/>
        <w:spacing w:before="340" w:after="330" w:line="773" w:lineRule="exact"/>
        <w:jc w:val="center"/>
        <w:rPr>
          <w:rFonts w:ascii="宋体" w:eastAsia="宋体" w:hAnsi="宋体" w:cs="宋体"/>
          <w:b/>
          <w:bCs/>
          <w:sz w:val="32"/>
          <w:szCs w:val="32"/>
        </w:rPr>
      </w:pPr>
      <w:bookmarkStart w:id="142" w:name="_Toc989031"/>
      <w:r>
        <w:rPr>
          <w:rFonts w:ascii="宋体" w:eastAsia="宋体" w:hAnsi="宋体" w:cs="宋体"/>
          <w:b/>
          <w:bCs/>
          <w:sz w:val="32"/>
          <w:szCs w:val="32"/>
        </w:rPr>
        <w:lastRenderedPageBreak/>
        <w:t>第八节 优先股相关情况</w:t>
      </w:r>
      <w:bookmarkEnd w:id="142"/>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报告期公司不存在优先股。</w:t>
      </w:r>
    </w:p>
    <w:p w:rsidR="00D103CE" w:rsidRDefault="00705A90">
      <w:r>
        <w:br w:type="page"/>
      </w:r>
    </w:p>
    <w:p w:rsidR="00D103CE" w:rsidRDefault="00705A90">
      <w:pPr>
        <w:pStyle w:val="headingh1"/>
        <w:spacing w:before="340" w:after="330" w:line="773" w:lineRule="exact"/>
        <w:jc w:val="center"/>
        <w:rPr>
          <w:rFonts w:ascii="宋体" w:eastAsia="宋体" w:hAnsi="宋体" w:cs="宋体"/>
          <w:b/>
          <w:bCs/>
          <w:sz w:val="32"/>
          <w:szCs w:val="32"/>
        </w:rPr>
      </w:pPr>
      <w:bookmarkStart w:id="143" w:name="_Toc989032"/>
      <w:r>
        <w:rPr>
          <w:rFonts w:ascii="宋体" w:eastAsia="宋体" w:hAnsi="宋体" w:cs="宋体"/>
          <w:b/>
          <w:bCs/>
          <w:sz w:val="32"/>
          <w:szCs w:val="32"/>
        </w:rPr>
        <w:lastRenderedPageBreak/>
        <w:t>第九节 债券相关情况</w:t>
      </w:r>
      <w:bookmarkEnd w:id="143"/>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D103CE" w:rsidRDefault="00705A90">
      <w:r>
        <w:br w:type="page"/>
      </w:r>
    </w:p>
    <w:p w:rsidR="00D103CE" w:rsidRDefault="00705A90">
      <w:pPr>
        <w:pStyle w:val="headingh1"/>
        <w:spacing w:before="340" w:after="330" w:line="773" w:lineRule="exact"/>
        <w:jc w:val="center"/>
        <w:rPr>
          <w:rFonts w:ascii="宋体" w:eastAsia="宋体" w:hAnsi="宋体" w:cs="宋体"/>
          <w:b/>
          <w:bCs/>
          <w:sz w:val="32"/>
          <w:szCs w:val="32"/>
        </w:rPr>
      </w:pPr>
      <w:bookmarkStart w:id="144" w:name="_Toc989033"/>
      <w:r>
        <w:rPr>
          <w:rFonts w:ascii="宋体" w:eastAsia="宋体" w:hAnsi="宋体" w:cs="宋体"/>
          <w:b/>
          <w:bCs/>
          <w:sz w:val="32"/>
          <w:szCs w:val="32"/>
        </w:rPr>
        <w:lastRenderedPageBreak/>
        <w:t>第十节 财务报告</w:t>
      </w:r>
      <w:bookmarkEnd w:id="144"/>
    </w:p>
    <w:p w:rsidR="00D103CE" w:rsidRDefault="00705A90">
      <w:pPr>
        <w:pStyle w:val="2"/>
        <w:spacing w:before="300" w:after="300" w:line="320" w:lineRule="exact"/>
        <w:rPr>
          <w:rFonts w:ascii="宋体" w:eastAsia="宋体" w:hAnsi="宋体" w:cs="宋体"/>
          <w:b/>
          <w:bCs/>
          <w:sz w:val="24"/>
          <w:szCs w:val="24"/>
        </w:rPr>
      </w:pPr>
      <w:bookmarkStart w:id="145" w:name="_Toc989034"/>
      <w:r>
        <w:rPr>
          <w:rFonts w:ascii="宋体" w:eastAsia="宋体" w:hAnsi="宋体" w:cs="宋体"/>
          <w:b/>
          <w:bCs/>
          <w:sz w:val="24"/>
          <w:szCs w:val="24"/>
        </w:rPr>
        <w:t>一、审计报告</w:t>
      </w:r>
      <w:bookmarkEnd w:id="145"/>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4820"/>
        <w:gridCol w:w="4819"/>
      </w:tblGrid>
      <w:tr w:rsidR="00D103CE">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审计意见类型</w:t>
            </w:r>
          </w:p>
        </w:tc>
        <w:tc>
          <w:tcPr>
            <w:tcW w:w="482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标准的无保留意见</w:t>
            </w:r>
          </w:p>
        </w:tc>
      </w:tr>
      <w:tr w:rsidR="00D103CE">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审计报告签署日期</w:t>
            </w:r>
          </w:p>
        </w:tc>
        <w:tc>
          <w:tcPr>
            <w:tcW w:w="482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2023年04月25日</w:t>
            </w:r>
          </w:p>
        </w:tc>
      </w:tr>
      <w:tr w:rsidR="00D103CE">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审计机构名称</w:t>
            </w:r>
          </w:p>
        </w:tc>
        <w:tc>
          <w:tcPr>
            <w:tcW w:w="482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中兴华会计师事务所(特殊普通合伙)</w:t>
            </w:r>
          </w:p>
        </w:tc>
      </w:tr>
      <w:tr w:rsidR="00D103CE">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审计报告文号</w:t>
            </w:r>
          </w:p>
        </w:tc>
        <w:tc>
          <w:tcPr>
            <w:tcW w:w="482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中兴华审字(2023) 第020254号</w:t>
            </w:r>
          </w:p>
        </w:tc>
      </w:tr>
      <w:tr w:rsidR="00D103CE">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注册会计师姓名</w:t>
            </w:r>
          </w:p>
        </w:tc>
        <w:tc>
          <w:tcPr>
            <w:tcW w:w="482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胡海萌  汪军  董兴改</w:t>
            </w:r>
          </w:p>
        </w:tc>
      </w:tr>
    </w:tbl>
    <w:p w:rsidR="00D103CE" w:rsidRDefault="00705A90">
      <w:pPr>
        <w:spacing w:before="100" w:after="100" w:line="240" w:lineRule="exact"/>
        <w:jc w:val="center"/>
        <w:rPr>
          <w:rFonts w:ascii="宋体" w:eastAsia="宋体" w:hAnsi="宋体" w:cs="宋体"/>
          <w:sz w:val="18"/>
          <w:szCs w:val="18"/>
        </w:rPr>
      </w:pPr>
      <w:r>
        <w:rPr>
          <w:rFonts w:ascii="宋体" w:eastAsia="宋体" w:hAnsi="宋体" w:cs="宋体"/>
          <w:sz w:val="18"/>
          <w:szCs w:val="18"/>
        </w:rPr>
        <w:t>审计报告正文</w:t>
      </w:r>
    </w:p>
    <w:p w:rsidR="00705A90" w:rsidRDefault="00705A90">
      <w:pPr>
        <w:pStyle w:val="a3"/>
        <w:spacing w:before="156" w:beforeAutospacing="0" w:after="0" w:afterAutospacing="0" w:line="360" w:lineRule="auto"/>
        <w:jc w:val="both"/>
        <w:divId w:val="134683266"/>
        <w:rPr>
          <w:rFonts w:ascii="Times New Roman" w:hAnsi="Times New Roman" w:cs="Times New Roman"/>
          <w:sz w:val="21"/>
          <w:szCs w:val="21"/>
        </w:rPr>
      </w:pPr>
      <w:r>
        <w:rPr>
          <w:rStyle w:val="a4"/>
          <w:rFonts w:cs="Times New Roman" w:hint="eastAsia"/>
          <w:sz w:val="18"/>
          <w:szCs w:val="18"/>
        </w:rPr>
        <w:t>江苏华西村股份有限公司全体股东：</w:t>
      </w:r>
    </w:p>
    <w:p w:rsidR="00705A90" w:rsidRDefault="00705A90" w:rsidP="0026425D">
      <w:pPr>
        <w:pStyle w:val="a3"/>
        <w:adjustRightInd w:val="0"/>
        <w:snapToGrid w:val="0"/>
        <w:spacing w:before="156" w:beforeAutospacing="0" w:after="0" w:afterAutospacing="0" w:line="360" w:lineRule="auto"/>
        <w:ind w:left="482"/>
        <w:jc w:val="both"/>
        <w:divId w:val="134683266"/>
        <w:rPr>
          <w:rFonts w:ascii="Times New Roman" w:hAnsi="Times New Roman" w:cs="Times New Roman"/>
          <w:sz w:val="21"/>
          <w:szCs w:val="21"/>
        </w:rPr>
      </w:pPr>
      <w:r>
        <w:rPr>
          <w:rStyle w:val="a4"/>
          <w:rFonts w:cs="Times New Roman" w:hint="eastAsia"/>
          <w:sz w:val="18"/>
          <w:szCs w:val="18"/>
        </w:rPr>
        <w:t>一、审计意见</w:t>
      </w:r>
    </w:p>
    <w:p w:rsidR="00705A90" w:rsidRDefault="00705A90" w:rsidP="0026425D">
      <w:pPr>
        <w:pStyle w:val="a3"/>
        <w:adjustRightInd w:val="0"/>
        <w:snapToGrid w:val="0"/>
        <w:spacing w:before="0" w:beforeAutospacing="0" w:after="0" w:afterAutospacing="0" w:line="360" w:lineRule="auto"/>
        <w:ind w:firstLine="360"/>
        <w:jc w:val="both"/>
        <w:divId w:val="134683266"/>
        <w:rPr>
          <w:rFonts w:ascii="Times New Roman" w:hAnsi="Times New Roman" w:cs="Times New Roman"/>
          <w:sz w:val="21"/>
          <w:szCs w:val="21"/>
        </w:rPr>
      </w:pPr>
      <w:r>
        <w:rPr>
          <w:rFonts w:cs="Times New Roman" w:hint="eastAsia"/>
          <w:sz w:val="18"/>
          <w:szCs w:val="18"/>
        </w:rPr>
        <w:t>我们审计了江苏华西村股份有限公司（以下简称</w:t>
      </w:r>
      <w:r>
        <w:rPr>
          <w:rFonts w:ascii="Arial" w:hAnsi="Arial" w:cs="Arial"/>
          <w:sz w:val="18"/>
          <w:szCs w:val="18"/>
        </w:rPr>
        <w:t>“</w:t>
      </w:r>
      <w:r>
        <w:rPr>
          <w:rFonts w:cs="Times New Roman" w:hint="eastAsia"/>
          <w:sz w:val="18"/>
          <w:szCs w:val="18"/>
        </w:rPr>
        <w:t>华西股份</w:t>
      </w:r>
      <w:r>
        <w:rPr>
          <w:rFonts w:ascii="Arial" w:hAnsi="Arial" w:cs="Arial"/>
          <w:sz w:val="18"/>
          <w:szCs w:val="18"/>
        </w:rPr>
        <w:t>”</w:t>
      </w:r>
      <w:r>
        <w:rPr>
          <w:rFonts w:cs="Times New Roman" w:hint="eastAsia"/>
          <w:sz w:val="18"/>
          <w:szCs w:val="18"/>
        </w:rPr>
        <w:t>）财务报表，包括</w:t>
      </w:r>
      <w:r>
        <w:rPr>
          <w:rFonts w:ascii="Arial" w:hAnsi="Arial" w:cs="Arial"/>
          <w:sz w:val="18"/>
          <w:szCs w:val="18"/>
        </w:rPr>
        <w:t>2022</w:t>
      </w:r>
      <w:r>
        <w:rPr>
          <w:rFonts w:cs="Times New Roman" w:hint="eastAsia"/>
          <w:sz w:val="18"/>
          <w:szCs w:val="18"/>
        </w:rPr>
        <w:t>年</w:t>
      </w:r>
      <w:r>
        <w:rPr>
          <w:rFonts w:ascii="Arial" w:hAnsi="Arial" w:cs="Arial"/>
          <w:sz w:val="18"/>
          <w:szCs w:val="18"/>
        </w:rPr>
        <w:t>12</w:t>
      </w:r>
      <w:r>
        <w:rPr>
          <w:rFonts w:cs="Times New Roman" w:hint="eastAsia"/>
          <w:sz w:val="18"/>
          <w:szCs w:val="18"/>
        </w:rPr>
        <w:t>月</w:t>
      </w:r>
      <w:r>
        <w:rPr>
          <w:rFonts w:ascii="Arial" w:hAnsi="Arial" w:cs="Arial"/>
          <w:sz w:val="18"/>
          <w:szCs w:val="18"/>
        </w:rPr>
        <w:t>31</w:t>
      </w:r>
      <w:r>
        <w:rPr>
          <w:rFonts w:cs="Times New Roman" w:hint="eastAsia"/>
          <w:sz w:val="18"/>
          <w:szCs w:val="18"/>
        </w:rPr>
        <w:t>日的合并及母公司资产负债表，</w:t>
      </w:r>
      <w:r>
        <w:rPr>
          <w:rFonts w:ascii="Arial" w:hAnsi="Arial" w:cs="Arial"/>
          <w:sz w:val="18"/>
          <w:szCs w:val="18"/>
        </w:rPr>
        <w:t>2022</w:t>
      </w:r>
      <w:r>
        <w:rPr>
          <w:rFonts w:cs="Times New Roman" w:hint="eastAsia"/>
          <w:sz w:val="18"/>
          <w:szCs w:val="18"/>
        </w:rPr>
        <w:t>年度的合并及母公司利润表、合并及母公司现金流量表、合并及母公司股东权益变动表以及</w:t>
      </w:r>
      <w:r>
        <w:rPr>
          <w:rFonts w:cs="Times New Roman" w:hint="eastAsia"/>
          <w:color w:val="000000"/>
          <w:sz w:val="18"/>
          <w:szCs w:val="18"/>
        </w:rPr>
        <w:t>相关</w:t>
      </w:r>
      <w:r>
        <w:rPr>
          <w:rFonts w:cs="Times New Roman" w:hint="eastAsia"/>
          <w:sz w:val="18"/>
          <w:szCs w:val="18"/>
        </w:rPr>
        <w:t>财务报表附注。</w:t>
      </w:r>
    </w:p>
    <w:p w:rsidR="00705A90" w:rsidRDefault="00705A90" w:rsidP="0026425D">
      <w:pPr>
        <w:pStyle w:val="a3"/>
        <w:adjustRightInd w:val="0"/>
        <w:snapToGrid w:val="0"/>
        <w:spacing w:before="0" w:beforeAutospacing="0" w:after="0" w:afterAutospacing="0" w:line="360" w:lineRule="auto"/>
        <w:ind w:firstLine="360"/>
        <w:jc w:val="both"/>
        <w:divId w:val="134683266"/>
        <w:rPr>
          <w:rFonts w:ascii="Times New Roman" w:hAnsi="Times New Roman" w:cs="Times New Roman"/>
          <w:sz w:val="21"/>
          <w:szCs w:val="21"/>
        </w:rPr>
      </w:pPr>
      <w:r>
        <w:rPr>
          <w:rFonts w:cs="Times New Roman" w:hint="eastAsia"/>
          <w:sz w:val="18"/>
          <w:szCs w:val="18"/>
        </w:rPr>
        <w:t>我们认为，后附的财务报表在所有重大方面按照企业会计准则的规定编制，公允反映了华西股份</w:t>
      </w:r>
      <w:r>
        <w:rPr>
          <w:rFonts w:ascii="Arial" w:hAnsi="Arial" w:cs="Arial"/>
          <w:sz w:val="18"/>
          <w:szCs w:val="18"/>
        </w:rPr>
        <w:t>2022</w:t>
      </w:r>
      <w:r>
        <w:rPr>
          <w:rFonts w:cs="Times New Roman" w:hint="eastAsia"/>
          <w:sz w:val="18"/>
          <w:szCs w:val="18"/>
        </w:rPr>
        <w:t>年</w:t>
      </w:r>
      <w:r>
        <w:rPr>
          <w:rFonts w:ascii="Arial" w:hAnsi="Arial" w:cs="Arial"/>
          <w:sz w:val="18"/>
          <w:szCs w:val="18"/>
        </w:rPr>
        <w:t>12</w:t>
      </w:r>
      <w:r>
        <w:rPr>
          <w:rFonts w:cs="Times New Roman" w:hint="eastAsia"/>
          <w:sz w:val="18"/>
          <w:szCs w:val="18"/>
        </w:rPr>
        <w:t>月</w:t>
      </w:r>
      <w:r>
        <w:rPr>
          <w:rFonts w:ascii="Arial" w:hAnsi="Arial" w:cs="Arial"/>
          <w:sz w:val="18"/>
          <w:szCs w:val="18"/>
        </w:rPr>
        <w:t>31</w:t>
      </w:r>
      <w:r>
        <w:rPr>
          <w:rFonts w:cs="Times New Roman" w:hint="eastAsia"/>
          <w:sz w:val="18"/>
          <w:szCs w:val="18"/>
        </w:rPr>
        <w:t>日合并及母公司的财务状况以及</w:t>
      </w:r>
      <w:r>
        <w:rPr>
          <w:rFonts w:ascii="Arial" w:hAnsi="Arial" w:cs="Arial"/>
          <w:sz w:val="18"/>
          <w:szCs w:val="18"/>
        </w:rPr>
        <w:t>2022</w:t>
      </w:r>
      <w:r>
        <w:rPr>
          <w:rFonts w:cs="Times New Roman" w:hint="eastAsia"/>
          <w:sz w:val="18"/>
          <w:szCs w:val="18"/>
        </w:rPr>
        <w:t>年度合并及母公司的经营成果和现金流量。</w:t>
      </w:r>
    </w:p>
    <w:p w:rsidR="00705A90" w:rsidRDefault="00705A90" w:rsidP="0026425D">
      <w:pPr>
        <w:pStyle w:val="a3"/>
        <w:adjustRightInd w:val="0"/>
        <w:snapToGrid w:val="0"/>
        <w:spacing w:before="0" w:beforeAutospacing="0" w:after="0" w:afterAutospacing="0" w:line="360" w:lineRule="auto"/>
        <w:ind w:left="482"/>
        <w:jc w:val="both"/>
        <w:divId w:val="134683266"/>
        <w:rPr>
          <w:rFonts w:ascii="Times New Roman" w:hAnsi="Times New Roman" w:cs="Times New Roman"/>
          <w:sz w:val="21"/>
          <w:szCs w:val="21"/>
        </w:rPr>
      </w:pPr>
      <w:r>
        <w:rPr>
          <w:rStyle w:val="a4"/>
          <w:rFonts w:cs="Times New Roman" w:hint="eastAsia"/>
          <w:sz w:val="18"/>
          <w:szCs w:val="18"/>
        </w:rPr>
        <w:t>二、形成审计意见的基础</w:t>
      </w:r>
    </w:p>
    <w:p w:rsidR="00705A90" w:rsidRDefault="00705A90" w:rsidP="0026425D">
      <w:pPr>
        <w:pStyle w:val="a3"/>
        <w:adjustRightInd w:val="0"/>
        <w:snapToGrid w:val="0"/>
        <w:spacing w:before="0" w:beforeAutospacing="0" w:after="0" w:afterAutospacing="0" w:line="360" w:lineRule="auto"/>
        <w:ind w:firstLine="360"/>
        <w:jc w:val="both"/>
        <w:divId w:val="134683266"/>
        <w:rPr>
          <w:rFonts w:ascii="Times New Roman" w:hAnsi="Times New Roman" w:cs="Times New Roman"/>
          <w:sz w:val="21"/>
          <w:szCs w:val="21"/>
        </w:rPr>
      </w:pPr>
      <w:r>
        <w:rPr>
          <w:rFonts w:cs="Times New Roman" w:hint="eastAsia"/>
          <w:sz w:val="18"/>
          <w:szCs w:val="18"/>
        </w:rPr>
        <w:t>我们按照中国注册会计师审计准则的规定执行了审计工作。审计报告的</w:t>
      </w:r>
      <w:r>
        <w:rPr>
          <w:rFonts w:ascii="Arial" w:hAnsi="Arial" w:cs="Arial"/>
          <w:sz w:val="18"/>
          <w:szCs w:val="18"/>
        </w:rPr>
        <w:t>“</w:t>
      </w:r>
      <w:r>
        <w:rPr>
          <w:rFonts w:cs="Times New Roman" w:hint="eastAsia"/>
          <w:sz w:val="18"/>
          <w:szCs w:val="18"/>
        </w:rPr>
        <w:t>注册会计师对财务报表审计的责任</w:t>
      </w:r>
      <w:r>
        <w:rPr>
          <w:rFonts w:ascii="Arial" w:hAnsi="Arial" w:cs="Arial"/>
          <w:sz w:val="18"/>
          <w:szCs w:val="18"/>
        </w:rPr>
        <w:t>”</w:t>
      </w:r>
      <w:r>
        <w:rPr>
          <w:rFonts w:cs="Times New Roman" w:hint="eastAsia"/>
          <w:sz w:val="18"/>
          <w:szCs w:val="18"/>
        </w:rPr>
        <w:t>部分进一步阐述了我们在这些准则下的责任。按照中国注册会计师职业道德守则，我们独立于华西股份，并履行了职业道德方面的其他责任。我们相信，我们获取的审计证据是充分、适当的，为发表审计意见提供了基础。</w:t>
      </w:r>
    </w:p>
    <w:p w:rsidR="00705A90" w:rsidRDefault="00705A90" w:rsidP="0026425D">
      <w:pPr>
        <w:pStyle w:val="a3"/>
        <w:adjustRightInd w:val="0"/>
        <w:snapToGrid w:val="0"/>
        <w:spacing w:before="0" w:beforeAutospacing="0" w:after="0" w:afterAutospacing="0" w:line="360" w:lineRule="auto"/>
        <w:ind w:left="482"/>
        <w:jc w:val="both"/>
        <w:divId w:val="134683266"/>
        <w:rPr>
          <w:rFonts w:ascii="Times New Roman" w:hAnsi="Times New Roman" w:cs="Times New Roman"/>
          <w:sz w:val="21"/>
          <w:szCs w:val="21"/>
        </w:rPr>
      </w:pPr>
      <w:r>
        <w:rPr>
          <w:rStyle w:val="a4"/>
          <w:rFonts w:cs="Times New Roman" w:hint="eastAsia"/>
          <w:sz w:val="18"/>
          <w:szCs w:val="18"/>
        </w:rPr>
        <w:t>三、关键审计事项</w:t>
      </w:r>
    </w:p>
    <w:p w:rsidR="00705A90" w:rsidRDefault="00705A90" w:rsidP="0026425D">
      <w:pPr>
        <w:pStyle w:val="a3"/>
        <w:adjustRightInd w:val="0"/>
        <w:snapToGrid w:val="0"/>
        <w:spacing w:before="0" w:beforeAutospacing="0" w:after="0" w:afterAutospacing="0" w:line="360" w:lineRule="auto"/>
        <w:ind w:firstLine="360"/>
        <w:jc w:val="both"/>
        <w:divId w:val="134683266"/>
        <w:rPr>
          <w:rFonts w:ascii="Times New Roman" w:hAnsi="Times New Roman" w:cs="Times New Roman"/>
          <w:sz w:val="21"/>
          <w:szCs w:val="21"/>
        </w:rPr>
      </w:pPr>
      <w:r>
        <w:rPr>
          <w:rFonts w:cs="Times New Roman" w:hint="eastAsia"/>
          <w:sz w:val="18"/>
          <w:szCs w:val="18"/>
        </w:rPr>
        <w:t>关键审计事项是我们根据职业判断，认为对本期财务报表审计最为重要的事项。这些事项的应对以对财务报表整体进行审计并形成意见为背景，我们不对这些事项单独发表意见。</w:t>
      </w:r>
    </w:p>
    <w:p w:rsidR="00705A90" w:rsidRDefault="00705A90" w:rsidP="0026425D">
      <w:pPr>
        <w:pStyle w:val="a3"/>
        <w:adjustRightInd w:val="0"/>
        <w:snapToGrid w:val="0"/>
        <w:spacing w:before="0" w:beforeAutospacing="0" w:after="0" w:afterAutospacing="0" w:line="360" w:lineRule="auto"/>
        <w:ind w:firstLine="360"/>
        <w:jc w:val="both"/>
        <w:divId w:val="134683266"/>
        <w:rPr>
          <w:rFonts w:ascii="Times New Roman" w:hAnsi="Times New Roman" w:cs="Times New Roman"/>
          <w:sz w:val="21"/>
          <w:szCs w:val="21"/>
        </w:rPr>
      </w:pPr>
      <w:r>
        <w:rPr>
          <w:rFonts w:cs="Times New Roman" w:hint="eastAsia"/>
          <w:sz w:val="18"/>
          <w:szCs w:val="18"/>
        </w:rPr>
        <w:t>（一）收入确认</w:t>
      </w:r>
    </w:p>
    <w:p w:rsidR="00705A90" w:rsidRDefault="00705A90" w:rsidP="0026425D">
      <w:pPr>
        <w:pStyle w:val="a3"/>
        <w:adjustRightInd w:val="0"/>
        <w:snapToGrid w:val="0"/>
        <w:spacing w:before="0" w:beforeAutospacing="0" w:after="0" w:afterAutospacing="0" w:line="360" w:lineRule="auto"/>
        <w:ind w:firstLine="361"/>
        <w:jc w:val="both"/>
        <w:divId w:val="134683266"/>
        <w:rPr>
          <w:rFonts w:ascii="Times New Roman" w:hAnsi="Times New Roman" w:cs="Times New Roman"/>
          <w:sz w:val="21"/>
          <w:szCs w:val="21"/>
        </w:rPr>
      </w:pPr>
      <w:r>
        <w:rPr>
          <w:rStyle w:val="a4"/>
          <w:rFonts w:ascii="Arial" w:hAnsi="Arial" w:cs="Arial"/>
          <w:sz w:val="18"/>
          <w:szCs w:val="18"/>
        </w:rPr>
        <w:t>1</w:t>
      </w:r>
      <w:r>
        <w:rPr>
          <w:rStyle w:val="a4"/>
          <w:rFonts w:cs="Times New Roman" w:hint="eastAsia"/>
          <w:sz w:val="18"/>
          <w:szCs w:val="18"/>
        </w:rPr>
        <w:t>、事项描述</w:t>
      </w:r>
    </w:p>
    <w:p w:rsidR="00705A90" w:rsidRDefault="00705A90" w:rsidP="0026425D">
      <w:pPr>
        <w:pStyle w:val="a3"/>
        <w:adjustRightInd w:val="0"/>
        <w:snapToGrid w:val="0"/>
        <w:spacing w:before="0" w:beforeAutospacing="0" w:after="0" w:afterAutospacing="0" w:line="360" w:lineRule="auto"/>
        <w:ind w:firstLine="360"/>
        <w:jc w:val="both"/>
        <w:divId w:val="134683266"/>
        <w:rPr>
          <w:rFonts w:ascii="Times New Roman" w:hAnsi="Times New Roman" w:cs="Times New Roman"/>
          <w:sz w:val="21"/>
          <w:szCs w:val="21"/>
        </w:rPr>
      </w:pPr>
      <w:r>
        <w:rPr>
          <w:rFonts w:cs="Times New Roman" w:hint="eastAsia"/>
          <w:sz w:val="18"/>
          <w:szCs w:val="18"/>
        </w:rPr>
        <w:t>华西股份主要从事涤纶短纤维的生产、销售，收入确认相关会计政策见财务报表附注五、</w:t>
      </w:r>
      <w:r>
        <w:rPr>
          <w:rFonts w:ascii="Arial" w:hAnsi="Arial" w:cs="Arial"/>
          <w:sz w:val="18"/>
          <w:szCs w:val="18"/>
        </w:rPr>
        <w:t>29</w:t>
      </w:r>
      <w:r>
        <w:rPr>
          <w:rFonts w:cs="Times New Roman" w:hint="eastAsia"/>
          <w:sz w:val="18"/>
          <w:szCs w:val="18"/>
        </w:rPr>
        <w:t>。如附注七、</w:t>
      </w:r>
      <w:r>
        <w:rPr>
          <w:rFonts w:ascii="Arial" w:hAnsi="Arial" w:cs="Arial"/>
          <w:sz w:val="18"/>
          <w:szCs w:val="18"/>
        </w:rPr>
        <w:t>32</w:t>
      </w:r>
      <w:r>
        <w:rPr>
          <w:rFonts w:cs="Times New Roman" w:hint="eastAsia"/>
          <w:sz w:val="18"/>
          <w:szCs w:val="18"/>
        </w:rPr>
        <w:t>所述，华西股份本期营业收入为</w:t>
      </w:r>
      <w:r>
        <w:rPr>
          <w:rFonts w:ascii="Arial" w:hAnsi="Arial" w:cs="Arial"/>
          <w:sz w:val="18"/>
          <w:szCs w:val="18"/>
        </w:rPr>
        <w:t>292,743.79</w:t>
      </w:r>
      <w:r>
        <w:rPr>
          <w:rFonts w:cs="Times New Roman" w:hint="eastAsia"/>
          <w:sz w:val="18"/>
          <w:szCs w:val="18"/>
        </w:rPr>
        <w:t>万元。由于营业收入是华西股份的关键业绩指标之一，可能存在管理层为了达到特定目标而操纵收入确认的固有风险，因此，我们将收入确认识别为关键审计事项。</w:t>
      </w:r>
    </w:p>
    <w:p w:rsidR="00705A90" w:rsidRDefault="00705A90" w:rsidP="0026425D">
      <w:pPr>
        <w:pStyle w:val="a3"/>
        <w:adjustRightInd w:val="0"/>
        <w:snapToGrid w:val="0"/>
        <w:spacing w:before="0" w:beforeAutospacing="0" w:after="0" w:afterAutospacing="0" w:line="360" w:lineRule="auto"/>
        <w:ind w:firstLine="361"/>
        <w:jc w:val="both"/>
        <w:divId w:val="134683266"/>
        <w:rPr>
          <w:rFonts w:ascii="Times New Roman" w:hAnsi="Times New Roman" w:cs="Times New Roman"/>
          <w:sz w:val="21"/>
          <w:szCs w:val="21"/>
        </w:rPr>
      </w:pPr>
      <w:r>
        <w:rPr>
          <w:rStyle w:val="a4"/>
          <w:rFonts w:ascii="Arial" w:hAnsi="Arial" w:cs="Arial"/>
          <w:sz w:val="18"/>
          <w:szCs w:val="18"/>
        </w:rPr>
        <w:t>2</w:t>
      </w:r>
      <w:r>
        <w:rPr>
          <w:rStyle w:val="a4"/>
          <w:rFonts w:cs="Times New Roman" w:hint="eastAsia"/>
          <w:sz w:val="18"/>
          <w:szCs w:val="18"/>
        </w:rPr>
        <w:t>、审计应对</w:t>
      </w:r>
    </w:p>
    <w:p w:rsidR="00705A90" w:rsidRDefault="00705A90" w:rsidP="0026425D">
      <w:pPr>
        <w:pStyle w:val="a3"/>
        <w:adjustRightInd w:val="0"/>
        <w:snapToGrid w:val="0"/>
        <w:spacing w:before="0" w:beforeAutospacing="0" w:after="0" w:afterAutospacing="0" w:line="360" w:lineRule="auto"/>
        <w:ind w:firstLine="360"/>
        <w:jc w:val="both"/>
        <w:divId w:val="134683266"/>
        <w:rPr>
          <w:rFonts w:ascii="Times New Roman" w:hAnsi="Times New Roman" w:cs="Times New Roman"/>
          <w:sz w:val="21"/>
          <w:szCs w:val="21"/>
        </w:rPr>
      </w:pPr>
      <w:r>
        <w:rPr>
          <w:rFonts w:cs="Times New Roman" w:hint="eastAsia"/>
          <w:sz w:val="18"/>
          <w:szCs w:val="18"/>
        </w:rPr>
        <w:t>针对收入确认，我们实施的审计程序主要包括：</w:t>
      </w:r>
    </w:p>
    <w:p w:rsidR="00705A90" w:rsidRDefault="00705A90" w:rsidP="0026425D">
      <w:pPr>
        <w:pStyle w:val="a3"/>
        <w:adjustRightInd w:val="0"/>
        <w:snapToGrid w:val="0"/>
        <w:spacing w:before="0" w:beforeAutospacing="0" w:after="0" w:afterAutospacing="0" w:line="360" w:lineRule="auto"/>
        <w:ind w:firstLine="360"/>
        <w:jc w:val="both"/>
        <w:divId w:val="134683266"/>
        <w:rPr>
          <w:rFonts w:ascii="Times New Roman" w:hAnsi="Times New Roman" w:cs="Times New Roman"/>
          <w:sz w:val="21"/>
          <w:szCs w:val="21"/>
        </w:rPr>
      </w:pPr>
      <w:r>
        <w:rPr>
          <w:rFonts w:cs="Times New Roman" w:hint="eastAsia"/>
          <w:sz w:val="18"/>
          <w:szCs w:val="18"/>
        </w:rPr>
        <w:t>（</w:t>
      </w:r>
      <w:r>
        <w:rPr>
          <w:rFonts w:ascii="Arial" w:hAnsi="Arial" w:cs="Arial"/>
          <w:sz w:val="18"/>
          <w:szCs w:val="18"/>
        </w:rPr>
        <w:t>1</w:t>
      </w:r>
      <w:r>
        <w:rPr>
          <w:rFonts w:cs="Times New Roman" w:hint="eastAsia"/>
          <w:sz w:val="18"/>
          <w:szCs w:val="18"/>
        </w:rPr>
        <w:t>）了解、评价华西股份与营业收入相关的内部控制的设计合理性和运行有效性；</w:t>
      </w:r>
    </w:p>
    <w:p w:rsidR="00705A90" w:rsidRDefault="00705A90" w:rsidP="0026425D">
      <w:pPr>
        <w:pStyle w:val="a3"/>
        <w:adjustRightInd w:val="0"/>
        <w:snapToGrid w:val="0"/>
        <w:spacing w:before="0" w:beforeAutospacing="0" w:after="0" w:afterAutospacing="0" w:line="360" w:lineRule="auto"/>
        <w:ind w:firstLine="360"/>
        <w:jc w:val="both"/>
        <w:divId w:val="134683266"/>
        <w:rPr>
          <w:rFonts w:ascii="Times New Roman" w:hAnsi="Times New Roman" w:cs="Times New Roman"/>
          <w:sz w:val="21"/>
          <w:szCs w:val="21"/>
        </w:rPr>
      </w:pPr>
      <w:r>
        <w:rPr>
          <w:rFonts w:cs="Times New Roman" w:hint="eastAsia"/>
          <w:sz w:val="18"/>
          <w:szCs w:val="18"/>
        </w:rPr>
        <w:t>（</w:t>
      </w:r>
      <w:r>
        <w:rPr>
          <w:rFonts w:ascii="Arial" w:hAnsi="Arial" w:cs="Arial"/>
          <w:sz w:val="18"/>
          <w:szCs w:val="18"/>
        </w:rPr>
        <w:t>2</w:t>
      </w:r>
      <w:r>
        <w:rPr>
          <w:rFonts w:cs="Times New Roman" w:hint="eastAsia"/>
          <w:sz w:val="18"/>
          <w:szCs w:val="18"/>
        </w:rPr>
        <w:t>）通过抽样检查销售合同（订单），对合同关键条款进行检查，包括但不限于识别合同履约义务、确定商品控制权转移的时点等，评价华西股份收入确认政策、会计处理是否符合企业会计准则的规定；</w:t>
      </w:r>
    </w:p>
    <w:p w:rsidR="00705A90" w:rsidRDefault="00705A90" w:rsidP="0026425D">
      <w:pPr>
        <w:pStyle w:val="a3"/>
        <w:adjustRightInd w:val="0"/>
        <w:snapToGrid w:val="0"/>
        <w:spacing w:before="0" w:beforeAutospacing="0" w:after="0" w:afterAutospacing="0" w:line="360" w:lineRule="auto"/>
        <w:ind w:firstLine="360"/>
        <w:jc w:val="both"/>
        <w:divId w:val="134683266"/>
        <w:rPr>
          <w:rFonts w:ascii="Times New Roman" w:hAnsi="Times New Roman" w:cs="Times New Roman"/>
          <w:sz w:val="21"/>
          <w:szCs w:val="21"/>
        </w:rPr>
      </w:pPr>
      <w:r>
        <w:rPr>
          <w:rFonts w:cs="Times New Roman" w:hint="eastAsia"/>
          <w:sz w:val="18"/>
          <w:szCs w:val="18"/>
        </w:rPr>
        <w:t>（</w:t>
      </w:r>
      <w:r>
        <w:rPr>
          <w:rFonts w:ascii="Arial" w:hAnsi="Arial" w:cs="Arial"/>
          <w:sz w:val="18"/>
          <w:szCs w:val="18"/>
        </w:rPr>
        <w:t>3</w:t>
      </w:r>
      <w:r>
        <w:rPr>
          <w:rFonts w:cs="Times New Roman" w:hint="eastAsia"/>
          <w:sz w:val="18"/>
          <w:szCs w:val="18"/>
        </w:rPr>
        <w:t>）对营业收入及毛利率实施分析性复核程序，识别、分析其是否存在异常波动及异常波动合理性；</w:t>
      </w:r>
    </w:p>
    <w:p w:rsidR="00705A90" w:rsidRDefault="00705A90" w:rsidP="0026425D">
      <w:pPr>
        <w:pStyle w:val="a3"/>
        <w:adjustRightInd w:val="0"/>
        <w:snapToGrid w:val="0"/>
        <w:spacing w:before="0" w:beforeAutospacing="0" w:after="0" w:afterAutospacing="0" w:line="360" w:lineRule="auto"/>
        <w:ind w:firstLine="360"/>
        <w:jc w:val="both"/>
        <w:divId w:val="134683266"/>
        <w:rPr>
          <w:rFonts w:ascii="Times New Roman" w:hAnsi="Times New Roman" w:cs="Times New Roman"/>
          <w:sz w:val="21"/>
          <w:szCs w:val="21"/>
        </w:rPr>
      </w:pPr>
      <w:r>
        <w:rPr>
          <w:rFonts w:cs="Times New Roman" w:hint="eastAsia"/>
          <w:sz w:val="18"/>
          <w:szCs w:val="18"/>
        </w:rPr>
        <w:t>（</w:t>
      </w:r>
      <w:r>
        <w:rPr>
          <w:rFonts w:ascii="Arial" w:hAnsi="Arial" w:cs="Arial"/>
          <w:sz w:val="18"/>
          <w:szCs w:val="18"/>
        </w:rPr>
        <w:t>4</w:t>
      </w:r>
      <w:r>
        <w:rPr>
          <w:rFonts w:cs="Times New Roman" w:hint="eastAsia"/>
          <w:sz w:val="18"/>
          <w:szCs w:val="18"/>
        </w:rPr>
        <w:t>）针对资产负债表日前后记录的收入交易，选取样本，核对收发记录、客户确认的结算单及其他支持性文件，以评价收入是否被记录于恰当的会计期间</w:t>
      </w:r>
      <w:r>
        <w:rPr>
          <w:rFonts w:ascii="Arial" w:hAnsi="Arial" w:cs="Arial"/>
          <w:sz w:val="18"/>
          <w:szCs w:val="18"/>
        </w:rPr>
        <w:t>;</w:t>
      </w:r>
    </w:p>
    <w:p w:rsidR="00705A90" w:rsidRDefault="00705A90" w:rsidP="0026425D">
      <w:pPr>
        <w:pStyle w:val="a3"/>
        <w:adjustRightInd w:val="0"/>
        <w:snapToGrid w:val="0"/>
        <w:spacing w:before="0" w:beforeAutospacing="0" w:after="0" w:afterAutospacing="0" w:line="360" w:lineRule="auto"/>
        <w:ind w:firstLine="360"/>
        <w:jc w:val="both"/>
        <w:divId w:val="134683266"/>
        <w:rPr>
          <w:rFonts w:ascii="Times New Roman" w:hAnsi="Times New Roman" w:cs="Times New Roman"/>
          <w:sz w:val="21"/>
          <w:szCs w:val="21"/>
        </w:rPr>
      </w:pPr>
      <w:r>
        <w:rPr>
          <w:rFonts w:cs="Times New Roman" w:hint="eastAsia"/>
          <w:sz w:val="18"/>
          <w:szCs w:val="18"/>
        </w:rPr>
        <w:lastRenderedPageBreak/>
        <w:t>（</w:t>
      </w:r>
      <w:r>
        <w:rPr>
          <w:rFonts w:ascii="Arial" w:hAnsi="Arial" w:cs="Arial"/>
          <w:sz w:val="18"/>
          <w:szCs w:val="18"/>
        </w:rPr>
        <w:t>5</w:t>
      </w:r>
      <w:r>
        <w:rPr>
          <w:rFonts w:cs="Times New Roman" w:hint="eastAsia"/>
          <w:sz w:val="18"/>
          <w:szCs w:val="18"/>
        </w:rPr>
        <w:t>）检查与收入确认相关的支持性文件，包括销售合同、发票、收发记录、客户确认的结算单、资金收付凭证等资料，评价收入确认是否符合企业会计准则的要求；</w:t>
      </w:r>
    </w:p>
    <w:p w:rsidR="00705A90" w:rsidRDefault="00705A90" w:rsidP="0026425D">
      <w:pPr>
        <w:pStyle w:val="a3"/>
        <w:adjustRightInd w:val="0"/>
        <w:snapToGrid w:val="0"/>
        <w:spacing w:before="0" w:beforeAutospacing="0" w:after="0" w:afterAutospacing="0" w:line="360" w:lineRule="auto"/>
        <w:ind w:firstLine="360"/>
        <w:jc w:val="both"/>
        <w:divId w:val="134683266"/>
        <w:rPr>
          <w:rFonts w:ascii="Times New Roman" w:hAnsi="Times New Roman" w:cs="Times New Roman"/>
          <w:sz w:val="21"/>
          <w:szCs w:val="21"/>
        </w:rPr>
      </w:pPr>
      <w:r>
        <w:rPr>
          <w:rFonts w:cs="Times New Roman" w:hint="eastAsia"/>
          <w:sz w:val="18"/>
          <w:szCs w:val="18"/>
        </w:rPr>
        <w:t>（</w:t>
      </w:r>
      <w:r>
        <w:rPr>
          <w:rFonts w:ascii="Arial" w:hAnsi="Arial" w:cs="Arial"/>
          <w:sz w:val="18"/>
          <w:szCs w:val="18"/>
        </w:rPr>
        <w:t>6</w:t>
      </w:r>
      <w:r>
        <w:rPr>
          <w:rFonts w:cs="Times New Roman" w:hint="eastAsia"/>
          <w:sz w:val="18"/>
          <w:szCs w:val="18"/>
        </w:rPr>
        <w:t>）选择重大客户对当期交易额及期末应收账款余额实施函证程序，以确认收入的真实性。</w:t>
      </w:r>
    </w:p>
    <w:p w:rsidR="00705A90" w:rsidRDefault="00705A90" w:rsidP="0026425D">
      <w:pPr>
        <w:pStyle w:val="a3"/>
        <w:adjustRightInd w:val="0"/>
        <w:snapToGrid w:val="0"/>
        <w:spacing w:before="0" w:beforeAutospacing="0" w:after="0" w:afterAutospacing="0" w:line="360" w:lineRule="auto"/>
        <w:ind w:firstLine="360"/>
        <w:jc w:val="both"/>
        <w:divId w:val="134683266"/>
        <w:rPr>
          <w:rFonts w:ascii="Times New Roman" w:hAnsi="Times New Roman" w:cs="Times New Roman"/>
          <w:sz w:val="21"/>
          <w:szCs w:val="21"/>
        </w:rPr>
      </w:pPr>
      <w:r>
        <w:rPr>
          <w:rFonts w:cs="Times New Roman" w:hint="eastAsia"/>
          <w:sz w:val="18"/>
          <w:szCs w:val="18"/>
        </w:rPr>
        <w:t>（二）以公允价值计量的金融资产估值</w:t>
      </w:r>
    </w:p>
    <w:p w:rsidR="00705A90" w:rsidRDefault="00705A90" w:rsidP="0026425D">
      <w:pPr>
        <w:pStyle w:val="a3"/>
        <w:adjustRightInd w:val="0"/>
        <w:snapToGrid w:val="0"/>
        <w:spacing w:before="0" w:beforeAutospacing="0" w:after="0" w:afterAutospacing="0" w:line="360" w:lineRule="auto"/>
        <w:ind w:firstLine="361"/>
        <w:jc w:val="both"/>
        <w:divId w:val="134683266"/>
        <w:rPr>
          <w:rFonts w:ascii="Times New Roman" w:hAnsi="Times New Roman" w:cs="Times New Roman"/>
          <w:sz w:val="21"/>
          <w:szCs w:val="21"/>
        </w:rPr>
      </w:pPr>
      <w:r>
        <w:rPr>
          <w:rStyle w:val="a4"/>
          <w:rFonts w:ascii="Arial" w:hAnsi="Arial" w:cs="Arial"/>
          <w:sz w:val="18"/>
          <w:szCs w:val="18"/>
        </w:rPr>
        <w:t>1</w:t>
      </w:r>
      <w:r>
        <w:rPr>
          <w:rStyle w:val="a4"/>
          <w:rFonts w:cs="Times New Roman" w:hint="eastAsia"/>
          <w:sz w:val="18"/>
          <w:szCs w:val="18"/>
        </w:rPr>
        <w:t>、事项描述</w:t>
      </w:r>
    </w:p>
    <w:p w:rsidR="00705A90" w:rsidRDefault="00705A90" w:rsidP="0026425D">
      <w:pPr>
        <w:pStyle w:val="a3"/>
        <w:adjustRightInd w:val="0"/>
        <w:snapToGrid w:val="0"/>
        <w:spacing w:before="0" w:beforeAutospacing="0" w:after="0" w:afterAutospacing="0" w:line="360" w:lineRule="auto"/>
        <w:ind w:firstLine="360"/>
        <w:jc w:val="both"/>
        <w:divId w:val="134683266"/>
        <w:rPr>
          <w:rFonts w:ascii="Times New Roman" w:hAnsi="Times New Roman" w:cs="Times New Roman"/>
          <w:sz w:val="21"/>
          <w:szCs w:val="21"/>
        </w:rPr>
      </w:pPr>
      <w:r>
        <w:rPr>
          <w:rFonts w:cs="Times New Roman" w:hint="eastAsia"/>
          <w:sz w:val="18"/>
          <w:szCs w:val="18"/>
        </w:rPr>
        <w:t>如财务报表附注十一、公允价值的披露所述，截止</w:t>
      </w:r>
      <w:r>
        <w:rPr>
          <w:rFonts w:ascii="Arial" w:hAnsi="Arial" w:cs="Arial"/>
          <w:sz w:val="18"/>
          <w:szCs w:val="18"/>
        </w:rPr>
        <w:t>2022</w:t>
      </w:r>
      <w:r>
        <w:rPr>
          <w:rFonts w:cs="Times New Roman" w:hint="eastAsia"/>
          <w:sz w:val="18"/>
          <w:szCs w:val="18"/>
        </w:rPr>
        <w:t>年</w:t>
      </w:r>
      <w:r>
        <w:rPr>
          <w:rFonts w:ascii="Arial" w:hAnsi="Arial" w:cs="Arial"/>
          <w:sz w:val="18"/>
          <w:szCs w:val="18"/>
        </w:rPr>
        <w:t>12</w:t>
      </w:r>
      <w:r>
        <w:rPr>
          <w:rFonts w:cs="Times New Roman" w:hint="eastAsia"/>
          <w:sz w:val="18"/>
          <w:szCs w:val="18"/>
        </w:rPr>
        <w:t>月</w:t>
      </w:r>
      <w:r>
        <w:rPr>
          <w:rFonts w:ascii="Arial" w:hAnsi="Arial" w:cs="Arial"/>
          <w:sz w:val="18"/>
          <w:szCs w:val="18"/>
        </w:rPr>
        <w:t>31</w:t>
      </w:r>
      <w:r>
        <w:rPr>
          <w:rFonts w:cs="Times New Roman" w:hint="eastAsia"/>
          <w:sz w:val="18"/>
          <w:szCs w:val="18"/>
        </w:rPr>
        <w:t>日，华西股份以公允价值计量的交易性金融资产、应收款项融资及其他非流动金融资产等金融资产的余额为</w:t>
      </w:r>
      <w:r>
        <w:rPr>
          <w:rFonts w:ascii="Arial" w:hAnsi="Arial" w:cs="Arial"/>
          <w:sz w:val="18"/>
          <w:szCs w:val="18"/>
        </w:rPr>
        <w:t>121,517.87</w:t>
      </w:r>
      <w:r>
        <w:rPr>
          <w:rFonts w:cs="Times New Roman" w:hint="eastAsia"/>
          <w:sz w:val="18"/>
          <w:szCs w:val="18"/>
        </w:rPr>
        <w:t>万元。以公允价值计量的金融资产系公司</w:t>
      </w:r>
      <w:r>
        <w:rPr>
          <w:rFonts w:ascii="Arial" w:hAnsi="Arial" w:cs="Arial"/>
          <w:sz w:val="18"/>
          <w:szCs w:val="18"/>
        </w:rPr>
        <w:t>2022</w:t>
      </w:r>
      <w:r>
        <w:rPr>
          <w:rFonts w:cs="Times New Roman" w:hint="eastAsia"/>
          <w:sz w:val="18"/>
          <w:szCs w:val="18"/>
        </w:rPr>
        <w:t>年末资产总额重要组成部分，且以公允价值计量的金融资产公允价值变动对公司利润影响重大。华西股份以公允价值计量的金融资产的估值以市场数据和估值模型为基础，其中估值模型通常需要大量的参数输入，在确定金融资产估值模型及参数的过程中涉及管理层重大判断及估计。</w:t>
      </w:r>
    </w:p>
    <w:p w:rsidR="00705A90" w:rsidRDefault="00705A90" w:rsidP="0026425D">
      <w:pPr>
        <w:pStyle w:val="a3"/>
        <w:adjustRightInd w:val="0"/>
        <w:snapToGrid w:val="0"/>
        <w:spacing w:before="0" w:beforeAutospacing="0" w:after="0" w:afterAutospacing="0" w:line="360" w:lineRule="auto"/>
        <w:ind w:firstLine="360"/>
        <w:jc w:val="both"/>
        <w:divId w:val="134683266"/>
        <w:rPr>
          <w:rFonts w:ascii="Times New Roman" w:hAnsi="Times New Roman" w:cs="Times New Roman"/>
          <w:sz w:val="21"/>
          <w:szCs w:val="21"/>
        </w:rPr>
      </w:pPr>
      <w:r>
        <w:rPr>
          <w:rFonts w:cs="Times New Roman" w:hint="eastAsia"/>
          <w:sz w:val="18"/>
          <w:szCs w:val="18"/>
        </w:rPr>
        <w:t>考虑以公允价值计量的金融资产的余额系公司</w:t>
      </w:r>
      <w:r>
        <w:rPr>
          <w:rFonts w:ascii="Arial" w:hAnsi="Arial" w:cs="Arial"/>
          <w:sz w:val="18"/>
          <w:szCs w:val="18"/>
        </w:rPr>
        <w:t>2022</w:t>
      </w:r>
      <w:r>
        <w:rPr>
          <w:rFonts w:cs="Times New Roman" w:hint="eastAsia"/>
          <w:sz w:val="18"/>
          <w:szCs w:val="18"/>
        </w:rPr>
        <w:t>年末资产总额重要组成部分，其公允价值变动对公司利润影响重大，且在确定金融资产估值模型及参数的过程中涉及管理层重大判断及估计，为此，我们将以公允价值计量的金融资产的估值确定为关键审计事项。</w:t>
      </w:r>
    </w:p>
    <w:p w:rsidR="00705A90" w:rsidRDefault="00705A90" w:rsidP="0026425D">
      <w:pPr>
        <w:pStyle w:val="a3"/>
        <w:adjustRightInd w:val="0"/>
        <w:snapToGrid w:val="0"/>
        <w:spacing w:before="0" w:beforeAutospacing="0" w:after="0" w:afterAutospacing="0" w:line="360" w:lineRule="auto"/>
        <w:ind w:firstLine="361"/>
        <w:jc w:val="both"/>
        <w:divId w:val="134683266"/>
        <w:rPr>
          <w:rFonts w:ascii="Times New Roman" w:hAnsi="Times New Roman" w:cs="Times New Roman"/>
          <w:sz w:val="21"/>
          <w:szCs w:val="21"/>
        </w:rPr>
      </w:pPr>
      <w:r>
        <w:rPr>
          <w:rStyle w:val="a4"/>
          <w:rFonts w:ascii="Arial" w:hAnsi="Arial" w:cs="Arial"/>
          <w:sz w:val="18"/>
          <w:szCs w:val="18"/>
        </w:rPr>
        <w:t>2</w:t>
      </w:r>
      <w:r>
        <w:rPr>
          <w:rStyle w:val="a4"/>
          <w:rFonts w:cs="Times New Roman" w:hint="eastAsia"/>
          <w:sz w:val="18"/>
          <w:szCs w:val="18"/>
        </w:rPr>
        <w:t>、审计应对</w:t>
      </w:r>
    </w:p>
    <w:p w:rsidR="00705A90" w:rsidRDefault="00705A90" w:rsidP="0026425D">
      <w:pPr>
        <w:pStyle w:val="a3"/>
        <w:adjustRightInd w:val="0"/>
        <w:snapToGrid w:val="0"/>
        <w:spacing w:before="0" w:beforeAutospacing="0" w:after="0" w:afterAutospacing="0" w:line="360" w:lineRule="auto"/>
        <w:ind w:firstLine="360"/>
        <w:jc w:val="both"/>
        <w:divId w:val="134683266"/>
        <w:rPr>
          <w:rFonts w:ascii="Times New Roman" w:hAnsi="Times New Roman" w:cs="Times New Roman"/>
          <w:sz w:val="21"/>
          <w:szCs w:val="21"/>
        </w:rPr>
      </w:pPr>
      <w:r>
        <w:rPr>
          <w:rFonts w:cs="Times New Roman" w:hint="eastAsia"/>
          <w:sz w:val="18"/>
          <w:szCs w:val="18"/>
        </w:rPr>
        <w:t>（</w:t>
      </w:r>
      <w:r>
        <w:rPr>
          <w:rFonts w:ascii="Arial" w:hAnsi="Arial" w:cs="Arial"/>
          <w:sz w:val="18"/>
          <w:szCs w:val="18"/>
        </w:rPr>
        <w:t>1</w:t>
      </w:r>
      <w:r>
        <w:rPr>
          <w:rFonts w:cs="Times New Roman" w:hint="eastAsia"/>
          <w:sz w:val="18"/>
          <w:szCs w:val="18"/>
        </w:rPr>
        <w:t>）了解、评价和测试了华西股份与金融资产估值相关的内部控制的设计和执行有效性；</w:t>
      </w:r>
    </w:p>
    <w:p w:rsidR="00705A90" w:rsidRDefault="00705A90" w:rsidP="0026425D">
      <w:pPr>
        <w:pStyle w:val="a3"/>
        <w:adjustRightInd w:val="0"/>
        <w:snapToGrid w:val="0"/>
        <w:spacing w:before="0" w:beforeAutospacing="0" w:after="0" w:afterAutospacing="0" w:line="360" w:lineRule="auto"/>
        <w:ind w:firstLine="360"/>
        <w:jc w:val="both"/>
        <w:divId w:val="134683266"/>
        <w:rPr>
          <w:rFonts w:ascii="Times New Roman" w:hAnsi="Times New Roman" w:cs="Times New Roman"/>
          <w:sz w:val="21"/>
          <w:szCs w:val="21"/>
        </w:rPr>
      </w:pPr>
      <w:r>
        <w:rPr>
          <w:rFonts w:cs="Times New Roman" w:hint="eastAsia"/>
          <w:sz w:val="18"/>
          <w:szCs w:val="18"/>
        </w:rPr>
        <w:t>（</w:t>
      </w:r>
      <w:r>
        <w:rPr>
          <w:rFonts w:ascii="Arial" w:hAnsi="Arial" w:cs="Arial"/>
          <w:sz w:val="18"/>
          <w:szCs w:val="18"/>
        </w:rPr>
        <w:t>2</w:t>
      </w:r>
      <w:r>
        <w:rPr>
          <w:rFonts w:cs="Times New Roman" w:hint="eastAsia"/>
          <w:sz w:val="18"/>
          <w:szCs w:val="18"/>
        </w:rPr>
        <w:t>）选取样本，结合行业估值的相关惯例，通过比较华西股份采用的公允价值与公开可获取的市场数据，评价公允价值属于第一层级的金融资产估值：</w:t>
      </w:r>
    </w:p>
    <w:p w:rsidR="00705A90" w:rsidRDefault="00705A90" w:rsidP="0026425D">
      <w:pPr>
        <w:pStyle w:val="a3"/>
        <w:adjustRightInd w:val="0"/>
        <w:snapToGrid w:val="0"/>
        <w:spacing w:before="0" w:beforeAutospacing="0" w:after="0" w:afterAutospacing="0" w:line="360" w:lineRule="auto"/>
        <w:ind w:firstLine="360"/>
        <w:jc w:val="both"/>
        <w:divId w:val="134683266"/>
        <w:rPr>
          <w:rFonts w:ascii="Times New Roman" w:hAnsi="Times New Roman" w:cs="Times New Roman"/>
          <w:sz w:val="21"/>
          <w:szCs w:val="21"/>
        </w:rPr>
      </w:pPr>
      <w:r>
        <w:rPr>
          <w:rFonts w:cs="Times New Roman" w:hint="eastAsia"/>
          <w:sz w:val="18"/>
          <w:szCs w:val="18"/>
        </w:rPr>
        <w:t>（</w:t>
      </w:r>
      <w:r>
        <w:rPr>
          <w:rFonts w:ascii="Arial" w:hAnsi="Arial" w:cs="Arial"/>
          <w:sz w:val="18"/>
          <w:szCs w:val="18"/>
        </w:rPr>
        <w:t>3</w:t>
      </w:r>
      <w:r>
        <w:rPr>
          <w:rFonts w:cs="Times New Roman" w:hint="eastAsia"/>
          <w:sz w:val="18"/>
          <w:szCs w:val="18"/>
        </w:rPr>
        <w:t>）选取样本，对金融工具属于第二层级及第三层级的金融资产，获取初始投资文件，复核相关变化，并结合历史经验及行业估值的相关惯例评价参数及估值方法运用的恰当性，将所采用的可观察参数与可获得的外部市场数据进行核对，对相关数据的准确性进行复核：</w:t>
      </w:r>
    </w:p>
    <w:p w:rsidR="00705A90" w:rsidRDefault="00705A90" w:rsidP="0026425D">
      <w:pPr>
        <w:pStyle w:val="a3"/>
        <w:adjustRightInd w:val="0"/>
        <w:snapToGrid w:val="0"/>
        <w:spacing w:before="0" w:beforeAutospacing="0" w:after="0" w:afterAutospacing="0" w:line="360" w:lineRule="auto"/>
        <w:ind w:firstLine="360"/>
        <w:jc w:val="both"/>
        <w:divId w:val="134683266"/>
        <w:rPr>
          <w:rFonts w:ascii="Times New Roman" w:hAnsi="Times New Roman" w:cs="Times New Roman"/>
          <w:sz w:val="21"/>
          <w:szCs w:val="21"/>
        </w:rPr>
      </w:pPr>
      <w:r>
        <w:rPr>
          <w:rFonts w:cs="Times New Roman" w:hint="eastAsia"/>
          <w:sz w:val="18"/>
          <w:szCs w:val="18"/>
        </w:rPr>
        <w:t>（</w:t>
      </w:r>
      <w:r>
        <w:rPr>
          <w:rFonts w:ascii="Arial" w:hAnsi="Arial" w:cs="Arial"/>
          <w:sz w:val="18"/>
          <w:szCs w:val="18"/>
        </w:rPr>
        <w:t>4</w:t>
      </w:r>
      <w:r>
        <w:rPr>
          <w:rFonts w:cs="Times New Roman" w:hint="eastAsia"/>
          <w:sz w:val="18"/>
          <w:szCs w:val="18"/>
        </w:rPr>
        <w:t>）评价财务报表的相关披露，是否符合相关会计准则的披露要求、恰当反映了金融资产估值风险。</w:t>
      </w:r>
    </w:p>
    <w:p w:rsidR="00705A90" w:rsidRDefault="00705A90" w:rsidP="0026425D">
      <w:pPr>
        <w:pStyle w:val="a3"/>
        <w:adjustRightInd w:val="0"/>
        <w:snapToGrid w:val="0"/>
        <w:spacing w:before="0" w:beforeAutospacing="0" w:after="0" w:afterAutospacing="0" w:line="360" w:lineRule="auto"/>
        <w:ind w:left="482"/>
        <w:jc w:val="both"/>
        <w:divId w:val="134683266"/>
        <w:rPr>
          <w:rFonts w:ascii="Times New Roman" w:hAnsi="Times New Roman" w:cs="Times New Roman"/>
          <w:sz w:val="21"/>
          <w:szCs w:val="21"/>
        </w:rPr>
      </w:pPr>
      <w:r>
        <w:rPr>
          <w:rStyle w:val="a4"/>
          <w:rFonts w:cs="Times New Roman" w:hint="eastAsia"/>
          <w:sz w:val="18"/>
          <w:szCs w:val="18"/>
        </w:rPr>
        <w:t>四、其他信息</w:t>
      </w:r>
    </w:p>
    <w:p w:rsidR="00705A90" w:rsidRDefault="00705A90" w:rsidP="0026425D">
      <w:pPr>
        <w:pStyle w:val="a3"/>
        <w:adjustRightInd w:val="0"/>
        <w:snapToGrid w:val="0"/>
        <w:spacing w:before="0" w:beforeAutospacing="0" w:after="0" w:afterAutospacing="0" w:line="360" w:lineRule="auto"/>
        <w:ind w:firstLine="360"/>
        <w:jc w:val="both"/>
        <w:divId w:val="134683266"/>
        <w:rPr>
          <w:rFonts w:ascii="Times New Roman" w:hAnsi="Times New Roman" w:cs="Times New Roman"/>
          <w:sz w:val="21"/>
          <w:szCs w:val="21"/>
        </w:rPr>
      </w:pPr>
      <w:r>
        <w:rPr>
          <w:rFonts w:cs="Times New Roman" w:hint="eastAsia"/>
          <w:sz w:val="18"/>
          <w:szCs w:val="18"/>
        </w:rPr>
        <w:t>华西股份管理层（以下简称管理层）对其他信息负责。其他信息包括华西股份</w:t>
      </w:r>
      <w:r>
        <w:rPr>
          <w:rFonts w:ascii="Arial" w:hAnsi="Arial" w:cs="Arial"/>
          <w:sz w:val="18"/>
          <w:szCs w:val="18"/>
        </w:rPr>
        <w:t>2022</w:t>
      </w:r>
      <w:r>
        <w:rPr>
          <w:rFonts w:cs="Times New Roman" w:hint="eastAsia"/>
          <w:sz w:val="18"/>
          <w:szCs w:val="18"/>
        </w:rPr>
        <w:t>年度报告中涵盖的信息，但不包括财务报表和我们的审计报告。</w:t>
      </w:r>
    </w:p>
    <w:p w:rsidR="00705A90" w:rsidRDefault="00705A90" w:rsidP="0026425D">
      <w:pPr>
        <w:pStyle w:val="a3"/>
        <w:adjustRightInd w:val="0"/>
        <w:snapToGrid w:val="0"/>
        <w:spacing w:before="0" w:beforeAutospacing="0" w:after="0" w:afterAutospacing="0" w:line="360" w:lineRule="auto"/>
        <w:ind w:firstLine="360"/>
        <w:jc w:val="both"/>
        <w:divId w:val="134683266"/>
        <w:rPr>
          <w:rFonts w:ascii="Times New Roman" w:hAnsi="Times New Roman" w:cs="Times New Roman"/>
          <w:sz w:val="21"/>
          <w:szCs w:val="21"/>
        </w:rPr>
      </w:pPr>
      <w:r>
        <w:rPr>
          <w:rFonts w:cs="Times New Roman" w:hint="eastAsia"/>
          <w:sz w:val="18"/>
          <w:szCs w:val="18"/>
        </w:rPr>
        <w:t>我们对财务报表发表的审计意见不涵盖其他信息，我们也不对其他信息发表任何形式的鉴证结论。</w:t>
      </w:r>
      <w:r>
        <w:rPr>
          <w:rFonts w:ascii="Arial" w:hAnsi="Arial" w:cs="Arial"/>
          <w:sz w:val="18"/>
          <w:szCs w:val="18"/>
        </w:rPr>
        <w:t xml:space="preserve"> </w:t>
      </w:r>
    </w:p>
    <w:p w:rsidR="00705A90" w:rsidRDefault="00705A90" w:rsidP="0026425D">
      <w:pPr>
        <w:pStyle w:val="a3"/>
        <w:adjustRightInd w:val="0"/>
        <w:snapToGrid w:val="0"/>
        <w:spacing w:before="0" w:beforeAutospacing="0" w:after="0" w:afterAutospacing="0" w:line="360" w:lineRule="auto"/>
        <w:ind w:firstLine="360"/>
        <w:jc w:val="both"/>
        <w:divId w:val="134683266"/>
        <w:rPr>
          <w:rFonts w:ascii="Times New Roman" w:hAnsi="Times New Roman" w:cs="Times New Roman"/>
          <w:sz w:val="21"/>
          <w:szCs w:val="21"/>
        </w:rPr>
      </w:pPr>
      <w:r>
        <w:rPr>
          <w:rFonts w:cs="Times New Roman" w:hint="eastAsia"/>
          <w:sz w:val="18"/>
          <w:szCs w:val="18"/>
        </w:rPr>
        <w:t>结合我们对财务报表的审计，我们的责任是阅读其他信息，在此过程中，考虑其他信息是否与财务报表或我们在审计过程中了解到的情况存在重大不一致或者似乎存在重大错报。</w:t>
      </w:r>
      <w:r>
        <w:rPr>
          <w:rFonts w:ascii="Arial" w:hAnsi="Arial" w:cs="Arial"/>
          <w:sz w:val="18"/>
          <w:szCs w:val="18"/>
        </w:rPr>
        <w:t xml:space="preserve"> </w:t>
      </w:r>
    </w:p>
    <w:p w:rsidR="00705A90" w:rsidRDefault="00705A90" w:rsidP="0026425D">
      <w:pPr>
        <w:pStyle w:val="a3"/>
        <w:adjustRightInd w:val="0"/>
        <w:snapToGrid w:val="0"/>
        <w:spacing w:before="0" w:beforeAutospacing="0" w:after="0" w:afterAutospacing="0" w:line="360" w:lineRule="auto"/>
        <w:ind w:firstLine="360"/>
        <w:jc w:val="both"/>
        <w:divId w:val="134683266"/>
        <w:rPr>
          <w:rFonts w:ascii="Times New Roman" w:hAnsi="Times New Roman" w:cs="Times New Roman"/>
          <w:sz w:val="21"/>
          <w:szCs w:val="21"/>
        </w:rPr>
      </w:pPr>
      <w:r>
        <w:rPr>
          <w:rFonts w:cs="Times New Roman" w:hint="eastAsia"/>
          <w:sz w:val="18"/>
          <w:szCs w:val="18"/>
        </w:rPr>
        <w:t>基于我们已执行的工作，如果我们确定其他信息存在重大错报，我们应当报告该事实。在这方面，我们无任何事项需要报告。</w:t>
      </w:r>
    </w:p>
    <w:p w:rsidR="00705A90" w:rsidRDefault="00705A90" w:rsidP="0026425D">
      <w:pPr>
        <w:pStyle w:val="a3"/>
        <w:adjustRightInd w:val="0"/>
        <w:snapToGrid w:val="0"/>
        <w:spacing w:before="0" w:beforeAutospacing="0" w:after="0" w:afterAutospacing="0" w:line="360" w:lineRule="auto"/>
        <w:ind w:firstLine="361"/>
        <w:jc w:val="both"/>
        <w:divId w:val="134683266"/>
        <w:rPr>
          <w:rFonts w:ascii="Times New Roman" w:hAnsi="Times New Roman" w:cs="Times New Roman"/>
          <w:sz w:val="21"/>
          <w:szCs w:val="21"/>
        </w:rPr>
      </w:pPr>
      <w:r>
        <w:rPr>
          <w:rStyle w:val="a4"/>
          <w:rFonts w:cs="Times New Roman" w:hint="eastAsia"/>
          <w:sz w:val="18"/>
          <w:szCs w:val="18"/>
        </w:rPr>
        <w:t>五、管理层和治理层对财务报表的责任</w:t>
      </w:r>
    </w:p>
    <w:p w:rsidR="00705A90" w:rsidRDefault="00705A90" w:rsidP="0026425D">
      <w:pPr>
        <w:pStyle w:val="a3"/>
        <w:adjustRightInd w:val="0"/>
        <w:snapToGrid w:val="0"/>
        <w:spacing w:before="0" w:beforeAutospacing="0" w:after="0" w:afterAutospacing="0" w:line="360" w:lineRule="auto"/>
        <w:ind w:firstLine="360"/>
        <w:jc w:val="both"/>
        <w:divId w:val="134683266"/>
        <w:rPr>
          <w:rFonts w:ascii="Times New Roman" w:hAnsi="Times New Roman" w:cs="Times New Roman"/>
          <w:sz w:val="21"/>
          <w:szCs w:val="21"/>
        </w:rPr>
      </w:pPr>
      <w:r>
        <w:rPr>
          <w:rFonts w:cs="Times New Roman" w:hint="eastAsia"/>
          <w:sz w:val="18"/>
          <w:szCs w:val="18"/>
        </w:rPr>
        <w:t>管理层负责按照企业会计准则的规定编制财务报表，使其实现公允反映，并设计、执行和维护必要的内部控制，以使财务报表不存在由于舞弊或错误导致的重大错报。</w:t>
      </w:r>
    </w:p>
    <w:p w:rsidR="00705A90" w:rsidRDefault="00705A90" w:rsidP="0026425D">
      <w:pPr>
        <w:pStyle w:val="a3"/>
        <w:adjustRightInd w:val="0"/>
        <w:snapToGrid w:val="0"/>
        <w:spacing w:before="0" w:beforeAutospacing="0" w:after="0" w:afterAutospacing="0" w:line="360" w:lineRule="auto"/>
        <w:ind w:firstLine="360"/>
        <w:jc w:val="both"/>
        <w:divId w:val="134683266"/>
        <w:rPr>
          <w:rFonts w:ascii="Times New Roman" w:hAnsi="Times New Roman" w:cs="Times New Roman"/>
          <w:sz w:val="21"/>
          <w:szCs w:val="21"/>
        </w:rPr>
      </w:pPr>
      <w:r>
        <w:rPr>
          <w:rFonts w:cs="Times New Roman" w:hint="eastAsia"/>
          <w:sz w:val="18"/>
          <w:szCs w:val="18"/>
        </w:rPr>
        <w:t>在编制财务报表时，管理层负责评估华西股份的持续经营能力，披露与持续经营相关的事项（如适用），并运用持续经营假设，除非管理层计划清算华西股份、终止运营或别无其他现实的选择。</w:t>
      </w:r>
    </w:p>
    <w:p w:rsidR="00705A90" w:rsidRDefault="00705A90" w:rsidP="0026425D">
      <w:pPr>
        <w:pStyle w:val="a3"/>
        <w:adjustRightInd w:val="0"/>
        <w:snapToGrid w:val="0"/>
        <w:spacing w:before="0" w:beforeAutospacing="0" w:after="0" w:afterAutospacing="0" w:line="360" w:lineRule="auto"/>
        <w:ind w:firstLine="360"/>
        <w:jc w:val="both"/>
        <w:divId w:val="134683266"/>
        <w:rPr>
          <w:rFonts w:ascii="Times New Roman" w:hAnsi="Times New Roman" w:cs="Times New Roman"/>
          <w:sz w:val="21"/>
          <w:szCs w:val="21"/>
        </w:rPr>
      </w:pPr>
      <w:r>
        <w:rPr>
          <w:rFonts w:cs="Times New Roman" w:hint="eastAsia"/>
          <w:sz w:val="18"/>
          <w:szCs w:val="18"/>
        </w:rPr>
        <w:t>治理层负责监督华西股份的财务报告过程。</w:t>
      </w:r>
    </w:p>
    <w:p w:rsidR="00705A90" w:rsidRDefault="00705A90" w:rsidP="0026425D">
      <w:pPr>
        <w:pStyle w:val="a3"/>
        <w:adjustRightInd w:val="0"/>
        <w:snapToGrid w:val="0"/>
        <w:spacing w:before="0" w:beforeAutospacing="0" w:after="0" w:afterAutospacing="0" w:line="360" w:lineRule="auto"/>
        <w:ind w:firstLine="361"/>
        <w:jc w:val="both"/>
        <w:divId w:val="134683266"/>
        <w:rPr>
          <w:rFonts w:ascii="Times New Roman" w:hAnsi="Times New Roman" w:cs="Times New Roman"/>
          <w:sz w:val="21"/>
          <w:szCs w:val="21"/>
        </w:rPr>
      </w:pPr>
      <w:r>
        <w:rPr>
          <w:rStyle w:val="a4"/>
          <w:rFonts w:cs="Times New Roman" w:hint="eastAsia"/>
          <w:sz w:val="18"/>
          <w:szCs w:val="18"/>
        </w:rPr>
        <w:t>六、注册会计师对财务报表审计的责任</w:t>
      </w:r>
    </w:p>
    <w:p w:rsidR="00705A90" w:rsidRDefault="00705A90" w:rsidP="0026425D">
      <w:pPr>
        <w:pStyle w:val="a3"/>
        <w:adjustRightInd w:val="0"/>
        <w:snapToGrid w:val="0"/>
        <w:spacing w:before="0" w:beforeAutospacing="0" w:after="0" w:afterAutospacing="0" w:line="360" w:lineRule="auto"/>
        <w:ind w:firstLine="360"/>
        <w:jc w:val="both"/>
        <w:divId w:val="134683266"/>
        <w:rPr>
          <w:rFonts w:ascii="Times New Roman" w:hAnsi="Times New Roman" w:cs="Times New Roman"/>
          <w:sz w:val="21"/>
          <w:szCs w:val="21"/>
        </w:rPr>
      </w:pPr>
      <w:r>
        <w:rPr>
          <w:rFonts w:cs="Times New Roman" w:hint="eastAsia"/>
          <w:sz w:val="18"/>
          <w:szCs w:val="18"/>
        </w:rPr>
        <w:t>我们的目标是对财务报表整体是否不存在由于舞弊或错误导致的重大错报获取合理保证，并出具包含审计意见的审计报告。合理保证是高水平的保证，但并不能保证按照审计准则执行的审计在某一重大错报存在时总能发现。错报可能由舞弊或错误导致，如果合理预期错报单独或汇总起来可能影响财务报表使用者依据财务报表作出的经济决策，则通常认为错报是重大的。</w:t>
      </w:r>
    </w:p>
    <w:p w:rsidR="00705A90" w:rsidRDefault="00705A90" w:rsidP="0026425D">
      <w:pPr>
        <w:pStyle w:val="a3"/>
        <w:adjustRightInd w:val="0"/>
        <w:snapToGrid w:val="0"/>
        <w:spacing w:before="0" w:beforeAutospacing="0" w:after="0" w:afterAutospacing="0" w:line="360" w:lineRule="auto"/>
        <w:ind w:firstLine="360"/>
        <w:jc w:val="both"/>
        <w:divId w:val="134683266"/>
        <w:rPr>
          <w:rFonts w:ascii="Times New Roman" w:hAnsi="Times New Roman" w:cs="Times New Roman"/>
          <w:sz w:val="21"/>
          <w:szCs w:val="21"/>
        </w:rPr>
      </w:pPr>
      <w:r>
        <w:rPr>
          <w:rFonts w:cs="Times New Roman" w:hint="eastAsia"/>
          <w:sz w:val="18"/>
          <w:szCs w:val="18"/>
        </w:rPr>
        <w:lastRenderedPageBreak/>
        <w:t>在按照审计准则执行审计的过程中，我们运用了职业判断，保持了职业怀疑。同时，我们也执行以下工作：</w:t>
      </w:r>
      <w:r>
        <w:rPr>
          <w:rFonts w:ascii="Arial" w:hAnsi="Arial" w:cs="Arial"/>
          <w:sz w:val="18"/>
          <w:szCs w:val="18"/>
        </w:rPr>
        <w:t xml:space="preserve"> </w:t>
      </w:r>
    </w:p>
    <w:p w:rsidR="00705A90" w:rsidRDefault="00705A90" w:rsidP="0026425D">
      <w:pPr>
        <w:pStyle w:val="a3"/>
        <w:adjustRightInd w:val="0"/>
        <w:snapToGrid w:val="0"/>
        <w:spacing w:before="0" w:beforeAutospacing="0" w:after="0" w:afterAutospacing="0" w:line="360" w:lineRule="auto"/>
        <w:ind w:firstLine="360"/>
        <w:jc w:val="both"/>
        <w:divId w:val="134683266"/>
        <w:rPr>
          <w:rFonts w:ascii="Times New Roman" w:hAnsi="Times New Roman" w:cs="Times New Roman"/>
          <w:sz w:val="21"/>
          <w:szCs w:val="21"/>
        </w:rPr>
      </w:pPr>
      <w:r>
        <w:rPr>
          <w:rFonts w:cs="Times New Roman" w:hint="eastAsia"/>
          <w:sz w:val="18"/>
          <w:szCs w:val="18"/>
        </w:rPr>
        <w:t>（</w:t>
      </w:r>
      <w:r>
        <w:rPr>
          <w:rFonts w:ascii="Arial" w:hAnsi="Arial" w:cs="Arial"/>
          <w:sz w:val="18"/>
          <w:szCs w:val="18"/>
        </w:rPr>
        <w:t>1</w:t>
      </w:r>
      <w:r>
        <w:rPr>
          <w:rFonts w:cs="Times New Roman" w:hint="eastAsia"/>
          <w:sz w:val="18"/>
          <w:szCs w:val="18"/>
        </w:rPr>
        <w:t>）识别和评估由于舞弊或错误导致的财务报表重大错报风险，设计和实施审计程序以应对这些风险，并获取充分、适当的审计证据，作为发表审计意见的基础。由于舞弊可能涉及串通、伪造、故意遗漏、虚假陈述或凌驾于内部控制之上，未能发现由于舞弊导致的重大错报的风险高于未能发现由于错误导致的重大错报的风险。</w:t>
      </w:r>
      <w:r>
        <w:rPr>
          <w:rFonts w:ascii="Arial" w:hAnsi="Arial" w:cs="Arial"/>
          <w:sz w:val="18"/>
          <w:szCs w:val="18"/>
        </w:rPr>
        <w:t xml:space="preserve"> </w:t>
      </w:r>
    </w:p>
    <w:p w:rsidR="00705A90" w:rsidRDefault="00705A90" w:rsidP="0026425D">
      <w:pPr>
        <w:pStyle w:val="a3"/>
        <w:adjustRightInd w:val="0"/>
        <w:snapToGrid w:val="0"/>
        <w:spacing w:before="0" w:beforeAutospacing="0" w:after="0" w:afterAutospacing="0" w:line="360" w:lineRule="auto"/>
        <w:ind w:firstLine="360"/>
        <w:jc w:val="both"/>
        <w:divId w:val="134683266"/>
        <w:rPr>
          <w:rFonts w:ascii="Times New Roman" w:hAnsi="Times New Roman" w:cs="Times New Roman"/>
          <w:sz w:val="21"/>
          <w:szCs w:val="21"/>
        </w:rPr>
      </w:pPr>
      <w:r>
        <w:rPr>
          <w:rFonts w:cs="Times New Roman" w:hint="eastAsia"/>
          <w:sz w:val="18"/>
          <w:szCs w:val="18"/>
        </w:rPr>
        <w:t>（</w:t>
      </w:r>
      <w:r>
        <w:rPr>
          <w:rFonts w:ascii="Arial" w:hAnsi="Arial" w:cs="Arial"/>
          <w:sz w:val="18"/>
          <w:szCs w:val="18"/>
        </w:rPr>
        <w:t>2</w:t>
      </w:r>
      <w:r>
        <w:rPr>
          <w:rFonts w:cs="Times New Roman" w:hint="eastAsia"/>
          <w:sz w:val="18"/>
          <w:szCs w:val="18"/>
        </w:rPr>
        <w:t>）了解与审计相关的内部控制，以设计恰当的审计程序。</w:t>
      </w:r>
    </w:p>
    <w:p w:rsidR="00705A90" w:rsidRDefault="00705A90" w:rsidP="0026425D">
      <w:pPr>
        <w:pStyle w:val="a3"/>
        <w:adjustRightInd w:val="0"/>
        <w:snapToGrid w:val="0"/>
        <w:spacing w:before="0" w:beforeAutospacing="0" w:after="0" w:afterAutospacing="0" w:line="360" w:lineRule="auto"/>
        <w:ind w:firstLine="360"/>
        <w:jc w:val="both"/>
        <w:divId w:val="134683266"/>
        <w:rPr>
          <w:rFonts w:ascii="Times New Roman" w:hAnsi="Times New Roman" w:cs="Times New Roman"/>
          <w:sz w:val="21"/>
          <w:szCs w:val="21"/>
        </w:rPr>
      </w:pPr>
      <w:r>
        <w:rPr>
          <w:rFonts w:cs="Times New Roman" w:hint="eastAsia"/>
          <w:sz w:val="18"/>
          <w:szCs w:val="18"/>
        </w:rPr>
        <w:t>（</w:t>
      </w:r>
      <w:r>
        <w:rPr>
          <w:rFonts w:ascii="Arial" w:hAnsi="Arial" w:cs="Arial"/>
          <w:sz w:val="18"/>
          <w:szCs w:val="18"/>
        </w:rPr>
        <w:t>3</w:t>
      </w:r>
      <w:r>
        <w:rPr>
          <w:rFonts w:cs="Times New Roman" w:hint="eastAsia"/>
          <w:sz w:val="18"/>
          <w:szCs w:val="18"/>
        </w:rPr>
        <w:t>）评价管理层选用会计政策的恰当性和作出会计估计及相关披露的合理性。</w:t>
      </w:r>
    </w:p>
    <w:p w:rsidR="00705A90" w:rsidRDefault="00705A90" w:rsidP="0026425D">
      <w:pPr>
        <w:pStyle w:val="a3"/>
        <w:adjustRightInd w:val="0"/>
        <w:snapToGrid w:val="0"/>
        <w:spacing w:before="0" w:beforeAutospacing="0" w:after="0" w:afterAutospacing="0" w:line="360" w:lineRule="auto"/>
        <w:ind w:firstLine="360"/>
        <w:jc w:val="both"/>
        <w:divId w:val="134683266"/>
        <w:rPr>
          <w:rFonts w:ascii="Times New Roman" w:hAnsi="Times New Roman" w:cs="Times New Roman"/>
          <w:sz w:val="21"/>
          <w:szCs w:val="21"/>
        </w:rPr>
      </w:pPr>
      <w:r>
        <w:rPr>
          <w:rFonts w:cs="Times New Roman" w:hint="eastAsia"/>
          <w:sz w:val="18"/>
          <w:szCs w:val="18"/>
        </w:rPr>
        <w:t>（</w:t>
      </w:r>
      <w:r>
        <w:rPr>
          <w:rFonts w:ascii="Arial" w:hAnsi="Arial" w:cs="Arial"/>
          <w:sz w:val="18"/>
          <w:szCs w:val="18"/>
        </w:rPr>
        <w:t>4</w:t>
      </w:r>
      <w:r>
        <w:rPr>
          <w:rFonts w:cs="Times New Roman" w:hint="eastAsia"/>
          <w:sz w:val="18"/>
          <w:szCs w:val="18"/>
        </w:rPr>
        <w:t>）对管理层使用持续经营假设的恰当性得出结论。同时，根据获取的审计证据，就可能导致对华西股份持续经营能力产生重大疑虑的事项或情况是否存在重大不确定性得出结论。如果我们得出结论认为存在重大不确定性，审计准则要求我们在审计报告中提请报表使用者注意财务报表中的相关披露；如果披露不充分，我们应当发表非无保留意见。我们的结论基于截至审计报告日可获得的信息。然而，未来的事项或情况可能导致华西股份不能持续经营。</w:t>
      </w:r>
      <w:r>
        <w:rPr>
          <w:rFonts w:ascii="Arial" w:hAnsi="Arial" w:cs="Arial"/>
          <w:sz w:val="18"/>
          <w:szCs w:val="18"/>
        </w:rPr>
        <w:t xml:space="preserve"> </w:t>
      </w:r>
    </w:p>
    <w:p w:rsidR="00705A90" w:rsidRDefault="00705A90" w:rsidP="0026425D">
      <w:pPr>
        <w:pStyle w:val="a3"/>
        <w:adjustRightInd w:val="0"/>
        <w:snapToGrid w:val="0"/>
        <w:spacing w:before="0" w:beforeAutospacing="0" w:after="0" w:afterAutospacing="0" w:line="360" w:lineRule="auto"/>
        <w:ind w:firstLine="360"/>
        <w:jc w:val="both"/>
        <w:divId w:val="134683266"/>
        <w:rPr>
          <w:rFonts w:ascii="Times New Roman" w:hAnsi="Times New Roman" w:cs="Times New Roman"/>
          <w:sz w:val="21"/>
          <w:szCs w:val="21"/>
        </w:rPr>
      </w:pPr>
      <w:r>
        <w:rPr>
          <w:rFonts w:cs="Times New Roman" w:hint="eastAsia"/>
          <w:sz w:val="18"/>
          <w:szCs w:val="18"/>
        </w:rPr>
        <w:t>（</w:t>
      </w:r>
      <w:r>
        <w:rPr>
          <w:rFonts w:ascii="Arial" w:hAnsi="Arial" w:cs="Arial"/>
          <w:sz w:val="18"/>
          <w:szCs w:val="18"/>
        </w:rPr>
        <w:t>5</w:t>
      </w:r>
      <w:r>
        <w:rPr>
          <w:rFonts w:cs="Times New Roman" w:hint="eastAsia"/>
          <w:sz w:val="18"/>
          <w:szCs w:val="18"/>
        </w:rPr>
        <w:t>）评价财务报表的总体列报、结构和内容，并评价财务报表是否公允反映相关交易和事项。</w:t>
      </w:r>
      <w:r>
        <w:rPr>
          <w:rFonts w:ascii="Arial" w:hAnsi="Arial" w:cs="Arial"/>
          <w:sz w:val="18"/>
          <w:szCs w:val="18"/>
        </w:rPr>
        <w:t xml:space="preserve"> </w:t>
      </w:r>
    </w:p>
    <w:p w:rsidR="00705A90" w:rsidRDefault="00705A90" w:rsidP="0026425D">
      <w:pPr>
        <w:pStyle w:val="a3"/>
        <w:adjustRightInd w:val="0"/>
        <w:snapToGrid w:val="0"/>
        <w:spacing w:before="0" w:beforeAutospacing="0" w:after="0" w:afterAutospacing="0" w:line="360" w:lineRule="auto"/>
        <w:ind w:firstLine="360"/>
        <w:jc w:val="both"/>
        <w:divId w:val="134683266"/>
        <w:rPr>
          <w:rFonts w:ascii="Times New Roman" w:hAnsi="Times New Roman" w:cs="Times New Roman"/>
          <w:sz w:val="21"/>
          <w:szCs w:val="21"/>
        </w:rPr>
      </w:pPr>
      <w:r>
        <w:rPr>
          <w:rFonts w:cs="Times New Roman" w:hint="eastAsia"/>
          <w:sz w:val="18"/>
          <w:szCs w:val="18"/>
        </w:rPr>
        <w:t>（</w:t>
      </w:r>
      <w:r>
        <w:rPr>
          <w:rFonts w:ascii="Arial" w:hAnsi="Arial" w:cs="Arial"/>
          <w:sz w:val="18"/>
          <w:szCs w:val="18"/>
        </w:rPr>
        <w:t>6</w:t>
      </w:r>
      <w:r>
        <w:rPr>
          <w:rFonts w:cs="Times New Roman" w:hint="eastAsia"/>
          <w:sz w:val="18"/>
          <w:szCs w:val="18"/>
        </w:rPr>
        <w:t>）就华西股份中实体或业务活动的财务信息获取充分、适当的审计证据，以对财务报表发表意见。我们负责指导、监督和执行集团审计。我们对审计意见承担全部责任。</w:t>
      </w:r>
      <w:r>
        <w:rPr>
          <w:rFonts w:ascii="Arial" w:hAnsi="Arial" w:cs="Arial"/>
          <w:sz w:val="18"/>
          <w:szCs w:val="18"/>
        </w:rPr>
        <w:t xml:space="preserve"> </w:t>
      </w:r>
    </w:p>
    <w:p w:rsidR="00705A90" w:rsidRDefault="00705A90" w:rsidP="0026425D">
      <w:pPr>
        <w:pStyle w:val="a3"/>
        <w:adjustRightInd w:val="0"/>
        <w:snapToGrid w:val="0"/>
        <w:spacing w:before="0" w:beforeAutospacing="0" w:after="0" w:afterAutospacing="0" w:line="360" w:lineRule="auto"/>
        <w:ind w:firstLine="360"/>
        <w:jc w:val="both"/>
        <w:divId w:val="134683266"/>
        <w:rPr>
          <w:rFonts w:ascii="Times New Roman" w:hAnsi="Times New Roman" w:cs="Times New Roman"/>
          <w:sz w:val="21"/>
          <w:szCs w:val="21"/>
        </w:rPr>
      </w:pPr>
      <w:r>
        <w:rPr>
          <w:rFonts w:cs="Times New Roman" w:hint="eastAsia"/>
          <w:sz w:val="18"/>
          <w:szCs w:val="18"/>
        </w:rPr>
        <w:t>我们与治理层就计划的审计范围、时间安排和重大审计发现等事项进行沟通，包括沟通我们在审计中识别出的值得关注的内部控制缺陷。</w:t>
      </w:r>
      <w:r>
        <w:rPr>
          <w:rFonts w:ascii="Arial" w:hAnsi="Arial" w:cs="Arial"/>
          <w:sz w:val="18"/>
          <w:szCs w:val="18"/>
        </w:rPr>
        <w:t xml:space="preserve"> </w:t>
      </w:r>
    </w:p>
    <w:p w:rsidR="00705A90" w:rsidRDefault="00705A90" w:rsidP="0026425D">
      <w:pPr>
        <w:pStyle w:val="a3"/>
        <w:adjustRightInd w:val="0"/>
        <w:snapToGrid w:val="0"/>
        <w:spacing w:before="0" w:beforeAutospacing="0" w:after="0" w:afterAutospacing="0" w:line="360" w:lineRule="auto"/>
        <w:ind w:firstLine="360"/>
        <w:jc w:val="both"/>
        <w:divId w:val="134683266"/>
        <w:rPr>
          <w:rFonts w:ascii="Times New Roman" w:hAnsi="Times New Roman" w:cs="Times New Roman"/>
          <w:sz w:val="21"/>
          <w:szCs w:val="21"/>
        </w:rPr>
      </w:pPr>
      <w:r>
        <w:rPr>
          <w:rFonts w:cs="Times New Roman" w:hint="eastAsia"/>
          <w:sz w:val="18"/>
          <w:szCs w:val="18"/>
        </w:rPr>
        <w:t>我们还就已遵守与独立性相关的职业道德要求向治理层提供声明，并与治理层沟通可能被合理认为影响我们独立性的所有关系和其他事项，以及相关的防范措施（如适用）。</w:t>
      </w:r>
    </w:p>
    <w:p w:rsidR="00705A90" w:rsidRDefault="00705A90" w:rsidP="0026425D">
      <w:pPr>
        <w:pStyle w:val="a3"/>
        <w:adjustRightInd w:val="0"/>
        <w:snapToGrid w:val="0"/>
        <w:spacing w:before="0" w:beforeAutospacing="0" w:after="0" w:afterAutospacing="0" w:line="360" w:lineRule="auto"/>
        <w:ind w:firstLine="360"/>
        <w:jc w:val="both"/>
        <w:divId w:val="134683266"/>
        <w:rPr>
          <w:rFonts w:ascii="Times New Roman" w:hAnsi="Times New Roman" w:cs="Times New Roman"/>
          <w:sz w:val="21"/>
          <w:szCs w:val="21"/>
        </w:rPr>
      </w:pPr>
      <w:r>
        <w:rPr>
          <w:rFonts w:cs="Times New Roman" w:hint="eastAsia"/>
          <w:sz w:val="18"/>
          <w:szCs w:val="18"/>
        </w:rPr>
        <w:t>从与治理层沟通过的事项中，我们确定哪些事项对本期财务报表审计最为重要，因而构成关键审计事项。我们在审计报告中描述这些事项，除非法律法规禁止公开披露这些事项，或在极少数情形下，如果合理预期在审计报告中沟通某事项造成的负面后果超过在公众利益方面产生的益处，我们确定不应在审计报告中沟通该事项。</w:t>
      </w:r>
      <w:r>
        <w:rPr>
          <w:rFonts w:ascii="Arial" w:hAnsi="Arial" w:cs="Arial"/>
          <w:sz w:val="18"/>
          <w:szCs w:val="18"/>
        </w:rPr>
        <w:t xml:space="preserve"> </w:t>
      </w:r>
    </w:p>
    <w:p w:rsidR="00705A90" w:rsidRDefault="00705A90" w:rsidP="0026425D">
      <w:pPr>
        <w:pStyle w:val="a3"/>
        <w:spacing w:before="31" w:beforeAutospacing="0" w:after="31" w:afterAutospacing="0" w:line="360" w:lineRule="auto"/>
        <w:ind w:firstLine="360"/>
        <w:jc w:val="both"/>
        <w:divId w:val="134683266"/>
        <w:rPr>
          <w:rFonts w:ascii="Times New Roman" w:hAnsi="Times New Roman" w:cs="Times New Roman"/>
          <w:sz w:val="21"/>
          <w:szCs w:val="21"/>
        </w:rPr>
      </w:pPr>
      <w:r>
        <w:rPr>
          <w:rFonts w:ascii="Arial" w:hAnsi="Arial" w:cs="Arial"/>
          <w:sz w:val="18"/>
          <w:szCs w:val="18"/>
        </w:rPr>
        <w:t>    </w:t>
      </w:r>
      <w:r>
        <w:rPr>
          <w:rFonts w:cs="Times New Roman" w:hint="eastAsia"/>
          <w:sz w:val="18"/>
          <w:szCs w:val="18"/>
        </w:rPr>
        <w:t>     中兴华会计师事务所（特殊普通合伙）</w:t>
      </w:r>
      <w:r>
        <w:rPr>
          <w:rFonts w:ascii="Arial" w:hAnsi="Arial" w:cs="Arial"/>
          <w:sz w:val="18"/>
          <w:szCs w:val="18"/>
        </w:rPr>
        <w:t xml:space="preserve">  </w:t>
      </w:r>
      <w:r w:rsidR="0026425D">
        <w:rPr>
          <w:rFonts w:ascii="Arial" w:hAnsi="Arial" w:cs="Arial" w:hint="eastAsia"/>
          <w:sz w:val="18"/>
          <w:szCs w:val="18"/>
        </w:rPr>
        <w:t xml:space="preserve">     </w:t>
      </w:r>
      <w:r w:rsidR="0063132F">
        <w:rPr>
          <w:rFonts w:ascii="Arial" w:hAnsi="Arial" w:cs="Arial" w:hint="eastAsia"/>
          <w:sz w:val="18"/>
          <w:szCs w:val="18"/>
        </w:rPr>
        <w:t xml:space="preserve">    </w:t>
      </w:r>
      <w:r w:rsidR="0026425D">
        <w:rPr>
          <w:rFonts w:ascii="Arial" w:hAnsi="Arial" w:cs="Arial" w:hint="eastAsia"/>
          <w:sz w:val="18"/>
          <w:szCs w:val="18"/>
        </w:rPr>
        <w:t xml:space="preserve">   </w:t>
      </w:r>
      <w:r>
        <w:rPr>
          <w:rFonts w:cs="Times New Roman" w:hint="eastAsia"/>
          <w:sz w:val="18"/>
          <w:szCs w:val="18"/>
        </w:rPr>
        <w:t>中国注册会计师：胡海萌</w:t>
      </w:r>
    </w:p>
    <w:p w:rsidR="00705A90" w:rsidRDefault="00705A90" w:rsidP="0026425D">
      <w:pPr>
        <w:pStyle w:val="a3"/>
        <w:adjustRightInd w:val="0"/>
        <w:snapToGrid w:val="0"/>
        <w:spacing w:before="0" w:beforeAutospacing="0" w:after="0" w:afterAutospacing="0" w:line="360" w:lineRule="auto"/>
        <w:ind w:left="1155" w:firstLine="2430"/>
        <w:jc w:val="both"/>
        <w:divId w:val="134683266"/>
        <w:rPr>
          <w:rFonts w:ascii="Times New Roman" w:hAnsi="Times New Roman" w:cs="Times New Roman"/>
          <w:sz w:val="21"/>
          <w:szCs w:val="21"/>
        </w:rPr>
      </w:pPr>
      <w:r>
        <w:rPr>
          <w:rFonts w:cs="Times New Roman" w:hint="eastAsia"/>
          <w:sz w:val="18"/>
          <w:szCs w:val="18"/>
        </w:rPr>
        <w:t xml:space="preserve">        </w:t>
      </w:r>
      <w:r w:rsidR="0063132F">
        <w:rPr>
          <w:rFonts w:cs="Times New Roman" w:hint="eastAsia"/>
          <w:sz w:val="18"/>
          <w:szCs w:val="18"/>
        </w:rPr>
        <w:t xml:space="preserve">   </w:t>
      </w:r>
      <w:r>
        <w:rPr>
          <w:rFonts w:cs="Times New Roman" w:hint="eastAsia"/>
          <w:sz w:val="18"/>
          <w:szCs w:val="18"/>
        </w:rPr>
        <w:t>  （项目合伙人）</w:t>
      </w:r>
      <w:r>
        <w:rPr>
          <w:rFonts w:ascii="Arial" w:hAnsi="Arial" w:cs="Arial"/>
          <w:sz w:val="18"/>
          <w:szCs w:val="18"/>
        </w:rPr>
        <w:t xml:space="preserve">         </w:t>
      </w:r>
    </w:p>
    <w:p w:rsidR="00705A90" w:rsidRDefault="00705A90" w:rsidP="0026425D">
      <w:pPr>
        <w:pStyle w:val="a3"/>
        <w:adjustRightInd w:val="0"/>
        <w:snapToGrid w:val="0"/>
        <w:spacing w:before="0" w:beforeAutospacing="0" w:after="0" w:afterAutospacing="0" w:line="360" w:lineRule="auto"/>
        <w:ind w:firstLine="990"/>
        <w:jc w:val="both"/>
        <w:divId w:val="134683266"/>
        <w:rPr>
          <w:rFonts w:ascii="Times New Roman" w:hAnsi="Times New Roman" w:cs="Times New Roman"/>
          <w:sz w:val="21"/>
          <w:szCs w:val="21"/>
        </w:rPr>
      </w:pPr>
      <w:r>
        <w:rPr>
          <w:rFonts w:cs="Times New Roman" w:hint="eastAsia"/>
          <w:sz w:val="18"/>
          <w:szCs w:val="18"/>
        </w:rPr>
        <w:t>          中国</w:t>
      </w:r>
      <w:r>
        <w:rPr>
          <w:rFonts w:ascii="Arial" w:hAnsi="Arial" w:cs="Arial"/>
          <w:sz w:val="18"/>
          <w:szCs w:val="18"/>
        </w:rPr>
        <w:t>·</w:t>
      </w:r>
      <w:r>
        <w:rPr>
          <w:rFonts w:cs="Times New Roman" w:hint="eastAsia"/>
          <w:sz w:val="18"/>
          <w:szCs w:val="18"/>
        </w:rPr>
        <w:t>北京</w:t>
      </w:r>
      <w:r>
        <w:rPr>
          <w:rFonts w:ascii="Arial" w:hAnsi="Arial" w:cs="Arial"/>
          <w:sz w:val="18"/>
          <w:szCs w:val="18"/>
        </w:rPr>
        <w:t>                       </w:t>
      </w:r>
      <w:r w:rsidR="0026425D">
        <w:rPr>
          <w:rFonts w:ascii="Arial" w:hAnsi="Arial" w:cs="Arial" w:hint="eastAsia"/>
          <w:sz w:val="18"/>
          <w:szCs w:val="18"/>
        </w:rPr>
        <w:t xml:space="preserve">        </w:t>
      </w:r>
      <w:r w:rsidR="0063132F">
        <w:rPr>
          <w:rFonts w:ascii="Arial" w:hAnsi="Arial" w:cs="Arial" w:hint="eastAsia"/>
          <w:sz w:val="18"/>
          <w:szCs w:val="18"/>
        </w:rPr>
        <w:t xml:space="preserve">   </w:t>
      </w:r>
      <w:r w:rsidR="0026425D">
        <w:rPr>
          <w:rFonts w:ascii="Arial" w:hAnsi="Arial" w:cs="Arial" w:hint="eastAsia"/>
          <w:sz w:val="18"/>
          <w:szCs w:val="18"/>
        </w:rPr>
        <w:t xml:space="preserve"> </w:t>
      </w:r>
      <w:r>
        <w:rPr>
          <w:rFonts w:ascii="Arial" w:hAnsi="Arial" w:cs="Arial"/>
          <w:sz w:val="18"/>
          <w:szCs w:val="18"/>
        </w:rPr>
        <w:t xml:space="preserve">   </w:t>
      </w:r>
      <w:r>
        <w:rPr>
          <w:rFonts w:cs="Times New Roman" w:hint="eastAsia"/>
          <w:sz w:val="18"/>
          <w:szCs w:val="18"/>
        </w:rPr>
        <w:t>中国注册会计师：</w:t>
      </w:r>
      <w:r>
        <w:rPr>
          <w:rFonts w:ascii="Arial" w:hAnsi="Arial" w:cs="Arial"/>
          <w:sz w:val="18"/>
          <w:szCs w:val="18"/>
        </w:rPr>
        <w:t xml:space="preserve"> </w:t>
      </w:r>
      <w:r>
        <w:rPr>
          <w:rFonts w:cs="Times New Roman" w:hint="eastAsia"/>
          <w:sz w:val="18"/>
          <w:szCs w:val="18"/>
        </w:rPr>
        <w:t>汪</w:t>
      </w:r>
      <w:r w:rsidR="0063132F">
        <w:rPr>
          <w:rFonts w:cs="Times New Roman" w:hint="eastAsia"/>
          <w:sz w:val="18"/>
          <w:szCs w:val="18"/>
        </w:rPr>
        <w:t xml:space="preserve">  </w:t>
      </w:r>
      <w:r>
        <w:rPr>
          <w:rFonts w:cs="Times New Roman" w:hint="eastAsia"/>
          <w:sz w:val="18"/>
          <w:szCs w:val="18"/>
        </w:rPr>
        <w:t>军</w:t>
      </w:r>
    </w:p>
    <w:p w:rsidR="00705A90" w:rsidRDefault="00705A90" w:rsidP="0026425D">
      <w:pPr>
        <w:pStyle w:val="a3"/>
        <w:adjustRightInd w:val="0"/>
        <w:snapToGrid w:val="0"/>
        <w:spacing w:before="0" w:beforeAutospacing="0" w:after="0" w:afterAutospacing="0" w:line="360" w:lineRule="auto"/>
        <w:ind w:firstLine="3330"/>
        <w:jc w:val="both"/>
        <w:divId w:val="134683266"/>
        <w:rPr>
          <w:rFonts w:ascii="Times New Roman" w:hAnsi="Times New Roman" w:cs="Times New Roman"/>
          <w:sz w:val="21"/>
          <w:szCs w:val="21"/>
        </w:rPr>
      </w:pPr>
      <w:r>
        <w:rPr>
          <w:rFonts w:cs="Times New Roman" w:hint="eastAsia"/>
          <w:sz w:val="18"/>
          <w:szCs w:val="18"/>
        </w:rPr>
        <w:t>         </w:t>
      </w:r>
      <w:r w:rsidR="0063132F">
        <w:rPr>
          <w:rFonts w:cs="Times New Roman" w:hint="eastAsia"/>
          <w:sz w:val="18"/>
          <w:szCs w:val="18"/>
        </w:rPr>
        <w:t xml:space="preserve">  </w:t>
      </w:r>
      <w:r>
        <w:rPr>
          <w:rFonts w:cs="Times New Roman" w:hint="eastAsia"/>
          <w:sz w:val="18"/>
          <w:szCs w:val="18"/>
        </w:rPr>
        <w:t>  中国注册会计师：董兴改</w:t>
      </w:r>
    </w:p>
    <w:p w:rsidR="00705A90" w:rsidRDefault="00705A90" w:rsidP="0026425D">
      <w:pPr>
        <w:pStyle w:val="a3"/>
        <w:adjustRightInd w:val="0"/>
        <w:snapToGrid w:val="0"/>
        <w:spacing w:before="0" w:beforeAutospacing="0" w:after="0" w:afterAutospacing="0" w:line="360" w:lineRule="auto"/>
        <w:ind w:firstLine="200"/>
        <w:jc w:val="both"/>
        <w:divId w:val="134683266"/>
        <w:rPr>
          <w:rFonts w:ascii="Times New Roman" w:hAnsi="Times New Roman" w:cs="Times New Roman"/>
          <w:sz w:val="21"/>
          <w:szCs w:val="21"/>
        </w:rPr>
      </w:pPr>
      <w:r>
        <w:rPr>
          <w:rFonts w:ascii="Arial" w:hAnsi="Arial" w:cs="Arial"/>
          <w:sz w:val="18"/>
          <w:szCs w:val="18"/>
        </w:rPr>
        <w:t xml:space="preserve">                                                                                                      </w:t>
      </w:r>
      <w:r w:rsidR="0063132F">
        <w:rPr>
          <w:rFonts w:ascii="Arial" w:hAnsi="Arial" w:cs="Arial" w:hint="eastAsia"/>
          <w:sz w:val="18"/>
          <w:szCs w:val="18"/>
        </w:rPr>
        <w:t xml:space="preserve"> </w:t>
      </w:r>
      <w:r>
        <w:rPr>
          <w:rFonts w:ascii="Arial" w:hAnsi="Arial" w:cs="Arial"/>
          <w:sz w:val="18"/>
          <w:szCs w:val="18"/>
        </w:rPr>
        <w:t>2023</w:t>
      </w:r>
      <w:r>
        <w:rPr>
          <w:rFonts w:cs="Times New Roman" w:hint="eastAsia"/>
          <w:sz w:val="18"/>
          <w:szCs w:val="18"/>
        </w:rPr>
        <w:t>年</w:t>
      </w:r>
      <w:r>
        <w:rPr>
          <w:rFonts w:ascii="Arial" w:hAnsi="Arial" w:cs="Arial"/>
          <w:sz w:val="18"/>
          <w:szCs w:val="18"/>
        </w:rPr>
        <w:t>4</w:t>
      </w:r>
      <w:r>
        <w:rPr>
          <w:rFonts w:cs="Times New Roman" w:hint="eastAsia"/>
          <w:sz w:val="18"/>
          <w:szCs w:val="18"/>
        </w:rPr>
        <w:t>月</w:t>
      </w:r>
      <w:r>
        <w:rPr>
          <w:rFonts w:ascii="Arial" w:hAnsi="Arial" w:cs="Arial"/>
          <w:sz w:val="18"/>
          <w:szCs w:val="18"/>
        </w:rPr>
        <w:t>25</w:t>
      </w:r>
      <w:r>
        <w:rPr>
          <w:rFonts w:cs="Times New Roman" w:hint="eastAsia"/>
          <w:sz w:val="18"/>
          <w:szCs w:val="18"/>
        </w:rPr>
        <w:t>日</w:t>
      </w:r>
    </w:p>
    <w:p w:rsidR="00D103CE" w:rsidRDefault="00705A90">
      <w:pPr>
        <w:pStyle w:val="2"/>
        <w:spacing w:before="300" w:after="300" w:line="320" w:lineRule="exact"/>
        <w:rPr>
          <w:rFonts w:ascii="宋体" w:eastAsia="宋体" w:hAnsi="宋体" w:cs="宋体"/>
          <w:b/>
          <w:bCs/>
          <w:sz w:val="24"/>
          <w:szCs w:val="24"/>
        </w:rPr>
      </w:pPr>
      <w:bookmarkStart w:id="146" w:name="_Toc989035"/>
      <w:r>
        <w:rPr>
          <w:rFonts w:ascii="宋体" w:eastAsia="宋体" w:hAnsi="宋体" w:cs="宋体"/>
          <w:b/>
          <w:bCs/>
          <w:sz w:val="24"/>
          <w:szCs w:val="24"/>
        </w:rPr>
        <w:t>二、财务报表</w:t>
      </w:r>
      <w:bookmarkEnd w:id="146"/>
    </w:p>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财务附注中报表的单位为：元</w:t>
      </w:r>
    </w:p>
    <w:p w:rsidR="00D103CE" w:rsidRDefault="00705A90">
      <w:pPr>
        <w:pStyle w:val="3"/>
        <w:spacing w:line="280" w:lineRule="exact"/>
        <w:jc w:val="left"/>
        <w:rPr>
          <w:rFonts w:ascii="宋体" w:hAnsi="宋体" w:cs="宋体"/>
          <w:b/>
          <w:bCs/>
        </w:rPr>
      </w:pPr>
      <w:bookmarkStart w:id="147" w:name="_Toc989036"/>
      <w:r>
        <w:rPr>
          <w:rFonts w:ascii="宋体" w:hAnsi="宋体" w:cs="宋体"/>
          <w:b/>
          <w:bCs/>
        </w:rPr>
        <w:t>1、合并资产负债表</w:t>
      </w:r>
      <w:bookmarkEnd w:id="147"/>
    </w:p>
    <w:p w:rsidR="00D103CE" w:rsidRDefault="00705A90">
      <w:pPr>
        <w:spacing w:line="240" w:lineRule="exact"/>
        <w:rPr>
          <w:rFonts w:ascii="宋体" w:eastAsia="宋体" w:hAnsi="宋体" w:cs="宋体"/>
          <w:sz w:val="18"/>
          <w:szCs w:val="18"/>
        </w:rPr>
      </w:pPr>
      <w:r>
        <w:rPr>
          <w:rFonts w:ascii="宋体" w:eastAsia="宋体" w:hAnsi="宋体" w:cs="宋体"/>
          <w:sz w:val="18"/>
          <w:szCs w:val="18"/>
        </w:rPr>
        <w:t>编制单位：江苏华西村股份有限公司</w:t>
      </w:r>
    </w:p>
    <w:p w:rsidR="00D103CE" w:rsidRDefault="00705A90">
      <w:pPr>
        <w:spacing w:line="240" w:lineRule="exact"/>
        <w:jc w:val="center"/>
        <w:rPr>
          <w:rFonts w:ascii="宋体" w:eastAsia="宋体" w:hAnsi="宋体" w:cs="宋体"/>
          <w:sz w:val="18"/>
          <w:szCs w:val="18"/>
        </w:rPr>
      </w:pPr>
      <w:r>
        <w:rPr>
          <w:rFonts w:ascii="宋体" w:eastAsia="宋体" w:hAnsi="宋体" w:cs="宋体"/>
          <w:sz w:val="18"/>
          <w:szCs w:val="18"/>
        </w:rPr>
        <w:t>2022年12月31日</w:t>
      </w:r>
    </w:p>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2022年12月31日</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2022年1月1日</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流动资产：</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货币资金</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650,764,185.67</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596,014,660.45</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结算备付金</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拆出资金</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交易性金融资产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408,221,554.84</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754,949,214.92</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lastRenderedPageBreak/>
              <w:t>衍生金融资产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应收票据</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56,589,655.46</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应收账款</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120,517,267.64</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107,657,700.49</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应收款项融资</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151,612,272.74</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238,823,006.16</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预付款项</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37,970,428.60</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12,036,075.10</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应收保费</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应收分保账款</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应收分保合同准备金</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其他应收款</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967,065.72</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1,113,807.69</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其中：应收利息</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500" w:firstLine="900"/>
              <w:rPr>
                <w:rFonts w:ascii="宋体" w:eastAsia="宋体" w:hAnsi="宋体" w:cs="宋体"/>
                <w:sz w:val="18"/>
                <w:szCs w:val="18"/>
              </w:rPr>
            </w:pPr>
            <w:r>
              <w:rPr>
                <w:rFonts w:ascii="宋体" w:eastAsia="宋体" w:hAnsi="宋体" w:cs="宋体"/>
                <w:sz w:val="18"/>
                <w:szCs w:val="18"/>
              </w:rPr>
              <w:t>应收股利</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买入返售金融资产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存货</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152,270,183.80</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227,933,501.48</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合同资产</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持有待售资产</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一年内到期的非流动资产</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其他流动资产</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6,763,090.09</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16,235,685.15</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流动资产合计</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1,585,675,704.56</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1,954,763,651.44</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非流动资产：</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发放贷款和垫款</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债权投资</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其他债权投资</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长期应收款</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长期股权投资</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3,604,952,680.26</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3,541,409,576.43</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其他权益工具投资</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其他非流动金融资产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655,344,846.14</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708,302,746.75</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投资性房地产</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固定资产</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487,214,654.00</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422,883,986.83</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在建工程</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5,214,375.60</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55,001,809.08</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生产性生物资产</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油气资产</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使用权资产</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无形资产</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20,876,629.27</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21,656,222.93</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开发支出</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商誉</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2,064,864.17</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2,064,864.17</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长期待摊费用</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递延所得税资产</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23,706,890.01</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10,461,958.87</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其他非流动资产</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2,884,184.60</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6,590,816.00</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非流动资产合计</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4,802,259,124.05</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4,768,371,981.06</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资产总计</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6,387,934,828.61</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6,723,135,632.50</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流动负债：</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短期借款</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1,068,847,034.62</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1,080,884,129.07</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lastRenderedPageBreak/>
              <w:t>向中央银行借款</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拆入资金</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交易性金融负债</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衍生金融负债</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应付票据</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50,000,000.00</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应付账款</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80,278,576.73</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64,154,964.31</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预收款项</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7,642,658.11</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3,254,312.14</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合同负债</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50,758,825.56</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77,503,569.97</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卖出回购金融资产款</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吸收存款及同业存放</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代理买卖证券款</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代理承销证券款</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应付职工薪酬</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34,857,559.22</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33,250,134.06</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应交税费</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20,495,012.58</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217,891,257.76</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其他应付款</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691,494.78</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81,108.60</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其中：应付利息</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500" w:firstLine="900"/>
              <w:rPr>
                <w:rFonts w:ascii="宋体" w:eastAsia="宋体" w:hAnsi="宋体" w:cs="宋体"/>
                <w:sz w:val="18"/>
                <w:szCs w:val="18"/>
              </w:rPr>
            </w:pPr>
            <w:r>
              <w:rPr>
                <w:rFonts w:ascii="宋体" w:eastAsia="宋体" w:hAnsi="宋体" w:cs="宋体"/>
                <w:sz w:val="18"/>
                <w:szCs w:val="18"/>
              </w:rPr>
              <w:t>应付股利</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应付手续费及佣金</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应付分保账款</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持有待售负债</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一年内到期的非流动负债</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其他流动负债</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34,280,837.68</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10,851,271.75</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流动负债合计</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1,297,851,999.28</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1,537,870,747.66</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非流动负债：</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保险合同准备金</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长期借款</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应付债券</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其中：优先股</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500" w:firstLine="900"/>
              <w:rPr>
                <w:rFonts w:ascii="宋体" w:eastAsia="宋体" w:hAnsi="宋体" w:cs="宋体"/>
                <w:sz w:val="18"/>
                <w:szCs w:val="18"/>
              </w:rPr>
            </w:pPr>
            <w:r>
              <w:rPr>
                <w:rFonts w:ascii="宋体" w:eastAsia="宋体" w:hAnsi="宋体" w:cs="宋体"/>
                <w:sz w:val="18"/>
                <w:szCs w:val="18"/>
              </w:rPr>
              <w:t>永续债</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租赁负债</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长期应付款</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长期应付职工薪酬</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预计负债</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递延收益</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递延所得税负债</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42,056,436.40</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55,207,337.89</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其他非流动负债</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非流动负债合计</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42,056,436.40</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55,207,337.89</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负债合计</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1,339,908,435.68</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1,593,078,085.55</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所有者权益：</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line="240" w:lineRule="exact"/>
              <w:ind w:firstLineChars="100" w:firstLine="180"/>
              <w:rPr>
                <w:rFonts w:ascii="宋体" w:eastAsia="宋体" w:hAnsi="宋体" w:cs="宋体"/>
                <w:sz w:val="18"/>
                <w:szCs w:val="18"/>
              </w:rPr>
            </w:pPr>
            <w:r>
              <w:rPr>
                <w:rFonts w:ascii="宋体" w:eastAsia="宋体" w:hAnsi="宋体" w:cs="宋体"/>
                <w:sz w:val="18"/>
                <w:szCs w:val="18"/>
              </w:rPr>
              <w:t>股本</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886,012,887.00</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886,012,887.00</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line="240" w:lineRule="exact"/>
              <w:ind w:firstLineChars="100" w:firstLine="180"/>
              <w:rPr>
                <w:rFonts w:ascii="宋体" w:eastAsia="宋体" w:hAnsi="宋体" w:cs="宋体"/>
                <w:sz w:val="18"/>
                <w:szCs w:val="18"/>
              </w:rPr>
            </w:pPr>
            <w:r>
              <w:rPr>
                <w:rFonts w:ascii="宋体" w:eastAsia="宋体" w:hAnsi="宋体" w:cs="宋体"/>
                <w:sz w:val="18"/>
                <w:szCs w:val="18"/>
              </w:rPr>
              <w:t>其他权益工具</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line="240" w:lineRule="exact"/>
              <w:ind w:firstLineChars="200" w:firstLine="360"/>
              <w:rPr>
                <w:rFonts w:ascii="宋体" w:eastAsia="宋体" w:hAnsi="宋体" w:cs="宋体"/>
                <w:sz w:val="18"/>
                <w:szCs w:val="18"/>
              </w:rPr>
            </w:pPr>
            <w:r>
              <w:rPr>
                <w:rFonts w:ascii="宋体" w:eastAsia="宋体" w:hAnsi="宋体" w:cs="宋体"/>
                <w:sz w:val="18"/>
                <w:szCs w:val="18"/>
              </w:rPr>
              <w:t>其中：优先股</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line="240" w:lineRule="exact"/>
              <w:ind w:firstLineChars="500" w:firstLine="900"/>
              <w:rPr>
                <w:rFonts w:ascii="宋体" w:eastAsia="宋体" w:hAnsi="宋体" w:cs="宋体"/>
                <w:sz w:val="18"/>
                <w:szCs w:val="18"/>
              </w:rPr>
            </w:pPr>
            <w:r>
              <w:rPr>
                <w:rFonts w:ascii="宋体" w:eastAsia="宋体" w:hAnsi="宋体" w:cs="宋体"/>
                <w:sz w:val="18"/>
                <w:szCs w:val="18"/>
              </w:rPr>
              <w:t>永续债</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line="240" w:lineRule="exact"/>
              <w:ind w:firstLineChars="100" w:firstLine="180"/>
              <w:rPr>
                <w:rFonts w:ascii="宋体" w:eastAsia="宋体" w:hAnsi="宋体" w:cs="宋体"/>
                <w:sz w:val="18"/>
                <w:szCs w:val="18"/>
              </w:rPr>
            </w:pPr>
            <w:r>
              <w:rPr>
                <w:rFonts w:ascii="宋体" w:eastAsia="宋体" w:hAnsi="宋体" w:cs="宋体"/>
                <w:sz w:val="18"/>
                <w:szCs w:val="18"/>
              </w:rPr>
              <w:t>资本公积</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391,063,918.14</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493,599,374.78</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line="240" w:lineRule="exact"/>
              <w:ind w:firstLineChars="100" w:firstLine="180"/>
              <w:rPr>
                <w:rFonts w:ascii="宋体" w:eastAsia="宋体" w:hAnsi="宋体" w:cs="宋体"/>
                <w:sz w:val="18"/>
                <w:szCs w:val="18"/>
              </w:rPr>
            </w:pPr>
            <w:r>
              <w:rPr>
                <w:rFonts w:ascii="宋体" w:eastAsia="宋体" w:hAnsi="宋体" w:cs="宋体"/>
                <w:sz w:val="18"/>
                <w:szCs w:val="18"/>
              </w:rPr>
              <w:lastRenderedPageBreak/>
              <w:t>减：库存股</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line="240" w:lineRule="exact"/>
              <w:ind w:firstLineChars="100" w:firstLine="180"/>
              <w:rPr>
                <w:rFonts w:ascii="宋体" w:eastAsia="宋体" w:hAnsi="宋体" w:cs="宋体"/>
                <w:sz w:val="18"/>
                <w:szCs w:val="18"/>
              </w:rPr>
            </w:pPr>
            <w:r>
              <w:rPr>
                <w:rFonts w:ascii="宋体" w:eastAsia="宋体" w:hAnsi="宋体" w:cs="宋体"/>
                <w:sz w:val="18"/>
                <w:szCs w:val="18"/>
              </w:rPr>
              <w:t>其他综合收益</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-20,801,622.91</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-229,378.59</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专项储备</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line="240" w:lineRule="exact"/>
              <w:ind w:firstLineChars="100" w:firstLine="180"/>
              <w:rPr>
                <w:rFonts w:ascii="宋体" w:eastAsia="宋体" w:hAnsi="宋体" w:cs="宋体"/>
                <w:sz w:val="18"/>
                <w:szCs w:val="18"/>
              </w:rPr>
            </w:pPr>
            <w:r>
              <w:rPr>
                <w:rFonts w:ascii="宋体" w:eastAsia="宋体" w:hAnsi="宋体" w:cs="宋体"/>
                <w:sz w:val="18"/>
                <w:szCs w:val="18"/>
              </w:rPr>
              <w:t>盈余公积</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425,337,706.43</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413,197,242.85</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line="240" w:lineRule="exact"/>
              <w:ind w:firstLineChars="100" w:firstLine="180"/>
              <w:rPr>
                <w:rFonts w:ascii="宋体" w:eastAsia="宋体" w:hAnsi="宋体" w:cs="宋体"/>
                <w:sz w:val="18"/>
                <w:szCs w:val="18"/>
              </w:rPr>
            </w:pPr>
            <w:r>
              <w:rPr>
                <w:rFonts w:ascii="宋体" w:eastAsia="宋体" w:hAnsi="宋体" w:cs="宋体"/>
                <w:sz w:val="18"/>
                <w:szCs w:val="18"/>
              </w:rPr>
              <w:t>一般风险准备</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line="240" w:lineRule="exact"/>
              <w:ind w:firstLineChars="100" w:firstLine="180"/>
              <w:rPr>
                <w:rFonts w:ascii="宋体" w:eastAsia="宋体" w:hAnsi="宋体" w:cs="宋体"/>
                <w:sz w:val="18"/>
                <w:szCs w:val="18"/>
              </w:rPr>
            </w:pPr>
            <w:r>
              <w:rPr>
                <w:rFonts w:ascii="宋体" w:eastAsia="宋体" w:hAnsi="宋体" w:cs="宋体"/>
                <w:sz w:val="18"/>
                <w:szCs w:val="18"/>
              </w:rPr>
              <w:t>未分配利润</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3,366,413,504.27</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3,213,863,569.43</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归属于母公司所有者权益合计</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5,048,026,392.93</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5,006,443,695.47</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line="240" w:lineRule="exact"/>
              <w:ind w:firstLineChars="100" w:firstLine="180"/>
              <w:rPr>
                <w:rFonts w:ascii="宋体" w:eastAsia="宋体" w:hAnsi="宋体" w:cs="宋体"/>
                <w:sz w:val="18"/>
                <w:szCs w:val="18"/>
              </w:rPr>
            </w:pPr>
            <w:r>
              <w:rPr>
                <w:rFonts w:ascii="宋体" w:eastAsia="宋体" w:hAnsi="宋体" w:cs="宋体"/>
                <w:sz w:val="18"/>
                <w:szCs w:val="18"/>
              </w:rPr>
              <w:t>少数股东权益</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123,613,851.48</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所有者权益合计</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5,048,026,392.93</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5,130,057,546.95</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负债和所有者权益总计</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6,387,934,828.61</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6,723,135,632.50</w:t>
            </w:r>
          </w:p>
        </w:tc>
      </w:tr>
    </w:tbl>
    <w:p w:rsidR="00D103CE" w:rsidRDefault="00705A90">
      <w:pPr>
        <w:spacing w:line="240" w:lineRule="exact"/>
        <w:rPr>
          <w:rFonts w:ascii="宋体" w:eastAsia="宋体" w:hAnsi="宋体" w:cs="宋体"/>
          <w:sz w:val="18"/>
          <w:szCs w:val="18"/>
        </w:rPr>
      </w:pPr>
      <w:r>
        <w:rPr>
          <w:rFonts w:ascii="宋体" w:eastAsia="宋体" w:hAnsi="宋体" w:cs="宋体"/>
          <w:sz w:val="18"/>
          <w:szCs w:val="18"/>
        </w:rPr>
        <w:t>法定代表人：</w:t>
      </w:r>
      <w:proofErr w:type="gramStart"/>
      <w:r>
        <w:rPr>
          <w:rFonts w:ascii="宋体" w:eastAsia="宋体" w:hAnsi="宋体" w:cs="宋体"/>
          <w:sz w:val="18"/>
          <w:szCs w:val="18"/>
        </w:rPr>
        <w:t>吴协恩</w:t>
      </w:r>
      <w:proofErr w:type="gramEnd"/>
      <w:r>
        <w:rPr>
          <w:rFonts w:ascii="宋体" w:eastAsia="宋体" w:hAnsi="宋体" w:cs="宋体"/>
          <w:sz w:val="18"/>
          <w:szCs w:val="18"/>
        </w:rPr>
        <w:t xml:space="preserve">    </w:t>
      </w:r>
      <w:r w:rsidR="0063132F">
        <w:rPr>
          <w:rFonts w:ascii="宋体" w:eastAsia="宋体" w:hAnsi="宋体" w:cs="宋体" w:hint="eastAsia"/>
          <w:sz w:val="18"/>
          <w:szCs w:val="18"/>
        </w:rPr>
        <w:t xml:space="preserve">            </w:t>
      </w:r>
      <w:r>
        <w:rPr>
          <w:rFonts w:ascii="宋体" w:eastAsia="宋体" w:hAnsi="宋体" w:cs="宋体"/>
          <w:sz w:val="18"/>
          <w:szCs w:val="18"/>
        </w:rPr>
        <w:t xml:space="preserve">主管会计工作负责人：李满良      </w:t>
      </w:r>
      <w:r w:rsidR="0063132F">
        <w:rPr>
          <w:rFonts w:ascii="宋体" w:eastAsia="宋体" w:hAnsi="宋体" w:cs="宋体" w:hint="eastAsia"/>
          <w:sz w:val="18"/>
          <w:szCs w:val="18"/>
        </w:rPr>
        <w:t xml:space="preserve">           </w:t>
      </w:r>
      <w:r>
        <w:rPr>
          <w:rFonts w:ascii="宋体" w:eastAsia="宋体" w:hAnsi="宋体" w:cs="宋体"/>
          <w:sz w:val="18"/>
          <w:szCs w:val="18"/>
        </w:rPr>
        <w:t>会计机构负责人：徐建蓉</w:t>
      </w:r>
    </w:p>
    <w:p w:rsidR="00D103CE" w:rsidRDefault="00705A90">
      <w:pPr>
        <w:pStyle w:val="3"/>
        <w:spacing w:line="280" w:lineRule="exact"/>
        <w:jc w:val="left"/>
        <w:rPr>
          <w:rFonts w:ascii="宋体" w:hAnsi="宋体" w:cs="宋体"/>
          <w:b/>
          <w:bCs/>
        </w:rPr>
      </w:pPr>
      <w:bookmarkStart w:id="148" w:name="_Toc989037"/>
      <w:r>
        <w:rPr>
          <w:rFonts w:ascii="宋体" w:hAnsi="宋体" w:cs="宋体"/>
          <w:b/>
          <w:bCs/>
        </w:rPr>
        <w:t>2、母公司资产负债表</w:t>
      </w:r>
      <w:bookmarkEnd w:id="148"/>
    </w:p>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2022年12月31日</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2022年1月1日</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流动资产：</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货币资金</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446,231,166.83</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417,821,864.72</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交易性金融资产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400,538,138.95</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635,842,644.26</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衍生金融资产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应收票据</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51,339,125.46</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应收账款</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108,633,409.92</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94,608,556.09</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应收款项融资</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151,107,822.74</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238,286,316.15</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预付款项</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39,519,020.14</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9,704,515.91</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其他应收款</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2,332,702.75</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12,493,995.20</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其中：应收利息</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500" w:firstLine="900"/>
              <w:rPr>
                <w:rFonts w:ascii="宋体" w:eastAsia="宋体" w:hAnsi="宋体" w:cs="宋体"/>
                <w:sz w:val="18"/>
                <w:szCs w:val="18"/>
              </w:rPr>
            </w:pPr>
            <w:r>
              <w:rPr>
                <w:rFonts w:ascii="宋体" w:eastAsia="宋体" w:hAnsi="宋体" w:cs="宋体"/>
                <w:sz w:val="18"/>
                <w:szCs w:val="18"/>
              </w:rPr>
              <w:t>应收股利</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存货</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151,355,859.31</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226,603,816.03</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合同资产</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持有待售资产</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一年内到期的非流动资产</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其他流动资产</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5,411,613.32</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16,016,386.72</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流动资产合计</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1,356,468,859.42</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1,651,378,095.08</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非流动资产：</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债权投资</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其他债权投资</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长期应收款</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长期股权投资</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4,724,163,813.03</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4,447,777,989.74</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其他权益工具投资</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其他非流动金融资产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88,848,846.14</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87,854,746.75</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投资性房地产</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固定资产</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387,465,431.76</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345,706,914.19</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在建工程</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4,983,933.11</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45,272,821.80</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生产性生物资产</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油气资产</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lastRenderedPageBreak/>
              <w:t>使用权资产</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无形资产</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开发支出</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商誉</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长期待摊费用</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递延所得税资产</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其他非流动资产</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370,727.00</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5,448,220.00</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非流动资产合计</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5,205,832,751.04</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4,932,060,692.48</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资产总计</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6,562,301,610.46</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6,583,438,787.56</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流动负债：</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短期借款</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846,659,159.72</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943,384,129.07</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交易性金融负债</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衍生金融负债</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应付票据</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75,000,000.00</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应付账款</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298,153,653.92</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170,748,808.16</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预收款项</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合同负债</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47,420,839.68</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76,070,231.33</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应付职工薪酬</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24,106,829.89</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23,484,129.26</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应交税费</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11,822,919.83</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208,264,036.34</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其他应付款</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462,219,834.59</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275,009,496.78</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其中：应付利息</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500" w:firstLine="900"/>
              <w:rPr>
                <w:rFonts w:ascii="宋体" w:eastAsia="宋体" w:hAnsi="宋体" w:cs="宋体"/>
                <w:sz w:val="18"/>
                <w:szCs w:val="18"/>
              </w:rPr>
            </w:pPr>
            <w:r>
              <w:rPr>
                <w:rFonts w:ascii="宋体" w:eastAsia="宋体" w:hAnsi="宋体" w:cs="宋体"/>
                <w:sz w:val="18"/>
                <w:szCs w:val="18"/>
              </w:rPr>
              <w:t>应付股利</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持有待售负债</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一年内到期的非流动负债</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其他流动负债</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29,916,469.52</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9,664,937.73</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流动负债合计</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1,720,299,707.15</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1,781,625,768.67</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非流动负债：</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长期借款</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应付债券</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其中：优先股</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500" w:firstLine="900"/>
              <w:rPr>
                <w:rFonts w:ascii="宋体" w:eastAsia="宋体" w:hAnsi="宋体" w:cs="宋体"/>
                <w:sz w:val="18"/>
                <w:szCs w:val="18"/>
              </w:rPr>
            </w:pPr>
            <w:r>
              <w:rPr>
                <w:rFonts w:ascii="宋体" w:eastAsia="宋体" w:hAnsi="宋体" w:cs="宋体"/>
                <w:sz w:val="18"/>
                <w:szCs w:val="18"/>
              </w:rPr>
              <w:t>永续债</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租赁负债</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长期应付款</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长期应付职工薪酬</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预计负债</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递延收益</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递延所得税负债</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12,775,734.84</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25,940,739.66</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其他非流动负债</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非流动负债合计</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12,775,734.84</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25,940,739.66</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负债合计</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1,733,075,441.99</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1,807,566,508.33</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所有者权益：</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line="240" w:lineRule="exact"/>
              <w:ind w:firstLineChars="100" w:firstLine="180"/>
              <w:rPr>
                <w:rFonts w:ascii="宋体" w:eastAsia="宋体" w:hAnsi="宋体" w:cs="宋体"/>
                <w:sz w:val="18"/>
                <w:szCs w:val="18"/>
              </w:rPr>
            </w:pPr>
            <w:r>
              <w:rPr>
                <w:rFonts w:ascii="宋体" w:eastAsia="宋体" w:hAnsi="宋体" w:cs="宋体"/>
                <w:sz w:val="18"/>
                <w:szCs w:val="18"/>
              </w:rPr>
              <w:t>股本</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886,012,887.00</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886,012,887.00</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line="240" w:lineRule="exact"/>
              <w:ind w:firstLineChars="100" w:firstLine="180"/>
              <w:rPr>
                <w:rFonts w:ascii="宋体" w:eastAsia="宋体" w:hAnsi="宋体" w:cs="宋体"/>
                <w:sz w:val="18"/>
                <w:szCs w:val="18"/>
              </w:rPr>
            </w:pPr>
            <w:r>
              <w:rPr>
                <w:rFonts w:ascii="宋体" w:eastAsia="宋体" w:hAnsi="宋体" w:cs="宋体"/>
                <w:sz w:val="18"/>
                <w:szCs w:val="18"/>
              </w:rPr>
              <w:t>其他权益工具</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line="240" w:lineRule="exact"/>
              <w:ind w:firstLineChars="200" w:firstLine="360"/>
              <w:rPr>
                <w:rFonts w:ascii="宋体" w:eastAsia="宋体" w:hAnsi="宋体" w:cs="宋体"/>
                <w:sz w:val="18"/>
                <w:szCs w:val="18"/>
              </w:rPr>
            </w:pPr>
            <w:r>
              <w:rPr>
                <w:rFonts w:ascii="宋体" w:eastAsia="宋体" w:hAnsi="宋体" w:cs="宋体"/>
                <w:sz w:val="18"/>
                <w:szCs w:val="18"/>
              </w:rPr>
              <w:lastRenderedPageBreak/>
              <w:t>其中：优先股</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line="240" w:lineRule="exact"/>
              <w:ind w:firstLineChars="500" w:firstLine="900"/>
              <w:rPr>
                <w:rFonts w:ascii="宋体" w:eastAsia="宋体" w:hAnsi="宋体" w:cs="宋体"/>
                <w:sz w:val="18"/>
                <w:szCs w:val="18"/>
              </w:rPr>
            </w:pPr>
            <w:r>
              <w:rPr>
                <w:rFonts w:ascii="宋体" w:eastAsia="宋体" w:hAnsi="宋体" w:cs="宋体"/>
                <w:sz w:val="18"/>
                <w:szCs w:val="18"/>
              </w:rPr>
              <w:t>永续债</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line="240" w:lineRule="exact"/>
              <w:ind w:firstLineChars="100" w:firstLine="180"/>
              <w:rPr>
                <w:rFonts w:ascii="宋体" w:eastAsia="宋体" w:hAnsi="宋体" w:cs="宋体"/>
                <w:sz w:val="18"/>
                <w:szCs w:val="18"/>
              </w:rPr>
            </w:pPr>
            <w:r>
              <w:rPr>
                <w:rFonts w:ascii="宋体" w:eastAsia="宋体" w:hAnsi="宋体" w:cs="宋体"/>
                <w:sz w:val="18"/>
                <w:szCs w:val="18"/>
              </w:rPr>
              <w:t>资本公积</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529,664,203.20</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540,752,276.01</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line="240" w:lineRule="exact"/>
              <w:ind w:firstLineChars="100" w:firstLine="180"/>
              <w:rPr>
                <w:rFonts w:ascii="宋体" w:eastAsia="宋体" w:hAnsi="宋体" w:cs="宋体"/>
                <w:sz w:val="18"/>
                <w:szCs w:val="18"/>
              </w:rPr>
            </w:pPr>
            <w:r>
              <w:rPr>
                <w:rFonts w:ascii="宋体" w:eastAsia="宋体" w:hAnsi="宋体" w:cs="宋体"/>
                <w:sz w:val="18"/>
                <w:szCs w:val="18"/>
              </w:rPr>
              <w:t>减：库存股</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line="240" w:lineRule="exact"/>
              <w:ind w:firstLineChars="100" w:firstLine="180"/>
              <w:rPr>
                <w:rFonts w:ascii="宋体" w:eastAsia="宋体" w:hAnsi="宋体" w:cs="宋体"/>
                <w:sz w:val="18"/>
                <w:szCs w:val="18"/>
              </w:rPr>
            </w:pPr>
            <w:r>
              <w:rPr>
                <w:rFonts w:ascii="宋体" w:eastAsia="宋体" w:hAnsi="宋体" w:cs="宋体"/>
                <w:sz w:val="18"/>
                <w:szCs w:val="18"/>
              </w:rPr>
              <w:t>其他综合收益</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-17,566,066.91</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-4,904,037.55</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专项储备</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line="240" w:lineRule="exact"/>
              <w:ind w:firstLineChars="100" w:firstLine="180"/>
              <w:rPr>
                <w:rFonts w:ascii="宋体" w:eastAsia="宋体" w:hAnsi="宋体" w:cs="宋体"/>
                <w:sz w:val="18"/>
                <w:szCs w:val="18"/>
              </w:rPr>
            </w:pPr>
            <w:r>
              <w:rPr>
                <w:rFonts w:ascii="宋体" w:eastAsia="宋体" w:hAnsi="宋体" w:cs="宋体"/>
                <w:sz w:val="18"/>
                <w:szCs w:val="18"/>
              </w:rPr>
              <w:t>盈余公积</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456,011,827.28</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443,871,363.70</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line="240" w:lineRule="exact"/>
              <w:ind w:firstLineChars="100" w:firstLine="180"/>
              <w:rPr>
                <w:rFonts w:ascii="宋体" w:eastAsia="宋体" w:hAnsi="宋体" w:cs="宋体"/>
                <w:sz w:val="18"/>
                <w:szCs w:val="18"/>
              </w:rPr>
            </w:pPr>
            <w:r>
              <w:rPr>
                <w:rFonts w:ascii="宋体" w:eastAsia="宋体" w:hAnsi="宋体" w:cs="宋体"/>
                <w:sz w:val="18"/>
                <w:szCs w:val="18"/>
              </w:rPr>
              <w:t>未分配利润</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2,975,103,317.90</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2,910,139,790.07</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所有者权益合计</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4,829,226,168.47</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4,775,872,279.23</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负债和所有者权益总计</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6,562,301,610.46</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6,583,438,787.56</w:t>
            </w:r>
          </w:p>
        </w:tc>
      </w:tr>
    </w:tbl>
    <w:p w:rsidR="00D103CE" w:rsidRDefault="00705A90">
      <w:pPr>
        <w:pStyle w:val="3"/>
        <w:spacing w:line="280" w:lineRule="exact"/>
        <w:jc w:val="left"/>
        <w:rPr>
          <w:rFonts w:ascii="宋体" w:hAnsi="宋体" w:cs="宋体"/>
          <w:b/>
          <w:bCs/>
        </w:rPr>
      </w:pPr>
      <w:bookmarkStart w:id="149" w:name="_Toc989038"/>
      <w:r>
        <w:rPr>
          <w:rFonts w:ascii="宋体" w:hAnsi="宋体" w:cs="宋体"/>
          <w:b/>
          <w:bCs/>
        </w:rPr>
        <w:t>3、合并利润表</w:t>
      </w:r>
      <w:bookmarkEnd w:id="149"/>
    </w:p>
    <w:p w:rsidR="00D103CE" w:rsidRDefault="00705A90">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2022年度</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2021年度</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一、营业总收入</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2,927,437,899.70</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2,418,019,870.19</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其中：营业收入</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2,927,437,899.70</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2,418,019,870.19</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利息收入</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已赚保费</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手续费及佣金收入</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二、营业总成本</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2,806,056,103.07</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2,315,212,666.43</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其中：营业成本</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2,709,689,365.96</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2,152,406,125.46</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利息支出</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手续费及佣金支出</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退保金</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赔付支出净额</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提取保险责任合同准备金净额</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保单红利支出</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分保费用</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税金及附加</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9,373,976.10</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8,072,446.01</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销售费用</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3,596,176.65</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3,338,504.81</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管理费用</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53,441,215.17</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46,021,531.03</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研发费用</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9,604,448.31</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9,982,757.17</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财务费用</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20,350,920.88</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95,391,301.95</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500" w:firstLine="900"/>
              <w:rPr>
                <w:rFonts w:ascii="宋体" w:eastAsia="宋体" w:hAnsi="宋体" w:cs="宋体"/>
                <w:sz w:val="18"/>
                <w:szCs w:val="18"/>
              </w:rPr>
            </w:pPr>
            <w:r>
              <w:rPr>
                <w:rFonts w:ascii="宋体" w:eastAsia="宋体" w:hAnsi="宋体" w:cs="宋体"/>
                <w:sz w:val="18"/>
                <w:szCs w:val="18"/>
              </w:rPr>
              <w:t>其中：利息费用</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39,914,718.92</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103,211,569.15</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800" w:firstLine="1440"/>
              <w:rPr>
                <w:rFonts w:ascii="宋体" w:eastAsia="宋体" w:hAnsi="宋体" w:cs="宋体"/>
                <w:sz w:val="18"/>
                <w:szCs w:val="18"/>
              </w:rPr>
            </w:pPr>
            <w:r>
              <w:rPr>
                <w:rFonts w:ascii="宋体" w:eastAsia="宋体" w:hAnsi="宋体" w:cs="宋体"/>
                <w:sz w:val="18"/>
                <w:szCs w:val="18"/>
              </w:rPr>
              <w:t>利息收入</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4,107,053.88</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13,283,333.28</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加：其他收益</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8,433,948.07</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1,314,727.67</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投资收益（损失以“－”号填列）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176,161,622.07</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1,339,692,052.46</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500" w:firstLine="900"/>
              <w:rPr>
                <w:rFonts w:ascii="宋体" w:eastAsia="宋体" w:hAnsi="宋体" w:cs="宋体"/>
                <w:sz w:val="18"/>
                <w:szCs w:val="18"/>
              </w:rPr>
            </w:pPr>
            <w:r>
              <w:rPr>
                <w:rFonts w:ascii="宋体" w:eastAsia="宋体" w:hAnsi="宋体" w:cs="宋体"/>
                <w:sz w:val="18"/>
                <w:szCs w:val="18"/>
              </w:rPr>
              <w:t>其中：对联营企业和合营企业的投资收益</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117,323,111.51</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123,217,179.22</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800" w:firstLine="1440"/>
              <w:rPr>
                <w:rFonts w:ascii="宋体" w:eastAsia="宋体" w:hAnsi="宋体" w:cs="宋体"/>
                <w:sz w:val="18"/>
                <w:szCs w:val="18"/>
              </w:rPr>
            </w:pPr>
            <w:r>
              <w:rPr>
                <w:rFonts w:ascii="宋体" w:eastAsia="宋体" w:hAnsi="宋体" w:cs="宋体"/>
                <w:sz w:val="18"/>
                <w:szCs w:val="18"/>
              </w:rPr>
              <w:t>以摊余成本计量的金融资产终止确认收益</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汇兑收益（损失以“-”号填列）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净敞口套期收益（损失以</w:t>
            </w:r>
            <w:r>
              <w:rPr>
                <w:rFonts w:ascii="宋体" w:eastAsia="宋体" w:hAnsi="宋体" w:cs="宋体"/>
                <w:sz w:val="18"/>
                <w:szCs w:val="18"/>
              </w:rPr>
              <w:lastRenderedPageBreak/>
              <w:t>“－”号填列）</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lastRenderedPageBreak/>
              <w:t>公允价值变动收益（损失以“－”号填列）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-54,106,446.60</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-963,530,646.98</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信用减值损失（损失以“-”号填列）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-1,020,720.32</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8,415,242.42</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资产减值损失（损失以“-”号填列）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-1,600,000.00</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-49,331,899.33</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资产处置收益（损失以“-”号填列）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三、营业利润（亏损以“－”号填列）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249,250,199.85</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439,366,680.00</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加：营业外收入</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3,103,024.92</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480,767.55</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减：营业外支出</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1,086,676.50</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530,951.30</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四、利润总额（亏损总额以“－”号填列）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251,266,548.27</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439,316,496.25</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减：所得税费用</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27,178,007.88</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72,782,683.39</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五、净利润（净亏损以“－”号填列）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224,088,540.39</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366,533,812.86</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line="240" w:lineRule="exact"/>
              <w:ind w:firstLineChars="100" w:firstLine="180"/>
              <w:rPr>
                <w:rFonts w:ascii="宋体" w:eastAsia="宋体" w:hAnsi="宋体" w:cs="宋体"/>
                <w:sz w:val="18"/>
                <w:szCs w:val="18"/>
              </w:rPr>
            </w:pPr>
            <w:r>
              <w:rPr>
                <w:rFonts w:ascii="宋体" w:eastAsia="宋体" w:hAnsi="宋体" w:cs="宋体"/>
                <w:sz w:val="18"/>
                <w:szCs w:val="18"/>
              </w:rPr>
              <w:t>（一）按经营持续性分类</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line="240" w:lineRule="exact"/>
              <w:ind w:firstLineChars="200" w:firstLine="360"/>
              <w:rPr>
                <w:rFonts w:ascii="宋体" w:eastAsia="宋体" w:hAnsi="宋体" w:cs="宋体"/>
                <w:sz w:val="18"/>
                <w:szCs w:val="18"/>
              </w:rPr>
            </w:pPr>
            <w:r>
              <w:rPr>
                <w:rFonts w:ascii="宋体" w:eastAsia="宋体" w:hAnsi="宋体" w:cs="宋体"/>
                <w:sz w:val="18"/>
                <w:szCs w:val="18"/>
              </w:rPr>
              <w:t>1.持续经营净利润（净亏损以“－”号填列）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224,088,540.39</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366,533,812.86</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line="240" w:lineRule="exact"/>
              <w:ind w:firstLineChars="200" w:firstLine="360"/>
              <w:rPr>
                <w:rFonts w:ascii="宋体" w:eastAsia="宋体" w:hAnsi="宋体" w:cs="宋体"/>
                <w:sz w:val="18"/>
                <w:szCs w:val="18"/>
              </w:rPr>
            </w:pPr>
            <w:r>
              <w:rPr>
                <w:rFonts w:ascii="宋体" w:eastAsia="宋体" w:hAnsi="宋体" w:cs="宋体"/>
                <w:sz w:val="18"/>
                <w:szCs w:val="18"/>
              </w:rPr>
              <w:t>2.终止经营净利润（净亏损以“－”号填列）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line="240" w:lineRule="exact"/>
              <w:ind w:firstLineChars="100" w:firstLine="180"/>
              <w:rPr>
                <w:rFonts w:ascii="宋体" w:eastAsia="宋体" w:hAnsi="宋体" w:cs="宋体"/>
                <w:sz w:val="18"/>
                <w:szCs w:val="18"/>
              </w:rPr>
            </w:pPr>
            <w:r>
              <w:rPr>
                <w:rFonts w:ascii="宋体" w:eastAsia="宋体" w:hAnsi="宋体" w:cs="宋体"/>
                <w:sz w:val="18"/>
                <w:szCs w:val="18"/>
              </w:rPr>
              <w:t>（二）按所有权归属分类</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line="240" w:lineRule="exact"/>
              <w:ind w:firstLineChars="200" w:firstLine="360"/>
              <w:rPr>
                <w:rFonts w:ascii="宋体" w:eastAsia="宋体" w:hAnsi="宋体" w:cs="宋体"/>
                <w:sz w:val="18"/>
                <w:szCs w:val="18"/>
              </w:rPr>
            </w:pPr>
            <w:r>
              <w:rPr>
                <w:rFonts w:ascii="宋体" w:eastAsia="宋体" w:hAnsi="宋体" w:cs="宋体"/>
                <w:sz w:val="18"/>
                <w:szCs w:val="18"/>
              </w:rPr>
              <w:t>1.归属于母公司股东的净利润</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208,991,042.77</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341,643,809.00</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line="240" w:lineRule="exact"/>
              <w:ind w:firstLineChars="200" w:firstLine="360"/>
              <w:rPr>
                <w:rFonts w:ascii="宋体" w:eastAsia="宋体" w:hAnsi="宋体" w:cs="宋体"/>
                <w:sz w:val="18"/>
                <w:szCs w:val="18"/>
              </w:rPr>
            </w:pPr>
            <w:r>
              <w:rPr>
                <w:rFonts w:ascii="宋体" w:eastAsia="宋体" w:hAnsi="宋体" w:cs="宋体"/>
                <w:sz w:val="18"/>
                <w:szCs w:val="18"/>
              </w:rPr>
              <w:t>2.少数股东损益</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15,097,497.62</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24,890,003.86</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六、其他综合收益的税后净额</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-20,572,244.32</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7,122,561.63</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line="240" w:lineRule="exact"/>
              <w:ind w:firstLineChars="100" w:firstLine="180"/>
              <w:rPr>
                <w:rFonts w:ascii="宋体" w:eastAsia="宋体" w:hAnsi="宋体" w:cs="宋体"/>
                <w:sz w:val="18"/>
                <w:szCs w:val="18"/>
              </w:rPr>
            </w:pPr>
            <w:r>
              <w:rPr>
                <w:rFonts w:ascii="宋体" w:eastAsia="宋体" w:hAnsi="宋体" w:cs="宋体"/>
                <w:sz w:val="18"/>
                <w:szCs w:val="18"/>
              </w:rPr>
              <w:t>归属母公司所有者的其他综合收益的税后净额</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-20,572,244.32</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7,122,561.63</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line="240" w:lineRule="exact"/>
              <w:ind w:firstLineChars="200" w:firstLine="360"/>
              <w:rPr>
                <w:rFonts w:ascii="宋体" w:eastAsia="宋体" w:hAnsi="宋体" w:cs="宋体"/>
                <w:sz w:val="18"/>
                <w:szCs w:val="18"/>
              </w:rPr>
            </w:pPr>
            <w:r>
              <w:rPr>
                <w:rFonts w:ascii="宋体" w:eastAsia="宋体" w:hAnsi="宋体" w:cs="宋体"/>
                <w:sz w:val="18"/>
                <w:szCs w:val="18"/>
              </w:rPr>
              <w:t>（一）不能重分类进损益的其他综合收益</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line="240" w:lineRule="exact"/>
              <w:ind w:firstLineChars="300" w:firstLine="540"/>
              <w:rPr>
                <w:rFonts w:ascii="宋体" w:eastAsia="宋体" w:hAnsi="宋体" w:cs="宋体"/>
                <w:sz w:val="18"/>
                <w:szCs w:val="18"/>
              </w:rPr>
            </w:pPr>
            <w:r>
              <w:rPr>
                <w:rFonts w:ascii="宋体" w:eastAsia="宋体" w:hAnsi="宋体" w:cs="宋体"/>
                <w:sz w:val="18"/>
                <w:szCs w:val="18"/>
              </w:rPr>
              <w:t>1.重新计量设定受益计划变动额</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line="240" w:lineRule="exact"/>
              <w:ind w:firstLineChars="300" w:firstLine="540"/>
              <w:rPr>
                <w:rFonts w:ascii="宋体" w:eastAsia="宋体" w:hAnsi="宋体" w:cs="宋体"/>
                <w:sz w:val="18"/>
                <w:szCs w:val="18"/>
              </w:rPr>
            </w:pPr>
            <w:r>
              <w:rPr>
                <w:rFonts w:ascii="宋体" w:eastAsia="宋体" w:hAnsi="宋体" w:cs="宋体"/>
                <w:sz w:val="18"/>
                <w:szCs w:val="18"/>
              </w:rPr>
              <w:t>2.权益法下不能转损益的其他综合收益</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line="240" w:lineRule="exact"/>
              <w:ind w:firstLineChars="300" w:firstLine="540"/>
              <w:rPr>
                <w:rFonts w:ascii="宋体" w:eastAsia="宋体" w:hAnsi="宋体" w:cs="宋体"/>
                <w:sz w:val="18"/>
                <w:szCs w:val="18"/>
              </w:rPr>
            </w:pPr>
            <w:r>
              <w:rPr>
                <w:rFonts w:ascii="宋体" w:eastAsia="宋体" w:hAnsi="宋体" w:cs="宋体"/>
                <w:sz w:val="18"/>
                <w:szCs w:val="18"/>
              </w:rPr>
              <w:t>3.其他权益工具投资公允价值变动</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line="240" w:lineRule="exact"/>
              <w:ind w:firstLineChars="300" w:firstLine="540"/>
              <w:rPr>
                <w:rFonts w:ascii="宋体" w:eastAsia="宋体" w:hAnsi="宋体" w:cs="宋体"/>
                <w:sz w:val="18"/>
                <w:szCs w:val="18"/>
              </w:rPr>
            </w:pPr>
            <w:r>
              <w:rPr>
                <w:rFonts w:ascii="宋体" w:eastAsia="宋体" w:hAnsi="宋体" w:cs="宋体"/>
                <w:sz w:val="18"/>
                <w:szCs w:val="18"/>
              </w:rPr>
              <w:t>4.企业自身信用风险公允价值变动</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line="240" w:lineRule="exact"/>
              <w:ind w:firstLineChars="300" w:firstLine="540"/>
              <w:rPr>
                <w:rFonts w:ascii="宋体" w:eastAsia="宋体" w:hAnsi="宋体" w:cs="宋体"/>
                <w:sz w:val="18"/>
                <w:szCs w:val="18"/>
              </w:rPr>
            </w:pPr>
            <w:r>
              <w:rPr>
                <w:rFonts w:ascii="宋体" w:eastAsia="宋体" w:hAnsi="宋体" w:cs="宋体"/>
                <w:sz w:val="18"/>
                <w:szCs w:val="18"/>
              </w:rPr>
              <w:t>5.其他</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line="240" w:lineRule="exact"/>
              <w:ind w:firstLineChars="200" w:firstLine="360"/>
              <w:rPr>
                <w:rFonts w:ascii="宋体" w:eastAsia="宋体" w:hAnsi="宋体" w:cs="宋体"/>
                <w:sz w:val="18"/>
                <w:szCs w:val="18"/>
              </w:rPr>
            </w:pPr>
            <w:r>
              <w:rPr>
                <w:rFonts w:ascii="宋体" w:eastAsia="宋体" w:hAnsi="宋体" w:cs="宋体"/>
                <w:sz w:val="18"/>
                <w:szCs w:val="18"/>
              </w:rPr>
              <w:t>（二）将重分类进损益的其他综合收益</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-20,572,244.32</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7,122,561.63</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line="240" w:lineRule="exact"/>
              <w:ind w:firstLineChars="300" w:firstLine="540"/>
              <w:rPr>
                <w:rFonts w:ascii="宋体" w:eastAsia="宋体" w:hAnsi="宋体" w:cs="宋体"/>
                <w:sz w:val="18"/>
                <w:szCs w:val="18"/>
              </w:rPr>
            </w:pPr>
            <w:r>
              <w:rPr>
                <w:rFonts w:ascii="宋体" w:eastAsia="宋体" w:hAnsi="宋体" w:cs="宋体"/>
                <w:sz w:val="18"/>
                <w:szCs w:val="18"/>
              </w:rPr>
              <w:t>1.权益法下可转损益的其他综合收益</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-20,572,244.32</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7,122,561.63</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line="240" w:lineRule="exact"/>
              <w:ind w:firstLineChars="300" w:firstLine="540"/>
              <w:rPr>
                <w:rFonts w:ascii="宋体" w:eastAsia="宋体" w:hAnsi="宋体" w:cs="宋体"/>
                <w:sz w:val="18"/>
                <w:szCs w:val="18"/>
              </w:rPr>
            </w:pPr>
            <w:r>
              <w:rPr>
                <w:rFonts w:ascii="宋体" w:eastAsia="宋体" w:hAnsi="宋体" w:cs="宋体"/>
                <w:sz w:val="18"/>
                <w:szCs w:val="18"/>
              </w:rPr>
              <w:t>2.其他债权投资公允价值变动</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line="240" w:lineRule="exact"/>
              <w:ind w:firstLineChars="300" w:firstLine="540"/>
              <w:rPr>
                <w:rFonts w:ascii="宋体" w:eastAsia="宋体" w:hAnsi="宋体" w:cs="宋体"/>
                <w:sz w:val="18"/>
                <w:szCs w:val="18"/>
              </w:rPr>
            </w:pPr>
            <w:r>
              <w:rPr>
                <w:rFonts w:ascii="宋体" w:eastAsia="宋体" w:hAnsi="宋体" w:cs="宋体"/>
                <w:sz w:val="18"/>
                <w:szCs w:val="18"/>
              </w:rPr>
              <w:t>3.金融资产重分类计入其他综合收益的金额</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line="240" w:lineRule="exact"/>
              <w:ind w:firstLineChars="300" w:firstLine="540"/>
              <w:rPr>
                <w:rFonts w:ascii="宋体" w:eastAsia="宋体" w:hAnsi="宋体" w:cs="宋体"/>
                <w:sz w:val="18"/>
                <w:szCs w:val="18"/>
              </w:rPr>
            </w:pPr>
            <w:r>
              <w:rPr>
                <w:rFonts w:ascii="宋体" w:eastAsia="宋体" w:hAnsi="宋体" w:cs="宋体"/>
                <w:sz w:val="18"/>
                <w:szCs w:val="18"/>
              </w:rPr>
              <w:t>4.其他债权投资信用减值准备</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line="240" w:lineRule="exact"/>
              <w:ind w:firstLineChars="300" w:firstLine="540"/>
              <w:rPr>
                <w:rFonts w:ascii="宋体" w:eastAsia="宋体" w:hAnsi="宋体" w:cs="宋体"/>
                <w:sz w:val="18"/>
                <w:szCs w:val="18"/>
              </w:rPr>
            </w:pPr>
            <w:r>
              <w:rPr>
                <w:rFonts w:ascii="宋体" w:eastAsia="宋体" w:hAnsi="宋体" w:cs="宋体"/>
                <w:sz w:val="18"/>
                <w:szCs w:val="18"/>
              </w:rPr>
              <w:t>5.现金流量套期储备</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line="240" w:lineRule="exact"/>
              <w:ind w:firstLineChars="300" w:firstLine="540"/>
              <w:rPr>
                <w:rFonts w:ascii="宋体" w:eastAsia="宋体" w:hAnsi="宋体" w:cs="宋体"/>
                <w:sz w:val="18"/>
                <w:szCs w:val="18"/>
              </w:rPr>
            </w:pPr>
            <w:r>
              <w:rPr>
                <w:rFonts w:ascii="宋体" w:eastAsia="宋体" w:hAnsi="宋体" w:cs="宋体"/>
                <w:sz w:val="18"/>
                <w:szCs w:val="18"/>
              </w:rPr>
              <w:t>6.外币财务报表折算差额</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line="240" w:lineRule="exact"/>
              <w:ind w:firstLineChars="300" w:firstLine="540"/>
              <w:rPr>
                <w:rFonts w:ascii="宋体" w:eastAsia="宋体" w:hAnsi="宋体" w:cs="宋体"/>
                <w:sz w:val="18"/>
                <w:szCs w:val="18"/>
              </w:rPr>
            </w:pPr>
            <w:r>
              <w:rPr>
                <w:rFonts w:ascii="宋体" w:eastAsia="宋体" w:hAnsi="宋体" w:cs="宋体"/>
                <w:sz w:val="18"/>
                <w:szCs w:val="18"/>
              </w:rPr>
              <w:t>7.其他</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line="240" w:lineRule="exact"/>
              <w:ind w:firstLineChars="100" w:firstLine="180"/>
              <w:rPr>
                <w:rFonts w:ascii="宋体" w:eastAsia="宋体" w:hAnsi="宋体" w:cs="宋体"/>
                <w:sz w:val="18"/>
                <w:szCs w:val="18"/>
              </w:rPr>
            </w:pPr>
            <w:r>
              <w:rPr>
                <w:rFonts w:ascii="宋体" w:eastAsia="宋体" w:hAnsi="宋体" w:cs="宋体"/>
                <w:sz w:val="18"/>
                <w:szCs w:val="18"/>
              </w:rPr>
              <w:t>归属于少数股东的其他综合收益的税后净额</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七、综合收益总额</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203,516,296.07</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373,656,374.49</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line="240" w:lineRule="exact"/>
              <w:ind w:firstLineChars="100" w:firstLine="180"/>
              <w:rPr>
                <w:rFonts w:ascii="宋体" w:eastAsia="宋体" w:hAnsi="宋体" w:cs="宋体"/>
                <w:sz w:val="18"/>
                <w:szCs w:val="18"/>
              </w:rPr>
            </w:pPr>
            <w:r>
              <w:rPr>
                <w:rFonts w:ascii="宋体" w:eastAsia="宋体" w:hAnsi="宋体" w:cs="宋体"/>
                <w:sz w:val="18"/>
                <w:szCs w:val="18"/>
              </w:rPr>
              <w:lastRenderedPageBreak/>
              <w:t>归属于母公司所有者的综合收益总额</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188,418,798.45</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348,766,370.63</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line="240" w:lineRule="exact"/>
              <w:ind w:firstLineChars="100" w:firstLine="180"/>
              <w:rPr>
                <w:rFonts w:ascii="宋体" w:eastAsia="宋体" w:hAnsi="宋体" w:cs="宋体"/>
                <w:sz w:val="18"/>
                <w:szCs w:val="18"/>
              </w:rPr>
            </w:pPr>
            <w:r>
              <w:rPr>
                <w:rFonts w:ascii="宋体" w:eastAsia="宋体" w:hAnsi="宋体" w:cs="宋体"/>
                <w:sz w:val="18"/>
                <w:szCs w:val="18"/>
              </w:rPr>
              <w:t>归属于少数股东的综合收益总额</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15,097,497.62</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24,890,003.86</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八、每股收益</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line="240" w:lineRule="exact"/>
              <w:ind w:firstLineChars="100" w:firstLine="180"/>
              <w:rPr>
                <w:rFonts w:ascii="宋体" w:eastAsia="宋体" w:hAnsi="宋体" w:cs="宋体"/>
                <w:sz w:val="18"/>
                <w:szCs w:val="18"/>
              </w:rPr>
            </w:pPr>
            <w:r>
              <w:rPr>
                <w:rFonts w:ascii="宋体" w:eastAsia="宋体" w:hAnsi="宋体" w:cs="宋体"/>
                <w:sz w:val="18"/>
                <w:szCs w:val="18"/>
              </w:rPr>
              <w:t>（一）基本每股收益</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0.24</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0.39</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line="240" w:lineRule="exact"/>
              <w:ind w:firstLineChars="100" w:firstLine="180"/>
              <w:rPr>
                <w:rFonts w:ascii="宋体" w:eastAsia="宋体" w:hAnsi="宋体" w:cs="宋体"/>
                <w:sz w:val="18"/>
                <w:szCs w:val="18"/>
              </w:rPr>
            </w:pPr>
            <w:r>
              <w:rPr>
                <w:rFonts w:ascii="宋体" w:eastAsia="宋体" w:hAnsi="宋体" w:cs="宋体"/>
                <w:sz w:val="18"/>
                <w:szCs w:val="18"/>
              </w:rPr>
              <w:t>（二）稀释每股收益</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0.24</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0.39</w:t>
            </w:r>
          </w:p>
        </w:tc>
      </w:tr>
    </w:tbl>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本期发生同一控制下企业合并的，被合并方在合并前实现的净利润为：0.00元，上期被合并方实现的净利润为：0.00元。</w:t>
      </w:r>
    </w:p>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法定代表人：</w:t>
      </w:r>
      <w:proofErr w:type="gramStart"/>
      <w:r>
        <w:rPr>
          <w:rFonts w:ascii="宋体" w:eastAsia="宋体" w:hAnsi="宋体" w:cs="宋体"/>
          <w:sz w:val="18"/>
          <w:szCs w:val="18"/>
        </w:rPr>
        <w:t>吴协恩</w:t>
      </w:r>
      <w:proofErr w:type="gramEnd"/>
      <w:r>
        <w:rPr>
          <w:rFonts w:ascii="宋体" w:eastAsia="宋体" w:hAnsi="宋体" w:cs="宋体"/>
          <w:sz w:val="18"/>
          <w:szCs w:val="18"/>
        </w:rPr>
        <w:t xml:space="preserve">   </w:t>
      </w:r>
      <w:r w:rsidR="0063132F">
        <w:rPr>
          <w:rFonts w:ascii="宋体" w:eastAsia="宋体" w:hAnsi="宋体" w:cs="宋体" w:hint="eastAsia"/>
          <w:sz w:val="18"/>
          <w:szCs w:val="18"/>
        </w:rPr>
        <w:t xml:space="preserve">               </w:t>
      </w:r>
      <w:r>
        <w:rPr>
          <w:rFonts w:ascii="宋体" w:eastAsia="宋体" w:hAnsi="宋体" w:cs="宋体"/>
          <w:sz w:val="18"/>
          <w:szCs w:val="18"/>
        </w:rPr>
        <w:t>主管会计工作负责人：李满良</w:t>
      </w:r>
      <w:r w:rsidR="0063132F">
        <w:rPr>
          <w:rFonts w:ascii="宋体" w:eastAsia="宋体" w:hAnsi="宋体" w:cs="宋体" w:hint="eastAsia"/>
          <w:sz w:val="18"/>
          <w:szCs w:val="18"/>
        </w:rPr>
        <w:t xml:space="preserve">  </w:t>
      </w:r>
      <w:r>
        <w:rPr>
          <w:rFonts w:ascii="宋体" w:eastAsia="宋体" w:hAnsi="宋体" w:cs="宋体"/>
          <w:sz w:val="18"/>
          <w:szCs w:val="18"/>
        </w:rPr>
        <w:t xml:space="preserve">   </w:t>
      </w:r>
      <w:r w:rsidR="0063132F">
        <w:rPr>
          <w:rFonts w:ascii="宋体" w:eastAsia="宋体" w:hAnsi="宋体" w:cs="宋体" w:hint="eastAsia"/>
          <w:sz w:val="18"/>
          <w:szCs w:val="18"/>
        </w:rPr>
        <w:t xml:space="preserve">      </w:t>
      </w:r>
      <w:r>
        <w:rPr>
          <w:rFonts w:ascii="宋体" w:eastAsia="宋体" w:hAnsi="宋体" w:cs="宋体"/>
          <w:sz w:val="18"/>
          <w:szCs w:val="18"/>
        </w:rPr>
        <w:t xml:space="preserve"> 会计机构负责人：徐建蓉</w:t>
      </w:r>
    </w:p>
    <w:p w:rsidR="00D103CE" w:rsidRDefault="00705A90">
      <w:pPr>
        <w:pStyle w:val="3"/>
        <w:spacing w:line="280" w:lineRule="exact"/>
        <w:jc w:val="left"/>
        <w:rPr>
          <w:rFonts w:ascii="宋体" w:hAnsi="宋体" w:cs="宋体"/>
          <w:b/>
          <w:bCs/>
        </w:rPr>
      </w:pPr>
      <w:bookmarkStart w:id="150" w:name="_Toc989039"/>
      <w:r>
        <w:rPr>
          <w:rFonts w:ascii="宋体" w:hAnsi="宋体" w:cs="宋体"/>
          <w:b/>
          <w:bCs/>
        </w:rPr>
        <w:t>4、母公司利润表</w:t>
      </w:r>
      <w:bookmarkEnd w:id="150"/>
    </w:p>
    <w:p w:rsidR="00D103CE" w:rsidRDefault="00705A90">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2022年度</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2021年度</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一、营业收入</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2,715,142,685.68</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2,205,984,625.55</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减：营业成本</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2,660,744,009.17</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2,102,426,571.54</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税金及附加</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7,645,793.58</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6,076,741.52</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销售费用</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3,596,176.65</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3,338,504.81</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管理费用</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37,001,380.03</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23,233,518.02</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研发费用</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2,220,000.00</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9,982,757.17</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财务费用</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14,118,848.03</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96,066,496.66</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其中：利息费用</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31,760,048.58</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96,368,526.08</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700" w:firstLine="1260"/>
              <w:rPr>
                <w:rFonts w:ascii="宋体" w:eastAsia="宋体" w:hAnsi="宋体" w:cs="宋体"/>
                <w:sz w:val="18"/>
                <w:szCs w:val="18"/>
              </w:rPr>
            </w:pPr>
            <w:r>
              <w:rPr>
                <w:rFonts w:ascii="宋体" w:eastAsia="宋体" w:hAnsi="宋体" w:cs="宋体"/>
                <w:sz w:val="18"/>
                <w:szCs w:val="18"/>
              </w:rPr>
              <w:t>利息收入</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1,932,896.28</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5,629,116.26</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加：其他收益</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775,036.37</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928,458.59</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投资收益（损失以“－”号填列）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134,803,582.48</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1,410,006,874.59</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其中：对联营企业和合营企业的投资收益</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91,060,083.08</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136,310,206.17</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700" w:firstLine="1260"/>
              <w:rPr>
                <w:rFonts w:ascii="宋体" w:eastAsia="宋体" w:hAnsi="宋体" w:cs="宋体"/>
                <w:sz w:val="18"/>
                <w:szCs w:val="18"/>
              </w:rPr>
            </w:pPr>
            <w:r>
              <w:rPr>
                <w:rFonts w:ascii="宋体" w:eastAsia="宋体" w:hAnsi="宋体" w:cs="宋体"/>
                <w:sz w:val="18"/>
                <w:szCs w:val="18"/>
              </w:rPr>
              <w:t>以摊余成本计量的金融资产终止确认收益（损失以“-”号填列）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净敞口套期收益（损失以“－”号填列）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公允价值变动收益（损失以“－”号填列）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26,335.95</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-989,171,174.92</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信用减值损失（损失以“-”号填列）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-1,023,582.27</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8,517,872.21</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资产减值损失（损失以“-”号填列）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-33,306,473.15</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资产处置收益（损失以“-”号填列）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二、营业利润（亏损以“－”号填列）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124,397,850.75</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361,835,593.15</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加：营业外收入</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2,686,429.25</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283,953.32</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减：营业外支出</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967,004.48</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383,232.79</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三、利润总额（亏损总额以“－”号填列）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126,117,275.52</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361,736,313.68</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减：所得税费用</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4,712,639.76</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37,739,371.49</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四、净利润（净亏损以“－”号填</w:t>
            </w:r>
            <w:r>
              <w:rPr>
                <w:rFonts w:ascii="宋体" w:eastAsia="宋体" w:hAnsi="宋体" w:cs="宋体"/>
                <w:sz w:val="18"/>
                <w:szCs w:val="18"/>
              </w:rPr>
              <w:lastRenderedPageBreak/>
              <w:t>列）</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lastRenderedPageBreak/>
              <w:t>121,404,635.76</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323,996,942.19</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line="240" w:lineRule="exact"/>
              <w:ind w:firstLineChars="100" w:firstLine="180"/>
              <w:rPr>
                <w:rFonts w:ascii="宋体" w:eastAsia="宋体" w:hAnsi="宋体" w:cs="宋体"/>
                <w:sz w:val="18"/>
                <w:szCs w:val="18"/>
              </w:rPr>
            </w:pPr>
            <w:r>
              <w:rPr>
                <w:rFonts w:ascii="宋体" w:eastAsia="宋体" w:hAnsi="宋体" w:cs="宋体"/>
                <w:sz w:val="18"/>
                <w:szCs w:val="18"/>
              </w:rPr>
              <w:lastRenderedPageBreak/>
              <w:t>（一）持续经营净利润（净亏损以“－”号填列）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121,404,635.76</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323,996,942.19</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line="240" w:lineRule="exact"/>
              <w:ind w:firstLineChars="100" w:firstLine="180"/>
              <w:rPr>
                <w:rFonts w:ascii="宋体" w:eastAsia="宋体" w:hAnsi="宋体" w:cs="宋体"/>
                <w:sz w:val="18"/>
                <w:szCs w:val="18"/>
              </w:rPr>
            </w:pPr>
            <w:r>
              <w:rPr>
                <w:rFonts w:ascii="宋体" w:eastAsia="宋体" w:hAnsi="宋体" w:cs="宋体"/>
                <w:sz w:val="18"/>
                <w:szCs w:val="18"/>
              </w:rPr>
              <w:t>（二）终止经营净利润（净亏损以“－”号填列）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五、其他综合收益的税后净额</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C1C4F">
            <w:pPr>
              <w:spacing w:line="240" w:lineRule="exact"/>
              <w:jc w:val="right"/>
              <w:rPr>
                <w:rFonts w:ascii="宋体" w:eastAsia="宋体" w:hAnsi="宋体" w:cs="宋体"/>
                <w:sz w:val="18"/>
                <w:szCs w:val="18"/>
              </w:rPr>
            </w:pPr>
            <w:r>
              <w:rPr>
                <w:rFonts w:ascii="宋体" w:eastAsia="宋体" w:hAnsi="宋体" w:cs="宋体" w:hint="eastAsia"/>
                <w:sz w:val="18"/>
                <w:szCs w:val="18"/>
              </w:rPr>
              <w:t>-12,662,029.36</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2,278,477.03</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line="240" w:lineRule="exact"/>
              <w:ind w:firstLineChars="200" w:firstLine="360"/>
              <w:rPr>
                <w:rFonts w:ascii="宋体" w:eastAsia="宋体" w:hAnsi="宋体" w:cs="宋体"/>
                <w:sz w:val="18"/>
                <w:szCs w:val="18"/>
              </w:rPr>
            </w:pPr>
            <w:r>
              <w:rPr>
                <w:rFonts w:ascii="宋体" w:eastAsia="宋体" w:hAnsi="宋体" w:cs="宋体"/>
                <w:sz w:val="18"/>
                <w:szCs w:val="18"/>
              </w:rPr>
              <w:t>（一）不能重分类进损益的其他综合收益</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line="240" w:lineRule="exact"/>
              <w:ind w:firstLineChars="300" w:firstLine="540"/>
              <w:rPr>
                <w:rFonts w:ascii="宋体" w:eastAsia="宋体" w:hAnsi="宋体" w:cs="宋体"/>
                <w:sz w:val="18"/>
                <w:szCs w:val="18"/>
              </w:rPr>
            </w:pPr>
            <w:r>
              <w:rPr>
                <w:rFonts w:ascii="宋体" w:eastAsia="宋体" w:hAnsi="宋体" w:cs="宋体"/>
                <w:sz w:val="18"/>
                <w:szCs w:val="18"/>
              </w:rPr>
              <w:t>1.重新计量设定受益计划变动额</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line="240" w:lineRule="exact"/>
              <w:ind w:firstLineChars="300" w:firstLine="540"/>
              <w:rPr>
                <w:rFonts w:ascii="宋体" w:eastAsia="宋体" w:hAnsi="宋体" w:cs="宋体"/>
                <w:sz w:val="18"/>
                <w:szCs w:val="18"/>
              </w:rPr>
            </w:pPr>
            <w:r>
              <w:rPr>
                <w:rFonts w:ascii="宋体" w:eastAsia="宋体" w:hAnsi="宋体" w:cs="宋体"/>
                <w:sz w:val="18"/>
                <w:szCs w:val="18"/>
              </w:rPr>
              <w:t>2.权益法下不能转损益的其他综合收益</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line="240" w:lineRule="exact"/>
              <w:ind w:firstLineChars="300" w:firstLine="540"/>
              <w:rPr>
                <w:rFonts w:ascii="宋体" w:eastAsia="宋体" w:hAnsi="宋体" w:cs="宋体"/>
                <w:sz w:val="18"/>
                <w:szCs w:val="18"/>
              </w:rPr>
            </w:pPr>
            <w:r>
              <w:rPr>
                <w:rFonts w:ascii="宋体" w:eastAsia="宋体" w:hAnsi="宋体" w:cs="宋体"/>
                <w:sz w:val="18"/>
                <w:szCs w:val="18"/>
              </w:rPr>
              <w:t>3.其他权益工具投资公允价值变动</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line="240" w:lineRule="exact"/>
              <w:ind w:firstLineChars="300" w:firstLine="540"/>
              <w:rPr>
                <w:rFonts w:ascii="宋体" w:eastAsia="宋体" w:hAnsi="宋体" w:cs="宋体"/>
                <w:sz w:val="18"/>
                <w:szCs w:val="18"/>
              </w:rPr>
            </w:pPr>
            <w:r>
              <w:rPr>
                <w:rFonts w:ascii="宋体" w:eastAsia="宋体" w:hAnsi="宋体" w:cs="宋体"/>
                <w:sz w:val="18"/>
                <w:szCs w:val="18"/>
              </w:rPr>
              <w:t>4.企业自身信用风险公允价值变动</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line="240" w:lineRule="exact"/>
              <w:ind w:firstLineChars="300" w:firstLine="540"/>
              <w:rPr>
                <w:rFonts w:ascii="宋体" w:eastAsia="宋体" w:hAnsi="宋体" w:cs="宋体"/>
                <w:sz w:val="18"/>
                <w:szCs w:val="18"/>
              </w:rPr>
            </w:pPr>
            <w:r>
              <w:rPr>
                <w:rFonts w:ascii="宋体" w:eastAsia="宋体" w:hAnsi="宋体" w:cs="宋体"/>
                <w:sz w:val="18"/>
                <w:szCs w:val="18"/>
              </w:rPr>
              <w:t>5.其他</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line="240" w:lineRule="exact"/>
              <w:ind w:firstLineChars="200" w:firstLine="360"/>
              <w:rPr>
                <w:rFonts w:ascii="宋体" w:eastAsia="宋体" w:hAnsi="宋体" w:cs="宋体"/>
                <w:sz w:val="18"/>
                <w:szCs w:val="18"/>
              </w:rPr>
            </w:pPr>
            <w:r>
              <w:rPr>
                <w:rFonts w:ascii="宋体" w:eastAsia="宋体" w:hAnsi="宋体" w:cs="宋体"/>
                <w:sz w:val="18"/>
                <w:szCs w:val="18"/>
              </w:rPr>
              <w:t>（二）将重分类进损益的其他综合收益</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C1C4F">
            <w:pPr>
              <w:spacing w:line="240" w:lineRule="exact"/>
              <w:jc w:val="right"/>
              <w:rPr>
                <w:rFonts w:ascii="宋体" w:eastAsia="宋体" w:hAnsi="宋体" w:cs="宋体"/>
                <w:sz w:val="18"/>
                <w:szCs w:val="18"/>
              </w:rPr>
            </w:pPr>
            <w:r>
              <w:rPr>
                <w:rFonts w:ascii="宋体" w:eastAsia="宋体" w:hAnsi="宋体" w:cs="宋体" w:hint="eastAsia"/>
                <w:sz w:val="18"/>
                <w:szCs w:val="18"/>
              </w:rPr>
              <w:t>-12,662,029.36</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2,278,477.03</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line="240" w:lineRule="exact"/>
              <w:ind w:firstLineChars="300" w:firstLine="540"/>
              <w:rPr>
                <w:rFonts w:ascii="宋体" w:eastAsia="宋体" w:hAnsi="宋体" w:cs="宋体"/>
                <w:sz w:val="18"/>
                <w:szCs w:val="18"/>
              </w:rPr>
            </w:pPr>
            <w:r>
              <w:rPr>
                <w:rFonts w:ascii="宋体" w:eastAsia="宋体" w:hAnsi="宋体" w:cs="宋体"/>
                <w:sz w:val="18"/>
                <w:szCs w:val="18"/>
              </w:rPr>
              <w:t>1.权益法下可转损益的其他综合收益</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C1C4F">
            <w:pPr>
              <w:spacing w:line="240" w:lineRule="exact"/>
              <w:jc w:val="right"/>
              <w:rPr>
                <w:rFonts w:ascii="宋体" w:eastAsia="宋体" w:hAnsi="宋体" w:cs="宋体"/>
                <w:sz w:val="18"/>
                <w:szCs w:val="18"/>
              </w:rPr>
            </w:pPr>
            <w:r>
              <w:rPr>
                <w:rFonts w:ascii="宋体" w:eastAsia="宋体" w:hAnsi="宋体" w:cs="宋体" w:hint="eastAsia"/>
                <w:sz w:val="18"/>
                <w:szCs w:val="18"/>
              </w:rPr>
              <w:t>-12,662,029.36</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2,278,477.03</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line="240" w:lineRule="exact"/>
              <w:ind w:firstLineChars="300" w:firstLine="540"/>
              <w:rPr>
                <w:rFonts w:ascii="宋体" w:eastAsia="宋体" w:hAnsi="宋体" w:cs="宋体"/>
                <w:sz w:val="18"/>
                <w:szCs w:val="18"/>
              </w:rPr>
            </w:pPr>
            <w:r>
              <w:rPr>
                <w:rFonts w:ascii="宋体" w:eastAsia="宋体" w:hAnsi="宋体" w:cs="宋体"/>
                <w:sz w:val="18"/>
                <w:szCs w:val="18"/>
              </w:rPr>
              <w:t>2.其他债权投资公允价值变动</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line="240" w:lineRule="exact"/>
              <w:ind w:firstLineChars="300" w:firstLine="540"/>
              <w:rPr>
                <w:rFonts w:ascii="宋体" w:eastAsia="宋体" w:hAnsi="宋体" w:cs="宋体"/>
                <w:sz w:val="18"/>
                <w:szCs w:val="18"/>
              </w:rPr>
            </w:pPr>
            <w:r>
              <w:rPr>
                <w:rFonts w:ascii="宋体" w:eastAsia="宋体" w:hAnsi="宋体" w:cs="宋体"/>
                <w:sz w:val="18"/>
                <w:szCs w:val="18"/>
              </w:rPr>
              <w:t>3.金融资产重分类计入其他综合收益的金额</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line="240" w:lineRule="exact"/>
              <w:ind w:firstLineChars="300" w:firstLine="540"/>
              <w:rPr>
                <w:rFonts w:ascii="宋体" w:eastAsia="宋体" w:hAnsi="宋体" w:cs="宋体"/>
                <w:sz w:val="18"/>
                <w:szCs w:val="18"/>
              </w:rPr>
            </w:pPr>
            <w:r>
              <w:rPr>
                <w:rFonts w:ascii="宋体" w:eastAsia="宋体" w:hAnsi="宋体" w:cs="宋体"/>
                <w:sz w:val="18"/>
                <w:szCs w:val="18"/>
              </w:rPr>
              <w:t>4.其他债权投资信用减值准备</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line="240" w:lineRule="exact"/>
              <w:ind w:firstLineChars="300" w:firstLine="540"/>
              <w:rPr>
                <w:rFonts w:ascii="宋体" w:eastAsia="宋体" w:hAnsi="宋体" w:cs="宋体"/>
                <w:sz w:val="18"/>
                <w:szCs w:val="18"/>
              </w:rPr>
            </w:pPr>
            <w:r>
              <w:rPr>
                <w:rFonts w:ascii="宋体" w:eastAsia="宋体" w:hAnsi="宋体" w:cs="宋体"/>
                <w:sz w:val="18"/>
                <w:szCs w:val="18"/>
              </w:rPr>
              <w:t>5.现金流量套期储备</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line="240" w:lineRule="exact"/>
              <w:ind w:firstLineChars="300" w:firstLine="540"/>
              <w:rPr>
                <w:rFonts w:ascii="宋体" w:eastAsia="宋体" w:hAnsi="宋体" w:cs="宋体"/>
                <w:sz w:val="18"/>
                <w:szCs w:val="18"/>
              </w:rPr>
            </w:pPr>
            <w:r>
              <w:rPr>
                <w:rFonts w:ascii="宋体" w:eastAsia="宋体" w:hAnsi="宋体" w:cs="宋体"/>
                <w:sz w:val="18"/>
                <w:szCs w:val="18"/>
              </w:rPr>
              <w:t>6.外币财务报表折算差额</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line="240" w:lineRule="exact"/>
              <w:ind w:firstLineChars="300" w:firstLine="540"/>
              <w:rPr>
                <w:rFonts w:ascii="宋体" w:eastAsia="宋体" w:hAnsi="宋体" w:cs="宋体"/>
                <w:sz w:val="18"/>
                <w:szCs w:val="18"/>
              </w:rPr>
            </w:pPr>
            <w:r>
              <w:rPr>
                <w:rFonts w:ascii="宋体" w:eastAsia="宋体" w:hAnsi="宋体" w:cs="宋体"/>
                <w:sz w:val="18"/>
                <w:szCs w:val="18"/>
              </w:rPr>
              <w:t>7.其他</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六、综合收益总额</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C1C4F">
            <w:pPr>
              <w:spacing w:line="240" w:lineRule="exact"/>
              <w:jc w:val="right"/>
              <w:rPr>
                <w:rFonts w:ascii="宋体" w:eastAsia="宋体" w:hAnsi="宋体" w:cs="宋体"/>
                <w:sz w:val="18"/>
                <w:szCs w:val="18"/>
              </w:rPr>
            </w:pPr>
            <w:r>
              <w:rPr>
                <w:rFonts w:ascii="宋体" w:eastAsia="宋体" w:hAnsi="宋体" w:cs="宋体" w:hint="eastAsia"/>
                <w:sz w:val="18"/>
                <w:szCs w:val="18"/>
              </w:rPr>
              <w:t>108,742,606.40</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326,275,419.22</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七、每股收益</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line="240" w:lineRule="exact"/>
              <w:ind w:firstLineChars="100" w:firstLine="180"/>
              <w:rPr>
                <w:rFonts w:ascii="宋体" w:eastAsia="宋体" w:hAnsi="宋体" w:cs="宋体"/>
                <w:sz w:val="18"/>
                <w:szCs w:val="18"/>
              </w:rPr>
            </w:pPr>
            <w:r>
              <w:rPr>
                <w:rFonts w:ascii="宋体" w:eastAsia="宋体" w:hAnsi="宋体" w:cs="宋体"/>
                <w:sz w:val="18"/>
                <w:szCs w:val="18"/>
              </w:rPr>
              <w:t>（一）基本每股收益</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0.14</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0.37</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line="240" w:lineRule="exact"/>
              <w:ind w:firstLineChars="100" w:firstLine="180"/>
              <w:rPr>
                <w:rFonts w:ascii="宋体" w:eastAsia="宋体" w:hAnsi="宋体" w:cs="宋体"/>
                <w:sz w:val="18"/>
                <w:szCs w:val="18"/>
              </w:rPr>
            </w:pPr>
            <w:r>
              <w:rPr>
                <w:rFonts w:ascii="宋体" w:eastAsia="宋体" w:hAnsi="宋体" w:cs="宋体"/>
                <w:sz w:val="18"/>
                <w:szCs w:val="18"/>
              </w:rPr>
              <w:t>（二）稀释每股收益</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0.14</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0.37</w:t>
            </w:r>
          </w:p>
        </w:tc>
      </w:tr>
    </w:tbl>
    <w:p w:rsidR="00D103CE" w:rsidRDefault="00705A90">
      <w:pPr>
        <w:pStyle w:val="3"/>
        <w:spacing w:line="280" w:lineRule="exact"/>
        <w:jc w:val="left"/>
        <w:rPr>
          <w:rFonts w:ascii="宋体" w:hAnsi="宋体" w:cs="宋体"/>
          <w:b/>
          <w:bCs/>
        </w:rPr>
      </w:pPr>
      <w:bookmarkStart w:id="151" w:name="_Toc989040"/>
      <w:r>
        <w:rPr>
          <w:rFonts w:ascii="宋体" w:hAnsi="宋体" w:cs="宋体"/>
          <w:b/>
          <w:bCs/>
        </w:rPr>
        <w:t>5、合并现金流量表</w:t>
      </w:r>
      <w:bookmarkEnd w:id="151"/>
    </w:p>
    <w:p w:rsidR="00D103CE" w:rsidRDefault="00705A90">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line="240" w:lineRule="exact"/>
              <w:jc w:val="center"/>
              <w:rPr>
                <w:rFonts w:ascii="宋体" w:eastAsia="宋体" w:hAnsi="宋体" w:cs="宋体"/>
                <w:sz w:val="18"/>
                <w:szCs w:val="18"/>
              </w:rPr>
            </w:pPr>
            <w:r>
              <w:rPr>
                <w:rFonts w:ascii="宋体" w:eastAsia="宋体" w:hAnsi="宋体" w:cs="宋体"/>
                <w:sz w:val="18"/>
                <w:szCs w:val="18"/>
              </w:rPr>
              <w:t>2022年度</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line="240" w:lineRule="exact"/>
              <w:jc w:val="center"/>
              <w:rPr>
                <w:rFonts w:ascii="宋体" w:eastAsia="宋体" w:hAnsi="宋体" w:cs="宋体"/>
                <w:sz w:val="18"/>
                <w:szCs w:val="18"/>
              </w:rPr>
            </w:pPr>
            <w:r>
              <w:rPr>
                <w:rFonts w:ascii="宋体" w:eastAsia="宋体" w:hAnsi="宋体" w:cs="宋体"/>
                <w:sz w:val="18"/>
                <w:szCs w:val="18"/>
              </w:rPr>
              <w:t>2021年度</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一、经营活动产生的现金流量：</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line="240" w:lineRule="exact"/>
              <w:ind w:firstLineChars="100" w:firstLine="180"/>
              <w:rPr>
                <w:rFonts w:ascii="宋体" w:eastAsia="宋体" w:hAnsi="宋体" w:cs="宋体"/>
                <w:sz w:val="18"/>
                <w:szCs w:val="18"/>
              </w:rPr>
            </w:pPr>
            <w:r>
              <w:rPr>
                <w:rFonts w:ascii="宋体" w:eastAsia="宋体" w:hAnsi="宋体" w:cs="宋体"/>
                <w:sz w:val="18"/>
                <w:szCs w:val="18"/>
              </w:rPr>
              <w:t>销售商品、提供劳务收到的现金</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3,045,658,027.85</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2,069,106,514.85</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客户存款和同业存放款项净增加额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向中央银行借款净增加额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line="240" w:lineRule="exact"/>
              <w:ind w:firstLineChars="100" w:firstLine="180"/>
              <w:rPr>
                <w:rFonts w:ascii="宋体" w:eastAsia="宋体" w:hAnsi="宋体" w:cs="宋体"/>
                <w:sz w:val="18"/>
                <w:szCs w:val="18"/>
              </w:rPr>
            </w:pPr>
            <w:r>
              <w:rPr>
                <w:rFonts w:ascii="宋体" w:eastAsia="宋体" w:hAnsi="宋体" w:cs="宋体"/>
                <w:sz w:val="18"/>
                <w:szCs w:val="18"/>
              </w:rPr>
              <w:t>向其他金融机构拆入资金净增加额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收到原保险合同保费取得的现金</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收到再保业务现金净额</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保户储金及投资款净增加额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line="240" w:lineRule="exact"/>
              <w:ind w:firstLineChars="100" w:firstLine="180"/>
              <w:rPr>
                <w:rFonts w:ascii="宋体" w:eastAsia="宋体" w:hAnsi="宋体" w:cs="宋体"/>
                <w:sz w:val="18"/>
                <w:szCs w:val="18"/>
              </w:rPr>
            </w:pPr>
            <w:r>
              <w:rPr>
                <w:rFonts w:ascii="宋体" w:eastAsia="宋体" w:hAnsi="宋体" w:cs="宋体"/>
                <w:sz w:val="18"/>
                <w:szCs w:val="18"/>
              </w:rPr>
              <w:t>收取利息、手续费及佣金的现金</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line="240" w:lineRule="exact"/>
              <w:ind w:firstLineChars="100" w:firstLine="180"/>
              <w:rPr>
                <w:rFonts w:ascii="宋体" w:eastAsia="宋体" w:hAnsi="宋体" w:cs="宋体"/>
                <w:sz w:val="18"/>
                <w:szCs w:val="18"/>
              </w:rPr>
            </w:pPr>
            <w:r>
              <w:rPr>
                <w:rFonts w:ascii="宋体" w:eastAsia="宋体" w:hAnsi="宋体" w:cs="宋体"/>
                <w:sz w:val="18"/>
                <w:szCs w:val="18"/>
              </w:rPr>
              <w:t>拆入资金净增加额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line="240" w:lineRule="exact"/>
              <w:ind w:firstLineChars="100" w:firstLine="180"/>
              <w:rPr>
                <w:rFonts w:ascii="宋体" w:eastAsia="宋体" w:hAnsi="宋体" w:cs="宋体"/>
                <w:sz w:val="18"/>
                <w:szCs w:val="18"/>
              </w:rPr>
            </w:pPr>
            <w:r>
              <w:rPr>
                <w:rFonts w:ascii="宋体" w:eastAsia="宋体" w:hAnsi="宋体" w:cs="宋体"/>
                <w:sz w:val="18"/>
                <w:szCs w:val="18"/>
              </w:rPr>
              <w:t>回购业务资金净增加额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代理买卖证券收到的现金净额</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收到的税费返还</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52,648,337.97</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31,471,916.38</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line="240" w:lineRule="exact"/>
              <w:ind w:firstLineChars="100" w:firstLine="180"/>
              <w:rPr>
                <w:rFonts w:ascii="宋体" w:eastAsia="宋体" w:hAnsi="宋体" w:cs="宋体"/>
                <w:sz w:val="18"/>
                <w:szCs w:val="18"/>
              </w:rPr>
            </w:pPr>
            <w:r>
              <w:rPr>
                <w:rFonts w:ascii="宋体" w:eastAsia="宋体" w:hAnsi="宋体" w:cs="宋体"/>
                <w:sz w:val="18"/>
                <w:szCs w:val="18"/>
              </w:rPr>
              <w:t>收到其他与经营活动有关的现金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30,009,140.93</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16,398,415.83</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经营活动现金流入小计</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3,128,315,506.75</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2,116,976,847.06</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购买商品、接受劳务支付的现金</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2,680,396,732.81</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1,816,842,898.96</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lastRenderedPageBreak/>
              <w:t>客户贷款及垫款净增加额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存放中央银行和同业款项净增加额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支付原保险合同赔付款项的现金</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line="240" w:lineRule="exact"/>
              <w:ind w:firstLineChars="100" w:firstLine="180"/>
              <w:rPr>
                <w:rFonts w:ascii="宋体" w:eastAsia="宋体" w:hAnsi="宋体" w:cs="宋体"/>
                <w:sz w:val="18"/>
                <w:szCs w:val="18"/>
              </w:rPr>
            </w:pPr>
            <w:r>
              <w:rPr>
                <w:rFonts w:ascii="宋体" w:eastAsia="宋体" w:hAnsi="宋体" w:cs="宋体"/>
                <w:sz w:val="18"/>
                <w:szCs w:val="18"/>
              </w:rPr>
              <w:t>拆出资金净增加额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line="240" w:lineRule="exact"/>
              <w:ind w:firstLineChars="100" w:firstLine="180"/>
              <w:rPr>
                <w:rFonts w:ascii="宋体" w:eastAsia="宋体" w:hAnsi="宋体" w:cs="宋体"/>
                <w:sz w:val="18"/>
                <w:szCs w:val="18"/>
              </w:rPr>
            </w:pPr>
            <w:r>
              <w:rPr>
                <w:rFonts w:ascii="宋体" w:eastAsia="宋体" w:hAnsi="宋体" w:cs="宋体"/>
                <w:sz w:val="18"/>
                <w:szCs w:val="18"/>
              </w:rPr>
              <w:t>支付利息、手续费及佣金的现金</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支付保单红利的现金</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line="240" w:lineRule="exact"/>
              <w:ind w:firstLineChars="100" w:firstLine="180"/>
              <w:rPr>
                <w:rFonts w:ascii="宋体" w:eastAsia="宋体" w:hAnsi="宋体" w:cs="宋体"/>
                <w:sz w:val="18"/>
                <w:szCs w:val="18"/>
              </w:rPr>
            </w:pPr>
            <w:r>
              <w:rPr>
                <w:rFonts w:ascii="宋体" w:eastAsia="宋体" w:hAnsi="宋体" w:cs="宋体"/>
                <w:sz w:val="18"/>
                <w:szCs w:val="18"/>
              </w:rPr>
              <w:t>支付给职工以及为职工支付的现金</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105,953,991.15</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106,461,286.45</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line="240" w:lineRule="exact"/>
              <w:ind w:firstLineChars="100" w:firstLine="180"/>
              <w:rPr>
                <w:rFonts w:ascii="宋体" w:eastAsia="宋体" w:hAnsi="宋体" w:cs="宋体"/>
                <w:sz w:val="18"/>
                <w:szCs w:val="18"/>
              </w:rPr>
            </w:pPr>
            <w:r>
              <w:rPr>
                <w:rFonts w:ascii="宋体" w:eastAsia="宋体" w:hAnsi="宋体" w:cs="宋体"/>
                <w:sz w:val="18"/>
                <w:szCs w:val="18"/>
              </w:rPr>
              <w:t>支付的各项税费</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291,941,308.59</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161,150,194.82</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line="240" w:lineRule="exact"/>
              <w:ind w:firstLineChars="100" w:firstLine="180"/>
              <w:rPr>
                <w:rFonts w:ascii="宋体" w:eastAsia="宋体" w:hAnsi="宋体" w:cs="宋体"/>
                <w:sz w:val="18"/>
                <w:szCs w:val="18"/>
              </w:rPr>
            </w:pPr>
            <w:r>
              <w:rPr>
                <w:rFonts w:ascii="宋体" w:eastAsia="宋体" w:hAnsi="宋体" w:cs="宋体"/>
                <w:sz w:val="18"/>
                <w:szCs w:val="18"/>
              </w:rPr>
              <w:t>支付其他与经营活动有关的现金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36,405,224.26</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72,877,005.58</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经营活动现金流出小计</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3,114,697,256.81</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2,157,331,385.81</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经营活动产生的现金流量净额</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13,618,249.94</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-40,354,538.75</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二、投资活动产生的现金流量：</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line="240" w:lineRule="exact"/>
              <w:ind w:firstLineChars="100" w:firstLine="180"/>
              <w:rPr>
                <w:rFonts w:ascii="宋体" w:eastAsia="宋体" w:hAnsi="宋体" w:cs="宋体"/>
                <w:sz w:val="18"/>
                <w:szCs w:val="18"/>
              </w:rPr>
            </w:pPr>
            <w:r>
              <w:rPr>
                <w:rFonts w:ascii="宋体" w:eastAsia="宋体" w:hAnsi="宋体" w:cs="宋体"/>
                <w:sz w:val="18"/>
                <w:szCs w:val="18"/>
              </w:rPr>
              <w:t>收回投资收到的现金</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2,560,067,390.03</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5,187,535,640.97</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line="240" w:lineRule="exact"/>
              <w:ind w:firstLineChars="100" w:firstLine="180"/>
              <w:rPr>
                <w:rFonts w:ascii="宋体" w:eastAsia="宋体" w:hAnsi="宋体" w:cs="宋体"/>
                <w:sz w:val="18"/>
                <w:szCs w:val="18"/>
              </w:rPr>
            </w:pPr>
            <w:r>
              <w:rPr>
                <w:rFonts w:ascii="宋体" w:eastAsia="宋体" w:hAnsi="宋体" w:cs="宋体"/>
                <w:sz w:val="18"/>
                <w:szCs w:val="18"/>
              </w:rPr>
              <w:t>取得投资收益收到的现金</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73,969,878.90</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289,150,870.53</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line="240" w:lineRule="exact"/>
              <w:ind w:firstLineChars="100" w:firstLine="180"/>
              <w:rPr>
                <w:rFonts w:ascii="宋体" w:eastAsia="宋体" w:hAnsi="宋体" w:cs="宋体"/>
                <w:sz w:val="18"/>
                <w:szCs w:val="18"/>
              </w:rPr>
            </w:pPr>
            <w:r>
              <w:rPr>
                <w:rFonts w:ascii="宋体" w:eastAsia="宋体" w:hAnsi="宋体" w:cs="宋体"/>
                <w:sz w:val="18"/>
                <w:szCs w:val="18"/>
              </w:rPr>
              <w:t>处置固定资产、无形资产和其他长期资产收回的现金净额</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20,000.00</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36,238.60</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line="240" w:lineRule="exact"/>
              <w:ind w:firstLineChars="100" w:firstLine="180"/>
              <w:rPr>
                <w:rFonts w:ascii="宋体" w:eastAsia="宋体" w:hAnsi="宋体" w:cs="宋体"/>
                <w:sz w:val="18"/>
                <w:szCs w:val="18"/>
              </w:rPr>
            </w:pPr>
            <w:r>
              <w:rPr>
                <w:rFonts w:ascii="宋体" w:eastAsia="宋体" w:hAnsi="宋体" w:cs="宋体"/>
                <w:sz w:val="18"/>
                <w:szCs w:val="18"/>
              </w:rPr>
              <w:t>处置子公司及其他营业单位收到的现金净额</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line="240" w:lineRule="exact"/>
              <w:ind w:firstLineChars="100" w:firstLine="180"/>
              <w:rPr>
                <w:rFonts w:ascii="宋体" w:eastAsia="宋体" w:hAnsi="宋体" w:cs="宋体"/>
                <w:sz w:val="18"/>
                <w:szCs w:val="18"/>
              </w:rPr>
            </w:pPr>
            <w:r>
              <w:rPr>
                <w:rFonts w:ascii="宋体" w:eastAsia="宋体" w:hAnsi="宋体" w:cs="宋体"/>
                <w:sz w:val="18"/>
                <w:szCs w:val="18"/>
              </w:rPr>
              <w:t>收到其他与投资活动有关的现金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25,000,000.00</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85,266,094.54</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投资活动现金流入小计</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2,659,057,268.93</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5,561,988,844.64</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line="240" w:lineRule="exact"/>
              <w:ind w:firstLineChars="100" w:firstLine="180"/>
              <w:rPr>
                <w:rFonts w:ascii="宋体" w:eastAsia="宋体" w:hAnsi="宋体" w:cs="宋体"/>
                <w:sz w:val="18"/>
                <w:szCs w:val="18"/>
              </w:rPr>
            </w:pPr>
            <w:r>
              <w:rPr>
                <w:rFonts w:ascii="宋体" w:eastAsia="宋体" w:hAnsi="宋体" w:cs="宋体"/>
                <w:sz w:val="18"/>
                <w:szCs w:val="18"/>
              </w:rPr>
              <w:t>购建固定资产、无形资产和其他长期资产支付的现金</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53,355,140.42</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48,847,219.09</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line="240" w:lineRule="exact"/>
              <w:ind w:firstLineChars="100" w:firstLine="180"/>
              <w:rPr>
                <w:rFonts w:ascii="宋体" w:eastAsia="宋体" w:hAnsi="宋体" w:cs="宋体"/>
                <w:sz w:val="18"/>
                <w:szCs w:val="18"/>
              </w:rPr>
            </w:pPr>
            <w:r>
              <w:rPr>
                <w:rFonts w:ascii="宋体" w:eastAsia="宋体" w:hAnsi="宋体" w:cs="宋体"/>
                <w:sz w:val="18"/>
                <w:szCs w:val="18"/>
              </w:rPr>
              <w:t>投资支付的现金</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2,189,552,158.53</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3,671,546,771.10</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质押贷款净增加额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line="240" w:lineRule="exact"/>
              <w:ind w:firstLineChars="100" w:firstLine="180"/>
              <w:rPr>
                <w:rFonts w:ascii="宋体" w:eastAsia="宋体" w:hAnsi="宋体" w:cs="宋体"/>
                <w:sz w:val="18"/>
                <w:szCs w:val="18"/>
              </w:rPr>
            </w:pPr>
            <w:r>
              <w:rPr>
                <w:rFonts w:ascii="宋体" w:eastAsia="宋体" w:hAnsi="宋体" w:cs="宋体"/>
                <w:sz w:val="18"/>
                <w:szCs w:val="18"/>
              </w:rPr>
              <w:t>取得子公司及其他营业单位支付的现金净额</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line="240" w:lineRule="exact"/>
              <w:ind w:firstLineChars="100" w:firstLine="180"/>
              <w:rPr>
                <w:rFonts w:ascii="宋体" w:eastAsia="宋体" w:hAnsi="宋体" w:cs="宋体"/>
                <w:sz w:val="18"/>
                <w:szCs w:val="18"/>
              </w:rPr>
            </w:pPr>
            <w:r>
              <w:rPr>
                <w:rFonts w:ascii="宋体" w:eastAsia="宋体" w:hAnsi="宋体" w:cs="宋体"/>
                <w:sz w:val="18"/>
                <w:szCs w:val="18"/>
              </w:rPr>
              <w:t>支付其他与投资活动有关的现金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投资活动现金流出小计</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2,242,907,298.95</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3,720,393,990.19</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投资活动产生的现金流量净额</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416,149,969.98</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1,841,594,854.45</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三、筹资活动产生的现金流量：</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line="240" w:lineRule="exact"/>
              <w:ind w:firstLineChars="100" w:firstLine="180"/>
              <w:rPr>
                <w:rFonts w:ascii="宋体" w:eastAsia="宋体" w:hAnsi="宋体" w:cs="宋体"/>
                <w:sz w:val="18"/>
                <w:szCs w:val="18"/>
              </w:rPr>
            </w:pPr>
            <w:r>
              <w:rPr>
                <w:rFonts w:ascii="宋体" w:eastAsia="宋体" w:hAnsi="宋体" w:cs="宋体"/>
                <w:sz w:val="18"/>
                <w:szCs w:val="18"/>
              </w:rPr>
              <w:t>吸收投资收到的现金</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line="240" w:lineRule="exact"/>
              <w:ind w:firstLineChars="100" w:firstLine="180"/>
              <w:rPr>
                <w:rFonts w:ascii="宋体" w:eastAsia="宋体" w:hAnsi="宋体" w:cs="宋体"/>
                <w:sz w:val="18"/>
                <w:szCs w:val="18"/>
              </w:rPr>
            </w:pPr>
            <w:r>
              <w:rPr>
                <w:rFonts w:ascii="宋体" w:eastAsia="宋体" w:hAnsi="宋体" w:cs="宋体"/>
                <w:sz w:val="18"/>
                <w:szCs w:val="18"/>
              </w:rPr>
              <w:t>其中：子公司吸收少数股东投资收到的现金</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line="240" w:lineRule="exact"/>
              <w:ind w:firstLineChars="100" w:firstLine="180"/>
              <w:rPr>
                <w:rFonts w:ascii="宋体" w:eastAsia="宋体" w:hAnsi="宋体" w:cs="宋体"/>
                <w:sz w:val="18"/>
                <w:szCs w:val="18"/>
              </w:rPr>
            </w:pPr>
            <w:r>
              <w:rPr>
                <w:rFonts w:ascii="宋体" w:eastAsia="宋体" w:hAnsi="宋体" w:cs="宋体"/>
                <w:sz w:val="18"/>
                <w:szCs w:val="18"/>
              </w:rPr>
              <w:t>取得借款收到的现金</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1,200,050,620.98</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1,391,146,671.44</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line="240" w:lineRule="exact"/>
              <w:ind w:firstLineChars="100" w:firstLine="180"/>
              <w:rPr>
                <w:rFonts w:ascii="宋体" w:eastAsia="宋体" w:hAnsi="宋体" w:cs="宋体"/>
                <w:sz w:val="18"/>
                <w:szCs w:val="18"/>
              </w:rPr>
            </w:pPr>
            <w:r>
              <w:rPr>
                <w:rFonts w:ascii="宋体" w:eastAsia="宋体" w:hAnsi="宋体" w:cs="宋体"/>
                <w:sz w:val="18"/>
                <w:szCs w:val="18"/>
              </w:rPr>
              <w:t>收到其他与筹资活动有关的现金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141,846,151.98</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筹资活动现金流入小计</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1,200,050,620.98</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1,532,992,823.42</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偿还债务支付的现金</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1,212,087,715.43</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3,221,877,985.99</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分配股利、利润或偿付利息支付的现金</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84,055,305.96</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316,336,731.90</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line="240" w:lineRule="exact"/>
              <w:ind w:firstLineChars="100" w:firstLine="180"/>
              <w:rPr>
                <w:rFonts w:ascii="宋体" w:eastAsia="宋体" w:hAnsi="宋体" w:cs="宋体"/>
                <w:sz w:val="18"/>
                <w:szCs w:val="18"/>
              </w:rPr>
            </w:pPr>
            <w:r>
              <w:rPr>
                <w:rFonts w:ascii="宋体" w:eastAsia="宋体" w:hAnsi="宋体" w:cs="宋体"/>
                <w:sz w:val="18"/>
                <w:szCs w:val="18"/>
              </w:rPr>
              <w:t>其中：子公司支付给少数股东的股利、利润</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25,000,000.00</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line="240" w:lineRule="exact"/>
              <w:ind w:firstLineChars="100" w:firstLine="180"/>
              <w:rPr>
                <w:rFonts w:ascii="宋体" w:eastAsia="宋体" w:hAnsi="宋体" w:cs="宋体"/>
                <w:sz w:val="18"/>
                <w:szCs w:val="18"/>
              </w:rPr>
            </w:pPr>
            <w:r>
              <w:rPr>
                <w:rFonts w:ascii="宋体" w:eastAsia="宋体" w:hAnsi="宋体" w:cs="宋体"/>
                <w:sz w:val="18"/>
                <w:szCs w:val="18"/>
              </w:rPr>
              <w:t>支付其他与筹资活动有关的现金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447,187,423.98</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95,528,252.48</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筹资活动现金流出小计</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1,743,330,445.37</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3,633,742,970.37</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筹资活动产生的现金流量净额</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-543,279,824.39</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-2,100,750,146.95</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四、汇率变动对现金及现金等价物的影响</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10,286,984.48</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-1,610,842.80</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五、现金及现金等价物净增加额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-103,224,619.99</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-301,120,674.05</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line="240" w:lineRule="exact"/>
              <w:ind w:firstLineChars="100" w:firstLine="180"/>
              <w:rPr>
                <w:rFonts w:ascii="宋体" w:eastAsia="宋体" w:hAnsi="宋体" w:cs="宋体"/>
                <w:sz w:val="18"/>
                <w:szCs w:val="18"/>
              </w:rPr>
            </w:pPr>
            <w:r>
              <w:rPr>
                <w:rFonts w:ascii="宋体" w:eastAsia="宋体" w:hAnsi="宋体" w:cs="宋体"/>
                <w:sz w:val="18"/>
                <w:szCs w:val="18"/>
              </w:rPr>
              <w:t>加：期初现金及现金等价物余额</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525,779,170.47</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826,899,844.52</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六、期末现金及现金等价物余额</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422,554,550.48</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525,779,170.47</w:t>
            </w:r>
          </w:p>
        </w:tc>
      </w:tr>
    </w:tbl>
    <w:p w:rsidR="00D103CE" w:rsidRDefault="00705A90">
      <w:pPr>
        <w:pStyle w:val="3"/>
        <w:spacing w:line="280" w:lineRule="exact"/>
        <w:jc w:val="left"/>
        <w:rPr>
          <w:rFonts w:ascii="宋体" w:hAnsi="宋体" w:cs="宋体"/>
          <w:b/>
          <w:bCs/>
        </w:rPr>
      </w:pPr>
      <w:bookmarkStart w:id="152" w:name="_Toc989041"/>
      <w:r>
        <w:rPr>
          <w:rFonts w:ascii="宋体" w:hAnsi="宋体" w:cs="宋体"/>
          <w:b/>
          <w:bCs/>
        </w:rPr>
        <w:t>6、母公司现金流量表</w:t>
      </w:r>
      <w:bookmarkEnd w:id="152"/>
    </w:p>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line="240" w:lineRule="exact"/>
              <w:jc w:val="center"/>
              <w:rPr>
                <w:rFonts w:ascii="宋体" w:eastAsia="宋体" w:hAnsi="宋体" w:cs="宋体"/>
                <w:sz w:val="18"/>
                <w:szCs w:val="18"/>
              </w:rPr>
            </w:pPr>
            <w:r>
              <w:rPr>
                <w:rFonts w:ascii="宋体" w:eastAsia="宋体" w:hAnsi="宋体" w:cs="宋体"/>
                <w:sz w:val="18"/>
                <w:szCs w:val="18"/>
              </w:rPr>
              <w:t>2022年度</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line="240" w:lineRule="exact"/>
              <w:jc w:val="center"/>
              <w:rPr>
                <w:rFonts w:ascii="宋体" w:eastAsia="宋体" w:hAnsi="宋体" w:cs="宋体"/>
                <w:sz w:val="18"/>
                <w:szCs w:val="18"/>
              </w:rPr>
            </w:pPr>
            <w:r>
              <w:rPr>
                <w:rFonts w:ascii="宋体" w:eastAsia="宋体" w:hAnsi="宋体" w:cs="宋体"/>
                <w:sz w:val="18"/>
                <w:szCs w:val="18"/>
              </w:rPr>
              <w:t>2021年度</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lastRenderedPageBreak/>
              <w:t>一、经营活动产生的现金流量：</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line="240" w:lineRule="exact"/>
              <w:ind w:firstLineChars="100" w:firstLine="180"/>
              <w:rPr>
                <w:rFonts w:ascii="宋体" w:eastAsia="宋体" w:hAnsi="宋体" w:cs="宋体"/>
                <w:sz w:val="18"/>
                <w:szCs w:val="18"/>
              </w:rPr>
            </w:pPr>
            <w:r>
              <w:rPr>
                <w:rFonts w:ascii="宋体" w:eastAsia="宋体" w:hAnsi="宋体" w:cs="宋体"/>
                <w:sz w:val="18"/>
                <w:szCs w:val="18"/>
              </w:rPr>
              <w:t>销售商品、提供劳务收到的现金</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2,743,267,271.41</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2,250,899,281.77</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line="240" w:lineRule="exact"/>
              <w:ind w:firstLineChars="100" w:firstLine="180"/>
              <w:rPr>
                <w:rFonts w:ascii="宋体" w:eastAsia="宋体" w:hAnsi="宋体" w:cs="宋体"/>
                <w:sz w:val="18"/>
                <w:szCs w:val="18"/>
              </w:rPr>
            </w:pPr>
            <w:r>
              <w:rPr>
                <w:rFonts w:ascii="宋体" w:eastAsia="宋体" w:hAnsi="宋体" w:cs="宋体"/>
                <w:sz w:val="18"/>
                <w:szCs w:val="18"/>
              </w:rPr>
              <w:t>收到的税费返还</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52,648,337.97</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31,471,916.38</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line="240" w:lineRule="exact"/>
              <w:ind w:firstLineChars="100" w:firstLine="180"/>
              <w:rPr>
                <w:rFonts w:ascii="宋体" w:eastAsia="宋体" w:hAnsi="宋体" w:cs="宋体"/>
                <w:sz w:val="18"/>
                <w:szCs w:val="18"/>
              </w:rPr>
            </w:pPr>
            <w:r>
              <w:rPr>
                <w:rFonts w:ascii="宋体" w:eastAsia="宋体" w:hAnsi="宋体" w:cs="宋体"/>
                <w:sz w:val="18"/>
                <w:szCs w:val="18"/>
              </w:rPr>
              <w:t>收到其他与经营活动有关的现金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204,317,717.55</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5,007,807,473.69</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经营活动现金流入小计</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3,000,233,326.93</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7,290,178,671.84</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line="240" w:lineRule="exact"/>
              <w:ind w:firstLineChars="100" w:firstLine="180"/>
              <w:rPr>
                <w:rFonts w:ascii="宋体" w:eastAsia="宋体" w:hAnsi="宋体" w:cs="宋体"/>
                <w:sz w:val="18"/>
                <w:szCs w:val="18"/>
              </w:rPr>
            </w:pPr>
            <w:r>
              <w:rPr>
                <w:rFonts w:ascii="宋体" w:eastAsia="宋体" w:hAnsi="宋体" w:cs="宋体"/>
                <w:sz w:val="18"/>
                <w:szCs w:val="18"/>
              </w:rPr>
              <w:t>购买商品、接受劳务支付的现金</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2,479,974,262.66</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2,195,789,016.63</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line="240" w:lineRule="exact"/>
              <w:ind w:firstLineChars="100" w:firstLine="180"/>
              <w:rPr>
                <w:rFonts w:ascii="宋体" w:eastAsia="宋体" w:hAnsi="宋体" w:cs="宋体"/>
                <w:sz w:val="18"/>
                <w:szCs w:val="18"/>
              </w:rPr>
            </w:pPr>
            <w:r>
              <w:rPr>
                <w:rFonts w:ascii="宋体" w:eastAsia="宋体" w:hAnsi="宋体" w:cs="宋体"/>
                <w:sz w:val="18"/>
                <w:szCs w:val="18"/>
              </w:rPr>
              <w:t>支付给职工以及为职工支付的现金</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72,092,548.77</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68,032,804.32</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line="240" w:lineRule="exact"/>
              <w:ind w:firstLineChars="100" w:firstLine="180"/>
              <w:rPr>
                <w:rFonts w:ascii="宋体" w:eastAsia="宋体" w:hAnsi="宋体" w:cs="宋体"/>
                <w:sz w:val="18"/>
                <w:szCs w:val="18"/>
              </w:rPr>
            </w:pPr>
            <w:r>
              <w:rPr>
                <w:rFonts w:ascii="宋体" w:eastAsia="宋体" w:hAnsi="宋体" w:cs="宋体"/>
                <w:sz w:val="18"/>
                <w:szCs w:val="18"/>
              </w:rPr>
              <w:t>支付的各项税费</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243,583,291.42</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114,958,220.36</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line="240" w:lineRule="exact"/>
              <w:ind w:firstLineChars="100" w:firstLine="180"/>
              <w:rPr>
                <w:rFonts w:ascii="宋体" w:eastAsia="宋体" w:hAnsi="宋体" w:cs="宋体"/>
                <w:sz w:val="18"/>
                <w:szCs w:val="18"/>
              </w:rPr>
            </w:pPr>
            <w:r>
              <w:rPr>
                <w:rFonts w:ascii="宋体" w:eastAsia="宋体" w:hAnsi="宋体" w:cs="宋体"/>
                <w:sz w:val="18"/>
                <w:szCs w:val="18"/>
              </w:rPr>
              <w:t>支付其他与经营活动有关的现金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32,096,980.47</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7,228,049,336.09</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经营活动现金流出小计</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2,827,747,083.32</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9,606,829,377.40</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经营活动产生的现金流量净额</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172,486,243.61</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-2,316,650,705.56</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二、投资活动产生的现金流量：</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line="240" w:lineRule="exact"/>
              <w:ind w:firstLineChars="100" w:firstLine="180"/>
              <w:rPr>
                <w:rFonts w:ascii="宋体" w:eastAsia="宋体" w:hAnsi="宋体" w:cs="宋体"/>
                <w:sz w:val="18"/>
                <w:szCs w:val="18"/>
              </w:rPr>
            </w:pPr>
            <w:r>
              <w:rPr>
                <w:rFonts w:ascii="宋体" w:eastAsia="宋体" w:hAnsi="宋体" w:cs="宋体"/>
                <w:sz w:val="18"/>
                <w:szCs w:val="18"/>
              </w:rPr>
              <w:t>收回投资收到的现金</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2,390,637,135.65</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6,163,674,768.38</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line="240" w:lineRule="exact"/>
              <w:ind w:firstLineChars="100" w:firstLine="180"/>
              <w:rPr>
                <w:rFonts w:ascii="宋体" w:eastAsia="宋体" w:hAnsi="宋体" w:cs="宋体"/>
                <w:sz w:val="18"/>
                <w:szCs w:val="18"/>
              </w:rPr>
            </w:pPr>
            <w:r>
              <w:rPr>
                <w:rFonts w:ascii="宋体" w:eastAsia="宋体" w:hAnsi="宋体" w:cs="宋体"/>
                <w:sz w:val="18"/>
                <w:szCs w:val="18"/>
              </w:rPr>
              <w:t>取得投资收益收到的现金</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59,435,709.62</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346,228,516.04</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line="240" w:lineRule="exact"/>
              <w:ind w:firstLineChars="100" w:firstLine="180"/>
              <w:rPr>
                <w:rFonts w:ascii="宋体" w:eastAsia="宋体" w:hAnsi="宋体" w:cs="宋体"/>
                <w:sz w:val="18"/>
                <w:szCs w:val="18"/>
              </w:rPr>
            </w:pPr>
            <w:r>
              <w:rPr>
                <w:rFonts w:ascii="宋体" w:eastAsia="宋体" w:hAnsi="宋体" w:cs="宋体"/>
                <w:sz w:val="18"/>
                <w:szCs w:val="18"/>
              </w:rPr>
              <w:t>处置固定资产、无形资产和其他长期资产收回的现金净额</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7,112.38</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line="240" w:lineRule="exact"/>
              <w:ind w:firstLineChars="100" w:firstLine="180"/>
              <w:rPr>
                <w:rFonts w:ascii="宋体" w:eastAsia="宋体" w:hAnsi="宋体" w:cs="宋体"/>
                <w:sz w:val="18"/>
                <w:szCs w:val="18"/>
              </w:rPr>
            </w:pPr>
            <w:r>
              <w:rPr>
                <w:rFonts w:ascii="宋体" w:eastAsia="宋体" w:hAnsi="宋体" w:cs="宋体"/>
                <w:sz w:val="18"/>
                <w:szCs w:val="18"/>
              </w:rPr>
              <w:t>处置子公司及其他营业单位收到的现金净额</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line="240" w:lineRule="exact"/>
              <w:ind w:firstLineChars="100" w:firstLine="180"/>
              <w:rPr>
                <w:rFonts w:ascii="宋体" w:eastAsia="宋体" w:hAnsi="宋体" w:cs="宋体"/>
                <w:sz w:val="18"/>
                <w:szCs w:val="18"/>
              </w:rPr>
            </w:pPr>
            <w:r>
              <w:rPr>
                <w:rFonts w:ascii="宋体" w:eastAsia="宋体" w:hAnsi="宋体" w:cs="宋体"/>
                <w:sz w:val="18"/>
                <w:szCs w:val="18"/>
              </w:rPr>
              <w:t>收到其他与投资活动有关的现金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25,000,000.00</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投资活动现金流入小计</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2,475,072,845.27</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6,509,910,396.80</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line="240" w:lineRule="exact"/>
              <w:ind w:firstLineChars="100" w:firstLine="180"/>
              <w:rPr>
                <w:rFonts w:ascii="宋体" w:eastAsia="宋体" w:hAnsi="宋体" w:cs="宋体"/>
                <w:sz w:val="18"/>
                <w:szCs w:val="18"/>
              </w:rPr>
            </w:pPr>
            <w:r>
              <w:rPr>
                <w:rFonts w:ascii="宋体" w:eastAsia="宋体" w:hAnsi="宋体" w:cs="宋体"/>
                <w:sz w:val="18"/>
                <w:szCs w:val="18"/>
              </w:rPr>
              <w:t>购建固定资产、无形资产和其他长期资产支付的现金</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34,573,124.28</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37,410,484.07</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line="240" w:lineRule="exact"/>
              <w:ind w:firstLineChars="100" w:firstLine="180"/>
              <w:rPr>
                <w:rFonts w:ascii="宋体" w:eastAsia="宋体" w:hAnsi="宋体" w:cs="宋体"/>
                <w:sz w:val="18"/>
                <w:szCs w:val="18"/>
              </w:rPr>
            </w:pPr>
            <w:r>
              <w:rPr>
                <w:rFonts w:ascii="宋体" w:eastAsia="宋体" w:hAnsi="宋体" w:cs="宋体"/>
                <w:sz w:val="18"/>
                <w:szCs w:val="18"/>
              </w:rPr>
              <w:t>投资支付的现金</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2,382,833,757.06</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3,319,631,820.71</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line="240" w:lineRule="exact"/>
              <w:ind w:firstLineChars="100" w:firstLine="180"/>
              <w:rPr>
                <w:rFonts w:ascii="宋体" w:eastAsia="宋体" w:hAnsi="宋体" w:cs="宋体"/>
                <w:sz w:val="18"/>
                <w:szCs w:val="18"/>
              </w:rPr>
            </w:pPr>
            <w:r>
              <w:rPr>
                <w:rFonts w:ascii="宋体" w:eastAsia="宋体" w:hAnsi="宋体" w:cs="宋体"/>
                <w:sz w:val="18"/>
                <w:szCs w:val="18"/>
              </w:rPr>
              <w:t>取得子公司及其他营业单位支付的现金净额</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line="240" w:lineRule="exact"/>
              <w:ind w:firstLineChars="100" w:firstLine="180"/>
              <w:rPr>
                <w:rFonts w:ascii="宋体" w:eastAsia="宋体" w:hAnsi="宋体" w:cs="宋体"/>
                <w:sz w:val="18"/>
                <w:szCs w:val="18"/>
              </w:rPr>
            </w:pPr>
            <w:r>
              <w:rPr>
                <w:rFonts w:ascii="宋体" w:eastAsia="宋体" w:hAnsi="宋体" w:cs="宋体"/>
                <w:sz w:val="18"/>
                <w:szCs w:val="18"/>
              </w:rPr>
              <w:t>支付其他与投资活动有关的现金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投资活动现金流出小计</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2,417,406,881.34</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3,357,042,304.78</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投资活动产生的现金流量净额</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57,665,963.93</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3,152,868,092.02</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三、筹资活动产生的现金流量：</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line="240" w:lineRule="exact"/>
              <w:ind w:firstLineChars="100" w:firstLine="180"/>
              <w:rPr>
                <w:rFonts w:ascii="宋体" w:eastAsia="宋体" w:hAnsi="宋体" w:cs="宋体"/>
                <w:sz w:val="18"/>
                <w:szCs w:val="18"/>
              </w:rPr>
            </w:pPr>
            <w:r>
              <w:rPr>
                <w:rFonts w:ascii="宋体" w:eastAsia="宋体" w:hAnsi="宋体" w:cs="宋体"/>
                <w:sz w:val="18"/>
                <w:szCs w:val="18"/>
              </w:rPr>
              <w:t>吸收投资收到的现金</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line="240" w:lineRule="exact"/>
              <w:ind w:firstLineChars="100" w:firstLine="180"/>
              <w:rPr>
                <w:rFonts w:ascii="宋体" w:eastAsia="宋体" w:hAnsi="宋体" w:cs="宋体"/>
                <w:sz w:val="18"/>
                <w:szCs w:val="18"/>
              </w:rPr>
            </w:pPr>
            <w:r>
              <w:rPr>
                <w:rFonts w:ascii="宋体" w:eastAsia="宋体" w:hAnsi="宋体" w:cs="宋体"/>
                <w:sz w:val="18"/>
                <w:szCs w:val="18"/>
              </w:rPr>
              <w:t>取得借款收到的现金</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1,115,362,746.08</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1,391,146,671.44</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line="240" w:lineRule="exact"/>
              <w:ind w:firstLineChars="100" w:firstLine="180"/>
              <w:rPr>
                <w:rFonts w:ascii="宋体" w:eastAsia="宋体" w:hAnsi="宋体" w:cs="宋体"/>
                <w:sz w:val="18"/>
                <w:szCs w:val="18"/>
              </w:rPr>
            </w:pPr>
            <w:r>
              <w:rPr>
                <w:rFonts w:ascii="宋体" w:eastAsia="宋体" w:hAnsi="宋体" w:cs="宋体"/>
                <w:sz w:val="18"/>
                <w:szCs w:val="18"/>
              </w:rPr>
              <w:t>收到其他与筹资活动有关的现金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141,846,151.98</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筹资活动现金流入小计</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1,115,362,746.08</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1,532,992,823.42</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line="240" w:lineRule="exact"/>
              <w:ind w:firstLineChars="100" w:firstLine="180"/>
              <w:rPr>
                <w:rFonts w:ascii="宋体" w:eastAsia="宋体" w:hAnsi="宋体" w:cs="宋体"/>
                <w:sz w:val="18"/>
                <w:szCs w:val="18"/>
              </w:rPr>
            </w:pPr>
            <w:r>
              <w:rPr>
                <w:rFonts w:ascii="宋体" w:eastAsia="宋体" w:hAnsi="宋体" w:cs="宋体"/>
                <w:sz w:val="18"/>
                <w:szCs w:val="18"/>
              </w:rPr>
              <w:t>偿还债务支付的现金</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1,212,087,715.43</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2,482,877,985.99</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line="240" w:lineRule="exact"/>
              <w:ind w:firstLineChars="100" w:firstLine="180"/>
              <w:rPr>
                <w:rFonts w:ascii="宋体" w:eastAsia="宋体" w:hAnsi="宋体" w:cs="宋体"/>
                <w:sz w:val="18"/>
                <w:szCs w:val="18"/>
              </w:rPr>
            </w:pPr>
            <w:r>
              <w:rPr>
                <w:rFonts w:ascii="宋体" w:eastAsia="宋体" w:hAnsi="宋体" w:cs="宋体"/>
                <w:sz w:val="18"/>
                <w:szCs w:val="18"/>
              </w:rPr>
              <w:t>分配股利、利润或偿付利息支付的现金</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76,060,692.93</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190,196,304.95</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line="240" w:lineRule="exact"/>
              <w:ind w:firstLineChars="100" w:firstLine="180"/>
              <w:rPr>
                <w:rFonts w:ascii="宋体" w:eastAsia="宋体" w:hAnsi="宋体" w:cs="宋体"/>
                <w:sz w:val="18"/>
                <w:szCs w:val="18"/>
              </w:rPr>
            </w:pPr>
            <w:r>
              <w:rPr>
                <w:rFonts w:ascii="宋体" w:eastAsia="宋体" w:hAnsi="宋体" w:cs="宋体"/>
                <w:sz w:val="18"/>
                <w:szCs w:val="18"/>
              </w:rPr>
              <w:t>支付其他与筹资活动有关的现金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197,187,423.98</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95,528,252.48</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筹资活动现金流出小计</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1,485,335,832.34</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2,768,602,543.42</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筹资活动产生的现金流量净额</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-369,973,086.26</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-1,235,609,720.00</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四、汇率变动对现金及现金等价物的影响</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10,256,035.62</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-1,641,095.72</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五、现金及现金等价物净增加额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-129,564,843.10</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-401,033,429.26</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line="240" w:lineRule="exact"/>
              <w:ind w:firstLineChars="100" w:firstLine="180"/>
              <w:rPr>
                <w:rFonts w:ascii="宋体" w:eastAsia="宋体" w:hAnsi="宋体" w:cs="宋体"/>
                <w:sz w:val="18"/>
                <w:szCs w:val="18"/>
              </w:rPr>
            </w:pPr>
            <w:r>
              <w:rPr>
                <w:rFonts w:ascii="宋体" w:eastAsia="宋体" w:hAnsi="宋体" w:cs="宋体"/>
                <w:sz w:val="18"/>
                <w:szCs w:val="18"/>
              </w:rPr>
              <w:t>加：期初现金及现金等价物余额</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347,586,374.74</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748,619,804.00</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六、期末现金及现金等价物余额</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218,021,531.64</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347,586,374.74</w:t>
            </w:r>
          </w:p>
        </w:tc>
      </w:tr>
    </w:tbl>
    <w:p w:rsidR="00D103CE" w:rsidRDefault="00705A90">
      <w:pPr>
        <w:pStyle w:val="3"/>
        <w:spacing w:line="280" w:lineRule="exact"/>
        <w:jc w:val="left"/>
        <w:rPr>
          <w:rFonts w:ascii="宋体" w:hAnsi="宋体" w:cs="宋体"/>
          <w:b/>
          <w:bCs/>
        </w:rPr>
      </w:pPr>
      <w:bookmarkStart w:id="153" w:name="_Toc989042"/>
      <w:r>
        <w:rPr>
          <w:rFonts w:ascii="宋体" w:hAnsi="宋体" w:cs="宋体"/>
          <w:b/>
          <w:bCs/>
        </w:rPr>
        <w:t>7、合并所有者权益变动表</w:t>
      </w:r>
      <w:bookmarkEnd w:id="153"/>
    </w:p>
    <w:p w:rsidR="00D103CE" w:rsidRDefault="00705A90">
      <w:pPr>
        <w:spacing w:line="240" w:lineRule="exact"/>
        <w:rPr>
          <w:rFonts w:ascii="宋体" w:eastAsia="宋体" w:hAnsi="宋体" w:cs="宋体"/>
          <w:sz w:val="18"/>
          <w:szCs w:val="18"/>
        </w:rPr>
      </w:pPr>
      <w:r>
        <w:rPr>
          <w:rFonts w:ascii="宋体" w:eastAsia="宋体" w:hAnsi="宋体" w:cs="宋体"/>
          <w:sz w:val="18"/>
          <w:szCs w:val="18"/>
        </w:rPr>
        <w:t>本期金额</w:t>
      </w:r>
    </w:p>
    <w:p w:rsidR="00D103CE" w:rsidRDefault="00705A90">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602"/>
        <w:gridCol w:w="602"/>
        <w:gridCol w:w="602"/>
        <w:gridCol w:w="602"/>
        <w:gridCol w:w="603"/>
        <w:gridCol w:w="602"/>
        <w:gridCol w:w="602"/>
        <w:gridCol w:w="602"/>
        <w:gridCol w:w="602"/>
        <w:gridCol w:w="602"/>
        <w:gridCol w:w="602"/>
        <w:gridCol w:w="602"/>
        <w:gridCol w:w="602"/>
        <w:gridCol w:w="607"/>
        <w:gridCol w:w="602"/>
        <w:gridCol w:w="603"/>
      </w:tblGrid>
      <w:tr w:rsidR="00D103CE">
        <w:trPr>
          <w:trHeight w:val="240"/>
        </w:trPr>
        <w:tc>
          <w:tcPr>
            <w:tcW w:w="60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9037" w:type="dxa"/>
            <w:gridSpan w:val="15"/>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2022年度</w:t>
            </w:r>
          </w:p>
        </w:tc>
      </w:tr>
      <w:tr w:rsidR="00D103CE">
        <w:trPr>
          <w:trHeight w:val="240"/>
        </w:trPr>
        <w:tc>
          <w:tcPr>
            <w:tcW w:w="60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7832" w:type="dxa"/>
            <w:gridSpan w:val="13"/>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归属于母公司所有者权益</w:t>
            </w:r>
          </w:p>
        </w:tc>
        <w:tc>
          <w:tcPr>
            <w:tcW w:w="60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0" w:lineRule="atLeast"/>
              <w:jc w:val="center"/>
              <w:rPr>
                <w:rFonts w:ascii="宋体" w:eastAsia="宋体" w:hAnsi="宋体" w:cs="宋体"/>
                <w:sz w:val="18"/>
                <w:szCs w:val="18"/>
              </w:rPr>
            </w:pPr>
            <w:r>
              <w:rPr>
                <w:rFonts w:ascii="宋体" w:eastAsia="宋体" w:hAnsi="宋体" w:cs="宋体"/>
                <w:sz w:val="18"/>
                <w:szCs w:val="18"/>
              </w:rPr>
              <w:t>少数股东权益</w:t>
            </w:r>
          </w:p>
        </w:tc>
        <w:tc>
          <w:tcPr>
            <w:tcW w:w="60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所有者权益合计</w:t>
            </w:r>
          </w:p>
        </w:tc>
      </w:tr>
      <w:tr w:rsidR="00D103CE">
        <w:trPr>
          <w:trHeight w:val="240"/>
        </w:trPr>
        <w:tc>
          <w:tcPr>
            <w:tcW w:w="60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60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股本</w:t>
            </w:r>
          </w:p>
        </w:tc>
        <w:tc>
          <w:tcPr>
            <w:tcW w:w="1807"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其他权益工具</w:t>
            </w:r>
          </w:p>
        </w:tc>
        <w:tc>
          <w:tcPr>
            <w:tcW w:w="60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资本公积</w:t>
            </w:r>
          </w:p>
        </w:tc>
        <w:tc>
          <w:tcPr>
            <w:tcW w:w="60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减：库存股</w:t>
            </w:r>
          </w:p>
        </w:tc>
        <w:tc>
          <w:tcPr>
            <w:tcW w:w="60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其他综合收益</w:t>
            </w:r>
          </w:p>
        </w:tc>
        <w:tc>
          <w:tcPr>
            <w:tcW w:w="60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专项储备</w:t>
            </w:r>
          </w:p>
        </w:tc>
        <w:tc>
          <w:tcPr>
            <w:tcW w:w="60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盈余公积</w:t>
            </w:r>
          </w:p>
        </w:tc>
        <w:tc>
          <w:tcPr>
            <w:tcW w:w="60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一般风险准备</w:t>
            </w:r>
          </w:p>
        </w:tc>
        <w:tc>
          <w:tcPr>
            <w:tcW w:w="60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未分配利润</w:t>
            </w:r>
          </w:p>
        </w:tc>
        <w:tc>
          <w:tcPr>
            <w:tcW w:w="60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60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小计</w:t>
            </w:r>
          </w:p>
        </w:tc>
        <w:tc>
          <w:tcPr>
            <w:tcW w:w="60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60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r>
      <w:tr w:rsidR="00D103CE">
        <w:trPr>
          <w:trHeight w:val="240"/>
        </w:trPr>
        <w:tc>
          <w:tcPr>
            <w:tcW w:w="60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60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优先股</w:t>
            </w:r>
          </w:p>
        </w:tc>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永续债</w:t>
            </w:r>
          </w:p>
        </w:tc>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60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60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60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602" w:type="dxa"/>
            <w:vMerge/>
            <w:tcBorders>
              <w:top w:val="single" w:sz="2" w:space="0" w:color="auto"/>
              <w:left w:val="single" w:sz="2" w:space="0" w:color="auto"/>
              <w:bottom w:val="single" w:sz="2" w:space="0" w:color="auto"/>
              <w:right w:val="single" w:sz="2" w:space="0" w:color="auto"/>
            </w:tcBorders>
            <w:vAlign w:val="center"/>
          </w:tcPr>
          <w:p w:rsidR="00D103CE" w:rsidRDefault="00D103CE"/>
        </w:tc>
        <w:tc>
          <w:tcPr>
            <w:tcW w:w="60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60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60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60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60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60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60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r>
      <w:tr w:rsidR="00D103CE">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lastRenderedPageBreak/>
              <w:t>一、上年期末余额</w:t>
            </w: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886,012,887.00</w:t>
            </w: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493,599,374.78</w:t>
            </w: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-229,378.59</w:t>
            </w: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413,197,242.85</w:t>
            </w: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3,213,863,569.43</w:t>
            </w: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5,006,443,695.47</w:t>
            </w: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123,613,851.48</w:t>
            </w: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5,130,057,546.95</w:t>
            </w:r>
          </w:p>
        </w:tc>
      </w:tr>
      <w:tr w:rsidR="00D103CE">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加：会计政策变更</w:t>
            </w: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前期差错更正</w:t>
            </w: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同一控制下企业合并</w:t>
            </w: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其他</w:t>
            </w: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二、本年期初余额</w:t>
            </w: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886,012,887.00</w:t>
            </w: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493,599,374.78</w:t>
            </w: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-229,378.59</w:t>
            </w: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413,197,242.85</w:t>
            </w: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3,213,863,569.43</w:t>
            </w: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5,006,443,695.47</w:t>
            </w: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123,613,851.48</w:t>
            </w: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5,130,057,546.95</w:t>
            </w:r>
          </w:p>
        </w:tc>
      </w:tr>
      <w:tr w:rsidR="00D103CE">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三、本期增减变动金额（减少以“－”号填列）</w:t>
            </w: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-102,535,456.64</w:t>
            </w: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-20,572,244.32</w:t>
            </w: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12,140,463.58</w:t>
            </w: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152,549,934.84</w:t>
            </w: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41,582,697.46</w:t>
            </w: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-123,613,851.48</w:t>
            </w: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-82,031,154.02</w:t>
            </w:r>
          </w:p>
        </w:tc>
      </w:tr>
      <w:tr w:rsidR="00D103CE">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（一）综合收益总额</w:t>
            </w: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-20,572,244.32</w:t>
            </w: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208,991,042.77</w:t>
            </w: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188,418,798.45</w:t>
            </w: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15,097,497.62</w:t>
            </w: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203,516,296.07</w:t>
            </w:r>
          </w:p>
        </w:tc>
      </w:tr>
      <w:tr w:rsidR="00D103CE">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（二）所有者投入和减少资本</w:t>
            </w: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1．所有者投入的普通股</w:t>
            </w: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2．</w:t>
            </w:r>
            <w:r>
              <w:rPr>
                <w:rFonts w:ascii="宋体" w:eastAsia="宋体" w:hAnsi="宋体" w:cs="宋体"/>
                <w:sz w:val="18"/>
                <w:szCs w:val="18"/>
              </w:rPr>
              <w:lastRenderedPageBreak/>
              <w:t>其他权益工具持有者投入资本</w:t>
            </w: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lastRenderedPageBreak/>
              <w:t>3．股份支付计入所有者权益的金额</w:t>
            </w: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4．其他</w:t>
            </w: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（三）利润分配</w:t>
            </w: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12,140,463.58</w:t>
            </w: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-56,441,107.93</w:t>
            </w: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-44,300,644.35</w:t>
            </w: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-44,300,644.35</w:t>
            </w:r>
          </w:p>
        </w:tc>
      </w:tr>
      <w:tr w:rsidR="00D103CE">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1．提取盈余公积</w:t>
            </w: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12,140,463.58</w:t>
            </w: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-12,140,463.58</w:t>
            </w: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2．提取一般风险准备</w:t>
            </w: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3．对所有者（或股东）的分配</w:t>
            </w: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-44,300,644.35</w:t>
            </w: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-44,300,644.35</w:t>
            </w: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-44,300,644.35</w:t>
            </w:r>
          </w:p>
        </w:tc>
      </w:tr>
      <w:tr w:rsidR="00D103CE">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4．其他</w:t>
            </w: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（四）所有者权益内部结转</w:t>
            </w: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-111,288,650.90</w:t>
            </w: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-111,288,650.90</w:t>
            </w: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-138,711,349.10</w:t>
            </w: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-250,000,000.00</w:t>
            </w:r>
          </w:p>
        </w:tc>
      </w:tr>
      <w:tr w:rsidR="00D103CE">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1．资本公积转增资本（或股</w:t>
            </w:r>
            <w:r>
              <w:rPr>
                <w:rFonts w:ascii="宋体" w:eastAsia="宋体" w:hAnsi="宋体" w:cs="宋体"/>
                <w:sz w:val="18"/>
                <w:szCs w:val="18"/>
              </w:rPr>
              <w:lastRenderedPageBreak/>
              <w:t>本）</w:t>
            </w: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lastRenderedPageBreak/>
              <w:t>2．盈余公积转增资本（或股本）</w:t>
            </w: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3．盈余公积弥补亏损</w:t>
            </w: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4．设定受益计划变动额结转留存收益</w:t>
            </w: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5．其他综合收益结转留存收益</w:t>
            </w: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6．其他</w:t>
            </w: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-111,288,650.90</w:t>
            </w: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-111,288,650.90</w:t>
            </w: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-138,711,349.10</w:t>
            </w: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-250,000,000.00</w:t>
            </w:r>
          </w:p>
        </w:tc>
      </w:tr>
      <w:tr w:rsidR="00D103CE">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（五）专项储备</w:t>
            </w: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1．本期提取</w:t>
            </w: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2．本期使用</w:t>
            </w: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（六）其他</w:t>
            </w: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8,753,194.26</w:t>
            </w: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8,753,194.26</w:t>
            </w: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8,753,194.26</w:t>
            </w:r>
          </w:p>
        </w:tc>
      </w:tr>
      <w:tr w:rsidR="00D103CE">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四、本期期末余额</w:t>
            </w: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886,012,887.00</w:t>
            </w: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391,063,918.14</w:t>
            </w: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-20,801,622.91</w:t>
            </w: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425,337,706.43</w:t>
            </w: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3,366,413,504.27</w:t>
            </w: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5,048,026,392.93</w:t>
            </w: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5,048,026,392.93</w:t>
            </w:r>
          </w:p>
        </w:tc>
      </w:tr>
    </w:tbl>
    <w:p w:rsidR="00D103CE" w:rsidRDefault="00705A90">
      <w:pPr>
        <w:spacing w:line="240" w:lineRule="exact"/>
        <w:rPr>
          <w:rFonts w:ascii="宋体" w:eastAsia="宋体" w:hAnsi="宋体" w:cs="宋体"/>
          <w:sz w:val="18"/>
          <w:szCs w:val="18"/>
        </w:rPr>
      </w:pPr>
      <w:r>
        <w:rPr>
          <w:rFonts w:ascii="宋体" w:eastAsia="宋体" w:hAnsi="宋体" w:cs="宋体"/>
          <w:sz w:val="18"/>
          <w:szCs w:val="18"/>
        </w:rPr>
        <w:t>上期金额</w:t>
      </w:r>
    </w:p>
    <w:p w:rsidR="00D103CE" w:rsidRDefault="00705A90">
      <w:pPr>
        <w:spacing w:before="120" w:after="120" w:line="240" w:lineRule="exact"/>
        <w:jc w:val="right"/>
        <w:rPr>
          <w:rFonts w:ascii="宋体" w:eastAsia="宋体" w:hAnsi="宋体" w:cs="宋体"/>
          <w:sz w:val="18"/>
          <w:szCs w:val="18"/>
        </w:rPr>
      </w:pPr>
      <w:r>
        <w:rPr>
          <w:rFonts w:ascii="宋体" w:eastAsia="宋体" w:hAnsi="宋体" w:cs="宋体"/>
          <w:sz w:val="18"/>
          <w:szCs w:val="18"/>
        </w:rPr>
        <w:lastRenderedPageBreak/>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602"/>
        <w:gridCol w:w="602"/>
        <w:gridCol w:w="602"/>
        <w:gridCol w:w="602"/>
        <w:gridCol w:w="603"/>
        <w:gridCol w:w="602"/>
        <w:gridCol w:w="602"/>
        <w:gridCol w:w="602"/>
        <w:gridCol w:w="602"/>
        <w:gridCol w:w="602"/>
        <w:gridCol w:w="602"/>
        <w:gridCol w:w="602"/>
        <w:gridCol w:w="602"/>
        <w:gridCol w:w="607"/>
        <w:gridCol w:w="602"/>
        <w:gridCol w:w="603"/>
      </w:tblGrid>
      <w:tr w:rsidR="00D103CE">
        <w:trPr>
          <w:trHeight w:val="240"/>
        </w:trPr>
        <w:tc>
          <w:tcPr>
            <w:tcW w:w="60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9037" w:type="dxa"/>
            <w:gridSpan w:val="15"/>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2021年度</w:t>
            </w:r>
          </w:p>
        </w:tc>
      </w:tr>
      <w:tr w:rsidR="00D103CE">
        <w:trPr>
          <w:trHeight w:val="240"/>
        </w:trPr>
        <w:tc>
          <w:tcPr>
            <w:tcW w:w="60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7832" w:type="dxa"/>
            <w:gridSpan w:val="13"/>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归属于母公司所有者权益</w:t>
            </w:r>
          </w:p>
        </w:tc>
        <w:tc>
          <w:tcPr>
            <w:tcW w:w="60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少数股东权益</w:t>
            </w:r>
          </w:p>
        </w:tc>
        <w:tc>
          <w:tcPr>
            <w:tcW w:w="60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所有者权益合计</w:t>
            </w:r>
          </w:p>
        </w:tc>
      </w:tr>
      <w:tr w:rsidR="00D103CE">
        <w:trPr>
          <w:trHeight w:val="240"/>
        </w:trPr>
        <w:tc>
          <w:tcPr>
            <w:tcW w:w="60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60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股本</w:t>
            </w:r>
          </w:p>
        </w:tc>
        <w:tc>
          <w:tcPr>
            <w:tcW w:w="1807"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其他权益工具</w:t>
            </w:r>
          </w:p>
        </w:tc>
        <w:tc>
          <w:tcPr>
            <w:tcW w:w="60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资本公积</w:t>
            </w:r>
          </w:p>
        </w:tc>
        <w:tc>
          <w:tcPr>
            <w:tcW w:w="60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减：库存股</w:t>
            </w:r>
          </w:p>
        </w:tc>
        <w:tc>
          <w:tcPr>
            <w:tcW w:w="60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其他综合收益</w:t>
            </w:r>
          </w:p>
        </w:tc>
        <w:tc>
          <w:tcPr>
            <w:tcW w:w="60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专项储备</w:t>
            </w:r>
          </w:p>
        </w:tc>
        <w:tc>
          <w:tcPr>
            <w:tcW w:w="60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盈余公积</w:t>
            </w:r>
          </w:p>
        </w:tc>
        <w:tc>
          <w:tcPr>
            <w:tcW w:w="60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一般风险准备</w:t>
            </w:r>
          </w:p>
        </w:tc>
        <w:tc>
          <w:tcPr>
            <w:tcW w:w="60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未分配利润</w:t>
            </w:r>
          </w:p>
        </w:tc>
        <w:tc>
          <w:tcPr>
            <w:tcW w:w="60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60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小计</w:t>
            </w:r>
          </w:p>
        </w:tc>
        <w:tc>
          <w:tcPr>
            <w:tcW w:w="60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60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r>
      <w:tr w:rsidR="00D103CE">
        <w:trPr>
          <w:trHeight w:val="240"/>
        </w:trPr>
        <w:tc>
          <w:tcPr>
            <w:tcW w:w="60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60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优先股</w:t>
            </w:r>
          </w:p>
        </w:tc>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永续债</w:t>
            </w:r>
          </w:p>
        </w:tc>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60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60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60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602" w:type="dxa"/>
            <w:vMerge/>
            <w:tcBorders>
              <w:top w:val="single" w:sz="2" w:space="0" w:color="auto"/>
              <w:left w:val="single" w:sz="2" w:space="0" w:color="auto"/>
              <w:bottom w:val="single" w:sz="2" w:space="0" w:color="auto"/>
              <w:right w:val="single" w:sz="2" w:space="0" w:color="auto"/>
            </w:tcBorders>
            <w:vAlign w:val="center"/>
          </w:tcPr>
          <w:p w:rsidR="00D103CE" w:rsidRDefault="00D103CE"/>
        </w:tc>
        <w:tc>
          <w:tcPr>
            <w:tcW w:w="60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60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60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602" w:type="dxa"/>
            <w:vMerge/>
            <w:tcBorders>
              <w:top w:val="single" w:sz="2" w:space="0" w:color="auto"/>
              <w:left w:val="single" w:sz="2" w:space="0" w:color="auto"/>
              <w:bottom w:val="single" w:sz="2" w:space="0" w:color="auto"/>
              <w:right w:val="single" w:sz="2" w:space="0" w:color="auto"/>
            </w:tcBorders>
            <w:vAlign w:val="center"/>
          </w:tcPr>
          <w:p w:rsidR="00D103CE" w:rsidRDefault="00D103CE"/>
        </w:tc>
        <w:tc>
          <w:tcPr>
            <w:tcW w:w="602" w:type="dxa"/>
            <w:vMerge/>
            <w:tcBorders>
              <w:top w:val="single" w:sz="2" w:space="0" w:color="auto"/>
              <w:left w:val="single" w:sz="2" w:space="0" w:color="auto"/>
              <w:bottom w:val="single" w:sz="2" w:space="0" w:color="auto"/>
              <w:right w:val="single" w:sz="2" w:space="0" w:color="auto"/>
            </w:tcBorders>
            <w:vAlign w:val="center"/>
          </w:tcPr>
          <w:p w:rsidR="00D103CE" w:rsidRDefault="00D103CE"/>
        </w:tc>
        <w:tc>
          <w:tcPr>
            <w:tcW w:w="60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60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r>
      <w:tr w:rsidR="00D103CE">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一、上年期末余额</w:t>
            </w: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886,012,887.00</w:t>
            </w: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494,556,525.41</w:t>
            </w: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-7,351,940.22</w:t>
            </w: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380,797,548.63</w:t>
            </w: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2,948,920,099.00</w:t>
            </w: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4,702,935,119.82</w:t>
            </w: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123,723,847.62</w:t>
            </w: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4,826,658,967.44</w:t>
            </w:r>
          </w:p>
        </w:tc>
      </w:tr>
      <w:tr w:rsidR="00D103CE">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加：会计政策变更</w:t>
            </w: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前期差错更正</w:t>
            </w: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同一控制下企业合并</w:t>
            </w: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其他</w:t>
            </w: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二、本年期初余额</w:t>
            </w: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886,012,887.00</w:t>
            </w: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494,556,525.41</w:t>
            </w: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-7,351,940.22</w:t>
            </w: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380,797,548.63</w:t>
            </w: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2,948,920,099.00</w:t>
            </w: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4,702,935,119.82</w:t>
            </w: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123,723,847.62</w:t>
            </w: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4,826,658,967.44</w:t>
            </w:r>
          </w:p>
        </w:tc>
      </w:tr>
      <w:tr w:rsidR="00D103CE">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三、本期增减变动金额（减少以“－”号填列）</w:t>
            </w: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-957,150.63</w:t>
            </w: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7,122,561.63</w:t>
            </w: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32,399,694.22</w:t>
            </w: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264,943,470.43</w:t>
            </w: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303,508,575.65</w:t>
            </w: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-109,996.14</w:t>
            </w: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303,398,579.51</w:t>
            </w:r>
          </w:p>
        </w:tc>
      </w:tr>
      <w:tr w:rsidR="00D103CE">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（一）综合收益总额</w:t>
            </w: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7,122,561.63</w:t>
            </w: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341,643,809.00</w:t>
            </w: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348,766,370.63</w:t>
            </w: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24,890,003.86</w:t>
            </w: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373,656,374.49</w:t>
            </w:r>
          </w:p>
        </w:tc>
      </w:tr>
      <w:tr w:rsidR="00D103CE">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（二）所有者投入和减少资本</w:t>
            </w: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lastRenderedPageBreak/>
              <w:t>1．所有者投入的普通股</w:t>
            </w: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2．其他权益工具持有者投入资本</w:t>
            </w: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3．股份支付计入所有者权益的金额</w:t>
            </w: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4．其他</w:t>
            </w: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（三）利润分配</w:t>
            </w: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32,399,694.22</w:t>
            </w: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-76,700,338.57</w:t>
            </w: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-44,300,644.35</w:t>
            </w: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-25,000,000.00</w:t>
            </w: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-69,300,644.35</w:t>
            </w:r>
          </w:p>
        </w:tc>
      </w:tr>
      <w:tr w:rsidR="00D103CE">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1．提取盈余公积</w:t>
            </w: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32,399,694.22</w:t>
            </w: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-32,399,694.22</w:t>
            </w: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2．提取一般风险准备</w:t>
            </w: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3．对所有者（或股东）的分配</w:t>
            </w: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-44,300,644.35</w:t>
            </w: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-44,300,644.35</w:t>
            </w: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-25,000,000.00</w:t>
            </w: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-69,300,644.35</w:t>
            </w:r>
          </w:p>
        </w:tc>
      </w:tr>
      <w:tr w:rsidR="00D103CE">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4．其他</w:t>
            </w: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（四）所有者权益内部结转</w:t>
            </w: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lastRenderedPageBreak/>
              <w:t>1．资本公积转增资本（或股本）</w:t>
            </w: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2．盈余公积转增资本（或股本）</w:t>
            </w: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3．盈余公积弥补亏损</w:t>
            </w: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4．设定受益计划变动额结转留存收益</w:t>
            </w: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5．其他综合收益结转留存收益</w:t>
            </w: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6．其他</w:t>
            </w: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（五）专项储备</w:t>
            </w: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1．本期提取</w:t>
            </w: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2．本期使用</w:t>
            </w: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（六）其他</w:t>
            </w: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-957,150.63</w:t>
            </w: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-957,150.63</w:t>
            </w: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-957,150.63</w:t>
            </w:r>
          </w:p>
        </w:tc>
      </w:tr>
      <w:tr w:rsidR="00D103CE">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四、</w:t>
            </w:r>
            <w:r>
              <w:rPr>
                <w:rFonts w:ascii="宋体" w:eastAsia="宋体" w:hAnsi="宋体" w:cs="宋体"/>
                <w:sz w:val="18"/>
                <w:szCs w:val="18"/>
              </w:rPr>
              <w:lastRenderedPageBreak/>
              <w:t>本期期末余额</w:t>
            </w: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lastRenderedPageBreak/>
              <w:t>886,</w:t>
            </w:r>
            <w:r>
              <w:rPr>
                <w:rFonts w:ascii="宋体" w:eastAsia="宋体" w:hAnsi="宋体" w:cs="宋体"/>
                <w:sz w:val="18"/>
                <w:szCs w:val="18"/>
              </w:rPr>
              <w:lastRenderedPageBreak/>
              <w:t>012,887.00</w:t>
            </w: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493,</w:t>
            </w:r>
            <w:r>
              <w:rPr>
                <w:rFonts w:ascii="宋体" w:eastAsia="宋体" w:hAnsi="宋体" w:cs="宋体"/>
                <w:sz w:val="18"/>
                <w:szCs w:val="18"/>
              </w:rPr>
              <w:lastRenderedPageBreak/>
              <w:t>599,374.78</w:t>
            </w: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w:t>
            </w:r>
            <w:r>
              <w:rPr>
                <w:rFonts w:ascii="宋体" w:eastAsia="宋体" w:hAnsi="宋体" w:cs="宋体"/>
                <w:sz w:val="18"/>
                <w:szCs w:val="18"/>
              </w:rPr>
              <w:lastRenderedPageBreak/>
              <w:t>229,378.59</w:t>
            </w: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413,</w:t>
            </w:r>
            <w:r>
              <w:rPr>
                <w:rFonts w:ascii="宋体" w:eastAsia="宋体" w:hAnsi="宋体" w:cs="宋体"/>
                <w:sz w:val="18"/>
                <w:szCs w:val="18"/>
              </w:rPr>
              <w:lastRenderedPageBreak/>
              <w:t>197,242.85</w:t>
            </w: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3,21</w:t>
            </w:r>
            <w:r>
              <w:rPr>
                <w:rFonts w:ascii="宋体" w:eastAsia="宋体" w:hAnsi="宋体" w:cs="宋体"/>
                <w:sz w:val="18"/>
                <w:szCs w:val="18"/>
              </w:rPr>
              <w:lastRenderedPageBreak/>
              <w:t>3,863,569.43</w:t>
            </w: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5,00</w:t>
            </w:r>
            <w:r>
              <w:rPr>
                <w:rFonts w:ascii="宋体" w:eastAsia="宋体" w:hAnsi="宋体" w:cs="宋体"/>
                <w:sz w:val="18"/>
                <w:szCs w:val="18"/>
              </w:rPr>
              <w:lastRenderedPageBreak/>
              <w:t>6,443,695.47</w:t>
            </w: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lastRenderedPageBreak/>
              <w:t>123,</w:t>
            </w:r>
            <w:r>
              <w:rPr>
                <w:rFonts w:ascii="宋体" w:eastAsia="宋体" w:hAnsi="宋体" w:cs="宋体"/>
                <w:sz w:val="18"/>
                <w:szCs w:val="18"/>
              </w:rPr>
              <w:lastRenderedPageBreak/>
              <w:t>613,851.48</w:t>
            </w:r>
          </w:p>
        </w:tc>
        <w:tc>
          <w:tcPr>
            <w:tcW w:w="602"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lastRenderedPageBreak/>
              <w:t>5,13</w:t>
            </w:r>
            <w:r>
              <w:rPr>
                <w:rFonts w:ascii="宋体" w:eastAsia="宋体" w:hAnsi="宋体" w:cs="宋体"/>
                <w:sz w:val="18"/>
                <w:szCs w:val="18"/>
              </w:rPr>
              <w:lastRenderedPageBreak/>
              <w:t>0,057,546.95</w:t>
            </w:r>
          </w:p>
        </w:tc>
      </w:tr>
    </w:tbl>
    <w:p w:rsidR="00D103CE" w:rsidRDefault="00705A90">
      <w:pPr>
        <w:pStyle w:val="3"/>
        <w:spacing w:line="280" w:lineRule="exact"/>
        <w:jc w:val="left"/>
        <w:rPr>
          <w:rFonts w:ascii="宋体" w:hAnsi="宋体" w:cs="宋体"/>
          <w:b/>
          <w:bCs/>
        </w:rPr>
      </w:pPr>
      <w:bookmarkStart w:id="154" w:name="_Toc989043"/>
      <w:r>
        <w:rPr>
          <w:rFonts w:ascii="宋体" w:hAnsi="宋体" w:cs="宋体"/>
          <w:b/>
          <w:bCs/>
        </w:rPr>
        <w:lastRenderedPageBreak/>
        <w:t>8、母公司所有者权益变动表</w:t>
      </w:r>
      <w:bookmarkEnd w:id="154"/>
    </w:p>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本期金额</w:t>
      </w:r>
    </w:p>
    <w:p w:rsidR="00D103CE" w:rsidRDefault="00705A90">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741"/>
        <w:gridCol w:w="741"/>
        <w:gridCol w:w="741"/>
        <w:gridCol w:w="741"/>
        <w:gridCol w:w="742"/>
        <w:gridCol w:w="741"/>
        <w:gridCol w:w="741"/>
        <w:gridCol w:w="741"/>
        <w:gridCol w:w="741"/>
        <w:gridCol w:w="741"/>
        <w:gridCol w:w="741"/>
        <w:gridCol w:w="741"/>
        <w:gridCol w:w="746"/>
      </w:tblGrid>
      <w:tr w:rsidR="00D103CE">
        <w:trPr>
          <w:trHeight w:val="240"/>
        </w:trPr>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8898" w:type="dxa"/>
            <w:gridSpan w:val="12"/>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2022年度</w:t>
            </w:r>
          </w:p>
        </w:tc>
      </w:tr>
      <w:tr w:rsidR="00D103CE">
        <w:trPr>
          <w:trHeight w:val="240"/>
        </w:trPr>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股本</w:t>
            </w:r>
          </w:p>
        </w:tc>
        <w:tc>
          <w:tcPr>
            <w:tcW w:w="2224"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其他权益工具</w:t>
            </w: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资本公积</w:t>
            </w: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减：库存股</w:t>
            </w: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其他综合收益</w:t>
            </w: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专项储备</w:t>
            </w: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盈余公积</w:t>
            </w: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未分配利润</w:t>
            </w: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所有者权益合计</w:t>
            </w:r>
          </w:p>
        </w:tc>
      </w:tr>
      <w:tr w:rsidR="00D103CE">
        <w:trPr>
          <w:trHeight w:val="240"/>
        </w:trPr>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优先股</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永续债</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741" w:type="dxa"/>
            <w:vMerge/>
            <w:tcBorders>
              <w:top w:val="single" w:sz="2" w:space="0" w:color="auto"/>
              <w:left w:val="single" w:sz="2" w:space="0" w:color="auto"/>
              <w:bottom w:val="single" w:sz="2" w:space="0" w:color="auto"/>
              <w:right w:val="single" w:sz="2" w:space="0" w:color="auto"/>
            </w:tcBorders>
            <w:vAlign w:val="center"/>
          </w:tcPr>
          <w:p w:rsidR="00D103CE" w:rsidRDefault="00D103CE"/>
        </w:tc>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741" w:type="dxa"/>
            <w:vMerge/>
            <w:tcBorders>
              <w:top w:val="single" w:sz="2" w:space="0" w:color="auto"/>
              <w:left w:val="single" w:sz="2" w:space="0" w:color="auto"/>
              <w:bottom w:val="single" w:sz="2" w:space="0" w:color="auto"/>
              <w:right w:val="single" w:sz="2" w:space="0" w:color="auto"/>
            </w:tcBorders>
            <w:vAlign w:val="center"/>
          </w:tcPr>
          <w:p w:rsidR="00D103CE" w:rsidRDefault="00D103CE"/>
        </w:tc>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r>
      <w:tr w:rsidR="00D103CE">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一、上年期末余额</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886,012,887.00</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540,752,276.01</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-4,904,037.55</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443,871,363.70</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2,910,139,790.07</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4,775,872,279.23</w:t>
            </w:r>
          </w:p>
        </w:tc>
      </w:tr>
      <w:tr w:rsidR="00D103CE">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加：会计政策变更</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前期差错更正</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其他</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二、本年期初余额</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886,012,887.00</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540,752,276.01</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-4,904,037.55</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443,871,363.70</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2,910,139,790.07</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4,775,872,279.23</w:t>
            </w:r>
          </w:p>
        </w:tc>
      </w:tr>
      <w:tr w:rsidR="00D103CE">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三、本期增减变动金额（减少以“－”号填列）</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-11,088,072.81</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-12,662,029.36</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12,140,463.58</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64,963,527.83</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53,353,889.24</w:t>
            </w:r>
          </w:p>
        </w:tc>
      </w:tr>
      <w:tr w:rsidR="00D103CE">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（一）综合收益总额</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-12,662,029.36</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121,404,635.76</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108,742,606.40</w:t>
            </w:r>
          </w:p>
        </w:tc>
      </w:tr>
      <w:tr w:rsidR="00D103CE">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（二）所有者投入</w:t>
            </w:r>
            <w:r>
              <w:rPr>
                <w:rFonts w:ascii="宋体" w:eastAsia="宋体" w:hAnsi="宋体" w:cs="宋体"/>
                <w:sz w:val="18"/>
                <w:szCs w:val="18"/>
              </w:rPr>
              <w:lastRenderedPageBreak/>
              <w:t>和减少资本</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lastRenderedPageBreak/>
              <w:t>1．所有者投入的普通股</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2．其他权益工具持有者投入资本</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3．股份支付计入所有者权益的金额</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4．其他</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（三）利润分配</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12,140,463.58</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-56,441,107.93</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-44,300,644.35</w:t>
            </w:r>
          </w:p>
        </w:tc>
      </w:tr>
      <w:tr w:rsidR="00D103CE">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1．提取盈余公积</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12,140,463.58</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-12,140,463.58</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2．对所有者（或股东）的分配</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-44,300,644.35</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-44,300,644.35</w:t>
            </w:r>
          </w:p>
        </w:tc>
      </w:tr>
      <w:tr w:rsidR="00D103CE">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3．其他</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（四）所有者权益内部结转</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1．资本公积转增资本</w:t>
            </w:r>
            <w:r>
              <w:rPr>
                <w:rFonts w:ascii="宋体" w:eastAsia="宋体" w:hAnsi="宋体" w:cs="宋体"/>
                <w:sz w:val="18"/>
                <w:szCs w:val="18"/>
              </w:rPr>
              <w:lastRenderedPageBreak/>
              <w:t>（或股本）</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lastRenderedPageBreak/>
              <w:t>2．盈余公积转增资本（或股本）</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3．盈余公积弥补亏损</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4．设定受益计划变动额结转留存收益</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5．其他综合收益结转留存收益</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6．其他</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（五）专项储备</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1．本期提取</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2．本期使用</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（六）其他</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-11,088,072.81</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-11,088,072.81</w:t>
            </w:r>
          </w:p>
        </w:tc>
      </w:tr>
      <w:tr w:rsidR="00D103CE">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四、本期期末余额</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886,012,887.00</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529,664,203.20</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-17,566,066.91</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456,011,827.28</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2,975,103,317.90</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4,829,226,168.47</w:t>
            </w:r>
          </w:p>
        </w:tc>
      </w:tr>
    </w:tbl>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上期金额</w:t>
      </w:r>
    </w:p>
    <w:p w:rsidR="00D103CE" w:rsidRDefault="00705A90">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741"/>
        <w:gridCol w:w="741"/>
        <w:gridCol w:w="741"/>
        <w:gridCol w:w="741"/>
        <w:gridCol w:w="742"/>
        <w:gridCol w:w="741"/>
        <w:gridCol w:w="741"/>
        <w:gridCol w:w="741"/>
        <w:gridCol w:w="741"/>
        <w:gridCol w:w="741"/>
        <w:gridCol w:w="741"/>
        <w:gridCol w:w="741"/>
        <w:gridCol w:w="746"/>
      </w:tblGrid>
      <w:tr w:rsidR="00D103CE">
        <w:trPr>
          <w:trHeight w:val="240"/>
        </w:trPr>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lastRenderedPageBreak/>
              <w:t>项目</w:t>
            </w:r>
          </w:p>
        </w:tc>
        <w:tc>
          <w:tcPr>
            <w:tcW w:w="8898" w:type="dxa"/>
            <w:gridSpan w:val="12"/>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2021年度</w:t>
            </w:r>
          </w:p>
        </w:tc>
      </w:tr>
      <w:tr w:rsidR="00D103CE">
        <w:trPr>
          <w:trHeight w:val="240"/>
        </w:trPr>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股本</w:t>
            </w:r>
          </w:p>
        </w:tc>
        <w:tc>
          <w:tcPr>
            <w:tcW w:w="2224"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其他权益工具</w:t>
            </w: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资本公积</w:t>
            </w: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减：库存股</w:t>
            </w: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其他综合收益</w:t>
            </w: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专项储备</w:t>
            </w: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盈余公积</w:t>
            </w: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未分配利润</w:t>
            </w: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所有者权益合计</w:t>
            </w:r>
          </w:p>
        </w:tc>
      </w:tr>
      <w:tr w:rsidR="00D103CE">
        <w:trPr>
          <w:trHeight w:val="240"/>
        </w:trPr>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优先股</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永续债</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741" w:type="dxa"/>
            <w:vMerge/>
            <w:tcBorders>
              <w:top w:val="single" w:sz="2" w:space="0" w:color="auto"/>
              <w:left w:val="single" w:sz="2" w:space="0" w:color="auto"/>
              <w:bottom w:val="single" w:sz="2" w:space="0" w:color="auto"/>
              <w:right w:val="single" w:sz="2" w:space="0" w:color="auto"/>
            </w:tcBorders>
            <w:vAlign w:val="center"/>
          </w:tcPr>
          <w:p w:rsidR="00D103CE" w:rsidRDefault="00D103CE"/>
        </w:tc>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741" w:type="dxa"/>
            <w:vMerge/>
            <w:tcBorders>
              <w:top w:val="single" w:sz="2" w:space="0" w:color="auto"/>
              <w:left w:val="single" w:sz="2" w:space="0" w:color="auto"/>
              <w:bottom w:val="single" w:sz="2" w:space="0" w:color="auto"/>
              <w:right w:val="single" w:sz="2" w:space="0" w:color="auto"/>
            </w:tcBorders>
            <w:vAlign w:val="center"/>
          </w:tcPr>
          <w:p w:rsidR="00D103CE" w:rsidRDefault="00D103CE"/>
        </w:tc>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r>
      <w:tr w:rsidR="00D103CE">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一、上年期末余额</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886,012,887.00</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548,190,966.79</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-7,182,514.58</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411,471,669.48</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2,662,843,186.45</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4,501,336,195.14</w:t>
            </w:r>
          </w:p>
        </w:tc>
      </w:tr>
      <w:tr w:rsidR="00D103CE">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加：会计政策变更</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前期差错更正</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其他</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二、本年期初余额</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886,012,887.00</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548,190,966.79</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-7,182,514.58</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411,471,669.48</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2,662,843,186.45</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4,501,336,195.14</w:t>
            </w:r>
          </w:p>
        </w:tc>
      </w:tr>
      <w:tr w:rsidR="00D103CE">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三、本期增减变动金额（减少以“－”号填列）</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-7,438,690.78</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2,278,477.03</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32,399,694.22</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247,296,603.62</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274,536,084.09</w:t>
            </w:r>
          </w:p>
        </w:tc>
      </w:tr>
      <w:tr w:rsidR="00D103CE">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（一）综合收益总额</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2,278,477.03</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323,996,942.19</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326,275,419.22</w:t>
            </w:r>
          </w:p>
        </w:tc>
      </w:tr>
      <w:tr w:rsidR="00D103CE">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（二）所有者投入和减少资本</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1．所有者投入的普通股</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2．其他权</w:t>
            </w:r>
            <w:r>
              <w:rPr>
                <w:rFonts w:ascii="宋体" w:eastAsia="宋体" w:hAnsi="宋体" w:cs="宋体"/>
                <w:sz w:val="18"/>
                <w:szCs w:val="18"/>
              </w:rPr>
              <w:lastRenderedPageBreak/>
              <w:t>益工具持有者投入资本</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lastRenderedPageBreak/>
              <w:t>3．股份支付计入所有者权益的金额</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4．其他</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（三）利润分配</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32,399,694.22</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-76,700,338.57</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-44,300,644.35</w:t>
            </w:r>
          </w:p>
        </w:tc>
      </w:tr>
      <w:tr w:rsidR="00D103CE">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1．提取盈余公积</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32,399,694.22</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-32,399,694.22</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2．对所有者（或股东）的分配</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-44,300,644.35</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-44,300,644.35</w:t>
            </w:r>
          </w:p>
        </w:tc>
      </w:tr>
      <w:tr w:rsidR="00D103CE">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3．其他</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（四）所有者权益内部结转</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1．资本公积转增资本（或股本）</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2．盈余公积转增资本（或股</w:t>
            </w:r>
            <w:r>
              <w:rPr>
                <w:rFonts w:ascii="宋体" w:eastAsia="宋体" w:hAnsi="宋体" w:cs="宋体"/>
                <w:sz w:val="18"/>
                <w:szCs w:val="18"/>
              </w:rPr>
              <w:lastRenderedPageBreak/>
              <w:t>本）</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lastRenderedPageBreak/>
              <w:t>3．盈余公积弥补亏损</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4．设定受益计划变动额结转留存收益</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5．其他综合收益结转留存收益</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6．其他</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（五）专项储备</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1．本期提取</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2．本期使用</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（六）其他</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-7,438,690.78</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-7,438,690.78</w:t>
            </w:r>
          </w:p>
        </w:tc>
      </w:tr>
      <w:tr w:rsidR="00D103CE">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四、本期期末余额</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886,012,887.00</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540,752,276.01</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-4,904,037.55</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443,871,363.70</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2,910,139,790.07</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4,775,872,279.23</w:t>
            </w:r>
          </w:p>
        </w:tc>
      </w:tr>
    </w:tbl>
    <w:p w:rsidR="00D103CE" w:rsidRDefault="00705A90">
      <w:pPr>
        <w:pStyle w:val="2"/>
        <w:spacing w:before="300" w:after="300" w:line="320" w:lineRule="exact"/>
        <w:rPr>
          <w:rFonts w:ascii="宋体" w:eastAsia="宋体" w:hAnsi="宋体" w:cs="宋体"/>
          <w:b/>
          <w:bCs/>
          <w:sz w:val="24"/>
          <w:szCs w:val="24"/>
        </w:rPr>
      </w:pPr>
      <w:bookmarkStart w:id="155" w:name="_Toc989044"/>
      <w:r>
        <w:rPr>
          <w:rFonts w:ascii="宋体" w:eastAsia="宋体" w:hAnsi="宋体" w:cs="宋体"/>
          <w:b/>
          <w:bCs/>
          <w:sz w:val="24"/>
          <w:szCs w:val="24"/>
        </w:rPr>
        <w:t>三、公司基本情况</w:t>
      </w:r>
      <w:bookmarkEnd w:id="155"/>
    </w:p>
    <w:p w:rsidR="00705A90" w:rsidRPr="0026425D" w:rsidRDefault="00705A90" w:rsidP="0026425D">
      <w:pPr>
        <w:pStyle w:val="a3"/>
        <w:adjustRightInd w:val="0"/>
        <w:snapToGrid w:val="0"/>
        <w:spacing w:before="0" w:beforeAutospacing="0" w:after="0" w:afterAutospacing="0" w:line="360" w:lineRule="auto"/>
        <w:ind w:firstLine="360"/>
        <w:jc w:val="both"/>
        <w:divId w:val="2004507217"/>
        <w:rPr>
          <w:rFonts w:asciiTheme="minorEastAsia" w:eastAsiaTheme="minorEastAsia" w:hAnsiTheme="minorEastAsia" w:cs="Times New Roman"/>
          <w:sz w:val="21"/>
          <w:szCs w:val="21"/>
        </w:rPr>
      </w:pPr>
      <w:r w:rsidRPr="0026425D">
        <w:rPr>
          <w:rFonts w:asciiTheme="minorEastAsia" w:eastAsiaTheme="minorEastAsia" w:hAnsiTheme="minorEastAsia" w:cs="Times New Roman" w:hint="eastAsia"/>
          <w:sz w:val="18"/>
          <w:szCs w:val="18"/>
        </w:rPr>
        <w:t>江苏华西村股份有限公司</w:t>
      </w:r>
      <w:r w:rsidRPr="0026425D">
        <w:rPr>
          <w:rFonts w:asciiTheme="minorEastAsia" w:eastAsiaTheme="minorEastAsia" w:hAnsiTheme="minorEastAsia" w:cs="Arial"/>
          <w:sz w:val="18"/>
          <w:szCs w:val="18"/>
        </w:rPr>
        <w:t>(</w:t>
      </w:r>
      <w:r w:rsidRPr="0026425D">
        <w:rPr>
          <w:rFonts w:asciiTheme="minorEastAsia" w:eastAsiaTheme="minorEastAsia" w:hAnsiTheme="minorEastAsia" w:cs="Times New Roman" w:hint="eastAsia"/>
          <w:sz w:val="18"/>
          <w:szCs w:val="18"/>
        </w:rPr>
        <w:t>以下简称</w:t>
      </w:r>
      <w:r w:rsidRPr="0026425D">
        <w:rPr>
          <w:rFonts w:asciiTheme="minorEastAsia" w:eastAsiaTheme="minorEastAsia" w:hAnsiTheme="minorEastAsia" w:cs="Arial"/>
          <w:sz w:val="18"/>
          <w:szCs w:val="18"/>
        </w:rPr>
        <w:t>“</w:t>
      </w:r>
      <w:r w:rsidRPr="0026425D">
        <w:rPr>
          <w:rFonts w:asciiTheme="minorEastAsia" w:eastAsiaTheme="minorEastAsia" w:hAnsiTheme="minorEastAsia" w:cs="Times New Roman" w:hint="eastAsia"/>
          <w:sz w:val="18"/>
          <w:szCs w:val="18"/>
        </w:rPr>
        <w:t>公司</w:t>
      </w:r>
      <w:r w:rsidRPr="0026425D">
        <w:rPr>
          <w:rFonts w:asciiTheme="minorEastAsia" w:eastAsiaTheme="minorEastAsia" w:hAnsiTheme="minorEastAsia" w:cs="Arial"/>
          <w:sz w:val="18"/>
          <w:szCs w:val="18"/>
        </w:rPr>
        <w:t>”</w:t>
      </w:r>
      <w:r w:rsidRPr="0026425D">
        <w:rPr>
          <w:rFonts w:asciiTheme="minorEastAsia" w:eastAsiaTheme="minorEastAsia" w:hAnsiTheme="minorEastAsia" w:cs="Times New Roman" w:hint="eastAsia"/>
          <w:sz w:val="18"/>
          <w:szCs w:val="18"/>
        </w:rPr>
        <w:t>）是经江苏省人民政府苏政复（</w:t>
      </w:r>
      <w:r w:rsidRPr="0026425D">
        <w:rPr>
          <w:rFonts w:asciiTheme="minorEastAsia" w:eastAsiaTheme="minorEastAsia" w:hAnsiTheme="minorEastAsia" w:cs="Arial"/>
          <w:sz w:val="18"/>
          <w:szCs w:val="18"/>
        </w:rPr>
        <w:t>1999</w:t>
      </w:r>
      <w:r w:rsidRPr="0026425D">
        <w:rPr>
          <w:rFonts w:asciiTheme="minorEastAsia" w:eastAsiaTheme="minorEastAsia" w:hAnsiTheme="minorEastAsia" w:cs="Times New Roman" w:hint="eastAsia"/>
          <w:sz w:val="18"/>
          <w:szCs w:val="18"/>
        </w:rPr>
        <w:t>）</w:t>
      </w:r>
      <w:r w:rsidRPr="0026425D">
        <w:rPr>
          <w:rFonts w:asciiTheme="minorEastAsia" w:eastAsiaTheme="minorEastAsia" w:hAnsiTheme="minorEastAsia" w:cs="Arial"/>
          <w:sz w:val="18"/>
          <w:szCs w:val="18"/>
        </w:rPr>
        <w:t>4</w:t>
      </w:r>
      <w:r w:rsidRPr="0026425D">
        <w:rPr>
          <w:rFonts w:asciiTheme="minorEastAsia" w:eastAsiaTheme="minorEastAsia" w:hAnsiTheme="minorEastAsia" w:cs="Times New Roman" w:hint="eastAsia"/>
          <w:sz w:val="18"/>
          <w:szCs w:val="18"/>
        </w:rPr>
        <w:t>号文批淮，由江阴市华西实业有限公司变更设立的股份有限公司。</w:t>
      </w:r>
      <w:r w:rsidRPr="0026425D">
        <w:rPr>
          <w:rFonts w:asciiTheme="minorEastAsia" w:eastAsiaTheme="minorEastAsia" w:hAnsiTheme="minorEastAsia" w:cs="Arial"/>
          <w:sz w:val="18"/>
          <w:szCs w:val="18"/>
        </w:rPr>
        <w:t>1999</w:t>
      </w:r>
      <w:r w:rsidRPr="0026425D">
        <w:rPr>
          <w:rFonts w:asciiTheme="minorEastAsia" w:eastAsiaTheme="minorEastAsia" w:hAnsiTheme="minorEastAsia" w:cs="Times New Roman" w:hint="eastAsia"/>
          <w:sz w:val="18"/>
          <w:szCs w:val="18"/>
        </w:rPr>
        <w:t>年</w:t>
      </w:r>
      <w:r w:rsidRPr="0026425D">
        <w:rPr>
          <w:rFonts w:asciiTheme="minorEastAsia" w:eastAsiaTheme="minorEastAsia" w:hAnsiTheme="minorEastAsia" w:cs="Arial"/>
          <w:sz w:val="18"/>
          <w:szCs w:val="18"/>
        </w:rPr>
        <w:t>7</w:t>
      </w:r>
      <w:r w:rsidRPr="0026425D">
        <w:rPr>
          <w:rFonts w:asciiTheme="minorEastAsia" w:eastAsiaTheme="minorEastAsia" w:hAnsiTheme="minorEastAsia" w:cs="Times New Roman" w:hint="eastAsia"/>
          <w:sz w:val="18"/>
          <w:szCs w:val="18"/>
        </w:rPr>
        <w:t>月</w:t>
      </w:r>
      <w:r w:rsidRPr="0026425D">
        <w:rPr>
          <w:rFonts w:asciiTheme="minorEastAsia" w:eastAsiaTheme="minorEastAsia" w:hAnsiTheme="minorEastAsia" w:cs="Arial"/>
          <w:sz w:val="18"/>
          <w:szCs w:val="18"/>
        </w:rPr>
        <w:t>13</w:t>
      </w:r>
      <w:r w:rsidRPr="0026425D">
        <w:rPr>
          <w:rFonts w:asciiTheme="minorEastAsia" w:eastAsiaTheme="minorEastAsia" w:hAnsiTheme="minorEastAsia" w:cs="Times New Roman" w:hint="eastAsia"/>
          <w:sz w:val="18"/>
          <w:szCs w:val="18"/>
        </w:rPr>
        <w:t>日，经中国证券监督管理委员会证监发行字</w:t>
      </w:r>
      <w:r w:rsidRPr="0026425D">
        <w:rPr>
          <w:rFonts w:asciiTheme="minorEastAsia" w:eastAsiaTheme="minorEastAsia" w:hAnsiTheme="minorEastAsia" w:cs="Arial"/>
          <w:sz w:val="18"/>
          <w:szCs w:val="18"/>
        </w:rPr>
        <w:t>[1999]81</w:t>
      </w:r>
      <w:r w:rsidRPr="0026425D">
        <w:rPr>
          <w:rFonts w:asciiTheme="minorEastAsia" w:eastAsiaTheme="minorEastAsia" w:hAnsiTheme="minorEastAsia" w:cs="Times New Roman" w:hint="eastAsia"/>
          <w:sz w:val="18"/>
          <w:szCs w:val="18"/>
        </w:rPr>
        <w:t>号文批准，公司向社会公开发行人民币普通股</w:t>
      </w:r>
      <w:r w:rsidRPr="0026425D">
        <w:rPr>
          <w:rFonts w:asciiTheme="minorEastAsia" w:eastAsiaTheme="minorEastAsia" w:hAnsiTheme="minorEastAsia" w:cs="Arial"/>
          <w:sz w:val="18"/>
          <w:szCs w:val="18"/>
        </w:rPr>
        <w:t>3,500</w:t>
      </w:r>
      <w:r w:rsidRPr="0026425D">
        <w:rPr>
          <w:rFonts w:asciiTheme="minorEastAsia" w:eastAsiaTheme="minorEastAsia" w:hAnsiTheme="minorEastAsia" w:cs="Times New Roman" w:hint="eastAsia"/>
          <w:sz w:val="18"/>
          <w:szCs w:val="18"/>
        </w:rPr>
        <w:t>万股，发行后注册资本为</w:t>
      </w:r>
      <w:r w:rsidRPr="0026425D">
        <w:rPr>
          <w:rFonts w:asciiTheme="minorEastAsia" w:eastAsiaTheme="minorEastAsia" w:hAnsiTheme="minorEastAsia" w:cs="Arial"/>
          <w:sz w:val="18"/>
          <w:szCs w:val="18"/>
        </w:rPr>
        <w:t>14,000.00</w:t>
      </w:r>
      <w:r w:rsidRPr="0026425D">
        <w:rPr>
          <w:rFonts w:asciiTheme="minorEastAsia" w:eastAsiaTheme="minorEastAsia" w:hAnsiTheme="minorEastAsia" w:cs="Times New Roman" w:hint="eastAsia"/>
          <w:sz w:val="18"/>
          <w:szCs w:val="18"/>
        </w:rPr>
        <w:t>万元人民币。</w:t>
      </w:r>
      <w:r w:rsidRPr="0026425D">
        <w:rPr>
          <w:rFonts w:asciiTheme="minorEastAsia" w:eastAsiaTheme="minorEastAsia" w:hAnsiTheme="minorEastAsia" w:cs="Arial"/>
          <w:sz w:val="18"/>
          <w:szCs w:val="18"/>
        </w:rPr>
        <w:t>1999</w:t>
      </w:r>
      <w:r w:rsidRPr="0026425D">
        <w:rPr>
          <w:rFonts w:asciiTheme="minorEastAsia" w:eastAsiaTheme="minorEastAsia" w:hAnsiTheme="minorEastAsia" w:cs="Times New Roman" w:hint="eastAsia"/>
          <w:sz w:val="18"/>
          <w:szCs w:val="18"/>
        </w:rPr>
        <w:t>年</w:t>
      </w:r>
      <w:r w:rsidRPr="0026425D">
        <w:rPr>
          <w:rFonts w:asciiTheme="minorEastAsia" w:eastAsiaTheme="minorEastAsia" w:hAnsiTheme="minorEastAsia" w:cs="Arial"/>
          <w:sz w:val="18"/>
          <w:szCs w:val="18"/>
        </w:rPr>
        <w:t>8</w:t>
      </w:r>
      <w:r w:rsidRPr="0026425D">
        <w:rPr>
          <w:rFonts w:asciiTheme="minorEastAsia" w:eastAsiaTheme="minorEastAsia" w:hAnsiTheme="minorEastAsia" w:cs="Times New Roman" w:hint="eastAsia"/>
          <w:sz w:val="18"/>
          <w:szCs w:val="18"/>
        </w:rPr>
        <w:t>月</w:t>
      </w:r>
      <w:r w:rsidRPr="0026425D">
        <w:rPr>
          <w:rFonts w:asciiTheme="minorEastAsia" w:eastAsiaTheme="minorEastAsia" w:hAnsiTheme="minorEastAsia" w:cs="Arial"/>
          <w:sz w:val="18"/>
          <w:szCs w:val="18"/>
        </w:rPr>
        <w:t>10</w:t>
      </w:r>
      <w:r w:rsidRPr="0026425D">
        <w:rPr>
          <w:rFonts w:asciiTheme="minorEastAsia" w:eastAsiaTheme="minorEastAsia" w:hAnsiTheme="minorEastAsia" w:cs="Times New Roman" w:hint="eastAsia"/>
          <w:sz w:val="18"/>
          <w:szCs w:val="18"/>
        </w:rPr>
        <w:t>日，公司社会公众股在深圳证券交易所挂牌交易。</w:t>
      </w:r>
    </w:p>
    <w:p w:rsidR="00705A90" w:rsidRPr="0026425D" w:rsidRDefault="00705A90" w:rsidP="0026425D">
      <w:pPr>
        <w:pStyle w:val="a3"/>
        <w:adjustRightInd w:val="0"/>
        <w:snapToGrid w:val="0"/>
        <w:spacing w:before="0" w:beforeAutospacing="0" w:after="0" w:afterAutospacing="0" w:line="360" w:lineRule="auto"/>
        <w:ind w:firstLine="360"/>
        <w:jc w:val="both"/>
        <w:divId w:val="2004507217"/>
        <w:rPr>
          <w:rFonts w:asciiTheme="minorEastAsia" w:eastAsiaTheme="minorEastAsia" w:hAnsiTheme="minorEastAsia" w:cs="Times New Roman"/>
          <w:sz w:val="21"/>
          <w:szCs w:val="21"/>
        </w:rPr>
      </w:pPr>
      <w:r w:rsidRPr="0026425D">
        <w:rPr>
          <w:rFonts w:asciiTheme="minorEastAsia" w:eastAsiaTheme="minorEastAsia" w:hAnsiTheme="minorEastAsia" w:cs="Times New Roman" w:hint="eastAsia"/>
          <w:sz w:val="18"/>
          <w:szCs w:val="18"/>
        </w:rPr>
        <w:t>经过历年送红股、资本公积转增股本、可转债转股及向社会非公开发行后，截至</w:t>
      </w:r>
      <w:r w:rsidRPr="0026425D">
        <w:rPr>
          <w:rFonts w:asciiTheme="minorEastAsia" w:eastAsiaTheme="minorEastAsia" w:hAnsiTheme="minorEastAsia" w:cs="Arial"/>
          <w:sz w:val="18"/>
          <w:szCs w:val="18"/>
        </w:rPr>
        <w:t>2022</w:t>
      </w:r>
      <w:r w:rsidRPr="0026425D">
        <w:rPr>
          <w:rFonts w:asciiTheme="minorEastAsia" w:eastAsiaTheme="minorEastAsia" w:hAnsiTheme="minorEastAsia" w:cs="Times New Roman" w:hint="eastAsia"/>
          <w:sz w:val="18"/>
          <w:szCs w:val="18"/>
        </w:rPr>
        <w:t>年</w:t>
      </w:r>
      <w:r w:rsidRPr="0026425D">
        <w:rPr>
          <w:rFonts w:asciiTheme="minorEastAsia" w:eastAsiaTheme="minorEastAsia" w:hAnsiTheme="minorEastAsia" w:cs="Arial"/>
          <w:sz w:val="18"/>
          <w:szCs w:val="18"/>
        </w:rPr>
        <w:t>12</w:t>
      </w:r>
      <w:r w:rsidRPr="0026425D">
        <w:rPr>
          <w:rFonts w:asciiTheme="minorEastAsia" w:eastAsiaTheme="minorEastAsia" w:hAnsiTheme="minorEastAsia" w:cs="Times New Roman" w:hint="eastAsia"/>
          <w:sz w:val="18"/>
          <w:szCs w:val="18"/>
        </w:rPr>
        <w:t>月</w:t>
      </w:r>
      <w:r w:rsidRPr="0026425D">
        <w:rPr>
          <w:rFonts w:asciiTheme="minorEastAsia" w:eastAsiaTheme="minorEastAsia" w:hAnsiTheme="minorEastAsia" w:cs="Arial"/>
          <w:sz w:val="18"/>
          <w:szCs w:val="18"/>
        </w:rPr>
        <w:t>31</w:t>
      </w:r>
      <w:r w:rsidRPr="0026425D">
        <w:rPr>
          <w:rFonts w:asciiTheme="minorEastAsia" w:eastAsiaTheme="minorEastAsia" w:hAnsiTheme="minorEastAsia" w:cs="Times New Roman" w:hint="eastAsia"/>
          <w:sz w:val="18"/>
          <w:szCs w:val="18"/>
        </w:rPr>
        <w:t>日止，公司注册资本为</w:t>
      </w:r>
      <w:r w:rsidRPr="0026425D">
        <w:rPr>
          <w:rFonts w:asciiTheme="minorEastAsia" w:eastAsiaTheme="minorEastAsia" w:hAnsiTheme="minorEastAsia" w:cs="Arial"/>
          <w:sz w:val="18"/>
          <w:szCs w:val="18"/>
        </w:rPr>
        <w:t>886,012,887.00</w:t>
      </w:r>
      <w:r w:rsidRPr="0026425D">
        <w:rPr>
          <w:rFonts w:asciiTheme="minorEastAsia" w:eastAsiaTheme="minorEastAsia" w:hAnsiTheme="minorEastAsia" w:cs="Times New Roman" w:hint="eastAsia"/>
          <w:sz w:val="18"/>
          <w:szCs w:val="18"/>
        </w:rPr>
        <w:t>元，实收资本（股本）</w:t>
      </w:r>
      <w:r w:rsidRPr="0026425D">
        <w:rPr>
          <w:rFonts w:asciiTheme="minorEastAsia" w:eastAsiaTheme="minorEastAsia" w:hAnsiTheme="minorEastAsia" w:cs="Arial"/>
          <w:sz w:val="18"/>
          <w:szCs w:val="18"/>
        </w:rPr>
        <w:t>886,012,887.00</w:t>
      </w:r>
      <w:r w:rsidRPr="0026425D">
        <w:rPr>
          <w:rFonts w:asciiTheme="minorEastAsia" w:eastAsiaTheme="minorEastAsia" w:hAnsiTheme="minorEastAsia" w:cs="Times New Roman" w:hint="eastAsia"/>
          <w:sz w:val="18"/>
          <w:szCs w:val="18"/>
        </w:rPr>
        <w:t>元。</w:t>
      </w:r>
    </w:p>
    <w:p w:rsidR="00705A90" w:rsidRPr="0026425D" w:rsidRDefault="00705A90" w:rsidP="0026425D">
      <w:pPr>
        <w:pStyle w:val="a3"/>
        <w:adjustRightInd w:val="0"/>
        <w:snapToGrid w:val="0"/>
        <w:spacing w:before="0" w:beforeAutospacing="0" w:after="0" w:afterAutospacing="0" w:line="360" w:lineRule="auto"/>
        <w:ind w:firstLine="360"/>
        <w:jc w:val="both"/>
        <w:divId w:val="2004507217"/>
        <w:rPr>
          <w:rFonts w:asciiTheme="minorEastAsia" w:eastAsiaTheme="minorEastAsia" w:hAnsiTheme="minorEastAsia" w:cs="Times New Roman"/>
          <w:sz w:val="21"/>
          <w:szCs w:val="21"/>
        </w:rPr>
      </w:pPr>
      <w:r w:rsidRPr="0026425D">
        <w:rPr>
          <w:rFonts w:asciiTheme="minorEastAsia" w:eastAsiaTheme="minorEastAsia" w:hAnsiTheme="minorEastAsia" w:cs="Times New Roman" w:hint="eastAsia"/>
          <w:sz w:val="18"/>
          <w:szCs w:val="18"/>
        </w:rPr>
        <w:lastRenderedPageBreak/>
        <w:t>公司统一社会信用代码为</w:t>
      </w:r>
      <w:r w:rsidRPr="0026425D">
        <w:rPr>
          <w:rFonts w:asciiTheme="minorEastAsia" w:eastAsiaTheme="minorEastAsia" w:hAnsiTheme="minorEastAsia" w:cs="Arial"/>
          <w:sz w:val="18"/>
          <w:szCs w:val="18"/>
        </w:rPr>
        <w:t>91320200142273776W</w:t>
      </w:r>
      <w:r w:rsidRPr="0026425D">
        <w:rPr>
          <w:rFonts w:asciiTheme="minorEastAsia" w:eastAsiaTheme="minorEastAsia" w:hAnsiTheme="minorEastAsia" w:cs="Times New Roman" w:hint="eastAsia"/>
          <w:sz w:val="18"/>
          <w:szCs w:val="18"/>
        </w:rPr>
        <w:t>。公司注册地址和总部地址均为江阴市华士镇华西村。公司业务性质：投资业务，化纤的生产销售和液体化工仓储。</w:t>
      </w:r>
    </w:p>
    <w:p w:rsidR="00705A90" w:rsidRPr="0026425D" w:rsidRDefault="00705A90" w:rsidP="0026425D">
      <w:pPr>
        <w:pStyle w:val="a3"/>
        <w:adjustRightInd w:val="0"/>
        <w:snapToGrid w:val="0"/>
        <w:spacing w:before="0" w:beforeAutospacing="0" w:after="0" w:afterAutospacing="0" w:line="360" w:lineRule="auto"/>
        <w:ind w:firstLine="342"/>
        <w:jc w:val="both"/>
        <w:divId w:val="2004507217"/>
        <w:rPr>
          <w:rFonts w:asciiTheme="minorEastAsia" w:eastAsiaTheme="minorEastAsia" w:hAnsiTheme="minorEastAsia" w:cs="Times New Roman"/>
          <w:sz w:val="21"/>
          <w:szCs w:val="21"/>
        </w:rPr>
      </w:pPr>
      <w:r w:rsidRPr="0026425D">
        <w:rPr>
          <w:rFonts w:asciiTheme="minorEastAsia" w:eastAsiaTheme="minorEastAsia" w:hAnsiTheme="minorEastAsia" w:cs="Times New Roman" w:hint="eastAsia"/>
          <w:sz w:val="18"/>
          <w:szCs w:val="18"/>
        </w:rPr>
        <w:t>公司经营范围：创业投资；利用自有资产对外投资；化学纤维的制造、加工；国内贸易</w:t>
      </w:r>
      <w:r w:rsidRPr="0026425D">
        <w:rPr>
          <w:rFonts w:asciiTheme="minorEastAsia" w:eastAsiaTheme="minorEastAsia" w:hAnsiTheme="minorEastAsia" w:cs="Arial"/>
          <w:sz w:val="18"/>
          <w:szCs w:val="18"/>
        </w:rPr>
        <w:t>(</w:t>
      </w:r>
      <w:r w:rsidRPr="0026425D">
        <w:rPr>
          <w:rFonts w:asciiTheme="minorEastAsia" w:eastAsiaTheme="minorEastAsia" w:hAnsiTheme="minorEastAsia" w:cs="Times New Roman" w:hint="eastAsia"/>
          <w:sz w:val="18"/>
          <w:szCs w:val="18"/>
        </w:rPr>
        <w:t>不含国家限制及禁止类项目）；自营和代理各类商品及技术的进出口业务（国家限定企业经营或禁上进出口的商品和技术除外）：企业管理服务；化学纤维材料的研发、技术咨询、技术服务与技术转让。（依法须经批准的项目，经相关部门批准后方可开展经营活动）</w:t>
      </w:r>
    </w:p>
    <w:p w:rsidR="00705A90" w:rsidRPr="0026425D" w:rsidRDefault="00705A90" w:rsidP="0026425D">
      <w:pPr>
        <w:pStyle w:val="a3"/>
        <w:adjustRightInd w:val="0"/>
        <w:snapToGrid w:val="0"/>
        <w:spacing w:before="0" w:beforeAutospacing="0" w:after="0" w:afterAutospacing="0" w:line="360" w:lineRule="auto"/>
        <w:ind w:firstLine="342"/>
        <w:jc w:val="both"/>
        <w:divId w:val="2004507217"/>
        <w:rPr>
          <w:rFonts w:asciiTheme="minorEastAsia" w:eastAsiaTheme="minorEastAsia" w:hAnsiTheme="minorEastAsia" w:cs="Times New Roman"/>
          <w:sz w:val="21"/>
          <w:szCs w:val="21"/>
        </w:rPr>
      </w:pPr>
      <w:r w:rsidRPr="0026425D">
        <w:rPr>
          <w:rFonts w:asciiTheme="minorEastAsia" w:eastAsiaTheme="minorEastAsia" w:hAnsiTheme="minorEastAsia" w:cs="Times New Roman" w:hint="eastAsia"/>
          <w:sz w:val="18"/>
          <w:szCs w:val="18"/>
        </w:rPr>
        <w:t>公司业务性质：投资业务，化纤的生产销售和液体化工仓储。</w:t>
      </w:r>
    </w:p>
    <w:p w:rsidR="00705A90" w:rsidRPr="0026425D" w:rsidRDefault="00705A90" w:rsidP="0026425D">
      <w:pPr>
        <w:pStyle w:val="a3"/>
        <w:adjustRightInd w:val="0"/>
        <w:snapToGrid w:val="0"/>
        <w:spacing w:before="0" w:beforeAutospacing="0" w:after="0" w:afterAutospacing="0" w:line="360" w:lineRule="auto"/>
        <w:ind w:firstLine="342"/>
        <w:jc w:val="both"/>
        <w:divId w:val="2004507217"/>
        <w:rPr>
          <w:rFonts w:asciiTheme="minorEastAsia" w:eastAsiaTheme="minorEastAsia" w:hAnsiTheme="minorEastAsia" w:cs="Times New Roman"/>
          <w:sz w:val="21"/>
          <w:szCs w:val="21"/>
        </w:rPr>
      </w:pPr>
      <w:r w:rsidRPr="0026425D">
        <w:rPr>
          <w:rFonts w:asciiTheme="minorEastAsia" w:eastAsiaTheme="minorEastAsia" w:hAnsiTheme="minorEastAsia" w:cs="Times New Roman" w:hint="eastAsia"/>
          <w:sz w:val="18"/>
          <w:szCs w:val="18"/>
        </w:rPr>
        <w:t>许可项目：港口经营（依法须经批准的项目，经相关部门批准后方可开展经营活动，具体经营项目以审批结果为准）</w:t>
      </w:r>
    </w:p>
    <w:p w:rsidR="00705A90" w:rsidRPr="0026425D" w:rsidRDefault="00705A90" w:rsidP="0026425D">
      <w:pPr>
        <w:pStyle w:val="a3"/>
        <w:adjustRightInd w:val="0"/>
        <w:snapToGrid w:val="0"/>
        <w:spacing w:before="0" w:beforeAutospacing="0" w:after="0" w:afterAutospacing="0" w:line="360" w:lineRule="auto"/>
        <w:ind w:firstLine="360"/>
        <w:jc w:val="both"/>
        <w:textAlignment w:val="bottom"/>
        <w:divId w:val="2004507217"/>
        <w:rPr>
          <w:rFonts w:asciiTheme="minorEastAsia" w:eastAsiaTheme="minorEastAsia" w:hAnsiTheme="minorEastAsia" w:cs="Times New Roman"/>
          <w:sz w:val="21"/>
          <w:szCs w:val="21"/>
        </w:rPr>
      </w:pPr>
      <w:r w:rsidRPr="0026425D">
        <w:rPr>
          <w:rFonts w:asciiTheme="minorEastAsia" w:eastAsiaTheme="minorEastAsia" w:hAnsiTheme="minorEastAsia" w:cs="Times New Roman" w:hint="eastAsia"/>
          <w:sz w:val="18"/>
          <w:szCs w:val="18"/>
        </w:rPr>
        <w:t>本财务报表业经本公司董事会于</w:t>
      </w:r>
      <w:r w:rsidRPr="0026425D">
        <w:rPr>
          <w:rFonts w:asciiTheme="minorEastAsia" w:eastAsiaTheme="minorEastAsia" w:hAnsiTheme="minorEastAsia" w:cs="Arial"/>
          <w:sz w:val="18"/>
          <w:szCs w:val="18"/>
        </w:rPr>
        <w:t>2023</w:t>
      </w:r>
      <w:r w:rsidRPr="0026425D">
        <w:rPr>
          <w:rFonts w:asciiTheme="minorEastAsia" w:eastAsiaTheme="minorEastAsia" w:hAnsiTheme="minorEastAsia" w:cs="Times New Roman" w:hint="eastAsia"/>
          <w:sz w:val="18"/>
          <w:szCs w:val="18"/>
        </w:rPr>
        <w:t>年</w:t>
      </w:r>
      <w:r w:rsidRPr="0026425D">
        <w:rPr>
          <w:rFonts w:asciiTheme="minorEastAsia" w:eastAsiaTheme="minorEastAsia" w:hAnsiTheme="minorEastAsia" w:cs="Arial"/>
          <w:sz w:val="18"/>
          <w:szCs w:val="18"/>
        </w:rPr>
        <w:t>4</w:t>
      </w:r>
      <w:r w:rsidRPr="0026425D">
        <w:rPr>
          <w:rFonts w:asciiTheme="minorEastAsia" w:eastAsiaTheme="minorEastAsia" w:hAnsiTheme="minorEastAsia" w:cs="Times New Roman" w:hint="eastAsia"/>
          <w:sz w:val="18"/>
          <w:szCs w:val="18"/>
        </w:rPr>
        <w:t>月</w:t>
      </w:r>
      <w:r w:rsidRPr="0026425D">
        <w:rPr>
          <w:rFonts w:asciiTheme="minorEastAsia" w:eastAsiaTheme="minorEastAsia" w:hAnsiTheme="minorEastAsia" w:cs="Arial"/>
          <w:sz w:val="18"/>
          <w:szCs w:val="18"/>
        </w:rPr>
        <w:t>25</w:t>
      </w:r>
      <w:r w:rsidRPr="0026425D">
        <w:rPr>
          <w:rFonts w:asciiTheme="minorEastAsia" w:eastAsiaTheme="minorEastAsia" w:hAnsiTheme="minorEastAsia" w:cs="Times New Roman" w:hint="eastAsia"/>
          <w:sz w:val="18"/>
          <w:szCs w:val="18"/>
        </w:rPr>
        <w:t>日决议批准报出。</w:t>
      </w:r>
    </w:p>
    <w:p w:rsidR="00705A90" w:rsidRPr="0026425D" w:rsidRDefault="00705A90" w:rsidP="0026425D">
      <w:pPr>
        <w:pStyle w:val="a3"/>
        <w:adjustRightInd w:val="0"/>
        <w:snapToGrid w:val="0"/>
        <w:spacing w:before="0" w:beforeAutospacing="0" w:after="0" w:afterAutospacing="0" w:line="360" w:lineRule="auto"/>
        <w:ind w:firstLine="360"/>
        <w:jc w:val="both"/>
        <w:divId w:val="1997492641"/>
        <w:rPr>
          <w:rFonts w:asciiTheme="minorEastAsia" w:eastAsiaTheme="minorEastAsia" w:hAnsiTheme="minorEastAsia" w:cs="Times New Roman"/>
          <w:sz w:val="21"/>
          <w:szCs w:val="21"/>
        </w:rPr>
      </w:pPr>
      <w:r w:rsidRPr="0026425D">
        <w:rPr>
          <w:rFonts w:asciiTheme="minorEastAsia" w:eastAsiaTheme="minorEastAsia" w:hAnsiTheme="minorEastAsia" w:cs="Times New Roman" w:hint="eastAsia"/>
          <w:sz w:val="18"/>
          <w:szCs w:val="18"/>
        </w:rPr>
        <w:t>本公司</w:t>
      </w:r>
      <w:r w:rsidRPr="0026425D">
        <w:rPr>
          <w:rFonts w:asciiTheme="minorEastAsia" w:eastAsiaTheme="minorEastAsia" w:hAnsiTheme="minorEastAsia" w:cs="Arial"/>
          <w:sz w:val="18"/>
          <w:szCs w:val="18"/>
        </w:rPr>
        <w:t>2022</w:t>
      </w:r>
      <w:r w:rsidRPr="0026425D">
        <w:rPr>
          <w:rFonts w:asciiTheme="minorEastAsia" w:eastAsiaTheme="minorEastAsia" w:hAnsiTheme="minorEastAsia" w:cs="Times New Roman" w:hint="eastAsia"/>
          <w:sz w:val="18"/>
          <w:szCs w:val="18"/>
        </w:rPr>
        <w:t>年度纳入合并范围的子公司共</w:t>
      </w:r>
      <w:r w:rsidRPr="0026425D">
        <w:rPr>
          <w:rFonts w:asciiTheme="minorEastAsia" w:eastAsiaTheme="minorEastAsia" w:hAnsiTheme="minorEastAsia" w:cs="Arial"/>
          <w:sz w:val="18"/>
          <w:szCs w:val="18"/>
        </w:rPr>
        <w:t>5</w:t>
      </w:r>
      <w:r w:rsidRPr="0026425D">
        <w:rPr>
          <w:rFonts w:asciiTheme="minorEastAsia" w:eastAsiaTheme="minorEastAsia" w:hAnsiTheme="minorEastAsia" w:cs="Times New Roman" w:hint="eastAsia"/>
          <w:sz w:val="18"/>
          <w:szCs w:val="18"/>
        </w:rPr>
        <w:t>户，</w:t>
      </w:r>
      <w:r w:rsidR="00F93F8A">
        <w:rPr>
          <w:rFonts w:asciiTheme="minorEastAsia" w:eastAsiaTheme="minorEastAsia" w:hAnsiTheme="minorEastAsia" w:cs="Times New Roman" w:hint="eastAsia"/>
          <w:sz w:val="18"/>
          <w:szCs w:val="18"/>
        </w:rPr>
        <w:t>结构化会计主体1户，</w:t>
      </w:r>
      <w:r w:rsidRPr="0026425D">
        <w:rPr>
          <w:rFonts w:asciiTheme="minorEastAsia" w:eastAsiaTheme="minorEastAsia" w:hAnsiTheme="minorEastAsia" w:cs="Times New Roman" w:hint="eastAsia"/>
          <w:sz w:val="18"/>
          <w:szCs w:val="18"/>
        </w:rPr>
        <w:t>详见本附注九</w:t>
      </w:r>
      <w:r w:rsidRPr="0026425D">
        <w:rPr>
          <w:rFonts w:asciiTheme="minorEastAsia" w:eastAsiaTheme="minorEastAsia" w:hAnsiTheme="minorEastAsia" w:cs="Arial"/>
          <w:sz w:val="18"/>
          <w:szCs w:val="18"/>
        </w:rPr>
        <w:t>“</w:t>
      </w:r>
      <w:r w:rsidRPr="0026425D">
        <w:rPr>
          <w:rFonts w:asciiTheme="minorEastAsia" w:eastAsiaTheme="minorEastAsia" w:hAnsiTheme="minorEastAsia" w:cs="Times New Roman" w:hint="eastAsia"/>
          <w:sz w:val="18"/>
          <w:szCs w:val="18"/>
        </w:rPr>
        <w:t>在其他主体中的权益</w:t>
      </w:r>
      <w:r w:rsidRPr="0026425D">
        <w:rPr>
          <w:rFonts w:asciiTheme="minorEastAsia" w:eastAsiaTheme="minorEastAsia" w:hAnsiTheme="minorEastAsia" w:cs="Arial"/>
          <w:sz w:val="18"/>
          <w:szCs w:val="18"/>
        </w:rPr>
        <w:t>”</w:t>
      </w:r>
      <w:r w:rsidRPr="0026425D">
        <w:rPr>
          <w:rFonts w:asciiTheme="minorEastAsia" w:eastAsiaTheme="minorEastAsia" w:hAnsiTheme="minorEastAsia" w:cs="Times New Roman" w:hint="eastAsia"/>
          <w:sz w:val="18"/>
          <w:szCs w:val="18"/>
        </w:rPr>
        <w:t>。本公司本期合并范围与上期相比未发生变化。</w:t>
      </w:r>
    </w:p>
    <w:p w:rsidR="00D103CE" w:rsidRDefault="00705A90">
      <w:pPr>
        <w:pStyle w:val="2"/>
        <w:spacing w:before="300" w:after="300" w:line="320" w:lineRule="exact"/>
        <w:rPr>
          <w:rFonts w:ascii="宋体" w:eastAsia="宋体" w:hAnsi="宋体" w:cs="宋体"/>
          <w:b/>
          <w:bCs/>
          <w:sz w:val="24"/>
          <w:szCs w:val="24"/>
        </w:rPr>
      </w:pPr>
      <w:bookmarkStart w:id="156" w:name="_Toc989045"/>
      <w:r>
        <w:rPr>
          <w:rFonts w:ascii="宋体" w:eastAsia="宋体" w:hAnsi="宋体" w:cs="宋体"/>
          <w:b/>
          <w:bCs/>
          <w:sz w:val="24"/>
          <w:szCs w:val="24"/>
        </w:rPr>
        <w:t>四、财务报表的编制基础</w:t>
      </w:r>
      <w:bookmarkEnd w:id="156"/>
    </w:p>
    <w:p w:rsidR="00D103CE" w:rsidRDefault="00705A90">
      <w:pPr>
        <w:pStyle w:val="3"/>
        <w:spacing w:line="280" w:lineRule="exact"/>
        <w:jc w:val="left"/>
        <w:rPr>
          <w:rFonts w:ascii="宋体" w:hAnsi="宋体" w:cs="宋体"/>
          <w:b/>
          <w:bCs/>
        </w:rPr>
      </w:pPr>
      <w:bookmarkStart w:id="157" w:name="_Toc989046"/>
      <w:r>
        <w:rPr>
          <w:rFonts w:ascii="宋体" w:hAnsi="宋体" w:cs="宋体"/>
          <w:b/>
          <w:bCs/>
        </w:rPr>
        <w:t>1、编制基础</w:t>
      </w:r>
      <w:bookmarkEnd w:id="157"/>
    </w:p>
    <w:p w:rsidR="00705A90" w:rsidRDefault="00705A90">
      <w:pPr>
        <w:pStyle w:val="a3"/>
        <w:spacing w:before="0" w:beforeAutospacing="0" w:after="0" w:afterAutospacing="0" w:line="400" w:lineRule="atLeast"/>
        <w:ind w:firstLine="360"/>
        <w:jc w:val="both"/>
        <w:divId w:val="747969908"/>
        <w:rPr>
          <w:rFonts w:ascii="Times New Roman" w:hAnsi="Times New Roman" w:cs="Times New Roman"/>
          <w:sz w:val="21"/>
          <w:szCs w:val="21"/>
        </w:rPr>
      </w:pPr>
      <w:r>
        <w:rPr>
          <w:rFonts w:cs="Times New Roman" w:hint="eastAsia"/>
          <w:sz w:val="18"/>
          <w:szCs w:val="18"/>
        </w:rPr>
        <w:t>本公司财务报表以持续经营假设为基础，根据实际发生的交易和事项，按照财政部发布的《企业会计准则</w:t>
      </w:r>
      <w:r>
        <w:rPr>
          <w:rFonts w:ascii="Arial" w:hAnsi="Arial" w:cs="Arial"/>
          <w:sz w:val="18"/>
          <w:szCs w:val="18"/>
        </w:rPr>
        <w:t>——</w:t>
      </w:r>
      <w:r>
        <w:rPr>
          <w:rFonts w:cs="Times New Roman" w:hint="eastAsia"/>
          <w:sz w:val="18"/>
          <w:szCs w:val="18"/>
        </w:rPr>
        <w:t>基本准则》（财政部令第</w:t>
      </w:r>
      <w:r>
        <w:rPr>
          <w:rFonts w:ascii="Arial" w:hAnsi="Arial" w:cs="Arial"/>
          <w:sz w:val="18"/>
          <w:szCs w:val="18"/>
        </w:rPr>
        <w:t>33</w:t>
      </w:r>
      <w:r>
        <w:rPr>
          <w:rFonts w:cs="Times New Roman" w:hint="eastAsia"/>
          <w:sz w:val="18"/>
          <w:szCs w:val="18"/>
        </w:rPr>
        <w:t>号发布、财政部令第</w:t>
      </w:r>
      <w:r>
        <w:rPr>
          <w:rFonts w:ascii="Arial" w:hAnsi="Arial" w:cs="Arial"/>
          <w:sz w:val="18"/>
          <w:szCs w:val="18"/>
        </w:rPr>
        <w:t>76</w:t>
      </w:r>
      <w:r>
        <w:rPr>
          <w:rFonts w:cs="Times New Roman" w:hint="eastAsia"/>
          <w:sz w:val="18"/>
          <w:szCs w:val="18"/>
        </w:rPr>
        <w:t>号修订）、于</w:t>
      </w:r>
      <w:r>
        <w:rPr>
          <w:rFonts w:ascii="Arial" w:hAnsi="Arial" w:cs="Arial"/>
          <w:sz w:val="18"/>
          <w:szCs w:val="18"/>
        </w:rPr>
        <w:t>2006</w:t>
      </w:r>
      <w:r>
        <w:rPr>
          <w:rFonts w:cs="Times New Roman" w:hint="eastAsia"/>
          <w:sz w:val="18"/>
          <w:szCs w:val="18"/>
        </w:rPr>
        <w:t>年</w:t>
      </w:r>
      <w:r>
        <w:rPr>
          <w:rFonts w:ascii="Arial" w:hAnsi="Arial" w:cs="Arial"/>
          <w:sz w:val="18"/>
          <w:szCs w:val="18"/>
        </w:rPr>
        <w:t>2</w:t>
      </w:r>
      <w:r>
        <w:rPr>
          <w:rFonts w:cs="Times New Roman" w:hint="eastAsia"/>
          <w:sz w:val="18"/>
          <w:szCs w:val="18"/>
        </w:rPr>
        <w:t>月</w:t>
      </w:r>
      <w:r>
        <w:rPr>
          <w:rFonts w:ascii="Arial" w:hAnsi="Arial" w:cs="Arial"/>
          <w:sz w:val="18"/>
          <w:szCs w:val="18"/>
        </w:rPr>
        <w:t>15</w:t>
      </w:r>
      <w:r>
        <w:rPr>
          <w:rFonts w:cs="Times New Roman" w:hint="eastAsia"/>
          <w:sz w:val="18"/>
          <w:szCs w:val="18"/>
        </w:rPr>
        <w:t>日及其后颁布和修订的</w:t>
      </w:r>
      <w:r>
        <w:rPr>
          <w:rFonts w:ascii="Arial" w:hAnsi="Arial" w:cs="Arial"/>
          <w:sz w:val="18"/>
          <w:szCs w:val="18"/>
        </w:rPr>
        <w:t>42</w:t>
      </w:r>
      <w:r>
        <w:rPr>
          <w:rFonts w:cs="Times New Roman" w:hint="eastAsia"/>
          <w:sz w:val="18"/>
          <w:szCs w:val="18"/>
        </w:rPr>
        <w:t>项具体会计准则、企业会计准则应用指南、企业会计准则解释及其他相关规定（以下合称</w:t>
      </w:r>
      <w:r>
        <w:rPr>
          <w:rFonts w:ascii="Arial" w:hAnsi="Arial" w:cs="Arial"/>
          <w:sz w:val="18"/>
          <w:szCs w:val="18"/>
        </w:rPr>
        <w:t>“</w:t>
      </w:r>
      <w:r>
        <w:rPr>
          <w:rFonts w:cs="Times New Roman" w:hint="eastAsia"/>
          <w:sz w:val="18"/>
          <w:szCs w:val="18"/>
        </w:rPr>
        <w:t>企业会计准则</w:t>
      </w:r>
      <w:r>
        <w:rPr>
          <w:rFonts w:ascii="Arial" w:hAnsi="Arial" w:cs="Arial"/>
          <w:sz w:val="18"/>
          <w:szCs w:val="18"/>
        </w:rPr>
        <w:t>”</w:t>
      </w:r>
      <w:r>
        <w:rPr>
          <w:rFonts w:cs="Times New Roman" w:hint="eastAsia"/>
          <w:sz w:val="18"/>
          <w:szCs w:val="18"/>
        </w:rPr>
        <w:t>），以及中国证券监督管理委员会《公开发行证券的公司信息披露编报规则第</w:t>
      </w:r>
      <w:r>
        <w:rPr>
          <w:rFonts w:ascii="Arial" w:hAnsi="Arial" w:cs="Arial"/>
          <w:sz w:val="18"/>
          <w:szCs w:val="18"/>
        </w:rPr>
        <w:t>15</w:t>
      </w:r>
      <w:r>
        <w:rPr>
          <w:rFonts w:cs="Times New Roman" w:hint="eastAsia"/>
          <w:sz w:val="18"/>
          <w:szCs w:val="18"/>
        </w:rPr>
        <w:t>号</w:t>
      </w:r>
      <w:r>
        <w:rPr>
          <w:rFonts w:ascii="Arial" w:hAnsi="Arial" w:cs="Arial"/>
          <w:sz w:val="18"/>
          <w:szCs w:val="18"/>
        </w:rPr>
        <w:t>——</w:t>
      </w:r>
      <w:r>
        <w:rPr>
          <w:rFonts w:cs="Times New Roman" w:hint="eastAsia"/>
          <w:sz w:val="18"/>
          <w:szCs w:val="18"/>
        </w:rPr>
        <w:t>财务报告的一般规定》（</w:t>
      </w:r>
      <w:r>
        <w:rPr>
          <w:rFonts w:ascii="Arial" w:hAnsi="Arial" w:cs="Arial"/>
          <w:sz w:val="18"/>
          <w:szCs w:val="18"/>
        </w:rPr>
        <w:t>2014</w:t>
      </w:r>
      <w:r>
        <w:rPr>
          <w:rFonts w:cs="Times New Roman" w:hint="eastAsia"/>
          <w:sz w:val="18"/>
          <w:szCs w:val="18"/>
        </w:rPr>
        <w:t>年修订）的规定编制。</w:t>
      </w:r>
    </w:p>
    <w:p w:rsidR="00705A90" w:rsidRDefault="00705A90">
      <w:pPr>
        <w:pStyle w:val="a3"/>
        <w:spacing w:before="0" w:beforeAutospacing="0" w:after="0" w:afterAutospacing="0" w:line="400" w:lineRule="atLeast"/>
        <w:ind w:firstLine="360"/>
        <w:jc w:val="both"/>
        <w:divId w:val="747969908"/>
        <w:rPr>
          <w:rFonts w:ascii="Times New Roman" w:hAnsi="Times New Roman" w:cs="Times New Roman"/>
          <w:sz w:val="21"/>
          <w:szCs w:val="21"/>
        </w:rPr>
      </w:pPr>
      <w:r>
        <w:rPr>
          <w:rFonts w:cs="Times New Roman" w:hint="eastAsia"/>
          <w:sz w:val="18"/>
          <w:szCs w:val="18"/>
        </w:rPr>
        <w:t>根据企业会计准则的相关规定，本公司会计核算以权责发生制为基础。除某些金融工具外，本财务报表均以历史成本为计量基础。持有待售的非流动资产，按公允价值减去预计费用后的金额，以及符合持有待售条件时的原账面价值，取两者孰低计价。资产如果发生减值，则按照相关规定计提相应的减值准备。</w:t>
      </w:r>
    </w:p>
    <w:p w:rsidR="00D103CE" w:rsidRDefault="00705A90">
      <w:pPr>
        <w:pStyle w:val="3"/>
        <w:spacing w:line="280" w:lineRule="exact"/>
        <w:jc w:val="left"/>
        <w:rPr>
          <w:rFonts w:ascii="宋体" w:hAnsi="宋体" w:cs="宋体"/>
          <w:b/>
          <w:bCs/>
        </w:rPr>
      </w:pPr>
      <w:bookmarkStart w:id="158" w:name="_Toc989047"/>
      <w:r>
        <w:rPr>
          <w:rFonts w:ascii="宋体" w:hAnsi="宋体" w:cs="宋体"/>
          <w:b/>
          <w:bCs/>
        </w:rPr>
        <w:t>2、持续经营</w:t>
      </w:r>
      <w:bookmarkEnd w:id="158"/>
    </w:p>
    <w:p w:rsidR="00705A90" w:rsidRDefault="00705A90">
      <w:pPr>
        <w:pStyle w:val="a3"/>
        <w:spacing w:before="0" w:beforeAutospacing="0" w:after="0" w:afterAutospacing="0" w:line="400" w:lineRule="atLeast"/>
        <w:ind w:firstLine="360"/>
        <w:jc w:val="both"/>
        <w:divId w:val="69010736"/>
        <w:rPr>
          <w:rFonts w:ascii="Times New Roman" w:hAnsi="Times New Roman" w:cs="Times New Roman"/>
          <w:sz w:val="21"/>
          <w:szCs w:val="21"/>
        </w:rPr>
      </w:pPr>
      <w:r>
        <w:rPr>
          <w:rFonts w:cs="Times New Roman" w:hint="eastAsia"/>
          <w:sz w:val="18"/>
          <w:szCs w:val="18"/>
        </w:rPr>
        <w:t>本财务报表以持续经营为基础列报，本公司自报告期末起至少</w:t>
      </w:r>
      <w:r>
        <w:rPr>
          <w:rFonts w:ascii="Arial" w:hAnsi="Arial" w:cs="Arial"/>
          <w:sz w:val="18"/>
          <w:szCs w:val="18"/>
        </w:rPr>
        <w:t>12</w:t>
      </w:r>
      <w:r>
        <w:rPr>
          <w:rFonts w:cs="Times New Roman" w:hint="eastAsia"/>
          <w:sz w:val="18"/>
          <w:szCs w:val="18"/>
        </w:rPr>
        <w:t>个月具有持续经营能力。</w:t>
      </w:r>
    </w:p>
    <w:p w:rsidR="00D103CE" w:rsidRDefault="00705A90">
      <w:pPr>
        <w:pStyle w:val="2"/>
        <w:spacing w:before="300" w:after="300" w:line="560" w:lineRule="exact"/>
        <w:rPr>
          <w:rFonts w:ascii="宋体" w:eastAsia="宋体" w:hAnsi="宋体" w:cs="宋体"/>
          <w:b/>
          <w:bCs/>
          <w:sz w:val="24"/>
          <w:szCs w:val="24"/>
        </w:rPr>
      </w:pPr>
      <w:bookmarkStart w:id="159" w:name="_Toc989048"/>
      <w:r>
        <w:rPr>
          <w:rFonts w:ascii="宋体" w:eastAsia="宋体" w:hAnsi="宋体" w:cs="宋体"/>
          <w:b/>
          <w:bCs/>
          <w:sz w:val="24"/>
          <w:szCs w:val="24"/>
        </w:rPr>
        <w:t>五、重要会计政策及会计估计</w:t>
      </w:r>
      <w:bookmarkEnd w:id="159"/>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具体会计政策和会计估计提示：</w:t>
      </w:r>
    </w:p>
    <w:p w:rsidR="00705A90" w:rsidRDefault="00705A90">
      <w:pPr>
        <w:pStyle w:val="a3"/>
        <w:spacing w:before="0" w:beforeAutospacing="0" w:after="0" w:afterAutospacing="0" w:line="400" w:lineRule="atLeast"/>
        <w:ind w:firstLine="360"/>
        <w:jc w:val="both"/>
        <w:divId w:val="18898286"/>
        <w:rPr>
          <w:rFonts w:ascii="Times New Roman" w:hAnsi="Times New Roman" w:cs="Times New Roman"/>
          <w:sz w:val="21"/>
          <w:szCs w:val="21"/>
        </w:rPr>
      </w:pPr>
      <w:r>
        <w:rPr>
          <w:rFonts w:cs="Times New Roman" w:hint="eastAsia"/>
          <w:sz w:val="18"/>
          <w:szCs w:val="18"/>
        </w:rPr>
        <w:t>本公司及各子公司根据实际生产经营特点，依据相关企业会计准则的规定，对收入确认等交易和事项制定了若干项具体会计政策和会计估计，详见本附注五、</w:t>
      </w:r>
      <w:r>
        <w:rPr>
          <w:rFonts w:ascii="Arial" w:hAnsi="Arial" w:cs="Arial"/>
          <w:sz w:val="18"/>
          <w:szCs w:val="18"/>
        </w:rPr>
        <w:t>29“</w:t>
      </w:r>
      <w:r>
        <w:rPr>
          <w:rFonts w:cs="Times New Roman" w:hint="eastAsia"/>
          <w:sz w:val="18"/>
          <w:szCs w:val="18"/>
        </w:rPr>
        <w:t>收入</w:t>
      </w:r>
      <w:r>
        <w:rPr>
          <w:rFonts w:ascii="Arial" w:hAnsi="Arial" w:cs="Arial"/>
          <w:sz w:val="18"/>
          <w:szCs w:val="18"/>
        </w:rPr>
        <w:t>”</w:t>
      </w:r>
      <w:r>
        <w:rPr>
          <w:rFonts w:cs="Times New Roman" w:hint="eastAsia"/>
          <w:sz w:val="18"/>
          <w:szCs w:val="18"/>
        </w:rPr>
        <w:t>。</w:t>
      </w:r>
      <w:r>
        <w:rPr>
          <w:rFonts w:ascii="Arial" w:hAnsi="Arial" w:cs="Arial"/>
          <w:sz w:val="18"/>
          <w:szCs w:val="18"/>
        </w:rPr>
        <w:t xml:space="preserve"> </w:t>
      </w:r>
    </w:p>
    <w:p w:rsidR="00D103CE" w:rsidRDefault="00705A90">
      <w:pPr>
        <w:pStyle w:val="3"/>
        <w:spacing w:line="280" w:lineRule="exact"/>
        <w:jc w:val="left"/>
        <w:rPr>
          <w:rFonts w:ascii="宋体" w:hAnsi="宋体" w:cs="宋体"/>
          <w:b/>
          <w:bCs/>
        </w:rPr>
      </w:pPr>
      <w:bookmarkStart w:id="160" w:name="_Toc989049"/>
      <w:r>
        <w:rPr>
          <w:rFonts w:ascii="宋体" w:hAnsi="宋体" w:cs="宋体"/>
          <w:b/>
          <w:bCs/>
        </w:rPr>
        <w:t>1、遵循企业会计准则的声明</w:t>
      </w:r>
      <w:bookmarkEnd w:id="160"/>
    </w:p>
    <w:p w:rsidR="00705A90" w:rsidRDefault="00705A90">
      <w:pPr>
        <w:pStyle w:val="a3"/>
        <w:spacing w:before="0" w:beforeAutospacing="0" w:after="0" w:afterAutospacing="0" w:line="400" w:lineRule="atLeast"/>
        <w:ind w:firstLine="360"/>
        <w:jc w:val="both"/>
        <w:divId w:val="1872110592"/>
        <w:rPr>
          <w:rFonts w:ascii="Times New Roman" w:hAnsi="Times New Roman" w:cs="Times New Roman"/>
          <w:sz w:val="21"/>
          <w:szCs w:val="21"/>
        </w:rPr>
      </w:pPr>
      <w:r>
        <w:rPr>
          <w:rFonts w:cs="Times New Roman" w:hint="eastAsia"/>
          <w:sz w:val="18"/>
          <w:szCs w:val="18"/>
        </w:rPr>
        <w:t>本公司编制的财务报表符合企业会计准则的要求，真实、完整地反映了本公司</w:t>
      </w:r>
      <w:r>
        <w:rPr>
          <w:rFonts w:ascii="Arial" w:hAnsi="Arial" w:cs="Arial"/>
          <w:sz w:val="18"/>
          <w:szCs w:val="18"/>
        </w:rPr>
        <w:t>2022</w:t>
      </w:r>
      <w:r>
        <w:rPr>
          <w:rFonts w:cs="Times New Roman" w:hint="eastAsia"/>
          <w:sz w:val="18"/>
          <w:szCs w:val="18"/>
        </w:rPr>
        <w:t>年</w:t>
      </w:r>
      <w:r>
        <w:rPr>
          <w:rFonts w:ascii="Arial" w:hAnsi="Arial" w:cs="Arial"/>
          <w:sz w:val="18"/>
          <w:szCs w:val="18"/>
        </w:rPr>
        <w:t>12</w:t>
      </w:r>
      <w:r>
        <w:rPr>
          <w:rFonts w:cs="Times New Roman" w:hint="eastAsia"/>
          <w:sz w:val="18"/>
          <w:szCs w:val="18"/>
        </w:rPr>
        <w:t>月</w:t>
      </w:r>
      <w:r>
        <w:rPr>
          <w:rFonts w:ascii="Arial" w:hAnsi="Arial" w:cs="Arial"/>
          <w:sz w:val="18"/>
          <w:szCs w:val="18"/>
        </w:rPr>
        <w:t>31</w:t>
      </w:r>
      <w:r>
        <w:rPr>
          <w:rFonts w:cs="Times New Roman" w:hint="eastAsia"/>
          <w:sz w:val="18"/>
          <w:szCs w:val="18"/>
        </w:rPr>
        <w:t>日的合并及母公司财务状况及</w:t>
      </w:r>
      <w:r>
        <w:rPr>
          <w:rFonts w:ascii="Arial" w:hAnsi="Arial" w:cs="Arial"/>
          <w:sz w:val="18"/>
          <w:szCs w:val="18"/>
        </w:rPr>
        <w:t>2022</w:t>
      </w:r>
      <w:r>
        <w:rPr>
          <w:rFonts w:cs="Times New Roman" w:hint="eastAsia"/>
          <w:sz w:val="18"/>
          <w:szCs w:val="18"/>
        </w:rPr>
        <w:t>年度的合并及母公司经营成果和合并及母公司现金流量等有关信息。此外，本公司的财务报表在所有重大方面符合中国证券监督管理委员会</w:t>
      </w:r>
      <w:r>
        <w:rPr>
          <w:rFonts w:ascii="Arial" w:hAnsi="Arial" w:cs="Arial"/>
          <w:sz w:val="18"/>
          <w:szCs w:val="18"/>
        </w:rPr>
        <w:t>2014</w:t>
      </w:r>
      <w:r>
        <w:rPr>
          <w:rFonts w:cs="Times New Roman" w:hint="eastAsia"/>
          <w:sz w:val="18"/>
          <w:szCs w:val="18"/>
        </w:rPr>
        <w:t>年修订的《公开发行证券的公司信息披露编报规则第</w:t>
      </w:r>
      <w:r>
        <w:rPr>
          <w:rFonts w:ascii="Arial" w:hAnsi="Arial" w:cs="Arial"/>
          <w:sz w:val="18"/>
          <w:szCs w:val="18"/>
        </w:rPr>
        <w:t>15</w:t>
      </w:r>
      <w:r>
        <w:rPr>
          <w:rFonts w:cs="Times New Roman" w:hint="eastAsia"/>
          <w:sz w:val="18"/>
          <w:szCs w:val="18"/>
        </w:rPr>
        <w:t>号－财务报告的一般规定》有关财务报表及其附注的披露要求。</w:t>
      </w:r>
    </w:p>
    <w:p w:rsidR="00D103CE" w:rsidRDefault="00705A90">
      <w:pPr>
        <w:pStyle w:val="3"/>
        <w:spacing w:line="280" w:lineRule="exact"/>
        <w:jc w:val="left"/>
        <w:rPr>
          <w:rFonts w:ascii="宋体" w:hAnsi="宋体" w:cs="宋体"/>
          <w:b/>
          <w:bCs/>
        </w:rPr>
      </w:pPr>
      <w:bookmarkStart w:id="161" w:name="_Toc989050"/>
      <w:r>
        <w:rPr>
          <w:rFonts w:ascii="宋体" w:hAnsi="宋体" w:cs="宋体"/>
          <w:b/>
          <w:bCs/>
        </w:rPr>
        <w:lastRenderedPageBreak/>
        <w:t>2、会计期间</w:t>
      </w:r>
      <w:bookmarkEnd w:id="161"/>
    </w:p>
    <w:p w:rsidR="00705A90" w:rsidRDefault="00705A90">
      <w:pPr>
        <w:pStyle w:val="a3"/>
        <w:spacing w:before="0" w:beforeAutospacing="0" w:after="0" w:afterAutospacing="0" w:line="400" w:lineRule="atLeast"/>
        <w:ind w:firstLine="360"/>
        <w:jc w:val="both"/>
        <w:divId w:val="589463174"/>
        <w:rPr>
          <w:rFonts w:ascii="Times New Roman" w:hAnsi="Times New Roman" w:cs="Times New Roman"/>
          <w:sz w:val="21"/>
          <w:szCs w:val="21"/>
        </w:rPr>
      </w:pPr>
      <w:r>
        <w:rPr>
          <w:rFonts w:cs="Times New Roman" w:hint="eastAsia"/>
          <w:sz w:val="18"/>
          <w:szCs w:val="18"/>
        </w:rPr>
        <w:t>本公司的会计期间分为年度和中期，会计中期指短于一个完整的会计年度的报告期间。本公司会计年度采用公历年度，即每年自</w:t>
      </w:r>
      <w:r>
        <w:rPr>
          <w:rFonts w:ascii="Arial" w:hAnsi="Arial" w:cs="Arial"/>
          <w:sz w:val="18"/>
          <w:szCs w:val="18"/>
        </w:rPr>
        <w:t>1</w:t>
      </w:r>
      <w:r>
        <w:rPr>
          <w:rFonts w:cs="Times New Roman" w:hint="eastAsia"/>
          <w:sz w:val="18"/>
          <w:szCs w:val="18"/>
        </w:rPr>
        <w:t>月</w:t>
      </w:r>
      <w:r>
        <w:rPr>
          <w:rFonts w:ascii="Arial" w:hAnsi="Arial" w:cs="Arial"/>
          <w:sz w:val="18"/>
          <w:szCs w:val="18"/>
        </w:rPr>
        <w:t>1</w:t>
      </w:r>
      <w:r>
        <w:rPr>
          <w:rFonts w:cs="Times New Roman" w:hint="eastAsia"/>
          <w:sz w:val="18"/>
          <w:szCs w:val="18"/>
        </w:rPr>
        <w:t>日起至</w:t>
      </w:r>
      <w:r>
        <w:rPr>
          <w:rFonts w:ascii="Arial" w:hAnsi="Arial" w:cs="Arial"/>
          <w:sz w:val="18"/>
          <w:szCs w:val="18"/>
        </w:rPr>
        <w:t>12</w:t>
      </w:r>
      <w:r>
        <w:rPr>
          <w:rFonts w:cs="Times New Roman" w:hint="eastAsia"/>
          <w:sz w:val="18"/>
          <w:szCs w:val="18"/>
        </w:rPr>
        <w:t>月</w:t>
      </w:r>
      <w:r>
        <w:rPr>
          <w:rFonts w:ascii="Arial" w:hAnsi="Arial" w:cs="Arial"/>
          <w:sz w:val="18"/>
          <w:szCs w:val="18"/>
        </w:rPr>
        <w:t>31</w:t>
      </w:r>
      <w:r>
        <w:rPr>
          <w:rFonts w:cs="Times New Roman" w:hint="eastAsia"/>
          <w:sz w:val="18"/>
          <w:szCs w:val="18"/>
        </w:rPr>
        <w:t>日止。</w:t>
      </w:r>
    </w:p>
    <w:p w:rsidR="00D103CE" w:rsidRDefault="00705A90">
      <w:pPr>
        <w:pStyle w:val="3"/>
        <w:spacing w:line="280" w:lineRule="exact"/>
        <w:jc w:val="left"/>
        <w:rPr>
          <w:rFonts w:ascii="宋体" w:hAnsi="宋体" w:cs="宋体"/>
          <w:b/>
          <w:bCs/>
        </w:rPr>
      </w:pPr>
      <w:bookmarkStart w:id="162" w:name="_Toc989051"/>
      <w:r>
        <w:rPr>
          <w:rFonts w:ascii="宋体" w:hAnsi="宋体" w:cs="宋体"/>
          <w:b/>
          <w:bCs/>
        </w:rPr>
        <w:t>3、营业周期</w:t>
      </w:r>
      <w:bookmarkEnd w:id="162"/>
    </w:p>
    <w:p w:rsidR="00705A90" w:rsidRDefault="00705A90">
      <w:pPr>
        <w:pStyle w:val="a3"/>
        <w:spacing w:before="0" w:beforeAutospacing="0" w:after="0" w:afterAutospacing="0" w:line="400" w:lineRule="atLeast"/>
        <w:ind w:firstLine="360"/>
        <w:jc w:val="both"/>
        <w:divId w:val="451510240"/>
        <w:rPr>
          <w:rFonts w:ascii="Times New Roman" w:hAnsi="Times New Roman" w:cs="Times New Roman"/>
          <w:sz w:val="21"/>
          <w:szCs w:val="21"/>
        </w:rPr>
      </w:pPr>
      <w:r>
        <w:rPr>
          <w:rFonts w:cs="Times New Roman" w:hint="eastAsia"/>
          <w:sz w:val="18"/>
          <w:szCs w:val="18"/>
        </w:rPr>
        <w:t>正常营业周期是指本公司从购买用于加工的资产起至实现现金或现金等价物的期间。本公司以</w:t>
      </w:r>
      <w:r>
        <w:rPr>
          <w:rFonts w:ascii="Arial" w:hAnsi="Arial" w:cs="Arial"/>
          <w:sz w:val="18"/>
          <w:szCs w:val="18"/>
        </w:rPr>
        <w:t>12</w:t>
      </w:r>
      <w:r>
        <w:rPr>
          <w:rFonts w:cs="Times New Roman" w:hint="eastAsia"/>
          <w:sz w:val="18"/>
          <w:szCs w:val="18"/>
        </w:rPr>
        <w:t>个月作为一个营业周期，并以其作为资产和负债的流动性划分标准。</w:t>
      </w:r>
    </w:p>
    <w:p w:rsidR="00D103CE" w:rsidRDefault="00705A90">
      <w:pPr>
        <w:pStyle w:val="3"/>
        <w:spacing w:line="280" w:lineRule="exact"/>
        <w:jc w:val="left"/>
        <w:rPr>
          <w:rFonts w:ascii="宋体" w:hAnsi="宋体" w:cs="宋体"/>
          <w:b/>
          <w:bCs/>
        </w:rPr>
      </w:pPr>
      <w:bookmarkStart w:id="163" w:name="_Toc989052"/>
      <w:r>
        <w:rPr>
          <w:rFonts w:ascii="宋体" w:hAnsi="宋体" w:cs="宋体"/>
          <w:b/>
          <w:bCs/>
        </w:rPr>
        <w:t>4、记账本位币</w:t>
      </w:r>
      <w:bookmarkEnd w:id="163"/>
    </w:p>
    <w:p w:rsidR="00705A90" w:rsidRDefault="00705A90">
      <w:pPr>
        <w:pStyle w:val="a3"/>
        <w:spacing w:before="0" w:beforeAutospacing="0" w:after="0" w:afterAutospacing="0" w:line="400" w:lineRule="atLeast"/>
        <w:ind w:firstLine="360"/>
        <w:divId w:val="1475179402"/>
        <w:rPr>
          <w:rFonts w:ascii="Times New Roman" w:hAnsi="Times New Roman" w:cs="Times New Roman"/>
          <w:sz w:val="21"/>
          <w:szCs w:val="21"/>
        </w:rPr>
      </w:pPr>
      <w:r>
        <w:rPr>
          <w:rFonts w:cs="Times New Roman" w:hint="eastAsia"/>
          <w:sz w:val="18"/>
          <w:szCs w:val="18"/>
        </w:rPr>
        <w:t>人民币为本公司及境内子公司经营所处的主要经济环境中的货币，本公司及境内子公司以人民币为记账本位币。本公司之境外子公司根据其经营所处的主要经济环境中的货币确定人民币为其记账本位币。本公司编制本财务报表时所采用的货币为人民币。</w:t>
      </w:r>
    </w:p>
    <w:p w:rsidR="00D103CE" w:rsidRDefault="00705A90">
      <w:pPr>
        <w:pStyle w:val="3"/>
        <w:spacing w:line="280" w:lineRule="exact"/>
        <w:jc w:val="left"/>
        <w:rPr>
          <w:rFonts w:ascii="宋体" w:hAnsi="宋体" w:cs="宋体"/>
          <w:b/>
          <w:bCs/>
        </w:rPr>
      </w:pPr>
      <w:bookmarkStart w:id="164" w:name="_Toc989053"/>
      <w:r>
        <w:rPr>
          <w:rFonts w:ascii="宋体" w:hAnsi="宋体" w:cs="宋体"/>
          <w:b/>
          <w:bCs/>
        </w:rPr>
        <w:t>5、同一控制下和非同一控制下企业合并的会计处理方法</w:t>
      </w:r>
      <w:bookmarkEnd w:id="164"/>
    </w:p>
    <w:p w:rsidR="00705A90" w:rsidRDefault="00705A90">
      <w:pPr>
        <w:pStyle w:val="a3"/>
        <w:spacing w:before="0" w:beforeAutospacing="0" w:after="0" w:afterAutospacing="0" w:line="400" w:lineRule="atLeast"/>
        <w:ind w:left="3" w:firstLine="360"/>
        <w:jc w:val="both"/>
        <w:divId w:val="522862829"/>
        <w:rPr>
          <w:rFonts w:ascii="Times New Roman" w:hAnsi="Times New Roman" w:cs="Times New Roman"/>
          <w:sz w:val="21"/>
          <w:szCs w:val="21"/>
        </w:rPr>
      </w:pPr>
      <w:r>
        <w:rPr>
          <w:rFonts w:cs="Times New Roman" w:hint="eastAsia"/>
          <w:sz w:val="18"/>
          <w:szCs w:val="18"/>
        </w:rPr>
        <w:t>企业合并，是指将两个或两个以上单独的企业合并形成一个报告主体的交易或事项。企业合并分为同一控制下企业合并和非同一控制下企业合并。</w:t>
      </w:r>
    </w:p>
    <w:p w:rsidR="00705A90" w:rsidRDefault="00705A90">
      <w:pPr>
        <w:pStyle w:val="a3"/>
        <w:spacing w:before="0" w:beforeAutospacing="0" w:after="0" w:afterAutospacing="0" w:line="400" w:lineRule="atLeast"/>
        <w:ind w:firstLine="360"/>
        <w:jc w:val="both"/>
        <w:divId w:val="522862829"/>
        <w:rPr>
          <w:rFonts w:ascii="Times New Roman" w:hAnsi="Times New Roman" w:cs="Times New Roman"/>
          <w:sz w:val="21"/>
          <w:szCs w:val="21"/>
        </w:rPr>
      </w:pPr>
      <w:r>
        <w:rPr>
          <w:rFonts w:cs="Times New Roman" w:hint="eastAsia"/>
          <w:sz w:val="18"/>
          <w:szCs w:val="18"/>
        </w:rPr>
        <w:t>（</w:t>
      </w:r>
      <w:r>
        <w:rPr>
          <w:rFonts w:ascii="Arial" w:hAnsi="Arial" w:cs="Arial"/>
          <w:sz w:val="18"/>
          <w:szCs w:val="18"/>
        </w:rPr>
        <w:t>1</w:t>
      </w:r>
      <w:r>
        <w:rPr>
          <w:rFonts w:cs="Times New Roman" w:hint="eastAsia"/>
          <w:sz w:val="18"/>
          <w:szCs w:val="18"/>
        </w:rPr>
        <w:t>）同一控制下企业合并</w:t>
      </w:r>
    </w:p>
    <w:p w:rsidR="00705A90" w:rsidRDefault="00705A90">
      <w:pPr>
        <w:pStyle w:val="a3"/>
        <w:spacing w:before="0" w:beforeAutospacing="0" w:after="0" w:afterAutospacing="0" w:line="400" w:lineRule="atLeast"/>
        <w:ind w:firstLine="360"/>
        <w:jc w:val="both"/>
        <w:divId w:val="522862829"/>
        <w:rPr>
          <w:rFonts w:ascii="Times New Roman" w:hAnsi="Times New Roman" w:cs="Times New Roman"/>
          <w:sz w:val="21"/>
          <w:szCs w:val="21"/>
        </w:rPr>
      </w:pPr>
      <w:r>
        <w:rPr>
          <w:rFonts w:cs="Times New Roman" w:hint="eastAsia"/>
          <w:sz w:val="18"/>
          <w:szCs w:val="18"/>
        </w:rPr>
        <w:t>参与合并的企业在合并前后均受同一方或相同的多方最终控制，且该控制并非暂时性的，为同一控制下的企业合并。同一控制下的企业合并，在合并日取得对其他参与合并企业控制权的一方为合并方，参与合并的其他企业为被合并方。合并日，是指合并方实际取得对被合并方控制权的日期。</w:t>
      </w:r>
    </w:p>
    <w:p w:rsidR="00705A90" w:rsidRDefault="00705A90">
      <w:pPr>
        <w:pStyle w:val="a3"/>
        <w:spacing w:before="0" w:beforeAutospacing="0" w:after="0" w:afterAutospacing="0" w:line="400" w:lineRule="atLeast"/>
        <w:ind w:firstLine="360"/>
        <w:jc w:val="both"/>
        <w:divId w:val="522862829"/>
        <w:rPr>
          <w:rFonts w:ascii="Times New Roman" w:hAnsi="Times New Roman" w:cs="Times New Roman"/>
          <w:sz w:val="21"/>
          <w:szCs w:val="21"/>
        </w:rPr>
      </w:pPr>
      <w:r>
        <w:rPr>
          <w:rFonts w:cs="Times New Roman" w:hint="eastAsia"/>
          <w:sz w:val="18"/>
          <w:szCs w:val="18"/>
        </w:rPr>
        <w:t>公司在企业合并中取得的资产和负债，按照合并日被合并方资产、负债（包括最终控制方收购被合并方形成的商誉）在最终控制方合并财务报表中的账面价值计量；取得的净资产账面价值与支付的合并对价账面价值（或发行股份面值总额）的差额，调整资本公积中的股本溢价，资本公积中股本溢价不足冲减的，调整留存收益。</w:t>
      </w:r>
    </w:p>
    <w:p w:rsidR="00705A90" w:rsidRDefault="00705A90">
      <w:pPr>
        <w:pStyle w:val="a3"/>
        <w:spacing w:before="0" w:beforeAutospacing="0" w:after="0" w:afterAutospacing="0" w:line="400" w:lineRule="atLeast"/>
        <w:ind w:firstLine="360"/>
        <w:jc w:val="both"/>
        <w:divId w:val="522862829"/>
        <w:rPr>
          <w:rFonts w:ascii="Times New Roman" w:hAnsi="Times New Roman" w:cs="Times New Roman"/>
          <w:sz w:val="21"/>
          <w:szCs w:val="21"/>
        </w:rPr>
      </w:pPr>
      <w:r>
        <w:rPr>
          <w:rFonts w:cs="Times New Roman" w:hint="eastAsia"/>
          <w:sz w:val="18"/>
          <w:szCs w:val="18"/>
        </w:rPr>
        <w:t>合并方为进行企业合并发生的各项直接费用，于发生时计入当期损益。</w:t>
      </w:r>
    </w:p>
    <w:p w:rsidR="00705A90" w:rsidRDefault="00705A90">
      <w:pPr>
        <w:pStyle w:val="a3"/>
        <w:spacing w:before="0" w:beforeAutospacing="0" w:after="0" w:afterAutospacing="0" w:line="400" w:lineRule="atLeast"/>
        <w:ind w:firstLine="360"/>
        <w:jc w:val="both"/>
        <w:divId w:val="522862829"/>
        <w:rPr>
          <w:rFonts w:ascii="Times New Roman" w:hAnsi="Times New Roman" w:cs="Times New Roman"/>
          <w:sz w:val="21"/>
          <w:szCs w:val="21"/>
        </w:rPr>
      </w:pPr>
      <w:r>
        <w:rPr>
          <w:rFonts w:cs="Times New Roman" w:hint="eastAsia"/>
          <w:sz w:val="18"/>
          <w:szCs w:val="18"/>
        </w:rPr>
        <w:t>（</w:t>
      </w:r>
      <w:r>
        <w:rPr>
          <w:rFonts w:ascii="Arial" w:hAnsi="Arial" w:cs="Arial"/>
          <w:sz w:val="18"/>
          <w:szCs w:val="18"/>
        </w:rPr>
        <w:t>2</w:t>
      </w:r>
      <w:r>
        <w:rPr>
          <w:rFonts w:cs="Times New Roman" w:hint="eastAsia"/>
          <w:sz w:val="18"/>
          <w:szCs w:val="18"/>
        </w:rPr>
        <w:t>）非同一控制下企业合并</w:t>
      </w:r>
    </w:p>
    <w:p w:rsidR="00705A90" w:rsidRDefault="00705A90">
      <w:pPr>
        <w:pStyle w:val="a3"/>
        <w:spacing w:before="0" w:beforeAutospacing="0" w:after="0" w:afterAutospacing="0" w:line="400" w:lineRule="atLeast"/>
        <w:ind w:firstLine="360"/>
        <w:jc w:val="both"/>
        <w:divId w:val="522862829"/>
        <w:rPr>
          <w:rFonts w:ascii="Times New Roman" w:hAnsi="Times New Roman" w:cs="Times New Roman"/>
          <w:sz w:val="21"/>
          <w:szCs w:val="21"/>
        </w:rPr>
      </w:pPr>
      <w:r>
        <w:rPr>
          <w:rFonts w:cs="Times New Roman" w:hint="eastAsia"/>
          <w:sz w:val="18"/>
          <w:szCs w:val="18"/>
        </w:rPr>
        <w:t>参与合并的企业在合并前后不受同一方或相同的多方最终控制的，为非同一控制下的企业合并。非同一控制下的企业合并，在购买日取得对其他参与合并企业控制权的一方为购买方，参与合并的其他企业为被购买方。购买日，是指为购买方实际取得对被购买方控制权的日期。</w:t>
      </w:r>
    </w:p>
    <w:p w:rsidR="00705A90" w:rsidRDefault="00705A90">
      <w:pPr>
        <w:pStyle w:val="a3"/>
        <w:spacing w:before="0" w:beforeAutospacing="0" w:after="0" w:afterAutospacing="0" w:line="400" w:lineRule="atLeast"/>
        <w:ind w:firstLine="360"/>
        <w:jc w:val="both"/>
        <w:divId w:val="522862829"/>
        <w:rPr>
          <w:rFonts w:ascii="Times New Roman" w:hAnsi="Times New Roman" w:cs="Times New Roman"/>
          <w:sz w:val="21"/>
          <w:szCs w:val="21"/>
        </w:rPr>
      </w:pPr>
      <w:r>
        <w:rPr>
          <w:rFonts w:cs="Times New Roman" w:hint="eastAsia"/>
          <w:sz w:val="18"/>
          <w:szCs w:val="18"/>
        </w:rPr>
        <w:t>对于非同一控制下的企业合并，合并成本包含购买日购买方为取得对被购买方的控制权而付出的资产、发生或承担的负债以及发行的权益性证券的公允价值，为企业合并发生的审计、法律服务、评估咨询等中介费用以及其他管理费用于发生时计入当期损益。购买方作为合并对价发行的权益性证券或债务性证券的交易费用，计入权益性证券或债务性证券的初始确认金额。所涉及的或有对价按其在购买日的公允价值计入合并成本，购买日后</w:t>
      </w:r>
      <w:r>
        <w:rPr>
          <w:rFonts w:ascii="Arial" w:hAnsi="Arial" w:cs="Arial"/>
          <w:sz w:val="18"/>
          <w:szCs w:val="18"/>
        </w:rPr>
        <w:t>12</w:t>
      </w:r>
      <w:r>
        <w:rPr>
          <w:rFonts w:cs="Times New Roman" w:hint="eastAsia"/>
          <w:sz w:val="18"/>
          <w:szCs w:val="18"/>
        </w:rPr>
        <w:t>个月内出现对购买日已存在情况的新的或进一步证据而需要调整或有对价的，相应调整合并商誉。购买方发生的合并成本及在合并中取得的可辨</w:t>
      </w:r>
      <w:r>
        <w:rPr>
          <w:rFonts w:cs="Times New Roman" w:hint="eastAsia"/>
          <w:sz w:val="18"/>
          <w:szCs w:val="18"/>
        </w:rPr>
        <w:lastRenderedPageBreak/>
        <w:t>认净资产按购买日的公允价值计量。合并成本大于合并中取得的被购买方于购买日可辨认净资产公允价值份额的差额，确认为商誉。合并成本小于合并中取得的被购买方可辨认净资产公允价值份额的，首先对取得的被购买方各项可辨认资产、负债及或有负债的公允价值以及合并成本的计量进行复核，复核后合并成本仍小于合并中取得的被购买方可辨认净资产公允价值份额的，其差额计入当期损益。</w:t>
      </w:r>
    </w:p>
    <w:p w:rsidR="00705A90" w:rsidRDefault="00705A90">
      <w:pPr>
        <w:pStyle w:val="a3"/>
        <w:spacing w:before="0" w:beforeAutospacing="0" w:after="0" w:afterAutospacing="0" w:line="400" w:lineRule="atLeast"/>
        <w:ind w:firstLine="360"/>
        <w:jc w:val="both"/>
        <w:divId w:val="522862829"/>
        <w:rPr>
          <w:rFonts w:ascii="Times New Roman" w:hAnsi="Times New Roman" w:cs="Times New Roman"/>
          <w:sz w:val="21"/>
          <w:szCs w:val="21"/>
        </w:rPr>
      </w:pPr>
      <w:r>
        <w:rPr>
          <w:rFonts w:cs="Times New Roman" w:hint="eastAsia"/>
          <w:sz w:val="18"/>
          <w:szCs w:val="18"/>
        </w:rPr>
        <w:t>购买方取得被购买方的可抵扣暂时性差异，在购买日因不符合递延所得税资产确认条件而未予确认的，在购买日后</w:t>
      </w:r>
      <w:r>
        <w:rPr>
          <w:rFonts w:ascii="Arial" w:hAnsi="Arial" w:cs="Arial"/>
          <w:sz w:val="18"/>
          <w:szCs w:val="18"/>
        </w:rPr>
        <w:t>12</w:t>
      </w:r>
      <w:r>
        <w:rPr>
          <w:rFonts w:cs="Times New Roman" w:hint="eastAsia"/>
          <w:sz w:val="18"/>
          <w:szCs w:val="18"/>
        </w:rPr>
        <w:t>个月内，如取得新的或进一步的信息表明购买日的相关情况已经存在，预期被购买方在购买日可抵扣暂时性差异带来的经济利益能够实现的，则确认相关的递延所得税资产，同时减少商誉，商誉不足冲减的，差额部分确认为当期损益；除上述情况以外，确认与企业合并相关的递延所得税资产的，计入当期损益。</w:t>
      </w:r>
    </w:p>
    <w:p w:rsidR="00705A90" w:rsidRDefault="00705A90">
      <w:pPr>
        <w:pStyle w:val="a3"/>
        <w:spacing w:before="0" w:beforeAutospacing="0" w:after="0" w:afterAutospacing="0" w:line="400" w:lineRule="atLeast"/>
        <w:ind w:firstLine="360"/>
        <w:jc w:val="both"/>
        <w:divId w:val="522862829"/>
        <w:rPr>
          <w:rFonts w:ascii="Times New Roman" w:hAnsi="Times New Roman" w:cs="Times New Roman"/>
          <w:sz w:val="21"/>
          <w:szCs w:val="21"/>
        </w:rPr>
      </w:pPr>
      <w:r>
        <w:rPr>
          <w:rFonts w:cs="Times New Roman" w:hint="eastAsia"/>
          <w:sz w:val="18"/>
          <w:szCs w:val="18"/>
        </w:rPr>
        <w:t>通过多次交易分步实现的非同一控制下企业合并，根据《财政部关于印发企业会计准则解释第</w:t>
      </w:r>
      <w:r>
        <w:rPr>
          <w:rFonts w:ascii="Arial" w:hAnsi="Arial" w:cs="Arial"/>
          <w:sz w:val="18"/>
          <w:szCs w:val="18"/>
        </w:rPr>
        <w:t>5</w:t>
      </w:r>
      <w:r>
        <w:rPr>
          <w:rFonts w:cs="Times New Roman" w:hint="eastAsia"/>
          <w:sz w:val="18"/>
          <w:szCs w:val="18"/>
        </w:rPr>
        <w:t>号的通知》（财会〔</w:t>
      </w:r>
      <w:r>
        <w:rPr>
          <w:rFonts w:ascii="Arial" w:hAnsi="Arial" w:cs="Arial"/>
          <w:sz w:val="18"/>
          <w:szCs w:val="18"/>
        </w:rPr>
        <w:t>2012</w:t>
      </w:r>
      <w:r>
        <w:rPr>
          <w:rFonts w:cs="Times New Roman" w:hint="eastAsia"/>
          <w:sz w:val="18"/>
          <w:szCs w:val="18"/>
        </w:rPr>
        <w:t>〕</w:t>
      </w:r>
      <w:r>
        <w:rPr>
          <w:rFonts w:ascii="Arial" w:hAnsi="Arial" w:cs="Arial"/>
          <w:sz w:val="18"/>
          <w:szCs w:val="18"/>
        </w:rPr>
        <w:t>19</w:t>
      </w:r>
      <w:r>
        <w:rPr>
          <w:rFonts w:cs="Times New Roman" w:hint="eastAsia"/>
          <w:sz w:val="18"/>
          <w:szCs w:val="18"/>
        </w:rPr>
        <w:t>号）和《企业会计准则第</w:t>
      </w:r>
      <w:r>
        <w:rPr>
          <w:rFonts w:ascii="Arial" w:hAnsi="Arial" w:cs="Arial"/>
          <w:sz w:val="18"/>
          <w:szCs w:val="18"/>
        </w:rPr>
        <w:t>33</w:t>
      </w:r>
      <w:r>
        <w:rPr>
          <w:rFonts w:cs="Times New Roman" w:hint="eastAsia"/>
          <w:sz w:val="18"/>
          <w:szCs w:val="18"/>
        </w:rPr>
        <w:t>号</w:t>
      </w:r>
      <w:r>
        <w:rPr>
          <w:rFonts w:ascii="Arial" w:hAnsi="Arial" w:cs="Arial"/>
          <w:sz w:val="18"/>
          <w:szCs w:val="18"/>
        </w:rPr>
        <w:t>——</w:t>
      </w:r>
      <w:r>
        <w:rPr>
          <w:rFonts w:cs="Times New Roman" w:hint="eastAsia"/>
          <w:sz w:val="18"/>
          <w:szCs w:val="18"/>
        </w:rPr>
        <w:t>合并财务报表》第五十一条关于</w:t>
      </w:r>
      <w:r>
        <w:rPr>
          <w:rFonts w:ascii="Arial" w:hAnsi="Arial" w:cs="Arial"/>
          <w:sz w:val="18"/>
          <w:szCs w:val="18"/>
        </w:rPr>
        <w:t>“</w:t>
      </w:r>
      <w:r>
        <w:rPr>
          <w:rFonts w:cs="Times New Roman" w:hint="eastAsia"/>
          <w:sz w:val="18"/>
          <w:szCs w:val="18"/>
        </w:rPr>
        <w:t>一揽子交易</w:t>
      </w:r>
      <w:r>
        <w:rPr>
          <w:rFonts w:ascii="Arial" w:hAnsi="Arial" w:cs="Arial"/>
          <w:sz w:val="18"/>
          <w:szCs w:val="18"/>
        </w:rPr>
        <w:t>”</w:t>
      </w:r>
      <w:r>
        <w:rPr>
          <w:rFonts w:cs="Times New Roman" w:hint="eastAsia"/>
          <w:sz w:val="18"/>
          <w:szCs w:val="18"/>
        </w:rPr>
        <w:t>的判断标准（参见本附注五、5（</w:t>
      </w:r>
      <w:r>
        <w:rPr>
          <w:rFonts w:ascii="Arial" w:hAnsi="Arial" w:cs="Arial"/>
          <w:sz w:val="18"/>
          <w:szCs w:val="18"/>
        </w:rPr>
        <w:t>2</w:t>
      </w:r>
      <w:r>
        <w:rPr>
          <w:rFonts w:cs="Times New Roman" w:hint="eastAsia"/>
          <w:sz w:val="18"/>
          <w:szCs w:val="18"/>
        </w:rPr>
        <w:t>）），判断该多次交易是否属于</w:t>
      </w:r>
      <w:r>
        <w:rPr>
          <w:rFonts w:ascii="Arial" w:hAnsi="Arial" w:cs="Arial"/>
          <w:sz w:val="18"/>
          <w:szCs w:val="18"/>
        </w:rPr>
        <w:t>“</w:t>
      </w:r>
      <w:r>
        <w:rPr>
          <w:rFonts w:cs="Times New Roman" w:hint="eastAsia"/>
          <w:sz w:val="18"/>
          <w:szCs w:val="18"/>
        </w:rPr>
        <w:t>一揽子交易</w:t>
      </w:r>
      <w:r>
        <w:rPr>
          <w:rFonts w:ascii="Arial" w:hAnsi="Arial" w:cs="Arial"/>
          <w:sz w:val="18"/>
          <w:szCs w:val="18"/>
        </w:rPr>
        <w:t>”</w:t>
      </w:r>
      <w:r>
        <w:rPr>
          <w:rFonts w:cs="Times New Roman" w:hint="eastAsia"/>
          <w:sz w:val="18"/>
          <w:szCs w:val="18"/>
        </w:rPr>
        <w:t>。属于</w:t>
      </w:r>
      <w:r>
        <w:rPr>
          <w:rFonts w:ascii="Arial" w:hAnsi="Arial" w:cs="Arial"/>
          <w:sz w:val="18"/>
          <w:szCs w:val="18"/>
        </w:rPr>
        <w:t>“</w:t>
      </w:r>
      <w:r>
        <w:rPr>
          <w:rFonts w:cs="Times New Roman" w:hint="eastAsia"/>
          <w:sz w:val="18"/>
          <w:szCs w:val="18"/>
        </w:rPr>
        <w:t>一揽子交易</w:t>
      </w:r>
      <w:r>
        <w:rPr>
          <w:rFonts w:ascii="Arial" w:hAnsi="Arial" w:cs="Arial"/>
          <w:sz w:val="18"/>
          <w:szCs w:val="18"/>
        </w:rPr>
        <w:t>”</w:t>
      </w:r>
      <w:r>
        <w:rPr>
          <w:rFonts w:cs="Times New Roman" w:hint="eastAsia"/>
          <w:sz w:val="18"/>
          <w:szCs w:val="18"/>
        </w:rPr>
        <w:t>的，参考本部分前面各段描述及本附注五、</w:t>
      </w:r>
      <w:r>
        <w:rPr>
          <w:rFonts w:ascii="Arial" w:hAnsi="Arial" w:cs="Arial"/>
          <w:sz w:val="18"/>
          <w:szCs w:val="18"/>
        </w:rPr>
        <w:t>16“</w:t>
      </w:r>
      <w:r>
        <w:rPr>
          <w:rFonts w:cs="Times New Roman" w:hint="eastAsia"/>
          <w:sz w:val="18"/>
          <w:szCs w:val="18"/>
        </w:rPr>
        <w:t>长期股权投资</w:t>
      </w:r>
      <w:r>
        <w:rPr>
          <w:rFonts w:ascii="Arial" w:hAnsi="Arial" w:cs="Arial"/>
          <w:sz w:val="18"/>
          <w:szCs w:val="18"/>
        </w:rPr>
        <w:t>”</w:t>
      </w:r>
      <w:r>
        <w:rPr>
          <w:rFonts w:cs="Times New Roman" w:hint="eastAsia"/>
          <w:sz w:val="18"/>
          <w:szCs w:val="18"/>
        </w:rPr>
        <w:t>进行会计处理；不属于</w:t>
      </w:r>
      <w:r>
        <w:rPr>
          <w:rFonts w:ascii="Arial" w:hAnsi="Arial" w:cs="Arial"/>
          <w:sz w:val="18"/>
          <w:szCs w:val="18"/>
        </w:rPr>
        <w:t>“</w:t>
      </w:r>
      <w:r>
        <w:rPr>
          <w:rFonts w:cs="Times New Roman" w:hint="eastAsia"/>
          <w:sz w:val="18"/>
          <w:szCs w:val="18"/>
        </w:rPr>
        <w:t>一揽子交易</w:t>
      </w:r>
      <w:r>
        <w:rPr>
          <w:rFonts w:ascii="Arial" w:hAnsi="Arial" w:cs="Arial"/>
          <w:sz w:val="18"/>
          <w:szCs w:val="18"/>
        </w:rPr>
        <w:t>”</w:t>
      </w:r>
      <w:r>
        <w:rPr>
          <w:rFonts w:cs="Times New Roman" w:hint="eastAsia"/>
          <w:sz w:val="18"/>
          <w:szCs w:val="18"/>
        </w:rPr>
        <w:t>的，区分个别财务报表和合并财务报表进行相关会计处理：</w:t>
      </w:r>
    </w:p>
    <w:p w:rsidR="00705A90" w:rsidRDefault="00705A90">
      <w:pPr>
        <w:pStyle w:val="a3"/>
        <w:spacing w:before="0" w:beforeAutospacing="0" w:after="0" w:afterAutospacing="0" w:line="400" w:lineRule="atLeast"/>
        <w:ind w:firstLine="360"/>
        <w:jc w:val="both"/>
        <w:divId w:val="522862829"/>
        <w:rPr>
          <w:rFonts w:ascii="Times New Roman" w:hAnsi="Times New Roman" w:cs="Times New Roman"/>
          <w:sz w:val="21"/>
          <w:szCs w:val="21"/>
        </w:rPr>
      </w:pPr>
      <w:r>
        <w:rPr>
          <w:rFonts w:cs="Times New Roman" w:hint="eastAsia"/>
          <w:sz w:val="18"/>
          <w:szCs w:val="18"/>
        </w:rPr>
        <w:t>在个别财务报表中，以购买日之前所持被购买方的股权投资的账面价值与购买日新增投资成本之和，作为该项投资的初始投资成本；购买日之前持有的被购买方的股权涉及其他综合收益的，在处置该项投资时将与其相关的其他综合收益采用与被购买方直接处置相关资产或负债相同的基础进行会计处理（即，除了按照权益法核算的在被购买方重新计量设定受益计划净负债或净资产导致的变动中的相应份额以外，其余转入当期投资收益）。</w:t>
      </w:r>
    </w:p>
    <w:p w:rsidR="00705A90" w:rsidRDefault="00705A90">
      <w:pPr>
        <w:pStyle w:val="a3"/>
        <w:spacing w:before="0" w:beforeAutospacing="0" w:after="0" w:afterAutospacing="0" w:line="400" w:lineRule="atLeast"/>
        <w:ind w:firstLine="360"/>
        <w:jc w:val="both"/>
        <w:divId w:val="522862829"/>
        <w:rPr>
          <w:rFonts w:ascii="Times New Roman" w:hAnsi="Times New Roman" w:cs="Times New Roman"/>
          <w:sz w:val="21"/>
          <w:szCs w:val="21"/>
        </w:rPr>
      </w:pPr>
      <w:r>
        <w:rPr>
          <w:rFonts w:cs="Times New Roman" w:hint="eastAsia"/>
          <w:sz w:val="18"/>
          <w:szCs w:val="18"/>
        </w:rPr>
        <w:t>在合并财务报表中，对于购买日之前持有的被购买方的股权，按照该股权在购买日的公允价值进行重新计量，公允价值与其账面价值的差额计入当期投资收益；购买日之前持有的被购买方的股权涉及其他综合收益的，与其相关的其他综合收益应当采用与被购买方直接处置相关资产或负债相同的基础进行会计处理（即，除了按照权益法核算的在被购买方重新计量设定受益计划净负债或净资产导致的变动中的相应份额以外，其余转为购买日所属当期投资收益）。</w:t>
      </w:r>
    </w:p>
    <w:p w:rsidR="00D103CE" w:rsidRDefault="00705A90">
      <w:pPr>
        <w:pStyle w:val="3"/>
        <w:spacing w:line="280" w:lineRule="exact"/>
        <w:jc w:val="left"/>
        <w:rPr>
          <w:rFonts w:ascii="宋体" w:hAnsi="宋体" w:cs="宋体"/>
          <w:b/>
          <w:bCs/>
        </w:rPr>
      </w:pPr>
      <w:bookmarkStart w:id="165" w:name="_Toc989054"/>
      <w:r>
        <w:rPr>
          <w:rFonts w:ascii="宋体" w:hAnsi="宋体" w:cs="宋体"/>
          <w:b/>
          <w:bCs/>
        </w:rPr>
        <w:t>6、合并财务报表的编制方法</w:t>
      </w:r>
      <w:bookmarkEnd w:id="165"/>
    </w:p>
    <w:p w:rsidR="00705A90" w:rsidRDefault="00705A90">
      <w:pPr>
        <w:pStyle w:val="a3"/>
        <w:spacing w:before="0" w:beforeAutospacing="0" w:after="0" w:afterAutospacing="0" w:line="400" w:lineRule="atLeast"/>
        <w:ind w:firstLine="360"/>
        <w:jc w:val="both"/>
        <w:divId w:val="1585912256"/>
        <w:rPr>
          <w:rFonts w:ascii="Times New Roman" w:hAnsi="Times New Roman" w:cs="Times New Roman"/>
          <w:sz w:val="21"/>
          <w:szCs w:val="21"/>
        </w:rPr>
      </w:pPr>
      <w:r>
        <w:rPr>
          <w:rFonts w:cs="Times New Roman" w:hint="eastAsia"/>
          <w:sz w:val="18"/>
          <w:szCs w:val="18"/>
        </w:rPr>
        <w:t>（</w:t>
      </w:r>
      <w:r>
        <w:rPr>
          <w:rFonts w:ascii="Arial" w:hAnsi="Arial" w:cs="Arial"/>
          <w:sz w:val="18"/>
          <w:szCs w:val="18"/>
        </w:rPr>
        <w:t>1</w:t>
      </w:r>
      <w:r>
        <w:rPr>
          <w:rFonts w:cs="Times New Roman" w:hint="eastAsia"/>
          <w:sz w:val="18"/>
          <w:szCs w:val="18"/>
        </w:rPr>
        <w:t>）合并财务报表范围的确定原则</w:t>
      </w:r>
    </w:p>
    <w:p w:rsidR="00705A90" w:rsidRDefault="00705A90">
      <w:pPr>
        <w:pStyle w:val="a3"/>
        <w:spacing w:before="0" w:beforeAutospacing="0" w:after="0" w:afterAutospacing="0" w:line="400" w:lineRule="atLeast"/>
        <w:ind w:firstLine="360"/>
        <w:jc w:val="both"/>
        <w:divId w:val="1585912256"/>
        <w:rPr>
          <w:rFonts w:ascii="Times New Roman" w:hAnsi="Times New Roman" w:cs="Times New Roman"/>
          <w:sz w:val="21"/>
          <w:szCs w:val="21"/>
        </w:rPr>
      </w:pPr>
      <w:r>
        <w:rPr>
          <w:rFonts w:cs="Times New Roman" w:hint="eastAsia"/>
          <w:sz w:val="18"/>
          <w:szCs w:val="18"/>
        </w:rPr>
        <w:t>合并财务报表的合并范围以控制为基础予以确定。控制是指本公司拥有对被投资方的权力，通过参与被投资方的相关活动而享有可变回报，并且有能力运用对被投资方的权力影响该回报金额。合并范围包括本公司及全部子公司。</w:t>
      </w:r>
    </w:p>
    <w:p w:rsidR="00705A90" w:rsidRDefault="00705A90">
      <w:pPr>
        <w:pStyle w:val="a3"/>
        <w:spacing w:before="0" w:beforeAutospacing="0" w:after="0" w:afterAutospacing="0" w:line="400" w:lineRule="atLeast"/>
        <w:ind w:firstLine="360"/>
        <w:jc w:val="both"/>
        <w:divId w:val="1585912256"/>
        <w:rPr>
          <w:rFonts w:ascii="Times New Roman" w:hAnsi="Times New Roman" w:cs="Times New Roman"/>
          <w:sz w:val="21"/>
          <w:szCs w:val="21"/>
        </w:rPr>
      </w:pPr>
      <w:r>
        <w:rPr>
          <w:rFonts w:cs="Times New Roman" w:hint="eastAsia"/>
          <w:sz w:val="18"/>
          <w:szCs w:val="18"/>
        </w:rPr>
        <w:t>子公司，是指被本公司控制的主体。</w:t>
      </w:r>
    </w:p>
    <w:p w:rsidR="00705A90" w:rsidRDefault="00705A90">
      <w:pPr>
        <w:pStyle w:val="a3"/>
        <w:spacing w:before="0" w:beforeAutospacing="0" w:after="0" w:afterAutospacing="0" w:line="400" w:lineRule="atLeast"/>
        <w:ind w:firstLine="360"/>
        <w:jc w:val="both"/>
        <w:divId w:val="1585912256"/>
        <w:rPr>
          <w:rFonts w:ascii="Times New Roman" w:hAnsi="Times New Roman" w:cs="Times New Roman"/>
          <w:sz w:val="21"/>
          <w:szCs w:val="21"/>
        </w:rPr>
      </w:pPr>
      <w:r>
        <w:rPr>
          <w:rFonts w:cs="Times New Roman" w:hint="eastAsia"/>
          <w:sz w:val="18"/>
          <w:szCs w:val="18"/>
        </w:rPr>
        <w:t>一旦相关事实和情况的变化导致上述控制定义涉及的相关要素发生了变化，本公司将进行重新评估。</w:t>
      </w:r>
    </w:p>
    <w:p w:rsidR="00705A90" w:rsidRDefault="00705A90">
      <w:pPr>
        <w:pStyle w:val="a3"/>
        <w:spacing w:before="0" w:beforeAutospacing="0" w:after="0" w:afterAutospacing="0" w:line="400" w:lineRule="atLeast"/>
        <w:ind w:firstLine="360"/>
        <w:jc w:val="both"/>
        <w:divId w:val="1585912256"/>
        <w:rPr>
          <w:rFonts w:ascii="Times New Roman" w:hAnsi="Times New Roman" w:cs="Times New Roman"/>
          <w:sz w:val="21"/>
          <w:szCs w:val="21"/>
        </w:rPr>
      </w:pPr>
      <w:r>
        <w:rPr>
          <w:rFonts w:cs="Times New Roman" w:hint="eastAsia"/>
          <w:sz w:val="18"/>
          <w:szCs w:val="18"/>
        </w:rPr>
        <w:t>（</w:t>
      </w:r>
      <w:r>
        <w:rPr>
          <w:rFonts w:ascii="Arial" w:hAnsi="Arial" w:cs="Arial"/>
          <w:sz w:val="18"/>
          <w:szCs w:val="18"/>
        </w:rPr>
        <w:t>2</w:t>
      </w:r>
      <w:r>
        <w:rPr>
          <w:rFonts w:cs="Times New Roman" w:hint="eastAsia"/>
          <w:sz w:val="18"/>
          <w:szCs w:val="18"/>
        </w:rPr>
        <w:t>）合并财务报表编制的方法</w:t>
      </w:r>
    </w:p>
    <w:p w:rsidR="00705A90" w:rsidRDefault="00705A90">
      <w:pPr>
        <w:pStyle w:val="a3"/>
        <w:spacing w:before="0" w:beforeAutospacing="0" w:after="0" w:afterAutospacing="0" w:line="400" w:lineRule="atLeast"/>
        <w:ind w:firstLine="360"/>
        <w:jc w:val="both"/>
        <w:divId w:val="1585912256"/>
        <w:rPr>
          <w:rFonts w:ascii="Times New Roman" w:hAnsi="Times New Roman" w:cs="Times New Roman"/>
          <w:sz w:val="21"/>
          <w:szCs w:val="21"/>
        </w:rPr>
      </w:pPr>
      <w:r>
        <w:rPr>
          <w:rFonts w:cs="Times New Roman" w:hint="eastAsia"/>
          <w:sz w:val="18"/>
          <w:szCs w:val="18"/>
        </w:rPr>
        <w:t>从取得子公司的净资产和生产经营决策的实际控制权之日起，本公司开始将其纳入合并范围；从丧失实际控制权之日起停止纳入合并范围。对于处置的子公司，处置日前的经营成果和现金流量已经适当地包括在合并利润表和合并现金流量表中；当期处置的子公司，不调整合并资产负债表的期初数。非同一控制下企业合并增加的子公司，其购买日后的经营成果及现金流量已经适当地包括在合并利润表和合并现金流量表中，且不调整合并财务报表的期初数和对比数。同一控制下企业合并增加的子公司及吸收合并下的被合并方，其自合并当期期初至合并日的经营成果和现金流量已经适当地包括在合并利润表和合并现金流量表中，并且同时调整合并财务报表的对比数。</w:t>
      </w:r>
    </w:p>
    <w:p w:rsidR="00705A90" w:rsidRDefault="00705A90">
      <w:pPr>
        <w:pStyle w:val="a3"/>
        <w:spacing w:before="0" w:beforeAutospacing="0" w:after="0" w:afterAutospacing="0" w:line="400" w:lineRule="atLeast"/>
        <w:ind w:firstLine="360"/>
        <w:jc w:val="both"/>
        <w:divId w:val="1585912256"/>
        <w:rPr>
          <w:rFonts w:ascii="Times New Roman" w:hAnsi="Times New Roman" w:cs="Times New Roman"/>
          <w:sz w:val="21"/>
          <w:szCs w:val="21"/>
        </w:rPr>
      </w:pPr>
      <w:r>
        <w:rPr>
          <w:rFonts w:cs="Times New Roman" w:hint="eastAsia"/>
          <w:sz w:val="18"/>
          <w:szCs w:val="18"/>
        </w:rPr>
        <w:lastRenderedPageBreak/>
        <w:t>在编制合并财务报表时，子公司与本公司采用的会计政策或会计期间不一致的，按照本公司的会计政策和会计期间对子公司财务报表进行必要的调整。对于非同一控制下企业合并取得的子公司，以购买日可辨认净资产公允价值为基础对其财务报表进行调整。</w:t>
      </w:r>
    </w:p>
    <w:p w:rsidR="00705A90" w:rsidRDefault="00705A90">
      <w:pPr>
        <w:pStyle w:val="a3"/>
        <w:spacing w:before="0" w:beforeAutospacing="0" w:after="0" w:afterAutospacing="0" w:line="400" w:lineRule="atLeast"/>
        <w:ind w:firstLine="360"/>
        <w:jc w:val="both"/>
        <w:divId w:val="1585912256"/>
        <w:rPr>
          <w:rFonts w:ascii="Times New Roman" w:hAnsi="Times New Roman" w:cs="Times New Roman"/>
          <w:sz w:val="21"/>
          <w:szCs w:val="21"/>
        </w:rPr>
      </w:pPr>
      <w:r>
        <w:rPr>
          <w:rFonts w:cs="Times New Roman" w:hint="eastAsia"/>
          <w:sz w:val="18"/>
          <w:szCs w:val="18"/>
        </w:rPr>
        <w:t>公司内所有重大往来余额、交易及未实现利润在合并财务报表编制时予以抵销。</w:t>
      </w:r>
    </w:p>
    <w:p w:rsidR="00705A90" w:rsidRDefault="00705A90">
      <w:pPr>
        <w:pStyle w:val="a3"/>
        <w:spacing w:before="0" w:beforeAutospacing="0" w:after="0" w:afterAutospacing="0" w:line="400" w:lineRule="atLeast"/>
        <w:ind w:firstLine="360"/>
        <w:jc w:val="both"/>
        <w:divId w:val="1585912256"/>
        <w:rPr>
          <w:rFonts w:ascii="Times New Roman" w:hAnsi="Times New Roman" w:cs="Times New Roman"/>
          <w:sz w:val="21"/>
          <w:szCs w:val="21"/>
        </w:rPr>
      </w:pPr>
      <w:r>
        <w:rPr>
          <w:rFonts w:cs="Times New Roman" w:hint="eastAsia"/>
          <w:sz w:val="18"/>
          <w:szCs w:val="18"/>
        </w:rPr>
        <w:t>子公司的股东权益及当期净损益中不属于本公司所拥有的部分分别作为少数股东权益及少数股东损益在合并财务报表中股东权益及净利润项下单独列示。子公司当期净损益中属于少数股东权益的份额，在合并利润表中净利润项目下以</w:t>
      </w:r>
      <w:r>
        <w:rPr>
          <w:rFonts w:ascii="Arial" w:hAnsi="Arial" w:cs="Arial"/>
          <w:sz w:val="18"/>
          <w:szCs w:val="18"/>
        </w:rPr>
        <w:t>“</w:t>
      </w:r>
      <w:r>
        <w:rPr>
          <w:rFonts w:cs="Times New Roman" w:hint="eastAsia"/>
          <w:sz w:val="18"/>
          <w:szCs w:val="18"/>
        </w:rPr>
        <w:t>少数股东损益</w:t>
      </w:r>
      <w:r>
        <w:rPr>
          <w:rFonts w:ascii="Arial" w:hAnsi="Arial" w:cs="Arial"/>
          <w:sz w:val="18"/>
          <w:szCs w:val="18"/>
        </w:rPr>
        <w:t>”</w:t>
      </w:r>
      <w:r>
        <w:rPr>
          <w:rFonts w:cs="Times New Roman" w:hint="eastAsia"/>
          <w:sz w:val="18"/>
          <w:szCs w:val="18"/>
        </w:rPr>
        <w:t>项目列示。少数股东分担的子公司的亏损超过了少数股东在该子公司期初股东权益中所享有的份额，仍冲减少数股东权益。</w:t>
      </w:r>
    </w:p>
    <w:p w:rsidR="00705A90" w:rsidRDefault="00705A90">
      <w:pPr>
        <w:pStyle w:val="a3"/>
        <w:spacing w:before="0" w:beforeAutospacing="0" w:after="0" w:afterAutospacing="0" w:line="400" w:lineRule="atLeast"/>
        <w:ind w:firstLine="360"/>
        <w:divId w:val="1585912256"/>
        <w:rPr>
          <w:rFonts w:ascii="Times New Roman" w:hAnsi="Times New Roman" w:cs="Times New Roman"/>
          <w:sz w:val="21"/>
          <w:szCs w:val="21"/>
        </w:rPr>
      </w:pPr>
      <w:r>
        <w:rPr>
          <w:rFonts w:cs="Times New Roman" w:hint="eastAsia"/>
          <w:sz w:val="18"/>
          <w:szCs w:val="18"/>
        </w:rPr>
        <w:t>当因处置部分股权投资或其他原因丧失了对原有子公司的控制权时，对于剩余股权，按照其在丧失控制权日的公允价值进行重新计量。处置股权取得的对价与剩余股权公允价值之和，减去按原持股比例计算应享有原有子公司自购买日开始持续计算的净资产的份额之间的差额，计入丧失控制权当期的投资收益。与原有子公司股权投资相关的其他综合收益，在丧失控制权时采用与被购买方直接处置相关资产或负债相同的基础进行会计处理（即，除了在该原有子公司重新计量设定受益计划净负债或净资产导致的变动以外，其余一并转为当期投资收益）。其后，对该部分剩余股权按照《企业会计准则第</w:t>
      </w:r>
      <w:r>
        <w:rPr>
          <w:rFonts w:ascii="Arial" w:hAnsi="Arial" w:cs="Arial"/>
          <w:sz w:val="18"/>
          <w:szCs w:val="18"/>
        </w:rPr>
        <w:t>2</w:t>
      </w:r>
      <w:r>
        <w:rPr>
          <w:rFonts w:cs="Times New Roman" w:hint="eastAsia"/>
          <w:sz w:val="18"/>
          <w:szCs w:val="18"/>
        </w:rPr>
        <w:t>号</w:t>
      </w:r>
      <w:r>
        <w:rPr>
          <w:rFonts w:ascii="Arial" w:hAnsi="Arial" w:cs="Arial"/>
          <w:sz w:val="18"/>
          <w:szCs w:val="18"/>
        </w:rPr>
        <w:t>——</w:t>
      </w:r>
      <w:r>
        <w:rPr>
          <w:rFonts w:cs="Times New Roman" w:hint="eastAsia"/>
          <w:sz w:val="18"/>
          <w:szCs w:val="18"/>
        </w:rPr>
        <w:t>长期股权投资》或《企业会计准则第</w:t>
      </w:r>
      <w:r>
        <w:rPr>
          <w:rFonts w:ascii="Arial" w:hAnsi="Arial" w:cs="Arial"/>
          <w:sz w:val="18"/>
          <w:szCs w:val="18"/>
        </w:rPr>
        <w:t>22</w:t>
      </w:r>
      <w:r>
        <w:rPr>
          <w:rFonts w:cs="Times New Roman" w:hint="eastAsia"/>
          <w:sz w:val="18"/>
          <w:szCs w:val="18"/>
        </w:rPr>
        <w:t>号</w:t>
      </w:r>
      <w:r>
        <w:rPr>
          <w:rFonts w:ascii="Arial" w:hAnsi="Arial" w:cs="Arial"/>
          <w:sz w:val="18"/>
          <w:szCs w:val="18"/>
        </w:rPr>
        <w:t>——</w:t>
      </w:r>
      <w:r>
        <w:rPr>
          <w:rFonts w:cs="Times New Roman" w:hint="eastAsia"/>
          <w:sz w:val="18"/>
          <w:szCs w:val="18"/>
        </w:rPr>
        <w:t>金融工具确认和计量》等相关规定进行后续计量，详见本附注五、</w:t>
      </w:r>
      <w:r>
        <w:rPr>
          <w:rFonts w:ascii="Arial" w:hAnsi="Arial" w:cs="Arial"/>
          <w:sz w:val="18"/>
          <w:szCs w:val="18"/>
        </w:rPr>
        <w:t>16“</w:t>
      </w:r>
      <w:r>
        <w:rPr>
          <w:rFonts w:cs="Times New Roman" w:hint="eastAsia"/>
          <w:sz w:val="18"/>
          <w:szCs w:val="18"/>
        </w:rPr>
        <w:t>长期股权投资</w:t>
      </w:r>
      <w:r>
        <w:rPr>
          <w:rFonts w:ascii="Arial" w:hAnsi="Arial" w:cs="Arial"/>
          <w:sz w:val="18"/>
          <w:szCs w:val="18"/>
        </w:rPr>
        <w:t>”</w:t>
      </w:r>
      <w:r>
        <w:rPr>
          <w:rFonts w:cs="Times New Roman" w:hint="eastAsia"/>
          <w:sz w:val="18"/>
          <w:szCs w:val="18"/>
        </w:rPr>
        <w:t>或本附注五、10</w:t>
      </w:r>
      <w:r>
        <w:rPr>
          <w:rFonts w:ascii="Arial" w:hAnsi="Arial" w:cs="Arial"/>
          <w:sz w:val="18"/>
          <w:szCs w:val="18"/>
        </w:rPr>
        <w:t>“</w:t>
      </w:r>
      <w:r>
        <w:rPr>
          <w:rFonts w:cs="Times New Roman" w:hint="eastAsia"/>
          <w:sz w:val="18"/>
          <w:szCs w:val="18"/>
        </w:rPr>
        <w:t>金融工具</w:t>
      </w:r>
      <w:r>
        <w:rPr>
          <w:rFonts w:ascii="Arial" w:hAnsi="Arial" w:cs="Arial"/>
          <w:sz w:val="18"/>
          <w:szCs w:val="18"/>
        </w:rPr>
        <w:t>”</w:t>
      </w:r>
      <w:r>
        <w:rPr>
          <w:rFonts w:cs="Times New Roman" w:hint="eastAsia"/>
          <w:sz w:val="18"/>
          <w:szCs w:val="18"/>
        </w:rPr>
        <w:t>。</w:t>
      </w:r>
    </w:p>
    <w:p w:rsidR="00705A90" w:rsidRDefault="00705A90">
      <w:pPr>
        <w:pStyle w:val="a3"/>
        <w:spacing w:before="0" w:beforeAutospacing="0" w:after="0" w:afterAutospacing="0" w:line="400" w:lineRule="atLeast"/>
        <w:ind w:firstLine="360"/>
        <w:divId w:val="1585912256"/>
        <w:rPr>
          <w:rFonts w:ascii="Times New Roman" w:hAnsi="Times New Roman" w:cs="Times New Roman"/>
          <w:sz w:val="21"/>
          <w:szCs w:val="21"/>
        </w:rPr>
      </w:pPr>
      <w:r>
        <w:rPr>
          <w:rFonts w:cs="Times New Roman" w:hint="eastAsia"/>
          <w:sz w:val="18"/>
          <w:szCs w:val="18"/>
        </w:rPr>
        <w:t>本公司通过多次交易分步处置对子公司股权投资直至丧失控制权的，需区分处置对子公司股权投资直至丧失控制权的各项交易是否属于一揽子交易。处置对子公司股权投资的各项交易的条款、条件以及经济影响符合以下一种或多种情况，通常表明应将多次交易事项作为一揽子交易进行会计处理：①这些交易是同时或者在考虑了彼此影响的情况下订立的；②这些交易整体才能达成一项完整的商业结果；③一项交易的发生取决于其他至少一项交易的发生；④一项交易单独看是不经济的，但是和其他交易一并考虑时是经济的。不属于一揽子交易的，对其中的每一项交易视情况分别按照</w:t>
      </w:r>
      <w:r>
        <w:rPr>
          <w:rFonts w:ascii="Arial" w:hAnsi="Arial" w:cs="Arial"/>
          <w:sz w:val="18"/>
          <w:szCs w:val="18"/>
        </w:rPr>
        <w:t>“</w:t>
      </w:r>
      <w:r>
        <w:rPr>
          <w:rFonts w:cs="Times New Roman" w:hint="eastAsia"/>
          <w:sz w:val="18"/>
          <w:szCs w:val="18"/>
        </w:rPr>
        <w:t>不丧失控制权的情况下部分处置对子公司的长期股权投资</w:t>
      </w:r>
      <w:r>
        <w:rPr>
          <w:rFonts w:ascii="Arial" w:hAnsi="Arial" w:cs="Arial"/>
          <w:sz w:val="18"/>
          <w:szCs w:val="18"/>
        </w:rPr>
        <w:t>”</w:t>
      </w:r>
      <w:r>
        <w:rPr>
          <w:rFonts w:cs="Times New Roman" w:hint="eastAsia"/>
          <w:sz w:val="18"/>
          <w:szCs w:val="18"/>
        </w:rPr>
        <w:t>（详见本附注五、</w:t>
      </w:r>
      <w:r>
        <w:rPr>
          <w:rFonts w:ascii="Arial" w:hAnsi="Arial" w:cs="Arial"/>
          <w:sz w:val="18"/>
          <w:szCs w:val="18"/>
        </w:rPr>
        <w:t>16</w:t>
      </w:r>
      <w:r>
        <w:rPr>
          <w:rFonts w:cs="Times New Roman" w:hint="eastAsia"/>
          <w:sz w:val="18"/>
          <w:szCs w:val="18"/>
        </w:rPr>
        <w:t>、（</w:t>
      </w:r>
      <w:r>
        <w:rPr>
          <w:rFonts w:ascii="Arial" w:hAnsi="Arial" w:cs="Arial"/>
          <w:sz w:val="18"/>
          <w:szCs w:val="18"/>
        </w:rPr>
        <w:t>2</w:t>
      </w:r>
      <w:r>
        <w:rPr>
          <w:rFonts w:cs="Times New Roman" w:hint="eastAsia"/>
          <w:sz w:val="18"/>
          <w:szCs w:val="18"/>
        </w:rPr>
        <w:t>）④）和</w:t>
      </w:r>
      <w:r>
        <w:rPr>
          <w:rFonts w:ascii="Arial" w:hAnsi="Arial" w:cs="Arial"/>
          <w:sz w:val="18"/>
          <w:szCs w:val="18"/>
        </w:rPr>
        <w:t>“</w:t>
      </w:r>
      <w:r>
        <w:rPr>
          <w:rFonts w:cs="Times New Roman" w:hint="eastAsia"/>
          <w:sz w:val="18"/>
          <w:szCs w:val="18"/>
        </w:rPr>
        <w:t>因处置部分股权投资或其他原因丧失了对原有子公司的控制权</w:t>
      </w:r>
      <w:r>
        <w:rPr>
          <w:rFonts w:ascii="Arial" w:hAnsi="Arial" w:cs="Arial"/>
          <w:sz w:val="18"/>
          <w:szCs w:val="18"/>
        </w:rPr>
        <w:t>”</w:t>
      </w:r>
      <w:r>
        <w:rPr>
          <w:rFonts w:cs="Times New Roman" w:hint="eastAsia"/>
          <w:sz w:val="18"/>
          <w:szCs w:val="18"/>
        </w:rPr>
        <w:t>（详见前段）适用的原则进行会计处理。处置对子公司股权投资直至丧失控制权的各项交易属于一揽子交易的，将各项交易作为一项处置子公司并丧失控制权的交易进行会计处理；但是，在丧失控制权之前每一次处置价款与处置投资对应的享有该子公司净资产份额的差额，在合并财务报表中确认为其他综合收益，在丧失控制权时一并转入丧失控制权当期的损益。</w:t>
      </w:r>
    </w:p>
    <w:p w:rsidR="00D103CE" w:rsidRDefault="00705A90">
      <w:pPr>
        <w:pStyle w:val="3"/>
        <w:spacing w:line="280" w:lineRule="exact"/>
        <w:jc w:val="left"/>
        <w:rPr>
          <w:rFonts w:ascii="宋体" w:hAnsi="宋体" w:cs="宋体"/>
          <w:b/>
          <w:bCs/>
        </w:rPr>
      </w:pPr>
      <w:bookmarkStart w:id="166" w:name="_Toc989055"/>
      <w:r>
        <w:rPr>
          <w:rFonts w:ascii="宋体" w:hAnsi="宋体" w:cs="宋体"/>
          <w:b/>
          <w:bCs/>
        </w:rPr>
        <w:t>7、合营安排分类及共同经营会计处理方法</w:t>
      </w:r>
      <w:bookmarkEnd w:id="166"/>
    </w:p>
    <w:p w:rsidR="00705A90" w:rsidRDefault="00705A90">
      <w:pPr>
        <w:pStyle w:val="a3"/>
        <w:spacing w:before="0" w:beforeAutospacing="0" w:after="0" w:afterAutospacing="0" w:line="400" w:lineRule="atLeast"/>
        <w:ind w:firstLine="360"/>
        <w:divId w:val="1871335790"/>
        <w:rPr>
          <w:rFonts w:ascii="Times New Roman" w:hAnsi="Times New Roman" w:cs="Times New Roman"/>
          <w:sz w:val="21"/>
          <w:szCs w:val="21"/>
        </w:rPr>
      </w:pPr>
      <w:r>
        <w:rPr>
          <w:rFonts w:cs="Times New Roman" w:hint="eastAsia"/>
          <w:sz w:val="18"/>
          <w:szCs w:val="18"/>
        </w:rPr>
        <w:t>合营安排，是指一项由两个或两个以上的参与方共同控制的安排。本公司根据在合营安排中享有的权利和承担的义务，将合营安排分为共同经营和合营企业。共同经营，是指本公司享有该安排相关资产且承担该安排相关负债的合营安排。合营企业，是指本公司仅对该安排的净资产享有权利的合营安排。</w:t>
      </w:r>
    </w:p>
    <w:p w:rsidR="00705A90" w:rsidRDefault="00705A90">
      <w:pPr>
        <w:pStyle w:val="a3"/>
        <w:spacing w:before="0" w:beforeAutospacing="0" w:after="0" w:afterAutospacing="0" w:line="400" w:lineRule="atLeast"/>
        <w:ind w:firstLine="360"/>
        <w:divId w:val="1871335790"/>
        <w:rPr>
          <w:rFonts w:ascii="Times New Roman" w:hAnsi="Times New Roman" w:cs="Times New Roman"/>
          <w:sz w:val="21"/>
          <w:szCs w:val="21"/>
        </w:rPr>
      </w:pPr>
      <w:r>
        <w:rPr>
          <w:rFonts w:cs="Times New Roman" w:hint="eastAsia"/>
          <w:sz w:val="18"/>
          <w:szCs w:val="18"/>
        </w:rPr>
        <w:t>本公司对合营企业的投资采用权益法核算，按照本附注五、</w:t>
      </w:r>
      <w:r>
        <w:rPr>
          <w:rFonts w:ascii="Arial" w:hAnsi="Arial" w:cs="Arial"/>
          <w:sz w:val="18"/>
          <w:szCs w:val="18"/>
        </w:rPr>
        <w:t>16</w:t>
      </w:r>
      <w:r>
        <w:rPr>
          <w:rFonts w:cs="Times New Roman" w:hint="eastAsia"/>
          <w:sz w:val="18"/>
          <w:szCs w:val="18"/>
        </w:rPr>
        <w:t>（</w:t>
      </w:r>
      <w:r>
        <w:rPr>
          <w:rFonts w:ascii="Arial" w:hAnsi="Arial" w:cs="Arial"/>
          <w:sz w:val="18"/>
          <w:szCs w:val="18"/>
        </w:rPr>
        <w:t>2</w:t>
      </w:r>
      <w:r>
        <w:rPr>
          <w:rFonts w:cs="Times New Roman" w:hint="eastAsia"/>
          <w:sz w:val="18"/>
          <w:szCs w:val="18"/>
        </w:rPr>
        <w:t>）②</w:t>
      </w:r>
      <w:r>
        <w:rPr>
          <w:rFonts w:ascii="Arial" w:hAnsi="Arial" w:cs="Arial"/>
          <w:sz w:val="18"/>
          <w:szCs w:val="18"/>
        </w:rPr>
        <w:t>“</w:t>
      </w:r>
      <w:r>
        <w:rPr>
          <w:rFonts w:cs="Times New Roman" w:hint="eastAsia"/>
          <w:sz w:val="18"/>
          <w:szCs w:val="18"/>
        </w:rPr>
        <w:t>权益法核算的长期股权投资</w:t>
      </w:r>
      <w:r>
        <w:rPr>
          <w:rFonts w:ascii="Arial" w:hAnsi="Arial" w:cs="Arial"/>
          <w:sz w:val="18"/>
          <w:szCs w:val="18"/>
        </w:rPr>
        <w:t>”</w:t>
      </w:r>
      <w:r>
        <w:rPr>
          <w:rFonts w:cs="Times New Roman" w:hint="eastAsia"/>
          <w:sz w:val="18"/>
          <w:szCs w:val="18"/>
        </w:rPr>
        <w:t>中所述的会计政策处理。</w:t>
      </w:r>
    </w:p>
    <w:p w:rsidR="00705A90" w:rsidRDefault="00705A90">
      <w:pPr>
        <w:pStyle w:val="a3"/>
        <w:spacing w:before="0" w:beforeAutospacing="0" w:after="0" w:afterAutospacing="0" w:line="400" w:lineRule="atLeast"/>
        <w:ind w:firstLine="360"/>
        <w:divId w:val="1871335790"/>
        <w:rPr>
          <w:rFonts w:ascii="Times New Roman" w:hAnsi="Times New Roman" w:cs="Times New Roman"/>
          <w:sz w:val="21"/>
          <w:szCs w:val="21"/>
        </w:rPr>
      </w:pPr>
      <w:r>
        <w:rPr>
          <w:rFonts w:cs="Times New Roman" w:hint="eastAsia"/>
          <w:sz w:val="18"/>
          <w:szCs w:val="18"/>
        </w:rPr>
        <w:lastRenderedPageBreak/>
        <w:t>本公司作为合营方对共同经营，确认本公司单独持有的资产、单独所承担的负债，以及按本公司份额确认共同持有的资产和共同承担的负债；确认出售本公司享有的共同经营产出份额所产生的收入；按本公司份额确认共同经营因出售产出所产生的收入；确认本公司单独所发生的费用，以及按本公司份额确认共同经营发生的费用。</w:t>
      </w:r>
    </w:p>
    <w:p w:rsidR="00705A90" w:rsidRDefault="00705A90">
      <w:pPr>
        <w:pStyle w:val="a3"/>
        <w:spacing w:before="0" w:beforeAutospacing="0" w:after="0" w:afterAutospacing="0" w:line="400" w:lineRule="atLeast"/>
        <w:ind w:firstLine="360"/>
        <w:divId w:val="1871335790"/>
        <w:rPr>
          <w:rFonts w:ascii="Times New Roman" w:hAnsi="Times New Roman" w:cs="Times New Roman"/>
          <w:sz w:val="21"/>
          <w:szCs w:val="21"/>
        </w:rPr>
      </w:pPr>
      <w:r>
        <w:rPr>
          <w:rFonts w:cs="Times New Roman" w:hint="eastAsia"/>
          <w:sz w:val="18"/>
          <w:szCs w:val="18"/>
        </w:rPr>
        <w:t>当本公司作为合营方向共同经营投出或出售资产（该资产不构成业务，下同）、或者自共同经营购买资产时，在该等资产出售给第三方之前，本公司仅确认因该交易产生的损益中归属于共同经营其他参与方的部分。该等资产发生符合《企业会计准则第</w:t>
      </w:r>
      <w:r>
        <w:rPr>
          <w:rFonts w:ascii="Arial" w:hAnsi="Arial" w:cs="Arial"/>
          <w:sz w:val="18"/>
          <w:szCs w:val="18"/>
        </w:rPr>
        <w:t>8</w:t>
      </w:r>
      <w:r>
        <w:rPr>
          <w:rFonts w:cs="Times New Roman" w:hint="eastAsia"/>
          <w:sz w:val="18"/>
          <w:szCs w:val="18"/>
        </w:rPr>
        <w:t>号</w:t>
      </w:r>
      <w:r>
        <w:rPr>
          <w:rFonts w:ascii="Arial" w:hAnsi="Arial" w:cs="Arial"/>
          <w:sz w:val="18"/>
          <w:szCs w:val="18"/>
        </w:rPr>
        <w:t>——</w:t>
      </w:r>
      <w:r>
        <w:rPr>
          <w:rFonts w:cs="Times New Roman" w:hint="eastAsia"/>
          <w:sz w:val="18"/>
          <w:szCs w:val="18"/>
        </w:rPr>
        <w:t>资产减值》等规定的资产减值损失的，对于由本公司向共同经营投出或出售资产的情况，本公司全额确认该损失；对于本公司自共同经营购买资产的情况，本公司按承担的份额确认该损失。</w:t>
      </w:r>
    </w:p>
    <w:p w:rsidR="00D103CE" w:rsidRDefault="00705A90">
      <w:pPr>
        <w:pStyle w:val="3"/>
        <w:spacing w:line="280" w:lineRule="exact"/>
        <w:jc w:val="left"/>
        <w:rPr>
          <w:rFonts w:ascii="宋体" w:hAnsi="宋体" w:cs="宋体"/>
          <w:b/>
          <w:bCs/>
        </w:rPr>
      </w:pPr>
      <w:bookmarkStart w:id="167" w:name="_Toc989056"/>
      <w:r>
        <w:rPr>
          <w:rFonts w:ascii="宋体" w:hAnsi="宋体" w:cs="宋体"/>
          <w:b/>
          <w:bCs/>
        </w:rPr>
        <w:t>8、现金及现金等价物的确定标准</w:t>
      </w:r>
      <w:bookmarkEnd w:id="167"/>
    </w:p>
    <w:p w:rsidR="00705A90" w:rsidRDefault="00705A90">
      <w:pPr>
        <w:pStyle w:val="a3"/>
        <w:spacing w:before="0" w:beforeAutospacing="0" w:after="0" w:afterAutospacing="0" w:line="400" w:lineRule="atLeast"/>
        <w:ind w:firstLine="360"/>
        <w:jc w:val="both"/>
        <w:divId w:val="2126389102"/>
        <w:rPr>
          <w:rFonts w:ascii="Times New Roman" w:hAnsi="Times New Roman" w:cs="Times New Roman"/>
          <w:sz w:val="21"/>
          <w:szCs w:val="21"/>
        </w:rPr>
      </w:pPr>
      <w:r>
        <w:rPr>
          <w:rFonts w:cs="Times New Roman" w:hint="eastAsia"/>
          <w:sz w:val="18"/>
          <w:szCs w:val="18"/>
        </w:rPr>
        <w:t>本公司现金及现金等价物包括库存现金、可以随时用于支付的存款以及本公司持有的期限短（一般为从购买日起三个月内到期）、流动性强、易于转换为已知金额现金、价值变动风险很小的投资。</w:t>
      </w:r>
    </w:p>
    <w:p w:rsidR="00D103CE" w:rsidRDefault="00705A90">
      <w:pPr>
        <w:pStyle w:val="3"/>
        <w:spacing w:line="280" w:lineRule="exact"/>
        <w:jc w:val="left"/>
        <w:rPr>
          <w:rFonts w:ascii="宋体" w:hAnsi="宋体" w:cs="宋体"/>
          <w:b/>
          <w:bCs/>
        </w:rPr>
      </w:pPr>
      <w:bookmarkStart w:id="168" w:name="_Toc989057"/>
      <w:r>
        <w:rPr>
          <w:rFonts w:ascii="宋体" w:hAnsi="宋体" w:cs="宋体"/>
          <w:b/>
          <w:bCs/>
        </w:rPr>
        <w:t>9、外币业务和外币报表折算</w:t>
      </w:r>
      <w:bookmarkEnd w:id="168"/>
    </w:p>
    <w:p w:rsidR="00705A90" w:rsidRDefault="00705A90">
      <w:pPr>
        <w:pStyle w:val="a3"/>
        <w:spacing w:before="0" w:beforeAutospacing="0" w:after="0" w:afterAutospacing="0" w:line="400" w:lineRule="atLeast"/>
        <w:ind w:firstLine="360"/>
        <w:jc w:val="both"/>
        <w:divId w:val="1098404396"/>
        <w:rPr>
          <w:sz w:val="21"/>
          <w:szCs w:val="21"/>
        </w:rPr>
      </w:pPr>
      <w:r>
        <w:rPr>
          <w:rFonts w:hint="eastAsia"/>
          <w:sz w:val="18"/>
          <w:szCs w:val="18"/>
        </w:rPr>
        <w:t>（</w:t>
      </w:r>
      <w:r>
        <w:rPr>
          <w:rFonts w:ascii="Arial" w:hAnsi="Arial" w:cs="Arial"/>
          <w:sz w:val="18"/>
          <w:szCs w:val="18"/>
        </w:rPr>
        <w:t>1</w:t>
      </w:r>
      <w:r>
        <w:rPr>
          <w:rFonts w:hint="eastAsia"/>
          <w:sz w:val="18"/>
          <w:szCs w:val="18"/>
        </w:rPr>
        <w:t>）外币交易的折算方法</w:t>
      </w:r>
    </w:p>
    <w:p w:rsidR="00705A90" w:rsidRDefault="00705A90">
      <w:pPr>
        <w:pStyle w:val="a3"/>
        <w:spacing w:before="0" w:beforeAutospacing="0" w:after="0" w:afterAutospacing="0" w:line="400" w:lineRule="atLeast"/>
        <w:ind w:firstLine="360"/>
        <w:jc w:val="both"/>
        <w:divId w:val="1098404396"/>
        <w:rPr>
          <w:sz w:val="21"/>
          <w:szCs w:val="21"/>
        </w:rPr>
      </w:pPr>
      <w:r>
        <w:rPr>
          <w:rFonts w:hint="eastAsia"/>
          <w:sz w:val="18"/>
          <w:szCs w:val="18"/>
        </w:rPr>
        <w:t>本公司发生的外币交易在初始确认时，按交易日的即期汇率折算为记账本位币金额，但公司发生的外币兑换业务或涉及外币兑换的交易事项，按照实际采用的汇率折算为记账本位币金额。</w:t>
      </w:r>
    </w:p>
    <w:p w:rsidR="00705A90" w:rsidRDefault="00705A90">
      <w:pPr>
        <w:pStyle w:val="a3"/>
        <w:spacing w:before="0" w:beforeAutospacing="0" w:after="0" w:afterAutospacing="0" w:line="400" w:lineRule="atLeast"/>
        <w:ind w:firstLine="360"/>
        <w:jc w:val="both"/>
        <w:divId w:val="1098404396"/>
        <w:rPr>
          <w:sz w:val="21"/>
          <w:szCs w:val="21"/>
        </w:rPr>
      </w:pPr>
      <w:r>
        <w:rPr>
          <w:rFonts w:hint="eastAsia"/>
          <w:sz w:val="18"/>
          <w:szCs w:val="18"/>
        </w:rPr>
        <w:t>（</w:t>
      </w:r>
      <w:r>
        <w:rPr>
          <w:rFonts w:ascii="Arial" w:hAnsi="Arial" w:cs="Arial"/>
          <w:sz w:val="18"/>
          <w:szCs w:val="18"/>
        </w:rPr>
        <w:t>2</w:t>
      </w:r>
      <w:r>
        <w:rPr>
          <w:rFonts w:hint="eastAsia"/>
          <w:sz w:val="18"/>
          <w:szCs w:val="18"/>
        </w:rPr>
        <w:t>）对于外币货币性项目和外币非货币性项目的折算方法</w:t>
      </w:r>
    </w:p>
    <w:p w:rsidR="00705A90" w:rsidRDefault="00705A90">
      <w:pPr>
        <w:pStyle w:val="a3"/>
        <w:spacing w:before="0" w:beforeAutospacing="0" w:after="0" w:afterAutospacing="0" w:line="400" w:lineRule="atLeast"/>
        <w:ind w:firstLine="360"/>
        <w:jc w:val="both"/>
        <w:divId w:val="1098404396"/>
        <w:rPr>
          <w:rFonts w:ascii="Times New Roman" w:hAnsi="Times New Roman" w:cs="Times New Roman"/>
          <w:sz w:val="21"/>
          <w:szCs w:val="21"/>
        </w:rPr>
      </w:pPr>
      <w:r>
        <w:rPr>
          <w:rFonts w:cs="Times New Roman" w:hint="eastAsia"/>
          <w:sz w:val="18"/>
          <w:szCs w:val="18"/>
        </w:rPr>
        <w:t>资产负债表日，对于外币货币性项目采用资产负债表日即期汇率折算，由此产生的汇兑差额，除：①属于与购建符合资本化条件的资产相关的外币专门借款产生的汇兑差额按照借款费用资本化的原则处理；②可供出售的外币货币性项目除摊余成本之外的其他账面余额变动产生的汇兑差额计入其他综合收益之外，均计入当期损益。</w:t>
      </w:r>
    </w:p>
    <w:p w:rsidR="00705A90" w:rsidRDefault="00705A90">
      <w:pPr>
        <w:pStyle w:val="a3"/>
        <w:spacing w:before="0" w:beforeAutospacing="0" w:after="0" w:afterAutospacing="0" w:line="400" w:lineRule="atLeast"/>
        <w:ind w:firstLine="360"/>
        <w:jc w:val="both"/>
        <w:divId w:val="1098404396"/>
        <w:rPr>
          <w:rFonts w:ascii="Times New Roman" w:hAnsi="Times New Roman" w:cs="Times New Roman"/>
          <w:sz w:val="21"/>
          <w:szCs w:val="21"/>
        </w:rPr>
      </w:pPr>
      <w:r>
        <w:rPr>
          <w:rFonts w:cs="Times New Roman" w:hint="eastAsia"/>
          <w:sz w:val="18"/>
          <w:szCs w:val="18"/>
        </w:rPr>
        <w:t>编制合并财务报表涉及境外经营的，如有实质上构成对境外经营净投资的外币货币性项目，因汇率变动而产生的汇兑差额，计入其他综合收益；处置境外经营时，转入处置当期损益。</w:t>
      </w:r>
    </w:p>
    <w:p w:rsidR="00705A90" w:rsidRDefault="00705A90">
      <w:pPr>
        <w:pStyle w:val="a3"/>
        <w:spacing w:before="0" w:beforeAutospacing="0" w:after="0" w:afterAutospacing="0" w:line="400" w:lineRule="atLeast"/>
        <w:ind w:firstLine="360"/>
        <w:jc w:val="both"/>
        <w:divId w:val="1098404396"/>
        <w:rPr>
          <w:rFonts w:ascii="Times New Roman" w:hAnsi="Times New Roman" w:cs="Times New Roman"/>
          <w:sz w:val="21"/>
          <w:szCs w:val="21"/>
        </w:rPr>
      </w:pPr>
      <w:r>
        <w:rPr>
          <w:rFonts w:cs="Times New Roman" w:hint="eastAsia"/>
          <w:sz w:val="18"/>
          <w:szCs w:val="18"/>
        </w:rPr>
        <w:t>以历史成本计量的外币非货币性项目，仍采用交易发生日的即期汇率折算的记账本位币金额计量。以公允价值计量的外币非货币性项目，采用公允价值确定日的即期汇率折算，折算后的记账本位币金额与原记账本位币金额的差额，作为公允价值变动（含汇率变动）处理，计入当期损益或确认为其他综合收益。</w:t>
      </w:r>
    </w:p>
    <w:p w:rsidR="00705A90" w:rsidRDefault="00705A90">
      <w:pPr>
        <w:pStyle w:val="a3"/>
        <w:spacing w:before="0" w:beforeAutospacing="0" w:after="0" w:afterAutospacing="0" w:line="400" w:lineRule="atLeast"/>
        <w:ind w:firstLine="360"/>
        <w:jc w:val="both"/>
        <w:divId w:val="1098404396"/>
        <w:rPr>
          <w:sz w:val="21"/>
          <w:szCs w:val="21"/>
        </w:rPr>
      </w:pPr>
      <w:r>
        <w:rPr>
          <w:rFonts w:hint="eastAsia"/>
          <w:sz w:val="18"/>
          <w:szCs w:val="18"/>
        </w:rPr>
        <w:t>（</w:t>
      </w:r>
      <w:r>
        <w:rPr>
          <w:rFonts w:ascii="Arial" w:hAnsi="Arial" w:cs="Arial"/>
          <w:sz w:val="18"/>
          <w:szCs w:val="18"/>
        </w:rPr>
        <w:t>3</w:t>
      </w:r>
      <w:r>
        <w:rPr>
          <w:rFonts w:hint="eastAsia"/>
          <w:sz w:val="18"/>
          <w:szCs w:val="18"/>
        </w:rPr>
        <w:t>）外币财务报表的折算方法</w:t>
      </w:r>
    </w:p>
    <w:p w:rsidR="00705A90" w:rsidRDefault="00705A90">
      <w:pPr>
        <w:pStyle w:val="a3"/>
        <w:spacing w:before="0" w:beforeAutospacing="0" w:after="0" w:afterAutospacing="0" w:line="400" w:lineRule="atLeast"/>
        <w:ind w:firstLine="360"/>
        <w:jc w:val="both"/>
        <w:divId w:val="1098404396"/>
        <w:rPr>
          <w:sz w:val="21"/>
          <w:szCs w:val="21"/>
        </w:rPr>
      </w:pPr>
      <w:r>
        <w:rPr>
          <w:rFonts w:hint="eastAsia"/>
          <w:sz w:val="18"/>
          <w:szCs w:val="18"/>
        </w:rPr>
        <w:t>编制合并财务报表涉及境外经营的，如有实质上构成对境外经营净投资的外币货币性项目，因汇率变动而产生的汇兑差额，作为</w:t>
      </w:r>
      <w:r>
        <w:rPr>
          <w:rFonts w:ascii="Arial" w:hAnsi="Arial" w:cs="Arial"/>
          <w:sz w:val="18"/>
          <w:szCs w:val="18"/>
        </w:rPr>
        <w:t>“</w:t>
      </w:r>
      <w:r>
        <w:rPr>
          <w:rFonts w:hint="eastAsia"/>
          <w:sz w:val="18"/>
          <w:szCs w:val="18"/>
        </w:rPr>
        <w:t>外币报表折算差额</w:t>
      </w:r>
      <w:r>
        <w:rPr>
          <w:rFonts w:ascii="Arial" w:hAnsi="Arial" w:cs="Arial"/>
          <w:sz w:val="18"/>
          <w:szCs w:val="18"/>
        </w:rPr>
        <w:t>”</w:t>
      </w:r>
      <w:r>
        <w:rPr>
          <w:rFonts w:hint="eastAsia"/>
          <w:sz w:val="18"/>
          <w:szCs w:val="18"/>
        </w:rPr>
        <w:t>确认为其他综合收益；处置境外经营时，计入处置当期损益。</w:t>
      </w:r>
    </w:p>
    <w:p w:rsidR="00705A90" w:rsidRDefault="00705A90">
      <w:pPr>
        <w:pStyle w:val="a3"/>
        <w:spacing w:before="0" w:beforeAutospacing="0" w:after="0" w:afterAutospacing="0" w:line="400" w:lineRule="atLeast"/>
        <w:ind w:firstLine="360"/>
        <w:jc w:val="both"/>
        <w:divId w:val="1098404396"/>
        <w:rPr>
          <w:sz w:val="21"/>
          <w:szCs w:val="21"/>
        </w:rPr>
      </w:pPr>
      <w:r>
        <w:rPr>
          <w:rFonts w:hint="eastAsia"/>
          <w:sz w:val="18"/>
          <w:szCs w:val="18"/>
        </w:rPr>
        <w:t>境外经营的外币财务报表按以下方法折算为人民币报表：资产负债表中的资产和负债项目，采用资产负债表日的即期汇率折算；股东权益类项目除</w:t>
      </w:r>
      <w:r>
        <w:rPr>
          <w:rFonts w:ascii="Arial" w:hAnsi="Arial" w:cs="Arial"/>
          <w:sz w:val="18"/>
          <w:szCs w:val="18"/>
        </w:rPr>
        <w:t>“</w:t>
      </w:r>
      <w:r>
        <w:rPr>
          <w:rFonts w:hint="eastAsia"/>
          <w:sz w:val="18"/>
          <w:szCs w:val="18"/>
        </w:rPr>
        <w:t>未分配利润</w:t>
      </w:r>
      <w:r>
        <w:rPr>
          <w:rFonts w:ascii="Arial" w:hAnsi="Arial" w:cs="Arial"/>
          <w:sz w:val="18"/>
          <w:szCs w:val="18"/>
        </w:rPr>
        <w:t>”</w:t>
      </w:r>
      <w:r>
        <w:rPr>
          <w:rFonts w:hint="eastAsia"/>
          <w:sz w:val="18"/>
          <w:szCs w:val="18"/>
        </w:rPr>
        <w:t>项目外，其他项目采用发生时的即期汇率折算。利润表中的收入和费用项目，采用交易发生日的即期汇率折算。上年年末未分配利润为上一年折算后的年末未分配利润；期末未分配利润按折算后的利润分配各项目计算列示；折算后资产类项目与负债类项目和股东权益类项目合计数的差额，作为外币报表折算差额，确认为其他综合收益。处置境外经营并丧失控制权时，将资产负债表中股东权益项目下列示的、与该境外经营相关的外币报表折算差额，全部或按处置该境外经营的比例转入处置当期损益。</w:t>
      </w:r>
    </w:p>
    <w:p w:rsidR="00705A90" w:rsidRDefault="00705A90">
      <w:pPr>
        <w:pStyle w:val="a3"/>
        <w:spacing w:before="0" w:beforeAutospacing="0" w:after="0" w:afterAutospacing="0" w:line="400" w:lineRule="atLeast"/>
        <w:ind w:firstLine="360"/>
        <w:jc w:val="both"/>
        <w:divId w:val="1098404396"/>
        <w:rPr>
          <w:sz w:val="21"/>
          <w:szCs w:val="21"/>
        </w:rPr>
      </w:pPr>
      <w:r>
        <w:rPr>
          <w:rFonts w:hint="eastAsia"/>
          <w:sz w:val="18"/>
          <w:szCs w:val="18"/>
        </w:rPr>
        <w:lastRenderedPageBreak/>
        <w:t>外币现金流量，采用现金流量发生日的即期汇率折算。汇率变动对现金的影响额作为调节项目，在现金流量表中单独列报。</w:t>
      </w:r>
    </w:p>
    <w:p w:rsidR="00705A90" w:rsidRDefault="00705A90">
      <w:pPr>
        <w:pStyle w:val="a3"/>
        <w:spacing w:before="0" w:beforeAutospacing="0" w:after="0" w:afterAutospacing="0" w:line="400" w:lineRule="atLeast"/>
        <w:ind w:firstLine="360"/>
        <w:jc w:val="both"/>
        <w:divId w:val="1098404396"/>
        <w:rPr>
          <w:sz w:val="21"/>
          <w:szCs w:val="21"/>
        </w:rPr>
      </w:pPr>
      <w:r>
        <w:rPr>
          <w:rFonts w:hint="eastAsia"/>
          <w:sz w:val="18"/>
          <w:szCs w:val="18"/>
        </w:rPr>
        <w:t>上年年末数和上年实际数按照上年财务报表折算后的数额列示。</w:t>
      </w:r>
    </w:p>
    <w:p w:rsidR="00705A90" w:rsidRDefault="00705A90">
      <w:pPr>
        <w:pStyle w:val="a3"/>
        <w:spacing w:before="0" w:beforeAutospacing="0" w:after="0" w:afterAutospacing="0" w:line="400" w:lineRule="atLeast"/>
        <w:ind w:firstLine="360"/>
        <w:jc w:val="both"/>
        <w:divId w:val="1098404396"/>
        <w:rPr>
          <w:sz w:val="21"/>
          <w:szCs w:val="21"/>
        </w:rPr>
      </w:pPr>
      <w:r>
        <w:rPr>
          <w:rFonts w:hint="eastAsia"/>
          <w:sz w:val="18"/>
          <w:szCs w:val="18"/>
        </w:rPr>
        <w:t>在处置本公司在境外经营的全部所有者权益或因处置部分股权投资或其他原因丧失了对境外经营控制权时，将资产负债表中股东权益项目下列示的、与该境外经营相关的归属于母公司所有者权益的外币报表折算差额，全部转入处置当期损益。</w:t>
      </w:r>
    </w:p>
    <w:p w:rsidR="00705A90" w:rsidRDefault="00705A90">
      <w:pPr>
        <w:pStyle w:val="a3"/>
        <w:spacing w:before="0" w:beforeAutospacing="0" w:after="0" w:afterAutospacing="0" w:line="400" w:lineRule="atLeast"/>
        <w:ind w:firstLine="360"/>
        <w:jc w:val="both"/>
        <w:divId w:val="1098404396"/>
        <w:rPr>
          <w:sz w:val="21"/>
          <w:szCs w:val="21"/>
        </w:rPr>
      </w:pPr>
      <w:r>
        <w:rPr>
          <w:rFonts w:hint="eastAsia"/>
          <w:sz w:val="18"/>
          <w:szCs w:val="18"/>
        </w:rPr>
        <w:t>在处置部分股权投资或其他原因导致持有境外经营权益比例降低但不丧失对境外经营控制权时，与该境外经营处置部分相关的外币报表折算差额将归属于少数股东权益，不转入当期损益。在处置境外经营为联营企业或合营企业的部分股权时，与该境外经营相关的外币报表折算差额，按处置该境外经营的比例转入处置当期损益。</w:t>
      </w:r>
    </w:p>
    <w:p w:rsidR="00D103CE" w:rsidRDefault="00705A90">
      <w:pPr>
        <w:pStyle w:val="3"/>
        <w:spacing w:line="280" w:lineRule="exact"/>
        <w:jc w:val="left"/>
        <w:rPr>
          <w:rFonts w:ascii="宋体" w:hAnsi="宋体" w:cs="宋体"/>
          <w:b/>
          <w:bCs/>
        </w:rPr>
      </w:pPr>
      <w:bookmarkStart w:id="169" w:name="_Toc989058"/>
      <w:r>
        <w:rPr>
          <w:rFonts w:ascii="宋体" w:hAnsi="宋体" w:cs="宋体"/>
          <w:b/>
          <w:bCs/>
        </w:rPr>
        <w:t>10、金融工具</w:t>
      </w:r>
      <w:bookmarkEnd w:id="169"/>
    </w:p>
    <w:p w:rsidR="00705A90" w:rsidRDefault="00705A90">
      <w:pPr>
        <w:pStyle w:val="a3"/>
        <w:spacing w:before="0" w:beforeAutospacing="0" w:after="0" w:afterAutospacing="0" w:line="400" w:lineRule="atLeast"/>
        <w:ind w:firstLine="360"/>
        <w:divId w:val="1884052240"/>
        <w:rPr>
          <w:rFonts w:ascii="Times New Roman" w:hAnsi="Times New Roman" w:cs="Times New Roman"/>
          <w:sz w:val="21"/>
          <w:szCs w:val="21"/>
        </w:rPr>
      </w:pPr>
      <w:r>
        <w:rPr>
          <w:rFonts w:cs="Times New Roman" w:hint="eastAsia"/>
          <w:sz w:val="18"/>
          <w:szCs w:val="18"/>
        </w:rPr>
        <w:t>在本公司成为金融工具合同的一方时确认一项金融资产或金融负债。</w:t>
      </w:r>
    </w:p>
    <w:p w:rsidR="00705A90" w:rsidRDefault="00705A90">
      <w:pPr>
        <w:pStyle w:val="a3"/>
        <w:spacing w:before="0" w:beforeAutospacing="0" w:after="0" w:afterAutospacing="0" w:line="400" w:lineRule="atLeast"/>
        <w:ind w:firstLine="360"/>
        <w:divId w:val="1884052240"/>
        <w:rPr>
          <w:rFonts w:ascii="Times New Roman" w:hAnsi="Times New Roman" w:cs="Times New Roman"/>
          <w:sz w:val="21"/>
          <w:szCs w:val="21"/>
        </w:rPr>
      </w:pPr>
      <w:r>
        <w:rPr>
          <w:rFonts w:cs="Times New Roman" w:hint="eastAsia"/>
          <w:sz w:val="18"/>
          <w:szCs w:val="18"/>
        </w:rPr>
        <w:t>（</w:t>
      </w:r>
      <w:r>
        <w:rPr>
          <w:rFonts w:ascii="Arial" w:hAnsi="Arial" w:cs="Arial"/>
          <w:sz w:val="18"/>
          <w:szCs w:val="18"/>
        </w:rPr>
        <w:t>1</w:t>
      </w:r>
      <w:r>
        <w:rPr>
          <w:rFonts w:cs="Times New Roman" w:hint="eastAsia"/>
          <w:sz w:val="18"/>
          <w:szCs w:val="18"/>
        </w:rPr>
        <w:t>）金融资产的分类、确认和计量</w:t>
      </w:r>
    </w:p>
    <w:p w:rsidR="00705A90" w:rsidRDefault="00705A90">
      <w:pPr>
        <w:pStyle w:val="a3"/>
        <w:spacing w:before="0" w:beforeAutospacing="0" w:after="0" w:afterAutospacing="0" w:line="400" w:lineRule="atLeast"/>
        <w:ind w:firstLine="360"/>
        <w:jc w:val="both"/>
        <w:divId w:val="1884052240"/>
        <w:rPr>
          <w:rFonts w:ascii="Times New Roman" w:hAnsi="Times New Roman" w:cs="Times New Roman"/>
          <w:sz w:val="21"/>
          <w:szCs w:val="21"/>
        </w:rPr>
      </w:pPr>
      <w:r>
        <w:rPr>
          <w:rFonts w:cs="Times New Roman" w:hint="eastAsia"/>
          <w:sz w:val="18"/>
          <w:szCs w:val="18"/>
        </w:rPr>
        <w:t>本公司根据管理金融资产的业务模式和金融资产的合同现金流量特征，将金融资产划分为：以摊余成本计量的金融资产；以公允价值计量且其变动计入其他综合收益的金融资产；以公允价值计量且其变动计入当期损益的金融资产。</w:t>
      </w:r>
    </w:p>
    <w:p w:rsidR="00705A90" w:rsidRDefault="00705A90">
      <w:pPr>
        <w:pStyle w:val="a3"/>
        <w:spacing w:before="0" w:beforeAutospacing="0" w:after="0" w:afterAutospacing="0" w:line="400" w:lineRule="atLeast"/>
        <w:ind w:firstLine="360"/>
        <w:jc w:val="both"/>
        <w:divId w:val="1884052240"/>
        <w:rPr>
          <w:rFonts w:ascii="Times New Roman" w:hAnsi="Times New Roman" w:cs="Times New Roman"/>
          <w:sz w:val="21"/>
          <w:szCs w:val="21"/>
        </w:rPr>
      </w:pPr>
      <w:r>
        <w:rPr>
          <w:rFonts w:cs="Times New Roman" w:hint="eastAsia"/>
          <w:sz w:val="18"/>
          <w:szCs w:val="18"/>
        </w:rPr>
        <w:t>金融资产在初始确认时以公允价值计量。对于以公允价值计量且其变动计入当期损益的金融资产，相关交易费用直接计入当期损益；对于其他类别的金融资产，相关交易费用计入初始确认金额。因销售产品或提供劳务而产生的、未包含或不考虑重大融资成分的应收账款或应收票据，本公司按照预期有权收取的对价金额作为初始确认金额。</w:t>
      </w:r>
    </w:p>
    <w:p w:rsidR="00705A90" w:rsidRDefault="00705A90">
      <w:pPr>
        <w:pStyle w:val="a3"/>
        <w:spacing w:before="0" w:beforeAutospacing="0" w:after="0" w:afterAutospacing="0" w:line="400" w:lineRule="atLeast"/>
        <w:ind w:firstLine="360"/>
        <w:jc w:val="both"/>
        <w:divId w:val="1884052240"/>
        <w:rPr>
          <w:rFonts w:ascii="Times New Roman" w:hAnsi="Times New Roman" w:cs="Times New Roman"/>
          <w:sz w:val="21"/>
          <w:szCs w:val="21"/>
        </w:rPr>
      </w:pPr>
      <w:r>
        <w:rPr>
          <w:rFonts w:cs="Times New Roman" w:hint="eastAsia"/>
          <w:sz w:val="18"/>
          <w:szCs w:val="18"/>
        </w:rPr>
        <w:t>①以摊余成本计量的金融资产</w:t>
      </w:r>
    </w:p>
    <w:p w:rsidR="00705A90" w:rsidRDefault="00705A90">
      <w:pPr>
        <w:pStyle w:val="a3"/>
        <w:spacing w:before="0" w:beforeAutospacing="0" w:after="0" w:afterAutospacing="0" w:line="400" w:lineRule="atLeast"/>
        <w:ind w:firstLine="360"/>
        <w:jc w:val="both"/>
        <w:divId w:val="1884052240"/>
        <w:rPr>
          <w:rFonts w:ascii="Times New Roman" w:hAnsi="Times New Roman" w:cs="Times New Roman"/>
          <w:sz w:val="21"/>
          <w:szCs w:val="21"/>
        </w:rPr>
      </w:pPr>
      <w:r>
        <w:rPr>
          <w:rFonts w:cs="Times New Roman" w:hint="eastAsia"/>
          <w:sz w:val="18"/>
          <w:szCs w:val="18"/>
        </w:rPr>
        <w:t>本公司管理以摊余成本计量的金融资产的业务模式为以收取合同现金流量为目标，且此类金融资产的合同现金流量特征与基本借贷安排相一致，即在特定日期产生的现金流量，仅为对本金和以未偿付本金金额为基础的利息的支付。本公司对于此类金融资产，采用实际利率法，按照摊余成本进行后续计量，其摊销或减值产生的利得或损失，计入当期损益。</w:t>
      </w:r>
    </w:p>
    <w:p w:rsidR="00705A90" w:rsidRDefault="00705A90">
      <w:pPr>
        <w:pStyle w:val="a3"/>
        <w:spacing w:before="0" w:beforeAutospacing="0" w:after="0" w:afterAutospacing="0" w:line="400" w:lineRule="atLeast"/>
        <w:ind w:firstLine="360"/>
        <w:jc w:val="both"/>
        <w:divId w:val="1884052240"/>
        <w:rPr>
          <w:rFonts w:ascii="Times New Roman" w:hAnsi="Times New Roman" w:cs="Times New Roman"/>
          <w:sz w:val="21"/>
          <w:szCs w:val="21"/>
        </w:rPr>
      </w:pPr>
      <w:r>
        <w:rPr>
          <w:rFonts w:cs="Times New Roman" w:hint="eastAsia"/>
          <w:sz w:val="18"/>
          <w:szCs w:val="18"/>
        </w:rPr>
        <w:t>②以公允价值计量且其变动计入其他综合收益的金融资产</w:t>
      </w:r>
    </w:p>
    <w:p w:rsidR="00705A90" w:rsidRDefault="00705A90">
      <w:pPr>
        <w:pStyle w:val="a3"/>
        <w:spacing w:before="0" w:beforeAutospacing="0" w:after="0" w:afterAutospacing="0" w:line="400" w:lineRule="atLeast"/>
        <w:ind w:firstLine="360"/>
        <w:jc w:val="both"/>
        <w:divId w:val="1884052240"/>
        <w:rPr>
          <w:rFonts w:ascii="Times New Roman" w:hAnsi="Times New Roman" w:cs="Times New Roman"/>
          <w:sz w:val="21"/>
          <w:szCs w:val="21"/>
        </w:rPr>
      </w:pPr>
      <w:r>
        <w:rPr>
          <w:rFonts w:cs="Times New Roman" w:hint="eastAsia"/>
          <w:sz w:val="18"/>
          <w:szCs w:val="18"/>
        </w:rPr>
        <w:t>本公司管理此类金融资产的业务模式为既以收取合同现金流量为目标又以出售为目标，且此类金融资产的合同现金流量特征与基本借贷安排相一致。本公司对此类金融资产按照公允价值计量且其变动计入其他综合收益，但减值损失或利得、汇兑损益和按照实际利率法计算的利息收入计入当期损益。</w:t>
      </w:r>
    </w:p>
    <w:p w:rsidR="00705A90" w:rsidRDefault="00705A90">
      <w:pPr>
        <w:pStyle w:val="a3"/>
        <w:spacing w:before="0" w:beforeAutospacing="0" w:after="0" w:afterAutospacing="0" w:line="400" w:lineRule="atLeast"/>
        <w:ind w:firstLine="360"/>
        <w:jc w:val="both"/>
        <w:divId w:val="1884052240"/>
        <w:rPr>
          <w:rFonts w:ascii="Times New Roman" w:hAnsi="Times New Roman" w:cs="Times New Roman"/>
          <w:sz w:val="21"/>
          <w:szCs w:val="21"/>
        </w:rPr>
      </w:pPr>
      <w:r>
        <w:rPr>
          <w:rFonts w:cs="Times New Roman" w:hint="eastAsia"/>
          <w:sz w:val="18"/>
          <w:szCs w:val="18"/>
        </w:rPr>
        <w:t>此外，本公司将部分非交易性权益工具投资指定为以公允价值计量且其变动计入其他综合收益的金融资产。本公司将该类金融资产的相关股利收入计入当期损益，公允价值变动计入其他综合收益。当该金融资产终止确认时，之前计入其他综合收益的累计利得或损失将从其他综合收益转入留存收益，不计入当期损益。</w:t>
      </w:r>
    </w:p>
    <w:p w:rsidR="00705A90" w:rsidRDefault="00705A90">
      <w:pPr>
        <w:pStyle w:val="a3"/>
        <w:spacing w:before="0" w:beforeAutospacing="0" w:after="0" w:afterAutospacing="0" w:line="400" w:lineRule="atLeast"/>
        <w:ind w:firstLine="360"/>
        <w:jc w:val="both"/>
        <w:divId w:val="1884052240"/>
        <w:rPr>
          <w:rFonts w:ascii="Times New Roman" w:hAnsi="Times New Roman" w:cs="Times New Roman"/>
          <w:sz w:val="21"/>
          <w:szCs w:val="21"/>
        </w:rPr>
      </w:pPr>
      <w:r>
        <w:rPr>
          <w:rFonts w:cs="Times New Roman" w:hint="eastAsia"/>
          <w:sz w:val="18"/>
          <w:szCs w:val="18"/>
        </w:rPr>
        <w:t>③以公允价值计量且其变动计入当期损益的金融资产</w:t>
      </w:r>
    </w:p>
    <w:p w:rsidR="00705A90" w:rsidRDefault="00705A90">
      <w:pPr>
        <w:pStyle w:val="a3"/>
        <w:spacing w:before="0" w:beforeAutospacing="0" w:after="0" w:afterAutospacing="0" w:line="400" w:lineRule="atLeast"/>
        <w:ind w:firstLine="360"/>
        <w:jc w:val="both"/>
        <w:divId w:val="1884052240"/>
        <w:rPr>
          <w:rFonts w:ascii="Times New Roman" w:hAnsi="Times New Roman" w:cs="Times New Roman"/>
          <w:sz w:val="21"/>
          <w:szCs w:val="21"/>
        </w:rPr>
      </w:pPr>
      <w:r>
        <w:rPr>
          <w:rFonts w:cs="Times New Roman" w:hint="eastAsia"/>
          <w:sz w:val="18"/>
          <w:szCs w:val="18"/>
        </w:rPr>
        <w:t>本公司将上述以摊余成本计量的金融资产和以公允价值计量且其变动计入其他综合收益的金融资产之外的金融资产，分类为以公允价值计量且其变动计入当期损益的金融资产。此外，在初始确认时，本公司为了消除或显著减少会计错配，</w:t>
      </w:r>
      <w:r>
        <w:rPr>
          <w:rFonts w:cs="Times New Roman" w:hint="eastAsia"/>
          <w:sz w:val="18"/>
          <w:szCs w:val="18"/>
        </w:rPr>
        <w:lastRenderedPageBreak/>
        <w:t>将部分金融资产指定为以公允价值计量且其变动计入当期损益的金融资产。对于此类金融资产，本公司采用公允价值进行后续计量，公允价值变动计入当期损益。</w:t>
      </w:r>
    </w:p>
    <w:p w:rsidR="00705A90" w:rsidRDefault="00705A90">
      <w:pPr>
        <w:pStyle w:val="a3"/>
        <w:spacing w:before="0" w:beforeAutospacing="0" w:after="0" w:afterAutospacing="0" w:line="400" w:lineRule="atLeast"/>
        <w:ind w:firstLine="360"/>
        <w:jc w:val="both"/>
        <w:divId w:val="1884052240"/>
        <w:rPr>
          <w:rFonts w:ascii="Times New Roman" w:hAnsi="Times New Roman" w:cs="Times New Roman"/>
          <w:sz w:val="21"/>
          <w:szCs w:val="21"/>
        </w:rPr>
      </w:pPr>
      <w:r>
        <w:rPr>
          <w:rFonts w:cs="Times New Roman" w:hint="eastAsia"/>
          <w:sz w:val="18"/>
          <w:szCs w:val="18"/>
        </w:rPr>
        <w:t>（</w:t>
      </w:r>
      <w:r>
        <w:rPr>
          <w:rFonts w:ascii="Arial" w:hAnsi="Arial" w:cs="Arial"/>
          <w:sz w:val="18"/>
          <w:szCs w:val="18"/>
        </w:rPr>
        <w:t>2</w:t>
      </w:r>
      <w:r>
        <w:rPr>
          <w:rFonts w:cs="Times New Roman" w:hint="eastAsia"/>
          <w:sz w:val="18"/>
          <w:szCs w:val="18"/>
        </w:rPr>
        <w:t>）金融负债的分类、确认和计量</w:t>
      </w:r>
    </w:p>
    <w:p w:rsidR="00705A90" w:rsidRDefault="00705A90">
      <w:pPr>
        <w:pStyle w:val="a3"/>
        <w:spacing w:before="0" w:beforeAutospacing="0" w:after="0" w:afterAutospacing="0" w:line="400" w:lineRule="atLeast"/>
        <w:ind w:firstLine="360"/>
        <w:jc w:val="both"/>
        <w:divId w:val="1884052240"/>
        <w:rPr>
          <w:rFonts w:ascii="Times New Roman" w:hAnsi="Times New Roman" w:cs="Times New Roman"/>
          <w:sz w:val="21"/>
          <w:szCs w:val="21"/>
        </w:rPr>
      </w:pPr>
      <w:r>
        <w:rPr>
          <w:rFonts w:cs="Times New Roman" w:hint="eastAsia"/>
          <w:sz w:val="18"/>
          <w:szCs w:val="18"/>
        </w:rPr>
        <w:t>金融负债于初始确认时分类为以公允价值计量且其变动计入当期损益的金融负债和其他金融负债。对于以公允价值计量且其变动计入当期损益的金融负债，相关交易费用直接计入当期损益，其他金融负债的相关交易费用计入其初始确认金额。</w:t>
      </w:r>
    </w:p>
    <w:p w:rsidR="00705A90" w:rsidRDefault="00705A90">
      <w:pPr>
        <w:pStyle w:val="a3"/>
        <w:spacing w:before="0" w:beforeAutospacing="0" w:after="0" w:afterAutospacing="0" w:line="400" w:lineRule="atLeast"/>
        <w:ind w:firstLine="360"/>
        <w:jc w:val="both"/>
        <w:divId w:val="1884052240"/>
        <w:rPr>
          <w:rFonts w:ascii="Times New Roman" w:hAnsi="Times New Roman" w:cs="Times New Roman"/>
          <w:sz w:val="21"/>
          <w:szCs w:val="21"/>
        </w:rPr>
      </w:pPr>
      <w:r>
        <w:rPr>
          <w:rFonts w:cs="Times New Roman" w:hint="eastAsia"/>
          <w:sz w:val="18"/>
          <w:szCs w:val="18"/>
        </w:rPr>
        <w:t>①以公允价值计量且其变动计入当期损益的金融负债</w:t>
      </w:r>
    </w:p>
    <w:p w:rsidR="00705A90" w:rsidRDefault="00705A90">
      <w:pPr>
        <w:pStyle w:val="a3"/>
        <w:spacing w:before="0" w:beforeAutospacing="0" w:after="0" w:afterAutospacing="0" w:line="400" w:lineRule="atLeast"/>
        <w:ind w:firstLine="360"/>
        <w:jc w:val="both"/>
        <w:divId w:val="1884052240"/>
        <w:rPr>
          <w:rFonts w:ascii="Times New Roman" w:hAnsi="Times New Roman" w:cs="Times New Roman"/>
          <w:sz w:val="21"/>
          <w:szCs w:val="21"/>
        </w:rPr>
      </w:pPr>
      <w:r>
        <w:rPr>
          <w:rFonts w:cs="Times New Roman" w:hint="eastAsia"/>
          <w:sz w:val="18"/>
          <w:szCs w:val="18"/>
        </w:rPr>
        <w:t>以公允价值计量且其变动计入当期损益的金融负债，包括交易性金融负债（含属于金融负债的衍生工具）和初始确认时指定为以公允价值计量且其变动计入当期损益的金融负债。</w:t>
      </w:r>
    </w:p>
    <w:p w:rsidR="00705A90" w:rsidRDefault="00705A90">
      <w:pPr>
        <w:pStyle w:val="a3"/>
        <w:spacing w:before="0" w:beforeAutospacing="0" w:after="0" w:afterAutospacing="0" w:line="400" w:lineRule="atLeast"/>
        <w:ind w:firstLine="360"/>
        <w:jc w:val="both"/>
        <w:divId w:val="1884052240"/>
        <w:rPr>
          <w:rFonts w:ascii="Times New Roman" w:hAnsi="Times New Roman" w:cs="Times New Roman"/>
          <w:sz w:val="21"/>
          <w:szCs w:val="21"/>
        </w:rPr>
      </w:pPr>
      <w:r>
        <w:rPr>
          <w:rFonts w:cs="Times New Roman" w:hint="eastAsia"/>
          <w:sz w:val="18"/>
          <w:szCs w:val="18"/>
        </w:rPr>
        <w:t>交易性金融负债（含属于金融负债的衍生工具），按照公允价值进行后续计量，除与套期会计有关外，公允价值变动计入当期损益。</w:t>
      </w:r>
    </w:p>
    <w:p w:rsidR="00705A90" w:rsidRDefault="00705A90">
      <w:pPr>
        <w:pStyle w:val="a3"/>
        <w:spacing w:before="0" w:beforeAutospacing="0" w:after="0" w:afterAutospacing="0" w:line="400" w:lineRule="atLeast"/>
        <w:ind w:firstLine="360"/>
        <w:jc w:val="both"/>
        <w:divId w:val="1884052240"/>
        <w:rPr>
          <w:rFonts w:ascii="Times New Roman" w:hAnsi="Times New Roman" w:cs="Times New Roman"/>
          <w:sz w:val="21"/>
          <w:szCs w:val="21"/>
        </w:rPr>
      </w:pPr>
      <w:r>
        <w:rPr>
          <w:rFonts w:cs="Times New Roman" w:hint="eastAsia"/>
          <w:sz w:val="18"/>
          <w:szCs w:val="18"/>
        </w:rPr>
        <w:t>被指定为以公允价值计量且其变动计入当期损益的金融负债，该负债由本公司自身信用风险变动引起的公允价值变动计入其他综合收益，且终止确认该负债时，计入其他综合收益的自身信用风险变动引起的其公允价值累计变动额转入留存收益。其余公允价值变动计入当期损益。若按上述方式对该等金融负债的自身信用风险变动的影响进行处理会造成或扩大损益中的会计错配的，本公司将该金融负债的全部利得或损失（包括企业自身信用风险变动的影响金额）计入当期损益。</w:t>
      </w:r>
    </w:p>
    <w:p w:rsidR="00705A90" w:rsidRDefault="00705A90">
      <w:pPr>
        <w:pStyle w:val="a3"/>
        <w:spacing w:before="0" w:beforeAutospacing="0" w:after="0" w:afterAutospacing="0" w:line="400" w:lineRule="atLeast"/>
        <w:ind w:firstLine="360"/>
        <w:jc w:val="both"/>
        <w:divId w:val="1884052240"/>
        <w:rPr>
          <w:rFonts w:ascii="Times New Roman" w:hAnsi="Times New Roman" w:cs="Times New Roman"/>
          <w:sz w:val="21"/>
          <w:szCs w:val="21"/>
        </w:rPr>
      </w:pPr>
      <w:r>
        <w:rPr>
          <w:rFonts w:cs="Times New Roman" w:hint="eastAsia"/>
          <w:sz w:val="18"/>
          <w:szCs w:val="18"/>
        </w:rPr>
        <w:t>②其他金融负债</w:t>
      </w:r>
    </w:p>
    <w:p w:rsidR="00705A90" w:rsidRDefault="00705A90">
      <w:pPr>
        <w:pStyle w:val="a3"/>
        <w:spacing w:before="0" w:beforeAutospacing="0" w:after="0" w:afterAutospacing="0" w:line="400" w:lineRule="atLeast"/>
        <w:ind w:firstLine="360"/>
        <w:jc w:val="both"/>
        <w:divId w:val="1884052240"/>
        <w:rPr>
          <w:rFonts w:ascii="Times New Roman" w:hAnsi="Times New Roman" w:cs="Times New Roman"/>
          <w:sz w:val="21"/>
          <w:szCs w:val="21"/>
        </w:rPr>
      </w:pPr>
      <w:r>
        <w:rPr>
          <w:rFonts w:cs="Times New Roman" w:hint="eastAsia"/>
          <w:sz w:val="18"/>
          <w:szCs w:val="18"/>
        </w:rPr>
        <w:t>除金融资产转移不符合终止确认条件或继续涉入被转移金融资产所形成的金融负债、财务担保合同外的其他金融负债分类为以摊余成本计量的金融负债，按摊余成本进行后续计量，终止确认或摊销产生的利得或损失计入当期损益。</w:t>
      </w:r>
    </w:p>
    <w:p w:rsidR="00705A90" w:rsidRDefault="00705A90">
      <w:pPr>
        <w:pStyle w:val="a3"/>
        <w:spacing w:before="0" w:beforeAutospacing="0" w:after="0" w:afterAutospacing="0" w:line="400" w:lineRule="atLeast"/>
        <w:ind w:firstLine="360"/>
        <w:divId w:val="1884052240"/>
        <w:rPr>
          <w:rFonts w:ascii="Times New Roman" w:hAnsi="Times New Roman" w:cs="Times New Roman"/>
          <w:sz w:val="21"/>
          <w:szCs w:val="21"/>
        </w:rPr>
      </w:pPr>
      <w:r>
        <w:rPr>
          <w:rFonts w:cs="Times New Roman" w:hint="eastAsia"/>
          <w:sz w:val="18"/>
          <w:szCs w:val="18"/>
        </w:rPr>
        <w:t>（</w:t>
      </w:r>
      <w:r>
        <w:rPr>
          <w:rFonts w:ascii="Arial" w:hAnsi="Arial" w:cs="Arial"/>
          <w:sz w:val="18"/>
          <w:szCs w:val="18"/>
        </w:rPr>
        <w:t>3</w:t>
      </w:r>
      <w:r>
        <w:rPr>
          <w:rFonts w:cs="Times New Roman" w:hint="eastAsia"/>
          <w:sz w:val="18"/>
          <w:szCs w:val="18"/>
        </w:rPr>
        <w:t>）金融资产转移的确认依据和计量方法</w:t>
      </w:r>
    </w:p>
    <w:p w:rsidR="00705A90" w:rsidRDefault="00705A90">
      <w:pPr>
        <w:pStyle w:val="a3"/>
        <w:spacing w:before="0" w:beforeAutospacing="0" w:after="0" w:afterAutospacing="0" w:line="400" w:lineRule="atLeast"/>
        <w:ind w:firstLine="360"/>
        <w:divId w:val="1884052240"/>
        <w:rPr>
          <w:rFonts w:ascii="Times New Roman" w:hAnsi="Times New Roman" w:cs="Times New Roman"/>
          <w:sz w:val="21"/>
          <w:szCs w:val="21"/>
        </w:rPr>
      </w:pPr>
      <w:r>
        <w:rPr>
          <w:rFonts w:cs="Times New Roman" w:hint="eastAsia"/>
          <w:sz w:val="18"/>
          <w:szCs w:val="18"/>
        </w:rPr>
        <w:t>满足下列条件之一的金融资产，予以终止确认：①</w:t>
      </w:r>
      <w:r>
        <w:rPr>
          <w:rFonts w:ascii="Arial" w:hAnsi="Arial" w:cs="Arial"/>
          <w:sz w:val="18"/>
          <w:szCs w:val="18"/>
        </w:rPr>
        <w:t xml:space="preserve"> </w:t>
      </w:r>
      <w:r>
        <w:rPr>
          <w:rFonts w:cs="Times New Roman" w:hint="eastAsia"/>
          <w:sz w:val="18"/>
          <w:szCs w:val="18"/>
        </w:rPr>
        <w:t>收取该金融资产现金流量的合同权利终止；②</w:t>
      </w:r>
      <w:r>
        <w:rPr>
          <w:rFonts w:ascii="Arial" w:hAnsi="Arial" w:cs="Arial"/>
          <w:sz w:val="18"/>
          <w:szCs w:val="18"/>
        </w:rPr>
        <w:t xml:space="preserve"> </w:t>
      </w:r>
      <w:r>
        <w:rPr>
          <w:rFonts w:cs="Times New Roman" w:hint="eastAsia"/>
          <w:sz w:val="18"/>
          <w:szCs w:val="18"/>
        </w:rPr>
        <w:t>该金融资产已转移，且将金融资产所有权上几乎所有的风险和报酬转移给转入方；③该金融资产已转移，虽然企业既没有转移也没有保留金融资产所有权上几乎所有的风险和报酬，但是放弃了对该金融资产的控制。</w:t>
      </w:r>
    </w:p>
    <w:p w:rsidR="00705A90" w:rsidRDefault="00705A90">
      <w:pPr>
        <w:pStyle w:val="a3"/>
        <w:spacing w:before="0" w:beforeAutospacing="0" w:after="0" w:afterAutospacing="0" w:line="400" w:lineRule="atLeast"/>
        <w:ind w:firstLine="360"/>
        <w:divId w:val="1884052240"/>
        <w:rPr>
          <w:rFonts w:ascii="Times New Roman" w:hAnsi="Times New Roman" w:cs="Times New Roman"/>
          <w:sz w:val="21"/>
          <w:szCs w:val="21"/>
        </w:rPr>
      </w:pPr>
      <w:r>
        <w:rPr>
          <w:rFonts w:cs="Times New Roman" w:hint="eastAsia"/>
          <w:sz w:val="18"/>
          <w:szCs w:val="18"/>
        </w:rPr>
        <w:t>若企业既没有转移也没有保留金融资产所有权上几乎所有的风险和报酬，且未放弃对该金融资产的控制的，则按照继续涉入所转移金融资产的程度确认有关金融资产，并相应确认有关负债。继续涉入所转移金融资产的程度，是指该金融资产价值变动使企业面临的风险水平。</w:t>
      </w:r>
    </w:p>
    <w:p w:rsidR="00705A90" w:rsidRDefault="00705A90">
      <w:pPr>
        <w:pStyle w:val="a3"/>
        <w:spacing w:before="0" w:beforeAutospacing="0" w:after="0" w:afterAutospacing="0" w:line="400" w:lineRule="atLeast"/>
        <w:ind w:firstLine="360"/>
        <w:divId w:val="1884052240"/>
        <w:rPr>
          <w:rFonts w:ascii="Times New Roman" w:hAnsi="Times New Roman" w:cs="Times New Roman"/>
          <w:sz w:val="21"/>
          <w:szCs w:val="21"/>
        </w:rPr>
      </w:pPr>
      <w:r>
        <w:rPr>
          <w:rFonts w:cs="Times New Roman" w:hint="eastAsia"/>
          <w:sz w:val="18"/>
          <w:szCs w:val="18"/>
        </w:rPr>
        <w:t>金融资产整体转移满足终止确认条件的，将所转移金融资产的账面价值及因转移而收到的对价与原计入其他综合收益的公允价值变动累计额之和的差额计入当期损益。</w:t>
      </w:r>
    </w:p>
    <w:p w:rsidR="00705A90" w:rsidRDefault="00705A90">
      <w:pPr>
        <w:pStyle w:val="a3"/>
        <w:spacing w:before="0" w:beforeAutospacing="0" w:after="0" w:afterAutospacing="0" w:line="400" w:lineRule="atLeast"/>
        <w:ind w:firstLine="360"/>
        <w:divId w:val="1884052240"/>
        <w:rPr>
          <w:rFonts w:ascii="Times New Roman" w:hAnsi="Times New Roman" w:cs="Times New Roman"/>
          <w:sz w:val="21"/>
          <w:szCs w:val="21"/>
        </w:rPr>
      </w:pPr>
      <w:r>
        <w:rPr>
          <w:rFonts w:cs="Times New Roman" w:hint="eastAsia"/>
          <w:sz w:val="18"/>
          <w:szCs w:val="18"/>
        </w:rPr>
        <w:t>金融资产部分转移满足终止确认条件的，将所转移金融资产的账面价值在终止确认及未终止确认部分之间按其相对的公允价值进行分摊，并将因转移而收到的对价与应分摊至终止确认部分的原计入其他综合收益的公允价值变动累计额之和与分摊的前述账面金额之差额计入当期损益。</w:t>
      </w:r>
    </w:p>
    <w:p w:rsidR="00705A90" w:rsidRDefault="00705A90">
      <w:pPr>
        <w:pStyle w:val="a3"/>
        <w:spacing w:before="0" w:beforeAutospacing="0" w:after="0" w:afterAutospacing="0" w:line="400" w:lineRule="atLeast"/>
        <w:ind w:firstLine="360"/>
        <w:divId w:val="1884052240"/>
        <w:rPr>
          <w:rFonts w:ascii="Times New Roman" w:hAnsi="Times New Roman" w:cs="Times New Roman"/>
          <w:sz w:val="21"/>
          <w:szCs w:val="21"/>
        </w:rPr>
      </w:pPr>
      <w:r>
        <w:rPr>
          <w:rFonts w:cs="Times New Roman" w:hint="eastAsia"/>
          <w:sz w:val="18"/>
          <w:szCs w:val="18"/>
        </w:rPr>
        <w:t>本公司对采用附追索权方式出售的金融资产，或将持有的金融资产背书转让，需确定该金融资产所有权上几乎所有的风险和报酬是否已经转移。已将该金融资产所有权上几乎所有的风险和报酬转移给转入方的，终止确认该金融资产；</w:t>
      </w:r>
      <w:r>
        <w:rPr>
          <w:rFonts w:cs="Times New Roman" w:hint="eastAsia"/>
          <w:sz w:val="18"/>
          <w:szCs w:val="18"/>
        </w:rPr>
        <w:lastRenderedPageBreak/>
        <w:t>保留了金融资产所有权上几乎所有的风险和报酬的，不终止确认该金融资产；既没有转移也没有保留金融资产所有权上几乎所有的风险和报酬的，则继续判断企业是否对该资产保留了控制，并根据前面各段所述的原则进行会计处理。</w:t>
      </w:r>
    </w:p>
    <w:p w:rsidR="00705A90" w:rsidRDefault="00705A90">
      <w:pPr>
        <w:pStyle w:val="a3"/>
        <w:spacing w:before="0" w:beforeAutospacing="0" w:after="0" w:afterAutospacing="0" w:line="400" w:lineRule="atLeast"/>
        <w:ind w:firstLine="360"/>
        <w:divId w:val="1884052240"/>
        <w:rPr>
          <w:rFonts w:ascii="Times New Roman" w:hAnsi="Times New Roman" w:cs="Times New Roman"/>
          <w:sz w:val="21"/>
          <w:szCs w:val="21"/>
        </w:rPr>
      </w:pPr>
      <w:r>
        <w:rPr>
          <w:rFonts w:cs="Times New Roman" w:hint="eastAsia"/>
          <w:sz w:val="18"/>
          <w:szCs w:val="18"/>
        </w:rPr>
        <w:t>（</w:t>
      </w:r>
      <w:r>
        <w:rPr>
          <w:rFonts w:ascii="Arial" w:hAnsi="Arial" w:cs="Arial"/>
          <w:sz w:val="18"/>
          <w:szCs w:val="18"/>
        </w:rPr>
        <w:t>4</w:t>
      </w:r>
      <w:r>
        <w:rPr>
          <w:rFonts w:cs="Times New Roman" w:hint="eastAsia"/>
          <w:sz w:val="18"/>
          <w:szCs w:val="18"/>
        </w:rPr>
        <w:t>）金融负债的终止确认</w:t>
      </w:r>
    </w:p>
    <w:p w:rsidR="00705A90" w:rsidRDefault="00705A90">
      <w:pPr>
        <w:pStyle w:val="a3"/>
        <w:spacing w:before="0" w:beforeAutospacing="0" w:after="0" w:afterAutospacing="0" w:line="400" w:lineRule="atLeast"/>
        <w:ind w:firstLine="360"/>
        <w:divId w:val="1884052240"/>
        <w:rPr>
          <w:rFonts w:ascii="Times New Roman" w:hAnsi="Times New Roman" w:cs="Times New Roman"/>
          <w:sz w:val="21"/>
          <w:szCs w:val="21"/>
        </w:rPr>
      </w:pPr>
      <w:r>
        <w:rPr>
          <w:rFonts w:cs="Times New Roman" w:hint="eastAsia"/>
          <w:sz w:val="18"/>
          <w:szCs w:val="18"/>
        </w:rPr>
        <w:t>金融负债（或其一部分）的现时义务已经解除的，本公司终止确认该金融负债（或该部分金融负债）。本公司（借入方）与借出方签订协议，以承担新金融负债的方式替换原金融负债，且新金融负债与原金融负债的合同条款实质上不同的，终止确认原金融负债，同时确认一项新金融负债。本公司对原金融负债（或其一部分）的合同条款作出实质性修改的，终止确认原金融负债，同时按照修改后的条款确认一项新金融负债。</w:t>
      </w:r>
    </w:p>
    <w:p w:rsidR="00705A90" w:rsidRDefault="00705A90">
      <w:pPr>
        <w:pStyle w:val="a3"/>
        <w:spacing w:before="0" w:beforeAutospacing="0" w:after="0" w:afterAutospacing="0" w:line="400" w:lineRule="atLeast"/>
        <w:ind w:firstLine="360"/>
        <w:divId w:val="1884052240"/>
        <w:rPr>
          <w:rFonts w:ascii="Times New Roman" w:hAnsi="Times New Roman" w:cs="Times New Roman"/>
          <w:sz w:val="21"/>
          <w:szCs w:val="21"/>
        </w:rPr>
      </w:pPr>
      <w:r>
        <w:rPr>
          <w:rFonts w:cs="Times New Roman" w:hint="eastAsia"/>
          <w:sz w:val="18"/>
          <w:szCs w:val="18"/>
        </w:rPr>
        <w:t>金融负债（或其一部分）终止确认的，本公司将其账面价值与支付的对价（包括转出的非现金资产或承担的负债）之间的差额，计入当期损益。</w:t>
      </w:r>
    </w:p>
    <w:p w:rsidR="00705A90" w:rsidRDefault="00705A90">
      <w:pPr>
        <w:pStyle w:val="a3"/>
        <w:spacing w:before="0" w:beforeAutospacing="0" w:after="0" w:afterAutospacing="0" w:line="400" w:lineRule="atLeast"/>
        <w:ind w:firstLine="360"/>
        <w:divId w:val="1884052240"/>
        <w:rPr>
          <w:rFonts w:ascii="Times New Roman" w:hAnsi="Times New Roman" w:cs="Times New Roman"/>
          <w:sz w:val="21"/>
          <w:szCs w:val="21"/>
        </w:rPr>
      </w:pPr>
      <w:r>
        <w:rPr>
          <w:rFonts w:cs="Times New Roman" w:hint="eastAsia"/>
          <w:sz w:val="18"/>
          <w:szCs w:val="18"/>
        </w:rPr>
        <w:t>（</w:t>
      </w:r>
      <w:r>
        <w:rPr>
          <w:rFonts w:ascii="Arial" w:hAnsi="Arial" w:cs="Arial"/>
          <w:sz w:val="18"/>
          <w:szCs w:val="18"/>
        </w:rPr>
        <w:t>5</w:t>
      </w:r>
      <w:r>
        <w:rPr>
          <w:rFonts w:cs="Times New Roman" w:hint="eastAsia"/>
          <w:sz w:val="18"/>
          <w:szCs w:val="18"/>
        </w:rPr>
        <w:t>）金融资产和金融负债的抵销</w:t>
      </w:r>
    </w:p>
    <w:p w:rsidR="00705A90" w:rsidRDefault="00705A90">
      <w:pPr>
        <w:pStyle w:val="a3"/>
        <w:spacing w:before="0" w:beforeAutospacing="0" w:after="0" w:afterAutospacing="0" w:line="400" w:lineRule="atLeast"/>
        <w:ind w:firstLine="360"/>
        <w:divId w:val="1884052240"/>
        <w:rPr>
          <w:rFonts w:ascii="Times New Roman" w:hAnsi="Times New Roman" w:cs="Times New Roman"/>
          <w:sz w:val="21"/>
          <w:szCs w:val="21"/>
        </w:rPr>
      </w:pPr>
      <w:r>
        <w:rPr>
          <w:rFonts w:cs="Times New Roman" w:hint="eastAsia"/>
          <w:sz w:val="18"/>
          <w:szCs w:val="18"/>
        </w:rPr>
        <w:t>当本公司具有抵销已确认金额的金融资产和金融负债的法定权利，且该种法定权利是当前可执行的，同时本公司计划以净额结算或同时变现该金融资产和清偿该金融负债时，金融资产和金融负债以相互抵销后的净额在资产负债表内列示。除此以外，金融资产和金融负债在资产负债表内分别列示，不予相互抵销。</w:t>
      </w:r>
    </w:p>
    <w:p w:rsidR="00705A90" w:rsidRDefault="00705A90">
      <w:pPr>
        <w:pStyle w:val="a3"/>
        <w:spacing w:before="0" w:beforeAutospacing="0" w:after="0" w:afterAutospacing="0" w:line="400" w:lineRule="atLeast"/>
        <w:ind w:firstLine="360"/>
        <w:jc w:val="both"/>
        <w:divId w:val="1884052240"/>
        <w:rPr>
          <w:rFonts w:ascii="Times New Roman" w:hAnsi="Times New Roman" w:cs="Times New Roman"/>
          <w:sz w:val="21"/>
          <w:szCs w:val="21"/>
        </w:rPr>
      </w:pPr>
      <w:r>
        <w:rPr>
          <w:rFonts w:cs="Times New Roman" w:hint="eastAsia"/>
          <w:sz w:val="18"/>
          <w:szCs w:val="18"/>
        </w:rPr>
        <w:t>（</w:t>
      </w:r>
      <w:r>
        <w:rPr>
          <w:rFonts w:ascii="Arial" w:hAnsi="Arial" w:cs="Arial"/>
          <w:sz w:val="18"/>
          <w:szCs w:val="18"/>
        </w:rPr>
        <w:t>6</w:t>
      </w:r>
      <w:r>
        <w:rPr>
          <w:rFonts w:cs="Times New Roman" w:hint="eastAsia"/>
          <w:sz w:val="18"/>
          <w:szCs w:val="18"/>
        </w:rPr>
        <w:t>）金融资产和金融负债的公允价值确定方法</w:t>
      </w:r>
    </w:p>
    <w:p w:rsidR="00705A90" w:rsidRDefault="00705A90">
      <w:pPr>
        <w:pStyle w:val="a3"/>
        <w:spacing w:before="0" w:beforeAutospacing="0" w:after="0" w:afterAutospacing="0" w:line="400" w:lineRule="atLeast"/>
        <w:ind w:firstLine="360"/>
        <w:jc w:val="both"/>
        <w:divId w:val="1884052240"/>
        <w:rPr>
          <w:rFonts w:ascii="Times New Roman" w:hAnsi="Times New Roman" w:cs="Times New Roman"/>
          <w:sz w:val="21"/>
          <w:szCs w:val="21"/>
        </w:rPr>
      </w:pPr>
      <w:r>
        <w:rPr>
          <w:rFonts w:cs="Times New Roman" w:hint="eastAsia"/>
          <w:sz w:val="18"/>
          <w:szCs w:val="18"/>
        </w:rPr>
        <w:t>公允价值，是指市场参与者在计量日发生的有序交易中，出售一项资产所能收到或者转移一项负债所需支付的价格。金融工具存在活跃市场的，本公司采用活跃市场中的报价确定其公允价值。活跃市场中的报价是指易于定期从交易所、经纪商、行业协会、定价服务机构等获得的价格，且代表了在公平交易中实际发生的市场交易的价格。金融工具不存在活跃市场的，本公司采用估值技术确定其公允价值。估值技术包括参考熟悉情况并自愿交易的各方最近进行的市场交易中使用的价格、参照实质上相同的其他金融工具当前的公允价值、现金流量折现法和期权定价模型等。在估值时，公司采用在当前情况下适用并且有足够可利用数据和其他信息支持的估值技术，选择与市场参与者在相关资产或负债的交易中所考虑的资产或负债特征相一致的输入值，并尽可能优先使用相关可观察输入值。在相关可观察输入值无法取得或取得不切实可行的情况下，使用不可输入值。</w:t>
      </w:r>
    </w:p>
    <w:p w:rsidR="00705A90" w:rsidRDefault="00705A90">
      <w:pPr>
        <w:pStyle w:val="a3"/>
        <w:spacing w:before="0" w:beforeAutospacing="0" w:after="0" w:afterAutospacing="0" w:line="400" w:lineRule="atLeast"/>
        <w:ind w:firstLine="360"/>
        <w:divId w:val="1884052240"/>
        <w:rPr>
          <w:rFonts w:ascii="Times New Roman" w:hAnsi="Times New Roman" w:cs="Times New Roman"/>
          <w:sz w:val="21"/>
          <w:szCs w:val="21"/>
        </w:rPr>
      </w:pPr>
      <w:r>
        <w:rPr>
          <w:rFonts w:cs="Times New Roman" w:hint="eastAsia"/>
          <w:sz w:val="18"/>
          <w:szCs w:val="18"/>
        </w:rPr>
        <w:t>（</w:t>
      </w:r>
      <w:r>
        <w:rPr>
          <w:rFonts w:ascii="Arial" w:hAnsi="Arial" w:cs="Arial"/>
          <w:sz w:val="18"/>
          <w:szCs w:val="18"/>
        </w:rPr>
        <w:t>7</w:t>
      </w:r>
      <w:r>
        <w:rPr>
          <w:rFonts w:cs="Times New Roman" w:hint="eastAsia"/>
          <w:sz w:val="18"/>
          <w:szCs w:val="18"/>
        </w:rPr>
        <w:t>）权益工具</w:t>
      </w:r>
    </w:p>
    <w:p w:rsidR="00705A90" w:rsidRDefault="00705A90">
      <w:pPr>
        <w:pStyle w:val="a3"/>
        <w:spacing w:before="0" w:beforeAutospacing="0" w:after="0" w:afterAutospacing="0" w:line="400" w:lineRule="atLeast"/>
        <w:ind w:firstLine="360"/>
        <w:divId w:val="1884052240"/>
        <w:rPr>
          <w:rFonts w:ascii="Times New Roman" w:hAnsi="Times New Roman" w:cs="Times New Roman"/>
          <w:sz w:val="21"/>
          <w:szCs w:val="21"/>
        </w:rPr>
      </w:pPr>
      <w:r>
        <w:rPr>
          <w:rFonts w:cs="Times New Roman" w:hint="eastAsia"/>
          <w:sz w:val="18"/>
          <w:szCs w:val="18"/>
        </w:rPr>
        <w:t>权益工具是指能证明拥有本公司在扣除所有负债后的资产中的剩余权益的合同。本公司发行（含再融资）、回购、出售或注销权益工具作为权益的变动处理，与权益性交易相关的交易费用从权益中扣减。本公司不确认权益工具的公允价值变动。</w:t>
      </w:r>
    </w:p>
    <w:p w:rsidR="00705A90" w:rsidRDefault="00705A90">
      <w:pPr>
        <w:pStyle w:val="a3"/>
        <w:spacing w:before="0" w:beforeAutospacing="0" w:after="0" w:afterAutospacing="0" w:line="400" w:lineRule="atLeast"/>
        <w:ind w:firstLine="360"/>
        <w:divId w:val="1884052240"/>
        <w:rPr>
          <w:rFonts w:ascii="Times New Roman" w:hAnsi="Times New Roman" w:cs="Times New Roman"/>
          <w:sz w:val="21"/>
          <w:szCs w:val="21"/>
        </w:rPr>
      </w:pPr>
      <w:r>
        <w:rPr>
          <w:rFonts w:cs="Times New Roman" w:hint="eastAsia"/>
          <w:sz w:val="18"/>
          <w:szCs w:val="18"/>
        </w:rPr>
        <w:t>本公司权益工具在存续期间分派股利（含分类为权益工具的工具所产生的</w:t>
      </w:r>
      <w:r>
        <w:rPr>
          <w:rFonts w:ascii="Arial" w:hAnsi="Arial" w:cs="Arial"/>
          <w:sz w:val="18"/>
          <w:szCs w:val="18"/>
        </w:rPr>
        <w:t>“</w:t>
      </w:r>
      <w:r>
        <w:rPr>
          <w:rFonts w:cs="Times New Roman" w:hint="eastAsia"/>
          <w:sz w:val="18"/>
          <w:szCs w:val="18"/>
        </w:rPr>
        <w:t>利息</w:t>
      </w:r>
      <w:r>
        <w:rPr>
          <w:rFonts w:ascii="Arial" w:hAnsi="Arial" w:cs="Arial"/>
          <w:sz w:val="18"/>
          <w:szCs w:val="18"/>
        </w:rPr>
        <w:t>”</w:t>
      </w:r>
      <w:r>
        <w:rPr>
          <w:rFonts w:cs="Times New Roman" w:hint="eastAsia"/>
          <w:sz w:val="18"/>
          <w:szCs w:val="18"/>
        </w:rPr>
        <w:t>）的，作为利润分配处理。</w:t>
      </w:r>
    </w:p>
    <w:p w:rsidR="00D103CE" w:rsidRDefault="00705A90">
      <w:pPr>
        <w:pStyle w:val="3"/>
        <w:spacing w:line="280" w:lineRule="exact"/>
        <w:jc w:val="left"/>
        <w:rPr>
          <w:rFonts w:ascii="宋体" w:hAnsi="宋体" w:cs="宋体"/>
          <w:b/>
          <w:bCs/>
        </w:rPr>
      </w:pPr>
      <w:bookmarkStart w:id="170" w:name="_Toc989059"/>
      <w:r>
        <w:rPr>
          <w:rFonts w:ascii="宋体" w:hAnsi="宋体" w:cs="宋体"/>
          <w:b/>
          <w:bCs/>
        </w:rPr>
        <w:t>11、金融资产减值</w:t>
      </w:r>
      <w:bookmarkEnd w:id="170"/>
    </w:p>
    <w:p w:rsidR="00705A90" w:rsidRDefault="00705A90">
      <w:pPr>
        <w:pStyle w:val="a3"/>
        <w:spacing w:before="0" w:beforeAutospacing="0" w:after="0" w:afterAutospacing="0" w:line="400" w:lineRule="atLeast"/>
        <w:ind w:firstLine="360"/>
        <w:jc w:val="both"/>
        <w:divId w:val="525220584"/>
        <w:rPr>
          <w:rFonts w:ascii="Times New Roman" w:hAnsi="Times New Roman" w:cs="Times New Roman"/>
          <w:sz w:val="21"/>
          <w:szCs w:val="21"/>
        </w:rPr>
      </w:pPr>
      <w:r>
        <w:rPr>
          <w:rFonts w:cs="Times New Roman" w:hint="eastAsia"/>
          <w:sz w:val="18"/>
          <w:szCs w:val="18"/>
        </w:rPr>
        <w:t>本公司需确认减值损失的金融资产系以摊余成本计量的金融资产、以公允价值计量且其变动计入其他综合收益的债务工具投资，主要包括应收票据、应收账款、其他应收款、债权投资、其他债权投资、长期应收款等。此外，对部分财务担保合同，也按照本部分所述会计政策计提减值准备和确认信用减值损失。</w:t>
      </w:r>
    </w:p>
    <w:p w:rsidR="00705A90" w:rsidRDefault="00705A90">
      <w:pPr>
        <w:pStyle w:val="a3"/>
        <w:spacing w:before="0" w:beforeAutospacing="0" w:after="0" w:afterAutospacing="0" w:line="400" w:lineRule="atLeast"/>
        <w:ind w:firstLine="360"/>
        <w:jc w:val="both"/>
        <w:divId w:val="525220584"/>
        <w:rPr>
          <w:rFonts w:ascii="Times New Roman" w:hAnsi="Times New Roman" w:cs="Times New Roman"/>
          <w:sz w:val="21"/>
          <w:szCs w:val="21"/>
        </w:rPr>
      </w:pPr>
      <w:r>
        <w:rPr>
          <w:rFonts w:cs="Times New Roman" w:hint="eastAsia"/>
          <w:sz w:val="18"/>
          <w:szCs w:val="18"/>
        </w:rPr>
        <w:t>（</w:t>
      </w:r>
      <w:r>
        <w:rPr>
          <w:rFonts w:ascii="Arial" w:hAnsi="Arial" w:cs="Arial"/>
          <w:sz w:val="18"/>
          <w:szCs w:val="18"/>
        </w:rPr>
        <w:t>1</w:t>
      </w:r>
      <w:r>
        <w:rPr>
          <w:rFonts w:cs="Times New Roman" w:hint="eastAsia"/>
          <w:sz w:val="18"/>
          <w:szCs w:val="18"/>
        </w:rPr>
        <w:t>）减值准备的确认方法</w:t>
      </w:r>
    </w:p>
    <w:p w:rsidR="00705A90" w:rsidRDefault="00705A90">
      <w:pPr>
        <w:pStyle w:val="a3"/>
        <w:spacing w:before="0" w:beforeAutospacing="0" w:after="0" w:afterAutospacing="0" w:line="400" w:lineRule="atLeast"/>
        <w:ind w:firstLine="360"/>
        <w:jc w:val="both"/>
        <w:divId w:val="525220584"/>
        <w:rPr>
          <w:rFonts w:ascii="Times New Roman" w:hAnsi="Times New Roman" w:cs="Times New Roman"/>
          <w:sz w:val="21"/>
          <w:szCs w:val="21"/>
        </w:rPr>
      </w:pPr>
      <w:r>
        <w:rPr>
          <w:rFonts w:cs="Times New Roman" w:hint="eastAsia"/>
          <w:sz w:val="18"/>
          <w:szCs w:val="18"/>
        </w:rPr>
        <w:lastRenderedPageBreak/>
        <w:t>本公司以预期信用损失为基础，对上述各项目按照其适用的预期信用损失计量方法（一般方法或简化方法）计提减值准备并确认信用减值损失。</w:t>
      </w:r>
    </w:p>
    <w:p w:rsidR="00705A90" w:rsidRDefault="00705A90">
      <w:pPr>
        <w:pStyle w:val="a3"/>
        <w:spacing w:before="0" w:beforeAutospacing="0" w:after="0" w:afterAutospacing="0" w:line="400" w:lineRule="atLeast"/>
        <w:ind w:firstLine="360"/>
        <w:jc w:val="both"/>
        <w:divId w:val="525220584"/>
        <w:rPr>
          <w:rFonts w:ascii="Times New Roman" w:hAnsi="Times New Roman" w:cs="Times New Roman"/>
          <w:sz w:val="21"/>
          <w:szCs w:val="21"/>
        </w:rPr>
      </w:pPr>
      <w:r>
        <w:rPr>
          <w:rFonts w:cs="Times New Roman" w:hint="eastAsia"/>
          <w:sz w:val="18"/>
          <w:szCs w:val="18"/>
        </w:rPr>
        <w:t>信用损失，是指本公司按照原实际利率折现的、根据合同应收的所有合同现金流量与预期收取的所有现金流量之间的差额，即全部现金短缺的现值。其中，对于购买或源生的已发生信用减值的金融资产，本公司按照该金融资产经信用调整的实际利率折现。</w:t>
      </w:r>
    </w:p>
    <w:p w:rsidR="00705A90" w:rsidRDefault="00705A90">
      <w:pPr>
        <w:pStyle w:val="a3"/>
        <w:spacing w:before="0" w:beforeAutospacing="0" w:after="0" w:afterAutospacing="0" w:line="400" w:lineRule="atLeast"/>
        <w:ind w:firstLine="360"/>
        <w:jc w:val="both"/>
        <w:divId w:val="525220584"/>
        <w:rPr>
          <w:rFonts w:ascii="Times New Roman" w:hAnsi="Times New Roman" w:cs="Times New Roman"/>
          <w:sz w:val="21"/>
          <w:szCs w:val="21"/>
        </w:rPr>
      </w:pPr>
      <w:r>
        <w:rPr>
          <w:rFonts w:cs="Times New Roman" w:hint="eastAsia"/>
          <w:sz w:val="18"/>
          <w:szCs w:val="18"/>
        </w:rPr>
        <w:t>预期信用损失计量的一般方法是指，本公司在每个资产负债表日评估金融资产的信用风险自初始确认后是否已经显著增加，如果信用风险自初始确认后已显著增加，本公司按照相当于整个存续期内预期信用损失的金额计量损失准备；如果信用风险自初始确认后未显著增加，本公司按照相当于未来</w:t>
      </w:r>
      <w:r>
        <w:rPr>
          <w:rFonts w:ascii="Arial" w:hAnsi="Arial" w:cs="Arial"/>
          <w:sz w:val="18"/>
          <w:szCs w:val="18"/>
        </w:rPr>
        <w:t>12</w:t>
      </w:r>
      <w:r>
        <w:rPr>
          <w:rFonts w:cs="Times New Roman" w:hint="eastAsia"/>
          <w:sz w:val="18"/>
          <w:szCs w:val="18"/>
        </w:rPr>
        <w:t>个月内预期信用损失的金额计量损失准备。本公司在评估预期信用损失时，考虑所有合理且有依据的信息，包括前瞻性信息。</w:t>
      </w:r>
    </w:p>
    <w:p w:rsidR="00705A90" w:rsidRDefault="00705A90">
      <w:pPr>
        <w:pStyle w:val="a3"/>
        <w:spacing w:before="0" w:beforeAutospacing="0" w:after="0" w:afterAutospacing="0" w:line="400" w:lineRule="atLeast"/>
        <w:ind w:firstLine="360"/>
        <w:jc w:val="both"/>
        <w:divId w:val="525220584"/>
        <w:rPr>
          <w:rFonts w:ascii="Times New Roman" w:hAnsi="Times New Roman" w:cs="Times New Roman"/>
          <w:sz w:val="21"/>
          <w:szCs w:val="21"/>
        </w:rPr>
      </w:pPr>
      <w:r>
        <w:rPr>
          <w:rFonts w:cs="Times New Roman" w:hint="eastAsia"/>
          <w:sz w:val="18"/>
          <w:szCs w:val="18"/>
        </w:rPr>
        <w:t>对于在资产负债表日具有较低信用风险的金融工具，本公司假设其信用风险自初始确认后并未显著增加，选择按照未来</w:t>
      </w:r>
      <w:r>
        <w:rPr>
          <w:rFonts w:ascii="Arial" w:hAnsi="Arial" w:cs="Arial"/>
          <w:sz w:val="18"/>
          <w:szCs w:val="18"/>
        </w:rPr>
        <w:t xml:space="preserve"> 12 </w:t>
      </w:r>
      <w:r>
        <w:rPr>
          <w:rFonts w:cs="Times New Roman" w:hint="eastAsia"/>
          <w:sz w:val="18"/>
          <w:szCs w:val="18"/>
        </w:rPr>
        <w:t>个月内的预期信用损失计量损失准备，依据其信用风险自初始确认后是否已显著增加，而采用未来</w:t>
      </w:r>
      <w:r>
        <w:rPr>
          <w:rFonts w:ascii="Arial" w:hAnsi="Arial" w:cs="Arial"/>
          <w:sz w:val="18"/>
          <w:szCs w:val="18"/>
        </w:rPr>
        <w:t>12</w:t>
      </w:r>
      <w:r>
        <w:rPr>
          <w:rFonts w:cs="Times New Roman" w:hint="eastAsia"/>
          <w:sz w:val="18"/>
          <w:szCs w:val="18"/>
        </w:rPr>
        <w:t>月内或者整个存续期内预期信用损失金额为基础计量损失准备。</w:t>
      </w:r>
    </w:p>
    <w:p w:rsidR="00705A90" w:rsidRDefault="00705A90">
      <w:pPr>
        <w:pStyle w:val="a3"/>
        <w:spacing w:before="0" w:beforeAutospacing="0" w:after="0" w:afterAutospacing="0" w:line="400" w:lineRule="atLeast"/>
        <w:ind w:firstLine="360"/>
        <w:jc w:val="both"/>
        <w:divId w:val="525220584"/>
        <w:rPr>
          <w:rFonts w:ascii="Times New Roman" w:hAnsi="Times New Roman" w:cs="Times New Roman"/>
          <w:sz w:val="21"/>
          <w:szCs w:val="21"/>
        </w:rPr>
      </w:pPr>
      <w:r>
        <w:rPr>
          <w:rFonts w:cs="Times New Roman" w:hint="eastAsia"/>
          <w:sz w:val="18"/>
          <w:szCs w:val="18"/>
        </w:rPr>
        <w:t>（</w:t>
      </w:r>
      <w:r>
        <w:rPr>
          <w:rFonts w:ascii="Arial" w:hAnsi="Arial" w:cs="Arial"/>
          <w:sz w:val="18"/>
          <w:szCs w:val="18"/>
        </w:rPr>
        <w:t>2</w:t>
      </w:r>
      <w:r>
        <w:rPr>
          <w:rFonts w:cs="Times New Roman" w:hint="eastAsia"/>
          <w:sz w:val="18"/>
          <w:szCs w:val="18"/>
        </w:rPr>
        <w:t>）信用风险自初始确认后是否显著增加的判断标准</w:t>
      </w:r>
    </w:p>
    <w:p w:rsidR="00705A90" w:rsidRDefault="00705A90">
      <w:pPr>
        <w:pStyle w:val="a3"/>
        <w:spacing w:before="0" w:beforeAutospacing="0" w:after="0" w:afterAutospacing="0" w:line="400" w:lineRule="atLeast"/>
        <w:ind w:firstLine="360"/>
        <w:jc w:val="both"/>
        <w:divId w:val="525220584"/>
        <w:rPr>
          <w:rFonts w:ascii="Times New Roman" w:hAnsi="Times New Roman" w:cs="Times New Roman"/>
          <w:sz w:val="21"/>
          <w:szCs w:val="21"/>
        </w:rPr>
      </w:pPr>
      <w:r>
        <w:rPr>
          <w:rFonts w:cs="Times New Roman" w:hint="eastAsia"/>
          <w:sz w:val="18"/>
          <w:szCs w:val="18"/>
        </w:rPr>
        <w:t>如果某项金融资产在资产负债表日确定的预计存续期内的违约概率显著高于在初始确认时确定的预计存续期内的违约概率，则表明该项金融资产的信用风险显著增加。</w:t>
      </w:r>
    </w:p>
    <w:p w:rsidR="00705A90" w:rsidRDefault="00705A90">
      <w:pPr>
        <w:pStyle w:val="a3"/>
        <w:spacing w:before="0" w:beforeAutospacing="0" w:after="0" w:afterAutospacing="0" w:line="400" w:lineRule="atLeast"/>
        <w:ind w:firstLine="360"/>
        <w:divId w:val="525220584"/>
        <w:rPr>
          <w:rFonts w:ascii="Times New Roman" w:hAnsi="Times New Roman" w:cs="Times New Roman"/>
          <w:sz w:val="21"/>
          <w:szCs w:val="21"/>
        </w:rPr>
      </w:pPr>
      <w:r>
        <w:rPr>
          <w:rFonts w:cs="Times New Roman" w:hint="eastAsia"/>
          <w:sz w:val="18"/>
          <w:szCs w:val="18"/>
        </w:rPr>
        <w:t>（</w:t>
      </w:r>
      <w:r>
        <w:rPr>
          <w:rFonts w:ascii="Arial" w:hAnsi="Arial" w:cs="Arial"/>
          <w:sz w:val="18"/>
          <w:szCs w:val="18"/>
        </w:rPr>
        <w:t>3</w:t>
      </w:r>
      <w:r>
        <w:rPr>
          <w:rFonts w:cs="Times New Roman" w:hint="eastAsia"/>
          <w:sz w:val="18"/>
          <w:szCs w:val="18"/>
        </w:rPr>
        <w:t>）金融资产减值的会计处理方法</w:t>
      </w:r>
    </w:p>
    <w:p w:rsidR="00705A90" w:rsidRDefault="00705A90">
      <w:pPr>
        <w:pStyle w:val="a3"/>
        <w:spacing w:before="0" w:beforeAutospacing="0" w:after="0" w:afterAutospacing="0" w:line="400" w:lineRule="atLeast"/>
        <w:ind w:firstLine="360"/>
        <w:divId w:val="525220584"/>
        <w:rPr>
          <w:rFonts w:ascii="Times New Roman" w:hAnsi="Times New Roman" w:cs="Times New Roman"/>
          <w:sz w:val="21"/>
          <w:szCs w:val="21"/>
        </w:rPr>
      </w:pPr>
      <w:r>
        <w:rPr>
          <w:rFonts w:cs="Times New Roman" w:hint="eastAsia"/>
          <w:sz w:val="18"/>
          <w:szCs w:val="18"/>
        </w:rPr>
        <w:t>期末，本公司计算各类金融资产的预计信用损失，如果该预计信用损失大于其当前减值准备的账面金额，将其差额确认为减值损失；如果小于当前减值准备的账面金额，则将差额确认为减值利得。</w:t>
      </w:r>
    </w:p>
    <w:p w:rsidR="00705A90" w:rsidRDefault="00705A90">
      <w:pPr>
        <w:pStyle w:val="a3"/>
        <w:spacing w:before="0" w:beforeAutospacing="0" w:after="0" w:afterAutospacing="0" w:line="400" w:lineRule="atLeast"/>
        <w:ind w:firstLine="360"/>
        <w:divId w:val="525220584"/>
        <w:rPr>
          <w:rFonts w:ascii="Times New Roman" w:hAnsi="Times New Roman" w:cs="Times New Roman"/>
          <w:sz w:val="21"/>
          <w:szCs w:val="21"/>
        </w:rPr>
      </w:pPr>
      <w:r>
        <w:rPr>
          <w:rFonts w:cs="Times New Roman" w:hint="eastAsia"/>
          <w:sz w:val="18"/>
          <w:szCs w:val="18"/>
        </w:rPr>
        <w:t>（</w:t>
      </w:r>
      <w:r>
        <w:rPr>
          <w:rFonts w:ascii="Arial" w:hAnsi="Arial" w:cs="Arial"/>
          <w:sz w:val="18"/>
          <w:szCs w:val="18"/>
        </w:rPr>
        <w:t>4</w:t>
      </w:r>
      <w:r>
        <w:rPr>
          <w:rFonts w:cs="Times New Roman" w:hint="eastAsia"/>
          <w:sz w:val="18"/>
          <w:szCs w:val="18"/>
        </w:rPr>
        <w:t>）各类金融资产信用损失的确定方法</w:t>
      </w:r>
    </w:p>
    <w:p w:rsidR="00705A90" w:rsidRDefault="00705A90">
      <w:pPr>
        <w:pStyle w:val="a3"/>
        <w:spacing w:before="0" w:beforeAutospacing="0" w:after="0" w:afterAutospacing="0" w:line="400" w:lineRule="atLeast"/>
        <w:ind w:firstLine="360"/>
        <w:divId w:val="525220584"/>
        <w:rPr>
          <w:rFonts w:ascii="Times New Roman" w:hAnsi="Times New Roman" w:cs="Times New Roman"/>
          <w:sz w:val="21"/>
          <w:szCs w:val="21"/>
        </w:rPr>
      </w:pPr>
      <w:r>
        <w:rPr>
          <w:rFonts w:cs="Times New Roman" w:hint="eastAsia"/>
          <w:sz w:val="18"/>
          <w:szCs w:val="18"/>
        </w:rPr>
        <w:t>①应收票据</w:t>
      </w:r>
    </w:p>
    <w:p w:rsidR="00705A90" w:rsidRDefault="00705A90">
      <w:pPr>
        <w:pStyle w:val="a3"/>
        <w:spacing w:before="0" w:beforeAutospacing="0" w:after="0" w:afterAutospacing="0" w:line="400" w:lineRule="atLeast"/>
        <w:ind w:firstLine="360"/>
        <w:jc w:val="both"/>
        <w:divId w:val="525220584"/>
        <w:rPr>
          <w:rFonts w:ascii="Times New Roman" w:hAnsi="Times New Roman" w:cs="Times New Roman"/>
          <w:sz w:val="21"/>
          <w:szCs w:val="21"/>
        </w:rPr>
      </w:pPr>
      <w:r>
        <w:rPr>
          <w:rFonts w:cs="Times New Roman" w:hint="eastAsia"/>
          <w:sz w:val="18"/>
          <w:szCs w:val="18"/>
        </w:rPr>
        <w:t>本公司对于应收票据按照相当于整个存续期内的预期信用损失金额计量损失准备。基于应收票据的信用风险特征，将其划分为不同组合：</w:t>
      </w:r>
    </w:p>
    <w:tbl>
      <w:tblPr>
        <w:tblW w:w="9072" w:type="dxa"/>
        <w:tblCellMar>
          <w:left w:w="0" w:type="dxa"/>
          <w:right w:w="0" w:type="dxa"/>
        </w:tblCellMar>
        <w:tblLook w:val="04A0" w:firstRow="1" w:lastRow="0" w:firstColumn="1" w:lastColumn="0" w:noHBand="0" w:noVBand="1"/>
      </w:tblPr>
      <w:tblGrid>
        <w:gridCol w:w="3057"/>
        <w:gridCol w:w="6015"/>
      </w:tblGrid>
      <w:tr w:rsidR="00705A90">
        <w:trPr>
          <w:divId w:val="525220584"/>
          <w:trHeight w:val="378"/>
          <w:tblHeader/>
        </w:trPr>
        <w:tc>
          <w:tcPr>
            <w:tcW w:w="30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05A90" w:rsidRDefault="00705A90">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项</w:t>
            </w:r>
            <w:r>
              <w:rPr>
                <w:rFonts w:ascii="Arial" w:hAnsi="Arial" w:cs="Arial"/>
                <w:sz w:val="18"/>
                <w:szCs w:val="18"/>
              </w:rPr>
              <w:t xml:space="preserve">  </w:t>
            </w:r>
            <w:r>
              <w:rPr>
                <w:rFonts w:cs="Times New Roman" w:hint="eastAsia"/>
                <w:sz w:val="18"/>
                <w:szCs w:val="18"/>
              </w:rPr>
              <w:t>目</w:t>
            </w:r>
          </w:p>
        </w:tc>
        <w:tc>
          <w:tcPr>
            <w:tcW w:w="60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05A90" w:rsidRDefault="00705A90">
            <w:pPr>
              <w:pStyle w:val="a3"/>
              <w:spacing w:before="0" w:beforeAutospacing="0" w:after="0" w:afterAutospacing="0" w:line="400" w:lineRule="atLeast"/>
              <w:ind w:firstLine="360"/>
              <w:rPr>
                <w:rFonts w:ascii="Times New Roman" w:hAnsi="Times New Roman" w:cs="Times New Roman"/>
                <w:sz w:val="21"/>
                <w:szCs w:val="21"/>
              </w:rPr>
            </w:pPr>
            <w:r>
              <w:rPr>
                <w:rFonts w:cs="Times New Roman" w:hint="eastAsia"/>
                <w:sz w:val="18"/>
                <w:szCs w:val="18"/>
              </w:rPr>
              <w:t>确定组合的依据</w:t>
            </w:r>
          </w:p>
        </w:tc>
      </w:tr>
      <w:tr w:rsidR="00705A90">
        <w:trPr>
          <w:divId w:val="525220584"/>
          <w:trHeight w:val="300"/>
        </w:trPr>
        <w:tc>
          <w:tcPr>
            <w:tcW w:w="305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705A90" w:rsidRDefault="00705A90">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银行承兑汇票</w:t>
            </w:r>
          </w:p>
        </w:tc>
        <w:tc>
          <w:tcPr>
            <w:tcW w:w="601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05A90" w:rsidRDefault="00705A90">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按照承兑人划分</w:t>
            </w:r>
          </w:p>
        </w:tc>
      </w:tr>
      <w:tr w:rsidR="00705A90">
        <w:trPr>
          <w:divId w:val="525220584"/>
          <w:trHeight w:val="300"/>
        </w:trPr>
        <w:tc>
          <w:tcPr>
            <w:tcW w:w="305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705A90" w:rsidRDefault="00705A90">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商业承兑汇票</w:t>
            </w:r>
          </w:p>
        </w:tc>
        <w:tc>
          <w:tcPr>
            <w:tcW w:w="601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05A90" w:rsidRDefault="00705A90">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按照承兑人划分</w:t>
            </w:r>
          </w:p>
        </w:tc>
      </w:tr>
    </w:tbl>
    <w:p w:rsidR="00705A90" w:rsidRDefault="00705A90">
      <w:pPr>
        <w:pStyle w:val="a3"/>
        <w:spacing w:before="0" w:beforeAutospacing="0" w:after="0" w:afterAutospacing="0" w:line="400" w:lineRule="atLeast"/>
        <w:ind w:firstLine="360"/>
        <w:jc w:val="both"/>
        <w:divId w:val="525220584"/>
        <w:rPr>
          <w:rFonts w:ascii="Times New Roman" w:hAnsi="Times New Roman" w:cs="Times New Roman"/>
          <w:sz w:val="21"/>
          <w:szCs w:val="21"/>
        </w:rPr>
      </w:pPr>
      <w:r>
        <w:rPr>
          <w:rFonts w:cs="Times New Roman" w:hint="eastAsia"/>
          <w:sz w:val="18"/>
          <w:szCs w:val="18"/>
        </w:rPr>
        <w:t>②应收账款及合同资产</w:t>
      </w:r>
    </w:p>
    <w:p w:rsidR="00705A90" w:rsidRDefault="00705A90">
      <w:pPr>
        <w:pStyle w:val="a3"/>
        <w:spacing w:before="0" w:beforeAutospacing="0" w:after="0" w:afterAutospacing="0" w:line="400" w:lineRule="atLeast"/>
        <w:ind w:firstLine="360"/>
        <w:jc w:val="both"/>
        <w:divId w:val="525220584"/>
        <w:rPr>
          <w:rFonts w:ascii="Times New Roman" w:hAnsi="Times New Roman" w:cs="Times New Roman"/>
          <w:sz w:val="21"/>
          <w:szCs w:val="21"/>
        </w:rPr>
      </w:pPr>
      <w:r>
        <w:rPr>
          <w:rFonts w:cs="Times New Roman" w:hint="eastAsia"/>
          <w:sz w:val="18"/>
          <w:szCs w:val="18"/>
        </w:rPr>
        <w:t>对于不含重大融资成分的应收款项和合同资产，本公司按照相当于整个存续期内的预期信用损失金额计量损失准备。</w:t>
      </w:r>
    </w:p>
    <w:p w:rsidR="00705A90" w:rsidRDefault="00705A90">
      <w:pPr>
        <w:pStyle w:val="a3"/>
        <w:spacing w:before="0" w:beforeAutospacing="0" w:after="0" w:afterAutospacing="0" w:line="400" w:lineRule="atLeast"/>
        <w:ind w:firstLine="360"/>
        <w:jc w:val="both"/>
        <w:divId w:val="525220584"/>
        <w:rPr>
          <w:rFonts w:ascii="Times New Roman" w:hAnsi="Times New Roman" w:cs="Times New Roman"/>
          <w:sz w:val="21"/>
          <w:szCs w:val="21"/>
        </w:rPr>
      </w:pPr>
      <w:r>
        <w:rPr>
          <w:rFonts w:cs="Times New Roman" w:hint="eastAsia"/>
          <w:sz w:val="18"/>
          <w:szCs w:val="18"/>
        </w:rPr>
        <w:t>对于包含重大融资成分的应收款项、合同资产，本公司选择始终按照相当于存续期内预期信用损失的金额计量损失准备。</w:t>
      </w:r>
    </w:p>
    <w:p w:rsidR="00705A90" w:rsidRDefault="00705A90">
      <w:pPr>
        <w:pStyle w:val="a3"/>
        <w:spacing w:before="0" w:beforeAutospacing="0" w:after="0" w:afterAutospacing="0" w:line="400" w:lineRule="atLeast"/>
        <w:ind w:firstLine="360"/>
        <w:jc w:val="both"/>
        <w:divId w:val="525220584"/>
        <w:rPr>
          <w:rFonts w:ascii="Times New Roman" w:hAnsi="Times New Roman" w:cs="Times New Roman"/>
          <w:sz w:val="21"/>
          <w:szCs w:val="21"/>
        </w:rPr>
      </w:pPr>
      <w:r>
        <w:rPr>
          <w:rFonts w:cs="Times New Roman" w:hint="eastAsia"/>
          <w:sz w:val="18"/>
          <w:szCs w:val="18"/>
        </w:rPr>
        <w:t>除了单项评估信用风险的应收账款外，基于其信用风险特征，将其划分为不同组合：</w:t>
      </w:r>
    </w:p>
    <w:tbl>
      <w:tblPr>
        <w:tblW w:w="9072" w:type="dxa"/>
        <w:tblCellMar>
          <w:left w:w="0" w:type="dxa"/>
          <w:right w:w="0" w:type="dxa"/>
        </w:tblCellMar>
        <w:tblLook w:val="04A0" w:firstRow="1" w:lastRow="0" w:firstColumn="1" w:lastColumn="0" w:noHBand="0" w:noVBand="1"/>
      </w:tblPr>
      <w:tblGrid>
        <w:gridCol w:w="3057"/>
        <w:gridCol w:w="6015"/>
      </w:tblGrid>
      <w:tr w:rsidR="00705A90">
        <w:trPr>
          <w:divId w:val="525220584"/>
          <w:trHeight w:val="378"/>
          <w:tblHeader/>
        </w:trPr>
        <w:tc>
          <w:tcPr>
            <w:tcW w:w="30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05A90" w:rsidRDefault="00705A90">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项</w:t>
            </w:r>
            <w:r>
              <w:rPr>
                <w:rFonts w:ascii="Arial" w:hAnsi="Arial" w:cs="Arial"/>
                <w:sz w:val="18"/>
                <w:szCs w:val="18"/>
              </w:rPr>
              <w:t xml:space="preserve">  </w:t>
            </w:r>
            <w:r>
              <w:rPr>
                <w:rFonts w:cs="Times New Roman" w:hint="eastAsia"/>
                <w:sz w:val="18"/>
                <w:szCs w:val="18"/>
              </w:rPr>
              <w:t>目</w:t>
            </w:r>
          </w:p>
        </w:tc>
        <w:tc>
          <w:tcPr>
            <w:tcW w:w="60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05A90" w:rsidRDefault="00705A90">
            <w:pPr>
              <w:pStyle w:val="a3"/>
              <w:spacing w:before="0" w:beforeAutospacing="0" w:after="0" w:afterAutospacing="0" w:line="400" w:lineRule="atLeast"/>
              <w:ind w:firstLine="360"/>
              <w:rPr>
                <w:rFonts w:ascii="Times New Roman" w:hAnsi="Times New Roman" w:cs="Times New Roman"/>
                <w:sz w:val="21"/>
                <w:szCs w:val="21"/>
              </w:rPr>
            </w:pPr>
            <w:r>
              <w:rPr>
                <w:rFonts w:cs="Times New Roman" w:hint="eastAsia"/>
                <w:sz w:val="18"/>
                <w:szCs w:val="18"/>
              </w:rPr>
              <w:t>确定组合的依据</w:t>
            </w:r>
          </w:p>
        </w:tc>
      </w:tr>
      <w:tr w:rsidR="00705A90">
        <w:trPr>
          <w:divId w:val="525220584"/>
          <w:trHeight w:val="300"/>
        </w:trPr>
        <w:tc>
          <w:tcPr>
            <w:tcW w:w="305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705A90" w:rsidRDefault="00705A90">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账龄组合</w:t>
            </w:r>
          </w:p>
        </w:tc>
        <w:tc>
          <w:tcPr>
            <w:tcW w:w="601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05A90" w:rsidRDefault="00705A90">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参考历史信用损失经验，结合当前状况以及对未来经济账龄组合</w:t>
            </w:r>
          </w:p>
          <w:p w:rsidR="00705A90" w:rsidRDefault="00705A90">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本组合以应收款项的账龄作为信用风险特征状况的预测，编制应收款项账龄与预期信用损失率对照表，计算预期信用损失。</w:t>
            </w:r>
          </w:p>
        </w:tc>
      </w:tr>
      <w:tr w:rsidR="00705A90">
        <w:trPr>
          <w:divId w:val="525220584"/>
          <w:trHeight w:val="300"/>
        </w:trPr>
        <w:tc>
          <w:tcPr>
            <w:tcW w:w="305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705A90" w:rsidRDefault="00705A90">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lastRenderedPageBreak/>
              <w:t>合并范围内关联方组合</w:t>
            </w:r>
          </w:p>
        </w:tc>
        <w:tc>
          <w:tcPr>
            <w:tcW w:w="601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05A90" w:rsidRDefault="00705A90">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参考历史信用损失经验，结合当前状况及未来经济状况的预测，通过违约风险敞口和未来</w:t>
            </w:r>
            <w:r>
              <w:rPr>
                <w:rFonts w:ascii="Arial" w:hAnsi="Arial" w:cs="Arial"/>
                <w:sz w:val="18"/>
                <w:szCs w:val="18"/>
              </w:rPr>
              <w:t>12</w:t>
            </w:r>
            <w:r>
              <w:rPr>
                <w:rFonts w:cs="Times New Roman" w:hint="eastAsia"/>
                <w:sz w:val="18"/>
                <w:szCs w:val="18"/>
              </w:rPr>
              <w:t>个月或整个存续期内关联方公司款项预期信用损失率，计算预期信用损失。此类款项发生坏账损失的可能性极小。</w:t>
            </w:r>
          </w:p>
        </w:tc>
      </w:tr>
    </w:tbl>
    <w:p w:rsidR="00705A90" w:rsidRDefault="00705A90">
      <w:pPr>
        <w:pStyle w:val="a3"/>
        <w:spacing w:before="0" w:beforeAutospacing="0" w:after="0" w:afterAutospacing="0" w:line="400" w:lineRule="atLeast"/>
        <w:ind w:firstLine="360"/>
        <w:divId w:val="525220584"/>
        <w:rPr>
          <w:rFonts w:ascii="Times New Roman" w:hAnsi="Times New Roman" w:cs="Times New Roman"/>
          <w:sz w:val="21"/>
          <w:szCs w:val="21"/>
        </w:rPr>
      </w:pPr>
      <w:r>
        <w:rPr>
          <w:rFonts w:cs="Times New Roman" w:hint="eastAsia"/>
          <w:sz w:val="18"/>
          <w:szCs w:val="18"/>
        </w:rPr>
        <w:t>③其他应收款</w:t>
      </w:r>
    </w:p>
    <w:p w:rsidR="00705A90" w:rsidRDefault="00705A90">
      <w:pPr>
        <w:pStyle w:val="a3"/>
        <w:spacing w:before="0" w:beforeAutospacing="0" w:after="0" w:afterAutospacing="0" w:line="400" w:lineRule="atLeast"/>
        <w:ind w:firstLine="360"/>
        <w:divId w:val="525220584"/>
        <w:rPr>
          <w:rFonts w:ascii="Times New Roman" w:hAnsi="Times New Roman" w:cs="Times New Roman"/>
          <w:sz w:val="21"/>
          <w:szCs w:val="21"/>
        </w:rPr>
      </w:pPr>
      <w:r>
        <w:rPr>
          <w:rFonts w:cs="Times New Roman" w:hint="eastAsia"/>
          <w:sz w:val="18"/>
          <w:szCs w:val="18"/>
        </w:rPr>
        <w:t>本公司依据其他应收款信用风险自初始确认后是否已经显著增加，采用相当于未来</w:t>
      </w:r>
      <w:r>
        <w:rPr>
          <w:rFonts w:ascii="Arial" w:hAnsi="Arial" w:cs="Arial"/>
          <w:sz w:val="18"/>
          <w:szCs w:val="18"/>
        </w:rPr>
        <w:t>12</w:t>
      </w:r>
      <w:r>
        <w:rPr>
          <w:rFonts w:cs="Times New Roman" w:hint="eastAsia"/>
          <w:sz w:val="18"/>
          <w:szCs w:val="18"/>
        </w:rPr>
        <w:t>个月内、或整个存续期的预期信用损失的金额计量减值损失。除了单项评估信用风险的其他应收款外，基于其信用风险特征，将其划分为不同组合：</w:t>
      </w:r>
    </w:p>
    <w:tbl>
      <w:tblPr>
        <w:tblW w:w="9072" w:type="dxa"/>
        <w:tblCellMar>
          <w:left w:w="0" w:type="dxa"/>
          <w:right w:w="0" w:type="dxa"/>
        </w:tblCellMar>
        <w:tblLook w:val="04A0" w:firstRow="1" w:lastRow="0" w:firstColumn="1" w:lastColumn="0" w:noHBand="0" w:noVBand="1"/>
      </w:tblPr>
      <w:tblGrid>
        <w:gridCol w:w="2127"/>
        <w:gridCol w:w="6945"/>
      </w:tblGrid>
      <w:tr w:rsidR="00705A90">
        <w:trPr>
          <w:divId w:val="525220584"/>
          <w:trHeight w:val="378"/>
          <w:tblHeader/>
        </w:trPr>
        <w:tc>
          <w:tcPr>
            <w:tcW w:w="21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05A90" w:rsidRDefault="00705A90">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项</w:t>
            </w:r>
            <w:r>
              <w:rPr>
                <w:rFonts w:ascii="Arial" w:hAnsi="Arial" w:cs="Arial"/>
                <w:sz w:val="18"/>
                <w:szCs w:val="18"/>
              </w:rPr>
              <w:t xml:space="preserve">  </w:t>
            </w:r>
            <w:r>
              <w:rPr>
                <w:rFonts w:cs="Times New Roman" w:hint="eastAsia"/>
                <w:sz w:val="18"/>
                <w:szCs w:val="18"/>
              </w:rPr>
              <w:t>目</w:t>
            </w:r>
          </w:p>
        </w:tc>
        <w:tc>
          <w:tcPr>
            <w:tcW w:w="694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05A90" w:rsidRDefault="00705A90">
            <w:pPr>
              <w:pStyle w:val="a3"/>
              <w:spacing w:before="0" w:beforeAutospacing="0" w:after="0" w:afterAutospacing="0" w:line="400" w:lineRule="atLeast"/>
              <w:ind w:firstLine="360"/>
              <w:rPr>
                <w:rFonts w:ascii="Times New Roman" w:hAnsi="Times New Roman" w:cs="Times New Roman"/>
                <w:sz w:val="21"/>
                <w:szCs w:val="21"/>
              </w:rPr>
            </w:pPr>
            <w:r>
              <w:rPr>
                <w:rFonts w:cs="Times New Roman" w:hint="eastAsia"/>
                <w:sz w:val="18"/>
                <w:szCs w:val="18"/>
              </w:rPr>
              <w:t>确定组合的依据</w:t>
            </w:r>
          </w:p>
        </w:tc>
      </w:tr>
      <w:tr w:rsidR="00705A90">
        <w:trPr>
          <w:divId w:val="525220584"/>
          <w:trHeight w:val="300"/>
        </w:trPr>
        <w:tc>
          <w:tcPr>
            <w:tcW w:w="212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705A90" w:rsidRDefault="00705A90">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押金及保证金</w:t>
            </w:r>
            <w:r>
              <w:rPr>
                <w:rFonts w:ascii="Arial" w:hAnsi="Arial" w:cs="Arial"/>
                <w:sz w:val="18"/>
                <w:szCs w:val="18"/>
              </w:rPr>
              <w:t xml:space="preserve"> </w:t>
            </w:r>
          </w:p>
        </w:tc>
        <w:tc>
          <w:tcPr>
            <w:tcW w:w="694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5A90" w:rsidRDefault="00705A90">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本组合为日常经常活动中应收取的各类押金、代垫款、质保金等应收款项。</w:t>
            </w:r>
          </w:p>
        </w:tc>
      </w:tr>
      <w:tr w:rsidR="00705A90">
        <w:trPr>
          <w:divId w:val="525220584"/>
          <w:trHeight w:val="300"/>
        </w:trPr>
        <w:tc>
          <w:tcPr>
            <w:tcW w:w="212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705A90" w:rsidRDefault="00705A90">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备用金</w:t>
            </w:r>
            <w:r>
              <w:rPr>
                <w:rFonts w:ascii="Arial" w:hAnsi="Arial" w:cs="Arial"/>
                <w:sz w:val="18"/>
                <w:szCs w:val="18"/>
              </w:rPr>
              <w:t xml:space="preserve"> </w:t>
            </w:r>
          </w:p>
        </w:tc>
        <w:tc>
          <w:tcPr>
            <w:tcW w:w="694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5A90" w:rsidRDefault="00705A90">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本组合为日常经常活动中支付给员工的备用金</w:t>
            </w:r>
          </w:p>
        </w:tc>
      </w:tr>
      <w:tr w:rsidR="00705A90">
        <w:trPr>
          <w:divId w:val="525220584"/>
          <w:trHeight w:val="300"/>
        </w:trPr>
        <w:tc>
          <w:tcPr>
            <w:tcW w:w="212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705A90" w:rsidRDefault="00705A90">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往来款</w:t>
            </w:r>
          </w:p>
        </w:tc>
        <w:tc>
          <w:tcPr>
            <w:tcW w:w="694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05A90" w:rsidRDefault="00705A90">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其他往来款项</w:t>
            </w:r>
          </w:p>
        </w:tc>
      </w:tr>
    </w:tbl>
    <w:p w:rsidR="00D103CE" w:rsidRDefault="00705A90">
      <w:pPr>
        <w:pStyle w:val="3"/>
        <w:spacing w:line="280" w:lineRule="exact"/>
        <w:jc w:val="left"/>
        <w:rPr>
          <w:rFonts w:ascii="宋体" w:hAnsi="宋体" w:cs="宋体"/>
          <w:b/>
          <w:bCs/>
        </w:rPr>
      </w:pPr>
      <w:bookmarkStart w:id="171" w:name="_Toc989060"/>
      <w:r>
        <w:rPr>
          <w:rFonts w:ascii="宋体" w:hAnsi="宋体" w:cs="宋体"/>
          <w:b/>
          <w:bCs/>
        </w:rPr>
        <w:t>12、应收款项融资</w:t>
      </w:r>
      <w:bookmarkEnd w:id="171"/>
    </w:p>
    <w:p w:rsidR="00705A90" w:rsidRDefault="00705A90">
      <w:pPr>
        <w:pStyle w:val="a3"/>
        <w:spacing w:before="0" w:beforeAutospacing="0" w:after="0" w:afterAutospacing="0" w:line="400" w:lineRule="atLeast"/>
        <w:ind w:firstLine="360"/>
        <w:divId w:val="1981685120"/>
        <w:rPr>
          <w:rFonts w:ascii="Times New Roman" w:hAnsi="Times New Roman" w:cs="Times New Roman"/>
          <w:sz w:val="21"/>
          <w:szCs w:val="21"/>
        </w:rPr>
      </w:pPr>
      <w:r>
        <w:rPr>
          <w:rFonts w:cs="Times New Roman" w:hint="eastAsia"/>
          <w:sz w:val="18"/>
          <w:szCs w:val="18"/>
        </w:rPr>
        <w:t>分类为以公允价值计量且其变动计入其他综合收益的应收票据和应收账款，自取得起期限在一年内（含一年）的部分，列示为应收款项融资；自取得起期限在一年以上的，列示为其他债权投资。其相关会计政策参见本附注五、10</w:t>
      </w:r>
      <w:r>
        <w:rPr>
          <w:rFonts w:ascii="Arial" w:hAnsi="Arial" w:cs="Arial"/>
          <w:sz w:val="18"/>
          <w:szCs w:val="18"/>
        </w:rPr>
        <w:t>“</w:t>
      </w:r>
      <w:r>
        <w:rPr>
          <w:rFonts w:cs="Times New Roman" w:hint="eastAsia"/>
          <w:sz w:val="18"/>
          <w:szCs w:val="18"/>
        </w:rPr>
        <w:t>金融工具</w:t>
      </w:r>
      <w:r>
        <w:rPr>
          <w:rFonts w:ascii="Arial" w:hAnsi="Arial" w:cs="Arial"/>
          <w:sz w:val="18"/>
          <w:szCs w:val="18"/>
        </w:rPr>
        <w:t>”</w:t>
      </w:r>
      <w:r>
        <w:rPr>
          <w:rFonts w:cs="Times New Roman" w:hint="eastAsia"/>
          <w:sz w:val="18"/>
          <w:szCs w:val="18"/>
        </w:rPr>
        <w:t>及附注五、</w:t>
      </w:r>
      <w:r>
        <w:rPr>
          <w:rFonts w:ascii="Arial" w:hAnsi="Arial" w:cs="Arial"/>
          <w:sz w:val="18"/>
          <w:szCs w:val="18"/>
        </w:rPr>
        <w:t>11“</w:t>
      </w:r>
      <w:r>
        <w:rPr>
          <w:rFonts w:cs="Times New Roman" w:hint="eastAsia"/>
          <w:sz w:val="18"/>
          <w:szCs w:val="18"/>
        </w:rPr>
        <w:t>金融资产减值</w:t>
      </w:r>
      <w:r>
        <w:rPr>
          <w:rFonts w:ascii="Arial" w:hAnsi="Arial" w:cs="Arial"/>
          <w:sz w:val="18"/>
          <w:szCs w:val="18"/>
        </w:rPr>
        <w:t>”</w:t>
      </w:r>
      <w:r>
        <w:rPr>
          <w:rFonts w:cs="Times New Roman" w:hint="eastAsia"/>
          <w:sz w:val="18"/>
          <w:szCs w:val="18"/>
        </w:rPr>
        <w:t>。</w:t>
      </w:r>
    </w:p>
    <w:p w:rsidR="00D103CE" w:rsidRDefault="00705A90">
      <w:pPr>
        <w:pStyle w:val="3"/>
        <w:spacing w:line="280" w:lineRule="exact"/>
        <w:jc w:val="left"/>
        <w:rPr>
          <w:rFonts w:ascii="宋体" w:hAnsi="宋体" w:cs="宋体"/>
          <w:b/>
          <w:bCs/>
        </w:rPr>
      </w:pPr>
      <w:bookmarkStart w:id="172" w:name="_Toc989061"/>
      <w:r>
        <w:rPr>
          <w:rFonts w:ascii="宋体" w:hAnsi="宋体" w:cs="宋体"/>
          <w:b/>
          <w:bCs/>
        </w:rPr>
        <w:t>13、存货</w:t>
      </w:r>
      <w:bookmarkEnd w:id="172"/>
    </w:p>
    <w:p w:rsidR="00705A90" w:rsidRDefault="00705A90">
      <w:pPr>
        <w:pStyle w:val="a3"/>
        <w:spacing w:before="0" w:beforeAutospacing="0" w:after="0" w:afterAutospacing="0" w:line="400" w:lineRule="atLeast"/>
        <w:ind w:firstLine="360"/>
        <w:jc w:val="both"/>
        <w:divId w:val="1355423345"/>
        <w:rPr>
          <w:rFonts w:ascii="Times New Roman" w:hAnsi="Times New Roman" w:cs="Times New Roman"/>
          <w:sz w:val="21"/>
          <w:szCs w:val="21"/>
        </w:rPr>
      </w:pPr>
      <w:r>
        <w:rPr>
          <w:rFonts w:cs="Times New Roman" w:hint="eastAsia"/>
          <w:sz w:val="18"/>
          <w:szCs w:val="18"/>
        </w:rPr>
        <w:t>（</w:t>
      </w:r>
      <w:r>
        <w:rPr>
          <w:rFonts w:ascii="Arial" w:hAnsi="Arial" w:cs="Arial"/>
          <w:sz w:val="18"/>
          <w:szCs w:val="18"/>
        </w:rPr>
        <w:t>1</w:t>
      </w:r>
      <w:r>
        <w:rPr>
          <w:rFonts w:cs="Times New Roman" w:hint="eastAsia"/>
          <w:sz w:val="18"/>
          <w:szCs w:val="18"/>
        </w:rPr>
        <w:t>）存货的分类</w:t>
      </w:r>
    </w:p>
    <w:p w:rsidR="00705A90" w:rsidRDefault="00705A90">
      <w:pPr>
        <w:pStyle w:val="a3"/>
        <w:spacing w:before="0" w:beforeAutospacing="0" w:after="0" w:afterAutospacing="0" w:line="400" w:lineRule="atLeast"/>
        <w:ind w:firstLine="360"/>
        <w:jc w:val="both"/>
        <w:divId w:val="1355423345"/>
        <w:rPr>
          <w:rFonts w:ascii="楷体_GB2312" w:eastAsia="楷体_GB2312"/>
          <w:sz w:val="28"/>
          <w:szCs w:val="28"/>
        </w:rPr>
      </w:pPr>
      <w:r>
        <w:rPr>
          <w:rFonts w:hint="eastAsia"/>
          <w:sz w:val="18"/>
          <w:szCs w:val="18"/>
        </w:rPr>
        <w:t>存货主要包括原材料、在产品、周转材料、库存商品等。</w:t>
      </w:r>
    </w:p>
    <w:p w:rsidR="00705A90" w:rsidRDefault="00705A90">
      <w:pPr>
        <w:pStyle w:val="a3"/>
        <w:spacing w:before="0" w:beforeAutospacing="0" w:after="0" w:afterAutospacing="0" w:line="400" w:lineRule="atLeast"/>
        <w:ind w:firstLine="360"/>
        <w:jc w:val="both"/>
        <w:divId w:val="1355423345"/>
        <w:rPr>
          <w:rFonts w:ascii="Times New Roman" w:hAnsi="Times New Roman" w:cs="Times New Roman"/>
          <w:sz w:val="21"/>
          <w:szCs w:val="21"/>
        </w:rPr>
      </w:pPr>
      <w:r>
        <w:rPr>
          <w:rFonts w:cs="Times New Roman" w:hint="eastAsia"/>
          <w:sz w:val="18"/>
          <w:szCs w:val="18"/>
        </w:rPr>
        <w:t>（</w:t>
      </w:r>
      <w:r>
        <w:rPr>
          <w:rFonts w:ascii="Arial" w:hAnsi="Arial" w:cs="Arial"/>
          <w:sz w:val="18"/>
          <w:szCs w:val="18"/>
        </w:rPr>
        <w:t>2</w:t>
      </w:r>
      <w:r>
        <w:rPr>
          <w:rFonts w:cs="Times New Roman" w:hint="eastAsia"/>
          <w:sz w:val="18"/>
          <w:szCs w:val="18"/>
        </w:rPr>
        <w:t>）存货取得和发出的计价方法</w:t>
      </w:r>
    </w:p>
    <w:p w:rsidR="00705A90" w:rsidRDefault="00705A90">
      <w:pPr>
        <w:pStyle w:val="a3"/>
        <w:spacing w:before="0" w:beforeAutospacing="0" w:after="0" w:afterAutospacing="0" w:line="400" w:lineRule="atLeast"/>
        <w:ind w:firstLine="360"/>
        <w:jc w:val="both"/>
        <w:divId w:val="1355423345"/>
        <w:rPr>
          <w:rFonts w:ascii="仿宋_GB2312" w:eastAsia="仿宋_GB2312"/>
        </w:rPr>
      </w:pPr>
      <w:r>
        <w:rPr>
          <w:rFonts w:hint="eastAsia"/>
          <w:sz w:val="18"/>
          <w:szCs w:val="18"/>
        </w:rPr>
        <w:t>存货在取得时按实际成本计价，存货成本包括采购成本、加工成本和其他成本。领用和发出时按加权平均法计价。</w:t>
      </w:r>
    </w:p>
    <w:p w:rsidR="00705A90" w:rsidRDefault="00705A90">
      <w:pPr>
        <w:pStyle w:val="a3"/>
        <w:spacing w:before="0" w:beforeAutospacing="0" w:after="0" w:afterAutospacing="0" w:line="400" w:lineRule="atLeast"/>
        <w:ind w:firstLine="360"/>
        <w:jc w:val="both"/>
        <w:divId w:val="1355423345"/>
        <w:rPr>
          <w:rFonts w:ascii="Times New Roman" w:hAnsi="Times New Roman" w:cs="Times New Roman"/>
          <w:sz w:val="21"/>
          <w:szCs w:val="21"/>
        </w:rPr>
      </w:pPr>
      <w:r>
        <w:rPr>
          <w:rFonts w:cs="Times New Roman" w:hint="eastAsia"/>
          <w:sz w:val="18"/>
          <w:szCs w:val="18"/>
        </w:rPr>
        <w:t>（</w:t>
      </w:r>
      <w:r>
        <w:rPr>
          <w:rFonts w:ascii="Arial" w:hAnsi="Arial" w:cs="Arial"/>
          <w:sz w:val="18"/>
          <w:szCs w:val="18"/>
        </w:rPr>
        <w:t>3</w:t>
      </w:r>
      <w:r>
        <w:rPr>
          <w:rFonts w:cs="Times New Roman" w:hint="eastAsia"/>
          <w:sz w:val="18"/>
          <w:szCs w:val="18"/>
        </w:rPr>
        <w:t>）存货可变现净值的确认和跌价准备的计提方法</w:t>
      </w:r>
    </w:p>
    <w:p w:rsidR="00705A90" w:rsidRDefault="00705A90">
      <w:pPr>
        <w:pStyle w:val="a3"/>
        <w:spacing w:before="0" w:beforeAutospacing="0" w:after="0" w:afterAutospacing="0" w:line="400" w:lineRule="atLeast"/>
        <w:ind w:firstLine="360"/>
        <w:divId w:val="1355423345"/>
        <w:rPr>
          <w:rFonts w:ascii="Times New Roman" w:hAnsi="Times New Roman" w:cs="Times New Roman"/>
          <w:sz w:val="21"/>
          <w:szCs w:val="21"/>
        </w:rPr>
      </w:pPr>
      <w:r>
        <w:rPr>
          <w:rFonts w:cs="Times New Roman" w:hint="eastAsia"/>
          <w:sz w:val="18"/>
          <w:szCs w:val="18"/>
        </w:rPr>
        <w:t>可变现净值是指在日常活动中，存货的估计售价减去至完工时估计将要发生的成本、估计的销售费用以及相关税费后的金额。在确定存货的可变现净值时，以取得的确凿证据为基础，同时考虑持有存货的目的以及资产负债表日后事项的影响。</w:t>
      </w:r>
    </w:p>
    <w:p w:rsidR="00705A90" w:rsidRDefault="00705A90">
      <w:pPr>
        <w:pStyle w:val="a3"/>
        <w:spacing w:before="0" w:beforeAutospacing="0" w:after="0" w:afterAutospacing="0" w:line="400" w:lineRule="atLeast"/>
        <w:ind w:firstLine="360"/>
        <w:jc w:val="both"/>
        <w:divId w:val="1355423345"/>
        <w:rPr>
          <w:rFonts w:ascii="Times New Roman" w:hAnsi="Times New Roman" w:cs="Times New Roman"/>
          <w:sz w:val="21"/>
          <w:szCs w:val="21"/>
        </w:rPr>
      </w:pPr>
      <w:r>
        <w:rPr>
          <w:rFonts w:cs="Times New Roman" w:hint="eastAsia"/>
          <w:sz w:val="18"/>
          <w:szCs w:val="18"/>
        </w:rPr>
        <w:t>在资产负债表日，存货按照成本与可变现净值孰低计量。当其可变现净值低于成本时，提取存货跌价准备。存货跌价准备按单个存货项目的成本高于其可变现净值的差额提取。</w:t>
      </w:r>
    </w:p>
    <w:p w:rsidR="00705A90" w:rsidRDefault="00705A90">
      <w:pPr>
        <w:pStyle w:val="a3"/>
        <w:spacing w:before="0" w:beforeAutospacing="0" w:after="0" w:afterAutospacing="0" w:line="400" w:lineRule="atLeast"/>
        <w:ind w:firstLine="360"/>
        <w:divId w:val="1355423345"/>
        <w:rPr>
          <w:rFonts w:ascii="Times New Roman" w:hAnsi="Times New Roman" w:cs="Times New Roman"/>
          <w:sz w:val="21"/>
          <w:szCs w:val="21"/>
        </w:rPr>
      </w:pPr>
      <w:r>
        <w:rPr>
          <w:rFonts w:cs="Times New Roman" w:hint="eastAsia"/>
          <w:sz w:val="18"/>
          <w:szCs w:val="18"/>
        </w:rPr>
        <w:t>计提存货跌价准备后，如果以前减记存货价值的影响因素已经消失，导致存货的可变现净值高于其账面价值的，在原已计提的存货跌价准备金额内予以转回，转回的金额计入当期损益。</w:t>
      </w:r>
    </w:p>
    <w:p w:rsidR="00705A90" w:rsidRDefault="00705A90">
      <w:pPr>
        <w:pStyle w:val="a3"/>
        <w:spacing w:before="0" w:beforeAutospacing="0" w:after="0" w:afterAutospacing="0" w:line="400" w:lineRule="atLeast"/>
        <w:ind w:firstLine="360"/>
        <w:divId w:val="1355423345"/>
        <w:rPr>
          <w:rFonts w:ascii="仿宋_GB2312" w:eastAsia="仿宋_GB2312"/>
          <w:sz w:val="28"/>
          <w:szCs w:val="28"/>
        </w:rPr>
      </w:pPr>
      <w:r>
        <w:rPr>
          <w:rFonts w:hint="eastAsia"/>
          <w:sz w:val="18"/>
          <w:szCs w:val="18"/>
        </w:rPr>
        <w:t>（</w:t>
      </w:r>
      <w:r>
        <w:rPr>
          <w:rFonts w:ascii="Arial" w:eastAsia="仿宋_GB2312" w:hAnsi="Arial" w:cs="Arial"/>
          <w:sz w:val="18"/>
          <w:szCs w:val="18"/>
        </w:rPr>
        <w:t>4</w:t>
      </w:r>
      <w:r>
        <w:rPr>
          <w:rFonts w:hint="eastAsia"/>
          <w:sz w:val="18"/>
          <w:szCs w:val="18"/>
        </w:rPr>
        <w:t>）存货的盘存制度为永续盘存制。</w:t>
      </w:r>
    </w:p>
    <w:p w:rsidR="00705A90" w:rsidRDefault="00705A90">
      <w:pPr>
        <w:pStyle w:val="a3"/>
        <w:spacing w:before="0" w:beforeAutospacing="0" w:after="0" w:afterAutospacing="0" w:line="400" w:lineRule="atLeast"/>
        <w:ind w:firstLine="360"/>
        <w:jc w:val="both"/>
        <w:divId w:val="1355423345"/>
        <w:rPr>
          <w:rFonts w:ascii="Times New Roman" w:hAnsi="Times New Roman" w:cs="Times New Roman"/>
          <w:sz w:val="21"/>
          <w:szCs w:val="21"/>
        </w:rPr>
      </w:pPr>
      <w:r>
        <w:rPr>
          <w:rFonts w:cs="Times New Roman" w:hint="eastAsia"/>
          <w:sz w:val="18"/>
          <w:szCs w:val="18"/>
        </w:rPr>
        <w:t>（</w:t>
      </w:r>
      <w:r>
        <w:rPr>
          <w:rFonts w:ascii="Arial" w:hAnsi="Arial" w:cs="Arial"/>
          <w:sz w:val="18"/>
          <w:szCs w:val="18"/>
        </w:rPr>
        <w:t>5</w:t>
      </w:r>
      <w:r>
        <w:rPr>
          <w:rFonts w:cs="Times New Roman" w:hint="eastAsia"/>
          <w:sz w:val="18"/>
          <w:szCs w:val="18"/>
        </w:rPr>
        <w:t>）低值易耗品和包装物的摊销方法。</w:t>
      </w:r>
    </w:p>
    <w:p w:rsidR="00705A90" w:rsidRDefault="00705A90">
      <w:pPr>
        <w:pStyle w:val="a3"/>
        <w:spacing w:before="0" w:beforeAutospacing="0" w:after="0" w:afterAutospacing="0" w:line="400" w:lineRule="atLeast"/>
        <w:ind w:right="147" w:firstLine="360"/>
        <w:jc w:val="both"/>
        <w:divId w:val="1355423345"/>
        <w:rPr>
          <w:rFonts w:ascii="仿宋_GB2312" w:eastAsia="仿宋_GB2312"/>
          <w:sz w:val="28"/>
          <w:szCs w:val="28"/>
        </w:rPr>
      </w:pPr>
      <w:r>
        <w:rPr>
          <w:rFonts w:hint="eastAsia"/>
          <w:sz w:val="18"/>
          <w:szCs w:val="18"/>
        </w:rPr>
        <w:t>低值易耗品于领用时按一次摊销法摊销；包装物于领用时按一次摊销法摊销。</w:t>
      </w:r>
    </w:p>
    <w:p w:rsidR="00D103CE" w:rsidRDefault="00705A90">
      <w:pPr>
        <w:pStyle w:val="3"/>
        <w:spacing w:line="280" w:lineRule="exact"/>
        <w:jc w:val="left"/>
        <w:rPr>
          <w:rFonts w:ascii="宋体" w:hAnsi="宋体" w:cs="宋体"/>
          <w:b/>
          <w:bCs/>
        </w:rPr>
      </w:pPr>
      <w:bookmarkStart w:id="173" w:name="_Toc989062"/>
      <w:r>
        <w:rPr>
          <w:rFonts w:ascii="宋体" w:hAnsi="宋体" w:cs="宋体"/>
          <w:b/>
          <w:bCs/>
        </w:rPr>
        <w:lastRenderedPageBreak/>
        <w:t>14、合同资产</w:t>
      </w:r>
      <w:bookmarkEnd w:id="173"/>
    </w:p>
    <w:p w:rsidR="00705A90" w:rsidRDefault="00705A90">
      <w:pPr>
        <w:pStyle w:val="a3"/>
        <w:spacing w:before="0" w:beforeAutospacing="0" w:after="0" w:afterAutospacing="0" w:line="400" w:lineRule="atLeast"/>
        <w:ind w:firstLine="360"/>
        <w:divId w:val="1859349018"/>
        <w:rPr>
          <w:rFonts w:ascii="Times New Roman" w:hAnsi="Times New Roman" w:cs="Times New Roman"/>
          <w:sz w:val="21"/>
          <w:szCs w:val="21"/>
        </w:rPr>
      </w:pPr>
      <w:r>
        <w:rPr>
          <w:rFonts w:cs="Times New Roman" w:hint="eastAsia"/>
          <w:sz w:val="18"/>
          <w:szCs w:val="18"/>
        </w:rPr>
        <w:t>本公司将客户尚未支付合同对价，但本公司已经依据合同履行了履约义务，且不属于无条件（即仅取决于时间流逝）向客户收款的权利，在资产负债表中列示为合同资产。同一合同下的合同资产和合同负债以净额列示，不同合同下的合同资产和合同负债不予抵销。</w:t>
      </w:r>
    </w:p>
    <w:p w:rsidR="00705A90" w:rsidRDefault="00705A90" w:rsidP="0026425D">
      <w:pPr>
        <w:pStyle w:val="a3"/>
        <w:spacing w:before="0" w:beforeAutospacing="0" w:after="0" w:afterAutospacing="0" w:line="400" w:lineRule="atLeast"/>
        <w:ind w:firstLine="360"/>
        <w:jc w:val="both"/>
        <w:divId w:val="129396965"/>
        <w:rPr>
          <w:sz w:val="18"/>
          <w:szCs w:val="18"/>
        </w:rPr>
      </w:pPr>
      <w:r>
        <w:rPr>
          <w:rFonts w:ascii="Times New Roman" w:hAnsi="Times New Roman" w:cs="Times New Roman"/>
          <w:sz w:val="21"/>
          <w:szCs w:val="21"/>
        </w:rPr>
        <w:t> </w:t>
      </w:r>
      <w:r>
        <w:rPr>
          <w:rFonts w:hint="eastAsia"/>
          <w:sz w:val="18"/>
          <w:szCs w:val="18"/>
        </w:rPr>
        <w:t>合同资产预期信用损失的确定方法和会计处理方法参见附注五、</w:t>
      </w:r>
      <w:r>
        <w:rPr>
          <w:rFonts w:ascii="Arial" w:hAnsi="Arial" w:cs="Arial"/>
          <w:sz w:val="18"/>
          <w:szCs w:val="18"/>
        </w:rPr>
        <w:t>11</w:t>
      </w:r>
      <w:r>
        <w:rPr>
          <w:rFonts w:hint="eastAsia"/>
          <w:sz w:val="18"/>
          <w:szCs w:val="18"/>
        </w:rPr>
        <w:t>、金融资产减值。</w:t>
      </w:r>
    </w:p>
    <w:p w:rsidR="00D103CE" w:rsidRDefault="00705A90">
      <w:pPr>
        <w:pStyle w:val="3"/>
        <w:spacing w:line="280" w:lineRule="exact"/>
        <w:jc w:val="left"/>
        <w:rPr>
          <w:rFonts w:ascii="宋体" w:hAnsi="宋体" w:cs="宋体"/>
          <w:b/>
          <w:bCs/>
        </w:rPr>
      </w:pPr>
      <w:bookmarkStart w:id="174" w:name="_Toc989063"/>
      <w:r>
        <w:rPr>
          <w:rFonts w:ascii="宋体" w:hAnsi="宋体" w:cs="宋体"/>
          <w:b/>
          <w:bCs/>
        </w:rPr>
        <w:t>15、合同成本</w:t>
      </w:r>
      <w:bookmarkEnd w:id="174"/>
    </w:p>
    <w:p w:rsidR="00705A90" w:rsidRDefault="00705A90">
      <w:pPr>
        <w:pStyle w:val="a3"/>
        <w:spacing w:before="0" w:beforeAutospacing="0" w:after="0" w:afterAutospacing="0" w:line="400" w:lineRule="atLeast"/>
        <w:ind w:firstLine="360"/>
        <w:divId w:val="921989935"/>
        <w:rPr>
          <w:rFonts w:ascii="Times New Roman" w:hAnsi="Times New Roman" w:cs="Times New Roman"/>
          <w:sz w:val="21"/>
          <w:szCs w:val="21"/>
        </w:rPr>
      </w:pPr>
      <w:r>
        <w:rPr>
          <w:rFonts w:cs="Times New Roman" w:hint="eastAsia"/>
          <w:sz w:val="18"/>
          <w:szCs w:val="18"/>
        </w:rPr>
        <w:t>本集团为取得合同发生的增量成本预期能够收回的，作为合同取得成本确认为一项资产。但是，如果该资产的摊销期限不超过一年，则在发生时计入当期损益。</w:t>
      </w:r>
    </w:p>
    <w:p w:rsidR="00705A90" w:rsidRDefault="00705A90">
      <w:pPr>
        <w:pStyle w:val="a3"/>
        <w:spacing w:before="0" w:beforeAutospacing="0" w:after="0" w:afterAutospacing="0" w:line="400" w:lineRule="atLeast"/>
        <w:ind w:firstLine="360"/>
        <w:divId w:val="921989935"/>
        <w:rPr>
          <w:rFonts w:ascii="Times New Roman" w:hAnsi="Times New Roman" w:cs="Times New Roman"/>
          <w:sz w:val="21"/>
          <w:szCs w:val="21"/>
        </w:rPr>
      </w:pPr>
      <w:r>
        <w:rPr>
          <w:rFonts w:cs="Times New Roman" w:hint="eastAsia"/>
          <w:sz w:val="18"/>
          <w:szCs w:val="18"/>
        </w:rPr>
        <w:t>为履行合同发生的成本不属于《企业会计准则第</w:t>
      </w:r>
      <w:r>
        <w:rPr>
          <w:rFonts w:ascii="Arial" w:hAnsi="Arial" w:cs="Arial"/>
          <w:sz w:val="18"/>
          <w:szCs w:val="18"/>
        </w:rPr>
        <w:t>14</w:t>
      </w:r>
      <w:r>
        <w:rPr>
          <w:rFonts w:cs="Times New Roman" w:hint="eastAsia"/>
          <w:sz w:val="18"/>
          <w:szCs w:val="18"/>
        </w:rPr>
        <w:t>号</w:t>
      </w:r>
      <w:r>
        <w:rPr>
          <w:rFonts w:ascii="Arial" w:hAnsi="Arial" w:cs="Arial"/>
          <w:sz w:val="18"/>
          <w:szCs w:val="18"/>
        </w:rPr>
        <w:t>——</w:t>
      </w:r>
      <w:r>
        <w:rPr>
          <w:rFonts w:cs="Times New Roman" w:hint="eastAsia"/>
          <w:sz w:val="18"/>
          <w:szCs w:val="18"/>
        </w:rPr>
        <w:t>收入（</w:t>
      </w:r>
      <w:r>
        <w:rPr>
          <w:rFonts w:ascii="Arial" w:hAnsi="Arial" w:cs="Arial"/>
          <w:sz w:val="18"/>
          <w:szCs w:val="18"/>
        </w:rPr>
        <w:t>2017</w:t>
      </w:r>
      <w:r>
        <w:rPr>
          <w:rFonts w:cs="Times New Roman" w:hint="eastAsia"/>
          <w:sz w:val="18"/>
          <w:szCs w:val="18"/>
        </w:rPr>
        <w:t>年修订）》之外的其他企业会计准则规范范围且同时满足下列条件的，作为合同履约成本确认为一项资产：①该成本与一份当前或预期取得的合同直接相关，包括直接人工、直接材料、制造费用（或类似费用）、明确由客户承担的成本以及仅因该合同而发生的其他成本；②该成本增加了本集团未来用于履行履约义务的资源；③该成本预期能够收回。</w:t>
      </w:r>
    </w:p>
    <w:p w:rsidR="00705A90" w:rsidRDefault="00705A90">
      <w:pPr>
        <w:pStyle w:val="a3"/>
        <w:divId w:val="921989935"/>
        <w:rPr>
          <w:sz w:val="18"/>
          <w:szCs w:val="18"/>
        </w:rPr>
      </w:pPr>
      <w:r>
        <w:rPr>
          <w:rFonts w:hint="eastAsia"/>
          <w:sz w:val="18"/>
          <w:szCs w:val="18"/>
        </w:rPr>
        <w:t>与合同成本有关的资产采用与该资产相关的商品收入确认相同的基础进行摊销，计入当期损益。</w:t>
      </w:r>
    </w:p>
    <w:p w:rsidR="00D103CE" w:rsidRDefault="00705A90">
      <w:pPr>
        <w:pStyle w:val="3"/>
        <w:spacing w:line="280" w:lineRule="exact"/>
        <w:jc w:val="left"/>
        <w:rPr>
          <w:rFonts w:ascii="宋体" w:hAnsi="宋体" w:cs="宋体"/>
          <w:b/>
          <w:bCs/>
        </w:rPr>
      </w:pPr>
      <w:bookmarkStart w:id="175" w:name="_Toc989064"/>
      <w:r>
        <w:rPr>
          <w:rFonts w:ascii="宋体" w:hAnsi="宋体" w:cs="宋体"/>
          <w:b/>
          <w:bCs/>
        </w:rPr>
        <w:t>16、长期股权投资</w:t>
      </w:r>
      <w:bookmarkEnd w:id="175"/>
    </w:p>
    <w:p w:rsidR="00705A90" w:rsidRDefault="00705A90">
      <w:pPr>
        <w:pStyle w:val="a3"/>
        <w:spacing w:before="0" w:beforeAutospacing="0" w:after="0" w:afterAutospacing="0" w:line="400" w:lineRule="atLeast"/>
        <w:ind w:firstLine="360"/>
        <w:divId w:val="95447091"/>
        <w:rPr>
          <w:rFonts w:ascii="Times New Roman" w:hAnsi="Times New Roman" w:cs="Times New Roman"/>
          <w:sz w:val="21"/>
          <w:szCs w:val="21"/>
        </w:rPr>
      </w:pPr>
      <w:r>
        <w:rPr>
          <w:rFonts w:cs="Times New Roman" w:hint="eastAsia"/>
          <w:sz w:val="18"/>
          <w:szCs w:val="18"/>
        </w:rPr>
        <w:t>本部分所指的长期股权投资是指本公司对被投资单位具有控制、共同控制或重大影响的长期股权投资。本公司对被投资单位不具有控制、共同控制或重大影响的长期股权投资，作为以公允价值计量且其变动计入当期损益的金融资产核算，其中如果属于非交易性的，本公司在初始确认时可选择将其指定为以公允价值计量且其变动计入其他综合收益的金融资产核算，其会计政策详见附注五、</w:t>
      </w:r>
      <w:r>
        <w:rPr>
          <w:rFonts w:ascii="Arial" w:hAnsi="Arial" w:cs="Arial"/>
          <w:sz w:val="18"/>
          <w:szCs w:val="18"/>
        </w:rPr>
        <w:t>10“</w:t>
      </w:r>
      <w:r>
        <w:rPr>
          <w:rFonts w:cs="Times New Roman" w:hint="eastAsia"/>
          <w:sz w:val="18"/>
          <w:szCs w:val="18"/>
        </w:rPr>
        <w:t>金融工具</w:t>
      </w:r>
      <w:r>
        <w:rPr>
          <w:rFonts w:ascii="Arial" w:hAnsi="Arial" w:cs="Arial"/>
          <w:sz w:val="18"/>
          <w:szCs w:val="18"/>
        </w:rPr>
        <w:t>”</w:t>
      </w:r>
      <w:r>
        <w:rPr>
          <w:rFonts w:cs="Times New Roman" w:hint="eastAsia"/>
          <w:sz w:val="18"/>
          <w:szCs w:val="18"/>
        </w:rPr>
        <w:t>。</w:t>
      </w:r>
    </w:p>
    <w:p w:rsidR="00705A90" w:rsidRDefault="00705A90">
      <w:pPr>
        <w:pStyle w:val="a3"/>
        <w:spacing w:before="0" w:beforeAutospacing="0" w:after="0" w:afterAutospacing="0" w:line="400" w:lineRule="atLeast"/>
        <w:ind w:firstLine="360"/>
        <w:divId w:val="95447091"/>
        <w:rPr>
          <w:rFonts w:ascii="Times New Roman" w:hAnsi="Times New Roman" w:cs="Times New Roman"/>
          <w:sz w:val="21"/>
          <w:szCs w:val="21"/>
        </w:rPr>
      </w:pPr>
      <w:r>
        <w:rPr>
          <w:rFonts w:cs="Times New Roman" w:hint="eastAsia"/>
          <w:sz w:val="18"/>
          <w:szCs w:val="18"/>
        </w:rPr>
        <w:t>共同控制，是指本公司按照相关约定对某项安排所共有的控制，并且该安排的相关活动必须经过分享控制权的参与方一致同意后才能决策。重大影响，是指本公司对被投资单位的财务和经营政策有参与决策的权力，但并不能够控制或者与其他方一起共同控制这些政策的制定。</w:t>
      </w:r>
    </w:p>
    <w:p w:rsidR="00705A90" w:rsidRDefault="00705A90">
      <w:pPr>
        <w:pStyle w:val="a3"/>
        <w:spacing w:before="0" w:beforeAutospacing="0" w:after="0" w:afterAutospacing="0" w:line="400" w:lineRule="atLeast"/>
        <w:ind w:firstLine="360"/>
        <w:divId w:val="95447091"/>
        <w:rPr>
          <w:rFonts w:ascii="Times New Roman" w:hAnsi="Times New Roman" w:cs="Times New Roman"/>
          <w:sz w:val="21"/>
          <w:szCs w:val="21"/>
        </w:rPr>
      </w:pPr>
      <w:r>
        <w:rPr>
          <w:rFonts w:cs="Times New Roman" w:hint="eastAsia"/>
          <w:sz w:val="18"/>
          <w:szCs w:val="18"/>
        </w:rPr>
        <w:t>（</w:t>
      </w:r>
      <w:r>
        <w:rPr>
          <w:rFonts w:ascii="Arial" w:hAnsi="Arial" w:cs="Arial"/>
          <w:sz w:val="18"/>
          <w:szCs w:val="18"/>
        </w:rPr>
        <w:t>1</w:t>
      </w:r>
      <w:r>
        <w:rPr>
          <w:rFonts w:cs="Times New Roman" w:hint="eastAsia"/>
          <w:sz w:val="18"/>
          <w:szCs w:val="18"/>
        </w:rPr>
        <w:t>）投资成本的确定</w:t>
      </w:r>
    </w:p>
    <w:p w:rsidR="00705A90" w:rsidRDefault="00705A90">
      <w:pPr>
        <w:pStyle w:val="a3"/>
        <w:spacing w:before="0" w:beforeAutospacing="0" w:after="0" w:afterAutospacing="0" w:line="400" w:lineRule="atLeast"/>
        <w:ind w:firstLine="360"/>
        <w:divId w:val="95447091"/>
        <w:rPr>
          <w:rFonts w:ascii="Times New Roman" w:hAnsi="Times New Roman" w:cs="Times New Roman"/>
          <w:sz w:val="21"/>
          <w:szCs w:val="21"/>
        </w:rPr>
      </w:pPr>
      <w:r>
        <w:rPr>
          <w:rFonts w:cs="Times New Roman" w:hint="eastAsia"/>
          <w:sz w:val="18"/>
          <w:szCs w:val="18"/>
        </w:rPr>
        <w:t>对于同一控制下的企业合并取得的长期股权投资，在合并日按照被合并方股东权益在最终控制方合并财务报表中的账面价值的份额作为长期股权投资的初始投资成本。长期股权投资初始投资成本与支付的现金、转让的非现金资产以及所承担债务账面价值之间的差额，调整资本公积；资本公积不足冲减的，调整留存收益。以发行权益性证券作为合并对价的，在合并日按照被合并方股东权益在最终控制方合并财务报表中的账面价值的份额作为长期股权投资的初始投资成本，按照发行股份的面值总额作为股本，长期股权投资初始投资成本与所发行股份面值总额之间的差额，调整资本公积；资本公积不足冲减的，调整留存收益。通过多次交易分步取得同一控制下被合并方的股权，最终形成同一控制下企业合并的，应分别是否属于</w:t>
      </w:r>
      <w:r>
        <w:rPr>
          <w:rFonts w:ascii="Arial" w:hAnsi="Arial" w:cs="Arial"/>
          <w:sz w:val="18"/>
          <w:szCs w:val="18"/>
        </w:rPr>
        <w:t>“</w:t>
      </w:r>
      <w:r>
        <w:rPr>
          <w:rFonts w:cs="Times New Roman" w:hint="eastAsia"/>
          <w:sz w:val="18"/>
          <w:szCs w:val="18"/>
        </w:rPr>
        <w:t>一揽子交易</w:t>
      </w:r>
      <w:r>
        <w:rPr>
          <w:rFonts w:ascii="Arial" w:hAnsi="Arial" w:cs="Arial"/>
          <w:sz w:val="18"/>
          <w:szCs w:val="18"/>
        </w:rPr>
        <w:t>”</w:t>
      </w:r>
      <w:r>
        <w:rPr>
          <w:rFonts w:cs="Times New Roman" w:hint="eastAsia"/>
          <w:sz w:val="18"/>
          <w:szCs w:val="18"/>
        </w:rPr>
        <w:t>进行处理：属于</w:t>
      </w:r>
      <w:r>
        <w:rPr>
          <w:rFonts w:ascii="Arial" w:hAnsi="Arial" w:cs="Arial"/>
          <w:sz w:val="18"/>
          <w:szCs w:val="18"/>
        </w:rPr>
        <w:t>“</w:t>
      </w:r>
      <w:r>
        <w:rPr>
          <w:rFonts w:cs="Times New Roman" w:hint="eastAsia"/>
          <w:sz w:val="18"/>
          <w:szCs w:val="18"/>
        </w:rPr>
        <w:t>一揽子交易</w:t>
      </w:r>
      <w:r>
        <w:rPr>
          <w:rFonts w:ascii="Arial" w:hAnsi="Arial" w:cs="Arial"/>
          <w:sz w:val="18"/>
          <w:szCs w:val="18"/>
        </w:rPr>
        <w:t>”</w:t>
      </w:r>
      <w:r>
        <w:rPr>
          <w:rFonts w:cs="Times New Roman" w:hint="eastAsia"/>
          <w:sz w:val="18"/>
          <w:szCs w:val="18"/>
        </w:rPr>
        <w:t>的，将各项交易作为一项取得控制权的交易进行会计处理。不属于</w:t>
      </w:r>
      <w:r>
        <w:rPr>
          <w:rFonts w:ascii="Arial" w:hAnsi="Arial" w:cs="Arial"/>
          <w:sz w:val="18"/>
          <w:szCs w:val="18"/>
        </w:rPr>
        <w:t>“</w:t>
      </w:r>
      <w:r>
        <w:rPr>
          <w:rFonts w:cs="Times New Roman" w:hint="eastAsia"/>
          <w:sz w:val="18"/>
          <w:szCs w:val="18"/>
        </w:rPr>
        <w:t>一揽子交易</w:t>
      </w:r>
      <w:r>
        <w:rPr>
          <w:rFonts w:ascii="Arial" w:hAnsi="Arial" w:cs="Arial"/>
          <w:sz w:val="18"/>
          <w:szCs w:val="18"/>
        </w:rPr>
        <w:t>”</w:t>
      </w:r>
      <w:r>
        <w:rPr>
          <w:rFonts w:cs="Times New Roman" w:hint="eastAsia"/>
          <w:sz w:val="18"/>
          <w:szCs w:val="18"/>
        </w:rPr>
        <w:t>的，在合并日按照应享有被合并方股东权益在最终控制方合并财务报表中的账面价值的份额作为长期股权投资的初始投资成本，长期股权投资初始投资成本与达到合并前的长期股权投资账面价值加上合并日进一步</w:t>
      </w:r>
      <w:r>
        <w:rPr>
          <w:rFonts w:cs="Times New Roman" w:hint="eastAsia"/>
          <w:sz w:val="18"/>
          <w:szCs w:val="18"/>
        </w:rPr>
        <w:lastRenderedPageBreak/>
        <w:t>取得股份新支付对价的账面价值之和的差额，调整资本公积；资本公积不足冲减的，调整留存收益。合并日之前持有的股权投资因采用权益法核算或作为以公允价值计量且其变动计入其他综合收益的金融资产而确认的其他综合收益，暂不进行会计处理。</w:t>
      </w:r>
    </w:p>
    <w:p w:rsidR="00705A90" w:rsidRDefault="00705A90">
      <w:pPr>
        <w:pStyle w:val="a3"/>
        <w:spacing w:before="0" w:beforeAutospacing="0" w:after="0" w:afterAutospacing="0" w:line="400" w:lineRule="atLeast"/>
        <w:ind w:firstLine="360"/>
        <w:divId w:val="95447091"/>
        <w:rPr>
          <w:rFonts w:ascii="Times New Roman" w:hAnsi="Times New Roman" w:cs="Times New Roman"/>
          <w:sz w:val="21"/>
          <w:szCs w:val="21"/>
        </w:rPr>
      </w:pPr>
      <w:r>
        <w:rPr>
          <w:rFonts w:cs="Times New Roman" w:hint="eastAsia"/>
          <w:sz w:val="18"/>
          <w:szCs w:val="18"/>
        </w:rPr>
        <w:t>对于非同一控制下的企业合并取得的长期股权投资，在购买日按照合并成本作为长期股权投资的初始投资成本，合并成本包括购买方付出的资产、发生或承担的负债、发行的权益性证券的公允价值之和。通过多次交易分步取得被购买方的股权，最终形成非同一控制下的企业合并的，应分别是否属于</w:t>
      </w:r>
      <w:r>
        <w:rPr>
          <w:rFonts w:ascii="Arial" w:hAnsi="Arial" w:cs="Arial"/>
          <w:sz w:val="18"/>
          <w:szCs w:val="18"/>
        </w:rPr>
        <w:t>“</w:t>
      </w:r>
      <w:r>
        <w:rPr>
          <w:rFonts w:cs="Times New Roman" w:hint="eastAsia"/>
          <w:sz w:val="18"/>
          <w:szCs w:val="18"/>
        </w:rPr>
        <w:t>一揽子交易</w:t>
      </w:r>
      <w:r>
        <w:rPr>
          <w:rFonts w:ascii="Arial" w:hAnsi="Arial" w:cs="Arial"/>
          <w:sz w:val="18"/>
          <w:szCs w:val="18"/>
        </w:rPr>
        <w:t>”</w:t>
      </w:r>
      <w:r>
        <w:rPr>
          <w:rFonts w:cs="Times New Roman" w:hint="eastAsia"/>
          <w:sz w:val="18"/>
          <w:szCs w:val="18"/>
        </w:rPr>
        <w:t>进行处理：属于</w:t>
      </w:r>
      <w:r>
        <w:rPr>
          <w:rFonts w:ascii="Arial" w:hAnsi="Arial" w:cs="Arial"/>
          <w:sz w:val="18"/>
          <w:szCs w:val="18"/>
        </w:rPr>
        <w:t>“</w:t>
      </w:r>
      <w:r>
        <w:rPr>
          <w:rFonts w:cs="Times New Roman" w:hint="eastAsia"/>
          <w:sz w:val="18"/>
          <w:szCs w:val="18"/>
        </w:rPr>
        <w:t>一揽子交易</w:t>
      </w:r>
      <w:r>
        <w:rPr>
          <w:rFonts w:ascii="Arial" w:hAnsi="Arial" w:cs="Arial"/>
          <w:sz w:val="18"/>
          <w:szCs w:val="18"/>
        </w:rPr>
        <w:t>”</w:t>
      </w:r>
      <w:r>
        <w:rPr>
          <w:rFonts w:cs="Times New Roman" w:hint="eastAsia"/>
          <w:sz w:val="18"/>
          <w:szCs w:val="18"/>
        </w:rPr>
        <w:t>的，将各项交易作为一项取得控制权的交易进行会计处理。不属于</w:t>
      </w:r>
      <w:r>
        <w:rPr>
          <w:rFonts w:ascii="Arial" w:hAnsi="Arial" w:cs="Arial"/>
          <w:sz w:val="18"/>
          <w:szCs w:val="18"/>
        </w:rPr>
        <w:t>“</w:t>
      </w:r>
      <w:r>
        <w:rPr>
          <w:rFonts w:cs="Times New Roman" w:hint="eastAsia"/>
          <w:sz w:val="18"/>
          <w:szCs w:val="18"/>
        </w:rPr>
        <w:t>一揽子交易</w:t>
      </w:r>
      <w:r>
        <w:rPr>
          <w:rFonts w:ascii="Arial" w:hAnsi="Arial" w:cs="Arial"/>
          <w:sz w:val="18"/>
          <w:szCs w:val="18"/>
        </w:rPr>
        <w:t>”</w:t>
      </w:r>
      <w:r>
        <w:rPr>
          <w:rFonts w:cs="Times New Roman" w:hint="eastAsia"/>
          <w:sz w:val="18"/>
          <w:szCs w:val="18"/>
        </w:rPr>
        <w:t>的，按照原持有被购买方的股权投资账面价值加上新增投资成本之和，作为改按成本法核算的长期股权投资的初始投资成本。原持有的股权采用权益法核算的，相关其他综合收益暂不进行会计处理。</w:t>
      </w:r>
    </w:p>
    <w:p w:rsidR="00705A90" w:rsidRDefault="00705A90">
      <w:pPr>
        <w:pStyle w:val="a3"/>
        <w:spacing w:before="0" w:beforeAutospacing="0" w:after="0" w:afterAutospacing="0" w:line="400" w:lineRule="atLeast"/>
        <w:ind w:firstLine="360"/>
        <w:divId w:val="95447091"/>
        <w:rPr>
          <w:rFonts w:ascii="Times New Roman" w:hAnsi="Times New Roman" w:cs="Times New Roman"/>
          <w:sz w:val="21"/>
          <w:szCs w:val="21"/>
        </w:rPr>
      </w:pPr>
      <w:r>
        <w:rPr>
          <w:rFonts w:cs="Times New Roman" w:hint="eastAsia"/>
          <w:sz w:val="18"/>
          <w:szCs w:val="18"/>
        </w:rPr>
        <w:t>合并方或购买方为企业合并发生的审计、法律服务、评估咨询等中介费用以及其他相关管理费用，于发生时计入当期损益。</w:t>
      </w:r>
    </w:p>
    <w:p w:rsidR="00705A90" w:rsidRDefault="00705A90">
      <w:pPr>
        <w:pStyle w:val="a3"/>
        <w:spacing w:before="0" w:beforeAutospacing="0" w:after="0" w:afterAutospacing="0" w:line="400" w:lineRule="atLeast"/>
        <w:ind w:firstLine="360"/>
        <w:jc w:val="both"/>
        <w:divId w:val="95447091"/>
        <w:rPr>
          <w:rFonts w:ascii="Times New Roman" w:hAnsi="Times New Roman" w:cs="Times New Roman"/>
          <w:sz w:val="21"/>
          <w:szCs w:val="21"/>
        </w:rPr>
      </w:pPr>
      <w:r>
        <w:rPr>
          <w:rFonts w:cs="Times New Roman" w:hint="eastAsia"/>
          <w:sz w:val="18"/>
          <w:szCs w:val="18"/>
        </w:rPr>
        <w:t>除企业合并形成的长期股权投资外的其他股权投资，按成本进行初始计量，</w:t>
      </w:r>
      <w:proofErr w:type="gramStart"/>
      <w:r>
        <w:rPr>
          <w:rFonts w:cs="Times New Roman" w:hint="eastAsia"/>
          <w:sz w:val="18"/>
          <w:szCs w:val="18"/>
        </w:rPr>
        <w:t>该成本视长期</w:t>
      </w:r>
      <w:proofErr w:type="gramEnd"/>
      <w:r>
        <w:rPr>
          <w:rFonts w:cs="Times New Roman" w:hint="eastAsia"/>
          <w:sz w:val="18"/>
          <w:szCs w:val="18"/>
        </w:rPr>
        <w:t>股权投资取得方式的不同，分别按照本公司实际支付的现金购买价款、本公司发行的权益</w:t>
      </w:r>
      <w:proofErr w:type="gramStart"/>
      <w:r>
        <w:rPr>
          <w:rFonts w:cs="Times New Roman" w:hint="eastAsia"/>
          <w:sz w:val="18"/>
          <w:szCs w:val="18"/>
        </w:rPr>
        <w:t>性证券</w:t>
      </w:r>
      <w:proofErr w:type="gramEnd"/>
      <w:r>
        <w:rPr>
          <w:rFonts w:cs="Times New Roman" w:hint="eastAsia"/>
          <w:sz w:val="18"/>
          <w:szCs w:val="18"/>
        </w:rPr>
        <w:t>的公允价值、投资合同或协议约定的价值、非货币性资产交换交易中换出资产的公允价值或原账面价值、该项长期股权投资自身的公允价值等方式确定。与取得长期股权投资直接相关的费用、税金及其他必要支出也计入投资成本。对于因追加投资能够对被投资单位实施重大影响或实施共同控制但不构成控制的，长期股权投资成本为按照《企业会计准则第</w:t>
      </w:r>
      <w:r>
        <w:rPr>
          <w:rFonts w:ascii="Arial" w:hAnsi="Arial" w:cs="Arial"/>
          <w:sz w:val="18"/>
          <w:szCs w:val="18"/>
        </w:rPr>
        <w:t>22</w:t>
      </w:r>
      <w:r>
        <w:rPr>
          <w:rFonts w:cs="Times New Roman" w:hint="eastAsia"/>
          <w:sz w:val="18"/>
          <w:szCs w:val="18"/>
        </w:rPr>
        <w:t>号</w:t>
      </w:r>
      <w:r>
        <w:rPr>
          <w:rFonts w:ascii="Arial" w:hAnsi="Arial" w:cs="Arial"/>
          <w:sz w:val="18"/>
          <w:szCs w:val="18"/>
        </w:rPr>
        <w:t>——</w:t>
      </w:r>
      <w:r>
        <w:rPr>
          <w:rFonts w:cs="Times New Roman" w:hint="eastAsia"/>
          <w:sz w:val="18"/>
          <w:szCs w:val="18"/>
        </w:rPr>
        <w:t>金融工具确认和计量》确定的原持有股权投资的公允价值加上新增投资成本之和。</w:t>
      </w:r>
    </w:p>
    <w:p w:rsidR="00705A90" w:rsidRDefault="00705A90">
      <w:pPr>
        <w:pStyle w:val="a3"/>
        <w:spacing w:before="0" w:beforeAutospacing="0" w:after="0" w:afterAutospacing="0" w:line="400" w:lineRule="atLeast"/>
        <w:ind w:firstLine="360"/>
        <w:divId w:val="95447091"/>
        <w:rPr>
          <w:rFonts w:ascii="Times New Roman" w:hAnsi="Times New Roman" w:cs="Times New Roman"/>
          <w:sz w:val="21"/>
          <w:szCs w:val="21"/>
        </w:rPr>
      </w:pPr>
      <w:r>
        <w:rPr>
          <w:rFonts w:cs="Times New Roman" w:hint="eastAsia"/>
          <w:sz w:val="18"/>
          <w:szCs w:val="18"/>
        </w:rPr>
        <w:t>（</w:t>
      </w:r>
      <w:r>
        <w:rPr>
          <w:rFonts w:ascii="Arial" w:hAnsi="Arial" w:cs="Arial"/>
          <w:sz w:val="18"/>
          <w:szCs w:val="18"/>
        </w:rPr>
        <w:t>2</w:t>
      </w:r>
      <w:r>
        <w:rPr>
          <w:rFonts w:cs="Times New Roman" w:hint="eastAsia"/>
          <w:sz w:val="18"/>
          <w:szCs w:val="18"/>
        </w:rPr>
        <w:t>）后续计量及损益确认方法</w:t>
      </w:r>
    </w:p>
    <w:p w:rsidR="00705A90" w:rsidRDefault="00705A90">
      <w:pPr>
        <w:pStyle w:val="a3"/>
        <w:spacing w:before="0" w:beforeAutospacing="0" w:after="0" w:afterAutospacing="0" w:line="400" w:lineRule="atLeast"/>
        <w:ind w:firstLine="360"/>
        <w:divId w:val="95447091"/>
        <w:rPr>
          <w:rFonts w:ascii="Times New Roman" w:hAnsi="Times New Roman" w:cs="Times New Roman"/>
          <w:sz w:val="21"/>
          <w:szCs w:val="21"/>
        </w:rPr>
      </w:pPr>
      <w:r>
        <w:rPr>
          <w:rFonts w:cs="Times New Roman" w:hint="eastAsia"/>
          <w:sz w:val="18"/>
          <w:szCs w:val="18"/>
        </w:rPr>
        <w:t>对被投资单位具有共同控制（构成共同经营者除外）或重大影响的长期股权投资，采用权益法核算。此外，公司财务报表采用成本法核算能够对被投资单位实施控制的长期股权投资。</w:t>
      </w:r>
    </w:p>
    <w:p w:rsidR="00705A90" w:rsidRDefault="00705A90">
      <w:pPr>
        <w:pStyle w:val="a3"/>
        <w:spacing w:before="0" w:beforeAutospacing="0" w:after="0" w:afterAutospacing="0" w:line="400" w:lineRule="atLeast"/>
        <w:ind w:firstLine="360"/>
        <w:divId w:val="95447091"/>
        <w:rPr>
          <w:rFonts w:ascii="Times New Roman" w:hAnsi="Times New Roman" w:cs="Times New Roman"/>
          <w:sz w:val="21"/>
          <w:szCs w:val="21"/>
        </w:rPr>
      </w:pPr>
      <w:r>
        <w:rPr>
          <w:rFonts w:cs="Times New Roman" w:hint="eastAsia"/>
          <w:sz w:val="18"/>
          <w:szCs w:val="18"/>
        </w:rPr>
        <w:t>①</w:t>
      </w:r>
      <w:r>
        <w:rPr>
          <w:rFonts w:ascii="Arial" w:hAnsi="Arial" w:cs="Arial"/>
          <w:sz w:val="18"/>
          <w:szCs w:val="18"/>
        </w:rPr>
        <w:t xml:space="preserve"> </w:t>
      </w:r>
      <w:r>
        <w:rPr>
          <w:rFonts w:cs="Times New Roman" w:hint="eastAsia"/>
          <w:sz w:val="18"/>
          <w:szCs w:val="18"/>
        </w:rPr>
        <w:t>成本法核算的长期股权投资</w:t>
      </w:r>
    </w:p>
    <w:p w:rsidR="00705A90" w:rsidRDefault="00705A90">
      <w:pPr>
        <w:pStyle w:val="a3"/>
        <w:spacing w:before="0" w:beforeAutospacing="0" w:after="0" w:afterAutospacing="0" w:line="400" w:lineRule="atLeast"/>
        <w:ind w:firstLine="360"/>
        <w:divId w:val="95447091"/>
        <w:rPr>
          <w:rFonts w:ascii="Times New Roman" w:hAnsi="Times New Roman" w:cs="Times New Roman"/>
          <w:sz w:val="21"/>
          <w:szCs w:val="21"/>
        </w:rPr>
      </w:pPr>
      <w:r>
        <w:rPr>
          <w:rFonts w:cs="Times New Roman" w:hint="eastAsia"/>
          <w:sz w:val="18"/>
          <w:szCs w:val="18"/>
        </w:rPr>
        <w:t>采用成本法核算时，长期股权投资按初始投资成本计价，追加或收回投资调整长期股权投资的成本。除取得投资时实际支付的价款或者对价中包含的已宣告但尚未发放的现金股利或者利润外，当期投资收益按照享有被投资单位宣告发放的现金股利或利润确认。</w:t>
      </w:r>
    </w:p>
    <w:p w:rsidR="00705A90" w:rsidRDefault="00705A90">
      <w:pPr>
        <w:pStyle w:val="a3"/>
        <w:spacing w:before="0" w:beforeAutospacing="0" w:after="0" w:afterAutospacing="0" w:line="400" w:lineRule="atLeast"/>
        <w:ind w:firstLine="360"/>
        <w:divId w:val="95447091"/>
        <w:rPr>
          <w:rFonts w:ascii="Times New Roman" w:hAnsi="Times New Roman" w:cs="Times New Roman"/>
          <w:sz w:val="21"/>
          <w:szCs w:val="21"/>
        </w:rPr>
      </w:pPr>
      <w:r>
        <w:rPr>
          <w:rFonts w:cs="Times New Roman" w:hint="eastAsia"/>
          <w:sz w:val="18"/>
          <w:szCs w:val="18"/>
        </w:rPr>
        <w:t>②</w:t>
      </w:r>
      <w:r>
        <w:rPr>
          <w:rFonts w:ascii="Arial" w:hAnsi="Arial" w:cs="Arial"/>
          <w:sz w:val="18"/>
          <w:szCs w:val="18"/>
        </w:rPr>
        <w:t xml:space="preserve"> </w:t>
      </w:r>
      <w:r>
        <w:rPr>
          <w:rFonts w:cs="Times New Roman" w:hint="eastAsia"/>
          <w:sz w:val="18"/>
          <w:szCs w:val="18"/>
        </w:rPr>
        <w:t>权益法核算的长期股权投资</w:t>
      </w:r>
    </w:p>
    <w:p w:rsidR="00705A90" w:rsidRDefault="00705A90">
      <w:pPr>
        <w:pStyle w:val="a3"/>
        <w:spacing w:before="0" w:beforeAutospacing="0" w:after="0" w:afterAutospacing="0" w:line="400" w:lineRule="atLeast"/>
        <w:ind w:firstLine="360"/>
        <w:divId w:val="95447091"/>
        <w:rPr>
          <w:rFonts w:ascii="Times New Roman" w:hAnsi="Times New Roman" w:cs="Times New Roman"/>
          <w:sz w:val="21"/>
          <w:szCs w:val="21"/>
        </w:rPr>
      </w:pPr>
      <w:r>
        <w:rPr>
          <w:rFonts w:cs="Times New Roman" w:hint="eastAsia"/>
          <w:sz w:val="18"/>
          <w:szCs w:val="18"/>
        </w:rPr>
        <w:t>采用权益法核算时，长期股权投资的初始投资成本大于投资时应享有被投资单位可辨认净资产公允价值份额的，不调整长期股权投资的初始投资成本；初始投资成本小于投资时应享有被投资单位可辨认净资产公允价值份额的，其差额计入当期损益，同时调整长期股权投资的成本。</w:t>
      </w:r>
    </w:p>
    <w:p w:rsidR="00705A90" w:rsidRDefault="00705A90">
      <w:pPr>
        <w:pStyle w:val="a3"/>
        <w:spacing w:before="0" w:beforeAutospacing="0" w:after="0" w:afterAutospacing="0" w:line="400" w:lineRule="atLeast"/>
        <w:ind w:firstLine="360"/>
        <w:divId w:val="95447091"/>
        <w:rPr>
          <w:rFonts w:ascii="Times New Roman" w:hAnsi="Times New Roman" w:cs="Times New Roman"/>
          <w:sz w:val="21"/>
          <w:szCs w:val="21"/>
        </w:rPr>
      </w:pPr>
      <w:r>
        <w:rPr>
          <w:rFonts w:cs="Times New Roman" w:hint="eastAsia"/>
          <w:sz w:val="18"/>
          <w:szCs w:val="18"/>
        </w:rPr>
        <w:t>采用权益法核算时，按照应享有或应分担的被投资单位实现的净损益和其他综合收益的份额，分别确认投资收益和其他综合收益，同时调整长期股权投资的账面价值；按照被投资单位宣告分派的利润或现金股利计算应享有的部分，相应减少长期股权投资的账面价值；对于被投资单位除净损益、其他综合收益和利润分配以外所有者权益的其他变动，调整长期股权投资的账面价值并计入资本公积。在确认应享有被投资单位净损益的份额时，以取得投资时被投资单位各项可辨认资产等的公允价值为基础，对被投资单位的净利润进行调整后确认。被投资单位采用的会计政策及会计期间与本公司不一致的，按照本公司的会计政策及会计期间对被投资单位的财务报表进行调整，并据以确认投资收益和其他综合</w:t>
      </w:r>
      <w:r>
        <w:rPr>
          <w:rFonts w:cs="Times New Roman" w:hint="eastAsia"/>
          <w:sz w:val="18"/>
          <w:szCs w:val="18"/>
        </w:rPr>
        <w:lastRenderedPageBreak/>
        <w:t>收益。对于本公司与联营企业及合营企业之间发生的交易，投出或出售的资产不构成业务的，未实现内部交易损益按照享有的比例计算归属于本公司的部分予以抵销，在此基础上确认投资损益。但本公司与被投资单位发生的未实现内部交易损失，属于所转让资产减值损失的，不予以抵销。本公司向合营企业或联营企业投出的资产构成业务的，投资方因此取得长期股权投资但未取得控制权的，以投出业务的公允价值作为新增长期股权投资的初始投资成本，初始投资成本与投出业务的账面价值之差，全额计入当期损益。本公司向合营企业或联营企业出售的资产构成业务的，取得的对价与业务的账面价值之差，全额计入当期损益。本公司自联营企业及合营企业购入的资产构成业务的，按《企业会计准则第</w:t>
      </w:r>
      <w:r>
        <w:rPr>
          <w:rFonts w:ascii="Arial" w:hAnsi="Arial" w:cs="Arial"/>
          <w:sz w:val="18"/>
          <w:szCs w:val="18"/>
        </w:rPr>
        <w:t>20</w:t>
      </w:r>
      <w:r>
        <w:rPr>
          <w:rFonts w:cs="Times New Roman" w:hint="eastAsia"/>
          <w:sz w:val="18"/>
          <w:szCs w:val="18"/>
        </w:rPr>
        <w:t>号</w:t>
      </w:r>
      <w:r>
        <w:rPr>
          <w:rFonts w:ascii="Arial" w:hAnsi="Arial" w:cs="Arial"/>
          <w:sz w:val="18"/>
          <w:szCs w:val="18"/>
        </w:rPr>
        <w:t>——</w:t>
      </w:r>
      <w:r>
        <w:rPr>
          <w:rFonts w:cs="Times New Roman" w:hint="eastAsia"/>
          <w:sz w:val="18"/>
          <w:szCs w:val="18"/>
        </w:rPr>
        <w:t>企业合并》的规定进行会计处理，全额确认与交易相关的利得或损失。</w:t>
      </w:r>
    </w:p>
    <w:p w:rsidR="00705A90" w:rsidRDefault="00705A90">
      <w:pPr>
        <w:pStyle w:val="a3"/>
        <w:spacing w:before="0" w:beforeAutospacing="0" w:after="0" w:afterAutospacing="0" w:line="400" w:lineRule="atLeast"/>
        <w:ind w:firstLine="360"/>
        <w:divId w:val="95447091"/>
        <w:rPr>
          <w:rFonts w:ascii="Times New Roman" w:hAnsi="Times New Roman" w:cs="Times New Roman"/>
          <w:sz w:val="21"/>
          <w:szCs w:val="21"/>
        </w:rPr>
      </w:pPr>
      <w:r>
        <w:rPr>
          <w:rFonts w:cs="Times New Roman" w:hint="eastAsia"/>
          <w:sz w:val="18"/>
          <w:szCs w:val="18"/>
        </w:rPr>
        <w:t>在确认应分担被投资单位发生的净亏损时，以长期股权投资的账面价值和其他实质上构成对被投资单位净投资的长期权益</w:t>
      </w:r>
      <w:proofErr w:type="gramStart"/>
      <w:r>
        <w:rPr>
          <w:rFonts w:cs="Times New Roman" w:hint="eastAsia"/>
          <w:sz w:val="18"/>
          <w:szCs w:val="18"/>
        </w:rPr>
        <w:t>减记至</w:t>
      </w:r>
      <w:proofErr w:type="gramEnd"/>
      <w:r>
        <w:rPr>
          <w:rFonts w:cs="Times New Roman" w:hint="eastAsia"/>
          <w:sz w:val="18"/>
          <w:szCs w:val="18"/>
        </w:rPr>
        <w:t>零为限。此外，如本公司对被投资单位负有承担额外损失的义务，则按预计承担的义务确认预计负债，计入当期投资损失。被投资单位以后期间实现净利润的，本公司在收益分享额弥补未确认的亏损分担额后，恢复确认收益分享额。</w:t>
      </w:r>
    </w:p>
    <w:p w:rsidR="00705A90" w:rsidRDefault="00705A90">
      <w:pPr>
        <w:pStyle w:val="a3"/>
        <w:spacing w:before="0" w:beforeAutospacing="0" w:after="0" w:afterAutospacing="0" w:line="400" w:lineRule="atLeast"/>
        <w:ind w:firstLine="360"/>
        <w:divId w:val="95447091"/>
        <w:rPr>
          <w:rFonts w:ascii="Times New Roman" w:hAnsi="Times New Roman" w:cs="Times New Roman"/>
          <w:sz w:val="21"/>
          <w:szCs w:val="21"/>
        </w:rPr>
      </w:pPr>
      <w:r>
        <w:rPr>
          <w:rFonts w:cs="Times New Roman" w:hint="eastAsia"/>
          <w:sz w:val="18"/>
          <w:szCs w:val="18"/>
        </w:rPr>
        <w:t>③</w:t>
      </w:r>
      <w:r>
        <w:rPr>
          <w:rFonts w:ascii="Arial" w:hAnsi="Arial" w:cs="Arial"/>
          <w:sz w:val="18"/>
          <w:szCs w:val="18"/>
        </w:rPr>
        <w:t xml:space="preserve"> </w:t>
      </w:r>
      <w:r>
        <w:rPr>
          <w:rFonts w:cs="Times New Roman" w:hint="eastAsia"/>
          <w:sz w:val="18"/>
          <w:szCs w:val="18"/>
        </w:rPr>
        <w:t>收购少数股权</w:t>
      </w:r>
    </w:p>
    <w:p w:rsidR="00705A90" w:rsidRDefault="00705A90">
      <w:pPr>
        <w:pStyle w:val="a3"/>
        <w:spacing w:before="0" w:beforeAutospacing="0" w:after="0" w:afterAutospacing="0" w:line="400" w:lineRule="atLeast"/>
        <w:ind w:firstLine="360"/>
        <w:divId w:val="95447091"/>
        <w:rPr>
          <w:rFonts w:ascii="Times New Roman" w:hAnsi="Times New Roman" w:cs="Times New Roman"/>
          <w:sz w:val="21"/>
          <w:szCs w:val="21"/>
        </w:rPr>
      </w:pPr>
      <w:r>
        <w:rPr>
          <w:rFonts w:cs="Times New Roman" w:hint="eastAsia"/>
          <w:sz w:val="18"/>
          <w:szCs w:val="18"/>
        </w:rPr>
        <w:t>在编制合并财务报表时，因购买少数股权新增的长期股权投资与按照新增持股比例计算应享有子公司自购买日（或合并日）开始持续计算的净资产份额之间的差额，调整资本公积，资本公积不足冲减的，调整留存收益。</w:t>
      </w:r>
    </w:p>
    <w:p w:rsidR="00705A90" w:rsidRDefault="00705A90">
      <w:pPr>
        <w:pStyle w:val="a3"/>
        <w:spacing w:before="0" w:beforeAutospacing="0" w:after="0" w:afterAutospacing="0" w:line="400" w:lineRule="atLeast"/>
        <w:ind w:firstLine="360"/>
        <w:divId w:val="95447091"/>
        <w:rPr>
          <w:rFonts w:ascii="Times New Roman" w:hAnsi="Times New Roman" w:cs="Times New Roman"/>
          <w:sz w:val="21"/>
          <w:szCs w:val="21"/>
        </w:rPr>
      </w:pPr>
      <w:r>
        <w:rPr>
          <w:rFonts w:cs="Times New Roman" w:hint="eastAsia"/>
          <w:sz w:val="18"/>
          <w:szCs w:val="18"/>
        </w:rPr>
        <w:t>④</w:t>
      </w:r>
      <w:r>
        <w:rPr>
          <w:rFonts w:ascii="Arial" w:hAnsi="Arial" w:cs="Arial"/>
          <w:sz w:val="18"/>
          <w:szCs w:val="18"/>
        </w:rPr>
        <w:t xml:space="preserve"> </w:t>
      </w:r>
      <w:r>
        <w:rPr>
          <w:rFonts w:cs="Times New Roman" w:hint="eastAsia"/>
          <w:sz w:val="18"/>
          <w:szCs w:val="18"/>
        </w:rPr>
        <w:t>处置长期股权投资</w:t>
      </w:r>
    </w:p>
    <w:p w:rsidR="00705A90" w:rsidRDefault="00705A90">
      <w:pPr>
        <w:pStyle w:val="a3"/>
        <w:spacing w:before="0" w:beforeAutospacing="0" w:after="0" w:afterAutospacing="0" w:line="400" w:lineRule="atLeast"/>
        <w:ind w:firstLine="360"/>
        <w:divId w:val="95447091"/>
        <w:rPr>
          <w:rFonts w:ascii="Times New Roman" w:hAnsi="Times New Roman" w:cs="Times New Roman"/>
          <w:sz w:val="21"/>
          <w:szCs w:val="21"/>
        </w:rPr>
      </w:pPr>
      <w:r>
        <w:rPr>
          <w:rFonts w:cs="Times New Roman" w:hint="eastAsia"/>
          <w:sz w:val="18"/>
          <w:szCs w:val="18"/>
        </w:rPr>
        <w:t>在合并财务报表中，母公司在不丧失控制权的情况下部分处置对子公司的长期股权投资，处置价款与处置长期股权投资相对应享有子公司净资产的差额计入股东权益；母公司部分处置对子公司的长期股权投资导致丧失对子公司控制权的，按本附注五、6、（</w:t>
      </w:r>
      <w:r>
        <w:rPr>
          <w:rFonts w:ascii="Arial" w:hAnsi="Arial" w:cs="Arial"/>
          <w:sz w:val="18"/>
          <w:szCs w:val="18"/>
        </w:rPr>
        <w:t>2</w:t>
      </w:r>
      <w:r>
        <w:rPr>
          <w:rFonts w:cs="Times New Roman" w:hint="eastAsia"/>
          <w:sz w:val="18"/>
          <w:szCs w:val="18"/>
        </w:rPr>
        <w:t>）</w:t>
      </w:r>
      <w:r>
        <w:rPr>
          <w:rFonts w:ascii="Arial" w:hAnsi="Arial" w:cs="Arial"/>
          <w:sz w:val="18"/>
          <w:szCs w:val="18"/>
        </w:rPr>
        <w:t>“</w:t>
      </w:r>
      <w:r>
        <w:rPr>
          <w:rFonts w:cs="Times New Roman" w:hint="eastAsia"/>
          <w:sz w:val="18"/>
          <w:szCs w:val="18"/>
        </w:rPr>
        <w:t>合并财务报表编制的方法</w:t>
      </w:r>
      <w:r>
        <w:rPr>
          <w:rFonts w:ascii="Arial" w:hAnsi="Arial" w:cs="Arial"/>
          <w:sz w:val="18"/>
          <w:szCs w:val="18"/>
        </w:rPr>
        <w:t>”</w:t>
      </w:r>
      <w:r>
        <w:rPr>
          <w:rFonts w:cs="Times New Roman" w:hint="eastAsia"/>
          <w:sz w:val="18"/>
          <w:szCs w:val="18"/>
        </w:rPr>
        <w:t>中所述的相关会计政策处理。</w:t>
      </w:r>
    </w:p>
    <w:p w:rsidR="00705A90" w:rsidRDefault="00705A90">
      <w:pPr>
        <w:pStyle w:val="a3"/>
        <w:spacing w:before="0" w:beforeAutospacing="0" w:after="0" w:afterAutospacing="0" w:line="400" w:lineRule="atLeast"/>
        <w:ind w:firstLine="360"/>
        <w:divId w:val="95447091"/>
        <w:rPr>
          <w:rFonts w:ascii="Times New Roman" w:hAnsi="Times New Roman" w:cs="Times New Roman"/>
          <w:sz w:val="21"/>
          <w:szCs w:val="21"/>
        </w:rPr>
      </w:pPr>
      <w:r>
        <w:rPr>
          <w:rFonts w:cs="Times New Roman" w:hint="eastAsia"/>
          <w:sz w:val="18"/>
          <w:szCs w:val="18"/>
        </w:rPr>
        <w:t>其他情形下的长期股权投资处置，对于处置的股权，其账面价值与实际取得价款的差额，计入当期损益。</w:t>
      </w:r>
    </w:p>
    <w:p w:rsidR="00705A90" w:rsidRDefault="00705A90">
      <w:pPr>
        <w:pStyle w:val="a3"/>
        <w:spacing w:before="0" w:beforeAutospacing="0" w:after="0" w:afterAutospacing="0" w:line="400" w:lineRule="atLeast"/>
        <w:ind w:firstLine="360"/>
        <w:divId w:val="95447091"/>
        <w:rPr>
          <w:rFonts w:ascii="Times New Roman" w:hAnsi="Times New Roman" w:cs="Times New Roman"/>
          <w:sz w:val="21"/>
          <w:szCs w:val="21"/>
        </w:rPr>
      </w:pPr>
      <w:r>
        <w:rPr>
          <w:rFonts w:cs="Times New Roman" w:hint="eastAsia"/>
          <w:sz w:val="18"/>
          <w:szCs w:val="18"/>
        </w:rPr>
        <w:t>采用权益法核算的长期股权投资，处置后的剩余股权仍采用权益法核算的，在处置时将原计入股东权益的其他综合收益部分按相应的比例采用与被投资单位直接处置相关资产或负债相同的基础进行会计处理。因被投资方除净损益、其他综合收益和利润分配以外的其他所有者权益变动而确认的所有者权益，按比例结转入当期损益。</w:t>
      </w:r>
    </w:p>
    <w:p w:rsidR="00705A90" w:rsidRDefault="00705A90">
      <w:pPr>
        <w:pStyle w:val="a3"/>
        <w:spacing w:before="0" w:beforeAutospacing="0" w:after="0" w:afterAutospacing="0" w:line="400" w:lineRule="atLeast"/>
        <w:ind w:firstLine="360"/>
        <w:divId w:val="95447091"/>
        <w:rPr>
          <w:rFonts w:ascii="Times New Roman" w:hAnsi="Times New Roman" w:cs="Times New Roman"/>
          <w:sz w:val="21"/>
          <w:szCs w:val="21"/>
        </w:rPr>
      </w:pPr>
      <w:r>
        <w:rPr>
          <w:rFonts w:cs="Times New Roman" w:hint="eastAsia"/>
          <w:sz w:val="18"/>
          <w:szCs w:val="18"/>
        </w:rPr>
        <w:t>采用成本法核算的长期股权投资，处置后剩余股权仍采用成本法核算的，其在取得对被投资单位的控制之前因采用权益法核算或金融工具确认和计量准则核算而确认的其他综合收益，采用与被投资单位直接处置相关资产或负债相同的基础进行会计处理，并按比例结转当期损益；因采用权益法核算而确认的被投资单位净资产中除净损益、其他综合收益和利润分配以外的其他所有者权益</w:t>
      </w:r>
      <w:proofErr w:type="gramStart"/>
      <w:r>
        <w:rPr>
          <w:rFonts w:cs="Times New Roman" w:hint="eastAsia"/>
          <w:sz w:val="18"/>
          <w:szCs w:val="18"/>
        </w:rPr>
        <w:t>变动按</w:t>
      </w:r>
      <w:proofErr w:type="gramEnd"/>
      <w:r>
        <w:rPr>
          <w:rFonts w:cs="Times New Roman" w:hint="eastAsia"/>
          <w:sz w:val="18"/>
          <w:szCs w:val="18"/>
        </w:rPr>
        <w:t>比例结转当期损益。</w:t>
      </w:r>
    </w:p>
    <w:p w:rsidR="00705A90" w:rsidRDefault="00705A90">
      <w:pPr>
        <w:pStyle w:val="a3"/>
        <w:spacing w:before="0" w:beforeAutospacing="0" w:after="0" w:afterAutospacing="0" w:line="400" w:lineRule="atLeast"/>
        <w:ind w:firstLine="360"/>
        <w:divId w:val="95447091"/>
        <w:rPr>
          <w:rFonts w:ascii="Times New Roman" w:hAnsi="Times New Roman" w:cs="Times New Roman"/>
          <w:sz w:val="21"/>
          <w:szCs w:val="21"/>
        </w:rPr>
      </w:pPr>
      <w:r>
        <w:rPr>
          <w:rFonts w:cs="Times New Roman" w:hint="eastAsia"/>
          <w:sz w:val="18"/>
          <w:szCs w:val="18"/>
        </w:rPr>
        <w:t>本公司因处置部分股权投资丧失了对被投资单位的控制的，在编制个别财务报表时，处置后的剩余股权能够对被投资单位实施共同控制或施加重大影响的，改按权益法核算，并对该剩余股权视同自取得时即采用权益法核算进行调整；处置后的剩余股权不能对被投资单位实施共同控制或施加重大影响的，改按金融工具确认和计量准则的有关规定进行会计处理，其在丧失控制之日的公允价值与账面价值之间的差额计入当期损益。对于本公司取得对被投资单位的控制之前，因采用权益法核算或金融工具确认和计量准则核算而确认的其他综合收益，在丧失对被投资单位控制时采用与被投资单位直接处置相关资产或负债相同的基础进行会计处理，因采用权益法核算而确认的被投资单位净资产中除净损益、其他综合收益和利润分配以外的其他所有者权益变动在丧失对被投资单位控制时结转入当期损益。其中，处置后的剩余股权</w:t>
      </w:r>
      <w:r>
        <w:rPr>
          <w:rFonts w:cs="Times New Roman" w:hint="eastAsia"/>
          <w:sz w:val="18"/>
          <w:szCs w:val="18"/>
        </w:rPr>
        <w:lastRenderedPageBreak/>
        <w:t>采用权益法核算的，其他综合收益和其他所有者权益按比例结转；处置后的剩余股权改按金融工具确认和计量准则进行会计处理的，其他综合收益和其他所有者权益全部结转。</w:t>
      </w:r>
    </w:p>
    <w:p w:rsidR="00705A90" w:rsidRDefault="00705A90">
      <w:pPr>
        <w:pStyle w:val="a3"/>
        <w:spacing w:before="0" w:beforeAutospacing="0" w:after="0" w:afterAutospacing="0" w:line="400" w:lineRule="atLeast"/>
        <w:ind w:firstLine="360"/>
        <w:divId w:val="95447091"/>
        <w:rPr>
          <w:rFonts w:ascii="Times New Roman" w:hAnsi="Times New Roman" w:cs="Times New Roman"/>
          <w:sz w:val="21"/>
          <w:szCs w:val="21"/>
        </w:rPr>
      </w:pPr>
      <w:r>
        <w:rPr>
          <w:rFonts w:cs="Times New Roman" w:hint="eastAsia"/>
          <w:sz w:val="18"/>
          <w:szCs w:val="18"/>
        </w:rPr>
        <w:t>本公司因处置部分股权投资丧失了对被投资单位的共同控制或重大影响的，处置后的剩余股权改按金融工具确认和计量准则核算，其在丧失共同控制或重大影响之日的公允价值与账面价值之间的差额计入当期损益。原股权投资因采用权益法核算而确认的其他综合收益，在终止采用权益法核算时采用与被投资单位直接处置相关资产或负债相同的基础进行会计处理，因被投资方除净损益、其他综合收益和利润分配以外的其他所有者权益变动而确认的所有者权益，在终止采用权益法时全部转入当期投资收益。</w:t>
      </w:r>
    </w:p>
    <w:p w:rsidR="00705A90" w:rsidRDefault="00705A90">
      <w:pPr>
        <w:pStyle w:val="a3"/>
        <w:spacing w:before="0" w:beforeAutospacing="0" w:after="0" w:afterAutospacing="0" w:line="400" w:lineRule="atLeast"/>
        <w:ind w:firstLine="360"/>
        <w:divId w:val="95447091"/>
        <w:rPr>
          <w:rFonts w:ascii="Times New Roman" w:hAnsi="Times New Roman" w:cs="Times New Roman"/>
          <w:sz w:val="21"/>
          <w:szCs w:val="21"/>
        </w:rPr>
      </w:pPr>
      <w:r>
        <w:rPr>
          <w:rFonts w:cs="Times New Roman" w:hint="eastAsia"/>
          <w:sz w:val="18"/>
          <w:szCs w:val="18"/>
        </w:rPr>
        <w:t>本公司通过多次交易分步处置对子公司股权投资直至丧失控制权，如果上述交易属于一揽子交易的，将各项交易作为一项处置子公司股权投资并丧失控制权的交易进行会计处理，在丧失控制权之前每一次处置价款与所处置的股权对应的长期股权投资账面价值之间的差额，先确认为其他综合收益，到丧失控制权时再一并转入丧失控制权的当期损益。</w:t>
      </w:r>
    </w:p>
    <w:p w:rsidR="00D103CE" w:rsidRDefault="00705A90">
      <w:pPr>
        <w:pStyle w:val="3"/>
        <w:spacing w:line="280" w:lineRule="exact"/>
        <w:jc w:val="left"/>
        <w:rPr>
          <w:rFonts w:ascii="宋体" w:hAnsi="宋体" w:cs="宋体"/>
          <w:b/>
          <w:bCs/>
        </w:rPr>
      </w:pPr>
      <w:bookmarkStart w:id="176" w:name="_Toc989065"/>
      <w:r>
        <w:rPr>
          <w:rFonts w:ascii="宋体" w:hAnsi="宋体" w:cs="宋体"/>
          <w:b/>
          <w:bCs/>
        </w:rPr>
        <w:t>17、投资性房地产</w:t>
      </w:r>
      <w:bookmarkEnd w:id="176"/>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投资性房地产计量模式</w:t>
      </w: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公允价值计量</w:t>
      </w: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选择公允价值计量的依据</w:t>
      </w:r>
    </w:p>
    <w:p w:rsidR="00705A90" w:rsidRDefault="00705A90">
      <w:pPr>
        <w:pStyle w:val="a3"/>
        <w:spacing w:before="0" w:beforeAutospacing="0" w:after="0" w:afterAutospacing="0" w:line="400" w:lineRule="atLeast"/>
        <w:ind w:firstLine="360"/>
        <w:divId w:val="551889996"/>
        <w:rPr>
          <w:rFonts w:ascii="Times New Roman" w:hAnsi="Times New Roman" w:cs="Times New Roman"/>
          <w:sz w:val="21"/>
          <w:szCs w:val="21"/>
        </w:rPr>
      </w:pPr>
      <w:r>
        <w:rPr>
          <w:rFonts w:cs="Times New Roman" w:hint="eastAsia"/>
          <w:sz w:val="18"/>
          <w:szCs w:val="18"/>
        </w:rPr>
        <w:t>投资性房地产是指为赚取租金或资本增值，或两者兼有而持有的房地产。包括已出租的土地使用权、持有并</w:t>
      </w:r>
      <w:proofErr w:type="gramStart"/>
      <w:r>
        <w:rPr>
          <w:rFonts w:cs="Times New Roman" w:hint="eastAsia"/>
          <w:sz w:val="18"/>
          <w:szCs w:val="18"/>
        </w:rPr>
        <w:t>准备增值</w:t>
      </w:r>
      <w:proofErr w:type="gramEnd"/>
      <w:r>
        <w:rPr>
          <w:rFonts w:cs="Times New Roman" w:hint="eastAsia"/>
          <w:sz w:val="18"/>
          <w:szCs w:val="18"/>
        </w:rPr>
        <w:t>后转让的土地使用权、已出租的建筑物等。此外，对于本公司持有以备经营出租的空置建筑物，若董事会（或类似机构）作出书面决议，明确表示将其用于经营出租且持有意图短期内不再发生变化的，也作为投资性房地产列报。</w:t>
      </w:r>
    </w:p>
    <w:p w:rsidR="00705A90" w:rsidRDefault="00705A90">
      <w:pPr>
        <w:pStyle w:val="a3"/>
        <w:spacing w:before="0" w:beforeAutospacing="0" w:after="0" w:afterAutospacing="0" w:line="400" w:lineRule="atLeast"/>
        <w:ind w:firstLine="360"/>
        <w:divId w:val="551889996"/>
        <w:rPr>
          <w:rFonts w:ascii="Times New Roman" w:hAnsi="Times New Roman" w:cs="Times New Roman"/>
          <w:sz w:val="21"/>
          <w:szCs w:val="21"/>
        </w:rPr>
      </w:pPr>
      <w:r>
        <w:rPr>
          <w:rFonts w:cs="Times New Roman" w:hint="eastAsia"/>
          <w:sz w:val="18"/>
          <w:szCs w:val="18"/>
        </w:rPr>
        <w:t>投资性房地产按成本进行初始计量。与投资性房地产有关的后续支出，如果与该资产有关的经济利益很可能流入且其成本能可靠地计量，则计入投资性房地产成本。其他后续支出，在发生时计入当期损益。</w:t>
      </w:r>
    </w:p>
    <w:p w:rsidR="00705A90" w:rsidRDefault="00705A90">
      <w:pPr>
        <w:pStyle w:val="a3"/>
        <w:spacing w:before="0" w:beforeAutospacing="0" w:after="0" w:afterAutospacing="0" w:line="400" w:lineRule="atLeast"/>
        <w:ind w:firstLine="360"/>
        <w:jc w:val="both"/>
        <w:divId w:val="551889996"/>
        <w:rPr>
          <w:rFonts w:ascii="Times New Roman" w:hAnsi="Times New Roman" w:cs="Times New Roman"/>
          <w:sz w:val="21"/>
          <w:szCs w:val="21"/>
        </w:rPr>
      </w:pPr>
      <w:r>
        <w:rPr>
          <w:rFonts w:cs="Times New Roman" w:hint="eastAsia"/>
          <w:sz w:val="18"/>
          <w:szCs w:val="18"/>
        </w:rPr>
        <w:t>当投资性房地产被处置、或者永久退出使用且预计不能从其处置中取得经济利益时，终止确认该项投资性房地产。投资性房地产出售、转让、报废或毁损的处置收入扣除其账面价值和相关税费后计入当期损益。</w:t>
      </w:r>
    </w:p>
    <w:p w:rsidR="00D103CE" w:rsidRDefault="00705A90">
      <w:pPr>
        <w:pStyle w:val="3"/>
        <w:spacing w:line="280" w:lineRule="exact"/>
        <w:jc w:val="left"/>
        <w:rPr>
          <w:rFonts w:ascii="宋体" w:hAnsi="宋体" w:cs="宋体"/>
          <w:b/>
          <w:bCs/>
        </w:rPr>
      </w:pPr>
      <w:bookmarkStart w:id="177" w:name="_Toc989066"/>
      <w:r>
        <w:rPr>
          <w:rFonts w:ascii="宋体" w:hAnsi="宋体" w:cs="宋体"/>
          <w:b/>
          <w:bCs/>
        </w:rPr>
        <w:t>18、固定资产</w:t>
      </w:r>
      <w:bookmarkEnd w:id="177"/>
    </w:p>
    <w:p w:rsidR="00D103CE" w:rsidRDefault="00705A90">
      <w:pPr>
        <w:keepNext/>
        <w:keepLines/>
        <w:spacing w:before="300" w:after="300" w:line="280" w:lineRule="exact"/>
        <w:outlineLvl w:val="3"/>
        <w:rPr>
          <w:rFonts w:ascii="宋体" w:eastAsia="宋体" w:hAnsi="宋体" w:cs="宋体"/>
          <w:b/>
          <w:bCs/>
          <w:szCs w:val="21"/>
        </w:rPr>
      </w:pPr>
      <w:bookmarkStart w:id="178" w:name="_Toc989067"/>
      <w:r>
        <w:rPr>
          <w:rFonts w:ascii="宋体" w:eastAsia="宋体" w:hAnsi="宋体" w:cs="宋体"/>
          <w:b/>
          <w:bCs/>
          <w:szCs w:val="21"/>
        </w:rPr>
        <w:t>（1） 确认条件</w:t>
      </w:r>
      <w:bookmarkEnd w:id="178"/>
    </w:p>
    <w:p w:rsidR="00705A90" w:rsidRPr="00F90E06" w:rsidRDefault="00705A90" w:rsidP="00F90E06">
      <w:pPr>
        <w:pStyle w:val="a3"/>
        <w:spacing w:before="0" w:beforeAutospacing="0" w:after="0" w:afterAutospacing="0" w:line="400" w:lineRule="atLeast"/>
        <w:ind w:firstLine="360"/>
        <w:jc w:val="both"/>
        <w:divId w:val="2135127053"/>
        <w:rPr>
          <w:rFonts w:cs="Times New Roman"/>
          <w:sz w:val="18"/>
          <w:szCs w:val="18"/>
        </w:rPr>
      </w:pPr>
      <w:r w:rsidRPr="00F90E06">
        <w:rPr>
          <w:rFonts w:cs="Times New Roman" w:hint="eastAsia"/>
          <w:sz w:val="18"/>
          <w:szCs w:val="18"/>
        </w:rPr>
        <w:t>固定资产是指为生产商品、提供劳务、出租或经营管理而持有的，使用寿命超过一个会计年度的有形资产。固定资产仅在与其有关的经济利益很可能流入本公司，且其成本能够可靠地计量时才予以确认。固定资产按成本并考虑预计弃置费用因素的影响进行初始计量。</w:t>
      </w:r>
    </w:p>
    <w:p w:rsidR="00D103CE" w:rsidRDefault="00705A90">
      <w:pPr>
        <w:keepNext/>
        <w:keepLines/>
        <w:spacing w:before="300" w:after="300" w:line="280" w:lineRule="exact"/>
        <w:outlineLvl w:val="3"/>
        <w:rPr>
          <w:rFonts w:ascii="宋体" w:eastAsia="宋体" w:hAnsi="宋体" w:cs="宋体"/>
          <w:b/>
          <w:bCs/>
          <w:szCs w:val="21"/>
        </w:rPr>
      </w:pPr>
      <w:bookmarkStart w:id="179" w:name="_Toc989068"/>
      <w:r>
        <w:rPr>
          <w:rFonts w:ascii="宋体" w:eastAsia="宋体" w:hAnsi="宋体" w:cs="宋体"/>
          <w:b/>
          <w:bCs/>
          <w:szCs w:val="21"/>
        </w:rPr>
        <w:t>（2） 折旧方法</w:t>
      </w:r>
      <w:bookmarkEnd w:id="179"/>
    </w:p>
    <w:p w:rsidR="00D103CE" w:rsidRDefault="00D103CE">
      <w:pPr>
        <w:spacing w:line="0" w:lineRule="atLeast"/>
      </w:pP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D103CE">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类别</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折旧方法</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折旧年限</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残值率</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年折旧率</w:t>
            </w:r>
          </w:p>
        </w:tc>
      </w:tr>
      <w:tr w:rsidR="00D103CE">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房屋及建筑物</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年限平均法</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20-30</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3</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4.85-3.23</w:t>
            </w:r>
          </w:p>
        </w:tc>
      </w:tr>
      <w:tr w:rsidR="00D103CE">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机器设备</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年限平均法</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10-12</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3</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9.70-8.08</w:t>
            </w:r>
          </w:p>
        </w:tc>
      </w:tr>
      <w:tr w:rsidR="00D103CE">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运输设备</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年限平均法</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5-8</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3</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19.4-12.13</w:t>
            </w:r>
          </w:p>
        </w:tc>
      </w:tr>
      <w:tr w:rsidR="00D103CE">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其他</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年限平均法</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5</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3</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19.40</w:t>
            </w:r>
          </w:p>
        </w:tc>
      </w:tr>
    </w:tbl>
    <w:p w:rsidR="00705A90" w:rsidRDefault="00705A90">
      <w:pPr>
        <w:pStyle w:val="a3"/>
        <w:spacing w:before="0" w:beforeAutospacing="0" w:after="0" w:afterAutospacing="0" w:line="400" w:lineRule="atLeast"/>
        <w:ind w:firstLine="360"/>
        <w:divId w:val="1028793995"/>
        <w:rPr>
          <w:rFonts w:ascii="Times New Roman" w:hAnsi="Times New Roman" w:cs="Times New Roman"/>
          <w:sz w:val="21"/>
          <w:szCs w:val="21"/>
        </w:rPr>
      </w:pPr>
      <w:r>
        <w:rPr>
          <w:rFonts w:cs="Times New Roman" w:hint="eastAsia"/>
          <w:sz w:val="18"/>
          <w:szCs w:val="18"/>
        </w:rPr>
        <w:lastRenderedPageBreak/>
        <w:t>（</w:t>
      </w:r>
      <w:r>
        <w:rPr>
          <w:rFonts w:ascii="Arial" w:hAnsi="Arial" w:cs="Arial"/>
          <w:sz w:val="18"/>
          <w:szCs w:val="18"/>
        </w:rPr>
        <w:t>1</w:t>
      </w:r>
      <w:r>
        <w:rPr>
          <w:rFonts w:cs="Times New Roman" w:hint="eastAsia"/>
          <w:sz w:val="18"/>
          <w:szCs w:val="18"/>
        </w:rPr>
        <w:t>）固定资产从达到预定可使用状态的次月起，采用年限平均法在使用寿命内计提折旧。</w:t>
      </w:r>
    </w:p>
    <w:p w:rsidR="00705A90" w:rsidRDefault="00705A90">
      <w:pPr>
        <w:pStyle w:val="a3"/>
        <w:spacing w:before="0" w:beforeAutospacing="0" w:after="0" w:afterAutospacing="0" w:line="400" w:lineRule="atLeast"/>
        <w:ind w:firstLine="360"/>
        <w:divId w:val="1028793995"/>
        <w:rPr>
          <w:rFonts w:ascii="Times New Roman" w:hAnsi="Times New Roman" w:cs="Times New Roman"/>
          <w:sz w:val="21"/>
          <w:szCs w:val="21"/>
        </w:rPr>
      </w:pPr>
      <w:r>
        <w:rPr>
          <w:rFonts w:cs="Times New Roman" w:hint="eastAsia"/>
          <w:sz w:val="18"/>
          <w:szCs w:val="18"/>
        </w:rPr>
        <w:t>（</w:t>
      </w:r>
      <w:r>
        <w:rPr>
          <w:rFonts w:ascii="Arial" w:hAnsi="Arial" w:cs="Arial"/>
          <w:sz w:val="18"/>
          <w:szCs w:val="18"/>
        </w:rPr>
        <w:t>2</w:t>
      </w:r>
      <w:r>
        <w:rPr>
          <w:rFonts w:cs="Times New Roman" w:hint="eastAsia"/>
          <w:sz w:val="18"/>
          <w:szCs w:val="18"/>
        </w:rPr>
        <w:t>）预计净残值是指假定固定资产预计使用寿命已满并处于使用寿命终了时的预期状态，本公司目前从该项资产处置中获得的扣除预计处置费用后的金额。</w:t>
      </w:r>
    </w:p>
    <w:p w:rsidR="00705A90" w:rsidRDefault="00705A90">
      <w:pPr>
        <w:pStyle w:val="a3"/>
        <w:spacing w:before="0" w:beforeAutospacing="0" w:after="0" w:afterAutospacing="0" w:line="400" w:lineRule="atLeast"/>
        <w:ind w:firstLine="360"/>
        <w:divId w:val="1028793995"/>
        <w:rPr>
          <w:rFonts w:ascii="Times New Roman" w:hAnsi="Times New Roman" w:cs="Times New Roman"/>
          <w:sz w:val="21"/>
          <w:szCs w:val="21"/>
        </w:rPr>
      </w:pPr>
      <w:r>
        <w:rPr>
          <w:rFonts w:cs="Times New Roman" w:hint="eastAsia"/>
          <w:sz w:val="18"/>
          <w:szCs w:val="18"/>
        </w:rPr>
        <w:t>（</w:t>
      </w:r>
      <w:r>
        <w:rPr>
          <w:rFonts w:ascii="Arial" w:hAnsi="Arial" w:cs="Arial"/>
          <w:sz w:val="18"/>
          <w:szCs w:val="18"/>
        </w:rPr>
        <w:t>3</w:t>
      </w:r>
      <w:r>
        <w:rPr>
          <w:rFonts w:cs="Times New Roman" w:hint="eastAsia"/>
          <w:sz w:val="18"/>
          <w:szCs w:val="18"/>
        </w:rPr>
        <w:t>）固定资产的减值测试方法及减值准备计提方法</w:t>
      </w:r>
    </w:p>
    <w:p w:rsidR="00705A90" w:rsidRDefault="00705A90">
      <w:pPr>
        <w:pStyle w:val="a3"/>
        <w:spacing w:before="0" w:beforeAutospacing="0" w:after="0" w:afterAutospacing="0" w:line="400" w:lineRule="atLeast"/>
        <w:ind w:firstLine="360"/>
        <w:divId w:val="1028793995"/>
        <w:rPr>
          <w:rFonts w:ascii="Times New Roman" w:hAnsi="Times New Roman" w:cs="Times New Roman"/>
          <w:sz w:val="21"/>
          <w:szCs w:val="21"/>
        </w:rPr>
      </w:pPr>
      <w:r>
        <w:rPr>
          <w:rFonts w:cs="Times New Roman" w:hint="eastAsia"/>
          <w:sz w:val="18"/>
          <w:szCs w:val="18"/>
        </w:rPr>
        <w:t>固定资产的减值测试方法和减值准备计提方法详见附注五、</w:t>
      </w:r>
      <w:r>
        <w:rPr>
          <w:rFonts w:ascii="Arial" w:hAnsi="Arial" w:cs="Arial"/>
          <w:sz w:val="18"/>
          <w:szCs w:val="18"/>
        </w:rPr>
        <w:t>22“</w:t>
      </w:r>
      <w:r>
        <w:rPr>
          <w:rFonts w:cs="Times New Roman" w:hint="eastAsia"/>
          <w:sz w:val="18"/>
          <w:szCs w:val="18"/>
        </w:rPr>
        <w:t>长期资产减值</w:t>
      </w:r>
      <w:r>
        <w:rPr>
          <w:rFonts w:ascii="Arial" w:hAnsi="Arial" w:cs="Arial"/>
          <w:sz w:val="18"/>
          <w:szCs w:val="18"/>
        </w:rPr>
        <w:t>”</w:t>
      </w:r>
      <w:r>
        <w:rPr>
          <w:rFonts w:cs="Times New Roman" w:hint="eastAsia"/>
          <w:sz w:val="18"/>
          <w:szCs w:val="18"/>
        </w:rPr>
        <w:t>。</w:t>
      </w:r>
    </w:p>
    <w:p w:rsidR="00705A90" w:rsidRDefault="00705A90">
      <w:pPr>
        <w:pStyle w:val="a3"/>
        <w:spacing w:before="0" w:beforeAutospacing="0" w:after="0" w:afterAutospacing="0" w:line="400" w:lineRule="atLeast"/>
        <w:ind w:firstLine="360"/>
        <w:divId w:val="1028793995"/>
        <w:rPr>
          <w:rFonts w:ascii="Times New Roman" w:hAnsi="Times New Roman" w:cs="Times New Roman"/>
          <w:sz w:val="21"/>
          <w:szCs w:val="21"/>
        </w:rPr>
      </w:pPr>
      <w:r>
        <w:rPr>
          <w:rFonts w:cs="Times New Roman" w:hint="eastAsia"/>
          <w:sz w:val="18"/>
          <w:szCs w:val="18"/>
        </w:rPr>
        <w:t>（</w:t>
      </w:r>
      <w:r>
        <w:rPr>
          <w:rFonts w:ascii="Arial" w:hAnsi="Arial" w:cs="Arial"/>
          <w:sz w:val="18"/>
          <w:szCs w:val="18"/>
        </w:rPr>
        <w:t>4</w:t>
      </w:r>
      <w:r>
        <w:rPr>
          <w:rFonts w:cs="Times New Roman" w:hint="eastAsia"/>
          <w:sz w:val="18"/>
          <w:szCs w:val="18"/>
        </w:rPr>
        <w:t>）其他说明</w:t>
      </w:r>
    </w:p>
    <w:p w:rsidR="00705A90" w:rsidRDefault="00705A90">
      <w:pPr>
        <w:pStyle w:val="a3"/>
        <w:spacing w:before="0" w:beforeAutospacing="0" w:after="0" w:afterAutospacing="0" w:line="400" w:lineRule="atLeast"/>
        <w:ind w:firstLine="360"/>
        <w:divId w:val="1028793995"/>
        <w:rPr>
          <w:rFonts w:ascii="Times New Roman" w:hAnsi="Times New Roman" w:cs="Times New Roman"/>
          <w:sz w:val="21"/>
          <w:szCs w:val="21"/>
        </w:rPr>
      </w:pPr>
      <w:r>
        <w:rPr>
          <w:rFonts w:cs="Times New Roman" w:hint="eastAsia"/>
          <w:sz w:val="18"/>
          <w:szCs w:val="18"/>
        </w:rPr>
        <w:t>与固定资产有关的后续支出，如果与该固定资产有关的经济利益很可能流入且其成本能可靠地计量，则计入固定资产成本，并终止确认被替换部分的账面价值。除此以外的其他后续支出，在发生时计入当期损益。</w:t>
      </w:r>
    </w:p>
    <w:p w:rsidR="00705A90" w:rsidRDefault="00705A90">
      <w:pPr>
        <w:pStyle w:val="a3"/>
        <w:spacing w:before="0" w:beforeAutospacing="0" w:after="0" w:afterAutospacing="0" w:line="400" w:lineRule="atLeast"/>
        <w:ind w:firstLine="360"/>
        <w:divId w:val="1028793995"/>
        <w:rPr>
          <w:rFonts w:ascii="Times New Roman" w:hAnsi="Times New Roman" w:cs="Times New Roman"/>
          <w:sz w:val="21"/>
          <w:szCs w:val="21"/>
        </w:rPr>
      </w:pPr>
      <w:r>
        <w:rPr>
          <w:rFonts w:cs="Times New Roman" w:hint="eastAsia"/>
          <w:sz w:val="18"/>
          <w:szCs w:val="18"/>
        </w:rPr>
        <w:t>当固定资产处于处置状态或预期通过使用或处置不能产生经济利益时，终止确认该固定资产。固定资产出售、转让、报废或毁损的处置收入扣除其账面价值和相关税费后的差额计入当期损益。</w:t>
      </w:r>
    </w:p>
    <w:p w:rsidR="00705A90" w:rsidRDefault="00705A90">
      <w:pPr>
        <w:pStyle w:val="a3"/>
        <w:spacing w:before="0" w:beforeAutospacing="0" w:after="0" w:afterAutospacing="0" w:line="400" w:lineRule="atLeast"/>
        <w:ind w:firstLine="360"/>
        <w:divId w:val="1028793995"/>
        <w:rPr>
          <w:rFonts w:ascii="Times New Roman" w:hAnsi="Times New Roman" w:cs="Times New Roman"/>
          <w:sz w:val="21"/>
          <w:szCs w:val="21"/>
        </w:rPr>
      </w:pPr>
      <w:r>
        <w:rPr>
          <w:rFonts w:cs="Times New Roman" w:hint="eastAsia"/>
          <w:sz w:val="18"/>
          <w:szCs w:val="18"/>
        </w:rPr>
        <w:t>本公司至少于年度终了对固定资产的使用寿命、预计净残值和折旧方法进行复核，如发生改变则作为会计估计变更处理。</w:t>
      </w:r>
    </w:p>
    <w:p w:rsidR="00D103CE" w:rsidRDefault="00705A90">
      <w:pPr>
        <w:pStyle w:val="3"/>
        <w:spacing w:line="280" w:lineRule="exact"/>
        <w:jc w:val="left"/>
        <w:rPr>
          <w:rFonts w:ascii="宋体" w:hAnsi="宋体" w:cs="宋体"/>
          <w:b/>
          <w:bCs/>
        </w:rPr>
      </w:pPr>
      <w:bookmarkStart w:id="180" w:name="_Toc989069"/>
      <w:r>
        <w:rPr>
          <w:rFonts w:ascii="宋体" w:hAnsi="宋体" w:cs="宋体"/>
          <w:b/>
          <w:bCs/>
        </w:rPr>
        <w:t>19、在建工程</w:t>
      </w:r>
      <w:bookmarkEnd w:id="180"/>
    </w:p>
    <w:p w:rsidR="00705A90" w:rsidRDefault="00705A90">
      <w:pPr>
        <w:pStyle w:val="a3"/>
        <w:spacing w:before="0" w:beforeAutospacing="0" w:after="0" w:afterAutospacing="0" w:line="400" w:lineRule="atLeast"/>
        <w:ind w:firstLine="360"/>
        <w:divId w:val="11298942"/>
        <w:rPr>
          <w:rFonts w:ascii="Times New Roman" w:hAnsi="Times New Roman" w:cs="Times New Roman"/>
          <w:sz w:val="21"/>
          <w:szCs w:val="21"/>
        </w:rPr>
      </w:pPr>
      <w:r>
        <w:rPr>
          <w:rFonts w:cs="Times New Roman" w:hint="eastAsia"/>
          <w:sz w:val="18"/>
          <w:szCs w:val="18"/>
        </w:rPr>
        <w:t>在建工程成本按实际工程支出确定，包括在建期间发生的各项工程支出、工程达到预定可使用状态前的资本化的借款费用以及其他相关费用等。在建工程在达到预定可使用状态后结转为固定资产。</w:t>
      </w:r>
    </w:p>
    <w:p w:rsidR="00705A90" w:rsidRDefault="00705A90">
      <w:pPr>
        <w:widowControl/>
        <w:numPr>
          <w:ilvl w:val="0"/>
          <w:numId w:val="1"/>
        </w:numPr>
        <w:spacing w:before="100" w:beforeAutospacing="1" w:after="100" w:afterAutospacing="1"/>
        <w:divId w:val="11298942"/>
        <w:rPr>
          <w:rFonts w:ascii="宋体" w:hAnsi="宋体" w:cs="宋体"/>
          <w:sz w:val="18"/>
          <w:szCs w:val="18"/>
        </w:rPr>
      </w:pPr>
      <w:r>
        <w:rPr>
          <w:rFonts w:hint="eastAsia"/>
          <w:sz w:val="18"/>
          <w:szCs w:val="18"/>
        </w:rPr>
        <w:t>在建工程的减值测试方法和减值准备计提方法详见附注五、</w:t>
      </w:r>
      <w:r>
        <w:rPr>
          <w:rFonts w:ascii="Arial" w:hAnsi="Arial" w:cs="Arial"/>
          <w:sz w:val="18"/>
          <w:szCs w:val="18"/>
        </w:rPr>
        <w:t>22“</w:t>
      </w:r>
      <w:r>
        <w:rPr>
          <w:rFonts w:hint="eastAsia"/>
          <w:sz w:val="18"/>
          <w:szCs w:val="18"/>
        </w:rPr>
        <w:t>长期资产减值</w:t>
      </w:r>
      <w:r>
        <w:rPr>
          <w:rFonts w:ascii="Arial" w:hAnsi="Arial" w:cs="Arial"/>
          <w:sz w:val="18"/>
          <w:szCs w:val="18"/>
        </w:rPr>
        <w:t>”</w:t>
      </w:r>
      <w:r>
        <w:rPr>
          <w:rFonts w:hint="eastAsia"/>
          <w:sz w:val="18"/>
          <w:szCs w:val="18"/>
        </w:rPr>
        <w:t>。</w:t>
      </w:r>
    </w:p>
    <w:p w:rsidR="00D103CE" w:rsidRDefault="00705A90">
      <w:pPr>
        <w:pStyle w:val="3"/>
        <w:spacing w:line="280" w:lineRule="exact"/>
        <w:jc w:val="left"/>
        <w:rPr>
          <w:rFonts w:ascii="宋体" w:hAnsi="宋体" w:cs="宋体"/>
          <w:b/>
          <w:bCs/>
        </w:rPr>
      </w:pPr>
      <w:bookmarkStart w:id="181" w:name="_Toc989070"/>
      <w:r>
        <w:rPr>
          <w:rFonts w:ascii="宋体" w:hAnsi="宋体" w:cs="宋体"/>
          <w:b/>
          <w:bCs/>
        </w:rPr>
        <w:t>20、借款费用</w:t>
      </w:r>
      <w:bookmarkEnd w:id="181"/>
    </w:p>
    <w:p w:rsidR="00705A90" w:rsidRDefault="00705A90">
      <w:pPr>
        <w:pStyle w:val="a3"/>
        <w:spacing w:before="0" w:beforeAutospacing="0" w:after="0" w:afterAutospacing="0" w:line="400" w:lineRule="atLeast"/>
        <w:ind w:firstLine="360"/>
        <w:divId w:val="1480226961"/>
        <w:rPr>
          <w:rFonts w:ascii="Times New Roman" w:hAnsi="Times New Roman" w:cs="Times New Roman"/>
          <w:sz w:val="21"/>
          <w:szCs w:val="21"/>
        </w:rPr>
      </w:pPr>
      <w:r>
        <w:rPr>
          <w:rFonts w:cs="Times New Roman" w:hint="eastAsia"/>
          <w:sz w:val="18"/>
          <w:szCs w:val="18"/>
        </w:rPr>
        <w:t>借款费用包括借款利息、折价或溢价的摊销、辅助费用以及因外币借款而发生的汇兑差额等。可直接归属于符合资本化条件的资产的购建或者生产的借款费用，在资产支出已经发生、借款费用已经发生、为使资产达到预定可使用或可销售状态所必要的购建或生产活动已经开始时，开始资本化；构建或者生产的符合资本化条件的资产达到预定可使用状态或者可销售状态时，停止资本化。其余借款费用在发生当期确认为费用。</w:t>
      </w:r>
    </w:p>
    <w:p w:rsidR="00705A90" w:rsidRDefault="00705A90">
      <w:pPr>
        <w:pStyle w:val="a3"/>
        <w:spacing w:before="0" w:beforeAutospacing="0" w:after="0" w:afterAutospacing="0" w:line="400" w:lineRule="atLeast"/>
        <w:ind w:firstLine="360"/>
        <w:divId w:val="1480226961"/>
        <w:rPr>
          <w:rFonts w:ascii="Times New Roman" w:hAnsi="Times New Roman" w:cs="Times New Roman"/>
          <w:sz w:val="21"/>
          <w:szCs w:val="21"/>
        </w:rPr>
      </w:pPr>
      <w:r>
        <w:rPr>
          <w:rFonts w:cs="Times New Roman" w:hint="eastAsia"/>
          <w:sz w:val="18"/>
          <w:szCs w:val="18"/>
        </w:rPr>
        <w:t>专门借款当期实际发生的利息费用，减去尚未动用的借款资金存入银行取得的利息收入或进行暂时性投资取得的投资收益后的金额予以资本化；一般借款根据累计资产支出超过专门借款部分的资产支出加权平均数乘以所占用一般借款的资本化率，确定资本化金额。资本化率根据一般借款的加权平均利率计算确定。</w:t>
      </w:r>
    </w:p>
    <w:p w:rsidR="00705A90" w:rsidRDefault="00705A90">
      <w:pPr>
        <w:pStyle w:val="a3"/>
        <w:spacing w:before="0" w:beforeAutospacing="0" w:after="0" w:afterAutospacing="0" w:line="400" w:lineRule="atLeast"/>
        <w:ind w:firstLine="360"/>
        <w:divId w:val="1480226961"/>
        <w:rPr>
          <w:rFonts w:ascii="Times New Roman" w:hAnsi="Times New Roman" w:cs="Times New Roman"/>
          <w:sz w:val="21"/>
          <w:szCs w:val="21"/>
        </w:rPr>
      </w:pPr>
      <w:r>
        <w:rPr>
          <w:rFonts w:cs="Times New Roman" w:hint="eastAsia"/>
          <w:sz w:val="18"/>
          <w:szCs w:val="18"/>
        </w:rPr>
        <w:t>资本</w:t>
      </w:r>
      <w:proofErr w:type="gramStart"/>
      <w:r>
        <w:rPr>
          <w:rFonts w:cs="Times New Roman" w:hint="eastAsia"/>
          <w:sz w:val="18"/>
          <w:szCs w:val="18"/>
        </w:rPr>
        <w:t>化期间</w:t>
      </w:r>
      <w:proofErr w:type="gramEnd"/>
      <w:r>
        <w:rPr>
          <w:rFonts w:cs="Times New Roman" w:hint="eastAsia"/>
          <w:sz w:val="18"/>
          <w:szCs w:val="18"/>
        </w:rPr>
        <w:t>内，外币专门借款的汇兑差额全部予以资本化；外币一般借款的汇兑差额计入当期损益。</w:t>
      </w:r>
    </w:p>
    <w:p w:rsidR="00705A90" w:rsidRDefault="00705A90">
      <w:pPr>
        <w:pStyle w:val="a3"/>
        <w:spacing w:before="0" w:beforeAutospacing="0" w:after="0" w:afterAutospacing="0" w:line="400" w:lineRule="atLeast"/>
        <w:ind w:firstLine="360"/>
        <w:divId w:val="1480226961"/>
        <w:rPr>
          <w:rFonts w:ascii="Times New Roman" w:hAnsi="Times New Roman" w:cs="Times New Roman"/>
          <w:sz w:val="21"/>
          <w:szCs w:val="21"/>
        </w:rPr>
      </w:pPr>
      <w:r>
        <w:rPr>
          <w:rFonts w:cs="Times New Roman" w:hint="eastAsia"/>
          <w:sz w:val="18"/>
          <w:szCs w:val="18"/>
        </w:rPr>
        <w:t>符合资本化条件的资产指需要经过相当长时间的购建或者生产活动才能达到预定可使用或可销售状态的固定资产、投资性房地产和存货等资产。</w:t>
      </w:r>
    </w:p>
    <w:p w:rsidR="00705A90" w:rsidRDefault="00705A90">
      <w:pPr>
        <w:pStyle w:val="a3"/>
        <w:spacing w:before="0" w:beforeAutospacing="0" w:after="0" w:afterAutospacing="0" w:line="400" w:lineRule="atLeast"/>
        <w:ind w:firstLine="360"/>
        <w:jc w:val="both"/>
        <w:divId w:val="1480226961"/>
        <w:rPr>
          <w:rFonts w:ascii="Times New Roman" w:hAnsi="Times New Roman" w:cs="Times New Roman"/>
          <w:sz w:val="21"/>
          <w:szCs w:val="21"/>
        </w:rPr>
      </w:pPr>
      <w:r>
        <w:rPr>
          <w:rFonts w:cs="Times New Roman" w:hint="eastAsia"/>
          <w:sz w:val="18"/>
          <w:szCs w:val="18"/>
        </w:rPr>
        <w:t>如果符合资本化条件的资产在购建或生产过程中发生非正常中断、并且中断时间连续超过</w:t>
      </w:r>
      <w:r>
        <w:rPr>
          <w:rFonts w:ascii="Arial" w:hAnsi="Arial" w:cs="Arial"/>
          <w:sz w:val="18"/>
          <w:szCs w:val="18"/>
        </w:rPr>
        <w:t>3</w:t>
      </w:r>
      <w:r>
        <w:rPr>
          <w:rFonts w:cs="Times New Roman" w:hint="eastAsia"/>
          <w:sz w:val="18"/>
          <w:szCs w:val="18"/>
        </w:rPr>
        <w:t>个月的，暂停借款费用的资本化，直至资产的购建或生产活动重新开始。</w:t>
      </w:r>
    </w:p>
    <w:p w:rsidR="00D103CE" w:rsidRDefault="00705A90">
      <w:pPr>
        <w:pStyle w:val="3"/>
        <w:spacing w:line="280" w:lineRule="exact"/>
        <w:jc w:val="left"/>
        <w:rPr>
          <w:rFonts w:ascii="宋体" w:hAnsi="宋体" w:cs="宋体"/>
          <w:b/>
          <w:bCs/>
        </w:rPr>
      </w:pPr>
      <w:bookmarkStart w:id="182" w:name="_Toc989071"/>
      <w:r>
        <w:rPr>
          <w:rFonts w:ascii="宋体" w:hAnsi="宋体" w:cs="宋体"/>
          <w:b/>
          <w:bCs/>
        </w:rPr>
        <w:lastRenderedPageBreak/>
        <w:t>21、无形资产</w:t>
      </w:r>
      <w:bookmarkEnd w:id="182"/>
    </w:p>
    <w:p w:rsidR="00D103CE" w:rsidRDefault="00705A90">
      <w:pPr>
        <w:keepNext/>
        <w:keepLines/>
        <w:spacing w:before="300" w:after="300" w:line="280" w:lineRule="exact"/>
        <w:outlineLvl w:val="3"/>
        <w:rPr>
          <w:rFonts w:ascii="宋体" w:eastAsia="宋体" w:hAnsi="宋体" w:cs="宋体"/>
          <w:b/>
          <w:bCs/>
          <w:szCs w:val="21"/>
        </w:rPr>
      </w:pPr>
      <w:bookmarkStart w:id="183" w:name="_Toc989072"/>
      <w:r>
        <w:rPr>
          <w:rFonts w:ascii="宋体" w:eastAsia="宋体" w:hAnsi="宋体" w:cs="宋体"/>
          <w:b/>
          <w:bCs/>
          <w:szCs w:val="21"/>
        </w:rPr>
        <w:t>（1） 计价方法、使用寿命、减值测试</w:t>
      </w:r>
      <w:bookmarkEnd w:id="183"/>
    </w:p>
    <w:p w:rsidR="00705A90" w:rsidRDefault="00705A90">
      <w:pPr>
        <w:pStyle w:val="a3"/>
        <w:spacing w:before="0" w:beforeAutospacing="0" w:after="0" w:afterAutospacing="0" w:line="400" w:lineRule="atLeast"/>
        <w:ind w:firstLine="360"/>
        <w:divId w:val="1644233044"/>
        <w:rPr>
          <w:rFonts w:ascii="Times New Roman" w:hAnsi="Times New Roman" w:cs="Times New Roman"/>
          <w:sz w:val="21"/>
          <w:szCs w:val="21"/>
        </w:rPr>
      </w:pPr>
      <w:r>
        <w:rPr>
          <w:rFonts w:cs="Times New Roman" w:hint="eastAsia"/>
          <w:sz w:val="18"/>
          <w:szCs w:val="18"/>
        </w:rPr>
        <w:t>（</w:t>
      </w:r>
      <w:r>
        <w:rPr>
          <w:rFonts w:ascii="Arial" w:hAnsi="Arial" w:cs="Arial"/>
          <w:sz w:val="18"/>
          <w:szCs w:val="18"/>
        </w:rPr>
        <w:t>1</w:t>
      </w:r>
      <w:r>
        <w:rPr>
          <w:rFonts w:cs="Times New Roman" w:hint="eastAsia"/>
          <w:sz w:val="18"/>
          <w:szCs w:val="18"/>
        </w:rPr>
        <w:t>）无形资产</w:t>
      </w:r>
    </w:p>
    <w:p w:rsidR="00705A90" w:rsidRDefault="00705A90">
      <w:pPr>
        <w:pStyle w:val="a3"/>
        <w:spacing w:before="0" w:beforeAutospacing="0" w:after="0" w:afterAutospacing="0" w:line="400" w:lineRule="atLeast"/>
        <w:ind w:firstLine="360"/>
        <w:divId w:val="1644233044"/>
        <w:rPr>
          <w:rFonts w:ascii="Times New Roman" w:hAnsi="Times New Roman" w:cs="Times New Roman"/>
          <w:sz w:val="21"/>
          <w:szCs w:val="21"/>
        </w:rPr>
      </w:pPr>
      <w:r>
        <w:rPr>
          <w:rFonts w:cs="Times New Roman" w:hint="eastAsia"/>
          <w:sz w:val="18"/>
          <w:szCs w:val="18"/>
        </w:rPr>
        <w:t>无形资产是指本公司拥有或者控制的没有实物形态的可</w:t>
      </w:r>
      <w:proofErr w:type="gramStart"/>
      <w:r>
        <w:rPr>
          <w:rFonts w:cs="Times New Roman" w:hint="eastAsia"/>
          <w:sz w:val="18"/>
          <w:szCs w:val="18"/>
        </w:rPr>
        <w:t>辨认非</w:t>
      </w:r>
      <w:proofErr w:type="gramEnd"/>
      <w:r>
        <w:rPr>
          <w:rFonts w:cs="Times New Roman" w:hint="eastAsia"/>
          <w:sz w:val="18"/>
          <w:szCs w:val="18"/>
        </w:rPr>
        <w:t>货币性资产。</w:t>
      </w:r>
    </w:p>
    <w:p w:rsidR="00705A90" w:rsidRDefault="00705A90">
      <w:pPr>
        <w:pStyle w:val="a3"/>
        <w:spacing w:before="0" w:beforeAutospacing="0" w:after="0" w:afterAutospacing="0" w:line="400" w:lineRule="atLeast"/>
        <w:ind w:firstLine="360"/>
        <w:divId w:val="1644233044"/>
        <w:rPr>
          <w:rFonts w:ascii="Times New Roman" w:hAnsi="Times New Roman" w:cs="Times New Roman"/>
          <w:sz w:val="21"/>
          <w:szCs w:val="21"/>
        </w:rPr>
      </w:pPr>
      <w:r>
        <w:rPr>
          <w:rFonts w:cs="Times New Roman" w:hint="eastAsia"/>
          <w:sz w:val="18"/>
          <w:szCs w:val="18"/>
        </w:rPr>
        <w:t>无形资产按成本进行初始计量。与无形资产有关的支出，如果相关的经济利益很可能流入本公司且其成本能可靠地计量，则计入无形资产成本。除此以外的其他项目的支出，在发生时计入当期损益。</w:t>
      </w:r>
    </w:p>
    <w:p w:rsidR="00705A90" w:rsidRDefault="00705A90">
      <w:pPr>
        <w:pStyle w:val="a3"/>
        <w:spacing w:before="0" w:beforeAutospacing="0" w:after="0" w:afterAutospacing="0" w:line="400" w:lineRule="atLeast"/>
        <w:ind w:firstLine="360"/>
        <w:divId w:val="1644233044"/>
        <w:rPr>
          <w:rFonts w:ascii="Times New Roman" w:hAnsi="Times New Roman" w:cs="Times New Roman"/>
          <w:sz w:val="21"/>
          <w:szCs w:val="21"/>
        </w:rPr>
      </w:pPr>
      <w:r>
        <w:rPr>
          <w:rFonts w:cs="Times New Roman" w:hint="eastAsia"/>
          <w:sz w:val="18"/>
          <w:szCs w:val="18"/>
        </w:rPr>
        <w:t>取得的土地使用权通常作为无形资产核算。自行开发建造厂房等建筑物，相关的土地使用权支出和建筑物建造成本则分别作为无形资产和固定资产核算。如为外购的房屋及建筑物，则将有关价款在土地使用权和建筑物之间进行分配，难以合理分配的，全部作为固定资产处理。</w:t>
      </w:r>
    </w:p>
    <w:p w:rsidR="00705A90" w:rsidRDefault="00705A90">
      <w:pPr>
        <w:pStyle w:val="a3"/>
        <w:spacing w:before="0" w:beforeAutospacing="0" w:after="0" w:afterAutospacing="0" w:line="400" w:lineRule="atLeast"/>
        <w:ind w:firstLine="360"/>
        <w:divId w:val="1644233044"/>
        <w:rPr>
          <w:rFonts w:ascii="Times New Roman" w:hAnsi="Times New Roman" w:cs="Times New Roman"/>
          <w:sz w:val="21"/>
          <w:szCs w:val="21"/>
        </w:rPr>
      </w:pPr>
      <w:r>
        <w:rPr>
          <w:rFonts w:cs="Times New Roman" w:hint="eastAsia"/>
          <w:sz w:val="18"/>
          <w:szCs w:val="18"/>
        </w:rPr>
        <w:t>使用寿命有限的无形资产自可供使用时起，对其原值减去预计净残值和已计提的减值准备累计金额在其预计使用寿命内采用直线法分期平均摊销。使用寿命不确定的无形资产不予摊销。</w:t>
      </w:r>
    </w:p>
    <w:tbl>
      <w:tblPr>
        <w:tblW w:w="8959" w:type="dxa"/>
        <w:tblCellMar>
          <w:left w:w="0" w:type="dxa"/>
          <w:right w:w="0" w:type="dxa"/>
        </w:tblCellMar>
        <w:tblLook w:val="04A0" w:firstRow="1" w:lastRow="0" w:firstColumn="1" w:lastColumn="0" w:noHBand="0" w:noVBand="1"/>
      </w:tblPr>
      <w:tblGrid>
        <w:gridCol w:w="1729"/>
        <w:gridCol w:w="4111"/>
        <w:gridCol w:w="3119"/>
      </w:tblGrid>
      <w:tr w:rsidR="00705A90" w:rsidTr="00F90E06">
        <w:trPr>
          <w:divId w:val="1644233044"/>
          <w:trHeight w:val="330"/>
          <w:tblHeader/>
        </w:trPr>
        <w:tc>
          <w:tcPr>
            <w:tcW w:w="172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hideMark/>
          </w:tcPr>
          <w:p w:rsidR="00705A90" w:rsidRDefault="00705A90">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项</w:t>
            </w:r>
            <w:r>
              <w:rPr>
                <w:rFonts w:ascii="Arial" w:hAnsi="Arial" w:cs="Arial"/>
                <w:sz w:val="18"/>
                <w:szCs w:val="18"/>
              </w:rPr>
              <w:t xml:space="preserve">  </w:t>
            </w:r>
            <w:r>
              <w:rPr>
                <w:rFonts w:cs="Times New Roman" w:hint="eastAsia"/>
                <w:sz w:val="18"/>
                <w:szCs w:val="18"/>
              </w:rPr>
              <w:t>目</w:t>
            </w:r>
          </w:p>
        </w:tc>
        <w:tc>
          <w:tcPr>
            <w:tcW w:w="4111"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705A90" w:rsidRDefault="00705A90">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使用寿命</w:t>
            </w:r>
          </w:p>
        </w:tc>
        <w:tc>
          <w:tcPr>
            <w:tcW w:w="3119"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705A90" w:rsidRDefault="00705A90">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摊销方法</w:t>
            </w:r>
          </w:p>
        </w:tc>
      </w:tr>
      <w:tr w:rsidR="00705A90" w:rsidTr="00F90E06">
        <w:trPr>
          <w:divId w:val="1644233044"/>
          <w:trHeight w:val="330"/>
        </w:trPr>
        <w:tc>
          <w:tcPr>
            <w:tcW w:w="1729"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705A90" w:rsidRDefault="00705A90">
            <w:pPr>
              <w:pStyle w:val="a3"/>
              <w:spacing w:before="0" w:beforeAutospacing="0" w:after="0" w:afterAutospacing="0" w:line="400" w:lineRule="atLeast"/>
              <w:jc w:val="both"/>
              <w:rPr>
                <w:rFonts w:ascii="Times New Roman" w:hAnsi="Times New Roman" w:cs="Times New Roman"/>
                <w:sz w:val="21"/>
                <w:szCs w:val="21"/>
              </w:rPr>
            </w:pPr>
            <w:r>
              <w:rPr>
                <w:rFonts w:cs="Times New Roman" w:hint="eastAsia"/>
                <w:sz w:val="18"/>
                <w:szCs w:val="18"/>
              </w:rPr>
              <w:t>土地使用权</w:t>
            </w:r>
          </w:p>
        </w:tc>
        <w:tc>
          <w:tcPr>
            <w:tcW w:w="4111"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705A90" w:rsidRDefault="00705A90">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受益年限</w:t>
            </w:r>
          </w:p>
        </w:tc>
        <w:tc>
          <w:tcPr>
            <w:tcW w:w="3119"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705A90" w:rsidRDefault="00705A90">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年限平均法</w:t>
            </w:r>
          </w:p>
        </w:tc>
      </w:tr>
      <w:tr w:rsidR="00705A90" w:rsidTr="00F90E06">
        <w:trPr>
          <w:divId w:val="1644233044"/>
          <w:trHeight w:val="330"/>
        </w:trPr>
        <w:tc>
          <w:tcPr>
            <w:tcW w:w="1729"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705A90" w:rsidRDefault="00705A90">
            <w:pPr>
              <w:pStyle w:val="a3"/>
              <w:spacing w:before="0" w:beforeAutospacing="0" w:after="0" w:afterAutospacing="0" w:line="400" w:lineRule="atLeast"/>
              <w:jc w:val="both"/>
              <w:rPr>
                <w:rFonts w:ascii="Times New Roman" w:hAnsi="Times New Roman" w:cs="Times New Roman"/>
                <w:sz w:val="21"/>
                <w:szCs w:val="21"/>
              </w:rPr>
            </w:pPr>
            <w:r>
              <w:rPr>
                <w:rFonts w:cs="Times New Roman" w:hint="eastAsia"/>
                <w:sz w:val="18"/>
                <w:szCs w:val="18"/>
              </w:rPr>
              <w:t>软件使用权</w:t>
            </w:r>
          </w:p>
        </w:tc>
        <w:tc>
          <w:tcPr>
            <w:tcW w:w="4111"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705A90" w:rsidRDefault="00705A90">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合同规定年限或收益年限（未规定按</w:t>
            </w:r>
            <w:r>
              <w:rPr>
                <w:rFonts w:ascii="Arial" w:hAnsi="Arial" w:cs="Arial"/>
                <w:sz w:val="18"/>
                <w:szCs w:val="18"/>
              </w:rPr>
              <w:t>3</w:t>
            </w:r>
            <w:r>
              <w:rPr>
                <w:rFonts w:cs="Times New Roman" w:hint="eastAsia"/>
                <w:sz w:val="18"/>
                <w:szCs w:val="18"/>
              </w:rPr>
              <w:t>或</w:t>
            </w:r>
            <w:r>
              <w:rPr>
                <w:rFonts w:ascii="Arial" w:hAnsi="Arial" w:cs="Arial"/>
                <w:sz w:val="18"/>
                <w:szCs w:val="18"/>
              </w:rPr>
              <w:t>5</w:t>
            </w:r>
            <w:r>
              <w:rPr>
                <w:rFonts w:cs="Times New Roman" w:hint="eastAsia"/>
                <w:sz w:val="18"/>
                <w:szCs w:val="18"/>
              </w:rPr>
              <w:t>年）</w:t>
            </w:r>
          </w:p>
        </w:tc>
        <w:tc>
          <w:tcPr>
            <w:tcW w:w="3119"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705A90" w:rsidRDefault="00705A90">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年限平均法</w:t>
            </w:r>
          </w:p>
        </w:tc>
      </w:tr>
      <w:tr w:rsidR="00705A90" w:rsidTr="00F90E06">
        <w:trPr>
          <w:divId w:val="1644233044"/>
          <w:trHeight w:val="330"/>
        </w:trPr>
        <w:tc>
          <w:tcPr>
            <w:tcW w:w="1729"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705A90" w:rsidRDefault="00705A90">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其他无形资产</w:t>
            </w:r>
          </w:p>
        </w:tc>
        <w:tc>
          <w:tcPr>
            <w:tcW w:w="4111"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705A90" w:rsidRDefault="00705A90">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合同规定年限或收益年限（未规定按</w:t>
            </w:r>
            <w:r>
              <w:rPr>
                <w:rFonts w:ascii="Arial" w:hAnsi="Arial" w:cs="Arial"/>
                <w:sz w:val="18"/>
                <w:szCs w:val="18"/>
              </w:rPr>
              <w:t>10</w:t>
            </w:r>
            <w:r>
              <w:rPr>
                <w:rFonts w:cs="Times New Roman" w:hint="eastAsia"/>
                <w:sz w:val="18"/>
                <w:szCs w:val="18"/>
              </w:rPr>
              <w:t>年）</w:t>
            </w:r>
          </w:p>
        </w:tc>
        <w:tc>
          <w:tcPr>
            <w:tcW w:w="3119"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705A90" w:rsidRDefault="00705A90">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年限平均法</w:t>
            </w:r>
          </w:p>
        </w:tc>
      </w:tr>
    </w:tbl>
    <w:p w:rsidR="00705A90" w:rsidRDefault="00705A90">
      <w:pPr>
        <w:pStyle w:val="a3"/>
        <w:spacing w:before="0" w:beforeAutospacing="0" w:after="0" w:afterAutospacing="0" w:line="400" w:lineRule="atLeast"/>
        <w:ind w:firstLine="360"/>
        <w:divId w:val="1644233044"/>
        <w:rPr>
          <w:rFonts w:ascii="Times New Roman" w:hAnsi="Times New Roman" w:cs="Times New Roman"/>
          <w:sz w:val="21"/>
          <w:szCs w:val="21"/>
        </w:rPr>
      </w:pPr>
      <w:r>
        <w:rPr>
          <w:rFonts w:cs="Times New Roman" w:hint="eastAsia"/>
          <w:sz w:val="18"/>
          <w:szCs w:val="18"/>
        </w:rPr>
        <w:t>期末，对使用寿命有限的无形资产的使用寿命和摊销方法进行复核，如发生变更则作为会计估计变更处理。此外，还对使用寿命不确定的无形资产的使用寿命进行复核，如果有证据表明该无形资产为企业带来经济利益的期限是可预见的，则估计其使用寿命并按照使用寿命有限的无形资产的摊销政策进行摊销。</w:t>
      </w:r>
    </w:p>
    <w:p w:rsidR="00D103CE" w:rsidRDefault="00705A90">
      <w:pPr>
        <w:keepNext/>
        <w:keepLines/>
        <w:spacing w:before="300" w:after="300" w:line="280" w:lineRule="exact"/>
        <w:outlineLvl w:val="3"/>
        <w:rPr>
          <w:rFonts w:ascii="宋体" w:eastAsia="宋体" w:hAnsi="宋体" w:cs="宋体"/>
          <w:b/>
          <w:bCs/>
          <w:szCs w:val="21"/>
        </w:rPr>
      </w:pPr>
      <w:bookmarkStart w:id="184" w:name="_Toc989073"/>
      <w:r>
        <w:rPr>
          <w:rFonts w:ascii="宋体" w:eastAsia="宋体" w:hAnsi="宋体" w:cs="宋体"/>
          <w:b/>
          <w:bCs/>
          <w:szCs w:val="21"/>
        </w:rPr>
        <w:t>（2） 内部研究开发支出会计政策</w:t>
      </w:r>
      <w:bookmarkEnd w:id="184"/>
    </w:p>
    <w:p w:rsidR="00705A90" w:rsidRDefault="00705A90">
      <w:pPr>
        <w:pStyle w:val="a3"/>
        <w:spacing w:before="0" w:beforeAutospacing="0" w:after="0" w:afterAutospacing="0" w:line="400" w:lineRule="atLeast"/>
        <w:ind w:firstLine="360"/>
        <w:divId w:val="2110419327"/>
        <w:rPr>
          <w:rFonts w:ascii="Times New Roman" w:hAnsi="Times New Roman" w:cs="Times New Roman"/>
          <w:sz w:val="21"/>
          <w:szCs w:val="21"/>
        </w:rPr>
      </w:pPr>
      <w:r>
        <w:rPr>
          <w:rFonts w:cs="Times New Roman" w:hint="eastAsia"/>
          <w:sz w:val="18"/>
          <w:szCs w:val="18"/>
        </w:rPr>
        <w:t>（</w:t>
      </w:r>
      <w:r>
        <w:rPr>
          <w:rFonts w:ascii="Arial" w:hAnsi="Arial" w:cs="Arial"/>
          <w:sz w:val="18"/>
          <w:szCs w:val="18"/>
        </w:rPr>
        <w:t>2</w:t>
      </w:r>
      <w:r>
        <w:rPr>
          <w:rFonts w:cs="Times New Roman" w:hint="eastAsia"/>
          <w:sz w:val="18"/>
          <w:szCs w:val="18"/>
        </w:rPr>
        <w:t>）研究与开发支出</w:t>
      </w:r>
    </w:p>
    <w:p w:rsidR="00705A90" w:rsidRDefault="00705A90">
      <w:pPr>
        <w:pStyle w:val="a3"/>
        <w:spacing w:before="0" w:beforeAutospacing="0" w:after="0" w:afterAutospacing="0" w:line="400" w:lineRule="atLeast"/>
        <w:ind w:firstLine="360"/>
        <w:divId w:val="2110419327"/>
        <w:rPr>
          <w:rFonts w:ascii="Times New Roman" w:hAnsi="Times New Roman" w:cs="Times New Roman"/>
          <w:sz w:val="21"/>
          <w:szCs w:val="21"/>
        </w:rPr>
      </w:pPr>
      <w:r>
        <w:rPr>
          <w:rFonts w:cs="Times New Roman" w:hint="eastAsia"/>
          <w:sz w:val="18"/>
          <w:szCs w:val="18"/>
        </w:rPr>
        <w:t>本公司内部研究开发项目的支出分为研究阶段支出与开发阶段支出。</w:t>
      </w:r>
    </w:p>
    <w:p w:rsidR="00705A90" w:rsidRDefault="00705A90">
      <w:pPr>
        <w:pStyle w:val="a3"/>
        <w:spacing w:before="0" w:beforeAutospacing="0" w:after="0" w:afterAutospacing="0" w:line="400" w:lineRule="atLeast"/>
        <w:ind w:firstLine="360"/>
        <w:divId w:val="2110419327"/>
        <w:rPr>
          <w:rFonts w:ascii="Times New Roman" w:hAnsi="Times New Roman" w:cs="Times New Roman"/>
          <w:sz w:val="21"/>
          <w:szCs w:val="21"/>
        </w:rPr>
      </w:pPr>
      <w:r>
        <w:rPr>
          <w:rFonts w:cs="Times New Roman" w:hint="eastAsia"/>
          <w:sz w:val="18"/>
          <w:szCs w:val="18"/>
        </w:rPr>
        <w:t>研究阶段的支出，于发生时计入当期损益。</w:t>
      </w:r>
    </w:p>
    <w:p w:rsidR="00705A90" w:rsidRDefault="00705A90">
      <w:pPr>
        <w:pStyle w:val="a3"/>
        <w:spacing w:before="0" w:beforeAutospacing="0" w:after="0" w:afterAutospacing="0" w:line="400" w:lineRule="atLeast"/>
        <w:ind w:firstLine="360"/>
        <w:divId w:val="2110419327"/>
        <w:rPr>
          <w:rFonts w:ascii="Times New Roman" w:hAnsi="Times New Roman" w:cs="Times New Roman"/>
          <w:sz w:val="21"/>
          <w:szCs w:val="21"/>
        </w:rPr>
      </w:pPr>
      <w:r>
        <w:rPr>
          <w:rFonts w:cs="Times New Roman" w:hint="eastAsia"/>
          <w:sz w:val="18"/>
          <w:szCs w:val="18"/>
        </w:rPr>
        <w:t>开发阶段的支出同时满足下列条件的，确认为无形资产，不能满足下述条件的开发阶段的支出计入当期损益：</w:t>
      </w:r>
      <w:r>
        <w:rPr>
          <w:rFonts w:ascii="Arial" w:hAnsi="Arial" w:cs="Arial"/>
          <w:sz w:val="18"/>
          <w:szCs w:val="18"/>
        </w:rPr>
        <w:t xml:space="preserve"> </w:t>
      </w:r>
    </w:p>
    <w:p w:rsidR="00705A90" w:rsidRDefault="00705A90">
      <w:pPr>
        <w:pStyle w:val="a3"/>
        <w:spacing w:before="0" w:beforeAutospacing="0" w:after="0" w:afterAutospacing="0" w:line="400" w:lineRule="atLeast"/>
        <w:ind w:firstLine="360"/>
        <w:divId w:val="2110419327"/>
        <w:rPr>
          <w:rFonts w:ascii="Times New Roman" w:hAnsi="Times New Roman" w:cs="Times New Roman"/>
          <w:sz w:val="21"/>
          <w:szCs w:val="21"/>
        </w:rPr>
      </w:pPr>
      <w:r>
        <w:rPr>
          <w:rFonts w:cs="Times New Roman" w:hint="eastAsia"/>
          <w:sz w:val="18"/>
          <w:szCs w:val="18"/>
        </w:rPr>
        <w:t>①</w:t>
      </w:r>
      <w:r>
        <w:rPr>
          <w:rFonts w:ascii="Arial" w:hAnsi="Arial" w:cs="Arial"/>
          <w:sz w:val="18"/>
          <w:szCs w:val="18"/>
        </w:rPr>
        <w:t xml:space="preserve"> </w:t>
      </w:r>
      <w:r>
        <w:rPr>
          <w:rFonts w:cs="Times New Roman" w:hint="eastAsia"/>
          <w:sz w:val="18"/>
          <w:szCs w:val="18"/>
        </w:rPr>
        <w:t>完成该无形资产以使其能够使用或出售在技术上具有可行性；</w:t>
      </w:r>
    </w:p>
    <w:p w:rsidR="00705A90" w:rsidRDefault="00705A90">
      <w:pPr>
        <w:pStyle w:val="a3"/>
        <w:spacing w:before="0" w:beforeAutospacing="0" w:after="0" w:afterAutospacing="0" w:line="400" w:lineRule="atLeast"/>
        <w:ind w:firstLine="360"/>
        <w:divId w:val="2110419327"/>
        <w:rPr>
          <w:rFonts w:ascii="Times New Roman" w:hAnsi="Times New Roman" w:cs="Times New Roman"/>
          <w:sz w:val="21"/>
          <w:szCs w:val="21"/>
        </w:rPr>
      </w:pPr>
      <w:r>
        <w:rPr>
          <w:rFonts w:cs="Times New Roman" w:hint="eastAsia"/>
          <w:sz w:val="18"/>
          <w:szCs w:val="18"/>
        </w:rPr>
        <w:t>②</w:t>
      </w:r>
      <w:r>
        <w:rPr>
          <w:rFonts w:ascii="Arial" w:hAnsi="Arial" w:cs="Arial"/>
          <w:sz w:val="18"/>
          <w:szCs w:val="18"/>
        </w:rPr>
        <w:t xml:space="preserve"> </w:t>
      </w:r>
      <w:r>
        <w:rPr>
          <w:rFonts w:cs="Times New Roman" w:hint="eastAsia"/>
          <w:sz w:val="18"/>
          <w:szCs w:val="18"/>
        </w:rPr>
        <w:t>具有完成该无形资产并使用或出售的意图；</w:t>
      </w:r>
    </w:p>
    <w:p w:rsidR="00705A90" w:rsidRDefault="00705A90">
      <w:pPr>
        <w:pStyle w:val="a3"/>
        <w:spacing w:before="0" w:beforeAutospacing="0" w:after="0" w:afterAutospacing="0" w:line="400" w:lineRule="atLeast"/>
        <w:ind w:firstLine="360"/>
        <w:divId w:val="2110419327"/>
        <w:rPr>
          <w:rFonts w:ascii="Times New Roman" w:hAnsi="Times New Roman" w:cs="Times New Roman"/>
          <w:sz w:val="21"/>
          <w:szCs w:val="21"/>
        </w:rPr>
      </w:pPr>
      <w:r>
        <w:rPr>
          <w:rFonts w:cs="Times New Roman" w:hint="eastAsia"/>
          <w:sz w:val="18"/>
          <w:szCs w:val="18"/>
        </w:rPr>
        <w:t>③</w:t>
      </w:r>
      <w:r>
        <w:rPr>
          <w:rFonts w:ascii="Arial" w:hAnsi="Arial" w:cs="Arial"/>
          <w:sz w:val="18"/>
          <w:szCs w:val="18"/>
        </w:rPr>
        <w:t xml:space="preserve"> </w:t>
      </w:r>
      <w:r>
        <w:rPr>
          <w:rFonts w:cs="Times New Roman" w:hint="eastAsia"/>
          <w:sz w:val="18"/>
          <w:szCs w:val="18"/>
        </w:rPr>
        <w:t>无形资产产生经济利益的方式，包括能够证明运用该无形资产生产的产品存在市场或无形资产自身存在市场，无形资产将在内部使用的，能够证明其有用性；</w:t>
      </w:r>
    </w:p>
    <w:p w:rsidR="00705A90" w:rsidRDefault="00705A90">
      <w:pPr>
        <w:pStyle w:val="a3"/>
        <w:spacing w:before="0" w:beforeAutospacing="0" w:after="0" w:afterAutospacing="0" w:line="400" w:lineRule="atLeast"/>
        <w:ind w:firstLine="360"/>
        <w:divId w:val="2110419327"/>
        <w:rPr>
          <w:rFonts w:ascii="Times New Roman" w:hAnsi="Times New Roman" w:cs="Times New Roman"/>
          <w:sz w:val="21"/>
          <w:szCs w:val="21"/>
        </w:rPr>
      </w:pPr>
      <w:r>
        <w:rPr>
          <w:rFonts w:cs="Times New Roman" w:hint="eastAsia"/>
          <w:sz w:val="18"/>
          <w:szCs w:val="18"/>
        </w:rPr>
        <w:t>④</w:t>
      </w:r>
      <w:r>
        <w:rPr>
          <w:rFonts w:ascii="Arial" w:hAnsi="Arial" w:cs="Arial"/>
          <w:sz w:val="18"/>
          <w:szCs w:val="18"/>
        </w:rPr>
        <w:t xml:space="preserve"> </w:t>
      </w:r>
      <w:r>
        <w:rPr>
          <w:rFonts w:cs="Times New Roman" w:hint="eastAsia"/>
          <w:sz w:val="18"/>
          <w:szCs w:val="18"/>
        </w:rPr>
        <w:t>有足够的技术、财务资源和其他资源支持，以完成该无形资产的开发，并有能力使用或出售该无形资产；</w:t>
      </w:r>
    </w:p>
    <w:p w:rsidR="00705A90" w:rsidRDefault="00705A90">
      <w:pPr>
        <w:pStyle w:val="a3"/>
        <w:spacing w:before="0" w:beforeAutospacing="0" w:after="0" w:afterAutospacing="0" w:line="400" w:lineRule="atLeast"/>
        <w:ind w:firstLine="360"/>
        <w:divId w:val="2110419327"/>
        <w:rPr>
          <w:rFonts w:ascii="Times New Roman" w:hAnsi="Times New Roman" w:cs="Times New Roman"/>
          <w:sz w:val="21"/>
          <w:szCs w:val="21"/>
        </w:rPr>
      </w:pPr>
      <w:r>
        <w:rPr>
          <w:rFonts w:cs="Times New Roman" w:hint="eastAsia"/>
          <w:sz w:val="18"/>
          <w:szCs w:val="18"/>
        </w:rPr>
        <w:t>⑤</w:t>
      </w:r>
      <w:r>
        <w:rPr>
          <w:rFonts w:ascii="Arial" w:hAnsi="Arial" w:cs="Arial"/>
          <w:sz w:val="18"/>
          <w:szCs w:val="18"/>
        </w:rPr>
        <w:t xml:space="preserve"> </w:t>
      </w:r>
      <w:r>
        <w:rPr>
          <w:rFonts w:cs="Times New Roman" w:hint="eastAsia"/>
          <w:sz w:val="18"/>
          <w:szCs w:val="18"/>
        </w:rPr>
        <w:t>归属于该无形资产开发阶段的支出能够可靠地计量。</w:t>
      </w:r>
    </w:p>
    <w:p w:rsidR="00705A90" w:rsidRDefault="00705A90">
      <w:pPr>
        <w:pStyle w:val="a3"/>
        <w:spacing w:before="0" w:beforeAutospacing="0" w:after="0" w:afterAutospacing="0" w:line="400" w:lineRule="atLeast"/>
        <w:ind w:firstLine="360"/>
        <w:divId w:val="2110419327"/>
        <w:rPr>
          <w:rFonts w:ascii="Times New Roman" w:hAnsi="Times New Roman" w:cs="Times New Roman"/>
          <w:sz w:val="21"/>
          <w:szCs w:val="21"/>
        </w:rPr>
      </w:pPr>
      <w:r>
        <w:rPr>
          <w:rFonts w:cs="Times New Roman" w:hint="eastAsia"/>
          <w:sz w:val="18"/>
          <w:szCs w:val="18"/>
        </w:rPr>
        <w:t>无法区分研究阶段支出和开发阶段支出的，将发生的研发支出全部计入当期损益。</w:t>
      </w:r>
    </w:p>
    <w:p w:rsidR="00705A90" w:rsidRDefault="00705A90">
      <w:pPr>
        <w:pStyle w:val="a3"/>
        <w:spacing w:before="0" w:beforeAutospacing="0" w:after="0" w:afterAutospacing="0" w:line="400" w:lineRule="atLeast"/>
        <w:ind w:firstLine="360"/>
        <w:divId w:val="2110419327"/>
        <w:rPr>
          <w:rFonts w:ascii="Times New Roman" w:hAnsi="Times New Roman" w:cs="Times New Roman"/>
          <w:sz w:val="21"/>
          <w:szCs w:val="21"/>
        </w:rPr>
      </w:pPr>
      <w:r>
        <w:rPr>
          <w:rFonts w:cs="Times New Roman" w:hint="eastAsia"/>
          <w:sz w:val="18"/>
          <w:szCs w:val="18"/>
        </w:rPr>
        <w:t>（</w:t>
      </w:r>
      <w:r>
        <w:rPr>
          <w:rFonts w:ascii="Arial" w:hAnsi="Arial" w:cs="Arial"/>
          <w:sz w:val="18"/>
          <w:szCs w:val="18"/>
        </w:rPr>
        <w:t>3</w:t>
      </w:r>
      <w:r>
        <w:rPr>
          <w:rFonts w:cs="Times New Roman" w:hint="eastAsia"/>
          <w:sz w:val="18"/>
          <w:szCs w:val="18"/>
        </w:rPr>
        <w:t>）无形资产的减值测试方法及减值准备计提方法</w:t>
      </w:r>
    </w:p>
    <w:p w:rsidR="00705A90" w:rsidRDefault="00705A90">
      <w:pPr>
        <w:pStyle w:val="a3"/>
        <w:spacing w:before="0" w:beforeAutospacing="0" w:after="0" w:afterAutospacing="0" w:line="400" w:lineRule="atLeast"/>
        <w:ind w:firstLine="360"/>
        <w:divId w:val="2110419327"/>
        <w:rPr>
          <w:rFonts w:ascii="Times New Roman" w:hAnsi="Times New Roman" w:cs="Times New Roman"/>
          <w:sz w:val="21"/>
          <w:szCs w:val="21"/>
        </w:rPr>
      </w:pPr>
      <w:r>
        <w:rPr>
          <w:rFonts w:cs="Times New Roman" w:hint="eastAsia"/>
          <w:sz w:val="18"/>
          <w:szCs w:val="18"/>
        </w:rPr>
        <w:t>无形资产的减值测试方法和减值准备计提方法详见附注五、</w:t>
      </w:r>
      <w:r>
        <w:rPr>
          <w:rFonts w:ascii="Arial" w:hAnsi="Arial" w:cs="Arial"/>
          <w:sz w:val="18"/>
          <w:szCs w:val="18"/>
        </w:rPr>
        <w:t>22“</w:t>
      </w:r>
      <w:r>
        <w:rPr>
          <w:rFonts w:cs="Times New Roman" w:hint="eastAsia"/>
          <w:sz w:val="18"/>
          <w:szCs w:val="18"/>
        </w:rPr>
        <w:t>长期资产减值</w:t>
      </w:r>
      <w:r>
        <w:rPr>
          <w:rFonts w:ascii="Arial" w:hAnsi="Arial" w:cs="Arial"/>
          <w:sz w:val="18"/>
          <w:szCs w:val="18"/>
        </w:rPr>
        <w:t>”</w:t>
      </w:r>
      <w:r>
        <w:rPr>
          <w:rFonts w:cs="Times New Roman" w:hint="eastAsia"/>
          <w:sz w:val="18"/>
          <w:szCs w:val="18"/>
        </w:rPr>
        <w:t>。</w:t>
      </w:r>
    </w:p>
    <w:p w:rsidR="00D103CE" w:rsidRDefault="00705A90">
      <w:pPr>
        <w:pStyle w:val="3"/>
        <w:spacing w:line="280" w:lineRule="exact"/>
        <w:jc w:val="left"/>
        <w:rPr>
          <w:rFonts w:ascii="宋体" w:hAnsi="宋体" w:cs="宋体"/>
          <w:b/>
          <w:bCs/>
        </w:rPr>
      </w:pPr>
      <w:bookmarkStart w:id="185" w:name="_Toc989074"/>
      <w:r>
        <w:rPr>
          <w:rFonts w:ascii="宋体" w:hAnsi="宋体" w:cs="宋体"/>
          <w:b/>
          <w:bCs/>
        </w:rPr>
        <w:lastRenderedPageBreak/>
        <w:t>22、长期资产减值</w:t>
      </w:r>
      <w:bookmarkEnd w:id="185"/>
    </w:p>
    <w:p w:rsidR="00705A90" w:rsidRDefault="00705A90">
      <w:pPr>
        <w:pStyle w:val="a3"/>
        <w:spacing w:before="0" w:beforeAutospacing="0" w:after="0" w:afterAutospacing="0" w:line="400" w:lineRule="atLeast"/>
        <w:ind w:firstLine="360"/>
        <w:jc w:val="both"/>
        <w:divId w:val="1185090793"/>
        <w:rPr>
          <w:rFonts w:ascii="Times New Roman" w:hAnsi="Times New Roman" w:cs="Times New Roman"/>
          <w:sz w:val="21"/>
          <w:szCs w:val="21"/>
        </w:rPr>
      </w:pPr>
      <w:r>
        <w:rPr>
          <w:rFonts w:cs="Times New Roman" w:hint="eastAsia"/>
          <w:sz w:val="18"/>
          <w:szCs w:val="18"/>
        </w:rPr>
        <w:t>对于固定资产、在建工程、使用寿命有限的无形资产、使用权资产、以成本模式计量的投资性房地产及对子公司、合营企业、联营企业的长期股权投资等非流动非金融资产，本公司于资产负债表</w:t>
      </w:r>
      <w:proofErr w:type="gramStart"/>
      <w:r>
        <w:rPr>
          <w:rFonts w:cs="Times New Roman" w:hint="eastAsia"/>
          <w:sz w:val="18"/>
          <w:szCs w:val="18"/>
        </w:rPr>
        <w:t>日判断</w:t>
      </w:r>
      <w:proofErr w:type="gramEnd"/>
      <w:r>
        <w:rPr>
          <w:rFonts w:cs="Times New Roman" w:hint="eastAsia"/>
          <w:sz w:val="18"/>
          <w:szCs w:val="18"/>
        </w:rPr>
        <w:t>是否存在减值迹象。如存在减值迹象的，则估计其可收回金额，进行减值测试。商誉、使用寿命不确定的无形资产和尚未达到可使用状态的无形资产，无论是否存在减值迹象，每年均进行减值测试。</w:t>
      </w:r>
    </w:p>
    <w:p w:rsidR="00705A90" w:rsidRDefault="00705A90">
      <w:pPr>
        <w:pStyle w:val="a3"/>
        <w:spacing w:before="0" w:beforeAutospacing="0" w:after="0" w:afterAutospacing="0" w:line="400" w:lineRule="atLeast"/>
        <w:ind w:firstLine="360"/>
        <w:jc w:val="both"/>
        <w:divId w:val="1185090793"/>
        <w:rPr>
          <w:rFonts w:ascii="Times New Roman" w:hAnsi="Times New Roman" w:cs="Times New Roman"/>
          <w:sz w:val="21"/>
          <w:szCs w:val="21"/>
        </w:rPr>
      </w:pPr>
      <w:r>
        <w:rPr>
          <w:rFonts w:cs="Times New Roman" w:hint="eastAsia"/>
          <w:sz w:val="18"/>
          <w:szCs w:val="18"/>
        </w:rPr>
        <w:t>减值测试结果表明资产的可收回金额低于其账面价值的，按其差额计提减值准备并计入减值损失。可收回金额为资产的公允价值减去处置费用后的净额与资产预计未来现金流量的现值两者之间的较高者。资产的公允价值根据公平交易中销售协议价格确定；不存在销售协议但存在资产活跃市场的，公允价值按照该资产的买方出价确定；不存在销售协议和资产活跃市场的，则以可获取的最佳信息为基础估计资产的公允价值。处置费用包括与资产处置有关的法律费用、相关税费、搬运费以及为使资产达到可销售状态所发生的直接费用。资产预计未来现金流量的现值，按照资产在持续使用过程中和最终处置时所产生的预计未来现金流量，选择恰当的折现率对其进行折现后的金额加以确定。资产减值准备按单项资产为基础计算并确认，如果难以对单项资产的可收回金额进行估计的，以该资产所属的资产组确定资产组的可收回金额。资产组是能够独立产生现金流入的最小资产组合。</w:t>
      </w:r>
    </w:p>
    <w:p w:rsidR="00705A90" w:rsidRDefault="00705A90">
      <w:pPr>
        <w:pStyle w:val="a3"/>
        <w:spacing w:before="0" w:beforeAutospacing="0" w:after="0" w:afterAutospacing="0" w:line="400" w:lineRule="atLeast"/>
        <w:ind w:firstLine="360"/>
        <w:jc w:val="both"/>
        <w:divId w:val="1185090793"/>
        <w:rPr>
          <w:rFonts w:ascii="Times New Roman" w:hAnsi="Times New Roman" w:cs="Times New Roman"/>
          <w:sz w:val="21"/>
          <w:szCs w:val="21"/>
        </w:rPr>
      </w:pPr>
      <w:r>
        <w:rPr>
          <w:rFonts w:cs="Times New Roman" w:hint="eastAsia"/>
          <w:sz w:val="18"/>
          <w:szCs w:val="18"/>
        </w:rPr>
        <w:t>在财务报表中单独列示的商誉，在进行减值测试时，将商誉的账面价值分摊至预期从企业合并的协同效应中受益的资产组或资产组组合。测试结果表明包含分摊的商誉的资产组或资产组组合的可收回金额低于其账面价值的，确认相应的减值损失。减值损失金额先抵减分摊至该资产组或资产组组合的商誉的账面价值，再根据资产组或资产组组合中除商誉以外的其他各项资产的账面价值所占比重，按比例抵减其他各项资产的账面价值。</w:t>
      </w:r>
    </w:p>
    <w:p w:rsidR="00705A90" w:rsidRDefault="00705A90">
      <w:pPr>
        <w:pStyle w:val="a3"/>
        <w:spacing w:before="0" w:beforeAutospacing="0" w:after="0" w:afterAutospacing="0" w:line="400" w:lineRule="atLeast"/>
        <w:ind w:firstLine="360"/>
        <w:jc w:val="both"/>
        <w:divId w:val="1185090793"/>
        <w:rPr>
          <w:rFonts w:ascii="Times New Roman" w:hAnsi="Times New Roman" w:cs="Times New Roman"/>
          <w:sz w:val="21"/>
          <w:szCs w:val="21"/>
        </w:rPr>
      </w:pPr>
      <w:r>
        <w:rPr>
          <w:rFonts w:cs="Times New Roman" w:hint="eastAsia"/>
          <w:sz w:val="18"/>
          <w:szCs w:val="18"/>
        </w:rPr>
        <w:t>上述资产减值损失一经确认，以后期间不予转回价值得以恢复的部分。</w:t>
      </w:r>
    </w:p>
    <w:p w:rsidR="00D103CE" w:rsidRDefault="00705A90">
      <w:pPr>
        <w:pStyle w:val="3"/>
        <w:spacing w:line="280" w:lineRule="exact"/>
        <w:jc w:val="left"/>
        <w:rPr>
          <w:rFonts w:ascii="宋体" w:hAnsi="宋体" w:cs="宋体"/>
          <w:b/>
          <w:bCs/>
        </w:rPr>
      </w:pPr>
      <w:bookmarkStart w:id="186" w:name="_Toc989075"/>
      <w:r>
        <w:rPr>
          <w:rFonts w:ascii="宋体" w:hAnsi="宋体" w:cs="宋体"/>
          <w:b/>
          <w:bCs/>
        </w:rPr>
        <w:t>23、长期待摊费用</w:t>
      </w:r>
      <w:bookmarkEnd w:id="186"/>
    </w:p>
    <w:p w:rsidR="00705A90" w:rsidRDefault="00705A90">
      <w:pPr>
        <w:pStyle w:val="a3"/>
        <w:spacing w:before="0" w:beforeAutospacing="0" w:after="0" w:afterAutospacing="0" w:line="400" w:lineRule="atLeast"/>
        <w:ind w:firstLine="360"/>
        <w:divId w:val="1188132576"/>
        <w:rPr>
          <w:rFonts w:ascii="Times New Roman" w:hAnsi="Times New Roman" w:cs="Times New Roman"/>
          <w:sz w:val="21"/>
          <w:szCs w:val="21"/>
        </w:rPr>
      </w:pPr>
      <w:r>
        <w:rPr>
          <w:rFonts w:cs="Times New Roman" w:hint="eastAsia"/>
          <w:sz w:val="18"/>
          <w:szCs w:val="18"/>
        </w:rPr>
        <w:t>长期待摊费用为已经发生但应</w:t>
      </w:r>
      <w:proofErr w:type="gramStart"/>
      <w:r>
        <w:rPr>
          <w:rFonts w:cs="Times New Roman" w:hint="eastAsia"/>
          <w:sz w:val="18"/>
          <w:szCs w:val="18"/>
        </w:rPr>
        <w:t>由报告</w:t>
      </w:r>
      <w:proofErr w:type="gramEnd"/>
      <w:r>
        <w:rPr>
          <w:rFonts w:cs="Times New Roman" w:hint="eastAsia"/>
          <w:sz w:val="18"/>
          <w:szCs w:val="18"/>
        </w:rPr>
        <w:t>期和以后各期负担的分摊期限在一年以上的各项费用。长期待摊费用在预计受益期间按直线法摊销。</w:t>
      </w:r>
    </w:p>
    <w:p w:rsidR="00D103CE" w:rsidRDefault="00705A90">
      <w:pPr>
        <w:pStyle w:val="3"/>
        <w:spacing w:line="280" w:lineRule="exact"/>
        <w:jc w:val="left"/>
        <w:rPr>
          <w:rFonts w:ascii="宋体" w:hAnsi="宋体" w:cs="宋体"/>
          <w:b/>
          <w:bCs/>
        </w:rPr>
      </w:pPr>
      <w:bookmarkStart w:id="187" w:name="_Toc989076"/>
      <w:r>
        <w:rPr>
          <w:rFonts w:ascii="宋体" w:hAnsi="宋体" w:cs="宋体"/>
          <w:b/>
          <w:bCs/>
        </w:rPr>
        <w:t>24、合同负债</w:t>
      </w:r>
      <w:bookmarkEnd w:id="187"/>
    </w:p>
    <w:p w:rsidR="00705A90" w:rsidRDefault="00705A90">
      <w:pPr>
        <w:pStyle w:val="a3"/>
        <w:spacing w:before="0" w:beforeAutospacing="0" w:after="0" w:afterAutospacing="0" w:line="400" w:lineRule="atLeast"/>
        <w:ind w:firstLine="360"/>
        <w:jc w:val="both"/>
        <w:divId w:val="211235590"/>
        <w:rPr>
          <w:rFonts w:ascii="Times New Roman" w:hAnsi="Times New Roman" w:cs="Times New Roman"/>
          <w:sz w:val="21"/>
          <w:szCs w:val="21"/>
        </w:rPr>
      </w:pPr>
      <w:r>
        <w:rPr>
          <w:rFonts w:cs="Times New Roman" w:hint="eastAsia"/>
          <w:sz w:val="18"/>
          <w:szCs w:val="18"/>
        </w:rPr>
        <w:t>合同负债，是指本公司已收或应收客户对价而应向客户转让商品的义务。如果在本公司向客户转让商品之前，客户已经支付了合同对价或本公司已经取得了无条件收款权，本公司在客户实际支付款项和到期应支付</w:t>
      </w:r>
      <w:proofErr w:type="gramStart"/>
      <w:r>
        <w:rPr>
          <w:rFonts w:cs="Times New Roman" w:hint="eastAsia"/>
          <w:sz w:val="18"/>
          <w:szCs w:val="18"/>
        </w:rPr>
        <w:t>款项孰早时点</w:t>
      </w:r>
      <w:proofErr w:type="gramEnd"/>
      <w:r>
        <w:rPr>
          <w:rFonts w:cs="Times New Roman" w:hint="eastAsia"/>
          <w:sz w:val="18"/>
          <w:szCs w:val="18"/>
        </w:rPr>
        <w:t>，将该已收或应收款项列示为合同负债。同一合同下的合同资产和合同负债以净额列示，不同合同下的合同资产和合同负债不予抵销。</w:t>
      </w:r>
    </w:p>
    <w:p w:rsidR="00D103CE" w:rsidRDefault="00705A90">
      <w:pPr>
        <w:pStyle w:val="3"/>
        <w:spacing w:line="280" w:lineRule="exact"/>
        <w:jc w:val="left"/>
        <w:rPr>
          <w:rFonts w:ascii="宋体" w:hAnsi="宋体" w:cs="宋体"/>
          <w:b/>
          <w:bCs/>
        </w:rPr>
      </w:pPr>
      <w:bookmarkStart w:id="188" w:name="_Toc989077"/>
      <w:r>
        <w:rPr>
          <w:rFonts w:ascii="宋体" w:hAnsi="宋体" w:cs="宋体"/>
          <w:b/>
          <w:bCs/>
        </w:rPr>
        <w:t>25、职工薪</w:t>
      </w:r>
      <w:proofErr w:type="gramStart"/>
      <w:r>
        <w:rPr>
          <w:rFonts w:ascii="宋体" w:hAnsi="宋体" w:cs="宋体"/>
          <w:b/>
          <w:bCs/>
        </w:rPr>
        <w:t>酬</w:t>
      </w:r>
      <w:bookmarkEnd w:id="188"/>
      <w:proofErr w:type="gramEnd"/>
    </w:p>
    <w:p w:rsidR="00D103CE" w:rsidRDefault="00705A90">
      <w:pPr>
        <w:keepNext/>
        <w:keepLines/>
        <w:spacing w:before="300" w:after="300" w:line="280" w:lineRule="exact"/>
        <w:outlineLvl w:val="3"/>
        <w:rPr>
          <w:rFonts w:ascii="宋体" w:eastAsia="宋体" w:hAnsi="宋体" w:cs="宋体"/>
          <w:b/>
          <w:bCs/>
          <w:szCs w:val="21"/>
        </w:rPr>
      </w:pPr>
      <w:bookmarkStart w:id="189" w:name="_Toc989078"/>
      <w:r>
        <w:rPr>
          <w:rFonts w:ascii="宋体" w:eastAsia="宋体" w:hAnsi="宋体" w:cs="宋体"/>
          <w:b/>
          <w:bCs/>
          <w:szCs w:val="21"/>
        </w:rPr>
        <w:t>（1） 短期薪酬的会计处理方法</w:t>
      </w:r>
      <w:bookmarkEnd w:id="189"/>
    </w:p>
    <w:p w:rsidR="00705A90" w:rsidRDefault="00705A90">
      <w:pPr>
        <w:pStyle w:val="a3"/>
        <w:spacing w:before="0" w:beforeAutospacing="0" w:after="0" w:afterAutospacing="0" w:line="400" w:lineRule="atLeast"/>
        <w:ind w:firstLine="360"/>
        <w:jc w:val="both"/>
        <w:divId w:val="180824025"/>
        <w:rPr>
          <w:rFonts w:ascii="Times New Roman" w:hAnsi="Times New Roman" w:cs="Times New Roman"/>
          <w:sz w:val="21"/>
          <w:szCs w:val="21"/>
        </w:rPr>
      </w:pPr>
      <w:r>
        <w:rPr>
          <w:rFonts w:cs="Times New Roman" w:hint="eastAsia"/>
          <w:sz w:val="18"/>
          <w:szCs w:val="18"/>
        </w:rPr>
        <w:t>本公司职工薪</w:t>
      </w:r>
      <w:proofErr w:type="gramStart"/>
      <w:r>
        <w:rPr>
          <w:rFonts w:cs="Times New Roman" w:hint="eastAsia"/>
          <w:sz w:val="18"/>
          <w:szCs w:val="18"/>
        </w:rPr>
        <w:t>酬</w:t>
      </w:r>
      <w:proofErr w:type="gramEnd"/>
      <w:r>
        <w:rPr>
          <w:rFonts w:cs="Times New Roman" w:hint="eastAsia"/>
          <w:sz w:val="18"/>
          <w:szCs w:val="18"/>
        </w:rPr>
        <w:t>主要包括短期职工薪酬、离职后福利、辞退福利。其中：短期薪酬主要包括工资、奖金、津贴和补贴、职工福利费、医疗保险费、生育保险费、工伤保险费、住房公积金、工会经费和职工教育经费、非货币性福利等。</w:t>
      </w:r>
      <w:r>
        <w:rPr>
          <w:rFonts w:cs="Times New Roman" w:hint="eastAsia"/>
          <w:sz w:val="18"/>
          <w:szCs w:val="18"/>
        </w:rPr>
        <w:lastRenderedPageBreak/>
        <w:t>本公司在职工为本公司提供服务的会计期间将实际发生的短期职工薪</w:t>
      </w:r>
      <w:proofErr w:type="gramStart"/>
      <w:r>
        <w:rPr>
          <w:rFonts w:cs="Times New Roman" w:hint="eastAsia"/>
          <w:sz w:val="18"/>
          <w:szCs w:val="18"/>
        </w:rPr>
        <w:t>酬</w:t>
      </w:r>
      <w:proofErr w:type="gramEnd"/>
      <w:r>
        <w:rPr>
          <w:rFonts w:cs="Times New Roman" w:hint="eastAsia"/>
          <w:sz w:val="18"/>
          <w:szCs w:val="18"/>
        </w:rPr>
        <w:t>确认为负债，并计入当期损益或相关资产成本。其中非货币性福利按公允价值计量。</w:t>
      </w:r>
    </w:p>
    <w:p w:rsidR="00D103CE" w:rsidRDefault="00705A90">
      <w:pPr>
        <w:keepNext/>
        <w:keepLines/>
        <w:spacing w:before="300" w:after="300" w:line="280" w:lineRule="exact"/>
        <w:outlineLvl w:val="3"/>
        <w:rPr>
          <w:rFonts w:ascii="宋体" w:eastAsia="宋体" w:hAnsi="宋体" w:cs="宋体"/>
          <w:b/>
          <w:bCs/>
          <w:szCs w:val="21"/>
        </w:rPr>
      </w:pPr>
      <w:bookmarkStart w:id="190" w:name="_Toc989079"/>
      <w:r>
        <w:rPr>
          <w:rFonts w:ascii="宋体" w:eastAsia="宋体" w:hAnsi="宋体" w:cs="宋体"/>
          <w:b/>
          <w:bCs/>
          <w:szCs w:val="21"/>
        </w:rPr>
        <w:t>（2） 离职后福利的会计处理方法</w:t>
      </w:r>
      <w:bookmarkEnd w:id="190"/>
    </w:p>
    <w:p w:rsidR="00705A90" w:rsidRDefault="00705A90">
      <w:pPr>
        <w:pStyle w:val="a3"/>
        <w:spacing w:before="0" w:beforeAutospacing="0" w:after="0" w:afterAutospacing="0" w:line="400" w:lineRule="atLeast"/>
        <w:ind w:firstLine="360"/>
        <w:jc w:val="both"/>
        <w:divId w:val="1118908657"/>
        <w:rPr>
          <w:rFonts w:ascii="Times New Roman" w:hAnsi="Times New Roman" w:cs="Times New Roman"/>
          <w:sz w:val="21"/>
          <w:szCs w:val="21"/>
        </w:rPr>
      </w:pPr>
      <w:r>
        <w:rPr>
          <w:rFonts w:cs="Times New Roman" w:hint="eastAsia"/>
          <w:sz w:val="18"/>
          <w:szCs w:val="18"/>
        </w:rPr>
        <w:t>离职后福利主要包括基本养老保险、失业保险以及年金等。离职后福利计划包括设定提存计划。采用设定提存计划的，相应的应缴存金额于发生时计入相关资产成本或当期损益。</w:t>
      </w:r>
    </w:p>
    <w:p w:rsidR="00D103CE" w:rsidRDefault="00705A90">
      <w:pPr>
        <w:keepNext/>
        <w:keepLines/>
        <w:spacing w:before="300" w:after="300" w:line="280" w:lineRule="exact"/>
        <w:outlineLvl w:val="3"/>
        <w:rPr>
          <w:rFonts w:ascii="宋体" w:eastAsia="宋体" w:hAnsi="宋体" w:cs="宋体"/>
          <w:b/>
          <w:bCs/>
          <w:szCs w:val="21"/>
        </w:rPr>
      </w:pPr>
      <w:bookmarkStart w:id="191" w:name="_Toc989080"/>
      <w:r>
        <w:rPr>
          <w:rFonts w:ascii="宋体" w:eastAsia="宋体" w:hAnsi="宋体" w:cs="宋体"/>
          <w:b/>
          <w:bCs/>
          <w:szCs w:val="21"/>
        </w:rPr>
        <w:t>（3） 辞退福利的会计处理方法</w:t>
      </w:r>
      <w:bookmarkEnd w:id="191"/>
    </w:p>
    <w:p w:rsidR="00705A90" w:rsidRDefault="00705A90">
      <w:pPr>
        <w:pStyle w:val="a3"/>
        <w:spacing w:before="0" w:beforeAutospacing="0" w:after="0" w:afterAutospacing="0" w:line="400" w:lineRule="atLeast"/>
        <w:ind w:firstLine="360"/>
        <w:jc w:val="both"/>
        <w:divId w:val="313530634"/>
        <w:rPr>
          <w:rFonts w:ascii="Times New Roman" w:hAnsi="Times New Roman" w:cs="Times New Roman"/>
          <w:sz w:val="21"/>
          <w:szCs w:val="21"/>
        </w:rPr>
      </w:pPr>
      <w:r>
        <w:rPr>
          <w:rFonts w:cs="Times New Roman" w:hint="eastAsia"/>
          <w:sz w:val="18"/>
          <w:szCs w:val="18"/>
        </w:rPr>
        <w:t>在职工劳动合同到期之前解除与职工的劳动关系，或为鼓励职工自愿接受裁减而提出给予补偿的建议，在本公司不能单方面撤回因解除劳动关系计划或裁减建议所提供的辞退福利时，和本公司确认与涉及支付辞退福利的重组相关的成本两者</w:t>
      </w:r>
      <w:proofErr w:type="gramStart"/>
      <w:r>
        <w:rPr>
          <w:rFonts w:cs="Times New Roman" w:hint="eastAsia"/>
          <w:sz w:val="18"/>
          <w:szCs w:val="18"/>
        </w:rPr>
        <w:t>孰</w:t>
      </w:r>
      <w:proofErr w:type="gramEnd"/>
      <w:r>
        <w:rPr>
          <w:rFonts w:cs="Times New Roman" w:hint="eastAsia"/>
          <w:sz w:val="18"/>
          <w:szCs w:val="18"/>
        </w:rPr>
        <w:t>早日，确认辞退福利产生的职工薪</w:t>
      </w:r>
      <w:proofErr w:type="gramStart"/>
      <w:r>
        <w:rPr>
          <w:rFonts w:cs="Times New Roman" w:hint="eastAsia"/>
          <w:sz w:val="18"/>
          <w:szCs w:val="18"/>
        </w:rPr>
        <w:t>酬</w:t>
      </w:r>
      <w:proofErr w:type="gramEnd"/>
      <w:r>
        <w:rPr>
          <w:rFonts w:cs="Times New Roman" w:hint="eastAsia"/>
          <w:sz w:val="18"/>
          <w:szCs w:val="18"/>
        </w:rPr>
        <w:t>负债，并计入当期损益。但辞退福利预期在年度报告期结束后十二个月不能完全支付的，按照其他长期职工薪</w:t>
      </w:r>
      <w:proofErr w:type="gramStart"/>
      <w:r>
        <w:rPr>
          <w:rFonts w:cs="Times New Roman" w:hint="eastAsia"/>
          <w:sz w:val="18"/>
          <w:szCs w:val="18"/>
        </w:rPr>
        <w:t>酬</w:t>
      </w:r>
      <w:proofErr w:type="gramEnd"/>
      <w:r>
        <w:rPr>
          <w:rFonts w:cs="Times New Roman" w:hint="eastAsia"/>
          <w:sz w:val="18"/>
          <w:szCs w:val="18"/>
        </w:rPr>
        <w:t>处理。</w:t>
      </w:r>
    </w:p>
    <w:p w:rsidR="00705A90" w:rsidRDefault="00705A90">
      <w:pPr>
        <w:pStyle w:val="a3"/>
        <w:spacing w:before="0" w:beforeAutospacing="0" w:after="0" w:afterAutospacing="0" w:line="400" w:lineRule="atLeast"/>
        <w:ind w:firstLine="360"/>
        <w:jc w:val="both"/>
        <w:divId w:val="313530634"/>
        <w:rPr>
          <w:rFonts w:ascii="Times New Roman" w:hAnsi="Times New Roman" w:cs="Times New Roman"/>
          <w:sz w:val="21"/>
          <w:szCs w:val="21"/>
        </w:rPr>
      </w:pPr>
      <w:r>
        <w:rPr>
          <w:rFonts w:cs="Times New Roman" w:hint="eastAsia"/>
          <w:sz w:val="18"/>
          <w:szCs w:val="18"/>
        </w:rPr>
        <w:t>职工内部退休计划采用与上述辞退福利相同的原则处理。本公司将</w:t>
      </w:r>
      <w:proofErr w:type="gramStart"/>
      <w:r>
        <w:rPr>
          <w:rFonts w:cs="Times New Roman" w:hint="eastAsia"/>
          <w:sz w:val="18"/>
          <w:szCs w:val="18"/>
        </w:rPr>
        <w:t>自职工</w:t>
      </w:r>
      <w:proofErr w:type="gramEnd"/>
      <w:r>
        <w:rPr>
          <w:rFonts w:cs="Times New Roman" w:hint="eastAsia"/>
          <w:sz w:val="18"/>
          <w:szCs w:val="18"/>
        </w:rPr>
        <w:t>停止提供服务日至正常退休日的期间</w:t>
      </w:r>
      <w:proofErr w:type="gramStart"/>
      <w:r>
        <w:rPr>
          <w:rFonts w:cs="Times New Roman" w:hint="eastAsia"/>
          <w:sz w:val="18"/>
          <w:szCs w:val="18"/>
        </w:rPr>
        <w:t>拟支付</w:t>
      </w:r>
      <w:proofErr w:type="gramEnd"/>
      <w:r>
        <w:rPr>
          <w:rFonts w:cs="Times New Roman" w:hint="eastAsia"/>
          <w:sz w:val="18"/>
          <w:szCs w:val="18"/>
        </w:rPr>
        <w:t>的内退人员工资和缴纳的社会保险费等，在符合预计负债确认条件时，计入当期损益（辞退福利）。</w:t>
      </w:r>
    </w:p>
    <w:p w:rsidR="00D103CE" w:rsidRDefault="00705A90">
      <w:pPr>
        <w:keepNext/>
        <w:keepLines/>
        <w:spacing w:before="300" w:after="300" w:line="280" w:lineRule="exact"/>
        <w:outlineLvl w:val="3"/>
        <w:rPr>
          <w:rFonts w:ascii="宋体" w:eastAsia="宋体" w:hAnsi="宋体" w:cs="宋体"/>
          <w:b/>
          <w:bCs/>
          <w:szCs w:val="21"/>
        </w:rPr>
      </w:pPr>
      <w:bookmarkStart w:id="192" w:name="_Toc989081"/>
      <w:r>
        <w:rPr>
          <w:rFonts w:ascii="宋体" w:eastAsia="宋体" w:hAnsi="宋体" w:cs="宋体"/>
          <w:b/>
          <w:bCs/>
          <w:szCs w:val="21"/>
        </w:rPr>
        <w:t>（4） 其他长期职工福利的会计处理方法</w:t>
      </w:r>
      <w:bookmarkEnd w:id="192"/>
    </w:p>
    <w:p w:rsidR="00705A90" w:rsidRDefault="00705A90">
      <w:pPr>
        <w:pStyle w:val="a3"/>
        <w:spacing w:before="0" w:beforeAutospacing="0" w:after="0" w:afterAutospacing="0" w:line="400" w:lineRule="atLeast"/>
        <w:ind w:firstLine="360"/>
        <w:jc w:val="both"/>
        <w:divId w:val="587274986"/>
        <w:rPr>
          <w:rFonts w:ascii="Times New Roman" w:hAnsi="Times New Roman" w:cs="Times New Roman"/>
          <w:sz w:val="21"/>
          <w:szCs w:val="21"/>
        </w:rPr>
      </w:pPr>
      <w:r>
        <w:rPr>
          <w:rFonts w:cs="Times New Roman" w:hint="eastAsia"/>
          <w:sz w:val="18"/>
          <w:szCs w:val="18"/>
        </w:rPr>
        <w:t>本公司向职工提供的其他长期职工福利，符合设定提存计划的，按照设定提存计划进行会计处理，除此之外按照设定受益计划进行会计处理。</w:t>
      </w:r>
    </w:p>
    <w:p w:rsidR="00D103CE" w:rsidRDefault="00705A90">
      <w:pPr>
        <w:pStyle w:val="3"/>
        <w:spacing w:line="280" w:lineRule="exact"/>
        <w:jc w:val="left"/>
        <w:rPr>
          <w:rFonts w:ascii="宋体" w:hAnsi="宋体" w:cs="宋体"/>
          <w:b/>
          <w:bCs/>
        </w:rPr>
      </w:pPr>
      <w:bookmarkStart w:id="193" w:name="_Toc989082"/>
      <w:r>
        <w:rPr>
          <w:rFonts w:ascii="宋体" w:hAnsi="宋体" w:cs="宋体"/>
          <w:b/>
          <w:bCs/>
        </w:rPr>
        <w:t>26、预计负债</w:t>
      </w:r>
      <w:bookmarkEnd w:id="193"/>
    </w:p>
    <w:p w:rsidR="00705A90" w:rsidRDefault="00705A90">
      <w:pPr>
        <w:pStyle w:val="a3"/>
        <w:spacing w:before="0" w:beforeAutospacing="0" w:after="0" w:afterAutospacing="0" w:line="400" w:lineRule="atLeast"/>
        <w:ind w:firstLine="360"/>
        <w:divId w:val="193154344"/>
        <w:rPr>
          <w:rFonts w:ascii="Times New Roman" w:hAnsi="Times New Roman" w:cs="Times New Roman"/>
          <w:sz w:val="21"/>
          <w:szCs w:val="21"/>
        </w:rPr>
      </w:pPr>
      <w:r>
        <w:rPr>
          <w:rFonts w:cs="Times New Roman" w:hint="eastAsia"/>
          <w:sz w:val="18"/>
          <w:szCs w:val="18"/>
        </w:rPr>
        <w:t>当与或有事项相关的义务同时符合以下条件，确认为预计负债：（</w:t>
      </w:r>
      <w:r>
        <w:rPr>
          <w:rFonts w:ascii="Arial" w:hAnsi="Arial" w:cs="Arial"/>
          <w:sz w:val="18"/>
          <w:szCs w:val="18"/>
        </w:rPr>
        <w:t>1</w:t>
      </w:r>
      <w:r>
        <w:rPr>
          <w:rFonts w:cs="Times New Roman" w:hint="eastAsia"/>
          <w:sz w:val="18"/>
          <w:szCs w:val="18"/>
        </w:rPr>
        <w:t>）该义务是本公司承担的现时义务；（</w:t>
      </w:r>
      <w:r>
        <w:rPr>
          <w:rFonts w:ascii="Arial" w:hAnsi="Arial" w:cs="Arial"/>
          <w:sz w:val="18"/>
          <w:szCs w:val="18"/>
        </w:rPr>
        <w:t>2</w:t>
      </w:r>
      <w:r>
        <w:rPr>
          <w:rFonts w:cs="Times New Roman" w:hint="eastAsia"/>
          <w:sz w:val="18"/>
          <w:szCs w:val="18"/>
        </w:rPr>
        <w:t>）履行该义务很可能导致经济利益流出；（</w:t>
      </w:r>
      <w:r>
        <w:rPr>
          <w:rFonts w:ascii="Arial" w:hAnsi="Arial" w:cs="Arial"/>
          <w:sz w:val="18"/>
          <w:szCs w:val="18"/>
        </w:rPr>
        <w:t>3</w:t>
      </w:r>
      <w:r>
        <w:rPr>
          <w:rFonts w:cs="Times New Roman" w:hint="eastAsia"/>
          <w:sz w:val="18"/>
          <w:szCs w:val="18"/>
        </w:rPr>
        <w:t>）该义务的金额能够可靠地计量。</w:t>
      </w:r>
    </w:p>
    <w:p w:rsidR="00705A90" w:rsidRDefault="00705A90">
      <w:pPr>
        <w:pStyle w:val="a3"/>
        <w:spacing w:before="0" w:beforeAutospacing="0" w:after="0" w:afterAutospacing="0" w:line="400" w:lineRule="atLeast"/>
        <w:ind w:firstLine="360"/>
        <w:divId w:val="193154344"/>
        <w:rPr>
          <w:rFonts w:ascii="Times New Roman" w:hAnsi="Times New Roman" w:cs="Times New Roman"/>
          <w:sz w:val="21"/>
          <w:szCs w:val="21"/>
        </w:rPr>
      </w:pPr>
      <w:r>
        <w:rPr>
          <w:rFonts w:cs="Times New Roman" w:hint="eastAsia"/>
          <w:sz w:val="18"/>
          <w:szCs w:val="18"/>
        </w:rPr>
        <w:t>在资产负债表日，考虑与或有事项有关的风险、不确定性和货币时间价值等因素，按照履行相关现时义务所需支出的最佳估计数对预计负债进行计量。</w:t>
      </w:r>
    </w:p>
    <w:p w:rsidR="00705A90" w:rsidRDefault="00705A90">
      <w:pPr>
        <w:pStyle w:val="a3"/>
        <w:spacing w:before="0" w:beforeAutospacing="0" w:after="0" w:afterAutospacing="0" w:line="400" w:lineRule="atLeast"/>
        <w:ind w:firstLine="360"/>
        <w:divId w:val="193154344"/>
        <w:rPr>
          <w:rFonts w:ascii="Times New Roman" w:hAnsi="Times New Roman" w:cs="Times New Roman"/>
          <w:sz w:val="21"/>
          <w:szCs w:val="21"/>
        </w:rPr>
      </w:pPr>
      <w:r>
        <w:rPr>
          <w:rFonts w:cs="Times New Roman" w:hint="eastAsia"/>
          <w:sz w:val="18"/>
          <w:szCs w:val="18"/>
        </w:rPr>
        <w:t>如果清偿预计负债所需支出全部或部分预期由第三方补偿的，补偿金额在基本确定能够收到时，作为资产单独确认，且确认的补偿金额不超过预计负债的账面价值。</w:t>
      </w:r>
    </w:p>
    <w:p w:rsidR="00705A90" w:rsidRDefault="00705A90">
      <w:pPr>
        <w:pStyle w:val="a3"/>
        <w:spacing w:before="0" w:beforeAutospacing="0" w:after="0" w:afterAutospacing="0" w:line="400" w:lineRule="atLeast"/>
        <w:ind w:firstLine="360"/>
        <w:divId w:val="193154344"/>
        <w:rPr>
          <w:rFonts w:ascii="Times New Roman" w:hAnsi="Times New Roman" w:cs="Times New Roman"/>
          <w:sz w:val="21"/>
          <w:szCs w:val="21"/>
        </w:rPr>
      </w:pPr>
      <w:r>
        <w:rPr>
          <w:rFonts w:cs="Times New Roman" w:hint="eastAsia"/>
          <w:sz w:val="18"/>
          <w:szCs w:val="18"/>
        </w:rPr>
        <w:t>（</w:t>
      </w:r>
      <w:r>
        <w:rPr>
          <w:rFonts w:ascii="Arial" w:hAnsi="Arial" w:cs="Arial"/>
          <w:sz w:val="18"/>
          <w:szCs w:val="18"/>
        </w:rPr>
        <w:t>1</w:t>
      </w:r>
      <w:r>
        <w:rPr>
          <w:rFonts w:cs="Times New Roman" w:hint="eastAsia"/>
          <w:sz w:val="18"/>
          <w:szCs w:val="18"/>
        </w:rPr>
        <w:t>）亏损合同</w:t>
      </w:r>
    </w:p>
    <w:p w:rsidR="00705A90" w:rsidRDefault="00705A90">
      <w:pPr>
        <w:pStyle w:val="a3"/>
        <w:spacing w:before="0" w:beforeAutospacing="0" w:after="0" w:afterAutospacing="0" w:line="400" w:lineRule="atLeast"/>
        <w:ind w:firstLine="360"/>
        <w:divId w:val="193154344"/>
        <w:rPr>
          <w:rFonts w:ascii="Times New Roman" w:hAnsi="Times New Roman" w:cs="Times New Roman"/>
          <w:sz w:val="21"/>
          <w:szCs w:val="21"/>
        </w:rPr>
      </w:pPr>
      <w:r>
        <w:rPr>
          <w:rFonts w:cs="Times New Roman" w:hint="eastAsia"/>
          <w:sz w:val="18"/>
          <w:szCs w:val="18"/>
        </w:rPr>
        <w:t>亏损合同是履行合同义务不可避免会发生的成本超过预期经济利益的合同。待执行合同变成亏损合同，且</w:t>
      </w:r>
      <w:proofErr w:type="gramStart"/>
      <w:r>
        <w:rPr>
          <w:rFonts w:cs="Times New Roman" w:hint="eastAsia"/>
          <w:sz w:val="18"/>
          <w:szCs w:val="18"/>
        </w:rPr>
        <w:t>该亏损</w:t>
      </w:r>
      <w:proofErr w:type="gramEnd"/>
      <w:r>
        <w:rPr>
          <w:rFonts w:cs="Times New Roman" w:hint="eastAsia"/>
          <w:sz w:val="18"/>
          <w:szCs w:val="18"/>
        </w:rPr>
        <w:t>合同产生的义务满足上述预计负债的确认条件的，将合同预计损失超过合同标的资产已确认的减值损失（如有）的部分，确认为预计负债。</w:t>
      </w:r>
    </w:p>
    <w:p w:rsidR="00705A90" w:rsidRDefault="00705A90">
      <w:pPr>
        <w:pStyle w:val="a3"/>
        <w:spacing w:before="0" w:beforeAutospacing="0" w:after="0" w:afterAutospacing="0" w:line="400" w:lineRule="atLeast"/>
        <w:ind w:firstLine="360"/>
        <w:divId w:val="193154344"/>
        <w:rPr>
          <w:rFonts w:ascii="Times New Roman" w:hAnsi="Times New Roman" w:cs="Times New Roman"/>
          <w:sz w:val="21"/>
          <w:szCs w:val="21"/>
        </w:rPr>
      </w:pPr>
      <w:r>
        <w:rPr>
          <w:rFonts w:cs="Times New Roman" w:hint="eastAsia"/>
          <w:sz w:val="18"/>
          <w:szCs w:val="18"/>
        </w:rPr>
        <w:t>（</w:t>
      </w:r>
      <w:r>
        <w:rPr>
          <w:rFonts w:ascii="Arial" w:hAnsi="Arial" w:cs="Arial"/>
          <w:sz w:val="18"/>
          <w:szCs w:val="18"/>
        </w:rPr>
        <w:t>2</w:t>
      </w:r>
      <w:r>
        <w:rPr>
          <w:rFonts w:cs="Times New Roman" w:hint="eastAsia"/>
          <w:sz w:val="18"/>
          <w:szCs w:val="18"/>
        </w:rPr>
        <w:t>）重组义务</w:t>
      </w:r>
    </w:p>
    <w:p w:rsidR="00705A90" w:rsidRDefault="00705A90">
      <w:pPr>
        <w:pStyle w:val="a3"/>
        <w:spacing w:before="0" w:beforeAutospacing="0" w:after="0" w:afterAutospacing="0" w:line="400" w:lineRule="atLeast"/>
        <w:ind w:firstLine="360"/>
        <w:divId w:val="193154344"/>
        <w:rPr>
          <w:rFonts w:ascii="Times New Roman" w:hAnsi="Times New Roman" w:cs="Times New Roman"/>
          <w:sz w:val="21"/>
          <w:szCs w:val="21"/>
        </w:rPr>
      </w:pPr>
      <w:r>
        <w:rPr>
          <w:rFonts w:cs="Times New Roman" w:hint="eastAsia"/>
          <w:sz w:val="18"/>
          <w:szCs w:val="18"/>
        </w:rPr>
        <w:t>对于有详细、正式并且已经对外公告的重组计划，在满足前述预计负债的确认条件的情况下，按照与重组有关的直接支出确定预计负债金额。对于出售部分业务的重组义务，只有在本公司承诺出售部分业务（即签订了约束性出售协议时），才确认与重组相关的义务。</w:t>
      </w:r>
    </w:p>
    <w:p w:rsidR="00D103CE" w:rsidRDefault="00705A90">
      <w:pPr>
        <w:pStyle w:val="3"/>
        <w:spacing w:line="280" w:lineRule="exact"/>
        <w:jc w:val="left"/>
        <w:rPr>
          <w:rFonts w:ascii="宋体" w:hAnsi="宋体" w:cs="宋体"/>
          <w:b/>
          <w:bCs/>
        </w:rPr>
      </w:pPr>
      <w:bookmarkStart w:id="194" w:name="_Toc989083"/>
      <w:r>
        <w:rPr>
          <w:rFonts w:ascii="宋体" w:hAnsi="宋体" w:cs="宋体"/>
          <w:b/>
          <w:bCs/>
        </w:rPr>
        <w:lastRenderedPageBreak/>
        <w:t>27、股份支付</w:t>
      </w:r>
      <w:bookmarkEnd w:id="194"/>
    </w:p>
    <w:p w:rsidR="00705A90" w:rsidRDefault="00705A90">
      <w:pPr>
        <w:pStyle w:val="a3"/>
        <w:spacing w:before="0" w:beforeAutospacing="0" w:after="0" w:afterAutospacing="0" w:line="400" w:lineRule="atLeast"/>
        <w:ind w:firstLine="360"/>
        <w:divId w:val="617763987"/>
        <w:rPr>
          <w:rFonts w:ascii="Times New Roman" w:hAnsi="Times New Roman" w:cs="Times New Roman"/>
          <w:sz w:val="21"/>
          <w:szCs w:val="21"/>
        </w:rPr>
      </w:pPr>
      <w:r>
        <w:rPr>
          <w:rFonts w:cs="Times New Roman" w:hint="eastAsia"/>
          <w:sz w:val="18"/>
          <w:szCs w:val="18"/>
        </w:rPr>
        <w:t>（</w:t>
      </w:r>
      <w:r>
        <w:rPr>
          <w:rFonts w:ascii="Arial" w:hAnsi="Arial" w:cs="Arial"/>
          <w:sz w:val="18"/>
          <w:szCs w:val="18"/>
        </w:rPr>
        <w:t>1</w:t>
      </w:r>
      <w:r>
        <w:rPr>
          <w:rFonts w:cs="Times New Roman" w:hint="eastAsia"/>
          <w:sz w:val="18"/>
          <w:szCs w:val="18"/>
        </w:rPr>
        <w:t>）股份支付的会计处理方法</w:t>
      </w:r>
    </w:p>
    <w:p w:rsidR="00705A90" w:rsidRDefault="00705A90">
      <w:pPr>
        <w:pStyle w:val="a3"/>
        <w:spacing w:before="0" w:beforeAutospacing="0" w:after="0" w:afterAutospacing="0" w:line="400" w:lineRule="atLeast"/>
        <w:ind w:firstLine="360"/>
        <w:divId w:val="617763987"/>
        <w:rPr>
          <w:rFonts w:ascii="Times New Roman" w:hAnsi="Times New Roman" w:cs="Times New Roman"/>
          <w:sz w:val="21"/>
          <w:szCs w:val="21"/>
        </w:rPr>
      </w:pPr>
      <w:r>
        <w:rPr>
          <w:rFonts w:cs="Times New Roman" w:hint="eastAsia"/>
          <w:sz w:val="18"/>
          <w:szCs w:val="18"/>
        </w:rPr>
        <w:t>股份支付是为了获取职工或其他方提供服务而授予权益工具或者承担以权益工具为基础确定的负债的交易。股份支付分为以权益结算的股份支付和以现金结算的股份支付。</w:t>
      </w:r>
    </w:p>
    <w:p w:rsidR="00705A90" w:rsidRDefault="00705A90">
      <w:pPr>
        <w:pStyle w:val="a3"/>
        <w:spacing w:before="0" w:beforeAutospacing="0" w:after="0" w:afterAutospacing="0" w:line="400" w:lineRule="atLeast"/>
        <w:ind w:firstLine="360"/>
        <w:divId w:val="617763987"/>
        <w:rPr>
          <w:rFonts w:ascii="Times New Roman" w:hAnsi="Times New Roman" w:cs="Times New Roman"/>
          <w:sz w:val="21"/>
          <w:szCs w:val="21"/>
        </w:rPr>
      </w:pPr>
      <w:r>
        <w:rPr>
          <w:rFonts w:cs="Times New Roman" w:hint="eastAsia"/>
          <w:sz w:val="18"/>
          <w:szCs w:val="18"/>
        </w:rPr>
        <w:t>①以权益结算的股份支付</w:t>
      </w:r>
    </w:p>
    <w:p w:rsidR="00705A90" w:rsidRDefault="00705A90">
      <w:pPr>
        <w:pStyle w:val="a3"/>
        <w:spacing w:before="0" w:beforeAutospacing="0" w:after="0" w:afterAutospacing="0" w:line="400" w:lineRule="atLeast"/>
        <w:ind w:firstLine="360"/>
        <w:divId w:val="617763987"/>
        <w:rPr>
          <w:rFonts w:ascii="Times New Roman" w:hAnsi="Times New Roman" w:cs="Times New Roman"/>
          <w:sz w:val="21"/>
          <w:szCs w:val="21"/>
        </w:rPr>
      </w:pPr>
      <w:r>
        <w:rPr>
          <w:rFonts w:cs="Times New Roman" w:hint="eastAsia"/>
          <w:sz w:val="18"/>
          <w:szCs w:val="18"/>
        </w:rPr>
        <w:t>用以换取职工提供的服务的权益结算的股份支付，以授予职工权益工具在授予日的公允价值计量。该公允价值的金额在完成等待期内的服务或达到规定业绩条件才可行权的情况下，在等待期内以对可行权权益工具数量的最佳估计为基础，按直线法计算计入相关成本或费用</w:t>
      </w:r>
      <w:r>
        <w:rPr>
          <w:rFonts w:ascii="Arial" w:hAnsi="Arial" w:cs="Arial"/>
          <w:sz w:val="18"/>
          <w:szCs w:val="18"/>
        </w:rPr>
        <w:t>/</w:t>
      </w:r>
      <w:r>
        <w:rPr>
          <w:rFonts w:cs="Times New Roman" w:hint="eastAsia"/>
          <w:sz w:val="18"/>
          <w:szCs w:val="18"/>
        </w:rPr>
        <w:t>在授予后立即可行权时，在授予日计入相关成本或费用，相应增加资本公积。</w:t>
      </w:r>
    </w:p>
    <w:p w:rsidR="00705A90" w:rsidRDefault="00705A90">
      <w:pPr>
        <w:pStyle w:val="a3"/>
        <w:spacing w:before="0" w:beforeAutospacing="0" w:after="0" w:afterAutospacing="0" w:line="400" w:lineRule="atLeast"/>
        <w:ind w:firstLine="360"/>
        <w:divId w:val="617763987"/>
        <w:rPr>
          <w:rFonts w:ascii="Times New Roman" w:hAnsi="Times New Roman" w:cs="Times New Roman"/>
          <w:sz w:val="21"/>
          <w:szCs w:val="21"/>
        </w:rPr>
      </w:pPr>
      <w:r>
        <w:rPr>
          <w:rFonts w:cs="Times New Roman" w:hint="eastAsia"/>
          <w:sz w:val="18"/>
          <w:szCs w:val="18"/>
        </w:rPr>
        <w:t>在等待期内每个资产负债表日，本公司根据最新取得的可行</w:t>
      </w:r>
      <w:proofErr w:type="gramStart"/>
      <w:r>
        <w:rPr>
          <w:rFonts w:cs="Times New Roman" w:hint="eastAsia"/>
          <w:sz w:val="18"/>
          <w:szCs w:val="18"/>
        </w:rPr>
        <w:t>权职工</w:t>
      </w:r>
      <w:proofErr w:type="gramEnd"/>
      <w:r>
        <w:rPr>
          <w:rFonts w:cs="Times New Roman" w:hint="eastAsia"/>
          <w:sz w:val="18"/>
          <w:szCs w:val="18"/>
        </w:rPr>
        <w:t>人数变动等后续信息做出最佳估计，修正预计可行权的权益工具数量。上述估计的影响计入当期相关成本或费用，并相应调整资本公积。</w:t>
      </w:r>
    </w:p>
    <w:p w:rsidR="00705A90" w:rsidRDefault="00705A90">
      <w:pPr>
        <w:pStyle w:val="a3"/>
        <w:spacing w:before="0" w:beforeAutospacing="0" w:after="0" w:afterAutospacing="0" w:line="400" w:lineRule="atLeast"/>
        <w:ind w:firstLine="360"/>
        <w:divId w:val="617763987"/>
        <w:rPr>
          <w:rFonts w:ascii="Times New Roman" w:hAnsi="Times New Roman" w:cs="Times New Roman"/>
          <w:sz w:val="21"/>
          <w:szCs w:val="21"/>
        </w:rPr>
      </w:pPr>
      <w:r>
        <w:rPr>
          <w:rFonts w:cs="Times New Roman" w:hint="eastAsia"/>
          <w:sz w:val="18"/>
          <w:szCs w:val="18"/>
        </w:rPr>
        <w:t>用以换取其他方服务的权益结算的股份支付，如果其他方服务的公允价值能够可靠计量，按照其他方服务在取得日的公允价值计量，如果其他方服务的公允价值不能可靠计量，但权益工具的公允价值能够可靠计量的，按照权益工具在服务取得日的公允价值计量，计入相关成本或费用，相应增加股东权益。</w:t>
      </w:r>
    </w:p>
    <w:p w:rsidR="00705A90" w:rsidRDefault="00705A90">
      <w:pPr>
        <w:pStyle w:val="a3"/>
        <w:spacing w:before="0" w:beforeAutospacing="0" w:after="0" w:afterAutospacing="0" w:line="400" w:lineRule="atLeast"/>
        <w:ind w:firstLine="360"/>
        <w:divId w:val="617763987"/>
        <w:rPr>
          <w:rFonts w:ascii="Times New Roman" w:hAnsi="Times New Roman" w:cs="Times New Roman"/>
          <w:sz w:val="21"/>
          <w:szCs w:val="21"/>
        </w:rPr>
      </w:pPr>
      <w:r>
        <w:rPr>
          <w:rFonts w:cs="Times New Roman" w:hint="eastAsia"/>
          <w:sz w:val="18"/>
          <w:szCs w:val="18"/>
        </w:rPr>
        <w:t>②以现金结算的股份支付</w:t>
      </w:r>
    </w:p>
    <w:p w:rsidR="00705A90" w:rsidRDefault="00705A90">
      <w:pPr>
        <w:pStyle w:val="a3"/>
        <w:spacing w:before="0" w:beforeAutospacing="0" w:after="0" w:afterAutospacing="0" w:line="400" w:lineRule="atLeast"/>
        <w:ind w:firstLine="360"/>
        <w:divId w:val="617763987"/>
        <w:rPr>
          <w:rFonts w:ascii="Times New Roman" w:hAnsi="Times New Roman" w:cs="Times New Roman"/>
          <w:sz w:val="21"/>
          <w:szCs w:val="21"/>
        </w:rPr>
      </w:pPr>
      <w:r>
        <w:rPr>
          <w:rFonts w:cs="Times New Roman" w:hint="eastAsia"/>
          <w:sz w:val="18"/>
          <w:szCs w:val="18"/>
        </w:rPr>
        <w:t>以现金结算的股份支付，按照本公司承担的以股份或其他权益工具为基础确定的负债的公允价值计量。如授予后立即可行权，在授予日计入相关成本或费用，相应增加负债；如须完成等待期内的服务或达到规定业绩条件以后才可行权，在等待期的每个资产负债表日，以对可行</w:t>
      </w:r>
      <w:proofErr w:type="gramStart"/>
      <w:r>
        <w:rPr>
          <w:rFonts w:cs="Times New Roman" w:hint="eastAsia"/>
          <w:sz w:val="18"/>
          <w:szCs w:val="18"/>
        </w:rPr>
        <w:t>权情况</w:t>
      </w:r>
      <w:proofErr w:type="gramEnd"/>
      <w:r>
        <w:rPr>
          <w:rFonts w:cs="Times New Roman" w:hint="eastAsia"/>
          <w:sz w:val="18"/>
          <w:szCs w:val="18"/>
        </w:rPr>
        <w:t>的最佳估计为基础，按照本公司承担负债的公允价值金额，将当期取得的服务计入成本或费用，相应增加负债。</w:t>
      </w:r>
    </w:p>
    <w:p w:rsidR="00705A90" w:rsidRDefault="00705A90">
      <w:pPr>
        <w:pStyle w:val="a3"/>
        <w:spacing w:before="0" w:beforeAutospacing="0" w:after="0" w:afterAutospacing="0" w:line="400" w:lineRule="atLeast"/>
        <w:ind w:firstLine="360"/>
        <w:divId w:val="617763987"/>
        <w:rPr>
          <w:rFonts w:ascii="Times New Roman" w:hAnsi="Times New Roman" w:cs="Times New Roman"/>
          <w:sz w:val="21"/>
          <w:szCs w:val="21"/>
        </w:rPr>
      </w:pPr>
      <w:r>
        <w:rPr>
          <w:rFonts w:cs="Times New Roman" w:hint="eastAsia"/>
          <w:sz w:val="18"/>
          <w:szCs w:val="18"/>
        </w:rPr>
        <w:t>在相关负债结算前的每个资产负债表日以及结算日，对负债的公允价值重新计量，其变动计入当期损益。</w:t>
      </w:r>
    </w:p>
    <w:p w:rsidR="00705A90" w:rsidRDefault="00705A90">
      <w:pPr>
        <w:pStyle w:val="a3"/>
        <w:spacing w:before="0" w:beforeAutospacing="0" w:after="0" w:afterAutospacing="0" w:line="400" w:lineRule="atLeast"/>
        <w:ind w:firstLine="360"/>
        <w:divId w:val="617763987"/>
        <w:rPr>
          <w:rFonts w:ascii="Times New Roman" w:hAnsi="Times New Roman" w:cs="Times New Roman"/>
          <w:sz w:val="21"/>
          <w:szCs w:val="21"/>
        </w:rPr>
      </w:pPr>
      <w:r>
        <w:rPr>
          <w:rFonts w:cs="Times New Roman" w:hint="eastAsia"/>
          <w:sz w:val="18"/>
          <w:szCs w:val="18"/>
        </w:rPr>
        <w:t>（</w:t>
      </w:r>
      <w:r>
        <w:rPr>
          <w:rFonts w:ascii="Arial" w:hAnsi="Arial" w:cs="Arial"/>
          <w:sz w:val="18"/>
          <w:szCs w:val="18"/>
        </w:rPr>
        <w:t>2</w:t>
      </w:r>
      <w:r>
        <w:rPr>
          <w:rFonts w:cs="Times New Roman" w:hint="eastAsia"/>
          <w:sz w:val="18"/>
          <w:szCs w:val="18"/>
        </w:rPr>
        <w:t>）修改、终止股份支付计划的相关会计处理</w:t>
      </w:r>
    </w:p>
    <w:p w:rsidR="00705A90" w:rsidRDefault="00705A90">
      <w:pPr>
        <w:pStyle w:val="a3"/>
        <w:spacing w:before="0" w:beforeAutospacing="0" w:after="0" w:afterAutospacing="0" w:line="400" w:lineRule="atLeast"/>
        <w:ind w:firstLine="360"/>
        <w:divId w:val="617763987"/>
        <w:rPr>
          <w:rFonts w:ascii="Times New Roman" w:hAnsi="Times New Roman" w:cs="Times New Roman"/>
          <w:sz w:val="21"/>
          <w:szCs w:val="21"/>
        </w:rPr>
      </w:pPr>
      <w:r>
        <w:rPr>
          <w:rFonts w:cs="Times New Roman" w:hint="eastAsia"/>
          <w:sz w:val="18"/>
          <w:szCs w:val="18"/>
        </w:rPr>
        <w:t>本公司对股份支付计划进行修改时，若修改增加了所授予权益工具的公允价值，按照权益工具公允价值的增加相应确认取得服务的增加。权益工具公允价值的增加是指修改前后的权益工具在修改日的公允价值之间的差额。若修改减少了股份支付公允价值总额或采用了其他不利于职工的方式，则仍继续对取得的服务进行会计处理，视同该变更从未发生，除非本公司取消了部分或全部已授予的权益工具。</w:t>
      </w:r>
    </w:p>
    <w:p w:rsidR="00705A90" w:rsidRDefault="00705A90">
      <w:pPr>
        <w:pStyle w:val="a3"/>
        <w:spacing w:before="0" w:beforeAutospacing="0" w:after="0" w:afterAutospacing="0" w:line="400" w:lineRule="atLeast"/>
        <w:ind w:firstLine="360"/>
        <w:divId w:val="617763987"/>
        <w:rPr>
          <w:rFonts w:ascii="Times New Roman" w:hAnsi="Times New Roman" w:cs="Times New Roman"/>
          <w:sz w:val="21"/>
          <w:szCs w:val="21"/>
        </w:rPr>
      </w:pPr>
      <w:r>
        <w:rPr>
          <w:rFonts w:cs="Times New Roman" w:hint="eastAsia"/>
          <w:sz w:val="18"/>
          <w:szCs w:val="18"/>
        </w:rPr>
        <w:t>在等待期内，如果取消了授予的权益工具，本公司对取消所授予的权益性工具作为加速行权处理，将剩余等待期内应确认的金额立即计入当期损益，同时确认资本公积。职工或其他方能够选择满足非可行</w:t>
      </w:r>
      <w:proofErr w:type="gramStart"/>
      <w:r>
        <w:rPr>
          <w:rFonts w:cs="Times New Roman" w:hint="eastAsia"/>
          <w:sz w:val="18"/>
          <w:szCs w:val="18"/>
        </w:rPr>
        <w:t>权条件</w:t>
      </w:r>
      <w:proofErr w:type="gramEnd"/>
      <w:r>
        <w:rPr>
          <w:rFonts w:cs="Times New Roman" w:hint="eastAsia"/>
          <w:sz w:val="18"/>
          <w:szCs w:val="18"/>
        </w:rPr>
        <w:t>但在等待期内未满足的，本公司将其作为授予权益工具的取消处理。</w:t>
      </w:r>
    </w:p>
    <w:p w:rsidR="00705A90" w:rsidRDefault="00705A90">
      <w:pPr>
        <w:pStyle w:val="a3"/>
        <w:spacing w:before="0" w:beforeAutospacing="0" w:after="0" w:afterAutospacing="0" w:line="400" w:lineRule="atLeast"/>
        <w:ind w:firstLine="360"/>
        <w:divId w:val="617763987"/>
        <w:rPr>
          <w:rFonts w:ascii="Times New Roman" w:hAnsi="Times New Roman" w:cs="Times New Roman"/>
          <w:sz w:val="21"/>
          <w:szCs w:val="21"/>
        </w:rPr>
      </w:pPr>
      <w:r>
        <w:rPr>
          <w:rFonts w:cs="Times New Roman" w:hint="eastAsia"/>
          <w:sz w:val="18"/>
          <w:szCs w:val="18"/>
        </w:rPr>
        <w:t>（</w:t>
      </w:r>
      <w:r>
        <w:rPr>
          <w:rFonts w:ascii="Arial" w:hAnsi="Arial" w:cs="Arial"/>
          <w:sz w:val="18"/>
          <w:szCs w:val="18"/>
        </w:rPr>
        <w:t>3</w:t>
      </w:r>
      <w:r>
        <w:rPr>
          <w:rFonts w:cs="Times New Roman" w:hint="eastAsia"/>
          <w:sz w:val="18"/>
          <w:szCs w:val="18"/>
        </w:rPr>
        <w:t>）涉及本公司与本公司股东或实际控制人的股份支付交易的会计处理</w:t>
      </w:r>
    </w:p>
    <w:p w:rsidR="00705A90" w:rsidRDefault="00705A90">
      <w:pPr>
        <w:pStyle w:val="a3"/>
        <w:spacing w:before="0" w:beforeAutospacing="0" w:after="0" w:afterAutospacing="0" w:line="400" w:lineRule="atLeast"/>
        <w:ind w:firstLine="360"/>
        <w:divId w:val="617763987"/>
        <w:rPr>
          <w:rFonts w:ascii="Times New Roman" w:hAnsi="Times New Roman" w:cs="Times New Roman"/>
          <w:sz w:val="21"/>
          <w:szCs w:val="21"/>
        </w:rPr>
      </w:pPr>
      <w:r>
        <w:rPr>
          <w:rFonts w:cs="Times New Roman" w:hint="eastAsia"/>
          <w:sz w:val="18"/>
          <w:szCs w:val="18"/>
        </w:rPr>
        <w:t>涉及本公司与本公司股东或实际控制人的股份支付交易，结算企业与接受服务企业中其一在本公司合并范围内，另一在本公司合并范围外的，在本公司合并财务报表中按照以下规定进行会计处理：</w:t>
      </w:r>
    </w:p>
    <w:p w:rsidR="00705A90" w:rsidRDefault="00705A90">
      <w:pPr>
        <w:pStyle w:val="a3"/>
        <w:spacing w:before="0" w:beforeAutospacing="0" w:after="0" w:afterAutospacing="0" w:line="400" w:lineRule="atLeast"/>
        <w:ind w:firstLine="360"/>
        <w:divId w:val="617763987"/>
        <w:rPr>
          <w:rFonts w:ascii="Times New Roman" w:hAnsi="Times New Roman" w:cs="Times New Roman"/>
          <w:sz w:val="21"/>
          <w:szCs w:val="21"/>
        </w:rPr>
      </w:pPr>
      <w:r>
        <w:rPr>
          <w:rFonts w:cs="Times New Roman" w:hint="eastAsia"/>
          <w:sz w:val="18"/>
          <w:szCs w:val="18"/>
        </w:rPr>
        <w:t>①</w:t>
      </w:r>
      <w:r>
        <w:rPr>
          <w:rFonts w:ascii="Arial" w:hAnsi="Arial" w:cs="Arial"/>
          <w:sz w:val="18"/>
          <w:szCs w:val="18"/>
        </w:rPr>
        <w:t xml:space="preserve"> </w:t>
      </w:r>
      <w:r>
        <w:rPr>
          <w:rFonts w:cs="Times New Roman" w:hint="eastAsia"/>
          <w:sz w:val="18"/>
          <w:szCs w:val="18"/>
        </w:rPr>
        <w:t>结算企业以其本身权益工具结算的，将该股份支付交易作为权益结算的股份支付处理；除此之外，作为现金结算的股份支付处理。</w:t>
      </w:r>
    </w:p>
    <w:p w:rsidR="00705A90" w:rsidRDefault="00705A90">
      <w:pPr>
        <w:pStyle w:val="a3"/>
        <w:spacing w:before="0" w:beforeAutospacing="0" w:after="0" w:afterAutospacing="0" w:line="400" w:lineRule="atLeast"/>
        <w:ind w:firstLine="360"/>
        <w:divId w:val="617763987"/>
        <w:rPr>
          <w:rFonts w:ascii="Times New Roman" w:hAnsi="Times New Roman" w:cs="Times New Roman"/>
          <w:sz w:val="21"/>
          <w:szCs w:val="21"/>
        </w:rPr>
      </w:pPr>
      <w:r>
        <w:rPr>
          <w:rFonts w:cs="Times New Roman" w:hint="eastAsia"/>
          <w:sz w:val="18"/>
          <w:szCs w:val="18"/>
        </w:rPr>
        <w:t>结算企业是接受服务企业的投资者的，按照授予日权益工具的公允价值或应承担负债的公允价值确认为对接受服务企业的长期股权投资，同时确认资本公积（其他资本公积）或负债。</w:t>
      </w:r>
    </w:p>
    <w:p w:rsidR="00705A90" w:rsidRDefault="00705A90">
      <w:pPr>
        <w:pStyle w:val="a3"/>
        <w:spacing w:before="0" w:beforeAutospacing="0" w:after="0" w:afterAutospacing="0" w:line="400" w:lineRule="atLeast"/>
        <w:ind w:firstLine="360"/>
        <w:divId w:val="617763987"/>
        <w:rPr>
          <w:rFonts w:ascii="Times New Roman" w:hAnsi="Times New Roman" w:cs="Times New Roman"/>
          <w:sz w:val="21"/>
          <w:szCs w:val="21"/>
        </w:rPr>
      </w:pPr>
      <w:r>
        <w:rPr>
          <w:rFonts w:cs="Times New Roman" w:hint="eastAsia"/>
          <w:sz w:val="18"/>
          <w:szCs w:val="18"/>
        </w:rPr>
        <w:lastRenderedPageBreak/>
        <w:t>②</w:t>
      </w:r>
      <w:r>
        <w:rPr>
          <w:rFonts w:ascii="Arial" w:hAnsi="Arial" w:cs="Arial"/>
          <w:sz w:val="18"/>
          <w:szCs w:val="18"/>
        </w:rPr>
        <w:t xml:space="preserve"> </w:t>
      </w:r>
      <w:r>
        <w:rPr>
          <w:rFonts w:cs="Times New Roman" w:hint="eastAsia"/>
          <w:sz w:val="18"/>
          <w:szCs w:val="18"/>
        </w:rPr>
        <w:t>接受服务企业没有结算义务或授予本企业职工的是其本身权益工具的，将该股份支付交易作为权益结算的股份支付处理；接受服务企业具有结算义务且授予本企业职工的并非其本身权益工具的，将该股份支付交易作为现金结算的股份支付处理。</w:t>
      </w:r>
    </w:p>
    <w:p w:rsidR="00705A90" w:rsidRDefault="00705A90">
      <w:pPr>
        <w:pStyle w:val="a3"/>
        <w:spacing w:before="0" w:beforeAutospacing="0" w:after="0" w:afterAutospacing="0" w:line="400" w:lineRule="atLeast"/>
        <w:ind w:firstLine="360"/>
        <w:divId w:val="617763987"/>
        <w:rPr>
          <w:rFonts w:ascii="Times New Roman" w:hAnsi="Times New Roman" w:cs="Times New Roman"/>
          <w:sz w:val="21"/>
          <w:szCs w:val="21"/>
        </w:rPr>
      </w:pPr>
      <w:r>
        <w:rPr>
          <w:rFonts w:cs="Times New Roman" w:hint="eastAsia"/>
          <w:sz w:val="18"/>
          <w:szCs w:val="18"/>
        </w:rPr>
        <w:t>本公司合并范围内各企业之间发生的股份支付交易，接受服务企业和结算企业不是同一企业的，在接受服务企业和结算企业各自的个别财务报表中对该股份支付交易的确认和计量，比照上述原则处理。</w:t>
      </w:r>
    </w:p>
    <w:p w:rsidR="00D103CE" w:rsidRDefault="00705A90">
      <w:pPr>
        <w:pStyle w:val="3"/>
        <w:spacing w:line="280" w:lineRule="exact"/>
        <w:jc w:val="left"/>
        <w:rPr>
          <w:rFonts w:ascii="宋体" w:hAnsi="宋体" w:cs="宋体"/>
          <w:b/>
          <w:bCs/>
        </w:rPr>
      </w:pPr>
      <w:bookmarkStart w:id="195" w:name="_Toc989084"/>
      <w:r>
        <w:rPr>
          <w:rFonts w:ascii="宋体" w:hAnsi="宋体" w:cs="宋体"/>
          <w:b/>
          <w:bCs/>
        </w:rPr>
        <w:t>28、优先股、永续债等其他金融工具</w:t>
      </w:r>
      <w:bookmarkEnd w:id="195"/>
    </w:p>
    <w:p w:rsidR="00705A90" w:rsidRDefault="00705A90">
      <w:pPr>
        <w:pStyle w:val="a3"/>
        <w:spacing w:before="0" w:beforeAutospacing="0" w:after="0" w:afterAutospacing="0" w:line="400" w:lineRule="atLeast"/>
        <w:ind w:firstLine="360"/>
        <w:divId w:val="825703721"/>
        <w:rPr>
          <w:rFonts w:ascii="Times New Roman" w:hAnsi="Times New Roman" w:cs="Times New Roman"/>
          <w:sz w:val="21"/>
          <w:szCs w:val="21"/>
        </w:rPr>
      </w:pPr>
      <w:r>
        <w:rPr>
          <w:rFonts w:cs="Times New Roman" w:hint="eastAsia"/>
          <w:sz w:val="18"/>
          <w:szCs w:val="18"/>
        </w:rPr>
        <w:t>（</w:t>
      </w:r>
      <w:r>
        <w:rPr>
          <w:rFonts w:ascii="Arial" w:hAnsi="Arial" w:cs="Arial"/>
          <w:sz w:val="18"/>
          <w:szCs w:val="18"/>
        </w:rPr>
        <w:t>1</w:t>
      </w:r>
      <w:r>
        <w:rPr>
          <w:rFonts w:cs="Times New Roman" w:hint="eastAsia"/>
          <w:sz w:val="18"/>
          <w:szCs w:val="18"/>
        </w:rPr>
        <w:t>）永续债和优先股等的区分</w:t>
      </w:r>
    </w:p>
    <w:p w:rsidR="00705A90" w:rsidRDefault="00705A90">
      <w:pPr>
        <w:pStyle w:val="a3"/>
        <w:spacing w:before="0" w:beforeAutospacing="0" w:after="0" w:afterAutospacing="0" w:line="400" w:lineRule="atLeast"/>
        <w:ind w:firstLine="360"/>
        <w:divId w:val="825703721"/>
        <w:rPr>
          <w:rFonts w:ascii="Times New Roman" w:hAnsi="Times New Roman" w:cs="Times New Roman"/>
          <w:sz w:val="21"/>
          <w:szCs w:val="21"/>
        </w:rPr>
      </w:pPr>
      <w:r>
        <w:rPr>
          <w:rFonts w:cs="Times New Roman" w:hint="eastAsia"/>
          <w:sz w:val="18"/>
          <w:szCs w:val="18"/>
        </w:rPr>
        <w:t>本公司发行的永续债和优先股等金融工具，同时符合以下条件的，作为权益工具：</w:t>
      </w:r>
    </w:p>
    <w:p w:rsidR="00705A90" w:rsidRDefault="00705A90">
      <w:pPr>
        <w:pStyle w:val="a3"/>
        <w:spacing w:before="0" w:beforeAutospacing="0" w:after="0" w:afterAutospacing="0" w:line="400" w:lineRule="atLeast"/>
        <w:ind w:firstLine="360"/>
        <w:divId w:val="825703721"/>
        <w:rPr>
          <w:rFonts w:ascii="Times New Roman" w:hAnsi="Times New Roman" w:cs="Times New Roman"/>
          <w:sz w:val="21"/>
          <w:szCs w:val="21"/>
        </w:rPr>
      </w:pPr>
      <w:r>
        <w:rPr>
          <w:rFonts w:cs="Times New Roman" w:hint="eastAsia"/>
          <w:sz w:val="18"/>
          <w:szCs w:val="18"/>
        </w:rPr>
        <w:t>①该金融工具不包括交付现金或其他金融资产给其他方，或在潜在不利条件下与其他方交换金融资产或金融负债的合同义务；</w:t>
      </w:r>
    </w:p>
    <w:p w:rsidR="00705A90" w:rsidRDefault="00705A90">
      <w:pPr>
        <w:pStyle w:val="a3"/>
        <w:spacing w:before="0" w:beforeAutospacing="0" w:after="0" w:afterAutospacing="0" w:line="400" w:lineRule="atLeast"/>
        <w:ind w:firstLine="360"/>
        <w:divId w:val="825703721"/>
        <w:rPr>
          <w:rFonts w:ascii="Times New Roman" w:hAnsi="Times New Roman" w:cs="Times New Roman"/>
          <w:sz w:val="21"/>
          <w:szCs w:val="21"/>
        </w:rPr>
      </w:pPr>
      <w:r>
        <w:rPr>
          <w:rFonts w:cs="Times New Roman" w:hint="eastAsia"/>
          <w:sz w:val="18"/>
          <w:szCs w:val="18"/>
        </w:rPr>
        <w:t>②如将来须用或可用企业自身权益工具结算该金融工具的，如该金融工具为非衍生工具，则不包括交付可变数量的自身权益工具进行结算的合同义务；如为衍生工具，则本公司只能通过以固定数量的自身权益工具交换固定金额的现金或其他金融资产结算该金融工具。</w:t>
      </w:r>
    </w:p>
    <w:p w:rsidR="00705A90" w:rsidRDefault="00705A90">
      <w:pPr>
        <w:pStyle w:val="a3"/>
        <w:spacing w:before="0" w:beforeAutospacing="0" w:after="0" w:afterAutospacing="0" w:line="400" w:lineRule="atLeast"/>
        <w:ind w:firstLine="360"/>
        <w:divId w:val="825703721"/>
        <w:rPr>
          <w:rFonts w:ascii="Times New Roman" w:hAnsi="Times New Roman" w:cs="Times New Roman"/>
          <w:sz w:val="21"/>
          <w:szCs w:val="21"/>
        </w:rPr>
      </w:pPr>
      <w:r>
        <w:rPr>
          <w:rFonts w:cs="Times New Roman" w:hint="eastAsia"/>
          <w:sz w:val="18"/>
          <w:szCs w:val="18"/>
        </w:rPr>
        <w:t>除按上述条件可归类为权益工具的金融工具以外，本公司发行的其他金融工具应归类为金融负债。</w:t>
      </w:r>
    </w:p>
    <w:p w:rsidR="00705A90" w:rsidRDefault="00705A90">
      <w:pPr>
        <w:pStyle w:val="a3"/>
        <w:spacing w:before="0" w:beforeAutospacing="0" w:after="0" w:afterAutospacing="0" w:line="400" w:lineRule="atLeast"/>
        <w:ind w:firstLine="360"/>
        <w:divId w:val="825703721"/>
        <w:rPr>
          <w:rFonts w:ascii="Times New Roman" w:hAnsi="Times New Roman" w:cs="Times New Roman"/>
          <w:sz w:val="21"/>
          <w:szCs w:val="21"/>
        </w:rPr>
      </w:pPr>
      <w:r>
        <w:rPr>
          <w:rFonts w:cs="Times New Roman" w:hint="eastAsia"/>
          <w:sz w:val="18"/>
          <w:szCs w:val="18"/>
        </w:rPr>
        <w:t>本公司发行的金融工具为复合金融工具的，按照负债成分的公允价值确认为一项负债，按实际收到的金额扣除负债成分的公允价值后的金额，确认为</w:t>
      </w:r>
      <w:r>
        <w:rPr>
          <w:rFonts w:ascii="Arial" w:hAnsi="Arial" w:cs="Arial"/>
          <w:sz w:val="18"/>
          <w:szCs w:val="18"/>
        </w:rPr>
        <w:t>“</w:t>
      </w:r>
      <w:r>
        <w:rPr>
          <w:rFonts w:cs="Times New Roman" w:hint="eastAsia"/>
          <w:sz w:val="18"/>
          <w:szCs w:val="18"/>
        </w:rPr>
        <w:t>其他权益工具</w:t>
      </w:r>
      <w:r>
        <w:rPr>
          <w:rFonts w:ascii="Arial" w:hAnsi="Arial" w:cs="Arial"/>
          <w:sz w:val="18"/>
          <w:szCs w:val="18"/>
        </w:rPr>
        <w:t>”</w:t>
      </w:r>
      <w:r>
        <w:rPr>
          <w:rFonts w:cs="Times New Roman" w:hint="eastAsia"/>
          <w:sz w:val="18"/>
          <w:szCs w:val="18"/>
        </w:rPr>
        <w:t>。发行复合金融工具发生的交易费用，在负债成分和权益成分之间按照各自占总发行价款的比例进行分摊。</w:t>
      </w:r>
    </w:p>
    <w:p w:rsidR="00705A90" w:rsidRDefault="00705A90">
      <w:pPr>
        <w:pStyle w:val="a3"/>
        <w:spacing w:before="0" w:beforeAutospacing="0" w:after="0" w:afterAutospacing="0" w:line="400" w:lineRule="atLeast"/>
        <w:ind w:firstLine="360"/>
        <w:divId w:val="825703721"/>
        <w:rPr>
          <w:rFonts w:ascii="Times New Roman" w:hAnsi="Times New Roman" w:cs="Times New Roman"/>
          <w:sz w:val="21"/>
          <w:szCs w:val="21"/>
        </w:rPr>
      </w:pPr>
      <w:r>
        <w:rPr>
          <w:rFonts w:cs="Times New Roman" w:hint="eastAsia"/>
          <w:sz w:val="18"/>
          <w:szCs w:val="18"/>
        </w:rPr>
        <w:t>（</w:t>
      </w:r>
      <w:r>
        <w:rPr>
          <w:rFonts w:ascii="Arial" w:hAnsi="Arial" w:cs="Arial"/>
          <w:sz w:val="18"/>
          <w:szCs w:val="18"/>
        </w:rPr>
        <w:t>2</w:t>
      </w:r>
      <w:r>
        <w:rPr>
          <w:rFonts w:cs="Times New Roman" w:hint="eastAsia"/>
          <w:sz w:val="18"/>
          <w:szCs w:val="18"/>
        </w:rPr>
        <w:t>）永续债和优先股等的会计处理方法</w:t>
      </w:r>
    </w:p>
    <w:p w:rsidR="00705A90" w:rsidRDefault="00705A90">
      <w:pPr>
        <w:pStyle w:val="a3"/>
        <w:spacing w:before="0" w:beforeAutospacing="0" w:after="0" w:afterAutospacing="0" w:line="400" w:lineRule="atLeast"/>
        <w:ind w:firstLine="360"/>
        <w:divId w:val="825703721"/>
        <w:rPr>
          <w:rFonts w:ascii="Times New Roman" w:hAnsi="Times New Roman" w:cs="Times New Roman"/>
          <w:sz w:val="21"/>
          <w:szCs w:val="21"/>
        </w:rPr>
      </w:pPr>
      <w:r>
        <w:rPr>
          <w:rFonts w:cs="Times New Roman" w:hint="eastAsia"/>
          <w:sz w:val="18"/>
          <w:szCs w:val="18"/>
        </w:rPr>
        <w:t>归类为金融负债的永续债和优先股等金融工具，其相关利息、股利（或股息）、利得或损失，以及赎回或再融资产生的利得或损失等，除符合资本化条件的借款费用（参见本附注五、20</w:t>
      </w:r>
      <w:r>
        <w:rPr>
          <w:rFonts w:ascii="Arial" w:hAnsi="Arial" w:cs="Arial"/>
          <w:sz w:val="18"/>
          <w:szCs w:val="18"/>
        </w:rPr>
        <w:t>“</w:t>
      </w:r>
      <w:r>
        <w:rPr>
          <w:rFonts w:cs="Times New Roman" w:hint="eastAsia"/>
          <w:sz w:val="18"/>
          <w:szCs w:val="18"/>
        </w:rPr>
        <w:t>借款费用</w:t>
      </w:r>
      <w:r>
        <w:rPr>
          <w:rFonts w:ascii="Arial" w:hAnsi="Arial" w:cs="Arial"/>
          <w:sz w:val="18"/>
          <w:szCs w:val="18"/>
        </w:rPr>
        <w:t>”</w:t>
      </w:r>
      <w:r>
        <w:rPr>
          <w:rFonts w:cs="Times New Roman" w:hint="eastAsia"/>
          <w:sz w:val="18"/>
          <w:szCs w:val="18"/>
        </w:rPr>
        <w:t>）以外，均计入当期损益。</w:t>
      </w:r>
    </w:p>
    <w:p w:rsidR="00705A90" w:rsidRDefault="00705A90">
      <w:pPr>
        <w:pStyle w:val="a3"/>
        <w:spacing w:before="0" w:beforeAutospacing="0" w:after="0" w:afterAutospacing="0" w:line="400" w:lineRule="atLeast"/>
        <w:ind w:firstLine="360"/>
        <w:divId w:val="825703721"/>
        <w:rPr>
          <w:rFonts w:ascii="Times New Roman" w:hAnsi="Times New Roman" w:cs="Times New Roman"/>
          <w:sz w:val="21"/>
          <w:szCs w:val="21"/>
        </w:rPr>
      </w:pPr>
      <w:r>
        <w:rPr>
          <w:rFonts w:cs="Times New Roman" w:hint="eastAsia"/>
          <w:sz w:val="18"/>
          <w:szCs w:val="18"/>
        </w:rPr>
        <w:t>归类为权益工具的永续债和优先股等金融工具，其发行（含再融资）、回购、出售或注销时，本公司作为权益的变动处理，相关交易费用亦从权益中扣减。本公司对权益工具持有方的分配作为利润分配处理。</w:t>
      </w:r>
    </w:p>
    <w:p w:rsidR="00705A90" w:rsidRDefault="00705A90">
      <w:pPr>
        <w:pStyle w:val="a3"/>
        <w:spacing w:before="0" w:beforeAutospacing="0" w:after="0" w:afterAutospacing="0" w:line="400" w:lineRule="atLeast"/>
        <w:ind w:firstLine="360"/>
        <w:divId w:val="825703721"/>
        <w:rPr>
          <w:rFonts w:ascii="Times New Roman" w:hAnsi="Times New Roman" w:cs="Times New Roman"/>
          <w:sz w:val="21"/>
          <w:szCs w:val="21"/>
        </w:rPr>
      </w:pPr>
      <w:r>
        <w:rPr>
          <w:rFonts w:cs="Times New Roman" w:hint="eastAsia"/>
          <w:sz w:val="18"/>
          <w:szCs w:val="18"/>
        </w:rPr>
        <w:t>本公司不确认权益工具的公允价值变动。</w:t>
      </w:r>
    </w:p>
    <w:p w:rsidR="00D103CE" w:rsidRDefault="00705A90">
      <w:pPr>
        <w:pStyle w:val="3"/>
        <w:spacing w:line="280" w:lineRule="exact"/>
        <w:jc w:val="left"/>
        <w:rPr>
          <w:rFonts w:ascii="宋体" w:hAnsi="宋体" w:cs="宋体"/>
          <w:b/>
          <w:bCs/>
        </w:rPr>
      </w:pPr>
      <w:bookmarkStart w:id="196" w:name="_Toc989085"/>
      <w:r>
        <w:rPr>
          <w:rFonts w:ascii="宋体" w:hAnsi="宋体" w:cs="宋体"/>
          <w:b/>
          <w:bCs/>
        </w:rPr>
        <w:t>29、收入</w:t>
      </w:r>
      <w:bookmarkEnd w:id="196"/>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公司需遵守《深圳证券交易所上市公司自律监管指引第3号——行业信息披露》中化工行业的披露要求</w:t>
      </w:r>
    </w:p>
    <w:p w:rsidR="00705A90" w:rsidRDefault="00705A90">
      <w:pPr>
        <w:pStyle w:val="a3"/>
        <w:spacing w:before="0" w:beforeAutospacing="0" w:after="0" w:afterAutospacing="0" w:line="400" w:lineRule="atLeast"/>
        <w:ind w:firstLine="360"/>
        <w:divId w:val="1490514005"/>
        <w:rPr>
          <w:rFonts w:ascii="Times New Roman" w:hAnsi="Times New Roman" w:cs="Times New Roman"/>
          <w:sz w:val="21"/>
          <w:szCs w:val="21"/>
        </w:rPr>
      </w:pPr>
      <w:r>
        <w:rPr>
          <w:rFonts w:cs="Times New Roman" w:hint="eastAsia"/>
          <w:sz w:val="18"/>
          <w:szCs w:val="18"/>
        </w:rPr>
        <w:t>本公司与客户之间的合同同时满足下列条件时，在客户取得相关商品控制权时确认收入：合同各方已批准该合同并承诺将履行各自义务；合同明确了合同各方与所转让商品或提供劳务相关的权利和义务；合同有明确的与所转让商品相关的支付条款；合同具有商业实质，即履行该合同将改变本公司未来现金流量的风险、时间分布或金额；本公司因向客户转让商品而有权取得的对价很可能收回。</w:t>
      </w:r>
    </w:p>
    <w:p w:rsidR="00705A90" w:rsidRDefault="00705A90">
      <w:pPr>
        <w:pStyle w:val="a3"/>
        <w:spacing w:before="0" w:beforeAutospacing="0" w:after="0" w:afterAutospacing="0" w:line="400" w:lineRule="atLeast"/>
        <w:ind w:firstLine="360"/>
        <w:divId w:val="1490514005"/>
        <w:rPr>
          <w:rFonts w:ascii="Times New Roman" w:hAnsi="Times New Roman" w:cs="Times New Roman"/>
          <w:sz w:val="21"/>
          <w:szCs w:val="21"/>
        </w:rPr>
      </w:pPr>
      <w:r>
        <w:rPr>
          <w:rFonts w:cs="Times New Roman" w:hint="eastAsia"/>
          <w:sz w:val="18"/>
          <w:szCs w:val="18"/>
        </w:rPr>
        <w:t>在合同开始日，本公司识别合同中存在的各单项履约义务，并将交易价格按照各单项履约义务所承诺商品的单独售价的相对比例分摊至各单项履约义务。在确定交易价格时考虑了可变对价、合同中存在的重大融资成分、非现金对价、应付客户对价等因素的影响。</w:t>
      </w:r>
    </w:p>
    <w:p w:rsidR="00705A90" w:rsidRDefault="00705A90">
      <w:pPr>
        <w:pStyle w:val="a3"/>
        <w:spacing w:before="0" w:beforeAutospacing="0" w:after="0" w:afterAutospacing="0" w:line="400" w:lineRule="atLeast"/>
        <w:ind w:firstLine="360"/>
        <w:divId w:val="1490514005"/>
        <w:rPr>
          <w:rFonts w:ascii="Times New Roman" w:hAnsi="Times New Roman" w:cs="Times New Roman"/>
          <w:sz w:val="21"/>
          <w:szCs w:val="21"/>
        </w:rPr>
      </w:pPr>
      <w:r>
        <w:rPr>
          <w:rFonts w:cs="Times New Roman" w:hint="eastAsia"/>
          <w:sz w:val="18"/>
          <w:szCs w:val="18"/>
        </w:rPr>
        <w:lastRenderedPageBreak/>
        <w:t>对于合同中的每个单项履约义务，如果满足下列条件之一的，本公司在相关履约时段内按照履约进度将分摊至该单项履约义务的交易价格确认为收入：客户在本公司履约的同时即取得并消耗本公司履约所带来的经济利益；客户能够控制本公司履约过程中在建的商品；本公司履约过程中所产出的商品具有不可替代用途，且本公司在整个合同期间内有权就累计至今已完成的履约部分收取款项。履约进度根据所转让商品的性质采用投入法或产出法确定，当履约进度不能合理确定时，本公司已经发生的成本预计能够得到补偿的，按照已经发生的成本金额确认收入，直到履约进度能够合理确定为止。</w:t>
      </w:r>
    </w:p>
    <w:p w:rsidR="00705A90" w:rsidRDefault="00705A90">
      <w:pPr>
        <w:pStyle w:val="a3"/>
        <w:spacing w:before="0" w:beforeAutospacing="0" w:after="0" w:afterAutospacing="0" w:line="400" w:lineRule="atLeast"/>
        <w:ind w:firstLine="360"/>
        <w:divId w:val="1490514005"/>
        <w:rPr>
          <w:rFonts w:ascii="Times New Roman" w:hAnsi="Times New Roman" w:cs="Times New Roman"/>
          <w:sz w:val="21"/>
          <w:szCs w:val="21"/>
        </w:rPr>
      </w:pPr>
      <w:r>
        <w:rPr>
          <w:rFonts w:cs="Times New Roman" w:hint="eastAsia"/>
          <w:sz w:val="18"/>
          <w:szCs w:val="18"/>
        </w:rPr>
        <w:t>如果不满足上述条件之一，则本公司在客户取得相关商品控制权的时点将分摊至该单项履约义务的交易价格确认收入。在判断客户是否已取得商品控制权时，本公司考虑下列迹象：企业就该商品享有现时收款权利，即客户就该商品负有现时付款义务；企业已将该商品的法定所有权转移给客户，即客户已拥有该商品的法定所有权；企业已将该商品实物转移给客户，即客户已实物占有该商品；企业已将该商品所有权上的主要风险和报酬转移给客户，即客户已取得该商品所有权上的主要风险和报酬；客户已接受该商品；其他表明客户已取得商品控制权的迹象。</w:t>
      </w:r>
    </w:p>
    <w:p w:rsidR="00705A90" w:rsidRDefault="00705A90">
      <w:pPr>
        <w:pStyle w:val="a3"/>
        <w:spacing w:before="0" w:beforeAutospacing="0" w:after="0" w:afterAutospacing="0" w:line="400" w:lineRule="atLeast"/>
        <w:ind w:firstLine="360"/>
        <w:divId w:val="1490514005"/>
        <w:rPr>
          <w:rFonts w:ascii="Times New Roman" w:hAnsi="Times New Roman" w:cs="Times New Roman"/>
          <w:sz w:val="21"/>
          <w:szCs w:val="21"/>
        </w:rPr>
      </w:pPr>
      <w:r>
        <w:rPr>
          <w:rFonts w:cs="Times New Roman" w:hint="eastAsia"/>
          <w:sz w:val="18"/>
          <w:szCs w:val="18"/>
        </w:rPr>
        <w:t>本公司收入主要来源于销售商品，销售商品属于在某一时</w:t>
      </w:r>
      <w:proofErr w:type="gramStart"/>
      <w:r>
        <w:rPr>
          <w:rFonts w:cs="Times New Roman" w:hint="eastAsia"/>
          <w:sz w:val="18"/>
          <w:szCs w:val="18"/>
        </w:rPr>
        <w:t>点履行</w:t>
      </w:r>
      <w:proofErr w:type="gramEnd"/>
      <w:r>
        <w:rPr>
          <w:rFonts w:cs="Times New Roman" w:hint="eastAsia"/>
          <w:sz w:val="18"/>
          <w:szCs w:val="18"/>
        </w:rPr>
        <w:t>履约义务，商品销售收入确认的具体政策：</w:t>
      </w:r>
    </w:p>
    <w:p w:rsidR="00705A90" w:rsidRDefault="00705A90">
      <w:pPr>
        <w:pStyle w:val="a3"/>
        <w:spacing w:before="0" w:beforeAutospacing="0" w:after="0" w:afterAutospacing="0" w:line="400" w:lineRule="atLeast"/>
        <w:ind w:firstLine="360"/>
        <w:divId w:val="1490514005"/>
        <w:rPr>
          <w:rFonts w:ascii="Times New Roman" w:hAnsi="Times New Roman" w:cs="Times New Roman"/>
          <w:sz w:val="21"/>
          <w:szCs w:val="21"/>
        </w:rPr>
      </w:pPr>
      <w:r>
        <w:rPr>
          <w:rFonts w:cs="Times New Roman" w:hint="eastAsia"/>
          <w:sz w:val="18"/>
          <w:szCs w:val="18"/>
        </w:rPr>
        <w:t>①国内销售收入确认需满足以下条件：公司</w:t>
      </w:r>
      <w:proofErr w:type="gramStart"/>
      <w:r>
        <w:rPr>
          <w:rFonts w:cs="Times New Roman" w:hint="eastAsia"/>
          <w:sz w:val="18"/>
          <w:szCs w:val="18"/>
        </w:rPr>
        <w:t>己根据</w:t>
      </w:r>
      <w:proofErr w:type="gramEnd"/>
      <w:r>
        <w:rPr>
          <w:rFonts w:cs="Times New Roman" w:hint="eastAsia"/>
          <w:sz w:val="18"/>
          <w:szCs w:val="18"/>
        </w:rPr>
        <w:t>合同约定将产品交付给客户且客户</w:t>
      </w:r>
      <w:proofErr w:type="gramStart"/>
      <w:r>
        <w:rPr>
          <w:rFonts w:cs="Times New Roman" w:hint="eastAsia"/>
          <w:sz w:val="18"/>
          <w:szCs w:val="18"/>
        </w:rPr>
        <w:t>己接受</w:t>
      </w:r>
      <w:proofErr w:type="gramEnd"/>
      <w:r>
        <w:rPr>
          <w:rFonts w:cs="Times New Roman" w:hint="eastAsia"/>
          <w:sz w:val="18"/>
          <w:szCs w:val="18"/>
        </w:rPr>
        <w:t>该商品，己经收回货款或取得了收款权利的凭证等；</w:t>
      </w:r>
    </w:p>
    <w:p w:rsidR="00705A90" w:rsidRDefault="00705A90">
      <w:pPr>
        <w:pStyle w:val="a3"/>
        <w:spacing w:before="0" w:beforeAutospacing="0" w:after="0" w:afterAutospacing="0" w:line="400" w:lineRule="atLeast"/>
        <w:ind w:firstLine="360"/>
        <w:divId w:val="1490514005"/>
        <w:rPr>
          <w:rFonts w:ascii="Times New Roman" w:hAnsi="Times New Roman" w:cs="Times New Roman"/>
          <w:sz w:val="21"/>
          <w:szCs w:val="21"/>
        </w:rPr>
      </w:pPr>
      <w:r>
        <w:rPr>
          <w:rFonts w:cs="Times New Roman" w:hint="eastAsia"/>
          <w:sz w:val="18"/>
          <w:szCs w:val="18"/>
        </w:rPr>
        <w:t>②对于国外销售的产品，以产品发运、办理出口清关手续并取得报关单及货运提单时确认销售收入。</w:t>
      </w:r>
    </w:p>
    <w:p w:rsidR="00D103CE" w:rsidRDefault="00705A90">
      <w:pPr>
        <w:pStyle w:val="3"/>
        <w:spacing w:line="280" w:lineRule="exact"/>
        <w:jc w:val="left"/>
        <w:rPr>
          <w:rFonts w:ascii="宋体" w:hAnsi="宋体" w:cs="宋体"/>
          <w:b/>
          <w:bCs/>
        </w:rPr>
      </w:pPr>
      <w:bookmarkStart w:id="197" w:name="_Toc989086"/>
      <w:r>
        <w:rPr>
          <w:rFonts w:ascii="宋体" w:hAnsi="宋体" w:cs="宋体"/>
          <w:b/>
          <w:bCs/>
        </w:rPr>
        <w:t>30、政府补助</w:t>
      </w:r>
      <w:bookmarkEnd w:id="197"/>
    </w:p>
    <w:p w:rsidR="00705A90" w:rsidRDefault="00705A90">
      <w:pPr>
        <w:pStyle w:val="a3"/>
        <w:spacing w:before="0" w:beforeAutospacing="0" w:after="0" w:afterAutospacing="0" w:line="400" w:lineRule="atLeast"/>
        <w:ind w:firstLine="360"/>
        <w:divId w:val="193537971"/>
        <w:rPr>
          <w:rFonts w:ascii="Times New Roman" w:hAnsi="Times New Roman" w:cs="Times New Roman"/>
          <w:sz w:val="21"/>
          <w:szCs w:val="21"/>
        </w:rPr>
      </w:pPr>
      <w:r>
        <w:rPr>
          <w:rFonts w:cs="Times New Roman" w:hint="eastAsia"/>
          <w:sz w:val="18"/>
          <w:szCs w:val="18"/>
        </w:rPr>
        <w:t>政府补助是指本公司从政府无偿取得货币性资产和非货币性资产，不包括政府以投资者身份并享有相应所有者权益而投入的资本。政府补助分为与资产相关的政府补助和与收益相关的政府补助。本公司将所取得的用于购建或以其他方式形成长期资产的政府补助界定为与资产相关的政府补助；</w:t>
      </w:r>
      <w:proofErr w:type="gramStart"/>
      <w:r>
        <w:rPr>
          <w:rFonts w:cs="Times New Roman" w:hint="eastAsia"/>
          <w:sz w:val="18"/>
          <w:szCs w:val="18"/>
        </w:rPr>
        <w:t>其余政府</w:t>
      </w:r>
      <w:proofErr w:type="gramEnd"/>
      <w:r>
        <w:rPr>
          <w:rFonts w:cs="Times New Roman" w:hint="eastAsia"/>
          <w:sz w:val="18"/>
          <w:szCs w:val="18"/>
        </w:rPr>
        <w:t>补助界定为与收益相关的政府补助。若政府文件未明确规定补助对象，则采用以下方式将补助款划分为与收益相关的政府补助和与资产相关的政府补助：（</w:t>
      </w:r>
      <w:r>
        <w:rPr>
          <w:rFonts w:ascii="Arial" w:hAnsi="Arial" w:cs="Arial"/>
          <w:sz w:val="18"/>
          <w:szCs w:val="18"/>
        </w:rPr>
        <w:t>1</w:t>
      </w:r>
      <w:r>
        <w:rPr>
          <w:rFonts w:cs="Times New Roman" w:hint="eastAsia"/>
          <w:sz w:val="18"/>
          <w:szCs w:val="18"/>
        </w:rPr>
        <w:t>）政府文件明确了补助所针对的特定项目的，根据该特定项目的预算中将形成资产的支出金额和计入费用的支出金额的相对比例进行划分，对该划分比例需在每个资产负债表日进行复核，必要时进行变更；（</w:t>
      </w:r>
      <w:r>
        <w:rPr>
          <w:rFonts w:ascii="Arial" w:hAnsi="Arial" w:cs="Arial"/>
          <w:sz w:val="18"/>
          <w:szCs w:val="18"/>
        </w:rPr>
        <w:t>2</w:t>
      </w:r>
      <w:r>
        <w:rPr>
          <w:rFonts w:cs="Times New Roman" w:hint="eastAsia"/>
          <w:sz w:val="18"/>
          <w:szCs w:val="18"/>
        </w:rPr>
        <w:t>）政府文件中对用途仅作一般性表述，没有指明特定项目的，作为与收益相关的政府补助。政府补助为货币性资产的，按照收到或应收的金额计量。政府补助为非货币性资产的，按照公允价值计量；公允价值不能够可靠取得的，按照名义金额计量。按照名义金额计量的政府补助，直接计入当期损益。</w:t>
      </w:r>
    </w:p>
    <w:p w:rsidR="00705A90" w:rsidRDefault="00705A90">
      <w:pPr>
        <w:pStyle w:val="a3"/>
        <w:spacing w:before="0" w:beforeAutospacing="0" w:after="0" w:afterAutospacing="0" w:line="400" w:lineRule="atLeast"/>
        <w:ind w:firstLine="360"/>
        <w:divId w:val="193537971"/>
        <w:rPr>
          <w:rFonts w:ascii="Times New Roman" w:hAnsi="Times New Roman" w:cs="Times New Roman"/>
          <w:sz w:val="21"/>
          <w:szCs w:val="21"/>
        </w:rPr>
      </w:pPr>
      <w:r>
        <w:rPr>
          <w:rFonts w:cs="Times New Roman" w:hint="eastAsia"/>
          <w:sz w:val="18"/>
          <w:szCs w:val="18"/>
        </w:rPr>
        <w:t>本公司对于政府补助通常在实际收到时，按照实</w:t>
      </w:r>
      <w:proofErr w:type="gramStart"/>
      <w:r>
        <w:rPr>
          <w:rFonts w:cs="Times New Roman" w:hint="eastAsia"/>
          <w:sz w:val="18"/>
          <w:szCs w:val="18"/>
        </w:rPr>
        <w:t>收金额</w:t>
      </w:r>
      <w:proofErr w:type="gramEnd"/>
      <w:r>
        <w:rPr>
          <w:rFonts w:cs="Times New Roman" w:hint="eastAsia"/>
          <w:sz w:val="18"/>
          <w:szCs w:val="18"/>
        </w:rPr>
        <w:t>予以确认和计量。但对于期末有确凿证据表明能够符合财政扶持政策规定的相关条件预计能够收到财政扶持资金，按照应收的金额计量。按照应收金额计量的政府补助应同时符合以下条件：（</w:t>
      </w:r>
      <w:r>
        <w:rPr>
          <w:rFonts w:ascii="Arial" w:hAnsi="Arial" w:cs="Arial"/>
          <w:sz w:val="18"/>
          <w:szCs w:val="18"/>
        </w:rPr>
        <w:t>1</w:t>
      </w:r>
      <w:r>
        <w:rPr>
          <w:rFonts w:cs="Times New Roman" w:hint="eastAsia"/>
          <w:sz w:val="18"/>
          <w:szCs w:val="18"/>
        </w:rPr>
        <w:t>）应收补助款的金额已经过有权政府部门发文确认，或者可根据正式发布的财政资金管理办法的有关规定自行合理测算，且预计其金额不存在重大不确定性；（</w:t>
      </w:r>
      <w:r>
        <w:rPr>
          <w:rFonts w:ascii="Arial" w:hAnsi="Arial" w:cs="Arial"/>
          <w:sz w:val="18"/>
          <w:szCs w:val="18"/>
        </w:rPr>
        <w:t>2</w:t>
      </w:r>
      <w:r>
        <w:rPr>
          <w:rFonts w:cs="Times New Roman" w:hint="eastAsia"/>
          <w:sz w:val="18"/>
          <w:szCs w:val="18"/>
        </w:rPr>
        <w:t>）所依据的是当地财政部门正式发布并按照《政府信息公开条例》的规定予以主动公开的财政扶持项目及其财政资金管理办法，且该管理办法应当是普惠性的（任何符合规定条件的企业均可申请），而不是专门针对特定企业制定的；（</w:t>
      </w:r>
      <w:r>
        <w:rPr>
          <w:rFonts w:ascii="Arial" w:hAnsi="Arial" w:cs="Arial"/>
          <w:sz w:val="18"/>
          <w:szCs w:val="18"/>
        </w:rPr>
        <w:t>3</w:t>
      </w:r>
      <w:r>
        <w:rPr>
          <w:rFonts w:cs="Times New Roman" w:hint="eastAsia"/>
          <w:sz w:val="18"/>
          <w:szCs w:val="18"/>
        </w:rPr>
        <w:t>）相关的补助款批文中已明确承诺了拨付期限，且该款项的拨付是有相应财政预算作为保障的，因而可以合理保证其可在规定期限内收到；（</w:t>
      </w:r>
      <w:r>
        <w:rPr>
          <w:rFonts w:ascii="Arial" w:hAnsi="Arial" w:cs="Arial"/>
          <w:sz w:val="18"/>
          <w:szCs w:val="18"/>
        </w:rPr>
        <w:t>4</w:t>
      </w:r>
      <w:r>
        <w:rPr>
          <w:rFonts w:cs="Times New Roman" w:hint="eastAsia"/>
          <w:sz w:val="18"/>
          <w:szCs w:val="18"/>
        </w:rPr>
        <w:t>）根据本公司和该补助事项的具体情况，应满足的其他相关条件（如有）。</w:t>
      </w:r>
    </w:p>
    <w:p w:rsidR="00705A90" w:rsidRDefault="00705A90">
      <w:pPr>
        <w:pStyle w:val="a3"/>
        <w:spacing w:before="0" w:beforeAutospacing="0" w:after="0" w:afterAutospacing="0" w:line="400" w:lineRule="atLeast"/>
        <w:ind w:firstLine="360"/>
        <w:divId w:val="193537971"/>
        <w:rPr>
          <w:rFonts w:ascii="Times New Roman" w:hAnsi="Times New Roman" w:cs="Times New Roman"/>
          <w:sz w:val="21"/>
          <w:szCs w:val="21"/>
        </w:rPr>
      </w:pPr>
      <w:r>
        <w:rPr>
          <w:rFonts w:cs="Times New Roman" w:hint="eastAsia"/>
          <w:sz w:val="18"/>
          <w:szCs w:val="18"/>
        </w:rPr>
        <w:lastRenderedPageBreak/>
        <w:t>与资产相关的政府补助，</w:t>
      </w:r>
      <w:proofErr w:type="gramStart"/>
      <w:r>
        <w:rPr>
          <w:rFonts w:cs="Times New Roman" w:hint="eastAsia"/>
          <w:sz w:val="18"/>
          <w:szCs w:val="18"/>
        </w:rPr>
        <w:t>确认为递延</w:t>
      </w:r>
      <w:proofErr w:type="gramEnd"/>
      <w:r>
        <w:rPr>
          <w:rFonts w:cs="Times New Roman" w:hint="eastAsia"/>
          <w:sz w:val="18"/>
          <w:szCs w:val="18"/>
        </w:rPr>
        <w:t>收益，并在相关资产的使用寿命内按照合理、系统的方法分期计入当期损益。与收益相关的政府补助，用于补偿以后期间的相关成本费用或损失的，</w:t>
      </w:r>
      <w:proofErr w:type="gramStart"/>
      <w:r>
        <w:rPr>
          <w:rFonts w:cs="Times New Roman" w:hint="eastAsia"/>
          <w:sz w:val="18"/>
          <w:szCs w:val="18"/>
        </w:rPr>
        <w:t>确认为递延</w:t>
      </w:r>
      <w:proofErr w:type="gramEnd"/>
      <w:r>
        <w:rPr>
          <w:rFonts w:cs="Times New Roman" w:hint="eastAsia"/>
          <w:sz w:val="18"/>
          <w:szCs w:val="18"/>
        </w:rPr>
        <w:t>收益，并在确认相关成本费用或损失的期间计入当期损益；用于补偿已经发生的相关成本费用或损失的，直接计入当期损益。</w:t>
      </w:r>
    </w:p>
    <w:p w:rsidR="00705A90" w:rsidRDefault="00705A90">
      <w:pPr>
        <w:pStyle w:val="a3"/>
        <w:spacing w:before="0" w:beforeAutospacing="0" w:after="0" w:afterAutospacing="0" w:line="400" w:lineRule="atLeast"/>
        <w:ind w:firstLine="360"/>
        <w:divId w:val="193537971"/>
        <w:rPr>
          <w:rFonts w:ascii="Times New Roman" w:hAnsi="Times New Roman" w:cs="Times New Roman"/>
          <w:sz w:val="21"/>
          <w:szCs w:val="21"/>
        </w:rPr>
      </w:pPr>
      <w:r>
        <w:rPr>
          <w:rFonts w:cs="Times New Roman" w:hint="eastAsia"/>
          <w:sz w:val="18"/>
          <w:szCs w:val="18"/>
        </w:rPr>
        <w:t>同时包含与资产相关部分和与收益相关部分的政府补助，区分不同部分分别进行会计处理；难以区分的，将其整体归类为与收益相关的政府补助。</w:t>
      </w:r>
    </w:p>
    <w:p w:rsidR="00705A90" w:rsidRDefault="00705A90">
      <w:pPr>
        <w:pStyle w:val="a3"/>
        <w:spacing w:before="0" w:beforeAutospacing="0" w:after="0" w:afterAutospacing="0" w:line="400" w:lineRule="atLeast"/>
        <w:ind w:firstLine="360"/>
        <w:divId w:val="193537971"/>
        <w:rPr>
          <w:rFonts w:ascii="Times New Roman" w:hAnsi="Times New Roman" w:cs="Times New Roman"/>
          <w:sz w:val="21"/>
          <w:szCs w:val="21"/>
        </w:rPr>
      </w:pPr>
      <w:r>
        <w:rPr>
          <w:rFonts w:cs="Times New Roman" w:hint="eastAsia"/>
          <w:sz w:val="18"/>
          <w:szCs w:val="18"/>
        </w:rPr>
        <w:t>与本公司日常活动相关的政府补助，按照经济业务的实质，计入其他收益或冲减相关成本费用；与日常活动无关的政府补助，计入营业外收支。</w:t>
      </w:r>
    </w:p>
    <w:p w:rsidR="00705A90" w:rsidRDefault="00705A90">
      <w:pPr>
        <w:pStyle w:val="a3"/>
        <w:spacing w:before="0" w:beforeAutospacing="0" w:after="0" w:afterAutospacing="0" w:line="400" w:lineRule="atLeast"/>
        <w:ind w:firstLine="360"/>
        <w:divId w:val="193537971"/>
        <w:rPr>
          <w:rFonts w:ascii="Times New Roman" w:hAnsi="Times New Roman" w:cs="Times New Roman"/>
          <w:sz w:val="21"/>
          <w:szCs w:val="21"/>
        </w:rPr>
      </w:pPr>
      <w:r>
        <w:rPr>
          <w:rFonts w:cs="Times New Roman" w:hint="eastAsia"/>
          <w:sz w:val="18"/>
          <w:szCs w:val="18"/>
        </w:rPr>
        <w:t>已确认的政府补助需要退回时，存在相关递延收益余额的，冲减相关递延收益账面余额，超出部分计入当期损益；属于其他情况的，直接计入当期损益。</w:t>
      </w:r>
    </w:p>
    <w:p w:rsidR="00D103CE" w:rsidRDefault="00705A90">
      <w:pPr>
        <w:pStyle w:val="3"/>
        <w:spacing w:line="280" w:lineRule="exact"/>
        <w:jc w:val="left"/>
        <w:rPr>
          <w:rFonts w:ascii="宋体" w:hAnsi="宋体" w:cs="宋体"/>
          <w:b/>
          <w:bCs/>
        </w:rPr>
      </w:pPr>
      <w:bookmarkStart w:id="198" w:name="_Toc989087"/>
      <w:r>
        <w:rPr>
          <w:rFonts w:ascii="宋体" w:hAnsi="宋体" w:cs="宋体"/>
          <w:b/>
          <w:bCs/>
        </w:rPr>
        <w:t>31、递延所得税资产/递延所得税负债</w:t>
      </w:r>
      <w:bookmarkEnd w:id="198"/>
    </w:p>
    <w:p w:rsidR="00705A90" w:rsidRDefault="00705A90">
      <w:pPr>
        <w:pStyle w:val="a3"/>
        <w:spacing w:before="0" w:beforeAutospacing="0" w:after="0" w:afterAutospacing="0" w:line="400" w:lineRule="atLeast"/>
        <w:ind w:firstLine="360"/>
        <w:divId w:val="343674578"/>
        <w:rPr>
          <w:rFonts w:ascii="Times New Roman" w:hAnsi="Times New Roman" w:cs="Times New Roman"/>
          <w:sz w:val="21"/>
          <w:szCs w:val="21"/>
        </w:rPr>
      </w:pPr>
      <w:r>
        <w:rPr>
          <w:rFonts w:cs="Times New Roman" w:hint="eastAsia"/>
          <w:sz w:val="18"/>
          <w:szCs w:val="18"/>
        </w:rPr>
        <w:t>（</w:t>
      </w:r>
      <w:r>
        <w:rPr>
          <w:rFonts w:ascii="Arial" w:hAnsi="Arial" w:cs="Arial"/>
          <w:sz w:val="18"/>
          <w:szCs w:val="18"/>
        </w:rPr>
        <w:t>1</w:t>
      </w:r>
      <w:r>
        <w:rPr>
          <w:rFonts w:cs="Times New Roman" w:hint="eastAsia"/>
          <w:sz w:val="18"/>
          <w:szCs w:val="18"/>
        </w:rPr>
        <w:t>）当期所得税</w:t>
      </w:r>
    </w:p>
    <w:p w:rsidR="00705A90" w:rsidRDefault="00705A90">
      <w:pPr>
        <w:pStyle w:val="a3"/>
        <w:spacing w:before="0" w:beforeAutospacing="0" w:after="0" w:afterAutospacing="0" w:line="400" w:lineRule="atLeast"/>
        <w:ind w:firstLine="360"/>
        <w:divId w:val="343674578"/>
        <w:rPr>
          <w:rFonts w:ascii="Times New Roman" w:hAnsi="Times New Roman" w:cs="Times New Roman"/>
          <w:sz w:val="21"/>
          <w:szCs w:val="21"/>
        </w:rPr>
      </w:pPr>
      <w:r>
        <w:rPr>
          <w:rFonts w:cs="Times New Roman" w:hint="eastAsia"/>
          <w:sz w:val="18"/>
          <w:szCs w:val="18"/>
        </w:rPr>
        <w:t>资产负债表日，对于当期和以前期间形成的当期所得税负债（或资产），以按照税法规定计算的预期应交纳（或返还）的所得税金额计量。计算当期所得税费用所依据的应纳税</w:t>
      </w:r>
      <w:proofErr w:type="gramStart"/>
      <w:r>
        <w:rPr>
          <w:rFonts w:cs="Times New Roman" w:hint="eastAsia"/>
          <w:sz w:val="18"/>
          <w:szCs w:val="18"/>
        </w:rPr>
        <w:t>所得额系根据</w:t>
      </w:r>
      <w:proofErr w:type="gramEnd"/>
      <w:r>
        <w:rPr>
          <w:rFonts w:cs="Times New Roman" w:hint="eastAsia"/>
          <w:sz w:val="18"/>
          <w:szCs w:val="18"/>
        </w:rPr>
        <w:t>有关税法规定对本年度税前会计利润作相应调整后计算得出。</w:t>
      </w:r>
    </w:p>
    <w:p w:rsidR="00705A90" w:rsidRDefault="00705A90">
      <w:pPr>
        <w:pStyle w:val="a3"/>
        <w:spacing w:before="0" w:beforeAutospacing="0" w:after="0" w:afterAutospacing="0" w:line="400" w:lineRule="atLeast"/>
        <w:ind w:firstLine="360"/>
        <w:divId w:val="343674578"/>
        <w:rPr>
          <w:rFonts w:ascii="Times New Roman" w:hAnsi="Times New Roman" w:cs="Times New Roman"/>
          <w:sz w:val="21"/>
          <w:szCs w:val="21"/>
        </w:rPr>
      </w:pPr>
      <w:r>
        <w:rPr>
          <w:rFonts w:cs="Times New Roman" w:hint="eastAsia"/>
          <w:sz w:val="18"/>
          <w:szCs w:val="18"/>
        </w:rPr>
        <w:t>（</w:t>
      </w:r>
      <w:r>
        <w:rPr>
          <w:rFonts w:ascii="Arial" w:hAnsi="Arial" w:cs="Arial"/>
          <w:sz w:val="18"/>
          <w:szCs w:val="18"/>
        </w:rPr>
        <w:t>2</w:t>
      </w:r>
      <w:r>
        <w:rPr>
          <w:rFonts w:cs="Times New Roman" w:hint="eastAsia"/>
          <w:sz w:val="18"/>
          <w:szCs w:val="18"/>
        </w:rPr>
        <w:t>）递延所得税资产及递延所得税负债</w:t>
      </w:r>
    </w:p>
    <w:p w:rsidR="00705A90" w:rsidRDefault="00705A90">
      <w:pPr>
        <w:pStyle w:val="a3"/>
        <w:spacing w:before="0" w:beforeAutospacing="0" w:after="0" w:afterAutospacing="0" w:line="400" w:lineRule="atLeast"/>
        <w:ind w:firstLine="360"/>
        <w:divId w:val="343674578"/>
        <w:rPr>
          <w:rFonts w:ascii="Times New Roman" w:hAnsi="Times New Roman" w:cs="Times New Roman"/>
          <w:sz w:val="21"/>
          <w:szCs w:val="21"/>
        </w:rPr>
      </w:pPr>
      <w:r>
        <w:rPr>
          <w:rFonts w:cs="Times New Roman" w:hint="eastAsia"/>
          <w:sz w:val="18"/>
          <w:szCs w:val="18"/>
        </w:rPr>
        <w:t>某些资产、负债项目的账面价值与其计税基础之间的差额，以及未作为资产和负债确认但按照税法规定可以确定其计税基础的项目的账面价值与计税基础之间的差额产生的暂时性差异，采用资产负债表债务法确认递延所得税资产及递延所得税负债。</w:t>
      </w:r>
    </w:p>
    <w:p w:rsidR="00705A90" w:rsidRDefault="00705A90">
      <w:pPr>
        <w:pStyle w:val="a3"/>
        <w:spacing w:before="0" w:beforeAutospacing="0" w:after="0" w:afterAutospacing="0" w:line="400" w:lineRule="atLeast"/>
        <w:ind w:firstLine="360"/>
        <w:divId w:val="343674578"/>
        <w:rPr>
          <w:rFonts w:ascii="Times New Roman" w:hAnsi="Times New Roman" w:cs="Times New Roman"/>
          <w:sz w:val="21"/>
          <w:szCs w:val="21"/>
        </w:rPr>
      </w:pPr>
      <w:r>
        <w:rPr>
          <w:rFonts w:cs="Times New Roman" w:hint="eastAsia"/>
          <w:sz w:val="18"/>
          <w:szCs w:val="18"/>
        </w:rPr>
        <w:t>与商誉的初始确认有关，</w:t>
      </w:r>
      <w:proofErr w:type="gramStart"/>
      <w:r>
        <w:rPr>
          <w:rFonts w:cs="Times New Roman" w:hint="eastAsia"/>
          <w:sz w:val="18"/>
          <w:szCs w:val="18"/>
        </w:rPr>
        <w:t>以及与既不是</w:t>
      </w:r>
      <w:proofErr w:type="gramEnd"/>
      <w:r>
        <w:rPr>
          <w:rFonts w:cs="Times New Roman" w:hint="eastAsia"/>
          <w:sz w:val="18"/>
          <w:szCs w:val="18"/>
        </w:rPr>
        <w:t>企业合并、发生时也不影响会计利润和应纳税所得额（或可抵扣亏损）的交易中产生的资产或负债的初始确认有关的应纳税暂时性差异，不予确认有关的递延所得税负债。此外，对与子公司、联营企业及合营企业投资相关的应纳税暂时性差异，如果本公司能够控制暂时性差异转回的时间，而且该暂时性差异在可预见的未来很可能不会转回，也不予确认有关的递延所得税负债。除上述例外情况，本公司确认其他所有应纳税暂时性差异产生的递延所得税负债。</w:t>
      </w:r>
    </w:p>
    <w:p w:rsidR="00705A90" w:rsidRDefault="00705A90">
      <w:pPr>
        <w:pStyle w:val="a3"/>
        <w:spacing w:before="0" w:beforeAutospacing="0" w:after="0" w:afterAutospacing="0" w:line="400" w:lineRule="atLeast"/>
        <w:ind w:firstLine="360"/>
        <w:divId w:val="343674578"/>
        <w:rPr>
          <w:rFonts w:ascii="Times New Roman" w:hAnsi="Times New Roman" w:cs="Times New Roman"/>
          <w:sz w:val="21"/>
          <w:szCs w:val="21"/>
        </w:rPr>
      </w:pPr>
      <w:proofErr w:type="gramStart"/>
      <w:r>
        <w:rPr>
          <w:rFonts w:cs="Times New Roman" w:hint="eastAsia"/>
          <w:sz w:val="18"/>
          <w:szCs w:val="18"/>
        </w:rPr>
        <w:t>与既不是</w:t>
      </w:r>
      <w:proofErr w:type="gramEnd"/>
      <w:r>
        <w:rPr>
          <w:rFonts w:cs="Times New Roman" w:hint="eastAsia"/>
          <w:sz w:val="18"/>
          <w:szCs w:val="18"/>
        </w:rPr>
        <w:t>企业合并、发生时也不影响会计利润和应纳税所得额（或可抵扣亏损）的交易中产生的资产或负债的初始确认有关的可抵扣暂时性差异，不予确认有关的递延所得税资产。此外，对与子公司、联营企业及合营企业投资相关的可抵扣暂时性差异，如果暂时性差异在可预见的未来不是很可能转回，或者未来不是很可能获得用来抵扣可抵扣暂时性差异的应纳税所得额，不予确认有关的递延所得税资产。除上述例外情况，本公司以很可能取得用来抵扣可抵扣暂时性差异的应纳税所得额为限，确认其他可抵扣暂时性差异产生的递延所得税资产。</w:t>
      </w:r>
    </w:p>
    <w:p w:rsidR="00705A90" w:rsidRDefault="00705A90">
      <w:pPr>
        <w:pStyle w:val="a3"/>
        <w:spacing w:before="0" w:beforeAutospacing="0" w:after="0" w:afterAutospacing="0" w:line="400" w:lineRule="atLeast"/>
        <w:ind w:firstLine="360"/>
        <w:divId w:val="343674578"/>
        <w:rPr>
          <w:rFonts w:ascii="Times New Roman" w:hAnsi="Times New Roman" w:cs="Times New Roman"/>
          <w:sz w:val="21"/>
          <w:szCs w:val="21"/>
        </w:rPr>
      </w:pPr>
      <w:r>
        <w:rPr>
          <w:rFonts w:cs="Times New Roman" w:hint="eastAsia"/>
          <w:sz w:val="18"/>
          <w:szCs w:val="18"/>
        </w:rPr>
        <w:t>对于能够结转以后年度的可抵扣亏损和税款抵减，以很可能获得用来抵扣可抵扣亏损和税款抵减的未来应纳税所得额为限，确认相应的递延所得税资产。</w:t>
      </w:r>
    </w:p>
    <w:p w:rsidR="00705A90" w:rsidRDefault="00705A90">
      <w:pPr>
        <w:pStyle w:val="a3"/>
        <w:spacing w:before="0" w:beforeAutospacing="0" w:after="0" w:afterAutospacing="0" w:line="400" w:lineRule="atLeast"/>
        <w:ind w:firstLine="360"/>
        <w:divId w:val="343674578"/>
        <w:rPr>
          <w:rFonts w:ascii="Times New Roman" w:hAnsi="Times New Roman" w:cs="Times New Roman"/>
          <w:sz w:val="21"/>
          <w:szCs w:val="21"/>
        </w:rPr>
      </w:pPr>
      <w:r>
        <w:rPr>
          <w:rFonts w:cs="Times New Roman" w:hint="eastAsia"/>
          <w:sz w:val="18"/>
          <w:szCs w:val="18"/>
        </w:rPr>
        <w:t>资产负债表日，对于递延所得税资产和递延所得税负债，根据税法规定，按照预期收回相关资产或清偿相关负债期间的适用税率计量。</w:t>
      </w:r>
    </w:p>
    <w:p w:rsidR="00705A90" w:rsidRDefault="00705A90">
      <w:pPr>
        <w:pStyle w:val="a3"/>
        <w:spacing w:before="0" w:beforeAutospacing="0" w:after="0" w:afterAutospacing="0" w:line="400" w:lineRule="atLeast"/>
        <w:ind w:firstLine="360"/>
        <w:divId w:val="343674578"/>
        <w:rPr>
          <w:rFonts w:ascii="Times New Roman" w:hAnsi="Times New Roman" w:cs="Times New Roman"/>
          <w:sz w:val="21"/>
          <w:szCs w:val="21"/>
        </w:rPr>
      </w:pPr>
      <w:r>
        <w:rPr>
          <w:rFonts w:cs="Times New Roman" w:hint="eastAsia"/>
          <w:sz w:val="18"/>
          <w:szCs w:val="18"/>
        </w:rPr>
        <w:lastRenderedPageBreak/>
        <w:t>于资产负债表日，对递延所得税资产的账面价值进行复核，如果未来很可能无法获得足够的应纳税所得额用以抵扣递延所得税资产的利益，则</w:t>
      </w:r>
      <w:proofErr w:type="gramStart"/>
      <w:r>
        <w:rPr>
          <w:rFonts w:cs="Times New Roman" w:hint="eastAsia"/>
          <w:sz w:val="18"/>
          <w:szCs w:val="18"/>
        </w:rPr>
        <w:t>减记递</w:t>
      </w:r>
      <w:proofErr w:type="gramEnd"/>
      <w:r>
        <w:rPr>
          <w:rFonts w:cs="Times New Roman" w:hint="eastAsia"/>
          <w:sz w:val="18"/>
          <w:szCs w:val="18"/>
        </w:rPr>
        <w:t>延所得税资产的账面价值。在很可能获得足够的应纳税所得额时，</w:t>
      </w:r>
      <w:proofErr w:type="gramStart"/>
      <w:r>
        <w:rPr>
          <w:rFonts w:cs="Times New Roman" w:hint="eastAsia"/>
          <w:sz w:val="18"/>
          <w:szCs w:val="18"/>
        </w:rPr>
        <w:t>减记的</w:t>
      </w:r>
      <w:proofErr w:type="gramEnd"/>
      <w:r>
        <w:rPr>
          <w:rFonts w:cs="Times New Roman" w:hint="eastAsia"/>
          <w:sz w:val="18"/>
          <w:szCs w:val="18"/>
        </w:rPr>
        <w:t>金额予以转回。</w:t>
      </w:r>
    </w:p>
    <w:p w:rsidR="00705A90" w:rsidRDefault="00705A90">
      <w:pPr>
        <w:pStyle w:val="a3"/>
        <w:spacing w:before="0" w:beforeAutospacing="0" w:after="0" w:afterAutospacing="0" w:line="400" w:lineRule="atLeast"/>
        <w:ind w:firstLine="360"/>
        <w:divId w:val="343674578"/>
        <w:rPr>
          <w:rFonts w:ascii="Times New Roman" w:hAnsi="Times New Roman" w:cs="Times New Roman"/>
          <w:sz w:val="21"/>
          <w:szCs w:val="21"/>
        </w:rPr>
      </w:pPr>
      <w:r>
        <w:rPr>
          <w:rFonts w:cs="Times New Roman" w:hint="eastAsia"/>
          <w:sz w:val="18"/>
          <w:szCs w:val="18"/>
        </w:rPr>
        <w:t>（</w:t>
      </w:r>
      <w:r>
        <w:rPr>
          <w:rFonts w:ascii="Arial" w:hAnsi="Arial" w:cs="Arial"/>
          <w:sz w:val="18"/>
          <w:szCs w:val="18"/>
        </w:rPr>
        <w:t>3</w:t>
      </w:r>
      <w:r>
        <w:rPr>
          <w:rFonts w:cs="Times New Roman" w:hint="eastAsia"/>
          <w:sz w:val="18"/>
          <w:szCs w:val="18"/>
        </w:rPr>
        <w:t>）所得税费用</w:t>
      </w:r>
    </w:p>
    <w:p w:rsidR="00705A90" w:rsidRDefault="00705A90">
      <w:pPr>
        <w:pStyle w:val="a3"/>
        <w:spacing w:before="0" w:beforeAutospacing="0" w:after="0" w:afterAutospacing="0" w:line="400" w:lineRule="atLeast"/>
        <w:ind w:firstLine="360"/>
        <w:divId w:val="343674578"/>
        <w:rPr>
          <w:rFonts w:ascii="Times New Roman" w:hAnsi="Times New Roman" w:cs="Times New Roman"/>
          <w:sz w:val="21"/>
          <w:szCs w:val="21"/>
        </w:rPr>
      </w:pPr>
      <w:r>
        <w:rPr>
          <w:rFonts w:cs="Times New Roman" w:hint="eastAsia"/>
          <w:sz w:val="18"/>
          <w:szCs w:val="18"/>
        </w:rPr>
        <w:t>所得税费用包括当期所得税和递延所得税。</w:t>
      </w:r>
    </w:p>
    <w:p w:rsidR="00705A90" w:rsidRDefault="00705A90">
      <w:pPr>
        <w:pStyle w:val="a3"/>
        <w:spacing w:before="0" w:beforeAutospacing="0" w:after="0" w:afterAutospacing="0" w:line="400" w:lineRule="atLeast"/>
        <w:ind w:firstLine="360"/>
        <w:divId w:val="343674578"/>
        <w:rPr>
          <w:rFonts w:ascii="Times New Roman" w:hAnsi="Times New Roman" w:cs="Times New Roman"/>
          <w:sz w:val="21"/>
          <w:szCs w:val="21"/>
        </w:rPr>
      </w:pPr>
      <w:r>
        <w:rPr>
          <w:rFonts w:cs="Times New Roman" w:hint="eastAsia"/>
          <w:sz w:val="18"/>
          <w:szCs w:val="18"/>
        </w:rPr>
        <w:t>除确认为其他综合收益或直接计入股东权益的交易和事项相关的当期所得税和递延所得税计入其他综合收益或股东权益，以及企业合并产生的递延所得税调整商誉的账面价值外，其余当期所得税和递延所得税费用或收益计入当期损益。</w:t>
      </w:r>
    </w:p>
    <w:p w:rsidR="00705A90" w:rsidRDefault="00705A90">
      <w:pPr>
        <w:pStyle w:val="a3"/>
        <w:spacing w:before="0" w:beforeAutospacing="0" w:after="0" w:afterAutospacing="0" w:line="400" w:lineRule="atLeast"/>
        <w:ind w:firstLine="360"/>
        <w:divId w:val="343674578"/>
        <w:rPr>
          <w:rFonts w:ascii="Times New Roman" w:hAnsi="Times New Roman" w:cs="Times New Roman"/>
          <w:sz w:val="21"/>
          <w:szCs w:val="21"/>
        </w:rPr>
      </w:pPr>
      <w:r>
        <w:rPr>
          <w:rFonts w:cs="Times New Roman" w:hint="eastAsia"/>
          <w:sz w:val="18"/>
          <w:szCs w:val="18"/>
        </w:rPr>
        <w:t>（</w:t>
      </w:r>
      <w:r>
        <w:rPr>
          <w:rFonts w:ascii="Arial" w:hAnsi="Arial" w:cs="Arial"/>
          <w:sz w:val="18"/>
          <w:szCs w:val="18"/>
        </w:rPr>
        <w:t>4</w:t>
      </w:r>
      <w:r>
        <w:rPr>
          <w:rFonts w:cs="Times New Roman" w:hint="eastAsia"/>
          <w:sz w:val="18"/>
          <w:szCs w:val="18"/>
        </w:rPr>
        <w:t>）所得税的抵销</w:t>
      </w:r>
    </w:p>
    <w:p w:rsidR="00705A90" w:rsidRDefault="00705A90">
      <w:pPr>
        <w:pStyle w:val="a3"/>
        <w:spacing w:before="0" w:beforeAutospacing="0" w:after="0" w:afterAutospacing="0" w:line="400" w:lineRule="atLeast"/>
        <w:ind w:firstLine="360"/>
        <w:divId w:val="343674578"/>
        <w:rPr>
          <w:rFonts w:ascii="Times New Roman" w:hAnsi="Times New Roman" w:cs="Times New Roman"/>
          <w:sz w:val="21"/>
          <w:szCs w:val="21"/>
        </w:rPr>
      </w:pPr>
      <w:r>
        <w:rPr>
          <w:rFonts w:cs="Times New Roman" w:hint="eastAsia"/>
          <w:sz w:val="18"/>
          <w:szCs w:val="18"/>
        </w:rPr>
        <w:t>当拥有以净额结算的法定权利，且意图以净额结算或取得资产、清偿负债同时进行时，本公司当期所得税资产及当期所得税负债以抵销后的净额列报。</w:t>
      </w:r>
    </w:p>
    <w:p w:rsidR="00705A90" w:rsidRDefault="00705A90">
      <w:pPr>
        <w:pStyle w:val="a3"/>
        <w:spacing w:before="0" w:beforeAutospacing="0" w:after="0" w:afterAutospacing="0" w:line="400" w:lineRule="atLeast"/>
        <w:ind w:firstLine="360"/>
        <w:divId w:val="343674578"/>
        <w:rPr>
          <w:rFonts w:ascii="Times New Roman" w:hAnsi="Times New Roman" w:cs="Times New Roman"/>
          <w:sz w:val="21"/>
          <w:szCs w:val="21"/>
        </w:rPr>
      </w:pPr>
      <w:r>
        <w:rPr>
          <w:rFonts w:cs="Times New Roman" w:hint="eastAsia"/>
          <w:sz w:val="18"/>
          <w:szCs w:val="18"/>
        </w:rPr>
        <w:t>当拥有以净额结算当期所得税资产及当期所得税负债的法定权利，</w:t>
      </w:r>
      <w:proofErr w:type="gramStart"/>
      <w:r>
        <w:rPr>
          <w:rFonts w:cs="Times New Roman" w:hint="eastAsia"/>
          <w:sz w:val="18"/>
          <w:szCs w:val="18"/>
        </w:rPr>
        <w:t>且递延</w:t>
      </w:r>
      <w:proofErr w:type="gramEnd"/>
      <w:r>
        <w:rPr>
          <w:rFonts w:cs="Times New Roman" w:hint="eastAsia"/>
          <w:sz w:val="18"/>
          <w:szCs w:val="18"/>
        </w:rPr>
        <w:t>所得税资产及递延所得税负债是与同</w:t>
      </w:r>
      <w:proofErr w:type="gramStart"/>
      <w:r>
        <w:rPr>
          <w:rFonts w:cs="Times New Roman" w:hint="eastAsia"/>
          <w:sz w:val="18"/>
          <w:szCs w:val="18"/>
        </w:rPr>
        <w:t>一税收</w:t>
      </w:r>
      <w:proofErr w:type="gramEnd"/>
      <w:r>
        <w:rPr>
          <w:rFonts w:cs="Times New Roman" w:hint="eastAsia"/>
          <w:sz w:val="18"/>
          <w:szCs w:val="18"/>
        </w:rPr>
        <w:t>征管部门对同一纳税主体征收的所得税相关或者是对不同的纳税主体相关，但在未来每一具有重要性的递延所得税资产及负债转回的期间内，涉及的纳税主体意图以净额结算当期所得税资产和负债或是同时取得资产、清偿负债时，本公司递延所得税资产及递延所得税负债以</w:t>
      </w:r>
      <w:proofErr w:type="gramStart"/>
      <w:r>
        <w:rPr>
          <w:rFonts w:cs="Times New Roman" w:hint="eastAsia"/>
          <w:sz w:val="18"/>
          <w:szCs w:val="18"/>
        </w:rPr>
        <w:t>抵销</w:t>
      </w:r>
      <w:proofErr w:type="gramEnd"/>
      <w:r>
        <w:rPr>
          <w:rFonts w:cs="Times New Roman" w:hint="eastAsia"/>
          <w:sz w:val="18"/>
          <w:szCs w:val="18"/>
        </w:rPr>
        <w:t>后的净额列报。</w:t>
      </w:r>
    </w:p>
    <w:p w:rsidR="00D103CE" w:rsidRDefault="00705A90">
      <w:pPr>
        <w:pStyle w:val="3"/>
        <w:spacing w:line="280" w:lineRule="exact"/>
        <w:jc w:val="left"/>
        <w:rPr>
          <w:rFonts w:ascii="宋体" w:hAnsi="宋体" w:cs="宋体"/>
          <w:b/>
          <w:bCs/>
        </w:rPr>
      </w:pPr>
      <w:bookmarkStart w:id="199" w:name="_Toc989088"/>
      <w:r>
        <w:rPr>
          <w:rFonts w:ascii="宋体" w:hAnsi="宋体" w:cs="宋体"/>
          <w:b/>
          <w:bCs/>
        </w:rPr>
        <w:t>32、租赁</w:t>
      </w:r>
      <w:bookmarkEnd w:id="199"/>
    </w:p>
    <w:p w:rsidR="00705A90" w:rsidRDefault="00705A90">
      <w:pPr>
        <w:pStyle w:val="a3"/>
        <w:spacing w:before="0" w:beforeAutospacing="0" w:after="0" w:afterAutospacing="0" w:line="400" w:lineRule="atLeast"/>
        <w:ind w:firstLine="360"/>
        <w:divId w:val="2123110497"/>
        <w:rPr>
          <w:rFonts w:ascii="Times New Roman" w:hAnsi="Times New Roman" w:cs="Times New Roman"/>
          <w:sz w:val="21"/>
          <w:szCs w:val="21"/>
        </w:rPr>
      </w:pPr>
      <w:r>
        <w:rPr>
          <w:rFonts w:cs="Times New Roman" w:hint="eastAsia"/>
          <w:sz w:val="18"/>
          <w:szCs w:val="18"/>
        </w:rPr>
        <w:t>租赁是指本公司让渡或取得了在一定期间内控制一项或多项已识别资产使用的权利以换取或支付对价的合同。在一项合同开始日，本公司评估合同是否为租赁或包含租赁。</w:t>
      </w:r>
    </w:p>
    <w:p w:rsidR="00705A90" w:rsidRDefault="00705A90">
      <w:pPr>
        <w:widowControl/>
        <w:numPr>
          <w:ilvl w:val="0"/>
          <w:numId w:val="2"/>
        </w:numPr>
        <w:spacing w:before="100" w:beforeAutospacing="1" w:after="100" w:afterAutospacing="1"/>
        <w:divId w:val="2123110497"/>
        <w:rPr>
          <w:rFonts w:ascii="宋体" w:hAnsi="宋体" w:cs="宋体"/>
          <w:sz w:val="18"/>
          <w:szCs w:val="18"/>
        </w:rPr>
      </w:pPr>
      <w:r>
        <w:rPr>
          <w:rFonts w:hint="eastAsia"/>
          <w:sz w:val="18"/>
          <w:szCs w:val="18"/>
        </w:rPr>
        <w:t>本公司作为承租人</w:t>
      </w:r>
    </w:p>
    <w:p w:rsidR="00705A90" w:rsidRDefault="00705A90">
      <w:pPr>
        <w:pStyle w:val="a3"/>
        <w:spacing w:before="0" w:beforeAutospacing="0" w:after="0" w:afterAutospacing="0" w:line="400" w:lineRule="atLeast"/>
        <w:ind w:firstLine="360"/>
        <w:divId w:val="2123110497"/>
        <w:rPr>
          <w:rFonts w:ascii="Times New Roman" w:hAnsi="Times New Roman" w:cs="Times New Roman"/>
          <w:sz w:val="21"/>
          <w:szCs w:val="21"/>
        </w:rPr>
      </w:pPr>
      <w:r>
        <w:rPr>
          <w:rFonts w:cs="Times New Roman" w:hint="eastAsia"/>
          <w:sz w:val="18"/>
          <w:szCs w:val="18"/>
        </w:rPr>
        <w:t>①初始计量</w:t>
      </w:r>
    </w:p>
    <w:p w:rsidR="00705A90" w:rsidRDefault="00705A90">
      <w:pPr>
        <w:pStyle w:val="a3"/>
        <w:spacing w:before="0" w:beforeAutospacing="0" w:after="0" w:afterAutospacing="0" w:line="400" w:lineRule="atLeast"/>
        <w:ind w:firstLine="360"/>
        <w:divId w:val="2123110497"/>
        <w:rPr>
          <w:rFonts w:ascii="Times New Roman" w:hAnsi="Times New Roman" w:cs="Times New Roman"/>
          <w:sz w:val="21"/>
          <w:szCs w:val="21"/>
        </w:rPr>
      </w:pPr>
      <w:r>
        <w:rPr>
          <w:rFonts w:cs="Times New Roman" w:hint="eastAsia"/>
          <w:sz w:val="18"/>
          <w:szCs w:val="18"/>
        </w:rPr>
        <w:t>在租赁期开始日，本公司将可在租赁期内使用租赁资产的权利确认为使用权资产，将尚未支付的租赁付款额的现值确认为租赁负债。在计算租赁付款额的现值时，本公司采用租赁内含利率作为折现率；无法确定租赁内含利率的，采用承租人增量借款利率作为折现率。</w:t>
      </w:r>
    </w:p>
    <w:p w:rsidR="00705A90" w:rsidRDefault="00705A90">
      <w:pPr>
        <w:pStyle w:val="a3"/>
        <w:spacing w:before="0" w:beforeAutospacing="0" w:after="0" w:afterAutospacing="0" w:line="400" w:lineRule="atLeast"/>
        <w:ind w:firstLine="360"/>
        <w:divId w:val="2123110497"/>
        <w:rPr>
          <w:rFonts w:ascii="Times New Roman" w:hAnsi="Times New Roman" w:cs="Times New Roman"/>
          <w:sz w:val="21"/>
          <w:szCs w:val="21"/>
        </w:rPr>
      </w:pPr>
      <w:r>
        <w:rPr>
          <w:rFonts w:cs="Times New Roman" w:hint="eastAsia"/>
          <w:sz w:val="18"/>
          <w:szCs w:val="18"/>
        </w:rPr>
        <w:t>②后续计量</w:t>
      </w:r>
    </w:p>
    <w:p w:rsidR="00705A90" w:rsidRDefault="00705A90">
      <w:pPr>
        <w:pStyle w:val="a3"/>
        <w:spacing w:before="0" w:beforeAutospacing="0" w:after="0" w:afterAutospacing="0" w:line="400" w:lineRule="atLeast"/>
        <w:ind w:firstLine="360"/>
        <w:divId w:val="2123110497"/>
        <w:rPr>
          <w:rFonts w:ascii="Times New Roman" w:hAnsi="Times New Roman" w:cs="Times New Roman"/>
          <w:sz w:val="21"/>
          <w:szCs w:val="21"/>
        </w:rPr>
      </w:pPr>
      <w:r>
        <w:rPr>
          <w:rFonts w:cs="Times New Roman" w:hint="eastAsia"/>
          <w:sz w:val="18"/>
          <w:szCs w:val="18"/>
        </w:rPr>
        <w:t>本公司自租赁期开始的</w:t>
      </w:r>
      <w:proofErr w:type="gramStart"/>
      <w:r>
        <w:rPr>
          <w:rFonts w:cs="Times New Roman" w:hint="eastAsia"/>
          <w:sz w:val="18"/>
          <w:szCs w:val="18"/>
        </w:rPr>
        <w:t>当月对</w:t>
      </w:r>
      <w:proofErr w:type="gramEnd"/>
      <w:r>
        <w:rPr>
          <w:rFonts w:cs="Times New Roman" w:hint="eastAsia"/>
          <w:sz w:val="18"/>
          <w:szCs w:val="18"/>
        </w:rPr>
        <w:t>使用权资产计提折旧，能够合理确定租赁期届满时取得租赁资产所有权的，本公司在租赁资产剩余使用寿命内计提折旧。无法合理确定租赁期届满时能够取得租赁资产所有权的，本公司在租赁期与租赁资产剩余使用寿命两者孰短的期间内计提折旧。</w:t>
      </w:r>
    </w:p>
    <w:p w:rsidR="00705A90" w:rsidRDefault="00705A90">
      <w:pPr>
        <w:pStyle w:val="a3"/>
        <w:spacing w:before="0" w:beforeAutospacing="0" w:after="0" w:afterAutospacing="0" w:line="400" w:lineRule="atLeast"/>
        <w:ind w:firstLine="360"/>
        <w:divId w:val="2123110497"/>
        <w:rPr>
          <w:rFonts w:ascii="Times New Roman" w:hAnsi="Times New Roman" w:cs="Times New Roman"/>
          <w:sz w:val="21"/>
          <w:szCs w:val="21"/>
        </w:rPr>
      </w:pPr>
      <w:r>
        <w:rPr>
          <w:rFonts w:cs="Times New Roman" w:hint="eastAsia"/>
          <w:sz w:val="18"/>
          <w:szCs w:val="18"/>
        </w:rPr>
        <w:t>对于租赁负债，本公司按照固定的周期性利率计算其在租赁期内各期间的利息费用，计入当期损益或计入相关资产成本。未纳入租赁负债计量的可变租赁付款额在实际发生时计入当期损益或相关资产成本。</w:t>
      </w:r>
    </w:p>
    <w:p w:rsidR="00705A90" w:rsidRDefault="00705A90">
      <w:pPr>
        <w:pStyle w:val="a3"/>
        <w:spacing w:before="0" w:beforeAutospacing="0" w:after="0" w:afterAutospacing="0" w:line="400" w:lineRule="atLeast"/>
        <w:ind w:firstLine="360"/>
        <w:divId w:val="2123110497"/>
        <w:rPr>
          <w:rFonts w:ascii="Times New Roman" w:hAnsi="Times New Roman" w:cs="Times New Roman"/>
          <w:sz w:val="21"/>
          <w:szCs w:val="21"/>
        </w:rPr>
      </w:pPr>
      <w:r>
        <w:rPr>
          <w:rFonts w:cs="Times New Roman" w:hint="eastAsia"/>
          <w:sz w:val="18"/>
          <w:szCs w:val="18"/>
        </w:rPr>
        <w:t>租赁期开始日后，当实质固定付款额发生变动、担保余值预计的应付金额发生变化、用于确定租赁付款额的指数或比率发生变动、购买选择权、续租选择权或终止选择权的评估结果或实际行权情况发生变化时，本公司按照变动后的租赁付款额的现值重新计量租赁负债，并相应调整使用权资产的账面价值。使用权资产账面价值已调减至零，但租赁负债仍需进一步调减的，本公司将剩余金额计入当期损益。</w:t>
      </w:r>
    </w:p>
    <w:p w:rsidR="00705A90" w:rsidRDefault="00705A90">
      <w:pPr>
        <w:pStyle w:val="a3"/>
        <w:spacing w:before="0" w:beforeAutospacing="0" w:after="0" w:afterAutospacing="0" w:line="400" w:lineRule="atLeast"/>
        <w:ind w:firstLine="360"/>
        <w:divId w:val="2123110497"/>
        <w:rPr>
          <w:rFonts w:ascii="Times New Roman" w:hAnsi="Times New Roman" w:cs="Times New Roman"/>
          <w:sz w:val="21"/>
          <w:szCs w:val="21"/>
        </w:rPr>
      </w:pPr>
      <w:r>
        <w:rPr>
          <w:rFonts w:cs="Times New Roman" w:hint="eastAsia"/>
          <w:sz w:val="18"/>
          <w:szCs w:val="18"/>
        </w:rPr>
        <w:lastRenderedPageBreak/>
        <w:t>③短期租赁和低价值资产租赁</w:t>
      </w:r>
      <w:r>
        <w:rPr>
          <w:rFonts w:ascii="Arial" w:hAnsi="Arial" w:cs="Arial"/>
          <w:sz w:val="18"/>
          <w:szCs w:val="18"/>
        </w:rPr>
        <w:t xml:space="preserve">                                          </w:t>
      </w:r>
    </w:p>
    <w:p w:rsidR="00705A90" w:rsidRDefault="00705A90">
      <w:pPr>
        <w:pStyle w:val="a3"/>
        <w:spacing w:before="0" w:beforeAutospacing="0" w:after="0" w:afterAutospacing="0" w:line="400" w:lineRule="atLeast"/>
        <w:ind w:firstLine="360"/>
        <w:divId w:val="2123110497"/>
        <w:rPr>
          <w:rFonts w:ascii="Times New Roman" w:hAnsi="Times New Roman" w:cs="Times New Roman"/>
          <w:sz w:val="21"/>
          <w:szCs w:val="21"/>
        </w:rPr>
      </w:pPr>
      <w:r>
        <w:rPr>
          <w:rFonts w:cs="Times New Roman" w:hint="eastAsia"/>
          <w:sz w:val="18"/>
          <w:szCs w:val="18"/>
        </w:rPr>
        <w:t>对于短期租赁（在租赁开始日租赁期不超过</w:t>
      </w:r>
      <w:r>
        <w:rPr>
          <w:rFonts w:ascii="Arial" w:hAnsi="Arial" w:cs="Arial"/>
          <w:sz w:val="18"/>
          <w:szCs w:val="18"/>
        </w:rPr>
        <w:t>12</w:t>
      </w:r>
      <w:r>
        <w:rPr>
          <w:rFonts w:cs="Times New Roman" w:hint="eastAsia"/>
          <w:sz w:val="18"/>
          <w:szCs w:val="18"/>
        </w:rPr>
        <w:t>个月的租赁）和低价值资产租赁，本公司采取简化处理方法，不确认使用权资产和租赁负债，而在租赁期内各个期间按照直线法或其他系统合理的方法将租赁付款额计入相关资产成本或当期损益。</w:t>
      </w:r>
    </w:p>
    <w:p w:rsidR="00705A90" w:rsidRDefault="00705A90">
      <w:pPr>
        <w:pStyle w:val="a3"/>
        <w:spacing w:before="0" w:beforeAutospacing="0" w:after="0" w:afterAutospacing="0" w:line="400" w:lineRule="atLeast"/>
        <w:ind w:firstLine="360"/>
        <w:divId w:val="2123110497"/>
        <w:rPr>
          <w:rFonts w:ascii="Times New Roman" w:hAnsi="Times New Roman" w:cs="Times New Roman"/>
          <w:sz w:val="21"/>
          <w:szCs w:val="21"/>
        </w:rPr>
      </w:pPr>
      <w:r>
        <w:rPr>
          <w:rFonts w:cs="Times New Roman" w:hint="eastAsia"/>
          <w:sz w:val="18"/>
          <w:szCs w:val="18"/>
        </w:rPr>
        <w:t>④租赁变更</w:t>
      </w:r>
    </w:p>
    <w:p w:rsidR="00705A90" w:rsidRDefault="00705A90">
      <w:pPr>
        <w:pStyle w:val="a3"/>
        <w:spacing w:before="0" w:beforeAutospacing="0" w:after="0" w:afterAutospacing="0" w:line="400" w:lineRule="atLeast"/>
        <w:ind w:firstLine="360"/>
        <w:divId w:val="2123110497"/>
        <w:rPr>
          <w:rFonts w:ascii="Times New Roman" w:hAnsi="Times New Roman" w:cs="Times New Roman"/>
          <w:sz w:val="21"/>
          <w:szCs w:val="21"/>
        </w:rPr>
      </w:pPr>
      <w:r>
        <w:rPr>
          <w:rFonts w:cs="Times New Roman" w:hint="eastAsia"/>
          <w:sz w:val="18"/>
          <w:szCs w:val="18"/>
        </w:rPr>
        <w:t>租赁发生变更且同时符合下列条件的，本公司将该租赁变更作为一项单独租赁进行会计处理：</w:t>
      </w:r>
    </w:p>
    <w:p w:rsidR="00705A90" w:rsidRDefault="00705A90">
      <w:pPr>
        <w:pStyle w:val="a3"/>
        <w:spacing w:before="0" w:beforeAutospacing="0" w:after="0" w:afterAutospacing="0" w:line="400" w:lineRule="atLeast"/>
        <w:ind w:firstLine="360"/>
        <w:divId w:val="2123110497"/>
        <w:rPr>
          <w:rFonts w:ascii="Times New Roman" w:hAnsi="Times New Roman" w:cs="Times New Roman"/>
          <w:sz w:val="21"/>
          <w:szCs w:val="21"/>
        </w:rPr>
      </w:pPr>
      <w:r>
        <w:rPr>
          <w:rFonts w:ascii="Arial" w:hAnsi="Arial" w:cs="Arial"/>
          <w:sz w:val="18"/>
          <w:szCs w:val="18"/>
        </w:rPr>
        <w:t xml:space="preserve">• </w:t>
      </w:r>
      <w:r>
        <w:rPr>
          <w:rFonts w:cs="Times New Roman" w:hint="eastAsia"/>
          <w:sz w:val="18"/>
          <w:szCs w:val="18"/>
        </w:rPr>
        <w:t>该租赁变更通过增加一项或多项租赁资产的使用权而扩大了租赁范围；</w:t>
      </w:r>
    </w:p>
    <w:p w:rsidR="00705A90" w:rsidRDefault="00705A90">
      <w:pPr>
        <w:pStyle w:val="a3"/>
        <w:spacing w:before="0" w:beforeAutospacing="0" w:after="0" w:afterAutospacing="0" w:line="400" w:lineRule="atLeast"/>
        <w:ind w:firstLine="360"/>
        <w:divId w:val="2123110497"/>
        <w:rPr>
          <w:rFonts w:ascii="Times New Roman" w:hAnsi="Times New Roman" w:cs="Times New Roman"/>
          <w:sz w:val="21"/>
          <w:szCs w:val="21"/>
        </w:rPr>
      </w:pPr>
      <w:r>
        <w:rPr>
          <w:rFonts w:ascii="Arial" w:hAnsi="Arial" w:cs="Arial"/>
          <w:sz w:val="18"/>
          <w:szCs w:val="18"/>
        </w:rPr>
        <w:t xml:space="preserve">• </w:t>
      </w:r>
      <w:r>
        <w:rPr>
          <w:rFonts w:cs="Times New Roman" w:hint="eastAsia"/>
          <w:sz w:val="18"/>
          <w:szCs w:val="18"/>
        </w:rPr>
        <w:t>增加的对价与租赁范围扩大部分的单独价格按该合同情况调整后的金额相当。</w:t>
      </w:r>
    </w:p>
    <w:p w:rsidR="00705A90" w:rsidRDefault="00705A90">
      <w:pPr>
        <w:pStyle w:val="a3"/>
        <w:spacing w:before="0" w:beforeAutospacing="0" w:after="0" w:afterAutospacing="0" w:line="400" w:lineRule="atLeast"/>
        <w:ind w:firstLine="360"/>
        <w:divId w:val="2123110497"/>
        <w:rPr>
          <w:rFonts w:ascii="Times New Roman" w:hAnsi="Times New Roman" w:cs="Times New Roman"/>
          <w:sz w:val="21"/>
          <w:szCs w:val="21"/>
        </w:rPr>
      </w:pPr>
      <w:r>
        <w:rPr>
          <w:rFonts w:cs="Times New Roman" w:hint="eastAsia"/>
          <w:sz w:val="18"/>
          <w:szCs w:val="18"/>
        </w:rPr>
        <w:t>租赁变更未作为一项单独租赁进行会计处理的，在租赁变更生效日，本公司重新分摊变更后合同的对价，重新确定租赁期，并按照变更后租赁付款额和修订后的折现率计算的现值重新计量租赁负债。</w:t>
      </w:r>
    </w:p>
    <w:p w:rsidR="00705A90" w:rsidRDefault="00705A90">
      <w:pPr>
        <w:pStyle w:val="a3"/>
        <w:spacing w:before="0" w:beforeAutospacing="0" w:after="0" w:afterAutospacing="0" w:line="400" w:lineRule="atLeast"/>
        <w:ind w:firstLine="360"/>
        <w:divId w:val="2123110497"/>
        <w:rPr>
          <w:rFonts w:ascii="Times New Roman" w:hAnsi="Times New Roman" w:cs="Times New Roman"/>
          <w:sz w:val="21"/>
          <w:szCs w:val="21"/>
        </w:rPr>
      </w:pPr>
      <w:r>
        <w:rPr>
          <w:rFonts w:cs="Times New Roman" w:hint="eastAsia"/>
          <w:sz w:val="18"/>
          <w:szCs w:val="18"/>
        </w:rPr>
        <w:t>租赁变更导致租赁范围缩小或租赁期缩短的，本公司相应调减使用权资产的账面价值，并将部分终止或完全终止租赁的相关利得或损失计入当期损益。其他租赁变更导致租赁负债重新计量的，本公司相应调整使用权资产的账面价值。</w:t>
      </w:r>
    </w:p>
    <w:p w:rsidR="00705A90" w:rsidRDefault="00705A90">
      <w:pPr>
        <w:widowControl/>
        <w:numPr>
          <w:ilvl w:val="0"/>
          <w:numId w:val="3"/>
        </w:numPr>
        <w:spacing w:before="100" w:beforeAutospacing="1" w:after="100" w:afterAutospacing="1"/>
        <w:divId w:val="2123110497"/>
        <w:rPr>
          <w:rFonts w:ascii="宋体" w:hAnsi="宋体" w:cs="宋体"/>
          <w:sz w:val="18"/>
          <w:szCs w:val="18"/>
        </w:rPr>
      </w:pPr>
      <w:r>
        <w:rPr>
          <w:rFonts w:hint="eastAsia"/>
          <w:sz w:val="18"/>
          <w:szCs w:val="18"/>
        </w:rPr>
        <w:t>本公司作为出租人</w:t>
      </w:r>
    </w:p>
    <w:p w:rsidR="00705A90" w:rsidRDefault="00705A90">
      <w:pPr>
        <w:pStyle w:val="a3"/>
        <w:spacing w:before="0" w:beforeAutospacing="0" w:after="0" w:afterAutospacing="0" w:line="400" w:lineRule="atLeast"/>
        <w:ind w:firstLine="360"/>
        <w:divId w:val="2123110497"/>
        <w:rPr>
          <w:rFonts w:ascii="Times New Roman" w:hAnsi="Times New Roman" w:cs="Times New Roman"/>
          <w:sz w:val="21"/>
          <w:szCs w:val="21"/>
        </w:rPr>
      </w:pPr>
      <w:r>
        <w:rPr>
          <w:rFonts w:cs="Times New Roman" w:hint="eastAsia"/>
          <w:sz w:val="18"/>
          <w:szCs w:val="18"/>
        </w:rPr>
        <w:t>本公司在租赁开始日，基于交易的实质，将租赁分为融资租赁和经营租赁。融资租赁是指实质上转移了与租赁资产所有权有关的几乎全部风险和报酬的租赁。经营租赁是指除融资租赁以外的其他租赁。</w:t>
      </w:r>
    </w:p>
    <w:p w:rsidR="00705A90" w:rsidRDefault="00705A90">
      <w:pPr>
        <w:widowControl/>
        <w:numPr>
          <w:ilvl w:val="0"/>
          <w:numId w:val="4"/>
        </w:numPr>
        <w:spacing w:before="100" w:beforeAutospacing="1" w:after="100" w:afterAutospacing="1"/>
        <w:divId w:val="2123110497"/>
        <w:rPr>
          <w:rFonts w:ascii="宋体" w:hAnsi="宋体" w:cs="宋体"/>
          <w:sz w:val="18"/>
          <w:szCs w:val="18"/>
        </w:rPr>
      </w:pPr>
      <w:r>
        <w:rPr>
          <w:rFonts w:hint="eastAsia"/>
          <w:sz w:val="18"/>
          <w:szCs w:val="18"/>
        </w:rPr>
        <w:t>经营租赁</w:t>
      </w:r>
    </w:p>
    <w:p w:rsidR="00705A90" w:rsidRDefault="00705A90">
      <w:pPr>
        <w:pStyle w:val="a3"/>
        <w:spacing w:before="0" w:beforeAutospacing="0" w:after="0" w:afterAutospacing="0" w:line="400" w:lineRule="atLeast"/>
        <w:ind w:firstLine="360"/>
        <w:divId w:val="2123110497"/>
        <w:rPr>
          <w:rFonts w:ascii="Times New Roman" w:hAnsi="Times New Roman" w:cs="Times New Roman"/>
          <w:sz w:val="21"/>
          <w:szCs w:val="21"/>
        </w:rPr>
      </w:pPr>
      <w:r>
        <w:rPr>
          <w:rFonts w:cs="Times New Roman" w:hint="eastAsia"/>
          <w:sz w:val="18"/>
          <w:szCs w:val="18"/>
        </w:rPr>
        <w:t>本公司采用直线法将经营租赁的</w:t>
      </w:r>
      <w:proofErr w:type="gramStart"/>
      <w:r>
        <w:rPr>
          <w:rFonts w:cs="Times New Roman" w:hint="eastAsia"/>
          <w:sz w:val="18"/>
          <w:szCs w:val="18"/>
        </w:rPr>
        <w:t>租赁收</w:t>
      </w:r>
      <w:proofErr w:type="gramEnd"/>
      <w:r>
        <w:rPr>
          <w:rFonts w:cs="Times New Roman" w:hint="eastAsia"/>
          <w:sz w:val="18"/>
          <w:szCs w:val="18"/>
        </w:rPr>
        <w:t>款额确认为租赁期内各期间的租金收入。与经营租赁有关的未计入</w:t>
      </w:r>
      <w:proofErr w:type="gramStart"/>
      <w:r>
        <w:rPr>
          <w:rFonts w:cs="Times New Roman" w:hint="eastAsia"/>
          <w:sz w:val="18"/>
          <w:szCs w:val="18"/>
        </w:rPr>
        <w:t>租赁收</w:t>
      </w:r>
      <w:proofErr w:type="gramEnd"/>
      <w:r>
        <w:rPr>
          <w:rFonts w:cs="Times New Roman" w:hint="eastAsia"/>
          <w:sz w:val="18"/>
          <w:szCs w:val="18"/>
        </w:rPr>
        <w:t>款额的可变租赁付款额，于实际发生时计入当期损益。</w:t>
      </w:r>
    </w:p>
    <w:p w:rsidR="00705A90" w:rsidRDefault="00705A90">
      <w:pPr>
        <w:widowControl/>
        <w:numPr>
          <w:ilvl w:val="0"/>
          <w:numId w:val="5"/>
        </w:numPr>
        <w:spacing w:before="100" w:beforeAutospacing="1" w:after="100" w:afterAutospacing="1"/>
        <w:divId w:val="2123110497"/>
        <w:rPr>
          <w:rFonts w:ascii="宋体" w:hAnsi="宋体" w:cs="宋体"/>
          <w:sz w:val="18"/>
          <w:szCs w:val="18"/>
        </w:rPr>
      </w:pPr>
      <w:r>
        <w:rPr>
          <w:rFonts w:hint="eastAsia"/>
          <w:sz w:val="18"/>
          <w:szCs w:val="18"/>
        </w:rPr>
        <w:t>融资租赁</w:t>
      </w:r>
    </w:p>
    <w:p w:rsidR="00705A90" w:rsidRDefault="00705A90">
      <w:pPr>
        <w:pStyle w:val="a3"/>
        <w:spacing w:before="0" w:beforeAutospacing="0" w:after="0" w:afterAutospacing="0" w:line="400" w:lineRule="atLeast"/>
        <w:ind w:firstLine="360"/>
        <w:divId w:val="2123110497"/>
        <w:rPr>
          <w:rFonts w:ascii="Times New Roman" w:hAnsi="Times New Roman" w:cs="Times New Roman"/>
          <w:sz w:val="21"/>
          <w:szCs w:val="21"/>
        </w:rPr>
      </w:pPr>
      <w:r>
        <w:rPr>
          <w:rFonts w:cs="Times New Roman" w:hint="eastAsia"/>
          <w:sz w:val="18"/>
          <w:szCs w:val="18"/>
        </w:rPr>
        <w:t>于租赁期开始日，本公司确认应收融资租赁款，并终止确认融资租赁资产。应收融资租赁款以租赁投资净额（未担保余值和租赁期开始日尚未收到的</w:t>
      </w:r>
      <w:proofErr w:type="gramStart"/>
      <w:r>
        <w:rPr>
          <w:rFonts w:cs="Times New Roman" w:hint="eastAsia"/>
          <w:sz w:val="18"/>
          <w:szCs w:val="18"/>
        </w:rPr>
        <w:t>租赁收</w:t>
      </w:r>
      <w:proofErr w:type="gramEnd"/>
      <w:r>
        <w:rPr>
          <w:rFonts w:cs="Times New Roman" w:hint="eastAsia"/>
          <w:sz w:val="18"/>
          <w:szCs w:val="18"/>
        </w:rPr>
        <w:t>款额按照租赁内含利率折现的现值之和）进行初始计量，并按照固定的周期性利率计算确认租赁期内的利息收入。本公司取得的未纳入租赁投资净额计量的可变租赁付款额在实际发生时计入当期损益。</w:t>
      </w:r>
    </w:p>
    <w:p w:rsidR="00705A90" w:rsidRDefault="00705A90">
      <w:pPr>
        <w:widowControl/>
        <w:numPr>
          <w:ilvl w:val="0"/>
          <w:numId w:val="6"/>
        </w:numPr>
        <w:spacing w:before="100" w:beforeAutospacing="1" w:after="100" w:afterAutospacing="1"/>
        <w:divId w:val="2123110497"/>
        <w:rPr>
          <w:rFonts w:ascii="宋体" w:hAnsi="宋体" w:cs="宋体"/>
          <w:sz w:val="18"/>
          <w:szCs w:val="18"/>
        </w:rPr>
      </w:pPr>
      <w:r>
        <w:rPr>
          <w:rFonts w:hint="eastAsia"/>
          <w:sz w:val="18"/>
          <w:szCs w:val="18"/>
        </w:rPr>
        <w:t>租赁变更</w:t>
      </w:r>
    </w:p>
    <w:p w:rsidR="00705A90" w:rsidRDefault="00705A90">
      <w:pPr>
        <w:pStyle w:val="a3"/>
        <w:spacing w:before="0" w:beforeAutospacing="0" w:after="0" w:afterAutospacing="0" w:line="400" w:lineRule="atLeast"/>
        <w:ind w:firstLine="360"/>
        <w:divId w:val="2123110497"/>
        <w:rPr>
          <w:rFonts w:ascii="Times New Roman" w:hAnsi="Times New Roman" w:cs="Times New Roman"/>
          <w:sz w:val="21"/>
          <w:szCs w:val="21"/>
        </w:rPr>
      </w:pPr>
      <w:r>
        <w:rPr>
          <w:rFonts w:cs="Times New Roman" w:hint="eastAsia"/>
          <w:sz w:val="18"/>
          <w:szCs w:val="18"/>
        </w:rPr>
        <w:t>经营租赁发生变更的，本公司自变更生效日起将其作为一项新租赁进行会计处理，与变更前租赁有关的预收或应收</w:t>
      </w:r>
      <w:proofErr w:type="gramStart"/>
      <w:r>
        <w:rPr>
          <w:rFonts w:cs="Times New Roman" w:hint="eastAsia"/>
          <w:sz w:val="18"/>
          <w:szCs w:val="18"/>
        </w:rPr>
        <w:t>租赁收</w:t>
      </w:r>
      <w:proofErr w:type="gramEnd"/>
      <w:r>
        <w:rPr>
          <w:rFonts w:cs="Times New Roman" w:hint="eastAsia"/>
          <w:sz w:val="18"/>
          <w:szCs w:val="18"/>
        </w:rPr>
        <w:t>款额视为新租赁的收款额。</w:t>
      </w:r>
      <w:r>
        <w:rPr>
          <w:rFonts w:ascii="Arial" w:hAnsi="Arial" w:cs="Arial"/>
          <w:sz w:val="18"/>
          <w:szCs w:val="18"/>
        </w:rPr>
        <w:t xml:space="preserve">     </w:t>
      </w:r>
    </w:p>
    <w:p w:rsidR="00705A90" w:rsidRDefault="00705A90">
      <w:pPr>
        <w:pStyle w:val="a3"/>
        <w:spacing w:before="0" w:beforeAutospacing="0" w:after="0" w:afterAutospacing="0" w:line="400" w:lineRule="atLeast"/>
        <w:ind w:firstLine="360"/>
        <w:divId w:val="2123110497"/>
        <w:rPr>
          <w:rFonts w:ascii="Times New Roman" w:hAnsi="Times New Roman" w:cs="Times New Roman"/>
          <w:sz w:val="21"/>
          <w:szCs w:val="21"/>
        </w:rPr>
      </w:pPr>
      <w:r>
        <w:rPr>
          <w:rFonts w:cs="Times New Roman" w:hint="eastAsia"/>
          <w:sz w:val="18"/>
          <w:szCs w:val="18"/>
        </w:rPr>
        <w:t>融资租赁发生变更且同时符合下列条件的，本公司将该变更作为一项单独租赁进行会计处理：</w:t>
      </w:r>
    </w:p>
    <w:p w:rsidR="00705A90" w:rsidRDefault="00705A90">
      <w:pPr>
        <w:pStyle w:val="a3"/>
        <w:spacing w:before="0" w:beforeAutospacing="0" w:after="0" w:afterAutospacing="0" w:line="400" w:lineRule="atLeast"/>
        <w:ind w:firstLine="360"/>
        <w:divId w:val="2123110497"/>
        <w:rPr>
          <w:rFonts w:ascii="Times New Roman" w:hAnsi="Times New Roman" w:cs="Times New Roman"/>
          <w:sz w:val="21"/>
          <w:szCs w:val="21"/>
        </w:rPr>
      </w:pPr>
      <w:r>
        <w:rPr>
          <w:rFonts w:ascii="Arial" w:hAnsi="Arial" w:cs="Arial"/>
          <w:sz w:val="18"/>
          <w:szCs w:val="18"/>
        </w:rPr>
        <w:t xml:space="preserve">• </w:t>
      </w:r>
      <w:r>
        <w:rPr>
          <w:rFonts w:cs="Times New Roman" w:hint="eastAsia"/>
          <w:sz w:val="18"/>
          <w:szCs w:val="18"/>
        </w:rPr>
        <w:t>该变更通过增加一项或多项租赁资产的使用权而扩大了租赁范围；</w:t>
      </w:r>
    </w:p>
    <w:p w:rsidR="00705A90" w:rsidRDefault="00705A90">
      <w:pPr>
        <w:pStyle w:val="a3"/>
        <w:spacing w:before="0" w:beforeAutospacing="0" w:after="0" w:afterAutospacing="0" w:line="400" w:lineRule="atLeast"/>
        <w:ind w:firstLine="360"/>
        <w:divId w:val="2123110497"/>
        <w:rPr>
          <w:rFonts w:ascii="Times New Roman" w:hAnsi="Times New Roman" w:cs="Times New Roman"/>
          <w:sz w:val="21"/>
          <w:szCs w:val="21"/>
        </w:rPr>
      </w:pPr>
      <w:r>
        <w:rPr>
          <w:rFonts w:ascii="Arial" w:hAnsi="Arial" w:cs="Arial"/>
          <w:sz w:val="18"/>
          <w:szCs w:val="18"/>
        </w:rPr>
        <w:t xml:space="preserve">• </w:t>
      </w:r>
      <w:r>
        <w:rPr>
          <w:rFonts w:cs="Times New Roman" w:hint="eastAsia"/>
          <w:sz w:val="18"/>
          <w:szCs w:val="18"/>
        </w:rPr>
        <w:t>增加的对价与租赁范围扩大部分的单独价格按该合同情况调整后的金额相当。</w:t>
      </w:r>
    </w:p>
    <w:p w:rsidR="00705A90" w:rsidRDefault="00705A90">
      <w:pPr>
        <w:pStyle w:val="a3"/>
        <w:spacing w:before="0" w:beforeAutospacing="0" w:after="0" w:afterAutospacing="0" w:line="400" w:lineRule="atLeast"/>
        <w:ind w:firstLine="360"/>
        <w:divId w:val="2123110497"/>
        <w:rPr>
          <w:rFonts w:ascii="Times New Roman" w:hAnsi="Times New Roman" w:cs="Times New Roman"/>
          <w:sz w:val="21"/>
          <w:szCs w:val="21"/>
        </w:rPr>
      </w:pPr>
      <w:r>
        <w:rPr>
          <w:rFonts w:cs="Times New Roman" w:hint="eastAsia"/>
          <w:sz w:val="18"/>
          <w:szCs w:val="18"/>
        </w:rPr>
        <w:t>融资租赁的变更未作为一项单独租赁进行会计处理的，本公司</w:t>
      </w:r>
      <w:proofErr w:type="gramStart"/>
      <w:r>
        <w:rPr>
          <w:rFonts w:cs="Times New Roman" w:hint="eastAsia"/>
          <w:sz w:val="18"/>
          <w:szCs w:val="18"/>
        </w:rPr>
        <w:t>分下列</w:t>
      </w:r>
      <w:proofErr w:type="gramEnd"/>
      <w:r>
        <w:rPr>
          <w:rFonts w:cs="Times New Roman" w:hint="eastAsia"/>
          <w:sz w:val="18"/>
          <w:szCs w:val="18"/>
        </w:rPr>
        <w:t>情形对变更后的租赁进行处理：</w:t>
      </w:r>
    </w:p>
    <w:p w:rsidR="00705A90" w:rsidRDefault="00705A90">
      <w:pPr>
        <w:pStyle w:val="a3"/>
        <w:spacing w:before="0" w:beforeAutospacing="0" w:after="0" w:afterAutospacing="0" w:line="400" w:lineRule="atLeast"/>
        <w:ind w:firstLine="360"/>
        <w:divId w:val="2123110497"/>
        <w:rPr>
          <w:rFonts w:ascii="Times New Roman" w:hAnsi="Times New Roman" w:cs="Times New Roman"/>
          <w:sz w:val="21"/>
          <w:szCs w:val="21"/>
        </w:rPr>
      </w:pPr>
      <w:r>
        <w:rPr>
          <w:rFonts w:ascii="Arial" w:hAnsi="Arial" w:cs="Arial"/>
          <w:sz w:val="18"/>
          <w:szCs w:val="18"/>
        </w:rPr>
        <w:lastRenderedPageBreak/>
        <w:t xml:space="preserve">• </w:t>
      </w:r>
      <w:r>
        <w:rPr>
          <w:rFonts w:cs="Times New Roman" w:hint="eastAsia"/>
          <w:sz w:val="18"/>
          <w:szCs w:val="18"/>
        </w:rPr>
        <w:t>假如变更在租赁开始日生效，该租赁会被分类为经营租赁的，本公司自租赁变更生效日开始将其作为一项新租赁进行会计处理，并以租赁变更生效日前的租赁投资净额作为租赁资产的账面价值；</w:t>
      </w:r>
    </w:p>
    <w:p w:rsidR="00705A90" w:rsidRDefault="00705A90">
      <w:pPr>
        <w:pStyle w:val="a3"/>
        <w:spacing w:before="0" w:beforeAutospacing="0" w:after="0" w:afterAutospacing="0" w:line="400" w:lineRule="atLeast"/>
        <w:ind w:firstLine="360"/>
        <w:divId w:val="2123110497"/>
        <w:rPr>
          <w:rFonts w:ascii="Times New Roman" w:hAnsi="Times New Roman" w:cs="Times New Roman"/>
          <w:sz w:val="21"/>
          <w:szCs w:val="21"/>
        </w:rPr>
      </w:pPr>
      <w:r>
        <w:rPr>
          <w:rFonts w:ascii="Arial" w:hAnsi="Arial" w:cs="Arial"/>
          <w:sz w:val="18"/>
          <w:szCs w:val="18"/>
        </w:rPr>
        <w:t xml:space="preserve">• </w:t>
      </w:r>
      <w:r>
        <w:rPr>
          <w:rFonts w:cs="Times New Roman" w:hint="eastAsia"/>
          <w:sz w:val="18"/>
          <w:szCs w:val="18"/>
        </w:rPr>
        <w:t>假如变更在租赁开始日生效，该租赁会被分类为融资租赁的，本公司按照《企业会计准则第</w:t>
      </w:r>
      <w:r>
        <w:rPr>
          <w:rFonts w:ascii="Arial" w:hAnsi="Arial" w:cs="Arial"/>
          <w:sz w:val="18"/>
          <w:szCs w:val="18"/>
        </w:rPr>
        <w:t xml:space="preserve">22 </w:t>
      </w:r>
      <w:r>
        <w:rPr>
          <w:rFonts w:cs="Times New Roman" w:hint="eastAsia"/>
          <w:sz w:val="18"/>
          <w:szCs w:val="18"/>
        </w:rPr>
        <w:t>号</w:t>
      </w:r>
      <w:r>
        <w:rPr>
          <w:rFonts w:ascii="Arial" w:hAnsi="Arial" w:cs="Arial"/>
          <w:sz w:val="18"/>
          <w:szCs w:val="18"/>
        </w:rPr>
        <w:t>——</w:t>
      </w:r>
      <w:r>
        <w:rPr>
          <w:rFonts w:cs="Times New Roman" w:hint="eastAsia"/>
          <w:sz w:val="18"/>
          <w:szCs w:val="18"/>
        </w:rPr>
        <w:t>金融工具确认和计量》关于修改或重新议定合同的规定进行会计处理。</w:t>
      </w:r>
    </w:p>
    <w:p w:rsidR="00D103CE" w:rsidRDefault="00705A90">
      <w:pPr>
        <w:pStyle w:val="3"/>
        <w:spacing w:line="280" w:lineRule="exact"/>
        <w:jc w:val="left"/>
        <w:rPr>
          <w:rFonts w:ascii="宋体" w:hAnsi="宋体" w:cs="宋体"/>
          <w:b/>
          <w:bCs/>
        </w:rPr>
      </w:pPr>
      <w:bookmarkStart w:id="200" w:name="_Toc989090"/>
      <w:r>
        <w:rPr>
          <w:rFonts w:ascii="宋体" w:hAnsi="宋体" w:cs="宋体"/>
          <w:b/>
          <w:bCs/>
        </w:rPr>
        <w:t>33、重要会计政策和会计估计变更</w:t>
      </w:r>
      <w:bookmarkEnd w:id="200"/>
    </w:p>
    <w:p w:rsidR="00D103CE" w:rsidRDefault="00705A90">
      <w:pPr>
        <w:keepNext/>
        <w:keepLines/>
        <w:spacing w:before="300" w:after="300" w:line="280" w:lineRule="exact"/>
        <w:outlineLvl w:val="3"/>
        <w:rPr>
          <w:rFonts w:ascii="宋体" w:eastAsia="宋体" w:hAnsi="宋体" w:cs="宋体"/>
          <w:b/>
          <w:bCs/>
          <w:sz w:val="18"/>
          <w:szCs w:val="18"/>
        </w:rPr>
      </w:pPr>
      <w:bookmarkStart w:id="201" w:name="_Toc989091"/>
      <w:r>
        <w:rPr>
          <w:rFonts w:ascii="宋体" w:eastAsia="宋体" w:hAnsi="宋体" w:cs="宋体"/>
          <w:b/>
          <w:bCs/>
          <w:sz w:val="18"/>
          <w:szCs w:val="18"/>
        </w:rPr>
        <w:t>（1） 重要会计政策变更</w:t>
      </w:r>
      <w:bookmarkEnd w:id="201"/>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D103CE" w:rsidRDefault="00705A90">
      <w:pPr>
        <w:keepNext/>
        <w:keepLines/>
        <w:spacing w:before="300" w:after="300" w:line="280" w:lineRule="exact"/>
        <w:outlineLvl w:val="3"/>
        <w:rPr>
          <w:rFonts w:ascii="宋体" w:eastAsia="宋体" w:hAnsi="宋体" w:cs="宋体"/>
          <w:b/>
          <w:bCs/>
          <w:sz w:val="18"/>
          <w:szCs w:val="18"/>
        </w:rPr>
      </w:pPr>
      <w:bookmarkStart w:id="202" w:name="_Toc989092"/>
      <w:r>
        <w:rPr>
          <w:rFonts w:ascii="宋体" w:eastAsia="宋体" w:hAnsi="宋体" w:cs="宋体"/>
          <w:b/>
          <w:bCs/>
          <w:sz w:val="18"/>
          <w:szCs w:val="18"/>
        </w:rPr>
        <w:t>（2） 重要会计估计变更</w:t>
      </w:r>
      <w:bookmarkEnd w:id="202"/>
    </w:p>
    <w:p w:rsidR="00705A90" w:rsidRPr="00F90E06" w:rsidRDefault="00705A90" w:rsidP="00F90E06">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D103CE" w:rsidRDefault="00705A90">
      <w:pPr>
        <w:pStyle w:val="2"/>
        <w:spacing w:before="300" w:after="300" w:line="320" w:lineRule="exact"/>
        <w:rPr>
          <w:rFonts w:ascii="宋体" w:eastAsia="宋体" w:hAnsi="宋体" w:cs="宋体"/>
          <w:b/>
          <w:bCs/>
          <w:sz w:val="24"/>
          <w:szCs w:val="24"/>
        </w:rPr>
      </w:pPr>
      <w:bookmarkStart w:id="203" w:name="_Toc989094"/>
      <w:r>
        <w:rPr>
          <w:rFonts w:ascii="宋体" w:eastAsia="宋体" w:hAnsi="宋体" w:cs="宋体"/>
          <w:b/>
          <w:bCs/>
          <w:sz w:val="24"/>
          <w:szCs w:val="24"/>
        </w:rPr>
        <w:t>六、税项</w:t>
      </w:r>
      <w:bookmarkEnd w:id="203"/>
    </w:p>
    <w:p w:rsidR="00D103CE" w:rsidRDefault="00705A90">
      <w:pPr>
        <w:pStyle w:val="3"/>
        <w:spacing w:line="280" w:lineRule="exact"/>
        <w:jc w:val="left"/>
        <w:rPr>
          <w:rFonts w:ascii="宋体" w:hAnsi="宋体" w:cs="宋体"/>
          <w:b/>
          <w:bCs/>
        </w:rPr>
      </w:pPr>
      <w:bookmarkStart w:id="204" w:name="_Toc989095"/>
      <w:r>
        <w:rPr>
          <w:rFonts w:ascii="宋体" w:hAnsi="宋体" w:cs="宋体"/>
          <w:b/>
          <w:bCs/>
        </w:rPr>
        <w:t>1、主要税种及税率</w:t>
      </w:r>
      <w:bookmarkEnd w:id="204"/>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税种</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计税依据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税率</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增值税</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工业产品销售应</w:t>
            </w:r>
            <w:proofErr w:type="gramStart"/>
            <w:r>
              <w:rPr>
                <w:rFonts w:ascii="宋体" w:eastAsia="宋体" w:hAnsi="宋体" w:cs="宋体"/>
                <w:sz w:val="18"/>
                <w:szCs w:val="18"/>
              </w:rPr>
              <w:t>税收入按</w:t>
            </w:r>
            <w:proofErr w:type="gramEnd"/>
            <w:r>
              <w:rPr>
                <w:rFonts w:ascii="宋体" w:eastAsia="宋体" w:hAnsi="宋体" w:cs="宋体"/>
                <w:sz w:val="18"/>
                <w:szCs w:val="18"/>
              </w:rPr>
              <w:t>13%的税率计算销项税；投资管理业务应</w:t>
            </w:r>
            <w:proofErr w:type="gramStart"/>
            <w:r>
              <w:rPr>
                <w:rFonts w:ascii="宋体" w:eastAsia="宋体" w:hAnsi="宋体" w:cs="宋体"/>
                <w:sz w:val="18"/>
                <w:szCs w:val="18"/>
              </w:rPr>
              <w:t>税收入按</w:t>
            </w:r>
            <w:proofErr w:type="gramEnd"/>
            <w:r>
              <w:rPr>
                <w:rFonts w:ascii="宋体" w:eastAsia="宋体" w:hAnsi="宋体" w:cs="宋体"/>
                <w:sz w:val="18"/>
                <w:szCs w:val="18"/>
              </w:rPr>
              <w:t>6%的税率计算销项税；码头业务应</w:t>
            </w:r>
            <w:proofErr w:type="gramStart"/>
            <w:r>
              <w:rPr>
                <w:rFonts w:ascii="宋体" w:eastAsia="宋体" w:hAnsi="宋体" w:cs="宋体"/>
                <w:sz w:val="18"/>
                <w:szCs w:val="18"/>
              </w:rPr>
              <w:t>税收入按</w:t>
            </w:r>
            <w:proofErr w:type="gramEnd"/>
            <w:r>
              <w:rPr>
                <w:rFonts w:ascii="宋体" w:eastAsia="宋体" w:hAnsi="宋体" w:cs="宋体"/>
                <w:sz w:val="18"/>
                <w:szCs w:val="18"/>
              </w:rPr>
              <w:t>6%的税率计算销项税；并按扣除当期允许抵扣的进项税额后的差额计缴增值税。</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13%  6%</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城市维护建设税</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按实际缴纳的流转税</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7%  5%</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企业所得税</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按应纳税所得额</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rsidP="00F90E06">
            <w:pPr>
              <w:spacing w:line="240" w:lineRule="exact"/>
              <w:rPr>
                <w:rFonts w:ascii="宋体" w:eastAsia="宋体" w:hAnsi="宋体" w:cs="宋体"/>
                <w:sz w:val="18"/>
                <w:szCs w:val="18"/>
              </w:rPr>
            </w:pPr>
            <w:r>
              <w:rPr>
                <w:rFonts w:ascii="宋体" w:eastAsia="宋体" w:hAnsi="宋体" w:cs="宋体"/>
                <w:sz w:val="18"/>
                <w:szCs w:val="18"/>
              </w:rPr>
              <w:t xml:space="preserve">25% </w:t>
            </w:r>
            <w:r w:rsidR="00F90E06">
              <w:rPr>
                <w:rFonts w:ascii="宋体" w:eastAsia="宋体" w:hAnsi="宋体" w:cs="宋体" w:hint="eastAsia"/>
                <w:sz w:val="18"/>
                <w:szCs w:val="18"/>
              </w:rPr>
              <w:t xml:space="preserve"> 20%</w:t>
            </w:r>
          </w:p>
        </w:tc>
      </w:tr>
    </w:tbl>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存在不同企业所得税税率纳税主体的，披露情况说明</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4820"/>
        <w:gridCol w:w="4819"/>
      </w:tblGrid>
      <w:tr w:rsidR="00D103CE">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纳税主体名称</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所得税税率</w:t>
            </w:r>
          </w:p>
        </w:tc>
      </w:tr>
      <w:tr w:rsidR="00D103CE">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江苏华西村股份有限公司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25%</w:t>
            </w:r>
          </w:p>
        </w:tc>
      </w:tr>
      <w:tr w:rsidR="00D103CE">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江阴华西化工码头有限公司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25%</w:t>
            </w:r>
          </w:p>
        </w:tc>
      </w:tr>
      <w:tr w:rsidR="00D103CE">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江阴华西</w:t>
            </w:r>
            <w:proofErr w:type="gramStart"/>
            <w:r>
              <w:rPr>
                <w:rFonts w:ascii="宋体" w:eastAsia="宋体" w:hAnsi="宋体" w:cs="宋体"/>
                <w:sz w:val="18"/>
                <w:szCs w:val="18"/>
              </w:rPr>
              <w:t>村资本</w:t>
            </w:r>
            <w:proofErr w:type="gramEnd"/>
            <w:r>
              <w:rPr>
                <w:rFonts w:ascii="宋体" w:eastAsia="宋体" w:hAnsi="宋体" w:cs="宋体"/>
                <w:sz w:val="18"/>
                <w:szCs w:val="18"/>
              </w:rPr>
              <w:t>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25%</w:t>
            </w:r>
          </w:p>
        </w:tc>
      </w:tr>
      <w:tr w:rsidR="00D103CE">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江阴市华西新材料科技有限公司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25%</w:t>
            </w:r>
          </w:p>
        </w:tc>
      </w:tr>
      <w:tr w:rsidR="00D103CE">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江阴华西非织造布研发基地有限公司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25%</w:t>
            </w:r>
          </w:p>
        </w:tc>
      </w:tr>
      <w:tr w:rsidR="00D103CE">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上海鑫华汐实业有限公司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w:t>
            </w:r>
          </w:p>
        </w:tc>
      </w:tr>
    </w:tbl>
    <w:p w:rsidR="00D103CE" w:rsidRDefault="00705A90">
      <w:pPr>
        <w:pStyle w:val="3"/>
        <w:spacing w:line="280" w:lineRule="exact"/>
        <w:jc w:val="left"/>
        <w:rPr>
          <w:rFonts w:ascii="宋体" w:hAnsi="宋体" w:cs="宋体"/>
          <w:b/>
          <w:bCs/>
        </w:rPr>
      </w:pPr>
      <w:bookmarkStart w:id="205" w:name="_Toc989096"/>
      <w:r>
        <w:rPr>
          <w:rFonts w:ascii="宋体" w:hAnsi="宋体" w:cs="宋体"/>
          <w:b/>
          <w:bCs/>
        </w:rPr>
        <w:t>2、税收优惠</w:t>
      </w:r>
      <w:bookmarkEnd w:id="205"/>
    </w:p>
    <w:p w:rsidR="00705A90" w:rsidRDefault="00705A90">
      <w:pPr>
        <w:pStyle w:val="a3"/>
        <w:spacing w:before="0" w:beforeAutospacing="0" w:after="0" w:afterAutospacing="0" w:line="400" w:lineRule="atLeast"/>
        <w:ind w:firstLine="360"/>
        <w:jc w:val="both"/>
        <w:textAlignment w:val="bottom"/>
        <w:divId w:val="236744826"/>
        <w:rPr>
          <w:rFonts w:ascii="Times New Roman" w:hAnsi="Times New Roman" w:cs="Times New Roman"/>
          <w:sz w:val="21"/>
          <w:szCs w:val="21"/>
        </w:rPr>
      </w:pPr>
      <w:r>
        <w:rPr>
          <w:rFonts w:cs="Times New Roman" w:hint="eastAsia"/>
          <w:snapToGrid w:val="0"/>
          <w:sz w:val="18"/>
          <w:szCs w:val="18"/>
        </w:rPr>
        <w:t>根据财政部、国家税务总局《关于进一步实施小微企业所得税优惠政策的公告》（财政部</w:t>
      </w:r>
      <w:r>
        <w:rPr>
          <w:rFonts w:ascii="Arial" w:hAnsi="Arial" w:cs="Arial"/>
          <w:snapToGrid w:val="0"/>
          <w:sz w:val="18"/>
          <w:szCs w:val="18"/>
        </w:rPr>
        <w:t xml:space="preserve"> </w:t>
      </w:r>
      <w:r>
        <w:rPr>
          <w:rFonts w:cs="Times New Roman" w:hint="eastAsia"/>
          <w:snapToGrid w:val="0"/>
          <w:sz w:val="18"/>
          <w:szCs w:val="18"/>
        </w:rPr>
        <w:t>税务总局公告</w:t>
      </w:r>
      <w:r>
        <w:rPr>
          <w:rFonts w:ascii="Arial" w:hAnsi="Arial" w:cs="Arial"/>
          <w:snapToGrid w:val="0"/>
          <w:sz w:val="18"/>
          <w:szCs w:val="18"/>
        </w:rPr>
        <w:t>2022</w:t>
      </w:r>
      <w:r>
        <w:rPr>
          <w:rFonts w:cs="Times New Roman" w:hint="eastAsia"/>
          <w:snapToGrid w:val="0"/>
          <w:sz w:val="18"/>
          <w:szCs w:val="18"/>
        </w:rPr>
        <w:t>年第</w:t>
      </w:r>
      <w:r>
        <w:rPr>
          <w:rFonts w:ascii="Arial" w:hAnsi="Arial" w:cs="Arial"/>
          <w:snapToGrid w:val="0"/>
          <w:sz w:val="18"/>
          <w:szCs w:val="18"/>
        </w:rPr>
        <w:t>13</w:t>
      </w:r>
      <w:r>
        <w:rPr>
          <w:rFonts w:cs="Times New Roman" w:hint="eastAsia"/>
          <w:snapToGrid w:val="0"/>
          <w:sz w:val="18"/>
          <w:szCs w:val="18"/>
        </w:rPr>
        <w:t>号），对小型微利企业年应纳税所得额超过</w:t>
      </w:r>
      <w:r>
        <w:rPr>
          <w:rFonts w:ascii="Arial" w:hAnsi="Arial" w:cs="Arial"/>
          <w:snapToGrid w:val="0"/>
          <w:sz w:val="18"/>
          <w:szCs w:val="18"/>
        </w:rPr>
        <w:t>100</w:t>
      </w:r>
      <w:r>
        <w:rPr>
          <w:rFonts w:cs="Times New Roman" w:hint="eastAsia"/>
          <w:snapToGrid w:val="0"/>
          <w:sz w:val="18"/>
          <w:szCs w:val="18"/>
        </w:rPr>
        <w:t>万元但不超过</w:t>
      </w:r>
      <w:r>
        <w:rPr>
          <w:rFonts w:ascii="Arial" w:hAnsi="Arial" w:cs="Arial"/>
          <w:snapToGrid w:val="0"/>
          <w:sz w:val="18"/>
          <w:szCs w:val="18"/>
        </w:rPr>
        <w:t>300</w:t>
      </w:r>
      <w:r>
        <w:rPr>
          <w:rFonts w:cs="Times New Roman" w:hint="eastAsia"/>
          <w:snapToGrid w:val="0"/>
          <w:sz w:val="18"/>
          <w:szCs w:val="18"/>
        </w:rPr>
        <w:t>万元的部分，减按</w:t>
      </w:r>
      <w:r>
        <w:rPr>
          <w:rFonts w:ascii="Arial" w:hAnsi="Arial" w:cs="Arial"/>
          <w:snapToGrid w:val="0"/>
          <w:sz w:val="18"/>
          <w:szCs w:val="18"/>
        </w:rPr>
        <w:t>25%</w:t>
      </w:r>
      <w:r>
        <w:rPr>
          <w:rFonts w:cs="Times New Roman" w:hint="eastAsia"/>
          <w:snapToGrid w:val="0"/>
          <w:sz w:val="18"/>
          <w:szCs w:val="18"/>
        </w:rPr>
        <w:t>计入应纳税所得额，按</w:t>
      </w:r>
      <w:r>
        <w:rPr>
          <w:rFonts w:ascii="Arial" w:hAnsi="Arial" w:cs="Arial"/>
          <w:snapToGrid w:val="0"/>
          <w:sz w:val="18"/>
          <w:szCs w:val="18"/>
        </w:rPr>
        <w:t>20%</w:t>
      </w:r>
      <w:r>
        <w:rPr>
          <w:rFonts w:cs="Times New Roman" w:hint="eastAsia"/>
          <w:snapToGrid w:val="0"/>
          <w:sz w:val="18"/>
          <w:szCs w:val="18"/>
        </w:rPr>
        <w:t>的税率缴纳企业所得税。</w:t>
      </w:r>
    </w:p>
    <w:p w:rsidR="00705A90" w:rsidRDefault="00705A90">
      <w:pPr>
        <w:pStyle w:val="a3"/>
        <w:spacing w:before="0" w:beforeAutospacing="0" w:after="0" w:afterAutospacing="0" w:line="400" w:lineRule="atLeast"/>
        <w:ind w:firstLine="360"/>
        <w:jc w:val="both"/>
        <w:textAlignment w:val="bottom"/>
        <w:divId w:val="236744826"/>
        <w:rPr>
          <w:rFonts w:ascii="Times New Roman" w:hAnsi="Times New Roman" w:cs="Times New Roman"/>
          <w:sz w:val="21"/>
          <w:szCs w:val="21"/>
        </w:rPr>
      </w:pPr>
      <w:r>
        <w:rPr>
          <w:rFonts w:cs="Times New Roman" w:hint="eastAsia"/>
          <w:sz w:val="18"/>
          <w:szCs w:val="18"/>
        </w:rPr>
        <w:t>根据国家税务总局《国家税务总局关于落实支持小型微利企业和个体工商户发展所得税优惠政策有关事项的公告》（国家税务总局公告</w:t>
      </w:r>
      <w:r>
        <w:rPr>
          <w:rFonts w:ascii="Arial" w:hAnsi="Arial" w:cs="Arial"/>
          <w:sz w:val="18"/>
          <w:szCs w:val="18"/>
        </w:rPr>
        <w:t>2021</w:t>
      </w:r>
      <w:r>
        <w:rPr>
          <w:rFonts w:cs="Times New Roman" w:hint="eastAsia"/>
          <w:sz w:val="18"/>
          <w:szCs w:val="18"/>
        </w:rPr>
        <w:t>年第</w:t>
      </w:r>
      <w:r>
        <w:rPr>
          <w:rFonts w:ascii="Arial" w:hAnsi="Arial" w:cs="Arial"/>
          <w:sz w:val="18"/>
          <w:szCs w:val="18"/>
        </w:rPr>
        <w:t>8</w:t>
      </w:r>
      <w:r>
        <w:rPr>
          <w:rFonts w:cs="Times New Roman" w:hint="eastAsia"/>
          <w:sz w:val="18"/>
          <w:szCs w:val="18"/>
        </w:rPr>
        <w:t>号），对小型微利企业年应纳税所得额不超过</w:t>
      </w:r>
      <w:r>
        <w:rPr>
          <w:rFonts w:ascii="Arial" w:hAnsi="Arial" w:cs="Arial"/>
          <w:sz w:val="18"/>
          <w:szCs w:val="18"/>
        </w:rPr>
        <w:t>100</w:t>
      </w:r>
      <w:r>
        <w:rPr>
          <w:rFonts w:cs="Times New Roman" w:hint="eastAsia"/>
          <w:sz w:val="18"/>
          <w:szCs w:val="18"/>
        </w:rPr>
        <w:t>万元的部分，减按</w:t>
      </w:r>
      <w:r>
        <w:rPr>
          <w:rFonts w:ascii="Arial" w:hAnsi="Arial" w:cs="Arial"/>
          <w:sz w:val="18"/>
          <w:szCs w:val="18"/>
        </w:rPr>
        <w:t>12.5%</w:t>
      </w:r>
      <w:r>
        <w:rPr>
          <w:rFonts w:cs="Times New Roman" w:hint="eastAsia"/>
          <w:sz w:val="18"/>
          <w:szCs w:val="18"/>
        </w:rPr>
        <w:t>计入应纳税所得额，按</w:t>
      </w:r>
      <w:r>
        <w:rPr>
          <w:rFonts w:ascii="Arial" w:hAnsi="Arial" w:cs="Arial"/>
          <w:sz w:val="18"/>
          <w:szCs w:val="18"/>
        </w:rPr>
        <w:t>20%</w:t>
      </w:r>
      <w:r>
        <w:rPr>
          <w:rFonts w:cs="Times New Roman" w:hint="eastAsia"/>
          <w:sz w:val="18"/>
          <w:szCs w:val="18"/>
        </w:rPr>
        <w:t>的税率缴纳企业所得税。</w:t>
      </w:r>
    </w:p>
    <w:p w:rsidR="00D103CE" w:rsidRDefault="00705A90">
      <w:pPr>
        <w:pStyle w:val="2"/>
        <w:spacing w:before="300" w:after="300" w:line="320" w:lineRule="exact"/>
        <w:rPr>
          <w:rFonts w:ascii="宋体" w:eastAsia="宋体" w:hAnsi="宋体" w:cs="宋体"/>
          <w:b/>
          <w:bCs/>
          <w:sz w:val="24"/>
          <w:szCs w:val="24"/>
        </w:rPr>
      </w:pPr>
      <w:bookmarkStart w:id="206" w:name="_Toc989097"/>
      <w:r>
        <w:rPr>
          <w:rFonts w:ascii="宋体" w:eastAsia="宋体" w:hAnsi="宋体" w:cs="宋体"/>
          <w:b/>
          <w:bCs/>
          <w:sz w:val="24"/>
          <w:szCs w:val="24"/>
        </w:rPr>
        <w:lastRenderedPageBreak/>
        <w:t>七、合并财务报表项目注释</w:t>
      </w:r>
      <w:bookmarkEnd w:id="206"/>
    </w:p>
    <w:p w:rsidR="00D103CE" w:rsidRDefault="00705A90">
      <w:pPr>
        <w:pStyle w:val="3"/>
        <w:spacing w:line="280" w:lineRule="exact"/>
        <w:jc w:val="left"/>
        <w:rPr>
          <w:rFonts w:ascii="宋体" w:hAnsi="宋体" w:cs="宋体"/>
          <w:b/>
          <w:bCs/>
        </w:rPr>
      </w:pPr>
      <w:bookmarkStart w:id="207" w:name="_Toc989098"/>
      <w:r>
        <w:rPr>
          <w:rFonts w:ascii="宋体" w:hAnsi="宋体" w:cs="宋体"/>
          <w:b/>
          <w:bCs/>
        </w:rPr>
        <w:t>1、货币资金</w:t>
      </w:r>
      <w:bookmarkEnd w:id="207"/>
    </w:p>
    <w:p w:rsidR="00D103CE" w:rsidRDefault="00705A90">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银行存款</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373,599,389.79</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487,592,333.71</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其他货币资金</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277,164,795.88</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108,422,326.74</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650,764,185.67</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596,014,660.45</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500" w:firstLine="900"/>
              <w:rPr>
                <w:rFonts w:ascii="宋体" w:eastAsia="宋体" w:hAnsi="宋体" w:cs="宋体"/>
                <w:sz w:val="18"/>
                <w:szCs w:val="18"/>
              </w:rPr>
            </w:pPr>
            <w:r>
              <w:rPr>
                <w:rFonts w:ascii="宋体" w:eastAsia="宋体" w:hAnsi="宋体" w:cs="宋体"/>
                <w:sz w:val="18"/>
                <w:szCs w:val="18"/>
              </w:rPr>
              <w:t>因抵押、质押或冻结等对使用有限制的款项总额</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228,209,635.19</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70,235,489.98</w:t>
            </w:r>
          </w:p>
        </w:tc>
      </w:tr>
    </w:tbl>
    <w:p w:rsidR="00705A90" w:rsidRDefault="00705A90">
      <w:pPr>
        <w:pStyle w:val="a3"/>
        <w:spacing w:before="120" w:beforeAutospacing="0" w:after="120" w:afterAutospacing="0"/>
        <w:ind w:firstLine="360"/>
        <w:jc w:val="both"/>
        <w:divId w:val="288559377"/>
        <w:rPr>
          <w:rFonts w:ascii="Times New Roman" w:hAnsi="Times New Roman" w:cs="Times New Roman"/>
          <w:sz w:val="21"/>
          <w:szCs w:val="21"/>
        </w:rPr>
      </w:pPr>
      <w:r>
        <w:rPr>
          <w:rFonts w:cs="Times New Roman" w:hint="eastAsia"/>
          <w:sz w:val="18"/>
          <w:szCs w:val="18"/>
        </w:rPr>
        <w:t>其他货币资金明细：</w:t>
      </w:r>
    </w:p>
    <w:tbl>
      <w:tblPr>
        <w:tblW w:w="9648" w:type="dxa"/>
        <w:jc w:val="center"/>
        <w:tblInd w:w="-1275" w:type="dxa"/>
        <w:tblCellMar>
          <w:left w:w="0" w:type="dxa"/>
          <w:right w:w="0" w:type="dxa"/>
        </w:tblCellMar>
        <w:tblLook w:val="04A0" w:firstRow="1" w:lastRow="0" w:firstColumn="1" w:lastColumn="0" w:noHBand="0" w:noVBand="1"/>
      </w:tblPr>
      <w:tblGrid>
        <w:gridCol w:w="5091"/>
        <w:gridCol w:w="2129"/>
        <w:gridCol w:w="2428"/>
      </w:tblGrid>
      <w:tr w:rsidR="00705A90" w:rsidTr="00AC6070">
        <w:trPr>
          <w:divId w:val="288559377"/>
          <w:trHeight w:val="360"/>
          <w:tblHeader/>
          <w:jc w:val="center"/>
        </w:trPr>
        <w:tc>
          <w:tcPr>
            <w:tcW w:w="5091"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705A90" w:rsidRDefault="00705A90">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项</w:t>
            </w:r>
            <w:r>
              <w:rPr>
                <w:rFonts w:ascii="Arial" w:hAnsi="Arial" w:cs="Arial"/>
                <w:sz w:val="18"/>
                <w:szCs w:val="18"/>
              </w:rPr>
              <w:t xml:space="preserve">    </w:t>
            </w:r>
            <w:r>
              <w:rPr>
                <w:rFonts w:cs="Times New Roman" w:hint="eastAsia"/>
                <w:sz w:val="18"/>
                <w:szCs w:val="18"/>
              </w:rPr>
              <w:t>目</w:t>
            </w:r>
          </w:p>
        </w:tc>
        <w:tc>
          <w:tcPr>
            <w:tcW w:w="2129"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705A90" w:rsidRDefault="00705A90">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期末余额</w:t>
            </w:r>
          </w:p>
        </w:tc>
        <w:tc>
          <w:tcPr>
            <w:tcW w:w="242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705A90" w:rsidRDefault="00705A90">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上年年末余额</w:t>
            </w:r>
          </w:p>
        </w:tc>
      </w:tr>
      <w:tr w:rsidR="00705A90" w:rsidTr="00AC6070">
        <w:trPr>
          <w:divId w:val="288559377"/>
          <w:trHeight w:val="360"/>
          <w:jc w:val="center"/>
        </w:trPr>
        <w:tc>
          <w:tcPr>
            <w:tcW w:w="50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705A90" w:rsidRDefault="00705A90">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借款保证金</w:t>
            </w:r>
          </w:p>
        </w:tc>
        <w:tc>
          <w:tcPr>
            <w:tcW w:w="212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05A90" w:rsidRPr="00AC6070" w:rsidRDefault="00705A90">
            <w:pPr>
              <w:pStyle w:val="a3"/>
              <w:spacing w:before="0" w:beforeAutospacing="0" w:after="0" w:afterAutospacing="0" w:line="400" w:lineRule="atLeast"/>
              <w:jc w:val="right"/>
              <w:rPr>
                <w:rFonts w:asciiTheme="minorEastAsia" w:eastAsiaTheme="minorEastAsia" w:hAnsiTheme="minorEastAsia" w:cs="Times New Roman"/>
                <w:sz w:val="21"/>
                <w:szCs w:val="21"/>
              </w:rPr>
            </w:pPr>
            <w:r w:rsidRPr="00AC6070">
              <w:rPr>
                <w:rFonts w:asciiTheme="minorEastAsia" w:eastAsiaTheme="minorEastAsia" w:hAnsiTheme="minorEastAsia" w:cs="Arial"/>
                <w:sz w:val="18"/>
                <w:szCs w:val="18"/>
              </w:rPr>
              <w:t>218,700,000.00</w:t>
            </w:r>
          </w:p>
        </w:tc>
        <w:tc>
          <w:tcPr>
            <w:tcW w:w="242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05A90" w:rsidRPr="00AC6070" w:rsidRDefault="00705A90">
            <w:pPr>
              <w:pStyle w:val="a3"/>
              <w:spacing w:before="0" w:beforeAutospacing="0" w:after="0" w:afterAutospacing="0" w:line="400" w:lineRule="atLeast"/>
              <w:jc w:val="right"/>
              <w:rPr>
                <w:rFonts w:asciiTheme="minorEastAsia" w:eastAsiaTheme="minorEastAsia" w:hAnsiTheme="minorEastAsia" w:cs="Times New Roman"/>
                <w:sz w:val="21"/>
                <w:szCs w:val="21"/>
              </w:rPr>
            </w:pPr>
            <w:r w:rsidRPr="00AC6070">
              <w:rPr>
                <w:rFonts w:asciiTheme="minorEastAsia" w:eastAsiaTheme="minorEastAsia" w:hAnsiTheme="minorEastAsia" w:cs="Arial"/>
                <w:sz w:val="18"/>
                <w:szCs w:val="18"/>
              </w:rPr>
              <w:t>21,512,576.02</w:t>
            </w:r>
          </w:p>
        </w:tc>
      </w:tr>
      <w:tr w:rsidR="00705A90" w:rsidTr="00AC6070">
        <w:trPr>
          <w:divId w:val="288559377"/>
          <w:trHeight w:val="360"/>
          <w:jc w:val="center"/>
        </w:trPr>
        <w:tc>
          <w:tcPr>
            <w:tcW w:w="50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705A90" w:rsidRDefault="00705A90">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银行承兑汇票保证金</w:t>
            </w:r>
          </w:p>
        </w:tc>
        <w:tc>
          <w:tcPr>
            <w:tcW w:w="2129" w:type="dxa"/>
            <w:tcBorders>
              <w:top w:val="nil"/>
              <w:left w:val="nil"/>
              <w:bottom w:val="single" w:sz="8" w:space="0" w:color="auto"/>
              <w:right w:val="single" w:sz="8" w:space="0" w:color="auto"/>
            </w:tcBorders>
            <w:noWrap/>
            <w:tcMar>
              <w:top w:w="0" w:type="dxa"/>
              <w:left w:w="108" w:type="dxa"/>
              <w:bottom w:w="0" w:type="dxa"/>
              <w:right w:w="108" w:type="dxa"/>
            </w:tcMar>
            <w:hideMark/>
          </w:tcPr>
          <w:p w:rsidR="00705A90" w:rsidRPr="00AC6070" w:rsidRDefault="00705A90">
            <w:pPr>
              <w:pStyle w:val="a3"/>
              <w:spacing w:before="0" w:beforeAutospacing="0" w:after="0" w:afterAutospacing="0" w:line="400" w:lineRule="atLeast"/>
              <w:jc w:val="right"/>
              <w:rPr>
                <w:rFonts w:asciiTheme="minorEastAsia" w:eastAsiaTheme="minorEastAsia" w:hAnsiTheme="minorEastAsia" w:cs="Times New Roman"/>
                <w:sz w:val="21"/>
                <w:szCs w:val="21"/>
              </w:rPr>
            </w:pPr>
            <w:r w:rsidRPr="00AC6070">
              <w:rPr>
                <w:rFonts w:asciiTheme="minorEastAsia" w:eastAsiaTheme="minorEastAsia" w:hAnsiTheme="minorEastAsia" w:cs="Arial"/>
                <w:sz w:val="18"/>
                <w:szCs w:val="18"/>
              </w:rPr>
              <w:t> </w:t>
            </w:r>
          </w:p>
        </w:tc>
        <w:tc>
          <w:tcPr>
            <w:tcW w:w="2428" w:type="dxa"/>
            <w:tcBorders>
              <w:top w:val="nil"/>
              <w:left w:val="nil"/>
              <w:bottom w:val="single" w:sz="8" w:space="0" w:color="auto"/>
              <w:right w:val="single" w:sz="8" w:space="0" w:color="auto"/>
            </w:tcBorders>
            <w:noWrap/>
            <w:tcMar>
              <w:top w:w="0" w:type="dxa"/>
              <w:left w:w="108" w:type="dxa"/>
              <w:bottom w:w="0" w:type="dxa"/>
              <w:right w:w="108" w:type="dxa"/>
            </w:tcMar>
            <w:hideMark/>
          </w:tcPr>
          <w:p w:rsidR="00705A90" w:rsidRPr="00AC6070" w:rsidRDefault="00705A90">
            <w:pPr>
              <w:pStyle w:val="a3"/>
              <w:spacing w:before="0" w:beforeAutospacing="0" w:after="0" w:afterAutospacing="0" w:line="400" w:lineRule="atLeast"/>
              <w:jc w:val="right"/>
              <w:rPr>
                <w:rFonts w:asciiTheme="minorEastAsia" w:eastAsiaTheme="minorEastAsia" w:hAnsiTheme="minorEastAsia" w:cs="Times New Roman"/>
                <w:sz w:val="21"/>
                <w:szCs w:val="21"/>
              </w:rPr>
            </w:pPr>
            <w:r w:rsidRPr="00AC6070">
              <w:rPr>
                <w:rFonts w:asciiTheme="minorEastAsia" w:eastAsiaTheme="minorEastAsia" w:hAnsiTheme="minorEastAsia" w:cs="Arial"/>
                <w:sz w:val="18"/>
                <w:szCs w:val="18"/>
              </w:rPr>
              <w:t>15,000,000.00</w:t>
            </w:r>
          </w:p>
        </w:tc>
      </w:tr>
      <w:tr w:rsidR="00705A90" w:rsidTr="00AC6070">
        <w:trPr>
          <w:divId w:val="288559377"/>
          <w:trHeight w:val="360"/>
          <w:jc w:val="center"/>
        </w:trPr>
        <w:tc>
          <w:tcPr>
            <w:tcW w:w="50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705A90" w:rsidRDefault="00705A90">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信用证保证金</w:t>
            </w:r>
          </w:p>
        </w:tc>
        <w:tc>
          <w:tcPr>
            <w:tcW w:w="2129" w:type="dxa"/>
            <w:tcBorders>
              <w:top w:val="nil"/>
              <w:left w:val="nil"/>
              <w:bottom w:val="single" w:sz="8" w:space="0" w:color="auto"/>
              <w:right w:val="single" w:sz="8" w:space="0" w:color="auto"/>
            </w:tcBorders>
            <w:noWrap/>
            <w:tcMar>
              <w:top w:w="0" w:type="dxa"/>
              <w:left w:w="108" w:type="dxa"/>
              <w:bottom w:w="0" w:type="dxa"/>
              <w:right w:w="108" w:type="dxa"/>
            </w:tcMar>
            <w:hideMark/>
          </w:tcPr>
          <w:p w:rsidR="00705A90" w:rsidRPr="00AC6070" w:rsidRDefault="00705A90">
            <w:pPr>
              <w:pStyle w:val="a3"/>
              <w:spacing w:before="0" w:beforeAutospacing="0" w:after="0" w:afterAutospacing="0" w:line="400" w:lineRule="atLeast"/>
              <w:jc w:val="right"/>
              <w:rPr>
                <w:rFonts w:asciiTheme="minorEastAsia" w:eastAsiaTheme="minorEastAsia" w:hAnsiTheme="minorEastAsia" w:cs="Times New Roman"/>
                <w:sz w:val="21"/>
                <w:szCs w:val="21"/>
              </w:rPr>
            </w:pPr>
            <w:r w:rsidRPr="00AC6070">
              <w:rPr>
                <w:rFonts w:asciiTheme="minorEastAsia" w:eastAsiaTheme="minorEastAsia" w:hAnsiTheme="minorEastAsia" w:cs="Arial"/>
                <w:sz w:val="18"/>
                <w:szCs w:val="18"/>
              </w:rPr>
              <w:t>9,509,635.19</w:t>
            </w:r>
          </w:p>
        </w:tc>
        <w:tc>
          <w:tcPr>
            <w:tcW w:w="2428" w:type="dxa"/>
            <w:tcBorders>
              <w:top w:val="nil"/>
              <w:left w:val="nil"/>
              <w:bottom w:val="single" w:sz="8" w:space="0" w:color="auto"/>
              <w:right w:val="single" w:sz="8" w:space="0" w:color="auto"/>
            </w:tcBorders>
            <w:noWrap/>
            <w:tcMar>
              <w:top w:w="0" w:type="dxa"/>
              <w:left w:w="108" w:type="dxa"/>
              <w:bottom w:w="0" w:type="dxa"/>
              <w:right w:w="108" w:type="dxa"/>
            </w:tcMar>
            <w:hideMark/>
          </w:tcPr>
          <w:p w:rsidR="00705A90" w:rsidRPr="00AC6070" w:rsidRDefault="00705A90">
            <w:pPr>
              <w:pStyle w:val="a3"/>
              <w:spacing w:before="0" w:beforeAutospacing="0" w:after="0" w:afterAutospacing="0" w:line="400" w:lineRule="atLeast"/>
              <w:jc w:val="right"/>
              <w:rPr>
                <w:rFonts w:asciiTheme="minorEastAsia" w:eastAsiaTheme="minorEastAsia" w:hAnsiTheme="minorEastAsia" w:cs="Times New Roman"/>
                <w:sz w:val="21"/>
                <w:szCs w:val="21"/>
              </w:rPr>
            </w:pPr>
            <w:r w:rsidRPr="00AC6070">
              <w:rPr>
                <w:rFonts w:asciiTheme="minorEastAsia" w:eastAsiaTheme="minorEastAsia" w:hAnsiTheme="minorEastAsia" w:cs="Arial"/>
                <w:sz w:val="18"/>
                <w:szCs w:val="18"/>
              </w:rPr>
              <w:t>8,722,913.96</w:t>
            </w:r>
          </w:p>
        </w:tc>
      </w:tr>
      <w:tr w:rsidR="00705A90" w:rsidTr="00AC6070">
        <w:trPr>
          <w:divId w:val="288559377"/>
          <w:trHeight w:val="360"/>
          <w:jc w:val="center"/>
        </w:trPr>
        <w:tc>
          <w:tcPr>
            <w:tcW w:w="50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705A90" w:rsidRDefault="00705A90">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质押物</w:t>
            </w:r>
            <w:proofErr w:type="gramStart"/>
            <w:r>
              <w:rPr>
                <w:rFonts w:cs="Times New Roman" w:hint="eastAsia"/>
                <w:sz w:val="18"/>
                <w:szCs w:val="18"/>
              </w:rPr>
              <w:t>孳</w:t>
            </w:r>
            <w:proofErr w:type="gramEnd"/>
            <w:r>
              <w:rPr>
                <w:rFonts w:cs="Times New Roman" w:hint="eastAsia"/>
                <w:sz w:val="18"/>
                <w:szCs w:val="18"/>
              </w:rPr>
              <w:t>息（注）</w:t>
            </w:r>
          </w:p>
        </w:tc>
        <w:tc>
          <w:tcPr>
            <w:tcW w:w="2129" w:type="dxa"/>
            <w:tcBorders>
              <w:top w:val="nil"/>
              <w:left w:val="nil"/>
              <w:bottom w:val="single" w:sz="8" w:space="0" w:color="auto"/>
              <w:right w:val="single" w:sz="8" w:space="0" w:color="auto"/>
            </w:tcBorders>
            <w:noWrap/>
            <w:tcMar>
              <w:top w:w="0" w:type="dxa"/>
              <w:left w:w="108" w:type="dxa"/>
              <w:bottom w:w="0" w:type="dxa"/>
              <w:right w:w="108" w:type="dxa"/>
            </w:tcMar>
            <w:hideMark/>
          </w:tcPr>
          <w:p w:rsidR="00705A90" w:rsidRPr="00AC6070" w:rsidRDefault="00705A90">
            <w:pPr>
              <w:pStyle w:val="a3"/>
              <w:spacing w:before="0" w:beforeAutospacing="0" w:after="0" w:afterAutospacing="0" w:line="400" w:lineRule="atLeast"/>
              <w:jc w:val="right"/>
              <w:rPr>
                <w:rFonts w:asciiTheme="minorEastAsia" w:eastAsiaTheme="minorEastAsia" w:hAnsiTheme="minorEastAsia" w:cs="Times New Roman"/>
                <w:sz w:val="21"/>
                <w:szCs w:val="21"/>
              </w:rPr>
            </w:pPr>
            <w:r w:rsidRPr="00AC6070">
              <w:rPr>
                <w:rFonts w:asciiTheme="minorEastAsia" w:eastAsiaTheme="minorEastAsia" w:hAnsiTheme="minorEastAsia" w:cs="Arial"/>
                <w:sz w:val="18"/>
                <w:szCs w:val="18"/>
              </w:rPr>
              <w:t> </w:t>
            </w:r>
          </w:p>
        </w:tc>
        <w:tc>
          <w:tcPr>
            <w:tcW w:w="2428" w:type="dxa"/>
            <w:tcBorders>
              <w:top w:val="nil"/>
              <w:left w:val="nil"/>
              <w:bottom w:val="single" w:sz="8" w:space="0" w:color="auto"/>
              <w:right w:val="single" w:sz="8" w:space="0" w:color="auto"/>
            </w:tcBorders>
            <w:noWrap/>
            <w:tcMar>
              <w:top w:w="0" w:type="dxa"/>
              <w:left w:w="108" w:type="dxa"/>
              <w:bottom w:w="0" w:type="dxa"/>
              <w:right w:w="108" w:type="dxa"/>
            </w:tcMar>
            <w:hideMark/>
          </w:tcPr>
          <w:p w:rsidR="00705A90" w:rsidRPr="00AC6070" w:rsidRDefault="00705A90">
            <w:pPr>
              <w:pStyle w:val="a3"/>
              <w:spacing w:before="0" w:beforeAutospacing="0" w:after="0" w:afterAutospacing="0" w:line="400" w:lineRule="atLeast"/>
              <w:jc w:val="right"/>
              <w:rPr>
                <w:rFonts w:asciiTheme="minorEastAsia" w:eastAsiaTheme="minorEastAsia" w:hAnsiTheme="minorEastAsia" w:cs="Times New Roman"/>
                <w:sz w:val="21"/>
                <w:szCs w:val="21"/>
              </w:rPr>
            </w:pPr>
            <w:r w:rsidRPr="00AC6070">
              <w:rPr>
                <w:rFonts w:asciiTheme="minorEastAsia" w:eastAsiaTheme="minorEastAsia" w:hAnsiTheme="minorEastAsia" w:cs="Arial"/>
                <w:sz w:val="18"/>
                <w:szCs w:val="18"/>
              </w:rPr>
              <w:t>25,000,000.00</w:t>
            </w:r>
          </w:p>
        </w:tc>
      </w:tr>
      <w:tr w:rsidR="00705A90" w:rsidTr="00AC6070">
        <w:trPr>
          <w:divId w:val="288559377"/>
          <w:trHeight w:val="360"/>
          <w:jc w:val="center"/>
        </w:trPr>
        <w:tc>
          <w:tcPr>
            <w:tcW w:w="50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705A90" w:rsidRDefault="00705A90">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存出投资款</w:t>
            </w:r>
          </w:p>
        </w:tc>
        <w:tc>
          <w:tcPr>
            <w:tcW w:w="2129" w:type="dxa"/>
            <w:tcBorders>
              <w:top w:val="nil"/>
              <w:left w:val="nil"/>
              <w:bottom w:val="single" w:sz="8" w:space="0" w:color="auto"/>
              <w:right w:val="single" w:sz="8" w:space="0" w:color="auto"/>
            </w:tcBorders>
            <w:noWrap/>
            <w:tcMar>
              <w:top w:w="0" w:type="dxa"/>
              <w:left w:w="108" w:type="dxa"/>
              <w:bottom w:w="0" w:type="dxa"/>
              <w:right w:w="108" w:type="dxa"/>
            </w:tcMar>
            <w:hideMark/>
          </w:tcPr>
          <w:p w:rsidR="00705A90" w:rsidRPr="00AC6070" w:rsidRDefault="00705A90">
            <w:pPr>
              <w:pStyle w:val="a3"/>
              <w:spacing w:before="0" w:beforeAutospacing="0" w:after="0" w:afterAutospacing="0" w:line="400" w:lineRule="atLeast"/>
              <w:jc w:val="right"/>
              <w:rPr>
                <w:rFonts w:asciiTheme="minorEastAsia" w:eastAsiaTheme="minorEastAsia" w:hAnsiTheme="minorEastAsia" w:cs="Times New Roman"/>
                <w:sz w:val="21"/>
                <w:szCs w:val="21"/>
              </w:rPr>
            </w:pPr>
            <w:r w:rsidRPr="00AC6070">
              <w:rPr>
                <w:rFonts w:asciiTheme="minorEastAsia" w:eastAsiaTheme="minorEastAsia" w:hAnsiTheme="minorEastAsia" w:cs="Arial"/>
                <w:sz w:val="18"/>
                <w:szCs w:val="18"/>
              </w:rPr>
              <w:t>48,948,860.69</w:t>
            </w:r>
          </w:p>
        </w:tc>
        <w:tc>
          <w:tcPr>
            <w:tcW w:w="2428" w:type="dxa"/>
            <w:tcBorders>
              <w:top w:val="nil"/>
              <w:left w:val="nil"/>
              <w:bottom w:val="single" w:sz="8" w:space="0" w:color="auto"/>
              <w:right w:val="single" w:sz="8" w:space="0" w:color="auto"/>
            </w:tcBorders>
            <w:noWrap/>
            <w:tcMar>
              <w:top w:w="0" w:type="dxa"/>
              <w:left w:w="108" w:type="dxa"/>
              <w:bottom w:w="0" w:type="dxa"/>
              <w:right w:w="108" w:type="dxa"/>
            </w:tcMar>
            <w:hideMark/>
          </w:tcPr>
          <w:p w:rsidR="00705A90" w:rsidRPr="00AC6070" w:rsidRDefault="00705A90">
            <w:pPr>
              <w:pStyle w:val="a3"/>
              <w:spacing w:before="0" w:beforeAutospacing="0" w:after="0" w:afterAutospacing="0" w:line="400" w:lineRule="atLeast"/>
              <w:jc w:val="right"/>
              <w:rPr>
                <w:rFonts w:asciiTheme="minorEastAsia" w:eastAsiaTheme="minorEastAsia" w:hAnsiTheme="minorEastAsia" w:cs="Times New Roman"/>
                <w:sz w:val="21"/>
                <w:szCs w:val="21"/>
              </w:rPr>
            </w:pPr>
            <w:r w:rsidRPr="00AC6070">
              <w:rPr>
                <w:rFonts w:asciiTheme="minorEastAsia" w:eastAsiaTheme="minorEastAsia" w:hAnsiTheme="minorEastAsia" w:cs="Arial"/>
                <w:sz w:val="18"/>
                <w:szCs w:val="18"/>
              </w:rPr>
              <w:t>38,186,836.76</w:t>
            </w:r>
          </w:p>
        </w:tc>
      </w:tr>
      <w:tr w:rsidR="00705A90" w:rsidTr="00AC6070">
        <w:trPr>
          <w:divId w:val="288559377"/>
          <w:trHeight w:val="360"/>
          <w:jc w:val="center"/>
        </w:trPr>
        <w:tc>
          <w:tcPr>
            <w:tcW w:w="50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705A90" w:rsidRDefault="00705A90">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活期保证金</w:t>
            </w:r>
          </w:p>
        </w:tc>
        <w:tc>
          <w:tcPr>
            <w:tcW w:w="2129" w:type="dxa"/>
            <w:tcBorders>
              <w:top w:val="nil"/>
              <w:left w:val="nil"/>
              <w:bottom w:val="single" w:sz="8" w:space="0" w:color="auto"/>
              <w:right w:val="single" w:sz="8" w:space="0" w:color="auto"/>
            </w:tcBorders>
            <w:noWrap/>
            <w:tcMar>
              <w:top w:w="0" w:type="dxa"/>
              <w:left w:w="108" w:type="dxa"/>
              <w:bottom w:w="0" w:type="dxa"/>
              <w:right w:w="108" w:type="dxa"/>
            </w:tcMar>
            <w:hideMark/>
          </w:tcPr>
          <w:p w:rsidR="00705A90" w:rsidRPr="00AC6070" w:rsidRDefault="00705A90">
            <w:pPr>
              <w:pStyle w:val="a3"/>
              <w:spacing w:before="0" w:beforeAutospacing="0" w:after="0" w:afterAutospacing="0" w:line="400" w:lineRule="atLeast"/>
              <w:jc w:val="right"/>
              <w:rPr>
                <w:rFonts w:asciiTheme="minorEastAsia" w:eastAsiaTheme="minorEastAsia" w:hAnsiTheme="minorEastAsia" w:cs="Times New Roman"/>
                <w:sz w:val="21"/>
                <w:szCs w:val="21"/>
              </w:rPr>
            </w:pPr>
            <w:r w:rsidRPr="00AC6070">
              <w:rPr>
                <w:rFonts w:asciiTheme="minorEastAsia" w:eastAsiaTheme="minorEastAsia" w:hAnsiTheme="minorEastAsia" w:cs="Arial"/>
                <w:sz w:val="18"/>
                <w:szCs w:val="18"/>
              </w:rPr>
              <w:t>6,300.00</w:t>
            </w:r>
          </w:p>
        </w:tc>
        <w:tc>
          <w:tcPr>
            <w:tcW w:w="2428" w:type="dxa"/>
            <w:tcBorders>
              <w:top w:val="nil"/>
              <w:left w:val="nil"/>
              <w:bottom w:val="single" w:sz="8" w:space="0" w:color="auto"/>
              <w:right w:val="single" w:sz="8" w:space="0" w:color="auto"/>
            </w:tcBorders>
            <w:noWrap/>
            <w:tcMar>
              <w:top w:w="0" w:type="dxa"/>
              <w:left w:w="108" w:type="dxa"/>
              <w:bottom w:w="0" w:type="dxa"/>
              <w:right w:w="108" w:type="dxa"/>
            </w:tcMar>
            <w:hideMark/>
          </w:tcPr>
          <w:p w:rsidR="00705A90" w:rsidRPr="00AC6070" w:rsidRDefault="00705A90">
            <w:pPr>
              <w:pStyle w:val="a3"/>
              <w:spacing w:before="0" w:beforeAutospacing="0" w:after="0" w:afterAutospacing="0" w:line="400" w:lineRule="atLeast"/>
              <w:jc w:val="right"/>
              <w:rPr>
                <w:rFonts w:asciiTheme="minorEastAsia" w:eastAsiaTheme="minorEastAsia" w:hAnsiTheme="minorEastAsia" w:cs="Times New Roman"/>
                <w:sz w:val="21"/>
                <w:szCs w:val="21"/>
              </w:rPr>
            </w:pPr>
            <w:r w:rsidRPr="00AC6070">
              <w:rPr>
                <w:rFonts w:asciiTheme="minorEastAsia" w:eastAsiaTheme="minorEastAsia" w:hAnsiTheme="minorEastAsia" w:cs="Arial"/>
                <w:sz w:val="18"/>
                <w:szCs w:val="18"/>
              </w:rPr>
              <w:t> </w:t>
            </w:r>
          </w:p>
        </w:tc>
      </w:tr>
      <w:tr w:rsidR="00705A90" w:rsidTr="00AC6070">
        <w:trPr>
          <w:divId w:val="288559377"/>
          <w:trHeight w:val="360"/>
          <w:jc w:val="center"/>
        </w:trPr>
        <w:tc>
          <w:tcPr>
            <w:tcW w:w="50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705A90" w:rsidRDefault="00705A90">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合</w:t>
            </w:r>
            <w:r>
              <w:rPr>
                <w:rFonts w:ascii="Arial" w:hAnsi="Arial" w:cs="Arial"/>
                <w:sz w:val="18"/>
                <w:szCs w:val="18"/>
              </w:rPr>
              <w:t xml:space="preserve">    </w:t>
            </w:r>
            <w:r>
              <w:rPr>
                <w:rFonts w:cs="Times New Roman" w:hint="eastAsia"/>
                <w:sz w:val="18"/>
                <w:szCs w:val="18"/>
              </w:rPr>
              <w:t>计</w:t>
            </w:r>
          </w:p>
        </w:tc>
        <w:tc>
          <w:tcPr>
            <w:tcW w:w="212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05A90" w:rsidRPr="00AC6070" w:rsidRDefault="00705A90">
            <w:pPr>
              <w:pStyle w:val="a3"/>
              <w:spacing w:before="0" w:beforeAutospacing="0" w:after="0" w:afterAutospacing="0" w:line="400" w:lineRule="atLeast"/>
              <w:jc w:val="right"/>
              <w:rPr>
                <w:rFonts w:asciiTheme="minorEastAsia" w:eastAsiaTheme="minorEastAsia" w:hAnsiTheme="minorEastAsia" w:cs="Times New Roman"/>
                <w:sz w:val="21"/>
                <w:szCs w:val="21"/>
              </w:rPr>
            </w:pPr>
            <w:r w:rsidRPr="00AC6070">
              <w:rPr>
                <w:rFonts w:asciiTheme="minorEastAsia" w:eastAsiaTheme="minorEastAsia" w:hAnsiTheme="minorEastAsia" w:cs="Arial"/>
                <w:sz w:val="18"/>
                <w:szCs w:val="18"/>
              </w:rPr>
              <w:t>277,164,795.88</w:t>
            </w:r>
          </w:p>
        </w:tc>
        <w:tc>
          <w:tcPr>
            <w:tcW w:w="242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05A90" w:rsidRPr="00AC6070" w:rsidRDefault="00705A90">
            <w:pPr>
              <w:pStyle w:val="a3"/>
              <w:spacing w:before="0" w:beforeAutospacing="0" w:after="0" w:afterAutospacing="0" w:line="400" w:lineRule="atLeast"/>
              <w:jc w:val="right"/>
              <w:rPr>
                <w:rFonts w:asciiTheme="minorEastAsia" w:eastAsiaTheme="minorEastAsia" w:hAnsiTheme="minorEastAsia" w:cs="Times New Roman"/>
                <w:sz w:val="21"/>
                <w:szCs w:val="21"/>
              </w:rPr>
            </w:pPr>
            <w:r w:rsidRPr="00AC6070">
              <w:rPr>
                <w:rFonts w:asciiTheme="minorEastAsia" w:eastAsiaTheme="minorEastAsia" w:hAnsiTheme="minorEastAsia" w:cs="Arial"/>
                <w:sz w:val="18"/>
                <w:szCs w:val="18"/>
              </w:rPr>
              <w:t>108,422,326.74</w:t>
            </w:r>
          </w:p>
        </w:tc>
      </w:tr>
    </w:tbl>
    <w:p w:rsidR="00705A90" w:rsidRDefault="00705A90">
      <w:pPr>
        <w:pStyle w:val="a3"/>
        <w:spacing w:before="0" w:beforeAutospacing="0" w:after="0" w:afterAutospacing="0" w:line="400" w:lineRule="atLeast"/>
        <w:ind w:firstLine="360"/>
        <w:jc w:val="both"/>
        <w:divId w:val="288559377"/>
        <w:rPr>
          <w:rFonts w:ascii="Times New Roman" w:hAnsi="Times New Roman" w:cs="Times New Roman"/>
          <w:sz w:val="21"/>
          <w:szCs w:val="21"/>
        </w:rPr>
      </w:pPr>
      <w:r>
        <w:rPr>
          <w:rFonts w:cs="Times New Roman" w:hint="eastAsia"/>
          <w:sz w:val="18"/>
          <w:szCs w:val="18"/>
        </w:rPr>
        <w:t>期末余额中除借款保证金和信用证保证金外，没有抵押、质押、冻结</w:t>
      </w:r>
      <w:proofErr w:type="gramStart"/>
      <w:r>
        <w:rPr>
          <w:rFonts w:cs="Times New Roman" w:hint="eastAsia"/>
          <w:sz w:val="18"/>
          <w:szCs w:val="18"/>
        </w:rPr>
        <w:t>等对变现有</w:t>
      </w:r>
      <w:proofErr w:type="gramEnd"/>
      <w:r>
        <w:rPr>
          <w:rFonts w:cs="Times New Roman" w:hint="eastAsia"/>
          <w:sz w:val="18"/>
          <w:szCs w:val="18"/>
        </w:rPr>
        <w:t>限制或存放境外且资金汇回受到限制的款项。</w:t>
      </w:r>
    </w:p>
    <w:p w:rsidR="00705A90" w:rsidRDefault="00705A90">
      <w:pPr>
        <w:pStyle w:val="a3"/>
        <w:spacing w:before="0" w:beforeAutospacing="0" w:after="0" w:afterAutospacing="0" w:line="400" w:lineRule="atLeast"/>
        <w:ind w:firstLine="360"/>
        <w:jc w:val="both"/>
        <w:divId w:val="288559377"/>
        <w:rPr>
          <w:rFonts w:ascii="Times New Roman" w:hAnsi="Times New Roman" w:cs="Times New Roman"/>
          <w:sz w:val="21"/>
          <w:szCs w:val="21"/>
        </w:rPr>
      </w:pPr>
      <w:r>
        <w:rPr>
          <w:rFonts w:cs="Times New Roman" w:hint="eastAsia"/>
          <w:sz w:val="18"/>
          <w:szCs w:val="18"/>
        </w:rPr>
        <w:t>注：上年年末余额</w:t>
      </w:r>
      <w:r>
        <w:rPr>
          <w:rFonts w:ascii="Arial" w:hAnsi="Arial" w:cs="Arial"/>
          <w:sz w:val="18"/>
          <w:szCs w:val="18"/>
        </w:rPr>
        <w:t>25,000,000.00</w:t>
      </w:r>
      <w:r>
        <w:rPr>
          <w:rFonts w:cs="Times New Roman" w:hint="eastAsia"/>
          <w:sz w:val="18"/>
          <w:szCs w:val="18"/>
        </w:rPr>
        <w:t>元系质押的华泰证券股权所对应的分红款，质押的股权于</w:t>
      </w:r>
      <w:r>
        <w:rPr>
          <w:rFonts w:ascii="Arial" w:hAnsi="Arial" w:cs="Arial"/>
          <w:sz w:val="18"/>
          <w:szCs w:val="18"/>
        </w:rPr>
        <w:t>2022</w:t>
      </w:r>
      <w:r>
        <w:rPr>
          <w:rFonts w:cs="Times New Roman" w:hint="eastAsia"/>
          <w:sz w:val="18"/>
          <w:szCs w:val="18"/>
        </w:rPr>
        <w:t>年</w:t>
      </w:r>
      <w:r>
        <w:rPr>
          <w:rFonts w:ascii="Arial" w:hAnsi="Arial" w:cs="Arial"/>
          <w:sz w:val="18"/>
          <w:szCs w:val="18"/>
        </w:rPr>
        <w:t>1</w:t>
      </w:r>
      <w:r>
        <w:rPr>
          <w:rFonts w:cs="Times New Roman" w:hint="eastAsia"/>
          <w:sz w:val="18"/>
          <w:szCs w:val="18"/>
        </w:rPr>
        <w:t>月解押。</w:t>
      </w:r>
    </w:p>
    <w:p w:rsidR="00D103CE" w:rsidRDefault="00705A90">
      <w:pPr>
        <w:pStyle w:val="3"/>
        <w:spacing w:line="280" w:lineRule="exact"/>
        <w:jc w:val="left"/>
        <w:rPr>
          <w:rFonts w:ascii="宋体" w:hAnsi="宋体" w:cs="宋体"/>
          <w:b/>
          <w:bCs/>
        </w:rPr>
      </w:pPr>
      <w:bookmarkStart w:id="208" w:name="_Toc989099"/>
      <w:r>
        <w:rPr>
          <w:rFonts w:ascii="宋体" w:hAnsi="宋体" w:cs="宋体"/>
          <w:b/>
          <w:bCs/>
        </w:rPr>
        <w:t>2、交易性金融资产</w:t>
      </w:r>
      <w:bookmarkEnd w:id="208"/>
    </w:p>
    <w:p w:rsidR="00D103CE" w:rsidRDefault="00705A90">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以公允价值计量且其变动计入当期损益的金融资产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408,221,554.84</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754,949,214.92</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其中：</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r>
      <w:tr w:rsidR="00D103CE">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债务工具投资</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2,504,000.00</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权益工具投资</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398,286,086.00</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540,690,124.90</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理财产品</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4,884,026.88</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144,750,043.17</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基金</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5,051,441.96</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67,005,046.85</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其中：</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408,221,554.84</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754,949,214.92</w:t>
            </w:r>
          </w:p>
        </w:tc>
      </w:tr>
    </w:tbl>
    <w:p w:rsidR="00D103CE" w:rsidRDefault="00705A90">
      <w:pPr>
        <w:pStyle w:val="3"/>
        <w:spacing w:line="280" w:lineRule="exact"/>
        <w:jc w:val="left"/>
        <w:rPr>
          <w:rFonts w:ascii="宋体" w:hAnsi="宋体" w:cs="宋体"/>
          <w:b/>
          <w:bCs/>
        </w:rPr>
      </w:pPr>
      <w:bookmarkStart w:id="209" w:name="_Toc989100"/>
      <w:r>
        <w:rPr>
          <w:rFonts w:ascii="宋体" w:hAnsi="宋体" w:cs="宋体"/>
          <w:b/>
          <w:bCs/>
        </w:rPr>
        <w:lastRenderedPageBreak/>
        <w:t>3、应收票据</w:t>
      </w:r>
      <w:bookmarkEnd w:id="209"/>
    </w:p>
    <w:p w:rsidR="00D103CE" w:rsidRDefault="00705A90">
      <w:pPr>
        <w:keepNext/>
        <w:keepLines/>
        <w:spacing w:before="300" w:after="300" w:line="280" w:lineRule="exact"/>
        <w:outlineLvl w:val="3"/>
        <w:rPr>
          <w:rFonts w:ascii="宋体" w:eastAsia="宋体" w:hAnsi="宋体" w:cs="宋体"/>
          <w:b/>
          <w:bCs/>
          <w:szCs w:val="21"/>
        </w:rPr>
      </w:pPr>
      <w:bookmarkStart w:id="210" w:name="_Toc989101"/>
      <w:r>
        <w:rPr>
          <w:rFonts w:ascii="宋体" w:eastAsia="宋体" w:hAnsi="宋体" w:cs="宋体"/>
          <w:b/>
          <w:bCs/>
          <w:szCs w:val="21"/>
        </w:rPr>
        <w:t>（1） 应收票据分类列示</w:t>
      </w:r>
      <w:bookmarkEnd w:id="210"/>
    </w:p>
    <w:p w:rsidR="00D103CE" w:rsidRDefault="00705A90">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银行承兑票据</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56,589,655.46</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56,589,655.46</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bl>
    <w:p w:rsidR="00705A90" w:rsidRDefault="00705A90">
      <w:pPr>
        <w:pStyle w:val="a3"/>
        <w:spacing w:before="0" w:beforeAutospacing="0" w:after="0" w:afterAutospacing="0" w:line="400" w:lineRule="atLeast"/>
        <w:ind w:firstLine="360"/>
        <w:jc w:val="both"/>
        <w:divId w:val="1939487013"/>
        <w:rPr>
          <w:rFonts w:ascii="Times New Roman" w:hAnsi="Times New Roman" w:cs="Times New Roman"/>
          <w:sz w:val="21"/>
          <w:szCs w:val="21"/>
        </w:rPr>
      </w:pPr>
      <w:r>
        <w:rPr>
          <w:rFonts w:cs="Times New Roman" w:hint="eastAsia"/>
          <w:sz w:val="18"/>
          <w:szCs w:val="18"/>
        </w:rPr>
        <w:t>注：本公司无单项计提减值准备的银行承兑汇票。本期末，本公司认为所持有的银行承兑汇票不存在重大信用风险，不会因银行违约而产生重大损失。</w:t>
      </w: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如是按照预期信用损失一般模型计提应收票据坏账准备，请参照其他应收款的披露方式披露坏账准备的相关信息：</w:t>
      </w: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D103CE" w:rsidRDefault="00705A90">
      <w:pPr>
        <w:keepNext/>
        <w:keepLines/>
        <w:spacing w:before="300" w:after="300" w:line="280" w:lineRule="exact"/>
        <w:outlineLvl w:val="3"/>
        <w:rPr>
          <w:rFonts w:ascii="宋体" w:eastAsia="宋体" w:hAnsi="宋体" w:cs="宋体"/>
          <w:b/>
          <w:bCs/>
          <w:szCs w:val="21"/>
        </w:rPr>
      </w:pPr>
      <w:bookmarkStart w:id="211" w:name="_Toc989102"/>
      <w:r>
        <w:rPr>
          <w:rFonts w:ascii="宋体" w:eastAsia="宋体" w:hAnsi="宋体" w:cs="宋体"/>
          <w:b/>
          <w:bCs/>
          <w:szCs w:val="21"/>
        </w:rPr>
        <w:t>（2） 本期计提、收回或转回的坏账准备情况</w:t>
      </w:r>
      <w:bookmarkEnd w:id="211"/>
    </w:p>
    <w:p w:rsidR="00D103CE" w:rsidRDefault="00705A90">
      <w:pPr>
        <w:spacing w:before="100" w:line="240" w:lineRule="exact"/>
        <w:rPr>
          <w:rFonts w:ascii="宋体" w:eastAsia="宋体" w:hAnsi="宋体" w:cs="宋体"/>
          <w:sz w:val="18"/>
          <w:szCs w:val="18"/>
        </w:rPr>
      </w:pPr>
      <w:r>
        <w:rPr>
          <w:rFonts w:ascii="宋体" w:eastAsia="宋体" w:hAnsi="宋体" w:cs="宋体"/>
          <w:sz w:val="18"/>
          <w:szCs w:val="18"/>
        </w:rPr>
        <w:t>本期</w:t>
      </w:r>
      <w:r w:rsidR="00AC6070">
        <w:rPr>
          <w:rFonts w:ascii="宋体" w:eastAsia="宋体" w:hAnsi="宋体" w:cs="宋体"/>
          <w:sz w:val="18"/>
          <w:szCs w:val="18"/>
        </w:rPr>
        <w:t>无计提坏账准备情况。</w:t>
      </w: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其中本期坏账准备收回或转回金额重要的：</w:t>
      </w: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D103CE" w:rsidRDefault="00705A90">
      <w:pPr>
        <w:keepNext/>
        <w:keepLines/>
        <w:spacing w:before="300" w:after="300" w:line="280" w:lineRule="exact"/>
        <w:outlineLvl w:val="3"/>
        <w:rPr>
          <w:rFonts w:ascii="宋体" w:eastAsia="宋体" w:hAnsi="宋体" w:cs="宋体"/>
          <w:b/>
          <w:bCs/>
          <w:szCs w:val="21"/>
        </w:rPr>
      </w:pPr>
      <w:bookmarkStart w:id="212" w:name="_Toc989103"/>
      <w:r>
        <w:rPr>
          <w:rFonts w:ascii="宋体" w:eastAsia="宋体" w:hAnsi="宋体" w:cs="宋体"/>
          <w:b/>
          <w:bCs/>
          <w:szCs w:val="21"/>
        </w:rPr>
        <w:t>（3） 期末公司已质押的应收票据</w:t>
      </w:r>
      <w:bookmarkEnd w:id="212"/>
    </w:p>
    <w:p w:rsidR="00D103CE" w:rsidRDefault="00705A90">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4820"/>
        <w:gridCol w:w="4819"/>
      </w:tblGrid>
      <w:tr w:rsidR="00D103CE">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proofErr w:type="gramStart"/>
            <w:r>
              <w:rPr>
                <w:rFonts w:ascii="宋体" w:eastAsia="宋体" w:hAnsi="宋体" w:cs="宋体"/>
                <w:sz w:val="18"/>
                <w:szCs w:val="18"/>
              </w:rPr>
              <w:t>期末已质</w:t>
            </w:r>
            <w:proofErr w:type="gramEnd"/>
            <w:r>
              <w:rPr>
                <w:rFonts w:ascii="宋体" w:eastAsia="宋体" w:hAnsi="宋体" w:cs="宋体"/>
                <w:sz w:val="18"/>
                <w:szCs w:val="18"/>
              </w:rPr>
              <w:t>押金额</w:t>
            </w:r>
          </w:p>
        </w:tc>
      </w:tr>
      <w:tr w:rsidR="00D103CE">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银行承兑票据</w:t>
            </w:r>
          </w:p>
        </w:tc>
        <w:tc>
          <w:tcPr>
            <w:tcW w:w="482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9,400,285.98</w:t>
            </w:r>
          </w:p>
        </w:tc>
      </w:tr>
      <w:tr w:rsidR="00D103CE">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482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9,400,285.98</w:t>
            </w:r>
          </w:p>
        </w:tc>
      </w:tr>
    </w:tbl>
    <w:p w:rsidR="00D103CE" w:rsidRDefault="00705A90">
      <w:pPr>
        <w:keepNext/>
        <w:keepLines/>
        <w:spacing w:before="300" w:after="300" w:line="280" w:lineRule="exact"/>
        <w:outlineLvl w:val="3"/>
        <w:rPr>
          <w:rFonts w:ascii="宋体" w:eastAsia="宋体" w:hAnsi="宋体" w:cs="宋体"/>
          <w:b/>
          <w:bCs/>
          <w:szCs w:val="21"/>
        </w:rPr>
      </w:pPr>
      <w:bookmarkStart w:id="213" w:name="_Toc989104"/>
      <w:r>
        <w:rPr>
          <w:rFonts w:ascii="宋体" w:eastAsia="宋体" w:hAnsi="宋体" w:cs="宋体"/>
          <w:b/>
          <w:bCs/>
          <w:szCs w:val="21"/>
        </w:rPr>
        <w:t>（4） 期末公司已背书或贴现且在资产负债表日尚未到期的应收票据</w:t>
      </w:r>
      <w:bookmarkEnd w:id="213"/>
    </w:p>
    <w:p w:rsidR="00D103CE" w:rsidRDefault="00705A90">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期末终止确认金额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期末未终止确认金额</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银行承兑票据</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22,897,736.08</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27,050,430.00</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22,897,736.08</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27,050,430.00</w:t>
            </w:r>
          </w:p>
        </w:tc>
      </w:tr>
    </w:tbl>
    <w:p w:rsidR="00AC6070" w:rsidRDefault="00AC6070" w:rsidP="00AC6070">
      <w:pPr>
        <w:pStyle w:val="a3"/>
        <w:spacing w:before="0" w:beforeAutospacing="0" w:after="0" w:afterAutospacing="0" w:line="400" w:lineRule="atLeast"/>
        <w:ind w:firstLine="360"/>
        <w:jc w:val="both"/>
        <w:rPr>
          <w:rFonts w:ascii="Times New Roman" w:hAnsi="Times New Roman" w:cs="Times New Roman"/>
          <w:sz w:val="21"/>
          <w:szCs w:val="21"/>
        </w:rPr>
      </w:pPr>
      <w:bookmarkStart w:id="214" w:name="_Toc989105"/>
      <w:r>
        <w:rPr>
          <w:rFonts w:cs="Times New Roman" w:hint="eastAsia"/>
          <w:sz w:val="18"/>
          <w:szCs w:val="18"/>
        </w:rPr>
        <w:t>注：本公司用于背书或贴现的银行承兑汇票如由信用等级较高银行承兑，信用风险和延期付款风险很小，并且票据相关的利率风险已转移给银行，可以判断票据所有权上的主要风险和报酬已经转移，故终止确认；本公司用于背书或贴现的银行承兑汇票如由信用级别一般的银行承兑，背书或贴现不影响追索权，票据相关的信用风险和延期付款风险仍没有转移，故未终止确认。</w:t>
      </w:r>
    </w:p>
    <w:p w:rsidR="00D103CE" w:rsidRDefault="00705A90">
      <w:pPr>
        <w:keepNext/>
        <w:keepLines/>
        <w:spacing w:before="300" w:after="300" w:line="280" w:lineRule="exact"/>
        <w:outlineLvl w:val="3"/>
        <w:rPr>
          <w:rFonts w:ascii="宋体" w:eastAsia="宋体" w:hAnsi="宋体" w:cs="宋体"/>
          <w:b/>
          <w:bCs/>
          <w:szCs w:val="21"/>
        </w:rPr>
      </w:pPr>
      <w:r>
        <w:rPr>
          <w:rFonts w:ascii="宋体" w:eastAsia="宋体" w:hAnsi="宋体" w:cs="宋体"/>
          <w:b/>
          <w:bCs/>
          <w:szCs w:val="21"/>
        </w:rPr>
        <w:t>（5） 本期实际核销的应收票据情况</w:t>
      </w:r>
      <w:bookmarkEnd w:id="214"/>
    </w:p>
    <w:p w:rsidR="00705A90" w:rsidRDefault="00705A90">
      <w:pPr>
        <w:pStyle w:val="a3"/>
        <w:spacing w:before="0" w:beforeAutospacing="0" w:after="0" w:afterAutospacing="0" w:line="400" w:lineRule="atLeast"/>
        <w:ind w:firstLine="360"/>
        <w:jc w:val="both"/>
        <w:divId w:val="1243032153"/>
        <w:rPr>
          <w:rFonts w:ascii="Times New Roman" w:hAnsi="Times New Roman" w:cs="Times New Roman"/>
          <w:sz w:val="21"/>
          <w:szCs w:val="21"/>
        </w:rPr>
      </w:pPr>
      <w:r>
        <w:rPr>
          <w:rFonts w:cs="Times New Roman" w:hint="eastAsia"/>
          <w:sz w:val="18"/>
          <w:szCs w:val="18"/>
        </w:rPr>
        <w:t>本报告期无实际核销的应收票据。</w:t>
      </w:r>
    </w:p>
    <w:p w:rsidR="00705A90" w:rsidRDefault="00705A90">
      <w:pPr>
        <w:pStyle w:val="a3"/>
        <w:spacing w:before="0" w:beforeAutospacing="0" w:after="0" w:afterAutospacing="0" w:line="400" w:lineRule="atLeast"/>
        <w:ind w:firstLine="360"/>
        <w:jc w:val="both"/>
        <w:divId w:val="1243032153"/>
        <w:rPr>
          <w:rFonts w:ascii="Times New Roman" w:hAnsi="Times New Roman" w:cs="Times New Roman"/>
          <w:sz w:val="21"/>
          <w:szCs w:val="21"/>
        </w:rPr>
      </w:pPr>
      <w:r>
        <w:rPr>
          <w:rFonts w:ascii="Times New Roman" w:hAnsi="Times New Roman" w:cs="Times New Roman"/>
          <w:sz w:val="21"/>
          <w:szCs w:val="21"/>
        </w:rPr>
        <w:t> </w:t>
      </w:r>
    </w:p>
    <w:p w:rsidR="00D103CE" w:rsidRDefault="00705A90">
      <w:pPr>
        <w:pStyle w:val="3"/>
        <w:spacing w:line="280" w:lineRule="exact"/>
        <w:jc w:val="left"/>
        <w:rPr>
          <w:rFonts w:ascii="宋体" w:hAnsi="宋体" w:cs="宋体"/>
          <w:b/>
          <w:bCs/>
        </w:rPr>
      </w:pPr>
      <w:bookmarkStart w:id="215" w:name="_Toc989106"/>
      <w:r>
        <w:rPr>
          <w:rFonts w:ascii="宋体" w:hAnsi="宋体" w:cs="宋体"/>
          <w:b/>
          <w:bCs/>
        </w:rPr>
        <w:lastRenderedPageBreak/>
        <w:t>4、应收账款</w:t>
      </w:r>
      <w:bookmarkEnd w:id="215"/>
    </w:p>
    <w:p w:rsidR="00D103CE" w:rsidRDefault="00705A90">
      <w:pPr>
        <w:keepNext/>
        <w:keepLines/>
        <w:spacing w:before="300" w:after="300" w:line="280" w:lineRule="exact"/>
        <w:outlineLvl w:val="3"/>
        <w:rPr>
          <w:rFonts w:ascii="宋体" w:eastAsia="宋体" w:hAnsi="宋体" w:cs="宋体"/>
          <w:b/>
          <w:bCs/>
          <w:szCs w:val="21"/>
        </w:rPr>
      </w:pPr>
      <w:bookmarkStart w:id="216" w:name="_Toc989107"/>
      <w:r>
        <w:rPr>
          <w:rFonts w:ascii="宋体" w:eastAsia="宋体" w:hAnsi="宋体" w:cs="宋体"/>
          <w:b/>
          <w:bCs/>
          <w:szCs w:val="21"/>
        </w:rPr>
        <w:t>（1） 应收账款分类披露</w:t>
      </w:r>
      <w:bookmarkEnd w:id="216"/>
    </w:p>
    <w:p w:rsidR="00D103CE" w:rsidRDefault="00705A90">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875"/>
        <w:gridCol w:w="876"/>
        <w:gridCol w:w="877"/>
        <w:gridCol w:w="876"/>
        <w:gridCol w:w="877"/>
        <w:gridCol w:w="876"/>
        <w:gridCol w:w="876"/>
        <w:gridCol w:w="877"/>
        <w:gridCol w:w="876"/>
        <w:gridCol w:w="877"/>
        <w:gridCol w:w="876"/>
      </w:tblGrid>
      <w:tr w:rsidR="00D103CE">
        <w:trPr>
          <w:trHeight w:val="240"/>
        </w:trPr>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类别</w:t>
            </w:r>
          </w:p>
        </w:tc>
        <w:tc>
          <w:tcPr>
            <w:tcW w:w="4381"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4381"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D103CE">
        <w:trPr>
          <w:trHeight w:val="240"/>
        </w:trPr>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r>
      <w:tr w:rsidR="00D103CE">
        <w:trPr>
          <w:trHeight w:val="240"/>
        </w:trPr>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比例</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计提比例</w:t>
            </w:r>
          </w:p>
        </w:tc>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比例</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计提比例</w:t>
            </w:r>
          </w:p>
        </w:tc>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r>
      <w:tr w:rsidR="00D103CE">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其中：</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r>
      <w:tr w:rsidR="00D103CE">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按组合计提坏账准备的应收账款</w:t>
            </w:r>
          </w:p>
        </w:tc>
        <w:tc>
          <w:tcPr>
            <w:tcW w:w="87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133,027,306.53</w:t>
            </w:r>
          </w:p>
        </w:tc>
        <w:tc>
          <w:tcPr>
            <w:tcW w:w="87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12,510,038.89</w:t>
            </w:r>
          </w:p>
        </w:tc>
        <w:tc>
          <w:tcPr>
            <w:tcW w:w="87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9.40%</w:t>
            </w:r>
          </w:p>
        </w:tc>
        <w:tc>
          <w:tcPr>
            <w:tcW w:w="87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120,517,267.64</w:t>
            </w:r>
          </w:p>
        </w:tc>
        <w:tc>
          <w:tcPr>
            <w:tcW w:w="87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119,331,154.16</w:t>
            </w:r>
          </w:p>
        </w:tc>
        <w:tc>
          <w:tcPr>
            <w:tcW w:w="87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11,673,453.67</w:t>
            </w:r>
          </w:p>
        </w:tc>
        <w:tc>
          <w:tcPr>
            <w:tcW w:w="87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9.78%</w:t>
            </w:r>
          </w:p>
        </w:tc>
        <w:tc>
          <w:tcPr>
            <w:tcW w:w="87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107,657,700.49</w:t>
            </w:r>
          </w:p>
        </w:tc>
      </w:tr>
      <w:tr w:rsidR="00D103CE">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其中：</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r>
      <w:tr w:rsidR="00D103CE">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账龄组合</w:t>
            </w:r>
          </w:p>
        </w:tc>
        <w:tc>
          <w:tcPr>
            <w:tcW w:w="87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133,027,306.53</w:t>
            </w:r>
          </w:p>
        </w:tc>
        <w:tc>
          <w:tcPr>
            <w:tcW w:w="87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12,510,038.89</w:t>
            </w:r>
          </w:p>
        </w:tc>
        <w:tc>
          <w:tcPr>
            <w:tcW w:w="87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9.40%</w:t>
            </w:r>
          </w:p>
        </w:tc>
        <w:tc>
          <w:tcPr>
            <w:tcW w:w="87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120,517,267.64</w:t>
            </w:r>
          </w:p>
        </w:tc>
        <w:tc>
          <w:tcPr>
            <w:tcW w:w="87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119,331,154.16</w:t>
            </w:r>
          </w:p>
        </w:tc>
        <w:tc>
          <w:tcPr>
            <w:tcW w:w="87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11,673,453.67</w:t>
            </w:r>
          </w:p>
        </w:tc>
        <w:tc>
          <w:tcPr>
            <w:tcW w:w="87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9.78%</w:t>
            </w:r>
          </w:p>
        </w:tc>
        <w:tc>
          <w:tcPr>
            <w:tcW w:w="87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107,657,700.49</w:t>
            </w:r>
          </w:p>
        </w:tc>
      </w:tr>
      <w:tr w:rsidR="00D103CE">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87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133,027,306.53</w:t>
            </w:r>
          </w:p>
        </w:tc>
        <w:tc>
          <w:tcPr>
            <w:tcW w:w="87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12,510,038.89</w:t>
            </w:r>
          </w:p>
        </w:tc>
        <w:tc>
          <w:tcPr>
            <w:tcW w:w="87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9.40%</w:t>
            </w:r>
          </w:p>
        </w:tc>
        <w:tc>
          <w:tcPr>
            <w:tcW w:w="87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120,517,267.64</w:t>
            </w:r>
          </w:p>
        </w:tc>
        <w:tc>
          <w:tcPr>
            <w:tcW w:w="87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119,331,154.16</w:t>
            </w:r>
          </w:p>
        </w:tc>
        <w:tc>
          <w:tcPr>
            <w:tcW w:w="87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11,673,453.67</w:t>
            </w:r>
          </w:p>
        </w:tc>
        <w:tc>
          <w:tcPr>
            <w:tcW w:w="87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9.78%</w:t>
            </w:r>
          </w:p>
        </w:tc>
        <w:tc>
          <w:tcPr>
            <w:tcW w:w="87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107,657,700.49</w:t>
            </w:r>
          </w:p>
        </w:tc>
      </w:tr>
    </w:tbl>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按组合计提坏账准备：12,510,038.89元</w:t>
      </w:r>
    </w:p>
    <w:p w:rsidR="00D103CE" w:rsidRDefault="00705A90">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409"/>
        <w:gridCol w:w="2410"/>
        <w:gridCol w:w="2410"/>
        <w:gridCol w:w="2410"/>
      </w:tblGrid>
      <w:tr w:rsidR="00D103CE">
        <w:trPr>
          <w:trHeight w:val="240"/>
        </w:trPr>
        <w:tc>
          <w:tcPr>
            <w:tcW w:w="241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名称</w:t>
            </w:r>
          </w:p>
        </w:tc>
        <w:tc>
          <w:tcPr>
            <w:tcW w:w="7229"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D103CE">
        <w:trPr>
          <w:trHeight w:val="240"/>
        </w:trPr>
        <w:tc>
          <w:tcPr>
            <w:tcW w:w="241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计提比例</w:t>
            </w:r>
          </w:p>
        </w:tc>
      </w:tr>
      <w:tr w:rsidR="00D103CE">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proofErr w:type="gramStart"/>
            <w:r>
              <w:rPr>
                <w:rFonts w:ascii="宋体" w:eastAsia="宋体" w:hAnsi="宋体" w:cs="宋体"/>
                <w:sz w:val="18"/>
                <w:szCs w:val="18"/>
              </w:rPr>
              <w:t>按账龄组</w:t>
            </w:r>
            <w:proofErr w:type="gramEnd"/>
            <w:r>
              <w:rPr>
                <w:rFonts w:ascii="宋体" w:eastAsia="宋体" w:hAnsi="宋体" w:cs="宋体"/>
                <w:sz w:val="18"/>
                <w:szCs w:val="18"/>
              </w:rPr>
              <w:t>合计提坏账准备</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133,027,306.53</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12,510,038.89</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9.40%</w:t>
            </w:r>
          </w:p>
        </w:tc>
      </w:tr>
      <w:tr w:rsidR="00D103CE">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133,027,306.53</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12,510,038.89</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r>
    </w:tbl>
    <w:p w:rsidR="00705A90" w:rsidRDefault="00705A90">
      <w:pPr>
        <w:divId w:val="714157672"/>
        <w:rPr>
          <w:sz w:val="18"/>
          <w:szCs w:val="18"/>
        </w:rPr>
      </w:pP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如是按照预期信用损失一般模型计提应收账款坏账准备，请参照其他应收款的披露方式披露坏账准备的相关信息：</w:t>
      </w: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D103CE" w:rsidRDefault="00705A90">
      <w:pPr>
        <w:spacing w:before="100" w:after="100" w:line="240" w:lineRule="exact"/>
        <w:rPr>
          <w:rFonts w:ascii="宋体" w:eastAsia="宋体" w:hAnsi="宋体" w:cs="宋体"/>
          <w:sz w:val="18"/>
          <w:szCs w:val="18"/>
        </w:rPr>
      </w:pPr>
      <w:proofErr w:type="gramStart"/>
      <w:r>
        <w:rPr>
          <w:rFonts w:ascii="宋体" w:eastAsia="宋体" w:hAnsi="宋体" w:cs="宋体"/>
          <w:sz w:val="18"/>
          <w:szCs w:val="18"/>
        </w:rPr>
        <w:t>按账龄</w:t>
      </w:r>
      <w:proofErr w:type="gramEnd"/>
      <w:r>
        <w:rPr>
          <w:rFonts w:ascii="宋体" w:eastAsia="宋体" w:hAnsi="宋体" w:cs="宋体"/>
          <w:sz w:val="18"/>
          <w:szCs w:val="18"/>
        </w:rPr>
        <w:t>披露</w:t>
      </w:r>
    </w:p>
    <w:p w:rsidR="00D103CE" w:rsidRDefault="00705A90">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4820"/>
        <w:gridCol w:w="4819"/>
      </w:tblGrid>
      <w:tr w:rsidR="00D103CE">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账龄</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r>
      <w:tr w:rsidR="00D103CE">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1年以内（含1年）</w:t>
            </w:r>
          </w:p>
        </w:tc>
        <w:tc>
          <w:tcPr>
            <w:tcW w:w="482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124,936,837.18</w:t>
            </w:r>
          </w:p>
        </w:tc>
      </w:tr>
      <w:tr w:rsidR="00D103CE">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1年以内</w:t>
            </w:r>
          </w:p>
        </w:tc>
        <w:tc>
          <w:tcPr>
            <w:tcW w:w="4820"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1至2年</w:t>
            </w:r>
          </w:p>
        </w:tc>
        <w:tc>
          <w:tcPr>
            <w:tcW w:w="482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1,867,768.19</w:t>
            </w:r>
          </w:p>
        </w:tc>
      </w:tr>
      <w:tr w:rsidR="00D103CE">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2至3年</w:t>
            </w:r>
          </w:p>
        </w:tc>
        <w:tc>
          <w:tcPr>
            <w:tcW w:w="482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1,539.91</w:t>
            </w:r>
          </w:p>
        </w:tc>
      </w:tr>
      <w:tr w:rsidR="00D103CE">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3年以上</w:t>
            </w:r>
          </w:p>
        </w:tc>
        <w:tc>
          <w:tcPr>
            <w:tcW w:w="482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6,221,161.25</w:t>
            </w:r>
          </w:p>
        </w:tc>
      </w:tr>
      <w:tr w:rsidR="00D103CE">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3至4年</w:t>
            </w:r>
          </w:p>
        </w:tc>
        <w:tc>
          <w:tcPr>
            <w:tcW w:w="482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290,406.03</w:t>
            </w:r>
          </w:p>
        </w:tc>
      </w:tr>
      <w:tr w:rsidR="00D103CE">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4至5年</w:t>
            </w:r>
          </w:p>
        </w:tc>
        <w:tc>
          <w:tcPr>
            <w:tcW w:w="482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D103CE">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5年以上</w:t>
            </w:r>
          </w:p>
        </w:tc>
        <w:tc>
          <w:tcPr>
            <w:tcW w:w="482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5,930,755.22</w:t>
            </w:r>
          </w:p>
        </w:tc>
      </w:tr>
      <w:tr w:rsidR="00D103CE">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482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133,027,306.53</w:t>
            </w:r>
          </w:p>
        </w:tc>
      </w:tr>
    </w:tbl>
    <w:p w:rsidR="00D103CE" w:rsidRDefault="00705A90">
      <w:pPr>
        <w:keepNext/>
        <w:keepLines/>
        <w:spacing w:before="300" w:after="300" w:line="280" w:lineRule="exact"/>
        <w:outlineLvl w:val="3"/>
        <w:rPr>
          <w:rFonts w:ascii="宋体" w:eastAsia="宋体" w:hAnsi="宋体" w:cs="宋体"/>
          <w:b/>
          <w:bCs/>
          <w:szCs w:val="21"/>
        </w:rPr>
      </w:pPr>
      <w:bookmarkStart w:id="217" w:name="_Toc989108"/>
      <w:r>
        <w:rPr>
          <w:rFonts w:ascii="宋体" w:eastAsia="宋体" w:hAnsi="宋体" w:cs="宋体"/>
          <w:b/>
          <w:bCs/>
          <w:szCs w:val="21"/>
        </w:rPr>
        <w:lastRenderedPageBreak/>
        <w:t>（2） 本期计提、收回或转回的坏账准备情况</w:t>
      </w:r>
      <w:bookmarkEnd w:id="217"/>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本期计提坏账准备情况：</w:t>
      </w:r>
    </w:p>
    <w:p w:rsidR="00D103CE" w:rsidRDefault="00705A90">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377"/>
        <w:gridCol w:w="1377"/>
        <w:gridCol w:w="1377"/>
        <w:gridCol w:w="1377"/>
        <w:gridCol w:w="1377"/>
        <w:gridCol w:w="1377"/>
      </w:tblGrid>
      <w:tr w:rsidR="00D103CE">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类别</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5508"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本期变动金额</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D103CE">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计提</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收回或转回</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核销</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r>
      <w:tr w:rsidR="00D103CE">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坏账准备</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11,673,453.67</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836,585.22</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12,510,038.89</w:t>
            </w:r>
          </w:p>
        </w:tc>
      </w:tr>
      <w:tr w:rsidR="00D103CE">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11,673,453.67</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836,585.22</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12,510,038.89</w:t>
            </w:r>
          </w:p>
        </w:tc>
      </w:tr>
    </w:tbl>
    <w:p w:rsidR="00D103CE" w:rsidRDefault="00705A90">
      <w:pPr>
        <w:keepNext/>
        <w:keepLines/>
        <w:spacing w:before="300" w:after="300" w:line="280" w:lineRule="exact"/>
        <w:outlineLvl w:val="3"/>
        <w:rPr>
          <w:rFonts w:ascii="宋体" w:eastAsia="宋体" w:hAnsi="宋体" w:cs="宋体"/>
          <w:b/>
          <w:bCs/>
          <w:szCs w:val="21"/>
        </w:rPr>
      </w:pPr>
      <w:bookmarkStart w:id="218" w:name="_Toc989109"/>
      <w:r>
        <w:rPr>
          <w:rFonts w:ascii="宋体" w:eastAsia="宋体" w:hAnsi="宋体" w:cs="宋体"/>
          <w:b/>
          <w:bCs/>
          <w:szCs w:val="21"/>
        </w:rPr>
        <w:t>（3） 本期实际核销的应收账款情况</w:t>
      </w:r>
      <w:bookmarkEnd w:id="218"/>
    </w:p>
    <w:p w:rsidR="00705A90" w:rsidRDefault="00705A90">
      <w:pPr>
        <w:pStyle w:val="a3"/>
        <w:divId w:val="368921042"/>
        <w:rPr>
          <w:sz w:val="18"/>
          <w:szCs w:val="18"/>
        </w:rPr>
      </w:pPr>
      <w:r>
        <w:rPr>
          <w:rFonts w:hint="eastAsia"/>
          <w:sz w:val="18"/>
          <w:szCs w:val="18"/>
        </w:rPr>
        <w:t>本报告期无实际核销的应收账款。</w:t>
      </w:r>
    </w:p>
    <w:p w:rsidR="00D103CE" w:rsidRDefault="00705A90">
      <w:pPr>
        <w:keepNext/>
        <w:keepLines/>
        <w:spacing w:before="300" w:after="300" w:line="280" w:lineRule="exact"/>
        <w:outlineLvl w:val="3"/>
        <w:rPr>
          <w:rFonts w:ascii="宋体" w:eastAsia="宋体" w:hAnsi="宋体" w:cs="宋体"/>
          <w:b/>
          <w:bCs/>
          <w:szCs w:val="21"/>
        </w:rPr>
      </w:pPr>
      <w:bookmarkStart w:id="219" w:name="_Toc989110"/>
      <w:r>
        <w:rPr>
          <w:rFonts w:ascii="宋体" w:eastAsia="宋体" w:hAnsi="宋体" w:cs="宋体"/>
          <w:b/>
          <w:bCs/>
          <w:szCs w:val="21"/>
        </w:rPr>
        <w:t>（4） 按欠款方归集的期末余额前五名的应收账款情况</w:t>
      </w:r>
      <w:bookmarkEnd w:id="219"/>
    </w:p>
    <w:p w:rsidR="00D103CE" w:rsidRDefault="00705A90">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409"/>
        <w:gridCol w:w="2410"/>
        <w:gridCol w:w="2410"/>
        <w:gridCol w:w="2410"/>
      </w:tblGrid>
      <w:tr w:rsidR="00D103CE">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单位名称</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应收账款期末余额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占应收账款期末余额合计数的比例</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坏账准备期末余额</w:t>
            </w:r>
          </w:p>
        </w:tc>
      </w:tr>
      <w:tr w:rsidR="00D103CE">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应收单位1</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27,326,825.51</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20.54%</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1,366,341.28</w:t>
            </w:r>
          </w:p>
        </w:tc>
      </w:tr>
      <w:tr w:rsidR="00D103CE">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应收单位2</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18,287,659.56</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13.75%</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1,007,532.01</w:t>
            </w:r>
          </w:p>
        </w:tc>
      </w:tr>
      <w:tr w:rsidR="00D103CE">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应收单位3</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14,325,235.01</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10.77%</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716,261.75</w:t>
            </w:r>
          </w:p>
        </w:tc>
      </w:tr>
      <w:tr w:rsidR="00D103CE">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应收单位4</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8,970,296.29</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6.74%</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448,514.81</w:t>
            </w:r>
          </w:p>
        </w:tc>
      </w:tr>
      <w:tr w:rsidR="00D103CE">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应收单位5</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8,092,548.31</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6.08%</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404,627.42</w:t>
            </w:r>
          </w:p>
        </w:tc>
      </w:tr>
      <w:tr w:rsidR="00D103CE">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77,002,564.68</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57.88%</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r>
    </w:tbl>
    <w:p w:rsidR="00D103CE" w:rsidRDefault="00705A90">
      <w:pPr>
        <w:keepNext/>
        <w:keepLines/>
        <w:spacing w:before="300" w:after="300" w:line="280" w:lineRule="exact"/>
        <w:outlineLvl w:val="3"/>
        <w:rPr>
          <w:rFonts w:ascii="宋体" w:eastAsia="宋体" w:hAnsi="宋体" w:cs="宋体"/>
          <w:b/>
          <w:bCs/>
          <w:szCs w:val="21"/>
        </w:rPr>
      </w:pPr>
      <w:bookmarkStart w:id="220" w:name="_Toc989111"/>
      <w:r>
        <w:rPr>
          <w:rFonts w:ascii="宋体" w:eastAsia="宋体" w:hAnsi="宋体" w:cs="宋体"/>
          <w:b/>
          <w:bCs/>
          <w:szCs w:val="21"/>
        </w:rPr>
        <w:t>（5） 转移应收</w:t>
      </w:r>
      <w:proofErr w:type="gramStart"/>
      <w:r>
        <w:rPr>
          <w:rFonts w:ascii="宋体" w:eastAsia="宋体" w:hAnsi="宋体" w:cs="宋体"/>
          <w:b/>
          <w:bCs/>
          <w:szCs w:val="21"/>
        </w:rPr>
        <w:t>账款且</w:t>
      </w:r>
      <w:proofErr w:type="gramEnd"/>
      <w:r>
        <w:rPr>
          <w:rFonts w:ascii="宋体" w:eastAsia="宋体" w:hAnsi="宋体" w:cs="宋体"/>
          <w:b/>
          <w:bCs/>
          <w:szCs w:val="21"/>
        </w:rPr>
        <w:t>继续涉</w:t>
      </w:r>
      <w:proofErr w:type="gramStart"/>
      <w:r>
        <w:rPr>
          <w:rFonts w:ascii="宋体" w:eastAsia="宋体" w:hAnsi="宋体" w:cs="宋体"/>
          <w:b/>
          <w:bCs/>
          <w:szCs w:val="21"/>
        </w:rPr>
        <w:t>入形成</w:t>
      </w:r>
      <w:proofErr w:type="gramEnd"/>
      <w:r>
        <w:rPr>
          <w:rFonts w:ascii="宋体" w:eastAsia="宋体" w:hAnsi="宋体" w:cs="宋体"/>
          <w:b/>
          <w:bCs/>
          <w:szCs w:val="21"/>
        </w:rPr>
        <w:t>的资产、负债金额</w:t>
      </w:r>
      <w:bookmarkEnd w:id="220"/>
    </w:p>
    <w:p w:rsidR="00705A90" w:rsidRDefault="00705A90">
      <w:pPr>
        <w:pStyle w:val="a3"/>
        <w:divId w:val="747532177"/>
        <w:rPr>
          <w:sz w:val="18"/>
          <w:szCs w:val="18"/>
        </w:rPr>
      </w:pPr>
      <w:r>
        <w:rPr>
          <w:rFonts w:hint="eastAsia"/>
          <w:sz w:val="18"/>
          <w:szCs w:val="18"/>
        </w:rPr>
        <w:t>公司无转移应收</w:t>
      </w:r>
      <w:proofErr w:type="gramStart"/>
      <w:r>
        <w:rPr>
          <w:rFonts w:hint="eastAsia"/>
          <w:sz w:val="18"/>
          <w:szCs w:val="18"/>
        </w:rPr>
        <w:t>账款且</w:t>
      </w:r>
      <w:proofErr w:type="gramEnd"/>
      <w:r>
        <w:rPr>
          <w:rFonts w:hint="eastAsia"/>
          <w:sz w:val="18"/>
          <w:szCs w:val="18"/>
        </w:rPr>
        <w:t>继续涉入的资产和负债。</w:t>
      </w:r>
    </w:p>
    <w:p w:rsidR="00D103CE" w:rsidRDefault="00705A90">
      <w:pPr>
        <w:keepNext/>
        <w:keepLines/>
        <w:spacing w:before="300" w:after="300" w:line="280" w:lineRule="exact"/>
        <w:outlineLvl w:val="3"/>
        <w:rPr>
          <w:rFonts w:ascii="宋体" w:eastAsia="宋体" w:hAnsi="宋体" w:cs="宋体"/>
          <w:b/>
          <w:bCs/>
          <w:szCs w:val="21"/>
        </w:rPr>
      </w:pPr>
      <w:bookmarkStart w:id="221" w:name="_Toc989112"/>
      <w:r>
        <w:rPr>
          <w:rFonts w:ascii="宋体" w:eastAsia="宋体" w:hAnsi="宋体" w:cs="宋体"/>
          <w:b/>
          <w:bCs/>
          <w:szCs w:val="21"/>
        </w:rPr>
        <w:t>（6） 因金融资产转移而终止确认的应收账款</w:t>
      </w:r>
      <w:bookmarkEnd w:id="221"/>
    </w:p>
    <w:p w:rsidR="00705A90" w:rsidRDefault="00705A90">
      <w:pPr>
        <w:pStyle w:val="a3"/>
        <w:divId w:val="2040548320"/>
        <w:rPr>
          <w:sz w:val="18"/>
          <w:szCs w:val="18"/>
        </w:rPr>
      </w:pPr>
      <w:r>
        <w:rPr>
          <w:rFonts w:hint="eastAsia"/>
          <w:sz w:val="18"/>
          <w:szCs w:val="18"/>
        </w:rPr>
        <w:t>公司无因金融资产转移而终止确认的应收账款。</w:t>
      </w:r>
    </w:p>
    <w:p w:rsidR="00D103CE" w:rsidRDefault="00705A90">
      <w:pPr>
        <w:pStyle w:val="3"/>
        <w:spacing w:line="280" w:lineRule="exact"/>
        <w:jc w:val="left"/>
        <w:rPr>
          <w:rFonts w:ascii="宋体" w:hAnsi="宋体" w:cs="宋体"/>
          <w:b/>
          <w:bCs/>
        </w:rPr>
      </w:pPr>
      <w:bookmarkStart w:id="222" w:name="_Toc989113"/>
      <w:r>
        <w:rPr>
          <w:rFonts w:ascii="宋体" w:hAnsi="宋体" w:cs="宋体"/>
          <w:b/>
          <w:bCs/>
        </w:rPr>
        <w:t>5、应收款项融资</w:t>
      </w:r>
      <w:bookmarkEnd w:id="222"/>
    </w:p>
    <w:p w:rsidR="00D103CE" w:rsidRDefault="00705A90">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应收票据（注）</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151,612,272.74</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238,823,006.16</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151,612,272.74</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238,823,006.16</w:t>
            </w:r>
          </w:p>
        </w:tc>
      </w:tr>
    </w:tbl>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应收款项融资本期增减变动及公允价值变动情况</w:t>
      </w: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如是按照预期信用损失一般模型计提应收款项融资减值准备，请参照其他应收款的披露方式披露减值准备的相关信息：</w:t>
      </w: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705A90" w:rsidRDefault="00705A90">
      <w:pPr>
        <w:pStyle w:val="a3"/>
        <w:spacing w:before="0" w:beforeAutospacing="0" w:after="0" w:afterAutospacing="0" w:line="400" w:lineRule="atLeast"/>
        <w:ind w:firstLine="360"/>
        <w:jc w:val="both"/>
        <w:divId w:val="362169261"/>
        <w:rPr>
          <w:rFonts w:ascii="Times New Roman" w:hAnsi="Times New Roman" w:cs="Times New Roman"/>
          <w:sz w:val="21"/>
          <w:szCs w:val="21"/>
        </w:rPr>
      </w:pPr>
      <w:r>
        <w:rPr>
          <w:rFonts w:cs="Times New Roman" w:hint="eastAsia"/>
          <w:sz w:val="18"/>
          <w:szCs w:val="18"/>
        </w:rPr>
        <w:lastRenderedPageBreak/>
        <w:t>注：本公司及所属部分子公司视其日常资金管理的需要将一部分银行承兑汇票进行贴现和背书，故将该部分银行承兑汇票分类为以公允价值计量且其变动计入其他综合收益的金融资产。</w:t>
      </w:r>
    </w:p>
    <w:p w:rsidR="00705A90" w:rsidRDefault="00705A90">
      <w:pPr>
        <w:pStyle w:val="a3"/>
        <w:spacing w:before="0" w:beforeAutospacing="0" w:after="0" w:afterAutospacing="0" w:line="400" w:lineRule="atLeast"/>
        <w:ind w:firstLine="360"/>
        <w:jc w:val="both"/>
        <w:divId w:val="362169261"/>
        <w:rPr>
          <w:rFonts w:ascii="Times New Roman" w:hAnsi="Times New Roman" w:cs="Times New Roman"/>
          <w:sz w:val="21"/>
          <w:szCs w:val="21"/>
        </w:rPr>
      </w:pPr>
      <w:proofErr w:type="gramStart"/>
      <w:r>
        <w:rPr>
          <w:rFonts w:cs="Times New Roman" w:hint="eastAsia"/>
          <w:sz w:val="18"/>
          <w:szCs w:val="18"/>
        </w:rPr>
        <w:t>期末已</w:t>
      </w:r>
      <w:proofErr w:type="gramEnd"/>
      <w:r>
        <w:rPr>
          <w:rFonts w:cs="Times New Roman" w:hint="eastAsia"/>
          <w:sz w:val="18"/>
          <w:szCs w:val="18"/>
        </w:rPr>
        <w:t>质押的应收票据情况：</w:t>
      </w:r>
    </w:p>
    <w:tbl>
      <w:tblPr>
        <w:tblW w:w="9606" w:type="dxa"/>
        <w:tblCellMar>
          <w:left w:w="0" w:type="dxa"/>
          <w:right w:w="0" w:type="dxa"/>
        </w:tblCellMar>
        <w:tblLook w:val="04A0" w:firstRow="1" w:lastRow="0" w:firstColumn="1" w:lastColumn="0" w:noHBand="0" w:noVBand="1"/>
      </w:tblPr>
      <w:tblGrid>
        <w:gridCol w:w="3510"/>
        <w:gridCol w:w="6096"/>
      </w:tblGrid>
      <w:tr w:rsidR="00705A90" w:rsidTr="00AC6070">
        <w:trPr>
          <w:divId w:val="362169261"/>
          <w:tblHeader/>
        </w:trPr>
        <w:tc>
          <w:tcPr>
            <w:tcW w:w="35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05A90" w:rsidRDefault="00705A90">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项</w:t>
            </w:r>
            <w:r>
              <w:rPr>
                <w:rFonts w:ascii="Arial" w:hAnsi="Arial" w:cs="Arial"/>
                <w:sz w:val="18"/>
                <w:szCs w:val="18"/>
              </w:rPr>
              <w:t xml:space="preserve">  </w:t>
            </w:r>
            <w:r>
              <w:rPr>
                <w:rFonts w:cs="Times New Roman" w:hint="eastAsia"/>
                <w:sz w:val="18"/>
                <w:szCs w:val="18"/>
              </w:rPr>
              <w:t>目</w:t>
            </w:r>
          </w:p>
        </w:tc>
        <w:tc>
          <w:tcPr>
            <w:tcW w:w="609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05A90" w:rsidRDefault="00705A90">
            <w:pPr>
              <w:pStyle w:val="a3"/>
              <w:spacing w:before="0" w:beforeAutospacing="0" w:after="0" w:afterAutospacing="0" w:line="400" w:lineRule="atLeast"/>
              <w:jc w:val="center"/>
              <w:rPr>
                <w:rFonts w:ascii="Times New Roman" w:hAnsi="Times New Roman" w:cs="Times New Roman"/>
                <w:sz w:val="21"/>
                <w:szCs w:val="21"/>
              </w:rPr>
            </w:pPr>
            <w:proofErr w:type="gramStart"/>
            <w:r>
              <w:rPr>
                <w:rFonts w:cs="Times New Roman" w:hint="eastAsia"/>
                <w:sz w:val="18"/>
                <w:szCs w:val="18"/>
              </w:rPr>
              <w:t>期末已质</w:t>
            </w:r>
            <w:proofErr w:type="gramEnd"/>
            <w:r>
              <w:rPr>
                <w:rFonts w:cs="Times New Roman" w:hint="eastAsia"/>
                <w:sz w:val="18"/>
                <w:szCs w:val="18"/>
              </w:rPr>
              <w:t>押金额</w:t>
            </w:r>
          </w:p>
        </w:tc>
      </w:tr>
      <w:tr w:rsidR="00705A90" w:rsidTr="00AC6070">
        <w:trPr>
          <w:divId w:val="362169261"/>
        </w:trPr>
        <w:tc>
          <w:tcPr>
            <w:tcW w:w="35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05A90" w:rsidRDefault="00705A90">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银行承兑汇票</w:t>
            </w:r>
          </w:p>
        </w:tc>
        <w:tc>
          <w:tcPr>
            <w:tcW w:w="60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05A90" w:rsidRDefault="00705A90">
            <w:pPr>
              <w:pStyle w:val="a3"/>
              <w:spacing w:before="0" w:beforeAutospacing="0" w:after="0" w:afterAutospacing="0" w:line="400" w:lineRule="atLeast"/>
              <w:jc w:val="right"/>
              <w:rPr>
                <w:rFonts w:ascii="Times New Roman" w:hAnsi="Times New Roman" w:cs="Times New Roman"/>
                <w:sz w:val="21"/>
                <w:szCs w:val="21"/>
              </w:rPr>
            </w:pPr>
            <w:r>
              <w:rPr>
                <w:rFonts w:ascii="Arial" w:hAnsi="Arial" w:cs="Arial"/>
                <w:sz w:val="18"/>
                <w:szCs w:val="18"/>
              </w:rPr>
              <w:t xml:space="preserve">141,023,937.80 </w:t>
            </w:r>
          </w:p>
        </w:tc>
      </w:tr>
      <w:tr w:rsidR="00705A90" w:rsidTr="00AC6070">
        <w:trPr>
          <w:divId w:val="362169261"/>
        </w:trPr>
        <w:tc>
          <w:tcPr>
            <w:tcW w:w="35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05A90" w:rsidRDefault="00705A90">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商业承兑汇票</w:t>
            </w:r>
          </w:p>
        </w:tc>
        <w:tc>
          <w:tcPr>
            <w:tcW w:w="60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05A90" w:rsidRDefault="00705A90">
            <w:pPr>
              <w:pStyle w:val="a3"/>
              <w:spacing w:before="0" w:beforeAutospacing="0" w:after="0" w:afterAutospacing="0" w:line="400" w:lineRule="atLeast"/>
              <w:jc w:val="right"/>
              <w:rPr>
                <w:rFonts w:ascii="Times New Roman" w:hAnsi="Times New Roman" w:cs="Times New Roman"/>
                <w:sz w:val="21"/>
                <w:szCs w:val="21"/>
              </w:rPr>
            </w:pPr>
            <w:r>
              <w:rPr>
                <w:rFonts w:ascii="Arial" w:hAnsi="Arial" w:cs="Arial"/>
                <w:sz w:val="18"/>
                <w:szCs w:val="18"/>
              </w:rPr>
              <w:t> </w:t>
            </w:r>
          </w:p>
        </w:tc>
      </w:tr>
      <w:tr w:rsidR="00705A90" w:rsidTr="00AC6070">
        <w:trPr>
          <w:divId w:val="362169261"/>
        </w:trPr>
        <w:tc>
          <w:tcPr>
            <w:tcW w:w="35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05A90" w:rsidRDefault="00705A90">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合</w:t>
            </w:r>
            <w:r>
              <w:rPr>
                <w:rFonts w:ascii="Arial" w:hAnsi="Arial" w:cs="Arial"/>
                <w:sz w:val="18"/>
                <w:szCs w:val="18"/>
              </w:rPr>
              <w:t xml:space="preserve">  </w:t>
            </w:r>
            <w:r>
              <w:rPr>
                <w:rFonts w:cs="Times New Roman" w:hint="eastAsia"/>
                <w:sz w:val="18"/>
                <w:szCs w:val="18"/>
              </w:rPr>
              <w:t>计</w:t>
            </w:r>
          </w:p>
        </w:tc>
        <w:tc>
          <w:tcPr>
            <w:tcW w:w="60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05A90" w:rsidRDefault="00705A90">
            <w:pPr>
              <w:pStyle w:val="a3"/>
              <w:spacing w:before="0" w:beforeAutospacing="0" w:after="0" w:afterAutospacing="0" w:line="400" w:lineRule="atLeast"/>
              <w:jc w:val="right"/>
              <w:rPr>
                <w:rFonts w:ascii="Times New Roman" w:hAnsi="Times New Roman" w:cs="Times New Roman"/>
                <w:sz w:val="21"/>
                <w:szCs w:val="21"/>
              </w:rPr>
            </w:pPr>
            <w:r>
              <w:rPr>
                <w:rFonts w:ascii="Arial" w:hAnsi="Arial" w:cs="Arial"/>
                <w:sz w:val="18"/>
                <w:szCs w:val="18"/>
              </w:rPr>
              <w:t>141,023,937.80</w:t>
            </w:r>
          </w:p>
        </w:tc>
      </w:tr>
    </w:tbl>
    <w:p w:rsidR="00D103CE" w:rsidRDefault="00705A90">
      <w:pPr>
        <w:pStyle w:val="3"/>
        <w:spacing w:line="280" w:lineRule="exact"/>
        <w:jc w:val="left"/>
        <w:rPr>
          <w:rFonts w:ascii="宋体" w:hAnsi="宋体" w:cs="宋体"/>
          <w:b/>
          <w:bCs/>
        </w:rPr>
      </w:pPr>
      <w:bookmarkStart w:id="223" w:name="_Toc989114"/>
      <w:r>
        <w:rPr>
          <w:rFonts w:ascii="宋体" w:hAnsi="宋体" w:cs="宋体"/>
          <w:b/>
          <w:bCs/>
        </w:rPr>
        <w:t>6、预付款项</w:t>
      </w:r>
      <w:bookmarkEnd w:id="223"/>
    </w:p>
    <w:p w:rsidR="00D103CE" w:rsidRDefault="00705A90">
      <w:pPr>
        <w:keepNext/>
        <w:keepLines/>
        <w:spacing w:before="300" w:after="300" w:line="280" w:lineRule="exact"/>
        <w:outlineLvl w:val="3"/>
        <w:rPr>
          <w:rFonts w:ascii="宋体" w:eastAsia="宋体" w:hAnsi="宋体" w:cs="宋体"/>
          <w:b/>
          <w:bCs/>
          <w:szCs w:val="21"/>
        </w:rPr>
      </w:pPr>
      <w:bookmarkStart w:id="224" w:name="_Toc989115"/>
      <w:r>
        <w:rPr>
          <w:rFonts w:ascii="宋体" w:eastAsia="宋体" w:hAnsi="宋体" w:cs="宋体"/>
          <w:b/>
          <w:bCs/>
          <w:szCs w:val="21"/>
        </w:rPr>
        <w:t>（1） 预付</w:t>
      </w:r>
      <w:proofErr w:type="gramStart"/>
      <w:r>
        <w:rPr>
          <w:rFonts w:ascii="宋体" w:eastAsia="宋体" w:hAnsi="宋体" w:cs="宋体"/>
          <w:b/>
          <w:bCs/>
          <w:szCs w:val="21"/>
        </w:rPr>
        <w:t>款项按账龄</w:t>
      </w:r>
      <w:proofErr w:type="gramEnd"/>
      <w:r>
        <w:rPr>
          <w:rFonts w:ascii="宋体" w:eastAsia="宋体" w:hAnsi="宋体" w:cs="宋体"/>
          <w:b/>
          <w:bCs/>
          <w:szCs w:val="21"/>
        </w:rPr>
        <w:t>列示</w:t>
      </w:r>
      <w:bookmarkEnd w:id="224"/>
    </w:p>
    <w:p w:rsidR="00D103CE" w:rsidRDefault="00705A90">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D103CE">
        <w:trPr>
          <w:trHeight w:val="240"/>
        </w:trPr>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账龄</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D103CE">
        <w:trPr>
          <w:trHeight w:val="240"/>
        </w:trPr>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比例</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比例</w:t>
            </w:r>
          </w:p>
        </w:tc>
      </w:tr>
      <w:tr w:rsidR="00D103CE">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1年以内</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37,901,938.07</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99.82%</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10,924,386.00</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90.76%</w:t>
            </w:r>
          </w:p>
        </w:tc>
      </w:tr>
      <w:tr w:rsidR="00D103CE">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1至2年</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10,230.50</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0.03%</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916,770.72</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7.62%</w:t>
            </w:r>
          </w:p>
        </w:tc>
      </w:tr>
      <w:tr w:rsidR="00D103CE">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2至3年</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34,515.01</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0.09%</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170,243.38</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1.41%</w:t>
            </w:r>
          </w:p>
        </w:tc>
      </w:tr>
      <w:tr w:rsidR="00D103CE">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3年以上</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23,745.02</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0.06%</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24,675.00</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0.21%</w:t>
            </w:r>
          </w:p>
        </w:tc>
      </w:tr>
      <w:tr w:rsidR="00D103CE">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37,970,428.60</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12,036,075.10</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r>
    </w:tbl>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账龄超过1年且金额重要的预付款项未及时结算原因的说明：</w:t>
      </w:r>
    </w:p>
    <w:p w:rsidR="00705A90" w:rsidRDefault="00705A90">
      <w:pPr>
        <w:pStyle w:val="a3"/>
        <w:divId w:val="1758091328"/>
        <w:rPr>
          <w:sz w:val="18"/>
          <w:szCs w:val="18"/>
        </w:rPr>
      </w:pPr>
      <w:r>
        <w:rPr>
          <w:rFonts w:hint="eastAsia"/>
          <w:sz w:val="18"/>
          <w:szCs w:val="18"/>
        </w:rPr>
        <w:t>账龄一年以上的预付账款为尚未结算的货款尾款</w:t>
      </w:r>
      <w:r>
        <w:rPr>
          <w:rStyle w:val="a4"/>
          <w:rFonts w:hint="eastAsia"/>
          <w:sz w:val="18"/>
          <w:szCs w:val="18"/>
        </w:rPr>
        <w:t>。</w:t>
      </w:r>
    </w:p>
    <w:p w:rsidR="003A3A30" w:rsidRDefault="00705A90">
      <w:pPr>
        <w:keepNext/>
        <w:keepLines/>
        <w:spacing w:before="300" w:after="300" w:line="280" w:lineRule="exact"/>
        <w:outlineLvl w:val="3"/>
        <w:rPr>
          <w:rFonts w:ascii="宋体" w:eastAsia="宋体" w:hAnsi="宋体" w:cs="宋体"/>
          <w:b/>
          <w:bCs/>
          <w:szCs w:val="21"/>
        </w:rPr>
      </w:pPr>
      <w:bookmarkStart w:id="225" w:name="_Toc989116"/>
      <w:r>
        <w:rPr>
          <w:rFonts w:ascii="宋体" w:eastAsia="宋体" w:hAnsi="宋体" w:cs="宋体"/>
          <w:b/>
          <w:bCs/>
          <w:szCs w:val="21"/>
        </w:rPr>
        <w:t>（2） 按预付对象归集的期末余额前五名的预付款情况</w:t>
      </w:r>
      <w:bookmarkEnd w:id="225"/>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8"/>
        <w:gridCol w:w="1984"/>
        <w:gridCol w:w="2552"/>
        <w:gridCol w:w="1559"/>
        <w:gridCol w:w="1453"/>
      </w:tblGrid>
      <w:tr w:rsidR="003A3A30" w:rsidRPr="00FA42BA" w:rsidTr="005A60DA">
        <w:trPr>
          <w:trHeight w:val="495"/>
          <w:tblHeader/>
          <w:jc w:val="center"/>
        </w:trPr>
        <w:tc>
          <w:tcPr>
            <w:tcW w:w="1668" w:type="dxa"/>
            <w:shd w:val="clear" w:color="auto" w:fill="auto"/>
            <w:noWrap/>
            <w:vAlign w:val="center"/>
          </w:tcPr>
          <w:p w:rsidR="003A3A30" w:rsidRPr="0062075F" w:rsidRDefault="003A3A30" w:rsidP="005A60DA">
            <w:pPr>
              <w:widowControl/>
              <w:spacing w:line="400" w:lineRule="exact"/>
              <w:jc w:val="center"/>
              <w:rPr>
                <w:rFonts w:ascii="Arial" w:hAnsi="Arial" w:cs="Arial"/>
                <w:kern w:val="0"/>
                <w:sz w:val="18"/>
                <w:szCs w:val="18"/>
              </w:rPr>
            </w:pPr>
            <w:r w:rsidRPr="0062075F">
              <w:rPr>
                <w:rFonts w:ascii="Arial" w:hAnsi="Arial" w:cs="Arial"/>
                <w:kern w:val="0"/>
                <w:sz w:val="18"/>
                <w:szCs w:val="18"/>
              </w:rPr>
              <w:t>单位名称</w:t>
            </w:r>
          </w:p>
        </w:tc>
        <w:tc>
          <w:tcPr>
            <w:tcW w:w="1984" w:type="dxa"/>
            <w:shd w:val="clear" w:color="auto" w:fill="auto"/>
            <w:noWrap/>
            <w:vAlign w:val="center"/>
          </w:tcPr>
          <w:p w:rsidR="003A3A30" w:rsidRPr="0062075F" w:rsidRDefault="003A3A30" w:rsidP="005A60DA">
            <w:pPr>
              <w:widowControl/>
              <w:spacing w:line="400" w:lineRule="exact"/>
              <w:jc w:val="center"/>
              <w:rPr>
                <w:rFonts w:ascii="Arial" w:hAnsi="Arial" w:cs="Arial"/>
                <w:kern w:val="0"/>
                <w:sz w:val="18"/>
                <w:szCs w:val="18"/>
              </w:rPr>
            </w:pPr>
            <w:r w:rsidRPr="0062075F">
              <w:rPr>
                <w:rFonts w:ascii="Arial" w:hAnsi="Arial" w:cs="Arial"/>
                <w:kern w:val="0"/>
                <w:sz w:val="18"/>
                <w:szCs w:val="18"/>
              </w:rPr>
              <w:t>期末余额</w:t>
            </w:r>
          </w:p>
        </w:tc>
        <w:tc>
          <w:tcPr>
            <w:tcW w:w="2552" w:type="dxa"/>
            <w:vAlign w:val="center"/>
          </w:tcPr>
          <w:p w:rsidR="003A3A30" w:rsidRPr="0062075F" w:rsidRDefault="003A3A30" w:rsidP="005A60DA">
            <w:pPr>
              <w:widowControl/>
              <w:spacing w:line="400" w:lineRule="exact"/>
              <w:jc w:val="center"/>
              <w:rPr>
                <w:rFonts w:ascii="Arial" w:hAnsi="Arial" w:cs="Arial"/>
                <w:sz w:val="18"/>
                <w:szCs w:val="18"/>
              </w:rPr>
            </w:pPr>
            <w:r w:rsidRPr="0062075F">
              <w:rPr>
                <w:rFonts w:ascii="Arial" w:hAnsi="Arial" w:cs="Arial"/>
                <w:sz w:val="18"/>
                <w:szCs w:val="18"/>
              </w:rPr>
              <w:t>占预付账款总额比例（</w:t>
            </w:r>
            <w:r w:rsidRPr="0062075F">
              <w:rPr>
                <w:rFonts w:ascii="Arial" w:hAnsi="Arial" w:cs="Arial"/>
                <w:sz w:val="18"/>
                <w:szCs w:val="18"/>
              </w:rPr>
              <w:t>%</w:t>
            </w:r>
            <w:r w:rsidRPr="0062075F">
              <w:rPr>
                <w:rFonts w:ascii="Arial" w:hAnsi="Arial" w:cs="Arial"/>
                <w:sz w:val="18"/>
                <w:szCs w:val="18"/>
              </w:rPr>
              <w:t>）</w:t>
            </w:r>
          </w:p>
        </w:tc>
        <w:tc>
          <w:tcPr>
            <w:tcW w:w="1559" w:type="dxa"/>
            <w:vAlign w:val="center"/>
          </w:tcPr>
          <w:p w:rsidR="003A3A30" w:rsidRPr="0062075F" w:rsidRDefault="003A3A30" w:rsidP="005A60DA">
            <w:pPr>
              <w:widowControl/>
              <w:spacing w:line="400" w:lineRule="exact"/>
              <w:jc w:val="center"/>
              <w:rPr>
                <w:rFonts w:ascii="Arial" w:hAnsi="Arial" w:cs="Arial"/>
                <w:sz w:val="18"/>
                <w:szCs w:val="18"/>
              </w:rPr>
            </w:pPr>
            <w:r w:rsidRPr="0062075F">
              <w:rPr>
                <w:rFonts w:ascii="Arial" w:hAnsi="Arial" w:cs="Arial"/>
                <w:sz w:val="18"/>
                <w:szCs w:val="18"/>
              </w:rPr>
              <w:t>账龄</w:t>
            </w:r>
          </w:p>
        </w:tc>
        <w:tc>
          <w:tcPr>
            <w:tcW w:w="1453" w:type="dxa"/>
            <w:shd w:val="clear" w:color="auto" w:fill="auto"/>
            <w:vAlign w:val="center"/>
          </w:tcPr>
          <w:p w:rsidR="003A3A30" w:rsidRPr="0062075F" w:rsidRDefault="003A3A30" w:rsidP="005A60DA">
            <w:pPr>
              <w:widowControl/>
              <w:spacing w:line="400" w:lineRule="exact"/>
              <w:jc w:val="center"/>
              <w:rPr>
                <w:rFonts w:ascii="Arial" w:hAnsi="Arial" w:cs="Arial"/>
                <w:kern w:val="0"/>
                <w:sz w:val="18"/>
                <w:szCs w:val="18"/>
              </w:rPr>
            </w:pPr>
            <w:r w:rsidRPr="0062075F">
              <w:rPr>
                <w:rFonts w:ascii="Arial" w:hAnsi="Arial" w:cs="Arial"/>
                <w:sz w:val="18"/>
                <w:szCs w:val="18"/>
              </w:rPr>
              <w:t>款项性质</w:t>
            </w:r>
          </w:p>
        </w:tc>
      </w:tr>
      <w:tr w:rsidR="003A3A30" w:rsidRPr="00FA42BA" w:rsidTr="005A60DA">
        <w:trPr>
          <w:trHeight w:val="345"/>
          <w:jc w:val="center"/>
        </w:trPr>
        <w:tc>
          <w:tcPr>
            <w:tcW w:w="1668" w:type="dxa"/>
            <w:shd w:val="clear" w:color="auto" w:fill="auto"/>
            <w:noWrap/>
            <w:vAlign w:val="center"/>
          </w:tcPr>
          <w:p w:rsidR="003A3A30" w:rsidRPr="003A3A30" w:rsidRDefault="003A3A30" w:rsidP="005A60DA">
            <w:pPr>
              <w:widowControl/>
              <w:spacing w:line="400" w:lineRule="exact"/>
              <w:rPr>
                <w:rFonts w:asciiTheme="minorEastAsia" w:hAnsiTheme="minorEastAsia" w:cs="Arial"/>
                <w:sz w:val="18"/>
                <w:szCs w:val="18"/>
              </w:rPr>
            </w:pPr>
            <w:r w:rsidRPr="003A3A30">
              <w:rPr>
                <w:rFonts w:asciiTheme="minorEastAsia" w:hAnsiTheme="minorEastAsia" w:cs="Arial"/>
                <w:sz w:val="18"/>
                <w:szCs w:val="18"/>
              </w:rPr>
              <w:t>预付单位1</w:t>
            </w:r>
          </w:p>
        </w:tc>
        <w:tc>
          <w:tcPr>
            <w:tcW w:w="1984" w:type="dxa"/>
            <w:shd w:val="clear" w:color="auto" w:fill="auto"/>
            <w:noWrap/>
            <w:vAlign w:val="center"/>
          </w:tcPr>
          <w:p w:rsidR="003A3A30" w:rsidRPr="003A3A30" w:rsidRDefault="003A3A30" w:rsidP="005A60DA">
            <w:pPr>
              <w:widowControl/>
              <w:spacing w:line="400" w:lineRule="exact"/>
              <w:jc w:val="right"/>
              <w:rPr>
                <w:rFonts w:asciiTheme="minorEastAsia" w:hAnsiTheme="minorEastAsia" w:cs="Arial"/>
                <w:sz w:val="18"/>
                <w:szCs w:val="18"/>
              </w:rPr>
            </w:pPr>
            <w:r w:rsidRPr="003A3A30">
              <w:rPr>
                <w:rFonts w:asciiTheme="minorEastAsia" w:hAnsiTheme="minorEastAsia" w:cs="Arial"/>
                <w:color w:val="000000"/>
                <w:sz w:val="18"/>
                <w:szCs w:val="18"/>
              </w:rPr>
              <w:t>16,419,856.00</w:t>
            </w:r>
          </w:p>
        </w:tc>
        <w:tc>
          <w:tcPr>
            <w:tcW w:w="2552" w:type="dxa"/>
            <w:vAlign w:val="center"/>
          </w:tcPr>
          <w:p w:rsidR="003A3A30" w:rsidRPr="003A3A30" w:rsidRDefault="003A3A30" w:rsidP="005A60DA">
            <w:pPr>
              <w:widowControl/>
              <w:spacing w:line="400" w:lineRule="exact"/>
              <w:jc w:val="right"/>
              <w:rPr>
                <w:rFonts w:asciiTheme="minorEastAsia" w:hAnsiTheme="minorEastAsia" w:cs="Arial"/>
                <w:sz w:val="18"/>
                <w:szCs w:val="18"/>
              </w:rPr>
            </w:pPr>
            <w:r w:rsidRPr="003A3A30">
              <w:rPr>
                <w:rFonts w:asciiTheme="minorEastAsia" w:hAnsiTheme="minorEastAsia" w:cs="Arial"/>
                <w:color w:val="000000"/>
                <w:sz w:val="18"/>
                <w:szCs w:val="18"/>
              </w:rPr>
              <w:t>43.24%</w:t>
            </w:r>
          </w:p>
        </w:tc>
        <w:tc>
          <w:tcPr>
            <w:tcW w:w="1559" w:type="dxa"/>
            <w:vAlign w:val="center"/>
          </w:tcPr>
          <w:p w:rsidR="003A3A30" w:rsidRPr="003A3A30" w:rsidRDefault="003A3A30" w:rsidP="005A60DA">
            <w:pPr>
              <w:widowControl/>
              <w:spacing w:line="400" w:lineRule="exact"/>
              <w:jc w:val="center"/>
              <w:rPr>
                <w:rFonts w:asciiTheme="minorEastAsia" w:hAnsiTheme="minorEastAsia" w:cs="Arial"/>
                <w:sz w:val="18"/>
                <w:szCs w:val="18"/>
              </w:rPr>
            </w:pPr>
            <w:r w:rsidRPr="003A3A30">
              <w:rPr>
                <w:rFonts w:asciiTheme="minorEastAsia" w:hAnsiTheme="minorEastAsia" w:cs="Arial"/>
                <w:color w:val="000000"/>
                <w:sz w:val="18"/>
                <w:szCs w:val="18"/>
              </w:rPr>
              <w:t>1</w:t>
            </w:r>
            <w:r w:rsidRPr="003A3A30">
              <w:rPr>
                <w:rFonts w:asciiTheme="minorEastAsia" w:hAnsiTheme="minorEastAsia" w:cs="Arial" w:hint="eastAsia"/>
                <w:color w:val="000000"/>
                <w:sz w:val="18"/>
                <w:szCs w:val="18"/>
              </w:rPr>
              <w:t>年以内</w:t>
            </w:r>
          </w:p>
        </w:tc>
        <w:tc>
          <w:tcPr>
            <w:tcW w:w="1453" w:type="dxa"/>
            <w:shd w:val="clear" w:color="auto" w:fill="auto"/>
            <w:noWrap/>
            <w:vAlign w:val="center"/>
          </w:tcPr>
          <w:p w:rsidR="003A3A30" w:rsidRPr="003A3A30" w:rsidRDefault="003A3A30" w:rsidP="005A60DA">
            <w:pPr>
              <w:widowControl/>
              <w:spacing w:line="400" w:lineRule="exact"/>
              <w:jc w:val="center"/>
              <w:rPr>
                <w:rFonts w:asciiTheme="minorEastAsia" w:hAnsiTheme="minorEastAsia" w:cs="Arial"/>
                <w:sz w:val="18"/>
                <w:szCs w:val="18"/>
              </w:rPr>
            </w:pPr>
            <w:r w:rsidRPr="003A3A30">
              <w:rPr>
                <w:rFonts w:asciiTheme="minorEastAsia" w:hAnsiTheme="minorEastAsia" w:hint="eastAsia"/>
                <w:color w:val="000000"/>
                <w:sz w:val="18"/>
                <w:szCs w:val="18"/>
              </w:rPr>
              <w:t>材料款</w:t>
            </w:r>
          </w:p>
        </w:tc>
      </w:tr>
      <w:tr w:rsidR="003A3A30" w:rsidRPr="00FA42BA" w:rsidTr="005A60DA">
        <w:trPr>
          <w:trHeight w:val="345"/>
          <w:jc w:val="center"/>
        </w:trPr>
        <w:tc>
          <w:tcPr>
            <w:tcW w:w="1668" w:type="dxa"/>
            <w:shd w:val="clear" w:color="auto" w:fill="auto"/>
            <w:noWrap/>
            <w:vAlign w:val="center"/>
          </w:tcPr>
          <w:p w:rsidR="003A3A30" w:rsidRPr="003A3A30" w:rsidRDefault="003A3A30" w:rsidP="005A60DA">
            <w:pPr>
              <w:widowControl/>
              <w:spacing w:line="400" w:lineRule="exact"/>
              <w:rPr>
                <w:rFonts w:asciiTheme="minorEastAsia" w:hAnsiTheme="minorEastAsia" w:cs="Arial"/>
                <w:sz w:val="18"/>
                <w:szCs w:val="18"/>
              </w:rPr>
            </w:pPr>
            <w:r w:rsidRPr="003A3A30">
              <w:rPr>
                <w:rFonts w:asciiTheme="minorEastAsia" w:hAnsiTheme="minorEastAsia" w:cs="Arial"/>
                <w:sz w:val="18"/>
                <w:szCs w:val="18"/>
              </w:rPr>
              <w:t>预付单位2</w:t>
            </w:r>
          </w:p>
        </w:tc>
        <w:tc>
          <w:tcPr>
            <w:tcW w:w="1984" w:type="dxa"/>
            <w:shd w:val="clear" w:color="auto" w:fill="auto"/>
            <w:noWrap/>
            <w:vAlign w:val="center"/>
          </w:tcPr>
          <w:p w:rsidR="003A3A30" w:rsidRPr="003A3A30" w:rsidRDefault="003A3A30" w:rsidP="005A60DA">
            <w:pPr>
              <w:widowControl/>
              <w:spacing w:line="400" w:lineRule="exact"/>
              <w:jc w:val="right"/>
              <w:rPr>
                <w:rFonts w:asciiTheme="minorEastAsia" w:hAnsiTheme="minorEastAsia" w:cs="Arial"/>
                <w:sz w:val="18"/>
                <w:szCs w:val="18"/>
              </w:rPr>
            </w:pPr>
            <w:r w:rsidRPr="003A3A30">
              <w:rPr>
                <w:rFonts w:asciiTheme="minorEastAsia" w:hAnsiTheme="minorEastAsia" w:cs="Arial"/>
                <w:color w:val="000000"/>
                <w:sz w:val="18"/>
                <w:szCs w:val="18"/>
              </w:rPr>
              <w:t>12,000,000.00</w:t>
            </w:r>
          </w:p>
        </w:tc>
        <w:tc>
          <w:tcPr>
            <w:tcW w:w="2552" w:type="dxa"/>
            <w:vAlign w:val="center"/>
          </w:tcPr>
          <w:p w:rsidR="003A3A30" w:rsidRPr="003A3A30" w:rsidRDefault="003A3A30" w:rsidP="005A60DA">
            <w:pPr>
              <w:widowControl/>
              <w:spacing w:line="400" w:lineRule="exact"/>
              <w:jc w:val="right"/>
              <w:rPr>
                <w:rFonts w:asciiTheme="minorEastAsia" w:hAnsiTheme="minorEastAsia" w:cs="Arial"/>
                <w:sz w:val="18"/>
                <w:szCs w:val="18"/>
              </w:rPr>
            </w:pPr>
            <w:r w:rsidRPr="003A3A30">
              <w:rPr>
                <w:rFonts w:asciiTheme="minorEastAsia" w:hAnsiTheme="minorEastAsia" w:cs="Arial"/>
                <w:color w:val="000000"/>
                <w:sz w:val="18"/>
                <w:szCs w:val="18"/>
              </w:rPr>
              <w:t>31.60%</w:t>
            </w:r>
          </w:p>
        </w:tc>
        <w:tc>
          <w:tcPr>
            <w:tcW w:w="1559" w:type="dxa"/>
            <w:vAlign w:val="center"/>
          </w:tcPr>
          <w:p w:rsidR="003A3A30" w:rsidRPr="003A3A30" w:rsidRDefault="003A3A30" w:rsidP="005A60DA">
            <w:pPr>
              <w:widowControl/>
              <w:spacing w:line="400" w:lineRule="exact"/>
              <w:jc w:val="center"/>
              <w:rPr>
                <w:rFonts w:asciiTheme="minorEastAsia" w:hAnsiTheme="minorEastAsia" w:cs="Arial"/>
                <w:sz w:val="18"/>
                <w:szCs w:val="18"/>
              </w:rPr>
            </w:pPr>
            <w:r w:rsidRPr="003A3A30">
              <w:rPr>
                <w:rFonts w:asciiTheme="minorEastAsia" w:hAnsiTheme="minorEastAsia" w:cs="Arial"/>
                <w:color w:val="000000"/>
                <w:sz w:val="18"/>
                <w:szCs w:val="18"/>
              </w:rPr>
              <w:t>1</w:t>
            </w:r>
            <w:r w:rsidRPr="003A3A30">
              <w:rPr>
                <w:rFonts w:asciiTheme="minorEastAsia" w:hAnsiTheme="minorEastAsia" w:cs="Arial" w:hint="eastAsia"/>
                <w:color w:val="000000"/>
                <w:sz w:val="18"/>
                <w:szCs w:val="18"/>
              </w:rPr>
              <w:t>年以内</w:t>
            </w:r>
          </w:p>
        </w:tc>
        <w:tc>
          <w:tcPr>
            <w:tcW w:w="1453" w:type="dxa"/>
            <w:shd w:val="clear" w:color="auto" w:fill="auto"/>
            <w:noWrap/>
            <w:vAlign w:val="center"/>
          </w:tcPr>
          <w:p w:rsidR="003A3A30" w:rsidRPr="003A3A30" w:rsidRDefault="003A3A30" w:rsidP="005A60DA">
            <w:pPr>
              <w:widowControl/>
              <w:spacing w:line="400" w:lineRule="exact"/>
              <w:jc w:val="center"/>
              <w:rPr>
                <w:rFonts w:asciiTheme="minorEastAsia" w:hAnsiTheme="minorEastAsia" w:cs="Arial"/>
                <w:sz w:val="18"/>
                <w:szCs w:val="18"/>
              </w:rPr>
            </w:pPr>
            <w:r w:rsidRPr="003A3A30">
              <w:rPr>
                <w:rFonts w:asciiTheme="minorEastAsia" w:hAnsiTheme="minorEastAsia" w:hint="eastAsia"/>
                <w:color w:val="000000"/>
                <w:sz w:val="18"/>
                <w:szCs w:val="18"/>
              </w:rPr>
              <w:t>材料款</w:t>
            </w:r>
          </w:p>
        </w:tc>
      </w:tr>
      <w:tr w:rsidR="003A3A30" w:rsidRPr="00FA42BA" w:rsidTr="005A60DA">
        <w:trPr>
          <w:trHeight w:val="345"/>
          <w:jc w:val="center"/>
        </w:trPr>
        <w:tc>
          <w:tcPr>
            <w:tcW w:w="1668" w:type="dxa"/>
            <w:shd w:val="clear" w:color="auto" w:fill="auto"/>
            <w:noWrap/>
            <w:vAlign w:val="center"/>
          </w:tcPr>
          <w:p w:rsidR="003A3A30" w:rsidRPr="003A3A30" w:rsidRDefault="003A3A30" w:rsidP="005A60DA">
            <w:pPr>
              <w:widowControl/>
              <w:spacing w:line="400" w:lineRule="exact"/>
              <w:rPr>
                <w:rFonts w:asciiTheme="minorEastAsia" w:hAnsiTheme="minorEastAsia" w:cs="Arial"/>
                <w:sz w:val="18"/>
                <w:szCs w:val="18"/>
              </w:rPr>
            </w:pPr>
            <w:r w:rsidRPr="003A3A30">
              <w:rPr>
                <w:rFonts w:asciiTheme="minorEastAsia" w:hAnsiTheme="minorEastAsia" w:cs="Arial"/>
                <w:sz w:val="18"/>
                <w:szCs w:val="18"/>
              </w:rPr>
              <w:t>预付单位3</w:t>
            </w:r>
          </w:p>
        </w:tc>
        <w:tc>
          <w:tcPr>
            <w:tcW w:w="1984" w:type="dxa"/>
            <w:shd w:val="clear" w:color="auto" w:fill="auto"/>
            <w:noWrap/>
            <w:vAlign w:val="center"/>
          </w:tcPr>
          <w:p w:rsidR="003A3A30" w:rsidRPr="003A3A30" w:rsidRDefault="003A3A30" w:rsidP="005A60DA">
            <w:pPr>
              <w:widowControl/>
              <w:spacing w:line="400" w:lineRule="exact"/>
              <w:jc w:val="right"/>
              <w:rPr>
                <w:rFonts w:asciiTheme="minorEastAsia" w:hAnsiTheme="minorEastAsia" w:cs="Arial"/>
                <w:sz w:val="18"/>
                <w:szCs w:val="18"/>
              </w:rPr>
            </w:pPr>
            <w:r w:rsidRPr="003A3A30">
              <w:rPr>
                <w:rFonts w:asciiTheme="minorEastAsia" w:hAnsiTheme="minorEastAsia" w:cs="Arial"/>
                <w:color w:val="000000"/>
                <w:sz w:val="18"/>
                <w:szCs w:val="18"/>
              </w:rPr>
              <w:t>3,148,105.97</w:t>
            </w:r>
          </w:p>
        </w:tc>
        <w:tc>
          <w:tcPr>
            <w:tcW w:w="2552" w:type="dxa"/>
            <w:vAlign w:val="center"/>
          </w:tcPr>
          <w:p w:rsidR="003A3A30" w:rsidRPr="003A3A30" w:rsidRDefault="003A3A30" w:rsidP="005A60DA">
            <w:pPr>
              <w:widowControl/>
              <w:spacing w:line="400" w:lineRule="exact"/>
              <w:jc w:val="right"/>
              <w:rPr>
                <w:rFonts w:asciiTheme="minorEastAsia" w:hAnsiTheme="minorEastAsia" w:cs="Arial"/>
                <w:sz w:val="18"/>
                <w:szCs w:val="18"/>
              </w:rPr>
            </w:pPr>
            <w:r w:rsidRPr="003A3A30">
              <w:rPr>
                <w:rFonts w:asciiTheme="minorEastAsia" w:hAnsiTheme="minorEastAsia" w:cs="Arial"/>
                <w:color w:val="000000"/>
                <w:sz w:val="18"/>
                <w:szCs w:val="18"/>
              </w:rPr>
              <w:t>8.29%</w:t>
            </w:r>
          </w:p>
        </w:tc>
        <w:tc>
          <w:tcPr>
            <w:tcW w:w="1559" w:type="dxa"/>
            <w:vAlign w:val="center"/>
          </w:tcPr>
          <w:p w:rsidR="003A3A30" w:rsidRPr="003A3A30" w:rsidRDefault="003A3A30" w:rsidP="005A60DA">
            <w:pPr>
              <w:widowControl/>
              <w:spacing w:line="400" w:lineRule="exact"/>
              <w:jc w:val="center"/>
              <w:rPr>
                <w:rFonts w:asciiTheme="minorEastAsia" w:hAnsiTheme="minorEastAsia" w:cs="Arial"/>
                <w:sz w:val="18"/>
                <w:szCs w:val="18"/>
              </w:rPr>
            </w:pPr>
            <w:r w:rsidRPr="003A3A30">
              <w:rPr>
                <w:rFonts w:asciiTheme="minorEastAsia" w:hAnsiTheme="minorEastAsia" w:cs="Arial"/>
                <w:color w:val="000000"/>
                <w:sz w:val="18"/>
                <w:szCs w:val="18"/>
              </w:rPr>
              <w:t>1</w:t>
            </w:r>
            <w:r w:rsidRPr="003A3A30">
              <w:rPr>
                <w:rFonts w:asciiTheme="minorEastAsia" w:hAnsiTheme="minorEastAsia" w:cs="Arial" w:hint="eastAsia"/>
                <w:color w:val="000000"/>
                <w:sz w:val="18"/>
                <w:szCs w:val="18"/>
              </w:rPr>
              <w:t>年以内</w:t>
            </w:r>
          </w:p>
        </w:tc>
        <w:tc>
          <w:tcPr>
            <w:tcW w:w="1453" w:type="dxa"/>
            <w:shd w:val="clear" w:color="auto" w:fill="auto"/>
            <w:noWrap/>
            <w:vAlign w:val="center"/>
          </w:tcPr>
          <w:p w:rsidR="003A3A30" w:rsidRPr="003A3A30" w:rsidRDefault="003A3A30" w:rsidP="005A60DA">
            <w:pPr>
              <w:widowControl/>
              <w:spacing w:line="400" w:lineRule="exact"/>
              <w:jc w:val="center"/>
              <w:rPr>
                <w:rFonts w:asciiTheme="minorEastAsia" w:hAnsiTheme="minorEastAsia" w:cs="Arial"/>
                <w:sz w:val="18"/>
                <w:szCs w:val="18"/>
              </w:rPr>
            </w:pPr>
            <w:r w:rsidRPr="003A3A30">
              <w:rPr>
                <w:rFonts w:asciiTheme="minorEastAsia" w:hAnsiTheme="minorEastAsia" w:hint="eastAsia"/>
                <w:color w:val="000000"/>
                <w:sz w:val="18"/>
                <w:szCs w:val="18"/>
              </w:rPr>
              <w:t>能源款</w:t>
            </w:r>
          </w:p>
        </w:tc>
      </w:tr>
      <w:tr w:rsidR="003A3A30" w:rsidRPr="00FA42BA" w:rsidTr="005A60DA">
        <w:trPr>
          <w:trHeight w:val="345"/>
          <w:jc w:val="center"/>
        </w:trPr>
        <w:tc>
          <w:tcPr>
            <w:tcW w:w="1668" w:type="dxa"/>
            <w:shd w:val="clear" w:color="auto" w:fill="auto"/>
            <w:noWrap/>
            <w:vAlign w:val="center"/>
          </w:tcPr>
          <w:p w:rsidR="003A3A30" w:rsidRPr="003A3A30" w:rsidRDefault="003A3A30" w:rsidP="005A60DA">
            <w:pPr>
              <w:widowControl/>
              <w:spacing w:line="400" w:lineRule="exact"/>
              <w:rPr>
                <w:rFonts w:asciiTheme="minorEastAsia" w:hAnsiTheme="minorEastAsia" w:cs="Arial"/>
                <w:sz w:val="18"/>
                <w:szCs w:val="18"/>
              </w:rPr>
            </w:pPr>
            <w:r w:rsidRPr="003A3A30">
              <w:rPr>
                <w:rFonts w:asciiTheme="minorEastAsia" w:hAnsiTheme="minorEastAsia" w:cs="Arial"/>
                <w:sz w:val="18"/>
                <w:szCs w:val="18"/>
              </w:rPr>
              <w:t>预付单位4</w:t>
            </w:r>
          </w:p>
        </w:tc>
        <w:tc>
          <w:tcPr>
            <w:tcW w:w="1984" w:type="dxa"/>
            <w:shd w:val="clear" w:color="auto" w:fill="auto"/>
            <w:noWrap/>
            <w:vAlign w:val="center"/>
          </w:tcPr>
          <w:p w:rsidR="003A3A30" w:rsidRPr="003A3A30" w:rsidRDefault="003A3A30" w:rsidP="005A60DA">
            <w:pPr>
              <w:widowControl/>
              <w:spacing w:line="400" w:lineRule="exact"/>
              <w:jc w:val="right"/>
              <w:rPr>
                <w:rFonts w:asciiTheme="minorEastAsia" w:hAnsiTheme="minorEastAsia" w:cs="Arial"/>
                <w:sz w:val="18"/>
                <w:szCs w:val="18"/>
              </w:rPr>
            </w:pPr>
            <w:r w:rsidRPr="003A3A30">
              <w:rPr>
                <w:rFonts w:asciiTheme="minorEastAsia" w:hAnsiTheme="minorEastAsia" w:cs="Arial"/>
                <w:color w:val="000000"/>
                <w:sz w:val="18"/>
                <w:szCs w:val="18"/>
              </w:rPr>
              <w:t>2,278,548.00</w:t>
            </w:r>
          </w:p>
        </w:tc>
        <w:tc>
          <w:tcPr>
            <w:tcW w:w="2552" w:type="dxa"/>
            <w:vAlign w:val="center"/>
          </w:tcPr>
          <w:p w:rsidR="003A3A30" w:rsidRPr="003A3A30" w:rsidRDefault="003A3A30" w:rsidP="005A60DA">
            <w:pPr>
              <w:widowControl/>
              <w:spacing w:line="400" w:lineRule="exact"/>
              <w:jc w:val="right"/>
              <w:rPr>
                <w:rFonts w:asciiTheme="minorEastAsia" w:hAnsiTheme="minorEastAsia" w:cs="Arial"/>
                <w:sz w:val="18"/>
                <w:szCs w:val="18"/>
              </w:rPr>
            </w:pPr>
            <w:r w:rsidRPr="003A3A30">
              <w:rPr>
                <w:rFonts w:asciiTheme="minorEastAsia" w:hAnsiTheme="minorEastAsia" w:cs="Arial"/>
                <w:color w:val="000000"/>
                <w:sz w:val="18"/>
                <w:szCs w:val="18"/>
              </w:rPr>
              <w:t>6.00%</w:t>
            </w:r>
          </w:p>
        </w:tc>
        <w:tc>
          <w:tcPr>
            <w:tcW w:w="1559" w:type="dxa"/>
            <w:vAlign w:val="center"/>
          </w:tcPr>
          <w:p w:rsidR="003A3A30" w:rsidRPr="003A3A30" w:rsidRDefault="003A3A30" w:rsidP="005A60DA">
            <w:pPr>
              <w:widowControl/>
              <w:spacing w:line="400" w:lineRule="exact"/>
              <w:jc w:val="center"/>
              <w:rPr>
                <w:rFonts w:asciiTheme="minorEastAsia" w:hAnsiTheme="minorEastAsia" w:cs="Arial"/>
                <w:sz w:val="18"/>
                <w:szCs w:val="18"/>
              </w:rPr>
            </w:pPr>
            <w:r w:rsidRPr="003A3A30">
              <w:rPr>
                <w:rFonts w:asciiTheme="minorEastAsia" w:hAnsiTheme="minorEastAsia" w:cs="Arial"/>
                <w:color w:val="000000"/>
                <w:sz w:val="18"/>
                <w:szCs w:val="18"/>
              </w:rPr>
              <w:t>1</w:t>
            </w:r>
            <w:r w:rsidRPr="003A3A30">
              <w:rPr>
                <w:rFonts w:asciiTheme="minorEastAsia" w:hAnsiTheme="minorEastAsia" w:cs="Arial" w:hint="eastAsia"/>
                <w:color w:val="000000"/>
                <w:sz w:val="18"/>
                <w:szCs w:val="18"/>
              </w:rPr>
              <w:t>年以内</w:t>
            </w:r>
          </w:p>
        </w:tc>
        <w:tc>
          <w:tcPr>
            <w:tcW w:w="1453" w:type="dxa"/>
            <w:shd w:val="clear" w:color="auto" w:fill="auto"/>
            <w:noWrap/>
            <w:vAlign w:val="center"/>
          </w:tcPr>
          <w:p w:rsidR="003A3A30" w:rsidRPr="003A3A30" w:rsidRDefault="003A3A30" w:rsidP="005A60DA">
            <w:pPr>
              <w:widowControl/>
              <w:spacing w:line="400" w:lineRule="exact"/>
              <w:jc w:val="center"/>
              <w:rPr>
                <w:rFonts w:asciiTheme="minorEastAsia" w:hAnsiTheme="minorEastAsia" w:cs="Arial"/>
                <w:sz w:val="18"/>
                <w:szCs w:val="18"/>
              </w:rPr>
            </w:pPr>
            <w:r w:rsidRPr="003A3A30">
              <w:rPr>
                <w:rFonts w:asciiTheme="minorEastAsia" w:hAnsiTheme="minorEastAsia" w:hint="eastAsia"/>
                <w:color w:val="000000"/>
                <w:sz w:val="18"/>
                <w:szCs w:val="18"/>
              </w:rPr>
              <w:t>材料款</w:t>
            </w:r>
          </w:p>
        </w:tc>
      </w:tr>
      <w:tr w:rsidR="003A3A30" w:rsidRPr="00FA42BA" w:rsidTr="005A60DA">
        <w:trPr>
          <w:trHeight w:val="345"/>
          <w:jc w:val="center"/>
        </w:trPr>
        <w:tc>
          <w:tcPr>
            <w:tcW w:w="1668" w:type="dxa"/>
            <w:shd w:val="clear" w:color="auto" w:fill="auto"/>
            <w:noWrap/>
          </w:tcPr>
          <w:p w:rsidR="003A3A30" w:rsidRPr="003A3A30" w:rsidRDefault="003A3A30" w:rsidP="005A60DA">
            <w:pPr>
              <w:widowControl/>
              <w:spacing w:line="400" w:lineRule="exact"/>
              <w:rPr>
                <w:rFonts w:asciiTheme="minorEastAsia" w:hAnsiTheme="minorEastAsia" w:cs="Arial"/>
                <w:sz w:val="18"/>
                <w:szCs w:val="18"/>
              </w:rPr>
            </w:pPr>
            <w:r w:rsidRPr="003A3A30">
              <w:rPr>
                <w:rFonts w:asciiTheme="minorEastAsia" w:hAnsiTheme="minorEastAsia" w:cs="Arial"/>
                <w:sz w:val="18"/>
                <w:szCs w:val="18"/>
              </w:rPr>
              <w:t>预付单位5</w:t>
            </w:r>
          </w:p>
        </w:tc>
        <w:tc>
          <w:tcPr>
            <w:tcW w:w="1984" w:type="dxa"/>
            <w:shd w:val="clear" w:color="auto" w:fill="auto"/>
            <w:noWrap/>
            <w:vAlign w:val="center"/>
          </w:tcPr>
          <w:p w:rsidR="003A3A30" w:rsidRPr="003A3A30" w:rsidRDefault="003A3A30" w:rsidP="005A60DA">
            <w:pPr>
              <w:widowControl/>
              <w:spacing w:line="400" w:lineRule="exact"/>
              <w:jc w:val="right"/>
              <w:rPr>
                <w:rFonts w:asciiTheme="minorEastAsia" w:hAnsiTheme="minorEastAsia" w:cs="Arial"/>
                <w:sz w:val="18"/>
                <w:szCs w:val="18"/>
              </w:rPr>
            </w:pPr>
            <w:r w:rsidRPr="003A3A30">
              <w:rPr>
                <w:rFonts w:asciiTheme="minorEastAsia" w:hAnsiTheme="minorEastAsia" w:cs="Arial"/>
                <w:color w:val="000000"/>
                <w:sz w:val="18"/>
                <w:szCs w:val="18"/>
              </w:rPr>
              <w:t>1,236,000.00</w:t>
            </w:r>
          </w:p>
        </w:tc>
        <w:tc>
          <w:tcPr>
            <w:tcW w:w="2552" w:type="dxa"/>
            <w:vAlign w:val="center"/>
          </w:tcPr>
          <w:p w:rsidR="003A3A30" w:rsidRPr="003A3A30" w:rsidRDefault="003A3A30" w:rsidP="005A60DA">
            <w:pPr>
              <w:widowControl/>
              <w:spacing w:line="400" w:lineRule="exact"/>
              <w:jc w:val="right"/>
              <w:rPr>
                <w:rFonts w:asciiTheme="minorEastAsia" w:hAnsiTheme="minorEastAsia" w:cs="Arial"/>
                <w:sz w:val="18"/>
                <w:szCs w:val="18"/>
              </w:rPr>
            </w:pPr>
            <w:r w:rsidRPr="003A3A30">
              <w:rPr>
                <w:rFonts w:asciiTheme="minorEastAsia" w:hAnsiTheme="minorEastAsia" w:cs="Arial"/>
                <w:color w:val="000000"/>
                <w:sz w:val="18"/>
                <w:szCs w:val="18"/>
              </w:rPr>
              <w:t>3.26%</w:t>
            </w:r>
          </w:p>
        </w:tc>
        <w:tc>
          <w:tcPr>
            <w:tcW w:w="1559" w:type="dxa"/>
            <w:vAlign w:val="center"/>
          </w:tcPr>
          <w:p w:rsidR="003A3A30" w:rsidRPr="003A3A30" w:rsidRDefault="003A3A30" w:rsidP="005A60DA">
            <w:pPr>
              <w:widowControl/>
              <w:spacing w:line="400" w:lineRule="exact"/>
              <w:jc w:val="center"/>
              <w:rPr>
                <w:rFonts w:asciiTheme="minorEastAsia" w:hAnsiTheme="minorEastAsia" w:cs="Arial"/>
                <w:sz w:val="18"/>
                <w:szCs w:val="18"/>
              </w:rPr>
            </w:pPr>
            <w:r w:rsidRPr="003A3A30">
              <w:rPr>
                <w:rFonts w:asciiTheme="minorEastAsia" w:hAnsiTheme="minorEastAsia" w:cs="Arial"/>
                <w:color w:val="000000"/>
                <w:sz w:val="18"/>
                <w:szCs w:val="18"/>
              </w:rPr>
              <w:t>1</w:t>
            </w:r>
            <w:r w:rsidRPr="003A3A30">
              <w:rPr>
                <w:rFonts w:asciiTheme="minorEastAsia" w:hAnsiTheme="minorEastAsia" w:cs="Arial" w:hint="eastAsia"/>
                <w:color w:val="000000"/>
                <w:sz w:val="18"/>
                <w:szCs w:val="18"/>
              </w:rPr>
              <w:t>年以内</w:t>
            </w:r>
          </w:p>
        </w:tc>
        <w:tc>
          <w:tcPr>
            <w:tcW w:w="1453" w:type="dxa"/>
            <w:shd w:val="clear" w:color="auto" w:fill="auto"/>
            <w:noWrap/>
            <w:vAlign w:val="center"/>
          </w:tcPr>
          <w:p w:rsidR="003A3A30" w:rsidRPr="003A3A30" w:rsidRDefault="003A3A30" w:rsidP="005A60DA">
            <w:pPr>
              <w:widowControl/>
              <w:spacing w:line="400" w:lineRule="exact"/>
              <w:jc w:val="center"/>
              <w:rPr>
                <w:rFonts w:asciiTheme="minorEastAsia" w:hAnsiTheme="minorEastAsia" w:cs="Arial"/>
                <w:sz w:val="18"/>
                <w:szCs w:val="18"/>
              </w:rPr>
            </w:pPr>
            <w:r w:rsidRPr="003A3A30">
              <w:rPr>
                <w:rFonts w:asciiTheme="minorEastAsia" w:hAnsiTheme="minorEastAsia" w:hint="eastAsia"/>
                <w:color w:val="000000"/>
                <w:sz w:val="18"/>
                <w:szCs w:val="18"/>
              </w:rPr>
              <w:t>材料款</w:t>
            </w:r>
          </w:p>
        </w:tc>
      </w:tr>
      <w:tr w:rsidR="003A3A30" w:rsidRPr="00FA42BA" w:rsidTr="005A60DA">
        <w:trPr>
          <w:trHeight w:val="345"/>
          <w:jc w:val="center"/>
        </w:trPr>
        <w:tc>
          <w:tcPr>
            <w:tcW w:w="1668" w:type="dxa"/>
            <w:shd w:val="clear" w:color="auto" w:fill="auto"/>
            <w:noWrap/>
          </w:tcPr>
          <w:p w:rsidR="003A3A30" w:rsidRPr="003A3A30" w:rsidRDefault="003A3A30" w:rsidP="005A60DA">
            <w:pPr>
              <w:widowControl/>
              <w:spacing w:line="400" w:lineRule="exact"/>
              <w:jc w:val="center"/>
              <w:rPr>
                <w:rFonts w:asciiTheme="minorEastAsia" w:hAnsiTheme="minorEastAsia" w:cs="Arial"/>
                <w:kern w:val="0"/>
                <w:sz w:val="18"/>
                <w:szCs w:val="18"/>
              </w:rPr>
            </w:pPr>
            <w:r w:rsidRPr="003A3A30">
              <w:rPr>
                <w:rFonts w:asciiTheme="minorEastAsia" w:hAnsiTheme="minorEastAsia" w:cs="Arial"/>
                <w:sz w:val="18"/>
                <w:szCs w:val="18"/>
              </w:rPr>
              <w:t>合  计</w:t>
            </w:r>
          </w:p>
        </w:tc>
        <w:tc>
          <w:tcPr>
            <w:tcW w:w="1984" w:type="dxa"/>
            <w:shd w:val="clear" w:color="auto" w:fill="auto"/>
            <w:noWrap/>
            <w:vAlign w:val="center"/>
          </w:tcPr>
          <w:p w:rsidR="003A3A30" w:rsidRPr="003A3A30" w:rsidRDefault="003A3A30" w:rsidP="005A60DA">
            <w:pPr>
              <w:widowControl/>
              <w:spacing w:line="400" w:lineRule="exact"/>
              <w:jc w:val="right"/>
              <w:rPr>
                <w:rFonts w:asciiTheme="minorEastAsia" w:hAnsiTheme="minorEastAsia" w:cs="Arial"/>
                <w:kern w:val="0"/>
                <w:sz w:val="18"/>
                <w:szCs w:val="18"/>
              </w:rPr>
            </w:pPr>
            <w:r w:rsidRPr="003A3A30">
              <w:rPr>
                <w:rFonts w:asciiTheme="minorEastAsia" w:hAnsiTheme="minorEastAsia" w:cs="Arial"/>
                <w:color w:val="000000"/>
                <w:sz w:val="18"/>
                <w:szCs w:val="18"/>
              </w:rPr>
              <w:t>35,082,509.97</w:t>
            </w:r>
          </w:p>
        </w:tc>
        <w:tc>
          <w:tcPr>
            <w:tcW w:w="2552" w:type="dxa"/>
            <w:vAlign w:val="center"/>
          </w:tcPr>
          <w:p w:rsidR="003A3A30" w:rsidRPr="003A3A30" w:rsidRDefault="003A3A30" w:rsidP="005A60DA">
            <w:pPr>
              <w:widowControl/>
              <w:spacing w:line="400" w:lineRule="exact"/>
              <w:jc w:val="right"/>
              <w:rPr>
                <w:rFonts w:asciiTheme="minorEastAsia" w:hAnsiTheme="minorEastAsia" w:cs="Arial"/>
                <w:kern w:val="0"/>
                <w:sz w:val="18"/>
                <w:szCs w:val="18"/>
              </w:rPr>
            </w:pPr>
            <w:r w:rsidRPr="003A3A30">
              <w:rPr>
                <w:rFonts w:asciiTheme="minorEastAsia" w:hAnsiTheme="minorEastAsia" w:cs="Arial"/>
                <w:color w:val="000000"/>
                <w:sz w:val="18"/>
                <w:szCs w:val="18"/>
              </w:rPr>
              <w:t>92.39%</w:t>
            </w:r>
          </w:p>
        </w:tc>
        <w:tc>
          <w:tcPr>
            <w:tcW w:w="1559" w:type="dxa"/>
            <w:vAlign w:val="center"/>
          </w:tcPr>
          <w:p w:rsidR="003A3A30" w:rsidRPr="003A3A30" w:rsidRDefault="003A3A30" w:rsidP="005A60DA">
            <w:pPr>
              <w:widowControl/>
              <w:spacing w:line="400" w:lineRule="exact"/>
              <w:jc w:val="right"/>
              <w:rPr>
                <w:rFonts w:asciiTheme="minorEastAsia" w:hAnsiTheme="minorEastAsia" w:cs="Arial"/>
                <w:kern w:val="0"/>
                <w:sz w:val="18"/>
                <w:szCs w:val="18"/>
              </w:rPr>
            </w:pPr>
            <w:r w:rsidRPr="003A3A30">
              <w:rPr>
                <w:rFonts w:asciiTheme="minorEastAsia" w:hAnsiTheme="minorEastAsia" w:cs="Arial"/>
                <w:color w:val="000000"/>
                <w:sz w:val="18"/>
                <w:szCs w:val="18"/>
              </w:rPr>
              <w:t xml:space="preserve">　</w:t>
            </w:r>
          </w:p>
        </w:tc>
        <w:tc>
          <w:tcPr>
            <w:tcW w:w="1453" w:type="dxa"/>
            <w:shd w:val="clear" w:color="auto" w:fill="auto"/>
            <w:noWrap/>
            <w:vAlign w:val="center"/>
          </w:tcPr>
          <w:p w:rsidR="003A3A30" w:rsidRPr="003A3A30" w:rsidRDefault="003A3A30" w:rsidP="005A60DA">
            <w:pPr>
              <w:widowControl/>
              <w:spacing w:line="400" w:lineRule="exact"/>
              <w:jc w:val="right"/>
              <w:rPr>
                <w:rFonts w:asciiTheme="minorEastAsia" w:hAnsiTheme="minorEastAsia" w:cs="Arial"/>
                <w:kern w:val="0"/>
                <w:sz w:val="18"/>
                <w:szCs w:val="18"/>
              </w:rPr>
            </w:pPr>
            <w:r w:rsidRPr="003A3A30">
              <w:rPr>
                <w:rFonts w:asciiTheme="minorEastAsia" w:hAnsiTheme="minorEastAsia" w:cs="Arial"/>
                <w:color w:val="000000"/>
                <w:sz w:val="18"/>
                <w:szCs w:val="18"/>
              </w:rPr>
              <w:t xml:space="preserve">　</w:t>
            </w:r>
          </w:p>
        </w:tc>
      </w:tr>
    </w:tbl>
    <w:p w:rsidR="00D103CE" w:rsidRDefault="00705A90">
      <w:pPr>
        <w:pStyle w:val="3"/>
        <w:spacing w:line="280" w:lineRule="exact"/>
        <w:jc w:val="left"/>
        <w:rPr>
          <w:rFonts w:ascii="宋体" w:hAnsi="宋体" w:cs="宋体"/>
          <w:b/>
          <w:bCs/>
        </w:rPr>
      </w:pPr>
      <w:bookmarkStart w:id="226" w:name="_Toc989117"/>
      <w:r>
        <w:rPr>
          <w:rFonts w:ascii="宋体" w:hAnsi="宋体" w:cs="宋体"/>
          <w:b/>
          <w:bCs/>
        </w:rPr>
        <w:t>7、其他应收款</w:t>
      </w:r>
      <w:bookmarkEnd w:id="226"/>
    </w:p>
    <w:p w:rsidR="00D103CE" w:rsidRDefault="00705A90">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其他应收款</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967,065.72</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1,113,807.69</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967,065.72</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1,113,807.69</w:t>
            </w:r>
          </w:p>
        </w:tc>
      </w:tr>
    </w:tbl>
    <w:p w:rsidR="00D103CE" w:rsidRDefault="00705A90">
      <w:pPr>
        <w:keepNext/>
        <w:keepLines/>
        <w:spacing w:before="300" w:after="300" w:line="280" w:lineRule="exact"/>
        <w:outlineLvl w:val="3"/>
        <w:rPr>
          <w:rFonts w:ascii="宋体" w:eastAsia="宋体" w:hAnsi="宋体" w:cs="宋体"/>
          <w:b/>
          <w:bCs/>
          <w:szCs w:val="21"/>
        </w:rPr>
      </w:pPr>
      <w:bookmarkStart w:id="227" w:name="_Toc989118"/>
      <w:r>
        <w:rPr>
          <w:rFonts w:ascii="宋体" w:eastAsia="宋体" w:hAnsi="宋体" w:cs="宋体"/>
          <w:b/>
          <w:bCs/>
          <w:szCs w:val="21"/>
        </w:rPr>
        <w:lastRenderedPageBreak/>
        <w:t>（1） 其他应收款</w:t>
      </w:r>
      <w:bookmarkEnd w:id="227"/>
    </w:p>
    <w:p w:rsidR="00D103CE" w:rsidRDefault="00705A90">
      <w:pPr>
        <w:keepNext/>
        <w:keepLines/>
        <w:spacing w:before="300" w:after="300" w:line="280" w:lineRule="exact"/>
        <w:outlineLvl w:val="4"/>
        <w:rPr>
          <w:rFonts w:ascii="宋体" w:eastAsia="宋体" w:hAnsi="宋体" w:cs="宋体"/>
          <w:b/>
          <w:bCs/>
          <w:szCs w:val="21"/>
        </w:rPr>
      </w:pPr>
      <w:bookmarkStart w:id="228" w:name="_Toc989119"/>
      <w:r>
        <w:rPr>
          <w:rFonts w:ascii="宋体" w:eastAsia="宋体" w:hAnsi="宋体" w:cs="宋体"/>
          <w:b/>
          <w:bCs/>
          <w:szCs w:val="21"/>
        </w:rPr>
        <w:t>1） 其他应收款按款项性质分类情况</w:t>
      </w:r>
      <w:bookmarkEnd w:id="228"/>
    </w:p>
    <w:p w:rsidR="00D103CE" w:rsidRDefault="00705A90">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款项性质</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期末账面余额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期初账面余额</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押金及保证金</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1,467,504.52</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1,518,304.52</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备用金</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150,000.00</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55,270.00</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代扣代缴款项</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209,822.28</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往来款</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36,838,307.06</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37,054,666.21</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38,665,633.86</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38,628,240.73</w:t>
            </w:r>
          </w:p>
        </w:tc>
      </w:tr>
    </w:tbl>
    <w:p w:rsidR="00D103CE" w:rsidRDefault="00705A90">
      <w:pPr>
        <w:keepNext/>
        <w:keepLines/>
        <w:spacing w:before="300" w:after="300" w:line="280" w:lineRule="exact"/>
        <w:outlineLvl w:val="4"/>
        <w:rPr>
          <w:rFonts w:ascii="宋体" w:eastAsia="宋体" w:hAnsi="宋体" w:cs="宋体"/>
          <w:b/>
          <w:bCs/>
          <w:szCs w:val="21"/>
        </w:rPr>
      </w:pPr>
      <w:bookmarkStart w:id="229" w:name="_Toc989120"/>
      <w:r>
        <w:rPr>
          <w:rFonts w:ascii="宋体" w:eastAsia="宋体" w:hAnsi="宋体" w:cs="宋体"/>
          <w:b/>
          <w:bCs/>
          <w:szCs w:val="21"/>
        </w:rPr>
        <w:t>2） 坏账准备计提情况</w:t>
      </w:r>
      <w:bookmarkEnd w:id="229"/>
    </w:p>
    <w:p w:rsidR="00D103CE" w:rsidRDefault="00705A90">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D103CE">
        <w:trPr>
          <w:trHeight w:val="240"/>
        </w:trPr>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第一阶段</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第二阶段</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第三阶段</w:t>
            </w:r>
          </w:p>
        </w:tc>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合计</w:t>
            </w:r>
          </w:p>
        </w:tc>
      </w:tr>
      <w:tr w:rsidR="00D103CE">
        <w:trPr>
          <w:trHeight w:val="240"/>
        </w:trPr>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未来12个月预期信用损失</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整个存续期预期信用损失(未发生信用减值)</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整个存续期预期信用损失(已发生信用减值)</w:t>
            </w:r>
          </w:p>
        </w:tc>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r>
      <w:tr w:rsidR="00D103CE">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2022年1月1日余额</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1,993,396.34</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35,521,036.70</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37,514,433.04</w:t>
            </w:r>
          </w:p>
        </w:tc>
      </w:tr>
      <w:tr w:rsidR="00D103CE">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2022年1月1日余额在本期</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r>
      <w:tr w:rsidR="00D103CE">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——转入第二阶段</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——转入第三阶段</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——转回第二阶段</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——转回第一阶段</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本期计提</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184,135.10</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184,135.10</w:t>
            </w:r>
          </w:p>
        </w:tc>
      </w:tr>
      <w:tr w:rsidR="00D103CE">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本期转回</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本期转销</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本期核销</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其他变动</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2022年12月31日余额</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2,177,531.44</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35,521,036.70</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37,698,568.14</w:t>
            </w:r>
          </w:p>
        </w:tc>
      </w:tr>
    </w:tbl>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损失准备本期变动金额重大的账面余额变动情况</w:t>
      </w: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D103CE" w:rsidRDefault="00705A90">
      <w:pPr>
        <w:spacing w:before="100" w:after="100" w:line="240" w:lineRule="exact"/>
        <w:rPr>
          <w:rFonts w:ascii="宋体" w:eastAsia="宋体" w:hAnsi="宋体" w:cs="宋体"/>
          <w:sz w:val="18"/>
          <w:szCs w:val="18"/>
        </w:rPr>
      </w:pPr>
      <w:proofErr w:type="gramStart"/>
      <w:r>
        <w:rPr>
          <w:rFonts w:ascii="宋体" w:eastAsia="宋体" w:hAnsi="宋体" w:cs="宋体"/>
          <w:sz w:val="18"/>
          <w:szCs w:val="18"/>
        </w:rPr>
        <w:t>按账龄</w:t>
      </w:r>
      <w:proofErr w:type="gramEnd"/>
      <w:r>
        <w:rPr>
          <w:rFonts w:ascii="宋体" w:eastAsia="宋体" w:hAnsi="宋体" w:cs="宋体"/>
          <w:sz w:val="18"/>
          <w:szCs w:val="18"/>
        </w:rPr>
        <w:t>披露</w:t>
      </w:r>
    </w:p>
    <w:p w:rsidR="00D103CE" w:rsidRDefault="00705A90">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4820"/>
        <w:gridCol w:w="4819"/>
      </w:tblGrid>
      <w:tr w:rsidR="00D103CE">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账龄</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r>
      <w:tr w:rsidR="00D103CE">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1年以内（含1年）</w:t>
            </w:r>
          </w:p>
        </w:tc>
        <w:tc>
          <w:tcPr>
            <w:tcW w:w="482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139,468.64</w:t>
            </w:r>
          </w:p>
        </w:tc>
      </w:tr>
      <w:tr w:rsidR="00D103CE">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1年以内</w:t>
            </w:r>
          </w:p>
        </w:tc>
        <w:tc>
          <w:tcPr>
            <w:tcW w:w="482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139,468.64</w:t>
            </w:r>
          </w:p>
        </w:tc>
      </w:tr>
      <w:tr w:rsidR="00D103CE">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1至2年</w:t>
            </w:r>
          </w:p>
        </w:tc>
        <w:tc>
          <w:tcPr>
            <w:tcW w:w="482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200,353.64</w:t>
            </w:r>
          </w:p>
        </w:tc>
      </w:tr>
      <w:tr w:rsidR="00D103CE">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2至3年</w:t>
            </w:r>
          </w:p>
        </w:tc>
        <w:tc>
          <w:tcPr>
            <w:tcW w:w="482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920,000.00</w:t>
            </w:r>
          </w:p>
        </w:tc>
      </w:tr>
      <w:tr w:rsidR="00D103CE">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3年以上</w:t>
            </w:r>
          </w:p>
        </w:tc>
        <w:tc>
          <w:tcPr>
            <w:tcW w:w="482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37,405,811.58</w:t>
            </w:r>
          </w:p>
        </w:tc>
      </w:tr>
      <w:tr w:rsidR="00D103CE">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3至4年</w:t>
            </w:r>
          </w:p>
        </w:tc>
        <w:tc>
          <w:tcPr>
            <w:tcW w:w="482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35,521,036.70</w:t>
            </w:r>
          </w:p>
        </w:tc>
      </w:tr>
      <w:tr w:rsidR="00D103CE">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5年以上</w:t>
            </w:r>
          </w:p>
        </w:tc>
        <w:tc>
          <w:tcPr>
            <w:tcW w:w="482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1,884,774.88</w:t>
            </w:r>
          </w:p>
        </w:tc>
      </w:tr>
      <w:tr w:rsidR="00D103CE">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lastRenderedPageBreak/>
              <w:t>合计</w:t>
            </w:r>
          </w:p>
        </w:tc>
        <w:tc>
          <w:tcPr>
            <w:tcW w:w="482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38,665,633.86</w:t>
            </w:r>
          </w:p>
        </w:tc>
      </w:tr>
    </w:tbl>
    <w:p w:rsidR="00D103CE" w:rsidRDefault="00705A90">
      <w:pPr>
        <w:keepNext/>
        <w:keepLines/>
        <w:spacing w:before="300" w:after="300" w:line="280" w:lineRule="exact"/>
        <w:outlineLvl w:val="4"/>
        <w:rPr>
          <w:rFonts w:ascii="宋体" w:eastAsia="宋体" w:hAnsi="宋体" w:cs="宋体"/>
          <w:b/>
          <w:bCs/>
          <w:szCs w:val="21"/>
        </w:rPr>
      </w:pPr>
      <w:bookmarkStart w:id="230" w:name="_Toc989121"/>
      <w:r>
        <w:rPr>
          <w:rFonts w:ascii="宋体" w:eastAsia="宋体" w:hAnsi="宋体" w:cs="宋体"/>
          <w:b/>
          <w:bCs/>
          <w:szCs w:val="21"/>
        </w:rPr>
        <w:t>3） 本期计提、收回或转回的坏账准备情况</w:t>
      </w:r>
      <w:bookmarkEnd w:id="230"/>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本期计提坏账准备情况：</w:t>
      </w:r>
    </w:p>
    <w:p w:rsidR="00D103CE" w:rsidRDefault="00705A90">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377"/>
        <w:gridCol w:w="1377"/>
        <w:gridCol w:w="1377"/>
        <w:gridCol w:w="1377"/>
        <w:gridCol w:w="1377"/>
        <w:gridCol w:w="1377"/>
      </w:tblGrid>
      <w:tr w:rsidR="00D103CE">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类别</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5508"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本期变动金额</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D103CE">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计提</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收回或转回</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核销</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r>
      <w:tr w:rsidR="00D103CE">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坏账准备</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37,514,433.04</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184,135.10</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37,698,568.14</w:t>
            </w:r>
          </w:p>
        </w:tc>
      </w:tr>
      <w:tr w:rsidR="00D103CE">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37,514,433.04</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184,135.10</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37,698,568.14</w:t>
            </w:r>
          </w:p>
        </w:tc>
      </w:tr>
    </w:tbl>
    <w:p w:rsidR="00D103CE" w:rsidRDefault="00705A90">
      <w:pPr>
        <w:keepNext/>
        <w:keepLines/>
        <w:spacing w:before="300" w:after="300" w:line="280" w:lineRule="exact"/>
        <w:outlineLvl w:val="4"/>
        <w:rPr>
          <w:rFonts w:ascii="宋体" w:eastAsia="宋体" w:hAnsi="宋体" w:cs="宋体"/>
          <w:b/>
          <w:bCs/>
          <w:szCs w:val="21"/>
        </w:rPr>
      </w:pPr>
      <w:bookmarkStart w:id="231" w:name="_Toc989122"/>
      <w:r>
        <w:rPr>
          <w:rFonts w:ascii="宋体" w:eastAsia="宋体" w:hAnsi="宋体" w:cs="宋体"/>
          <w:b/>
          <w:bCs/>
          <w:szCs w:val="21"/>
        </w:rPr>
        <w:t>4） 本期实际核销的其他应收款情况</w:t>
      </w:r>
      <w:bookmarkEnd w:id="231"/>
    </w:p>
    <w:p w:rsidR="00705A90" w:rsidRDefault="00705A90">
      <w:pPr>
        <w:pStyle w:val="a3"/>
        <w:divId w:val="378748740"/>
        <w:rPr>
          <w:sz w:val="18"/>
          <w:szCs w:val="18"/>
        </w:rPr>
      </w:pPr>
      <w:r>
        <w:rPr>
          <w:rFonts w:hint="eastAsia"/>
          <w:sz w:val="18"/>
          <w:szCs w:val="18"/>
        </w:rPr>
        <w:t>本报告期无实际核销的其他应收款。</w:t>
      </w:r>
    </w:p>
    <w:p w:rsidR="00D103CE" w:rsidRDefault="00705A90">
      <w:pPr>
        <w:keepNext/>
        <w:keepLines/>
        <w:spacing w:before="300" w:after="300" w:line="280" w:lineRule="exact"/>
        <w:outlineLvl w:val="4"/>
        <w:rPr>
          <w:rFonts w:ascii="宋体" w:eastAsia="宋体" w:hAnsi="宋体" w:cs="宋体"/>
          <w:b/>
          <w:bCs/>
          <w:szCs w:val="21"/>
        </w:rPr>
      </w:pPr>
      <w:bookmarkStart w:id="232" w:name="_Toc989123"/>
      <w:r>
        <w:rPr>
          <w:rFonts w:ascii="宋体" w:eastAsia="宋体" w:hAnsi="宋体" w:cs="宋体"/>
          <w:b/>
          <w:bCs/>
          <w:szCs w:val="21"/>
        </w:rPr>
        <w:t>5） 按欠款方归集的期末余额前五名的其他应收款情况</w:t>
      </w:r>
      <w:bookmarkEnd w:id="232"/>
    </w:p>
    <w:p w:rsidR="00D103CE" w:rsidRDefault="00705A90">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606"/>
        <w:gridCol w:w="1606"/>
        <w:gridCol w:w="1606"/>
        <w:gridCol w:w="1607"/>
        <w:gridCol w:w="1607"/>
        <w:gridCol w:w="1607"/>
      </w:tblGrid>
      <w:tr w:rsidR="00D103CE">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单位名称</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款项的性质</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账龄</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占其他应收款期末余额合计数的比例</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坏账准备期末余额</w:t>
            </w:r>
          </w:p>
        </w:tc>
      </w:tr>
      <w:tr w:rsidR="00D103CE">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其他应收单位1</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往来款</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35,521,036.70</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3-4年</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91.87%</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35,521,036.70</w:t>
            </w:r>
          </w:p>
        </w:tc>
      </w:tr>
      <w:tr w:rsidR="00D103CE">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其他应收单位2</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往来款</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993,744.71</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5年以上</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2.57%</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993,744.71</w:t>
            </w:r>
          </w:p>
        </w:tc>
      </w:tr>
      <w:tr w:rsidR="00D103CE">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其他应收单位3</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保证金</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900,000.00</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2-3年</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2.33%</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270,000.00</w:t>
            </w:r>
          </w:p>
        </w:tc>
      </w:tr>
      <w:tr w:rsidR="00D103CE">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其他应收单位4</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保证金</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300,000.00</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5年以上</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0.78%</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300,000.00</w:t>
            </w:r>
          </w:p>
        </w:tc>
      </w:tr>
      <w:tr w:rsidR="00D103CE">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其他应收单位5</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往来款</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267,504.52</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5年以上</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0.69%</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267,504.52</w:t>
            </w:r>
          </w:p>
        </w:tc>
      </w:tr>
      <w:tr w:rsidR="00D103CE">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37,982,285.93</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98.23%</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37,352,285.93</w:t>
            </w:r>
          </w:p>
        </w:tc>
      </w:tr>
    </w:tbl>
    <w:p w:rsidR="00D103CE" w:rsidRDefault="00705A90">
      <w:pPr>
        <w:keepNext/>
        <w:keepLines/>
        <w:spacing w:before="300" w:after="300" w:line="280" w:lineRule="exact"/>
        <w:outlineLvl w:val="4"/>
        <w:rPr>
          <w:rFonts w:ascii="宋体" w:eastAsia="宋体" w:hAnsi="宋体" w:cs="宋体"/>
          <w:b/>
          <w:bCs/>
          <w:szCs w:val="21"/>
        </w:rPr>
      </w:pPr>
      <w:bookmarkStart w:id="233" w:name="_Toc989124"/>
      <w:r>
        <w:rPr>
          <w:rFonts w:ascii="宋体" w:eastAsia="宋体" w:hAnsi="宋体" w:cs="宋体"/>
          <w:b/>
          <w:bCs/>
          <w:szCs w:val="21"/>
        </w:rPr>
        <w:t>6） 涉及政府补助的应收款项</w:t>
      </w:r>
      <w:bookmarkEnd w:id="233"/>
    </w:p>
    <w:p w:rsidR="00705A90" w:rsidRDefault="00705A90">
      <w:pPr>
        <w:pStyle w:val="a3"/>
        <w:spacing w:before="0" w:beforeAutospacing="0" w:after="0" w:afterAutospacing="0" w:line="400" w:lineRule="atLeast"/>
        <w:ind w:firstLine="360"/>
        <w:jc w:val="both"/>
        <w:divId w:val="512888764"/>
        <w:rPr>
          <w:rFonts w:ascii="Times New Roman" w:hAnsi="Times New Roman" w:cs="Times New Roman"/>
          <w:sz w:val="21"/>
          <w:szCs w:val="21"/>
        </w:rPr>
      </w:pPr>
      <w:r>
        <w:rPr>
          <w:rFonts w:cs="Times New Roman" w:hint="eastAsia"/>
          <w:sz w:val="18"/>
          <w:szCs w:val="18"/>
        </w:rPr>
        <w:t>公司无涉及政府补助的应收款项。</w:t>
      </w:r>
    </w:p>
    <w:p w:rsidR="00D103CE" w:rsidRDefault="00705A90">
      <w:pPr>
        <w:keepNext/>
        <w:keepLines/>
        <w:spacing w:before="300" w:after="300" w:line="280" w:lineRule="exact"/>
        <w:outlineLvl w:val="4"/>
        <w:rPr>
          <w:rFonts w:ascii="宋体" w:eastAsia="宋体" w:hAnsi="宋体" w:cs="宋体"/>
          <w:b/>
          <w:bCs/>
          <w:szCs w:val="21"/>
        </w:rPr>
      </w:pPr>
      <w:bookmarkStart w:id="234" w:name="_Toc989125"/>
      <w:r>
        <w:rPr>
          <w:rFonts w:ascii="宋体" w:eastAsia="宋体" w:hAnsi="宋体" w:cs="宋体"/>
          <w:b/>
          <w:bCs/>
          <w:szCs w:val="21"/>
        </w:rPr>
        <w:t>7） 因金融资产转移而终止确认的其他应收款</w:t>
      </w:r>
      <w:bookmarkEnd w:id="234"/>
    </w:p>
    <w:p w:rsidR="00705A90" w:rsidRDefault="00705A90">
      <w:pPr>
        <w:pStyle w:val="a3"/>
        <w:divId w:val="646127058"/>
        <w:rPr>
          <w:sz w:val="18"/>
          <w:szCs w:val="18"/>
        </w:rPr>
      </w:pPr>
      <w:r>
        <w:rPr>
          <w:rFonts w:hint="eastAsia"/>
          <w:sz w:val="18"/>
          <w:szCs w:val="18"/>
        </w:rPr>
        <w:t>公司无因金融资产转移而终止确认的其他应收款。</w:t>
      </w:r>
    </w:p>
    <w:p w:rsidR="00D103CE" w:rsidRDefault="00705A90">
      <w:pPr>
        <w:keepNext/>
        <w:keepLines/>
        <w:spacing w:before="300" w:after="300" w:line="280" w:lineRule="exact"/>
        <w:outlineLvl w:val="4"/>
        <w:rPr>
          <w:rFonts w:ascii="宋体" w:eastAsia="宋体" w:hAnsi="宋体" w:cs="宋体"/>
          <w:b/>
          <w:bCs/>
          <w:szCs w:val="21"/>
        </w:rPr>
      </w:pPr>
      <w:bookmarkStart w:id="235" w:name="_Toc989126"/>
      <w:r>
        <w:rPr>
          <w:rFonts w:ascii="宋体" w:eastAsia="宋体" w:hAnsi="宋体" w:cs="宋体"/>
          <w:b/>
          <w:bCs/>
          <w:szCs w:val="21"/>
        </w:rPr>
        <w:t>8） 转移其他</w:t>
      </w:r>
      <w:proofErr w:type="gramStart"/>
      <w:r>
        <w:rPr>
          <w:rFonts w:ascii="宋体" w:eastAsia="宋体" w:hAnsi="宋体" w:cs="宋体"/>
          <w:b/>
          <w:bCs/>
          <w:szCs w:val="21"/>
        </w:rPr>
        <w:t>应收款且继续</w:t>
      </w:r>
      <w:proofErr w:type="gramEnd"/>
      <w:r>
        <w:rPr>
          <w:rFonts w:ascii="宋体" w:eastAsia="宋体" w:hAnsi="宋体" w:cs="宋体"/>
          <w:b/>
          <w:bCs/>
          <w:szCs w:val="21"/>
        </w:rPr>
        <w:t>涉</w:t>
      </w:r>
      <w:proofErr w:type="gramStart"/>
      <w:r>
        <w:rPr>
          <w:rFonts w:ascii="宋体" w:eastAsia="宋体" w:hAnsi="宋体" w:cs="宋体"/>
          <w:b/>
          <w:bCs/>
          <w:szCs w:val="21"/>
        </w:rPr>
        <w:t>入形成</w:t>
      </w:r>
      <w:proofErr w:type="gramEnd"/>
      <w:r>
        <w:rPr>
          <w:rFonts w:ascii="宋体" w:eastAsia="宋体" w:hAnsi="宋体" w:cs="宋体"/>
          <w:b/>
          <w:bCs/>
          <w:szCs w:val="21"/>
        </w:rPr>
        <w:t>的资产、负债金额</w:t>
      </w:r>
      <w:bookmarkEnd w:id="235"/>
    </w:p>
    <w:p w:rsidR="00705A90" w:rsidRDefault="00705A90">
      <w:pPr>
        <w:pStyle w:val="a3"/>
        <w:spacing w:before="0" w:beforeAutospacing="0" w:after="0" w:afterAutospacing="0" w:line="400" w:lineRule="atLeast"/>
        <w:ind w:firstLine="360"/>
        <w:jc w:val="both"/>
        <w:divId w:val="622924878"/>
        <w:rPr>
          <w:rFonts w:ascii="Times New Roman" w:hAnsi="Times New Roman" w:cs="Times New Roman"/>
          <w:sz w:val="21"/>
          <w:szCs w:val="21"/>
        </w:rPr>
      </w:pPr>
      <w:r>
        <w:rPr>
          <w:rFonts w:cs="Times New Roman" w:hint="eastAsia"/>
          <w:sz w:val="18"/>
          <w:szCs w:val="18"/>
        </w:rPr>
        <w:t>公司无转移其他</w:t>
      </w:r>
      <w:proofErr w:type="gramStart"/>
      <w:r>
        <w:rPr>
          <w:rFonts w:cs="Times New Roman" w:hint="eastAsia"/>
          <w:sz w:val="18"/>
          <w:szCs w:val="18"/>
        </w:rPr>
        <w:t>应收款且继续</w:t>
      </w:r>
      <w:proofErr w:type="gramEnd"/>
      <w:r>
        <w:rPr>
          <w:rFonts w:cs="Times New Roman" w:hint="eastAsia"/>
          <w:sz w:val="18"/>
          <w:szCs w:val="18"/>
        </w:rPr>
        <w:t>涉</w:t>
      </w:r>
      <w:proofErr w:type="gramStart"/>
      <w:r>
        <w:rPr>
          <w:rFonts w:cs="Times New Roman" w:hint="eastAsia"/>
          <w:sz w:val="18"/>
          <w:szCs w:val="18"/>
        </w:rPr>
        <w:t>入形成</w:t>
      </w:r>
      <w:proofErr w:type="gramEnd"/>
      <w:r>
        <w:rPr>
          <w:rFonts w:cs="Times New Roman" w:hint="eastAsia"/>
          <w:sz w:val="18"/>
          <w:szCs w:val="18"/>
        </w:rPr>
        <w:t>的资产和负债。</w:t>
      </w:r>
    </w:p>
    <w:p w:rsidR="00D103CE" w:rsidRDefault="00705A90">
      <w:pPr>
        <w:pStyle w:val="3"/>
        <w:spacing w:line="280" w:lineRule="exact"/>
        <w:jc w:val="left"/>
        <w:rPr>
          <w:rFonts w:ascii="宋体" w:hAnsi="宋体" w:cs="宋体"/>
          <w:b/>
          <w:bCs/>
        </w:rPr>
      </w:pPr>
      <w:bookmarkStart w:id="236" w:name="_Toc989127"/>
      <w:r>
        <w:rPr>
          <w:rFonts w:ascii="宋体" w:hAnsi="宋体" w:cs="宋体"/>
          <w:b/>
          <w:bCs/>
        </w:rPr>
        <w:t>8、存货</w:t>
      </w:r>
      <w:bookmarkEnd w:id="236"/>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公司是否需要遵守房地产行业的披露要求</w:t>
      </w:r>
    </w:p>
    <w:p w:rsidR="00D103CE" w:rsidRDefault="00705A90">
      <w:pPr>
        <w:spacing w:line="240" w:lineRule="exact"/>
        <w:rPr>
          <w:rFonts w:ascii="宋体" w:eastAsia="宋体" w:hAnsi="宋体" w:cs="宋体"/>
          <w:sz w:val="18"/>
          <w:szCs w:val="18"/>
        </w:rPr>
      </w:pPr>
      <w:proofErr w:type="gramStart"/>
      <w:r>
        <w:rPr>
          <w:rFonts w:ascii="宋体" w:eastAsia="宋体" w:hAnsi="宋体" w:cs="宋体"/>
          <w:sz w:val="18"/>
          <w:szCs w:val="18"/>
        </w:rPr>
        <w:t>否</w:t>
      </w:r>
      <w:proofErr w:type="gramEnd"/>
    </w:p>
    <w:p w:rsidR="00D103CE" w:rsidRDefault="00705A90">
      <w:pPr>
        <w:keepNext/>
        <w:keepLines/>
        <w:spacing w:before="300" w:after="300" w:line="280" w:lineRule="exact"/>
        <w:outlineLvl w:val="3"/>
        <w:rPr>
          <w:rFonts w:ascii="宋体" w:eastAsia="宋体" w:hAnsi="宋体" w:cs="宋体"/>
          <w:b/>
          <w:bCs/>
          <w:szCs w:val="21"/>
        </w:rPr>
      </w:pPr>
      <w:bookmarkStart w:id="237" w:name="_Toc989128"/>
      <w:r>
        <w:rPr>
          <w:rFonts w:ascii="宋体" w:eastAsia="宋体" w:hAnsi="宋体" w:cs="宋体"/>
          <w:b/>
          <w:bCs/>
          <w:szCs w:val="21"/>
        </w:rPr>
        <w:lastRenderedPageBreak/>
        <w:t>（1） 存货分类</w:t>
      </w:r>
      <w:bookmarkEnd w:id="237"/>
    </w:p>
    <w:p w:rsidR="00D103CE" w:rsidRDefault="00705A90">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377"/>
        <w:gridCol w:w="1377"/>
        <w:gridCol w:w="1377"/>
        <w:gridCol w:w="1377"/>
        <w:gridCol w:w="1377"/>
        <w:gridCol w:w="1377"/>
      </w:tblGrid>
      <w:tr w:rsidR="00D103CE">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D103CE">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存货跌价准备或合同履约成本减值准备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存货跌价准备或合同履约成本减值准备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r>
      <w:tr w:rsidR="00D103CE">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原材料</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66,074,063.83</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66,074,063.83</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136,644,744.95</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16,289.47</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136,628,455.48</w:t>
            </w:r>
          </w:p>
        </w:tc>
      </w:tr>
      <w:tr w:rsidR="00D103CE">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库存商品</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86,196,119.97</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86,196,119.97</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91,423,059.48</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118,013.48</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91,305,046.00</w:t>
            </w:r>
          </w:p>
        </w:tc>
      </w:tr>
      <w:tr w:rsidR="00D103CE">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152,270,183.80</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152,270,183.80</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228,067,804.43</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134,302.95</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227,933,501.48</w:t>
            </w:r>
          </w:p>
        </w:tc>
      </w:tr>
    </w:tbl>
    <w:p w:rsidR="00D103CE" w:rsidRDefault="00705A90">
      <w:pPr>
        <w:keepNext/>
        <w:keepLines/>
        <w:spacing w:before="300" w:after="300" w:line="280" w:lineRule="exact"/>
        <w:outlineLvl w:val="3"/>
        <w:rPr>
          <w:rFonts w:ascii="宋体" w:eastAsia="宋体" w:hAnsi="宋体" w:cs="宋体"/>
          <w:b/>
          <w:bCs/>
          <w:szCs w:val="21"/>
        </w:rPr>
      </w:pPr>
      <w:bookmarkStart w:id="238" w:name="_Toc989129"/>
      <w:r>
        <w:rPr>
          <w:rFonts w:ascii="宋体" w:eastAsia="宋体" w:hAnsi="宋体" w:cs="宋体"/>
          <w:b/>
          <w:bCs/>
          <w:szCs w:val="21"/>
        </w:rPr>
        <w:t>（2） 存货跌价准备和合同履约成本减值准备</w:t>
      </w:r>
      <w:bookmarkEnd w:id="238"/>
    </w:p>
    <w:p w:rsidR="00D103CE" w:rsidRDefault="00705A90">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377"/>
        <w:gridCol w:w="1377"/>
        <w:gridCol w:w="1377"/>
        <w:gridCol w:w="1377"/>
        <w:gridCol w:w="1377"/>
        <w:gridCol w:w="1377"/>
      </w:tblGrid>
      <w:tr w:rsidR="00D103CE">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本期增加金额</w:t>
            </w: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本期减少金额</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D103CE">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计提</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转回或转销</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r>
      <w:tr w:rsidR="00D103CE">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原材料</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16,289.47</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16,289.47</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D103CE">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库存商品</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118,013.48</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118,013.48</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D103CE">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134,302.95</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134,302.95</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0.00</w:t>
            </w:r>
          </w:p>
        </w:tc>
      </w:tr>
    </w:tbl>
    <w:p w:rsidR="00D103CE" w:rsidRDefault="00705A90">
      <w:pPr>
        <w:pStyle w:val="3"/>
        <w:spacing w:line="280" w:lineRule="exact"/>
        <w:jc w:val="left"/>
        <w:rPr>
          <w:rFonts w:ascii="宋体" w:hAnsi="宋体" w:cs="宋体"/>
          <w:b/>
          <w:bCs/>
        </w:rPr>
      </w:pPr>
      <w:bookmarkStart w:id="239" w:name="_Toc989130"/>
      <w:r>
        <w:rPr>
          <w:rFonts w:ascii="宋体" w:hAnsi="宋体" w:cs="宋体"/>
          <w:b/>
          <w:bCs/>
        </w:rPr>
        <w:t>9、其他流动资产</w:t>
      </w:r>
      <w:bookmarkEnd w:id="239"/>
    </w:p>
    <w:p w:rsidR="00D103CE" w:rsidRDefault="00705A90">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增值税留抵税额</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6,736,897.81</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16,235,685.15</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预缴企业所得税</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26,192.28</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6,763,090.09</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16,235,685.15</w:t>
            </w:r>
          </w:p>
        </w:tc>
      </w:tr>
    </w:tbl>
    <w:p w:rsidR="00D103CE" w:rsidRDefault="00705A90">
      <w:pPr>
        <w:pStyle w:val="3"/>
        <w:spacing w:line="280" w:lineRule="exact"/>
        <w:jc w:val="left"/>
        <w:rPr>
          <w:rFonts w:ascii="宋体" w:hAnsi="宋体" w:cs="宋体"/>
          <w:b/>
          <w:bCs/>
        </w:rPr>
      </w:pPr>
      <w:bookmarkStart w:id="240" w:name="_Toc989131"/>
      <w:r>
        <w:rPr>
          <w:rFonts w:ascii="宋体" w:hAnsi="宋体" w:cs="宋体"/>
          <w:b/>
          <w:bCs/>
        </w:rPr>
        <w:t>10、长期股权投资</w:t>
      </w:r>
      <w:bookmarkEnd w:id="240"/>
    </w:p>
    <w:p w:rsidR="00D103CE" w:rsidRDefault="00705A90">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803"/>
        <w:gridCol w:w="803"/>
        <w:gridCol w:w="803"/>
        <w:gridCol w:w="803"/>
        <w:gridCol w:w="803"/>
        <w:gridCol w:w="803"/>
        <w:gridCol w:w="803"/>
        <w:gridCol w:w="803"/>
        <w:gridCol w:w="803"/>
        <w:gridCol w:w="805"/>
        <w:gridCol w:w="803"/>
        <w:gridCol w:w="804"/>
      </w:tblGrid>
      <w:tr w:rsidR="00D103CE">
        <w:trPr>
          <w:trHeight w:val="240"/>
        </w:trPr>
        <w:tc>
          <w:tcPr>
            <w:tcW w:w="8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被投资单位</w:t>
            </w:r>
          </w:p>
        </w:tc>
        <w:tc>
          <w:tcPr>
            <w:tcW w:w="8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期初余额（账面价值）</w:t>
            </w:r>
          </w:p>
        </w:tc>
        <w:tc>
          <w:tcPr>
            <w:tcW w:w="6426" w:type="dxa"/>
            <w:gridSpan w:val="8"/>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本期增减变动</w:t>
            </w:r>
          </w:p>
        </w:tc>
        <w:tc>
          <w:tcPr>
            <w:tcW w:w="8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期末余额（账面价值）</w:t>
            </w:r>
          </w:p>
        </w:tc>
        <w:tc>
          <w:tcPr>
            <w:tcW w:w="8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减值准备期末余额</w:t>
            </w:r>
          </w:p>
        </w:tc>
      </w:tr>
      <w:tr w:rsidR="00D103CE">
        <w:trPr>
          <w:trHeight w:val="240"/>
        </w:trPr>
        <w:tc>
          <w:tcPr>
            <w:tcW w:w="80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80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追加投资</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减少投资</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权益法下确认的投资损益</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其他综合收益调整</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其他权益变动</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宣告发放现金股利或利润</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计提减值准备</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80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80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r>
      <w:tr w:rsidR="00D103CE">
        <w:trPr>
          <w:trHeight w:val="240"/>
        </w:trPr>
        <w:tc>
          <w:tcPr>
            <w:tcW w:w="9639" w:type="dxa"/>
            <w:gridSpan w:val="12"/>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一、合营企业</w:t>
            </w:r>
          </w:p>
        </w:tc>
      </w:tr>
      <w:tr w:rsidR="00D103CE">
        <w:trPr>
          <w:trHeight w:val="240"/>
        </w:trPr>
        <w:tc>
          <w:tcPr>
            <w:tcW w:w="9639" w:type="dxa"/>
            <w:gridSpan w:val="12"/>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二、联营企业</w:t>
            </w:r>
          </w:p>
        </w:tc>
      </w:tr>
      <w:tr w:rsidR="00D103CE">
        <w:trPr>
          <w:trHeight w:val="240"/>
        </w:trPr>
        <w:tc>
          <w:tcPr>
            <w:tcW w:w="80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云南屏边华西村矿业有限公司</w:t>
            </w:r>
          </w:p>
        </w:tc>
        <w:tc>
          <w:tcPr>
            <w:tcW w:w="80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18,690,464.00</w:t>
            </w:r>
          </w:p>
        </w:tc>
        <w:tc>
          <w:tcPr>
            <w:tcW w:w="80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-3,739,251.39</w:t>
            </w:r>
          </w:p>
        </w:tc>
        <w:tc>
          <w:tcPr>
            <w:tcW w:w="80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14,951,212.61</w:t>
            </w:r>
          </w:p>
        </w:tc>
        <w:tc>
          <w:tcPr>
            <w:tcW w:w="80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5,565,691.70</w:t>
            </w:r>
          </w:p>
        </w:tc>
      </w:tr>
      <w:tr w:rsidR="00D103CE">
        <w:trPr>
          <w:trHeight w:val="240"/>
        </w:trPr>
        <w:tc>
          <w:tcPr>
            <w:tcW w:w="80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 xml:space="preserve">VENUS PEARL SPV2 CO </w:t>
            </w:r>
            <w:r>
              <w:rPr>
                <w:rFonts w:ascii="宋体" w:eastAsia="宋体" w:hAnsi="宋体" w:cs="宋体"/>
                <w:sz w:val="18"/>
                <w:szCs w:val="18"/>
              </w:rPr>
              <w:lastRenderedPageBreak/>
              <w:t>LIMITED</w:t>
            </w:r>
          </w:p>
        </w:tc>
        <w:tc>
          <w:tcPr>
            <w:tcW w:w="80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lastRenderedPageBreak/>
              <w:t>957,486,177.56</w:t>
            </w:r>
          </w:p>
        </w:tc>
        <w:tc>
          <w:tcPr>
            <w:tcW w:w="80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29,303,125.01</w:t>
            </w:r>
          </w:p>
        </w:tc>
        <w:tc>
          <w:tcPr>
            <w:tcW w:w="80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-7,910,214.96</w:t>
            </w:r>
          </w:p>
        </w:tc>
        <w:tc>
          <w:tcPr>
            <w:tcW w:w="80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19,841,267.07</w:t>
            </w:r>
          </w:p>
        </w:tc>
        <w:tc>
          <w:tcPr>
            <w:tcW w:w="80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998,720,354.68</w:t>
            </w:r>
          </w:p>
        </w:tc>
        <w:tc>
          <w:tcPr>
            <w:tcW w:w="80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80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lastRenderedPageBreak/>
              <w:t>一村资本有限公司</w:t>
            </w:r>
          </w:p>
        </w:tc>
        <w:tc>
          <w:tcPr>
            <w:tcW w:w="80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1,307,403,766.83</w:t>
            </w:r>
          </w:p>
        </w:tc>
        <w:tc>
          <w:tcPr>
            <w:tcW w:w="80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91,472,539.90</w:t>
            </w:r>
          </w:p>
        </w:tc>
        <w:tc>
          <w:tcPr>
            <w:tcW w:w="80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249,473.84</w:t>
            </w:r>
          </w:p>
        </w:tc>
        <w:tc>
          <w:tcPr>
            <w:tcW w:w="80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-5,813,956.88</w:t>
            </w:r>
          </w:p>
        </w:tc>
        <w:tc>
          <w:tcPr>
            <w:tcW w:w="80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40,924,157.62</w:t>
            </w:r>
          </w:p>
        </w:tc>
        <w:tc>
          <w:tcPr>
            <w:tcW w:w="80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1,352,387,666.07</w:t>
            </w:r>
          </w:p>
        </w:tc>
        <w:tc>
          <w:tcPr>
            <w:tcW w:w="80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80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联储证券有限责任公司</w:t>
            </w:r>
          </w:p>
        </w:tc>
        <w:tc>
          <w:tcPr>
            <w:tcW w:w="80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1,252,420,400.00</w:t>
            </w:r>
          </w:p>
        </w:tc>
        <w:tc>
          <w:tcPr>
            <w:tcW w:w="80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-412,456.82</w:t>
            </w:r>
          </w:p>
        </w:tc>
        <w:tc>
          <w:tcPr>
            <w:tcW w:w="80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-12,911,503.20</w:t>
            </w:r>
          </w:p>
        </w:tc>
        <w:tc>
          <w:tcPr>
            <w:tcW w:w="80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-5,274,115.93</w:t>
            </w:r>
          </w:p>
        </w:tc>
        <w:tc>
          <w:tcPr>
            <w:tcW w:w="80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1,233,822,324.05</w:t>
            </w:r>
          </w:p>
        </w:tc>
        <w:tc>
          <w:tcPr>
            <w:tcW w:w="80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33,306,473.15</w:t>
            </w:r>
          </w:p>
        </w:tc>
      </w:tr>
      <w:tr w:rsidR="00D103CE">
        <w:trPr>
          <w:trHeight w:val="240"/>
        </w:trPr>
        <w:tc>
          <w:tcPr>
            <w:tcW w:w="80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江阴华西船务有限公司</w:t>
            </w:r>
          </w:p>
        </w:tc>
        <w:tc>
          <w:tcPr>
            <w:tcW w:w="80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5,408,768.04</w:t>
            </w:r>
          </w:p>
        </w:tc>
        <w:tc>
          <w:tcPr>
            <w:tcW w:w="80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699,154.81</w:t>
            </w:r>
          </w:p>
        </w:tc>
        <w:tc>
          <w:tcPr>
            <w:tcW w:w="80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1,036,800.00</w:t>
            </w:r>
          </w:p>
        </w:tc>
        <w:tc>
          <w:tcPr>
            <w:tcW w:w="80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5,071,122.85</w:t>
            </w:r>
          </w:p>
        </w:tc>
        <w:tc>
          <w:tcPr>
            <w:tcW w:w="80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小计</w:t>
            </w:r>
          </w:p>
        </w:tc>
        <w:tc>
          <w:tcPr>
            <w:tcW w:w="80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3,541,409,576.43</w:t>
            </w:r>
          </w:p>
        </w:tc>
        <w:tc>
          <w:tcPr>
            <w:tcW w:w="80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117,323,111.51</w:t>
            </w:r>
          </w:p>
        </w:tc>
        <w:tc>
          <w:tcPr>
            <w:tcW w:w="80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-20,572,244.32</w:t>
            </w:r>
          </w:p>
        </w:tc>
        <w:tc>
          <w:tcPr>
            <w:tcW w:w="80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8,753,194.26</w:t>
            </w:r>
          </w:p>
        </w:tc>
        <w:tc>
          <w:tcPr>
            <w:tcW w:w="80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41,960,957.62</w:t>
            </w:r>
          </w:p>
        </w:tc>
        <w:tc>
          <w:tcPr>
            <w:tcW w:w="80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3,604,952,680.26</w:t>
            </w:r>
          </w:p>
        </w:tc>
        <w:tc>
          <w:tcPr>
            <w:tcW w:w="80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38,872,164.85</w:t>
            </w:r>
          </w:p>
        </w:tc>
      </w:tr>
      <w:tr w:rsidR="00D103CE">
        <w:trPr>
          <w:trHeight w:val="240"/>
        </w:trPr>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80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3,541,409,576.43</w:t>
            </w:r>
          </w:p>
        </w:tc>
        <w:tc>
          <w:tcPr>
            <w:tcW w:w="80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117,323,111.51</w:t>
            </w:r>
          </w:p>
        </w:tc>
        <w:tc>
          <w:tcPr>
            <w:tcW w:w="80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-20,572,244.32</w:t>
            </w:r>
          </w:p>
        </w:tc>
        <w:tc>
          <w:tcPr>
            <w:tcW w:w="80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8,753,194.26</w:t>
            </w:r>
          </w:p>
        </w:tc>
        <w:tc>
          <w:tcPr>
            <w:tcW w:w="80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41,960,957.62</w:t>
            </w:r>
          </w:p>
        </w:tc>
        <w:tc>
          <w:tcPr>
            <w:tcW w:w="80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3,604,952,680.26</w:t>
            </w:r>
          </w:p>
        </w:tc>
        <w:tc>
          <w:tcPr>
            <w:tcW w:w="80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38,872,164.85</w:t>
            </w:r>
          </w:p>
        </w:tc>
      </w:tr>
    </w:tbl>
    <w:p w:rsidR="00D103CE" w:rsidRDefault="00705A90">
      <w:pPr>
        <w:pStyle w:val="3"/>
        <w:spacing w:line="280" w:lineRule="exact"/>
        <w:jc w:val="left"/>
        <w:rPr>
          <w:rFonts w:ascii="宋体" w:hAnsi="宋体" w:cs="宋体"/>
          <w:b/>
          <w:bCs/>
        </w:rPr>
      </w:pPr>
      <w:bookmarkStart w:id="241" w:name="_Toc989132"/>
      <w:r>
        <w:rPr>
          <w:rFonts w:ascii="宋体" w:hAnsi="宋体" w:cs="宋体"/>
          <w:b/>
          <w:bCs/>
        </w:rPr>
        <w:t>11、其他非流动金融资产</w:t>
      </w:r>
      <w:bookmarkEnd w:id="241"/>
    </w:p>
    <w:p w:rsidR="00D103CE" w:rsidRDefault="00705A90">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分类以公允价值计量且其变动计入当期损益的金融资产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655,344,846.14</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708,302,746.75</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其中：债务工具投资</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04E12">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D04E12" w:rsidRDefault="00D04E12">
            <w:pPr>
              <w:spacing w:line="240" w:lineRule="exact"/>
              <w:rPr>
                <w:rFonts w:ascii="宋体" w:eastAsia="宋体" w:hAnsi="宋体" w:cs="宋体"/>
                <w:sz w:val="18"/>
                <w:szCs w:val="18"/>
              </w:rPr>
            </w:pPr>
            <w:r>
              <w:rPr>
                <w:rFonts w:ascii="宋体" w:eastAsia="宋体" w:hAnsi="宋体" w:cs="宋体"/>
                <w:sz w:val="18"/>
                <w:szCs w:val="18"/>
              </w:rPr>
              <w:t>权益工具投资</w:t>
            </w:r>
          </w:p>
        </w:tc>
        <w:tc>
          <w:tcPr>
            <w:tcW w:w="3213" w:type="dxa"/>
            <w:tcBorders>
              <w:top w:val="single" w:sz="2" w:space="0" w:color="auto"/>
              <w:left w:val="single" w:sz="2" w:space="0" w:color="auto"/>
              <w:bottom w:val="single" w:sz="2" w:space="0" w:color="auto"/>
              <w:right w:val="single" w:sz="2" w:space="0" w:color="auto"/>
            </w:tcBorders>
            <w:vAlign w:val="center"/>
          </w:tcPr>
          <w:p w:rsidR="00D04E12" w:rsidRDefault="00D04E12" w:rsidP="00814880">
            <w:pPr>
              <w:spacing w:line="240" w:lineRule="exact"/>
              <w:jc w:val="right"/>
              <w:rPr>
                <w:rFonts w:ascii="宋体" w:eastAsia="宋体" w:hAnsi="宋体" w:cs="宋体"/>
                <w:sz w:val="18"/>
                <w:szCs w:val="18"/>
              </w:rPr>
            </w:pPr>
            <w:r>
              <w:rPr>
                <w:rFonts w:ascii="宋体" w:eastAsia="宋体" w:hAnsi="宋体" w:cs="宋体"/>
                <w:sz w:val="18"/>
                <w:szCs w:val="18"/>
              </w:rPr>
              <w:t>655,344,846.14</w:t>
            </w:r>
          </w:p>
        </w:tc>
        <w:tc>
          <w:tcPr>
            <w:tcW w:w="3213" w:type="dxa"/>
            <w:tcBorders>
              <w:top w:val="single" w:sz="2" w:space="0" w:color="auto"/>
              <w:left w:val="single" w:sz="2" w:space="0" w:color="auto"/>
              <w:bottom w:val="single" w:sz="2" w:space="0" w:color="auto"/>
              <w:right w:val="single" w:sz="2" w:space="0" w:color="auto"/>
            </w:tcBorders>
            <w:vAlign w:val="center"/>
          </w:tcPr>
          <w:p w:rsidR="00D04E12" w:rsidRDefault="00D04E12" w:rsidP="00814880">
            <w:pPr>
              <w:spacing w:line="240" w:lineRule="exact"/>
              <w:jc w:val="right"/>
              <w:rPr>
                <w:rFonts w:ascii="宋体" w:eastAsia="宋体" w:hAnsi="宋体" w:cs="宋体"/>
                <w:sz w:val="18"/>
                <w:szCs w:val="18"/>
              </w:rPr>
            </w:pPr>
            <w:r>
              <w:rPr>
                <w:rFonts w:ascii="宋体" w:eastAsia="宋体" w:hAnsi="宋体" w:cs="宋体"/>
                <w:sz w:val="18"/>
                <w:szCs w:val="18"/>
              </w:rPr>
              <w:t>708,302,746.75</w:t>
            </w:r>
          </w:p>
        </w:tc>
      </w:tr>
      <w:tr w:rsidR="00D04E12">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D04E12" w:rsidRDefault="00D04E12">
            <w:pPr>
              <w:spacing w:line="240" w:lineRule="exact"/>
              <w:rPr>
                <w:rFonts w:ascii="宋体" w:eastAsia="宋体" w:hAnsi="宋体" w:cs="宋体"/>
                <w:sz w:val="18"/>
                <w:szCs w:val="18"/>
              </w:rPr>
            </w:pPr>
            <w:r>
              <w:rPr>
                <w:rFonts w:ascii="宋体" w:eastAsia="宋体" w:hAnsi="宋体" w:cs="宋体"/>
                <w:sz w:val="18"/>
                <w:szCs w:val="18"/>
              </w:rPr>
              <w:t>衍生金融资产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D04E12" w:rsidRDefault="00D04E12">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04E12" w:rsidRDefault="00D04E12">
            <w:pPr>
              <w:spacing w:line="240" w:lineRule="exact"/>
              <w:jc w:val="right"/>
              <w:rPr>
                <w:rFonts w:ascii="宋体" w:eastAsia="宋体" w:hAnsi="宋体" w:cs="宋体"/>
                <w:sz w:val="18"/>
                <w:szCs w:val="18"/>
              </w:rPr>
            </w:pPr>
          </w:p>
        </w:tc>
      </w:tr>
      <w:tr w:rsidR="00D04E12">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D04E12" w:rsidRDefault="00D04E12">
            <w:pPr>
              <w:spacing w:line="240" w:lineRule="exact"/>
              <w:rPr>
                <w:rFonts w:ascii="宋体" w:eastAsia="宋体" w:hAnsi="宋体" w:cs="宋体"/>
                <w:sz w:val="18"/>
                <w:szCs w:val="18"/>
              </w:rPr>
            </w:pPr>
            <w:r>
              <w:rPr>
                <w:rFonts w:ascii="宋体" w:eastAsia="宋体" w:hAnsi="宋体" w:cs="宋体"/>
                <w:sz w:val="18"/>
                <w:szCs w:val="18"/>
              </w:rPr>
              <w:t>混合工具投资</w:t>
            </w:r>
          </w:p>
        </w:tc>
        <w:tc>
          <w:tcPr>
            <w:tcW w:w="3213" w:type="dxa"/>
            <w:tcBorders>
              <w:top w:val="single" w:sz="2" w:space="0" w:color="auto"/>
              <w:left w:val="single" w:sz="2" w:space="0" w:color="auto"/>
              <w:bottom w:val="single" w:sz="2" w:space="0" w:color="auto"/>
              <w:right w:val="single" w:sz="2" w:space="0" w:color="auto"/>
            </w:tcBorders>
            <w:vAlign w:val="center"/>
          </w:tcPr>
          <w:p w:rsidR="00D04E12" w:rsidRDefault="00D04E12">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04E12" w:rsidRDefault="00D04E12">
            <w:pPr>
              <w:spacing w:line="240" w:lineRule="exact"/>
              <w:jc w:val="right"/>
              <w:rPr>
                <w:rFonts w:ascii="宋体" w:eastAsia="宋体" w:hAnsi="宋体" w:cs="宋体"/>
                <w:sz w:val="18"/>
                <w:szCs w:val="18"/>
              </w:rPr>
            </w:pPr>
          </w:p>
        </w:tc>
      </w:tr>
      <w:tr w:rsidR="00D04E12">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D04E12" w:rsidRDefault="00D04E12">
            <w:pPr>
              <w:spacing w:line="240" w:lineRule="exact"/>
              <w:rPr>
                <w:rFonts w:ascii="宋体" w:eastAsia="宋体" w:hAnsi="宋体" w:cs="宋体"/>
                <w:sz w:val="18"/>
                <w:szCs w:val="18"/>
              </w:rPr>
            </w:pPr>
            <w:r>
              <w:rPr>
                <w:rFonts w:ascii="宋体" w:eastAsia="宋体" w:hAnsi="宋体" w:cs="宋体"/>
                <w:sz w:val="18"/>
                <w:szCs w:val="18"/>
              </w:rPr>
              <w:t>其他</w:t>
            </w:r>
          </w:p>
        </w:tc>
        <w:tc>
          <w:tcPr>
            <w:tcW w:w="3213" w:type="dxa"/>
            <w:tcBorders>
              <w:top w:val="single" w:sz="2" w:space="0" w:color="auto"/>
              <w:left w:val="single" w:sz="2" w:space="0" w:color="auto"/>
              <w:bottom w:val="single" w:sz="2" w:space="0" w:color="auto"/>
              <w:right w:val="single" w:sz="2" w:space="0" w:color="auto"/>
            </w:tcBorders>
            <w:vAlign w:val="center"/>
          </w:tcPr>
          <w:p w:rsidR="00D04E12" w:rsidRDefault="00D04E12">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04E12" w:rsidRDefault="00D04E12">
            <w:pPr>
              <w:spacing w:line="240" w:lineRule="exact"/>
              <w:jc w:val="right"/>
              <w:rPr>
                <w:rFonts w:ascii="宋体" w:eastAsia="宋体" w:hAnsi="宋体" w:cs="宋体"/>
                <w:sz w:val="18"/>
                <w:szCs w:val="18"/>
              </w:rPr>
            </w:pPr>
          </w:p>
        </w:tc>
      </w:tr>
      <w:tr w:rsidR="00D04E12">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D04E12" w:rsidRDefault="00D04E12">
            <w:pPr>
              <w:spacing w:line="240" w:lineRule="exact"/>
              <w:rPr>
                <w:rFonts w:ascii="宋体" w:eastAsia="宋体" w:hAnsi="宋体" w:cs="宋体"/>
                <w:sz w:val="18"/>
                <w:szCs w:val="18"/>
              </w:rPr>
            </w:pPr>
            <w:r>
              <w:rPr>
                <w:rFonts w:ascii="宋体" w:eastAsia="宋体" w:hAnsi="宋体" w:cs="宋体"/>
                <w:sz w:val="18"/>
                <w:szCs w:val="18"/>
              </w:rPr>
              <w:t>指定为以公允价值计量且其变动计入当期损益的金融资产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D04E12" w:rsidRDefault="00D04E12">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04E12" w:rsidRDefault="00D04E12">
            <w:pPr>
              <w:spacing w:line="240" w:lineRule="exact"/>
              <w:jc w:val="right"/>
              <w:rPr>
                <w:rFonts w:ascii="宋体" w:eastAsia="宋体" w:hAnsi="宋体" w:cs="宋体"/>
                <w:sz w:val="18"/>
                <w:szCs w:val="18"/>
              </w:rPr>
            </w:pPr>
          </w:p>
        </w:tc>
      </w:tr>
      <w:tr w:rsidR="00D04E12">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D04E12" w:rsidRDefault="00D04E12">
            <w:pPr>
              <w:spacing w:line="240" w:lineRule="exact"/>
              <w:rPr>
                <w:rFonts w:ascii="宋体" w:eastAsia="宋体" w:hAnsi="宋体" w:cs="宋体"/>
                <w:sz w:val="18"/>
                <w:szCs w:val="18"/>
              </w:rPr>
            </w:pPr>
            <w:r>
              <w:rPr>
                <w:rFonts w:ascii="宋体" w:eastAsia="宋体" w:hAnsi="宋体" w:cs="宋体"/>
                <w:sz w:val="18"/>
                <w:szCs w:val="18"/>
              </w:rPr>
              <w:t>其中：债务工具投资</w:t>
            </w:r>
          </w:p>
        </w:tc>
        <w:tc>
          <w:tcPr>
            <w:tcW w:w="3213" w:type="dxa"/>
            <w:tcBorders>
              <w:top w:val="single" w:sz="2" w:space="0" w:color="auto"/>
              <w:left w:val="single" w:sz="2" w:space="0" w:color="auto"/>
              <w:bottom w:val="single" w:sz="2" w:space="0" w:color="auto"/>
              <w:right w:val="single" w:sz="2" w:space="0" w:color="auto"/>
            </w:tcBorders>
            <w:vAlign w:val="center"/>
          </w:tcPr>
          <w:p w:rsidR="00D04E12" w:rsidRDefault="00D04E12">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04E12" w:rsidRDefault="00D04E12">
            <w:pPr>
              <w:spacing w:line="240" w:lineRule="exact"/>
              <w:jc w:val="right"/>
              <w:rPr>
                <w:rFonts w:ascii="宋体" w:eastAsia="宋体" w:hAnsi="宋体" w:cs="宋体"/>
                <w:sz w:val="18"/>
                <w:szCs w:val="18"/>
              </w:rPr>
            </w:pPr>
          </w:p>
        </w:tc>
      </w:tr>
      <w:tr w:rsidR="00D04E12">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D04E12" w:rsidRDefault="00D04E12">
            <w:pPr>
              <w:spacing w:line="240" w:lineRule="exact"/>
              <w:rPr>
                <w:rFonts w:ascii="宋体" w:eastAsia="宋体" w:hAnsi="宋体" w:cs="宋体"/>
                <w:sz w:val="18"/>
                <w:szCs w:val="18"/>
              </w:rPr>
            </w:pPr>
            <w:r>
              <w:rPr>
                <w:rFonts w:ascii="宋体" w:eastAsia="宋体" w:hAnsi="宋体" w:cs="宋体"/>
                <w:sz w:val="18"/>
                <w:szCs w:val="18"/>
              </w:rPr>
              <w:t>混合工具投资</w:t>
            </w:r>
          </w:p>
        </w:tc>
        <w:tc>
          <w:tcPr>
            <w:tcW w:w="3213" w:type="dxa"/>
            <w:tcBorders>
              <w:top w:val="single" w:sz="2" w:space="0" w:color="auto"/>
              <w:left w:val="single" w:sz="2" w:space="0" w:color="auto"/>
              <w:bottom w:val="single" w:sz="2" w:space="0" w:color="auto"/>
              <w:right w:val="single" w:sz="2" w:space="0" w:color="auto"/>
            </w:tcBorders>
            <w:vAlign w:val="center"/>
          </w:tcPr>
          <w:p w:rsidR="00D04E12" w:rsidRDefault="00D04E12">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04E12" w:rsidRDefault="00D04E12">
            <w:pPr>
              <w:spacing w:line="240" w:lineRule="exact"/>
              <w:jc w:val="right"/>
              <w:rPr>
                <w:rFonts w:ascii="宋体" w:eastAsia="宋体" w:hAnsi="宋体" w:cs="宋体"/>
                <w:sz w:val="18"/>
                <w:szCs w:val="18"/>
              </w:rPr>
            </w:pPr>
          </w:p>
        </w:tc>
      </w:tr>
      <w:tr w:rsidR="00D04E12">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D04E12" w:rsidRDefault="00D04E12">
            <w:pPr>
              <w:spacing w:line="240" w:lineRule="exact"/>
              <w:rPr>
                <w:rFonts w:ascii="宋体" w:eastAsia="宋体" w:hAnsi="宋体" w:cs="宋体"/>
                <w:sz w:val="18"/>
                <w:szCs w:val="18"/>
              </w:rPr>
            </w:pPr>
            <w:r>
              <w:rPr>
                <w:rFonts w:ascii="宋体" w:eastAsia="宋体" w:hAnsi="宋体" w:cs="宋体"/>
                <w:sz w:val="18"/>
                <w:szCs w:val="18"/>
              </w:rPr>
              <w:t>其他</w:t>
            </w:r>
          </w:p>
        </w:tc>
        <w:tc>
          <w:tcPr>
            <w:tcW w:w="3213" w:type="dxa"/>
            <w:tcBorders>
              <w:top w:val="single" w:sz="2" w:space="0" w:color="auto"/>
              <w:left w:val="single" w:sz="2" w:space="0" w:color="auto"/>
              <w:bottom w:val="single" w:sz="2" w:space="0" w:color="auto"/>
              <w:right w:val="single" w:sz="2" w:space="0" w:color="auto"/>
            </w:tcBorders>
            <w:vAlign w:val="center"/>
          </w:tcPr>
          <w:p w:rsidR="00D04E12" w:rsidRDefault="00D04E12">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04E12" w:rsidRDefault="00D04E12">
            <w:pPr>
              <w:spacing w:line="240" w:lineRule="exact"/>
              <w:jc w:val="right"/>
              <w:rPr>
                <w:rFonts w:ascii="宋体" w:eastAsia="宋体" w:hAnsi="宋体" w:cs="宋体"/>
                <w:sz w:val="18"/>
                <w:szCs w:val="18"/>
              </w:rPr>
            </w:pPr>
          </w:p>
        </w:tc>
      </w:tr>
      <w:tr w:rsidR="00D04E1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04E12" w:rsidRDefault="00D04E12">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D04E12" w:rsidRDefault="00D04E12">
            <w:pPr>
              <w:spacing w:line="240" w:lineRule="exact"/>
              <w:jc w:val="right"/>
              <w:rPr>
                <w:rFonts w:ascii="宋体" w:eastAsia="宋体" w:hAnsi="宋体" w:cs="宋体"/>
                <w:sz w:val="18"/>
                <w:szCs w:val="18"/>
              </w:rPr>
            </w:pPr>
            <w:r>
              <w:rPr>
                <w:rFonts w:ascii="宋体" w:eastAsia="宋体" w:hAnsi="宋体" w:cs="宋体"/>
                <w:sz w:val="18"/>
                <w:szCs w:val="18"/>
              </w:rPr>
              <w:t>655,344,846.14</w:t>
            </w:r>
          </w:p>
        </w:tc>
        <w:tc>
          <w:tcPr>
            <w:tcW w:w="3213" w:type="dxa"/>
            <w:tcBorders>
              <w:top w:val="single" w:sz="2" w:space="0" w:color="auto"/>
              <w:left w:val="single" w:sz="2" w:space="0" w:color="auto"/>
              <w:bottom w:val="single" w:sz="2" w:space="0" w:color="auto"/>
              <w:right w:val="single" w:sz="2" w:space="0" w:color="auto"/>
            </w:tcBorders>
            <w:vAlign w:val="center"/>
          </w:tcPr>
          <w:p w:rsidR="00D04E12" w:rsidRDefault="00D04E12">
            <w:pPr>
              <w:spacing w:line="240" w:lineRule="exact"/>
              <w:jc w:val="right"/>
              <w:rPr>
                <w:rFonts w:ascii="宋体" w:eastAsia="宋体" w:hAnsi="宋体" w:cs="宋体"/>
                <w:sz w:val="18"/>
                <w:szCs w:val="18"/>
              </w:rPr>
            </w:pPr>
            <w:r>
              <w:rPr>
                <w:rFonts w:ascii="宋体" w:eastAsia="宋体" w:hAnsi="宋体" w:cs="宋体"/>
                <w:sz w:val="18"/>
                <w:szCs w:val="18"/>
              </w:rPr>
              <w:t>708,302,746.75</w:t>
            </w:r>
          </w:p>
        </w:tc>
      </w:tr>
    </w:tbl>
    <w:p w:rsidR="00D103CE" w:rsidRDefault="00705A90">
      <w:pPr>
        <w:pStyle w:val="3"/>
        <w:spacing w:line="280" w:lineRule="exact"/>
        <w:jc w:val="left"/>
        <w:rPr>
          <w:rFonts w:ascii="宋体" w:hAnsi="宋体" w:cs="宋体"/>
          <w:b/>
          <w:bCs/>
        </w:rPr>
      </w:pPr>
      <w:bookmarkStart w:id="242" w:name="_Toc989133"/>
      <w:r>
        <w:rPr>
          <w:rFonts w:ascii="宋体" w:hAnsi="宋体" w:cs="宋体"/>
          <w:b/>
          <w:bCs/>
        </w:rPr>
        <w:t>12、固定资产</w:t>
      </w:r>
      <w:bookmarkEnd w:id="242"/>
    </w:p>
    <w:p w:rsidR="00D103CE" w:rsidRDefault="00705A90">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固定资产</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487,214,654.00</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422,883,986.83</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487,214,654.00</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422,883,986.83</w:t>
            </w:r>
          </w:p>
        </w:tc>
      </w:tr>
    </w:tbl>
    <w:p w:rsidR="00D103CE" w:rsidRDefault="00705A90">
      <w:pPr>
        <w:keepNext/>
        <w:keepLines/>
        <w:spacing w:before="300" w:after="300" w:line="280" w:lineRule="exact"/>
        <w:outlineLvl w:val="3"/>
        <w:rPr>
          <w:rFonts w:ascii="宋体" w:eastAsia="宋体" w:hAnsi="宋体" w:cs="宋体"/>
          <w:b/>
          <w:bCs/>
          <w:szCs w:val="21"/>
        </w:rPr>
      </w:pPr>
      <w:bookmarkStart w:id="243" w:name="_Toc989134"/>
      <w:r>
        <w:rPr>
          <w:rFonts w:ascii="宋体" w:eastAsia="宋体" w:hAnsi="宋体" w:cs="宋体"/>
          <w:b/>
          <w:bCs/>
          <w:szCs w:val="21"/>
        </w:rPr>
        <w:t>（1） 固定资产情况</w:t>
      </w:r>
      <w:bookmarkEnd w:id="243"/>
    </w:p>
    <w:p w:rsidR="00D103CE" w:rsidRDefault="00705A90">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606"/>
        <w:gridCol w:w="1606"/>
        <w:gridCol w:w="1606"/>
        <w:gridCol w:w="1607"/>
        <w:gridCol w:w="1607"/>
        <w:gridCol w:w="1607"/>
      </w:tblGrid>
      <w:tr w:rsidR="00D103CE">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center"/>
              <w:rPr>
                <w:rFonts w:ascii="宋体" w:eastAsia="宋体" w:hAnsi="宋体" w:cs="宋体"/>
                <w:sz w:val="18"/>
                <w:szCs w:val="18"/>
              </w:rPr>
            </w:pPr>
            <w:r>
              <w:rPr>
                <w:rFonts w:ascii="宋体" w:eastAsia="宋体" w:hAnsi="宋体" w:cs="宋体"/>
                <w:sz w:val="18"/>
                <w:szCs w:val="18"/>
              </w:rPr>
              <w:t>房屋及建筑物</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center"/>
              <w:rPr>
                <w:rFonts w:ascii="宋体" w:eastAsia="宋体" w:hAnsi="宋体" w:cs="宋体"/>
                <w:sz w:val="18"/>
                <w:szCs w:val="18"/>
              </w:rPr>
            </w:pPr>
            <w:r>
              <w:rPr>
                <w:rFonts w:ascii="宋体" w:eastAsia="宋体" w:hAnsi="宋体" w:cs="宋体"/>
                <w:sz w:val="18"/>
                <w:szCs w:val="18"/>
              </w:rPr>
              <w:t>机器设备</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center"/>
              <w:rPr>
                <w:rFonts w:ascii="宋体" w:eastAsia="宋体" w:hAnsi="宋体" w:cs="宋体"/>
                <w:sz w:val="18"/>
                <w:szCs w:val="18"/>
              </w:rPr>
            </w:pPr>
            <w:r>
              <w:rPr>
                <w:rFonts w:ascii="宋体" w:eastAsia="宋体" w:hAnsi="宋体" w:cs="宋体"/>
                <w:sz w:val="18"/>
                <w:szCs w:val="18"/>
              </w:rPr>
              <w:t>运输设备</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center"/>
              <w:rPr>
                <w:rFonts w:ascii="宋体" w:eastAsia="宋体" w:hAnsi="宋体" w:cs="宋体"/>
                <w:sz w:val="18"/>
                <w:szCs w:val="18"/>
              </w:rPr>
            </w:pPr>
            <w:r>
              <w:rPr>
                <w:rFonts w:ascii="宋体" w:eastAsia="宋体" w:hAnsi="宋体" w:cs="宋体"/>
                <w:sz w:val="18"/>
                <w:szCs w:val="18"/>
              </w:rPr>
              <w:t>其它设备</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合计</w:t>
            </w:r>
          </w:p>
        </w:tc>
      </w:tr>
      <w:tr w:rsidR="00D103CE">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一、账面原值：</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lastRenderedPageBreak/>
              <w:t>1.期初余额</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351,548,232.15</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1,191,189,010.43</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3,614,100.88</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32,209,364.69</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1,578,560,708.15</w:t>
            </w:r>
          </w:p>
        </w:tc>
      </w:tr>
      <w:tr w:rsidR="00D103CE">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2.本期增加金额</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22,703,310.45</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86,511,720.27</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109,215,030.72</w:t>
            </w:r>
          </w:p>
        </w:tc>
      </w:tr>
      <w:tr w:rsidR="00D103CE">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（1）购置</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4,301,079.31</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4,301,079.31</w:t>
            </w:r>
          </w:p>
        </w:tc>
      </w:tr>
      <w:tr w:rsidR="00D103CE">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（2）在建工程转入</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22,703,310.45</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82,210,640.96</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104,913,951.41</w:t>
            </w:r>
          </w:p>
        </w:tc>
      </w:tr>
      <w:tr w:rsidR="00D103CE">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（3）企业合并增加</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3.本期减少金额</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240,000.00</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240,000.00</w:t>
            </w:r>
          </w:p>
        </w:tc>
      </w:tr>
      <w:tr w:rsidR="00D103CE">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（1）处置或报废</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240,000.00</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240,000.00</w:t>
            </w:r>
          </w:p>
        </w:tc>
      </w:tr>
      <w:tr w:rsidR="00D103CE">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4.期末余额</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374,251,542.60</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1,277,460,730.70</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3,614,100.88</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32,209,364.69</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1,687,535,738.87</w:t>
            </w:r>
          </w:p>
        </w:tc>
      </w:tr>
      <w:tr w:rsidR="00D103CE">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二、累计折旧</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1.期初余额</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152,114,432.95</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968,910,572.10</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1,018,381.20</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23,307,903.54</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1,145,351,289.79</w:t>
            </w:r>
          </w:p>
        </w:tc>
      </w:tr>
      <w:tr w:rsidR="00D103CE">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2.本期增加金额</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12,309,848.64</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28,839,614.26</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686,679.22</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1,424,221.43</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43,260,363.55</w:t>
            </w:r>
          </w:p>
        </w:tc>
      </w:tr>
      <w:tr w:rsidR="00D103CE">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（1）计提</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12,309,848.64</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28,839,614.26</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686,679.22</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1,424,221.43</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43,260,363.55</w:t>
            </w:r>
          </w:p>
        </w:tc>
      </w:tr>
      <w:tr w:rsidR="00D103CE">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3.本期减少金额</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216,000.00</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216,000.00</w:t>
            </w:r>
          </w:p>
        </w:tc>
      </w:tr>
      <w:tr w:rsidR="00D103CE">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（1）处置或报废</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216,000.00</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216,000.00</w:t>
            </w:r>
          </w:p>
        </w:tc>
      </w:tr>
      <w:tr w:rsidR="00D103CE">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4.期末余额</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164,424,281.59</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997,534,186.36</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1,705,060.42</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24,732,124.97</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1,188,395,653.34</w:t>
            </w:r>
          </w:p>
        </w:tc>
      </w:tr>
      <w:tr w:rsidR="00D103CE">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三、减值准备</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1.期初余额</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10,325,431.53</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10,325,431.53</w:t>
            </w:r>
          </w:p>
        </w:tc>
      </w:tr>
      <w:tr w:rsidR="00D103CE">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2.本期增加金额</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1,600,000.00</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1,600,000.00</w:t>
            </w:r>
          </w:p>
        </w:tc>
      </w:tr>
      <w:tr w:rsidR="00D103CE">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（1）计提</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1,600,000.00</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1,600,000.00</w:t>
            </w:r>
          </w:p>
        </w:tc>
      </w:tr>
      <w:tr w:rsidR="00D103CE">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3.本期减少金额</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（1）处置或报废</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4.期末余额</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11,925,431.53</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11,925,431.53</w:t>
            </w:r>
          </w:p>
        </w:tc>
      </w:tr>
      <w:tr w:rsidR="00D103CE">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四、账面价值</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1.期末账面价值</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209,827,261.01</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268,001,112.81</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1,909,040.46</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7,477,239.72</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487,214,654.00</w:t>
            </w:r>
          </w:p>
        </w:tc>
      </w:tr>
      <w:tr w:rsidR="00D103CE">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2.期初账面</w:t>
            </w:r>
            <w:r>
              <w:rPr>
                <w:rFonts w:ascii="宋体" w:eastAsia="宋体" w:hAnsi="宋体" w:cs="宋体"/>
                <w:sz w:val="18"/>
                <w:szCs w:val="18"/>
              </w:rPr>
              <w:lastRenderedPageBreak/>
              <w:t>价值</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lastRenderedPageBreak/>
              <w:t>199,433,799.20</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211,953,006.80</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2,595,719.68</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8,901,461.15</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422,883,986.83</w:t>
            </w:r>
          </w:p>
        </w:tc>
      </w:tr>
    </w:tbl>
    <w:p w:rsidR="00D103CE" w:rsidRDefault="00705A90">
      <w:pPr>
        <w:pStyle w:val="3"/>
        <w:spacing w:line="280" w:lineRule="exact"/>
        <w:jc w:val="left"/>
        <w:rPr>
          <w:rFonts w:ascii="宋体" w:hAnsi="宋体" w:cs="宋体"/>
          <w:b/>
          <w:bCs/>
        </w:rPr>
      </w:pPr>
      <w:bookmarkStart w:id="244" w:name="_Toc989139"/>
      <w:r>
        <w:rPr>
          <w:rFonts w:ascii="宋体" w:hAnsi="宋体" w:cs="宋体"/>
          <w:b/>
          <w:bCs/>
        </w:rPr>
        <w:lastRenderedPageBreak/>
        <w:t>13、在建工程</w:t>
      </w:r>
      <w:bookmarkEnd w:id="244"/>
    </w:p>
    <w:p w:rsidR="00D103CE" w:rsidRDefault="00705A90">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在建工程</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5,214,375.60</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55,001,809.08</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5,214,375.60</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55,001,809.08</w:t>
            </w:r>
          </w:p>
        </w:tc>
      </w:tr>
    </w:tbl>
    <w:p w:rsidR="00D103CE" w:rsidRDefault="00705A90">
      <w:pPr>
        <w:keepNext/>
        <w:keepLines/>
        <w:spacing w:before="300" w:after="300" w:line="280" w:lineRule="exact"/>
        <w:outlineLvl w:val="3"/>
        <w:rPr>
          <w:rFonts w:ascii="宋体" w:eastAsia="宋体" w:hAnsi="宋体" w:cs="宋体"/>
          <w:b/>
          <w:bCs/>
          <w:szCs w:val="21"/>
        </w:rPr>
      </w:pPr>
      <w:bookmarkStart w:id="245" w:name="_Toc989140"/>
      <w:r>
        <w:rPr>
          <w:rFonts w:ascii="宋体" w:eastAsia="宋体" w:hAnsi="宋体" w:cs="宋体"/>
          <w:b/>
          <w:bCs/>
          <w:szCs w:val="21"/>
        </w:rPr>
        <w:t>（1） 在建工程情况</w:t>
      </w:r>
      <w:bookmarkEnd w:id="245"/>
    </w:p>
    <w:p w:rsidR="00D103CE" w:rsidRDefault="00705A90">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377"/>
        <w:gridCol w:w="1377"/>
        <w:gridCol w:w="1377"/>
        <w:gridCol w:w="1377"/>
        <w:gridCol w:w="1377"/>
        <w:gridCol w:w="1377"/>
      </w:tblGrid>
      <w:tr w:rsidR="00D103CE">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D103CE">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减值准备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减值准备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r>
      <w:tr w:rsidR="00D103CE">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聚酯车间改造</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44,802,821.80</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44,802,821.80</w:t>
            </w:r>
          </w:p>
        </w:tc>
      </w:tr>
      <w:tr w:rsidR="00D103CE">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纺丝车间VOCs处理环保设施</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2,812,251.69</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2,812,251.69</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酯化蒸汽余热ORC发电项目</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2,171,681.42</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2,171,681.42</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污水站项目</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230,442.49</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230,442.49</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1,068,774.87</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1,068,774.87</w:t>
            </w:r>
          </w:p>
        </w:tc>
      </w:tr>
      <w:tr w:rsidR="00D103CE">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储罐安装内浮盘</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6,903,400.42</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6,903,400.42</w:t>
            </w:r>
          </w:p>
        </w:tc>
      </w:tr>
      <w:tr w:rsidR="00D103CE">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零星工程</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2,226,811.99</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2,226,811.99</w:t>
            </w:r>
          </w:p>
        </w:tc>
      </w:tr>
      <w:tr w:rsidR="00D103CE">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5,214,375.60</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5,214,375.60</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55,001,809.08</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55,001,809.08</w:t>
            </w:r>
          </w:p>
        </w:tc>
      </w:tr>
    </w:tbl>
    <w:p w:rsidR="00D103CE" w:rsidRDefault="00705A90">
      <w:pPr>
        <w:keepNext/>
        <w:keepLines/>
        <w:spacing w:before="300" w:after="300" w:line="280" w:lineRule="exact"/>
        <w:outlineLvl w:val="3"/>
        <w:rPr>
          <w:rFonts w:ascii="宋体" w:eastAsia="宋体" w:hAnsi="宋体" w:cs="宋体"/>
          <w:b/>
          <w:bCs/>
          <w:szCs w:val="21"/>
        </w:rPr>
      </w:pPr>
      <w:bookmarkStart w:id="246" w:name="_Toc989141"/>
      <w:r>
        <w:rPr>
          <w:rFonts w:ascii="宋体" w:eastAsia="宋体" w:hAnsi="宋体" w:cs="宋体"/>
          <w:b/>
          <w:bCs/>
          <w:szCs w:val="21"/>
        </w:rPr>
        <w:t>（2） 重要在建工程项目本期变动情况</w:t>
      </w:r>
      <w:bookmarkEnd w:id="246"/>
    </w:p>
    <w:p w:rsidR="00D103CE" w:rsidRDefault="00705A90">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742"/>
        <w:gridCol w:w="742"/>
        <w:gridCol w:w="742"/>
        <w:gridCol w:w="742"/>
        <w:gridCol w:w="742"/>
        <w:gridCol w:w="742"/>
        <w:gridCol w:w="741"/>
        <w:gridCol w:w="741"/>
        <w:gridCol w:w="741"/>
        <w:gridCol w:w="741"/>
        <w:gridCol w:w="741"/>
        <w:gridCol w:w="741"/>
        <w:gridCol w:w="741"/>
      </w:tblGrid>
      <w:tr w:rsidR="00D103CE">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项目名称</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预算数</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本期增加金额</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本期转入固定资产金额</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本期其他减少金额</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工程累计投入占预算比例</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工程进度</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利息资本化累计金额</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其中：本期利息资本</w:t>
            </w:r>
            <w:proofErr w:type="gramStart"/>
            <w:r>
              <w:rPr>
                <w:rFonts w:ascii="宋体" w:eastAsia="宋体" w:hAnsi="宋体" w:cs="宋体"/>
                <w:sz w:val="18"/>
                <w:szCs w:val="18"/>
              </w:rPr>
              <w:t>化金额</w:t>
            </w:r>
            <w:proofErr w:type="gramEnd"/>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本期利息资本化率</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资金来源</w:t>
            </w:r>
          </w:p>
        </w:tc>
      </w:tr>
      <w:tr w:rsidR="00D103CE">
        <w:trPr>
          <w:trHeight w:val="240"/>
        </w:trPr>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聚酯车间改造</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77,500,000.00</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44,802,821.80</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28,100,976.12</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72,903,797.92</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94.07%</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100.00%</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其他</w:t>
            </w:r>
          </w:p>
        </w:tc>
      </w:tr>
      <w:tr w:rsidR="00D103CE">
        <w:trPr>
          <w:trHeight w:val="240"/>
        </w:trPr>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纺丝车间VOCs处理环保设施</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9,000,000.00</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2,812,251.69</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2,812,251.69</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31.25%</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31.25%</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其他</w:t>
            </w:r>
          </w:p>
        </w:tc>
      </w:tr>
      <w:tr w:rsidR="00D103CE">
        <w:trPr>
          <w:trHeight w:val="240"/>
        </w:trPr>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污水处理设备</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3,500,000.00</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3,011,504.43</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3,011,504.43</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86.04%</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100.00%</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其他</w:t>
            </w:r>
          </w:p>
        </w:tc>
      </w:tr>
      <w:tr w:rsidR="00D103CE">
        <w:trPr>
          <w:trHeight w:val="240"/>
        </w:trPr>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酯化蒸汽余热ORC发</w:t>
            </w:r>
            <w:r>
              <w:rPr>
                <w:rFonts w:ascii="宋体" w:eastAsia="宋体" w:hAnsi="宋体" w:cs="宋体"/>
                <w:sz w:val="18"/>
                <w:szCs w:val="18"/>
              </w:rPr>
              <w:lastRenderedPageBreak/>
              <w:t>电项目</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lastRenderedPageBreak/>
              <w:t>7,200,000.00</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2,171,681.42</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2,171,681.42</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30.16%</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30.16%</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其他</w:t>
            </w:r>
          </w:p>
        </w:tc>
      </w:tr>
      <w:tr w:rsidR="00D103CE">
        <w:trPr>
          <w:trHeight w:val="240"/>
        </w:trPr>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lastRenderedPageBreak/>
              <w:t>污水站项目</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1,900,000.00</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1,068,774.87</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230,442.49</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1,068,774.87</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230,442.49</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68.38%</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68.38%</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其他</w:t>
            </w:r>
          </w:p>
        </w:tc>
      </w:tr>
      <w:tr w:rsidR="00D103CE">
        <w:trPr>
          <w:trHeight w:val="240"/>
        </w:trPr>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储罐安装内浮盘</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11,000,000.00</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6,903,400.42</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1,981,633.24</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8,885,033.66</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80.77%</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100.00%</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其他</w:t>
            </w:r>
          </w:p>
        </w:tc>
      </w:tr>
      <w:tr w:rsidR="00D103CE">
        <w:trPr>
          <w:trHeight w:val="240"/>
        </w:trPr>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废气回收</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9,600,000.00</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9,580,683.46</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9,580,683.46</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99.80%</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100.00%</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其他</w:t>
            </w:r>
          </w:p>
        </w:tc>
      </w:tr>
      <w:tr w:rsidR="00D103CE">
        <w:trPr>
          <w:trHeight w:val="240"/>
        </w:trPr>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SIS项目</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5,900,000.00</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5,867,242.59</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5,867,242.59</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99.44%</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100.00%</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其他</w:t>
            </w:r>
          </w:p>
        </w:tc>
      </w:tr>
      <w:tr w:rsidR="00D103CE">
        <w:trPr>
          <w:trHeight w:val="240"/>
        </w:trPr>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零星工程</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2,226,811.99</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1,370,102.49</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3,596,914.48</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其他</w:t>
            </w:r>
          </w:p>
        </w:tc>
      </w:tr>
      <w:tr w:rsidR="00D103CE">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125,600,000.00</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55,001,809.08</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55,126,517.93</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104,913,951.41</w:t>
            </w: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5,214,375.60</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r>
    </w:tbl>
    <w:p w:rsidR="00D103CE" w:rsidRDefault="00705A90">
      <w:pPr>
        <w:pStyle w:val="3"/>
        <w:spacing w:line="280" w:lineRule="exact"/>
        <w:jc w:val="left"/>
        <w:rPr>
          <w:rFonts w:ascii="宋体" w:hAnsi="宋体" w:cs="宋体"/>
          <w:b/>
          <w:bCs/>
        </w:rPr>
      </w:pPr>
      <w:bookmarkStart w:id="247" w:name="_Toc989142"/>
      <w:r>
        <w:rPr>
          <w:rFonts w:ascii="宋体" w:hAnsi="宋体" w:cs="宋体"/>
          <w:b/>
          <w:bCs/>
        </w:rPr>
        <w:t>14、无形资产</w:t>
      </w:r>
      <w:bookmarkEnd w:id="247"/>
    </w:p>
    <w:p w:rsidR="00D103CE" w:rsidRDefault="00705A90">
      <w:pPr>
        <w:keepNext/>
        <w:keepLines/>
        <w:spacing w:before="300" w:after="300" w:line="280" w:lineRule="exact"/>
        <w:outlineLvl w:val="3"/>
        <w:rPr>
          <w:rFonts w:ascii="宋体" w:eastAsia="宋体" w:hAnsi="宋体" w:cs="宋体"/>
          <w:b/>
          <w:bCs/>
          <w:szCs w:val="21"/>
        </w:rPr>
      </w:pPr>
      <w:bookmarkStart w:id="248" w:name="_Toc989143"/>
      <w:r>
        <w:rPr>
          <w:rFonts w:ascii="宋体" w:eastAsia="宋体" w:hAnsi="宋体" w:cs="宋体"/>
          <w:b/>
          <w:bCs/>
          <w:szCs w:val="21"/>
        </w:rPr>
        <w:t>（1） 无形资产情况</w:t>
      </w:r>
      <w:bookmarkEnd w:id="248"/>
    </w:p>
    <w:p w:rsidR="00D103CE" w:rsidRDefault="00705A90">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606"/>
        <w:gridCol w:w="1606"/>
        <w:gridCol w:w="1606"/>
        <w:gridCol w:w="1607"/>
        <w:gridCol w:w="1607"/>
        <w:gridCol w:w="1607"/>
      </w:tblGrid>
      <w:tr w:rsidR="00D103CE">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土地使用权</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专利权</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非专利技术</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center"/>
              <w:rPr>
                <w:rFonts w:ascii="宋体" w:eastAsia="宋体" w:hAnsi="宋体" w:cs="宋体"/>
                <w:sz w:val="18"/>
                <w:szCs w:val="18"/>
              </w:rPr>
            </w:pPr>
            <w:r>
              <w:rPr>
                <w:rFonts w:ascii="宋体" w:eastAsia="宋体" w:hAnsi="宋体" w:cs="宋体"/>
                <w:sz w:val="18"/>
                <w:szCs w:val="18"/>
              </w:rPr>
              <w:t>软件</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合计</w:t>
            </w:r>
          </w:p>
        </w:tc>
      </w:tr>
      <w:tr w:rsidR="00D103CE">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一、账面原值</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1.期初余额</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29,466,428.32</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1,550,072.57</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31,016,500.89</w:t>
            </w:r>
          </w:p>
        </w:tc>
      </w:tr>
      <w:tr w:rsidR="00D103CE">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2.本期增加金额</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（1）购置</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（2）内部研发</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（3）企业合并增加</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 xml:space="preserve">       （4）其他增加</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3.本期减少金额</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（1）处置</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4.期末余额</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29,466,428.32</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1,550,072.57</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31,016,500.89</w:t>
            </w:r>
          </w:p>
        </w:tc>
      </w:tr>
      <w:tr w:rsidR="00D103CE">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二、累计摊销</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1.期初余额</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8,771,278.39</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588,999.57</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9,360,277.96</w:t>
            </w:r>
          </w:p>
        </w:tc>
      </w:tr>
      <w:tr w:rsidR="00D103CE">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2.本期增加金额</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624,025.66</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155,568.00</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779,593.66</w:t>
            </w:r>
          </w:p>
        </w:tc>
      </w:tr>
      <w:tr w:rsidR="00D103CE">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（1）计</w:t>
            </w:r>
            <w:r>
              <w:rPr>
                <w:rFonts w:ascii="宋体" w:eastAsia="宋体" w:hAnsi="宋体" w:cs="宋体"/>
                <w:sz w:val="18"/>
                <w:szCs w:val="18"/>
              </w:rPr>
              <w:lastRenderedPageBreak/>
              <w:t>提</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lastRenderedPageBreak/>
              <w:t>624,025.66</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155,568.00</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779,593.66</w:t>
            </w:r>
          </w:p>
        </w:tc>
      </w:tr>
      <w:tr w:rsidR="00D103CE">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lastRenderedPageBreak/>
              <w:t xml:space="preserve">      （2）其他增加</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3.本期减少金额</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（1）处置</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4.期末余额</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9,395,304.06</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744,567.57</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10,139,871.62</w:t>
            </w:r>
          </w:p>
        </w:tc>
      </w:tr>
      <w:tr w:rsidR="00D103CE">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三、减值准备</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1.期初余额</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2.本期增加金额</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（1）计提</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3.本期减少金额</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（1）处置</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4.期末余额</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四、账面价值</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1.期末账面价值</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20,071,124.27</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805,505.00</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20,876,629.27</w:t>
            </w:r>
          </w:p>
        </w:tc>
      </w:tr>
      <w:tr w:rsidR="00D103CE">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2.期初账面价值</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20,695,149.93</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961,073.00</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21,656,222.93</w:t>
            </w:r>
          </w:p>
        </w:tc>
      </w:tr>
    </w:tbl>
    <w:p w:rsidR="00D103CE" w:rsidRDefault="00705A90">
      <w:pPr>
        <w:spacing w:line="240" w:lineRule="exact"/>
        <w:rPr>
          <w:rFonts w:ascii="宋体" w:eastAsia="宋体" w:hAnsi="宋体" w:cs="宋体"/>
          <w:sz w:val="18"/>
          <w:szCs w:val="18"/>
        </w:rPr>
      </w:pPr>
      <w:r>
        <w:rPr>
          <w:rFonts w:ascii="宋体" w:eastAsia="宋体" w:hAnsi="宋体" w:cs="宋体"/>
          <w:sz w:val="18"/>
          <w:szCs w:val="18"/>
        </w:rPr>
        <w:t>本期末通过公司内部研发形成的无形资产占无形资产余额的比例0.00%。</w:t>
      </w:r>
    </w:p>
    <w:p w:rsidR="00D103CE" w:rsidRDefault="00705A90">
      <w:pPr>
        <w:keepNext/>
        <w:keepLines/>
        <w:spacing w:before="300" w:after="300" w:line="280" w:lineRule="exact"/>
        <w:outlineLvl w:val="3"/>
        <w:rPr>
          <w:rFonts w:ascii="宋体" w:eastAsia="宋体" w:hAnsi="宋体" w:cs="宋体"/>
          <w:b/>
          <w:bCs/>
          <w:szCs w:val="21"/>
        </w:rPr>
      </w:pPr>
      <w:bookmarkStart w:id="249" w:name="_Toc989144"/>
      <w:r>
        <w:rPr>
          <w:rFonts w:ascii="宋体" w:eastAsia="宋体" w:hAnsi="宋体" w:cs="宋体"/>
          <w:b/>
          <w:bCs/>
          <w:szCs w:val="21"/>
        </w:rPr>
        <w:t>（2） 未办妥产权证书的土地使用权情况</w:t>
      </w:r>
      <w:bookmarkEnd w:id="249"/>
    </w:p>
    <w:p w:rsidR="00705A90" w:rsidRDefault="00705A90">
      <w:pPr>
        <w:pStyle w:val="a3"/>
        <w:spacing w:before="0" w:beforeAutospacing="0" w:after="0" w:afterAutospacing="0" w:line="400" w:lineRule="atLeast"/>
        <w:ind w:firstLine="360"/>
        <w:jc w:val="both"/>
        <w:divId w:val="1090349731"/>
        <w:rPr>
          <w:rFonts w:ascii="Times New Roman" w:hAnsi="Times New Roman" w:cs="Times New Roman"/>
          <w:sz w:val="21"/>
          <w:szCs w:val="21"/>
        </w:rPr>
      </w:pPr>
      <w:proofErr w:type="gramStart"/>
      <w:r>
        <w:rPr>
          <w:rFonts w:cs="Times New Roman" w:hint="eastAsia"/>
          <w:sz w:val="18"/>
          <w:szCs w:val="18"/>
        </w:rPr>
        <w:t>公司无未办妥</w:t>
      </w:r>
      <w:proofErr w:type="gramEnd"/>
      <w:r>
        <w:rPr>
          <w:rFonts w:cs="Times New Roman" w:hint="eastAsia"/>
          <w:sz w:val="18"/>
          <w:szCs w:val="18"/>
        </w:rPr>
        <w:t>产权证书的土地使用权情况。</w:t>
      </w:r>
    </w:p>
    <w:p w:rsidR="00D103CE" w:rsidRDefault="00705A90">
      <w:pPr>
        <w:pStyle w:val="3"/>
        <w:spacing w:line="280" w:lineRule="exact"/>
        <w:jc w:val="left"/>
        <w:rPr>
          <w:rFonts w:ascii="宋体" w:hAnsi="宋体" w:cs="宋体"/>
          <w:b/>
          <w:bCs/>
        </w:rPr>
      </w:pPr>
      <w:bookmarkStart w:id="250" w:name="_Toc989145"/>
      <w:r>
        <w:rPr>
          <w:rFonts w:ascii="宋体" w:hAnsi="宋体" w:cs="宋体"/>
          <w:b/>
          <w:bCs/>
        </w:rPr>
        <w:t>15、商誉</w:t>
      </w:r>
      <w:bookmarkEnd w:id="250"/>
    </w:p>
    <w:p w:rsidR="00D103CE" w:rsidRDefault="00705A90">
      <w:pPr>
        <w:keepNext/>
        <w:keepLines/>
        <w:spacing w:before="300" w:after="300" w:line="280" w:lineRule="exact"/>
        <w:outlineLvl w:val="3"/>
        <w:rPr>
          <w:rFonts w:ascii="宋体" w:eastAsia="宋体" w:hAnsi="宋体" w:cs="宋体"/>
          <w:b/>
          <w:bCs/>
          <w:szCs w:val="21"/>
        </w:rPr>
      </w:pPr>
      <w:bookmarkStart w:id="251" w:name="_Toc989146"/>
      <w:r>
        <w:rPr>
          <w:rFonts w:ascii="宋体" w:eastAsia="宋体" w:hAnsi="宋体" w:cs="宋体"/>
          <w:b/>
          <w:bCs/>
          <w:szCs w:val="21"/>
        </w:rPr>
        <w:t>（1） 商誉账面原值</w:t>
      </w:r>
      <w:bookmarkEnd w:id="251"/>
    </w:p>
    <w:p w:rsidR="00D103CE" w:rsidRDefault="00705A90">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377"/>
        <w:gridCol w:w="1377"/>
        <w:gridCol w:w="1377"/>
        <w:gridCol w:w="1377"/>
        <w:gridCol w:w="1377"/>
        <w:gridCol w:w="1377"/>
      </w:tblGrid>
      <w:tr w:rsidR="00D103CE">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被投资单位名称或形成商誉的事项</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本期增加</w:t>
            </w: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本期减少</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D103CE">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企业合并形成的</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center"/>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处置</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center"/>
              <w:rPr>
                <w:rFonts w:ascii="宋体" w:eastAsia="宋体" w:hAnsi="宋体" w:cs="宋体"/>
                <w:sz w:val="18"/>
                <w:szCs w:val="18"/>
              </w:rPr>
            </w:pP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r>
      <w:tr w:rsidR="00D103CE">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江阴华西化工码头有限公司（注）</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2,064,864.17</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2,064,864.17</w:t>
            </w:r>
          </w:p>
        </w:tc>
      </w:tr>
      <w:tr w:rsidR="00D103CE">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2,064,864.17</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2,064,864.17</w:t>
            </w:r>
          </w:p>
        </w:tc>
      </w:tr>
    </w:tbl>
    <w:p w:rsidR="00D103CE" w:rsidRDefault="00705A90">
      <w:pPr>
        <w:keepNext/>
        <w:keepLines/>
        <w:spacing w:before="300" w:after="300" w:line="280" w:lineRule="exact"/>
        <w:outlineLvl w:val="3"/>
        <w:rPr>
          <w:rFonts w:ascii="宋体" w:eastAsia="宋体" w:hAnsi="宋体" w:cs="宋体"/>
          <w:b/>
          <w:bCs/>
          <w:szCs w:val="21"/>
        </w:rPr>
      </w:pPr>
      <w:bookmarkStart w:id="252" w:name="_Toc989147"/>
      <w:r>
        <w:rPr>
          <w:rFonts w:ascii="宋体" w:eastAsia="宋体" w:hAnsi="宋体" w:cs="宋体"/>
          <w:b/>
          <w:bCs/>
          <w:szCs w:val="21"/>
        </w:rPr>
        <w:lastRenderedPageBreak/>
        <w:t>（2） 商誉减值准备</w:t>
      </w:r>
      <w:bookmarkEnd w:id="252"/>
    </w:p>
    <w:p w:rsidR="00D103CE" w:rsidRDefault="00705A90">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377"/>
        <w:gridCol w:w="1377"/>
        <w:gridCol w:w="1377"/>
        <w:gridCol w:w="1377"/>
        <w:gridCol w:w="1377"/>
        <w:gridCol w:w="1377"/>
      </w:tblGrid>
      <w:tr w:rsidR="00D103CE">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被投资单位名称或形成商誉的事项</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本期增加</w:t>
            </w: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本期减少</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D103CE">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计提</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center"/>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处置</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center"/>
              <w:rPr>
                <w:rFonts w:ascii="宋体" w:eastAsia="宋体" w:hAnsi="宋体" w:cs="宋体"/>
                <w:sz w:val="18"/>
                <w:szCs w:val="18"/>
              </w:rPr>
            </w:pP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r>
      <w:tr w:rsidR="00D103CE">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bl>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商誉所在资产组或资产组组合的相关信息</w:t>
      </w:r>
    </w:p>
    <w:p w:rsidR="00705A90" w:rsidRDefault="00705A90">
      <w:pPr>
        <w:pStyle w:val="a3"/>
        <w:divId w:val="649216065"/>
        <w:rPr>
          <w:sz w:val="18"/>
          <w:szCs w:val="18"/>
        </w:rPr>
      </w:pPr>
      <w:r>
        <w:rPr>
          <w:rFonts w:hint="eastAsia"/>
          <w:sz w:val="18"/>
          <w:szCs w:val="18"/>
        </w:rPr>
        <w:t>  （1）系非同</w:t>
      </w:r>
      <w:proofErr w:type="gramStart"/>
      <w:r>
        <w:rPr>
          <w:rFonts w:hint="eastAsia"/>
          <w:sz w:val="18"/>
          <w:szCs w:val="18"/>
        </w:rPr>
        <w:t>一控制</w:t>
      </w:r>
      <w:proofErr w:type="gramEnd"/>
      <w:r>
        <w:rPr>
          <w:rFonts w:hint="eastAsia"/>
          <w:sz w:val="18"/>
          <w:szCs w:val="18"/>
        </w:rPr>
        <w:t>下企业合并形成的长期股权投资差额，</w:t>
      </w:r>
      <w:proofErr w:type="gramStart"/>
      <w:r>
        <w:rPr>
          <w:rFonts w:hint="eastAsia"/>
          <w:sz w:val="18"/>
          <w:szCs w:val="18"/>
        </w:rPr>
        <w:t>期末不</w:t>
      </w:r>
      <w:proofErr w:type="gramEnd"/>
      <w:r>
        <w:rPr>
          <w:rFonts w:hint="eastAsia"/>
          <w:sz w:val="18"/>
          <w:szCs w:val="18"/>
        </w:rPr>
        <w:t>存在减值情况。 </w:t>
      </w:r>
    </w:p>
    <w:p w:rsidR="00705A90" w:rsidRDefault="00705A90">
      <w:pPr>
        <w:pStyle w:val="a3"/>
        <w:divId w:val="649216065"/>
        <w:rPr>
          <w:sz w:val="18"/>
          <w:szCs w:val="18"/>
        </w:rPr>
      </w:pPr>
      <w:r>
        <w:rPr>
          <w:rFonts w:hint="eastAsia"/>
          <w:sz w:val="18"/>
          <w:szCs w:val="18"/>
        </w:rPr>
        <w:t>  （2）商誉减值准备系以其账面价值与预计可收回金额之前的差异计算确定，因公司在可预见的将来并无出售此投资的计划，故按未来现金流量现值来确定有关资产组的预计可收回金额。经测试，截至</w:t>
      </w:r>
      <w:r>
        <w:rPr>
          <w:rFonts w:ascii="Arial" w:hAnsi="Arial" w:cs="Arial"/>
          <w:sz w:val="18"/>
          <w:szCs w:val="18"/>
        </w:rPr>
        <w:t>2022</w:t>
      </w:r>
      <w:r>
        <w:rPr>
          <w:rFonts w:hint="eastAsia"/>
          <w:sz w:val="18"/>
          <w:szCs w:val="18"/>
        </w:rPr>
        <w:t>年</w:t>
      </w:r>
      <w:r>
        <w:rPr>
          <w:rFonts w:ascii="Arial" w:hAnsi="Arial" w:cs="Arial"/>
          <w:sz w:val="18"/>
          <w:szCs w:val="18"/>
        </w:rPr>
        <w:t>12</w:t>
      </w:r>
      <w:r>
        <w:rPr>
          <w:rFonts w:hint="eastAsia"/>
          <w:sz w:val="18"/>
          <w:szCs w:val="18"/>
        </w:rPr>
        <w:t>月</w:t>
      </w:r>
      <w:r>
        <w:rPr>
          <w:rFonts w:ascii="Arial" w:hAnsi="Arial" w:cs="Arial"/>
          <w:sz w:val="18"/>
          <w:szCs w:val="18"/>
        </w:rPr>
        <w:t>31</w:t>
      </w:r>
      <w:r>
        <w:rPr>
          <w:rFonts w:hint="eastAsia"/>
          <w:sz w:val="18"/>
          <w:szCs w:val="18"/>
        </w:rPr>
        <w:t>日，此项商誉不存在减值情况。</w:t>
      </w:r>
    </w:p>
    <w:p w:rsidR="00D103CE" w:rsidRDefault="00705A90">
      <w:pPr>
        <w:pStyle w:val="3"/>
        <w:spacing w:line="280" w:lineRule="exact"/>
        <w:jc w:val="left"/>
        <w:rPr>
          <w:rFonts w:ascii="宋体" w:hAnsi="宋体" w:cs="宋体"/>
          <w:b/>
          <w:bCs/>
        </w:rPr>
      </w:pPr>
      <w:bookmarkStart w:id="253" w:name="_Toc989148"/>
      <w:r>
        <w:rPr>
          <w:rFonts w:ascii="宋体" w:hAnsi="宋体" w:cs="宋体"/>
          <w:b/>
          <w:bCs/>
        </w:rPr>
        <w:t>16、递延所得税资产/递延所得税负债</w:t>
      </w:r>
      <w:bookmarkEnd w:id="253"/>
    </w:p>
    <w:p w:rsidR="00D103CE" w:rsidRDefault="00705A90">
      <w:pPr>
        <w:keepNext/>
        <w:keepLines/>
        <w:spacing w:before="300" w:after="300" w:line="280" w:lineRule="exact"/>
        <w:outlineLvl w:val="3"/>
        <w:rPr>
          <w:rFonts w:ascii="宋体" w:eastAsia="宋体" w:hAnsi="宋体" w:cs="宋体"/>
          <w:b/>
          <w:bCs/>
          <w:szCs w:val="21"/>
        </w:rPr>
      </w:pPr>
      <w:bookmarkStart w:id="254" w:name="_Toc989149"/>
      <w:r>
        <w:rPr>
          <w:rFonts w:ascii="宋体" w:eastAsia="宋体" w:hAnsi="宋体" w:cs="宋体"/>
          <w:b/>
          <w:bCs/>
          <w:szCs w:val="21"/>
        </w:rPr>
        <w:t>（1） 未经抵销的递延所得税资产</w:t>
      </w:r>
      <w:bookmarkEnd w:id="254"/>
    </w:p>
    <w:p w:rsidR="00D103CE" w:rsidRDefault="00705A90">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D103CE">
        <w:trPr>
          <w:trHeight w:val="240"/>
        </w:trPr>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D103CE">
        <w:trPr>
          <w:trHeight w:val="240"/>
        </w:trPr>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可抵扣暂时性差异</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递延所得税资产</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可抵扣暂时性差异</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递延所得税资产</w:t>
            </w:r>
          </w:p>
        </w:tc>
      </w:tr>
      <w:tr w:rsidR="00D103CE">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资产减值准备</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50,204,037.37</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12,551,009.35</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49,187,864.60</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12,296,966.15</w:t>
            </w:r>
          </w:p>
        </w:tc>
      </w:tr>
      <w:tr w:rsidR="00D103CE">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可抵扣亏损</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1,099,445.68</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274,861.42</w:t>
            </w:r>
          </w:p>
        </w:tc>
      </w:tr>
      <w:tr w:rsidR="00D103CE">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预提费用</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1,000,000.00</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250,000.00</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1,000,000.00</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250,000.00</w:t>
            </w:r>
          </w:p>
        </w:tc>
      </w:tr>
      <w:tr w:rsidR="00D103CE">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交易性金融资产公允价值变动</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3,588.41</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897.10</w:t>
            </w:r>
          </w:p>
        </w:tc>
      </w:tr>
      <w:tr w:rsidR="00D103CE">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其他非流动金融资产公允价值变动</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86,608,000.00</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21,652,000.00</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32,517,831.90</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8,129,457.98</w:t>
            </w:r>
          </w:p>
        </w:tc>
      </w:tr>
      <w:tr w:rsidR="00D103CE">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长期股权投资减值准备</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38,872,164.85</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rsidP="00F93F8A">
            <w:pPr>
              <w:spacing w:line="240" w:lineRule="exact"/>
              <w:jc w:val="right"/>
              <w:rPr>
                <w:rFonts w:ascii="宋体" w:eastAsia="宋体" w:hAnsi="宋体" w:cs="宋体"/>
                <w:sz w:val="18"/>
                <w:szCs w:val="18"/>
              </w:rPr>
            </w:pPr>
            <w:r>
              <w:rPr>
                <w:rFonts w:ascii="宋体" w:eastAsia="宋体" w:hAnsi="宋体" w:cs="宋体"/>
                <w:sz w:val="18"/>
                <w:szCs w:val="18"/>
              </w:rPr>
              <w:t>9,718,041.2</w:t>
            </w:r>
            <w:r w:rsidR="00F93F8A">
              <w:rPr>
                <w:rFonts w:ascii="宋体" w:eastAsia="宋体" w:hAnsi="宋体" w:cs="宋体" w:hint="eastAsia"/>
                <w:sz w:val="18"/>
                <w:szCs w:val="18"/>
              </w:rPr>
              <w:t>2</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38,872,164.85</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9,718,041.21</w:t>
            </w:r>
          </w:p>
        </w:tc>
      </w:tr>
      <w:tr w:rsidR="00D103CE">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176,684,202.22</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rsidP="00F93F8A">
            <w:pPr>
              <w:spacing w:line="240" w:lineRule="exact"/>
              <w:jc w:val="right"/>
              <w:rPr>
                <w:rFonts w:ascii="宋体" w:eastAsia="宋体" w:hAnsi="宋体" w:cs="宋体"/>
                <w:sz w:val="18"/>
                <w:szCs w:val="18"/>
              </w:rPr>
            </w:pPr>
            <w:r>
              <w:rPr>
                <w:rFonts w:ascii="宋体" w:eastAsia="宋体" w:hAnsi="宋体" w:cs="宋体"/>
                <w:sz w:val="18"/>
                <w:szCs w:val="18"/>
              </w:rPr>
              <w:t>44,171,050.5</w:t>
            </w:r>
            <w:r w:rsidR="00F93F8A">
              <w:rPr>
                <w:rFonts w:ascii="宋体" w:eastAsia="宋体" w:hAnsi="宋体" w:cs="宋体" w:hint="eastAsia"/>
                <w:sz w:val="18"/>
                <w:szCs w:val="18"/>
              </w:rPr>
              <w:t>7</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122,680,895.44</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30,670,223.86</w:t>
            </w:r>
          </w:p>
        </w:tc>
      </w:tr>
    </w:tbl>
    <w:p w:rsidR="00D103CE" w:rsidRDefault="00705A90">
      <w:pPr>
        <w:keepNext/>
        <w:keepLines/>
        <w:spacing w:before="300" w:after="300" w:line="280" w:lineRule="exact"/>
        <w:outlineLvl w:val="3"/>
        <w:rPr>
          <w:rFonts w:ascii="宋体" w:eastAsia="宋体" w:hAnsi="宋体" w:cs="宋体"/>
          <w:b/>
          <w:bCs/>
          <w:szCs w:val="21"/>
        </w:rPr>
      </w:pPr>
      <w:bookmarkStart w:id="255" w:name="_Toc989150"/>
      <w:r>
        <w:rPr>
          <w:rFonts w:ascii="宋体" w:eastAsia="宋体" w:hAnsi="宋体" w:cs="宋体"/>
          <w:b/>
          <w:bCs/>
          <w:szCs w:val="21"/>
        </w:rPr>
        <w:t>（2） 未经抵销的递延所得税负债</w:t>
      </w:r>
      <w:bookmarkEnd w:id="255"/>
    </w:p>
    <w:p w:rsidR="00D103CE" w:rsidRDefault="00705A90">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D103CE">
        <w:trPr>
          <w:trHeight w:val="240"/>
        </w:trPr>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D103CE">
        <w:trPr>
          <w:trHeight w:val="240"/>
        </w:trPr>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应纳税暂时性差异</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递延所得税负债</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应纳税暂时性差异</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递延所得税负债</w:t>
            </w:r>
          </w:p>
        </w:tc>
      </w:tr>
      <w:tr w:rsidR="00D103CE">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交易性金融资产公允价值变动</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248,754,249.56</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rsidP="00F93F8A">
            <w:pPr>
              <w:spacing w:line="240" w:lineRule="exact"/>
              <w:jc w:val="right"/>
              <w:rPr>
                <w:rFonts w:ascii="宋体" w:eastAsia="宋体" w:hAnsi="宋体" w:cs="宋体"/>
                <w:sz w:val="18"/>
                <w:szCs w:val="18"/>
              </w:rPr>
            </w:pPr>
            <w:r>
              <w:rPr>
                <w:rFonts w:ascii="宋体" w:eastAsia="宋体" w:hAnsi="宋体" w:cs="宋体"/>
                <w:sz w:val="18"/>
                <w:szCs w:val="18"/>
              </w:rPr>
              <w:t>62,188,</w:t>
            </w:r>
            <w:r w:rsidR="00F93F8A">
              <w:rPr>
                <w:rFonts w:ascii="宋体" w:eastAsia="宋体" w:hAnsi="宋体" w:cs="宋体" w:hint="eastAsia"/>
                <w:sz w:val="18"/>
                <w:szCs w:val="18"/>
              </w:rPr>
              <w:t>402.80</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301,327,734.28</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75,331,933.57</w:t>
            </w:r>
          </w:p>
        </w:tc>
      </w:tr>
      <w:tr w:rsidR="00D103CE">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其他非流动金融资产公允价值变动</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1,328,776.64</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332,194.16</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334,677.24</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83,669.31</w:t>
            </w:r>
          </w:p>
        </w:tc>
      </w:tr>
      <w:tr w:rsidR="00D103CE">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250,083,026.20</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rsidP="00F93F8A">
            <w:pPr>
              <w:spacing w:line="240" w:lineRule="exact"/>
              <w:jc w:val="right"/>
              <w:rPr>
                <w:rFonts w:ascii="宋体" w:eastAsia="宋体" w:hAnsi="宋体" w:cs="宋体"/>
                <w:sz w:val="18"/>
                <w:szCs w:val="18"/>
              </w:rPr>
            </w:pPr>
            <w:r>
              <w:rPr>
                <w:rFonts w:ascii="宋体" w:eastAsia="宋体" w:hAnsi="宋体" w:cs="宋体"/>
                <w:sz w:val="18"/>
                <w:szCs w:val="18"/>
              </w:rPr>
              <w:t>62,520,</w:t>
            </w:r>
            <w:r w:rsidR="00F93F8A">
              <w:rPr>
                <w:rFonts w:ascii="宋体" w:eastAsia="宋体" w:hAnsi="宋体" w:cs="宋体" w:hint="eastAsia"/>
                <w:sz w:val="18"/>
                <w:szCs w:val="18"/>
              </w:rPr>
              <w:t>596.96</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301,662,411.52</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75,415,602.88</w:t>
            </w:r>
          </w:p>
        </w:tc>
      </w:tr>
    </w:tbl>
    <w:p w:rsidR="00D103CE" w:rsidRDefault="00705A90">
      <w:pPr>
        <w:keepNext/>
        <w:keepLines/>
        <w:spacing w:before="300" w:after="300" w:line="280" w:lineRule="exact"/>
        <w:outlineLvl w:val="3"/>
        <w:rPr>
          <w:rFonts w:ascii="宋体" w:eastAsia="宋体" w:hAnsi="宋体" w:cs="宋体"/>
          <w:b/>
          <w:bCs/>
          <w:szCs w:val="21"/>
        </w:rPr>
      </w:pPr>
      <w:bookmarkStart w:id="256" w:name="_Toc989151"/>
      <w:r>
        <w:rPr>
          <w:rFonts w:ascii="宋体" w:eastAsia="宋体" w:hAnsi="宋体" w:cs="宋体"/>
          <w:b/>
          <w:bCs/>
          <w:szCs w:val="21"/>
        </w:rPr>
        <w:t>（3） 以抵销后净额列示的递延所得税资产或负债</w:t>
      </w:r>
      <w:bookmarkEnd w:id="256"/>
    </w:p>
    <w:p w:rsidR="00D103CE" w:rsidRDefault="00705A90">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D103CE">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lastRenderedPageBreak/>
              <w:t>项目</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递延所得税资产和负债期末互</w:t>
            </w:r>
            <w:proofErr w:type="gramStart"/>
            <w:r>
              <w:rPr>
                <w:rFonts w:ascii="宋体" w:eastAsia="宋体" w:hAnsi="宋体" w:cs="宋体"/>
                <w:sz w:val="18"/>
                <w:szCs w:val="18"/>
              </w:rPr>
              <w:t>抵金额</w:t>
            </w:r>
            <w:proofErr w:type="gramEnd"/>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proofErr w:type="gramStart"/>
            <w:r>
              <w:rPr>
                <w:rFonts w:ascii="宋体" w:eastAsia="宋体" w:hAnsi="宋体" w:cs="宋体"/>
                <w:sz w:val="18"/>
                <w:szCs w:val="18"/>
              </w:rPr>
              <w:t>抵销后递延</w:t>
            </w:r>
            <w:proofErr w:type="gramEnd"/>
            <w:r>
              <w:rPr>
                <w:rFonts w:ascii="宋体" w:eastAsia="宋体" w:hAnsi="宋体" w:cs="宋体"/>
                <w:sz w:val="18"/>
                <w:szCs w:val="18"/>
              </w:rPr>
              <w:t>所得税资产或负债期末余额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递延所得税资产和负债期</w:t>
            </w:r>
            <w:proofErr w:type="gramStart"/>
            <w:r>
              <w:rPr>
                <w:rFonts w:ascii="宋体" w:eastAsia="宋体" w:hAnsi="宋体" w:cs="宋体"/>
                <w:sz w:val="18"/>
                <w:szCs w:val="18"/>
              </w:rPr>
              <w:t>初互抵金额</w:t>
            </w:r>
            <w:proofErr w:type="gramEnd"/>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proofErr w:type="gramStart"/>
            <w:r>
              <w:rPr>
                <w:rFonts w:ascii="宋体" w:eastAsia="宋体" w:hAnsi="宋体" w:cs="宋体"/>
                <w:sz w:val="18"/>
                <w:szCs w:val="18"/>
              </w:rPr>
              <w:t>抵销后递延</w:t>
            </w:r>
            <w:proofErr w:type="gramEnd"/>
            <w:r>
              <w:rPr>
                <w:rFonts w:ascii="宋体" w:eastAsia="宋体" w:hAnsi="宋体" w:cs="宋体"/>
                <w:sz w:val="18"/>
                <w:szCs w:val="18"/>
              </w:rPr>
              <w:t>所得税资产或负债期初余额</w:t>
            </w:r>
          </w:p>
        </w:tc>
      </w:tr>
      <w:tr w:rsidR="00D103CE">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递延所得税资产</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20,464,160.56</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23,706,890.01</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20,208,264.99</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10,461,958.87</w:t>
            </w:r>
          </w:p>
        </w:tc>
      </w:tr>
      <w:tr w:rsidR="00D103CE">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递延所得税负债</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20,464,160.56</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42,056,436.40</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20,208,264.99</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55,207,337.89</w:t>
            </w:r>
          </w:p>
        </w:tc>
      </w:tr>
    </w:tbl>
    <w:p w:rsidR="00D103CE" w:rsidRDefault="00705A90">
      <w:pPr>
        <w:keepNext/>
        <w:keepLines/>
        <w:spacing w:before="300" w:after="300" w:line="280" w:lineRule="exact"/>
        <w:outlineLvl w:val="3"/>
        <w:rPr>
          <w:rFonts w:ascii="宋体" w:eastAsia="宋体" w:hAnsi="宋体" w:cs="宋体"/>
          <w:b/>
          <w:bCs/>
          <w:szCs w:val="21"/>
        </w:rPr>
      </w:pPr>
      <w:bookmarkStart w:id="257" w:name="_Toc989152"/>
      <w:r>
        <w:rPr>
          <w:rFonts w:ascii="宋体" w:eastAsia="宋体" w:hAnsi="宋体" w:cs="宋体"/>
          <w:b/>
          <w:bCs/>
          <w:szCs w:val="21"/>
        </w:rPr>
        <w:t>（4） 未确认递延所得税资产明细</w:t>
      </w:r>
      <w:bookmarkEnd w:id="257"/>
    </w:p>
    <w:p w:rsidR="00D103CE" w:rsidRDefault="00705A90">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可抵扣暂时性差异</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11,930,001.19</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10,455,756.66</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11,930,001.19</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10,455,756.66</w:t>
            </w:r>
          </w:p>
        </w:tc>
      </w:tr>
    </w:tbl>
    <w:p w:rsidR="00D103CE" w:rsidRDefault="00705A90">
      <w:pPr>
        <w:pStyle w:val="3"/>
        <w:spacing w:line="280" w:lineRule="exact"/>
        <w:jc w:val="left"/>
        <w:rPr>
          <w:rFonts w:ascii="宋体" w:hAnsi="宋体" w:cs="宋体"/>
          <w:b/>
          <w:bCs/>
        </w:rPr>
      </w:pPr>
      <w:bookmarkStart w:id="258" w:name="_Toc989153"/>
      <w:r>
        <w:rPr>
          <w:rFonts w:ascii="宋体" w:hAnsi="宋体" w:cs="宋体"/>
          <w:b/>
          <w:bCs/>
        </w:rPr>
        <w:t>17、其他非流动资产</w:t>
      </w:r>
      <w:bookmarkEnd w:id="258"/>
    </w:p>
    <w:p w:rsidR="00D103CE" w:rsidRDefault="00705A90">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377"/>
        <w:gridCol w:w="1377"/>
        <w:gridCol w:w="1377"/>
        <w:gridCol w:w="1377"/>
        <w:gridCol w:w="1377"/>
        <w:gridCol w:w="1377"/>
      </w:tblGrid>
      <w:tr w:rsidR="00D103CE">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D103CE">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减值准备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减值准备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r>
      <w:tr w:rsidR="00D103CE">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预付长期资产构建款项</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2,884,184.60</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2,884,184.60</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6,590,816.00</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6,590,816.00</w:t>
            </w:r>
          </w:p>
        </w:tc>
      </w:tr>
      <w:tr w:rsidR="00D103CE">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2,884,184.60</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2,884,184.60</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6,590,816.00</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6,590,816.00</w:t>
            </w:r>
          </w:p>
        </w:tc>
      </w:tr>
    </w:tbl>
    <w:p w:rsidR="00D103CE" w:rsidRDefault="00705A90">
      <w:pPr>
        <w:pStyle w:val="3"/>
        <w:spacing w:line="280" w:lineRule="exact"/>
        <w:jc w:val="left"/>
        <w:rPr>
          <w:rFonts w:ascii="宋体" w:hAnsi="宋体" w:cs="宋体"/>
          <w:b/>
          <w:bCs/>
        </w:rPr>
      </w:pPr>
      <w:bookmarkStart w:id="259" w:name="_Toc989154"/>
      <w:r>
        <w:rPr>
          <w:rFonts w:ascii="宋体" w:hAnsi="宋体" w:cs="宋体"/>
          <w:b/>
          <w:bCs/>
        </w:rPr>
        <w:t>18、短期借款</w:t>
      </w:r>
      <w:bookmarkEnd w:id="259"/>
    </w:p>
    <w:p w:rsidR="00D103CE" w:rsidRDefault="00705A90">
      <w:pPr>
        <w:keepNext/>
        <w:keepLines/>
        <w:spacing w:before="300" w:after="300" w:line="280" w:lineRule="exact"/>
        <w:outlineLvl w:val="3"/>
        <w:rPr>
          <w:rFonts w:ascii="宋体" w:eastAsia="宋体" w:hAnsi="宋体" w:cs="宋体"/>
          <w:b/>
          <w:bCs/>
          <w:szCs w:val="21"/>
        </w:rPr>
      </w:pPr>
      <w:bookmarkStart w:id="260" w:name="_Toc989155"/>
      <w:r>
        <w:rPr>
          <w:rFonts w:ascii="宋体" w:eastAsia="宋体" w:hAnsi="宋体" w:cs="宋体"/>
          <w:b/>
          <w:bCs/>
          <w:szCs w:val="21"/>
        </w:rPr>
        <w:t>（1） 短期借款分类</w:t>
      </w:r>
      <w:bookmarkEnd w:id="260"/>
    </w:p>
    <w:p w:rsidR="00D103CE" w:rsidRDefault="00705A90">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质押借款</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545,300,023.05</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439,587,715.43</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抵押借款</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保证借款</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522,887,851.85</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640,000,000.00</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信用借款</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应付利息</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659,159.72</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1,296,413.64</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1,068,847,034.62</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1,080,884,129.07</w:t>
            </w:r>
          </w:p>
        </w:tc>
      </w:tr>
    </w:tbl>
    <w:p w:rsidR="00D103CE" w:rsidRDefault="00705A90">
      <w:pPr>
        <w:keepNext/>
        <w:keepLines/>
        <w:spacing w:before="300" w:after="300" w:line="280" w:lineRule="exact"/>
        <w:outlineLvl w:val="3"/>
        <w:rPr>
          <w:rFonts w:ascii="宋体" w:eastAsia="宋体" w:hAnsi="宋体" w:cs="宋体"/>
          <w:b/>
          <w:bCs/>
          <w:szCs w:val="21"/>
        </w:rPr>
      </w:pPr>
      <w:bookmarkStart w:id="261" w:name="_Toc989156"/>
      <w:r>
        <w:rPr>
          <w:rFonts w:ascii="宋体" w:eastAsia="宋体" w:hAnsi="宋体" w:cs="宋体"/>
          <w:b/>
          <w:bCs/>
          <w:szCs w:val="21"/>
        </w:rPr>
        <w:t>（2） 已逾期</w:t>
      </w:r>
      <w:proofErr w:type="gramStart"/>
      <w:r>
        <w:rPr>
          <w:rFonts w:ascii="宋体" w:eastAsia="宋体" w:hAnsi="宋体" w:cs="宋体"/>
          <w:b/>
          <w:bCs/>
          <w:szCs w:val="21"/>
        </w:rPr>
        <w:t>未偿</w:t>
      </w:r>
      <w:proofErr w:type="gramEnd"/>
      <w:r>
        <w:rPr>
          <w:rFonts w:ascii="宋体" w:eastAsia="宋体" w:hAnsi="宋体" w:cs="宋体"/>
          <w:b/>
          <w:bCs/>
          <w:szCs w:val="21"/>
        </w:rPr>
        <w:t>还的短期借款情况</w:t>
      </w:r>
      <w:bookmarkEnd w:id="261"/>
    </w:p>
    <w:p w:rsidR="00705A90" w:rsidRDefault="00705A90">
      <w:pPr>
        <w:pStyle w:val="a3"/>
        <w:divId w:val="1447700886"/>
        <w:rPr>
          <w:sz w:val="18"/>
          <w:szCs w:val="18"/>
        </w:rPr>
      </w:pPr>
      <w:r>
        <w:rPr>
          <w:rFonts w:hint="eastAsia"/>
          <w:sz w:val="18"/>
          <w:szCs w:val="18"/>
        </w:rPr>
        <w:t>截至报告期末，公司无已逾期</w:t>
      </w:r>
      <w:proofErr w:type="gramStart"/>
      <w:r>
        <w:rPr>
          <w:rFonts w:hint="eastAsia"/>
          <w:sz w:val="18"/>
          <w:szCs w:val="18"/>
        </w:rPr>
        <w:t>未偿</w:t>
      </w:r>
      <w:proofErr w:type="gramEnd"/>
      <w:r>
        <w:rPr>
          <w:rFonts w:hint="eastAsia"/>
          <w:sz w:val="18"/>
          <w:szCs w:val="18"/>
        </w:rPr>
        <w:t>还短期借款。</w:t>
      </w:r>
    </w:p>
    <w:p w:rsidR="00D103CE" w:rsidRDefault="00705A90">
      <w:pPr>
        <w:pStyle w:val="3"/>
        <w:spacing w:line="280" w:lineRule="exact"/>
        <w:jc w:val="left"/>
        <w:rPr>
          <w:rFonts w:ascii="宋体" w:hAnsi="宋体" w:cs="宋体"/>
          <w:b/>
          <w:bCs/>
        </w:rPr>
      </w:pPr>
      <w:bookmarkStart w:id="262" w:name="_Toc989157"/>
      <w:r>
        <w:rPr>
          <w:rFonts w:ascii="宋体" w:hAnsi="宋体" w:cs="宋体"/>
          <w:b/>
          <w:bCs/>
        </w:rPr>
        <w:t>19、应付票据</w:t>
      </w:r>
      <w:bookmarkEnd w:id="262"/>
    </w:p>
    <w:p w:rsidR="00D103CE" w:rsidRDefault="00705A90">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种类</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银行承兑汇票</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50,000,000.00</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50,000,000.00</w:t>
            </w:r>
          </w:p>
        </w:tc>
      </w:tr>
    </w:tbl>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本</w:t>
      </w:r>
      <w:proofErr w:type="gramStart"/>
      <w:r>
        <w:rPr>
          <w:rFonts w:ascii="宋体" w:eastAsia="宋体" w:hAnsi="宋体" w:cs="宋体"/>
          <w:sz w:val="18"/>
          <w:szCs w:val="18"/>
        </w:rPr>
        <w:t>期末已</w:t>
      </w:r>
      <w:proofErr w:type="gramEnd"/>
      <w:r>
        <w:rPr>
          <w:rFonts w:ascii="宋体" w:eastAsia="宋体" w:hAnsi="宋体" w:cs="宋体"/>
          <w:sz w:val="18"/>
          <w:szCs w:val="18"/>
        </w:rPr>
        <w:t>到期未支付的应付票据总额为0.00元。</w:t>
      </w:r>
    </w:p>
    <w:p w:rsidR="00D103CE" w:rsidRDefault="00705A90">
      <w:pPr>
        <w:pStyle w:val="3"/>
        <w:spacing w:line="280" w:lineRule="exact"/>
        <w:jc w:val="left"/>
        <w:rPr>
          <w:rFonts w:ascii="宋体" w:hAnsi="宋体" w:cs="宋体"/>
          <w:b/>
          <w:bCs/>
        </w:rPr>
      </w:pPr>
      <w:bookmarkStart w:id="263" w:name="_Toc989158"/>
      <w:r>
        <w:rPr>
          <w:rFonts w:ascii="宋体" w:hAnsi="宋体" w:cs="宋体"/>
          <w:b/>
          <w:bCs/>
        </w:rPr>
        <w:lastRenderedPageBreak/>
        <w:t>20、应付账款</w:t>
      </w:r>
      <w:bookmarkEnd w:id="263"/>
    </w:p>
    <w:p w:rsidR="00D103CE" w:rsidRDefault="00705A90">
      <w:pPr>
        <w:keepNext/>
        <w:keepLines/>
        <w:spacing w:before="300" w:after="300" w:line="280" w:lineRule="exact"/>
        <w:outlineLvl w:val="3"/>
        <w:rPr>
          <w:rFonts w:ascii="宋体" w:eastAsia="宋体" w:hAnsi="宋体" w:cs="宋体"/>
          <w:b/>
          <w:bCs/>
          <w:sz w:val="18"/>
          <w:szCs w:val="18"/>
        </w:rPr>
      </w:pPr>
      <w:bookmarkStart w:id="264" w:name="_Toc989159"/>
      <w:r>
        <w:rPr>
          <w:rFonts w:ascii="宋体" w:eastAsia="宋体" w:hAnsi="宋体" w:cs="宋体"/>
          <w:b/>
          <w:bCs/>
          <w:sz w:val="18"/>
          <w:szCs w:val="18"/>
        </w:rPr>
        <w:t>（1） 应付账款列示</w:t>
      </w:r>
      <w:bookmarkEnd w:id="264"/>
    </w:p>
    <w:p w:rsidR="00D103CE" w:rsidRDefault="00705A90">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应付商品劳务款</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75,249,080.10</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54,617,544.61</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应付工程设备款</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5,029,496.63</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9,537,419.70</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80,278,576.73</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64,154,964.31</w:t>
            </w:r>
          </w:p>
        </w:tc>
      </w:tr>
    </w:tbl>
    <w:p w:rsidR="00D103CE" w:rsidRDefault="00705A90">
      <w:pPr>
        <w:keepNext/>
        <w:keepLines/>
        <w:spacing w:before="300" w:after="300" w:line="280" w:lineRule="exact"/>
        <w:outlineLvl w:val="3"/>
        <w:rPr>
          <w:rFonts w:ascii="宋体" w:eastAsia="宋体" w:hAnsi="宋体" w:cs="宋体"/>
          <w:b/>
          <w:bCs/>
          <w:sz w:val="18"/>
          <w:szCs w:val="18"/>
        </w:rPr>
      </w:pPr>
      <w:bookmarkStart w:id="265" w:name="_Toc989160"/>
      <w:r>
        <w:rPr>
          <w:rFonts w:ascii="宋体" w:eastAsia="宋体" w:hAnsi="宋体" w:cs="宋体"/>
          <w:b/>
          <w:bCs/>
          <w:sz w:val="18"/>
          <w:szCs w:val="18"/>
        </w:rPr>
        <w:t>（2） 账龄超过1年的重要应付账款</w:t>
      </w:r>
      <w:bookmarkEnd w:id="265"/>
    </w:p>
    <w:p w:rsidR="00705A90" w:rsidRDefault="00705A90">
      <w:pPr>
        <w:pStyle w:val="a3"/>
        <w:divId w:val="2065132618"/>
        <w:rPr>
          <w:sz w:val="18"/>
          <w:szCs w:val="18"/>
        </w:rPr>
      </w:pPr>
      <w:r>
        <w:rPr>
          <w:rFonts w:hint="eastAsia"/>
          <w:sz w:val="18"/>
          <w:szCs w:val="18"/>
        </w:rPr>
        <w:t>公司无账龄超过</w:t>
      </w:r>
      <w:r>
        <w:rPr>
          <w:rFonts w:ascii="Arial" w:hAnsi="Arial" w:cs="Arial"/>
          <w:sz w:val="18"/>
          <w:szCs w:val="18"/>
        </w:rPr>
        <w:t>1</w:t>
      </w:r>
      <w:r>
        <w:rPr>
          <w:rFonts w:hint="eastAsia"/>
          <w:sz w:val="18"/>
          <w:szCs w:val="18"/>
        </w:rPr>
        <w:t>年的重要应付账款。</w:t>
      </w:r>
    </w:p>
    <w:p w:rsidR="00D103CE" w:rsidRDefault="00705A90">
      <w:pPr>
        <w:pStyle w:val="3"/>
        <w:spacing w:line="280" w:lineRule="exact"/>
        <w:jc w:val="left"/>
        <w:rPr>
          <w:rFonts w:ascii="宋体" w:hAnsi="宋体" w:cs="宋体"/>
          <w:b/>
          <w:bCs/>
        </w:rPr>
      </w:pPr>
      <w:bookmarkStart w:id="266" w:name="_Toc989161"/>
      <w:r>
        <w:rPr>
          <w:rFonts w:ascii="宋体" w:hAnsi="宋体" w:cs="宋体"/>
          <w:b/>
          <w:bCs/>
        </w:rPr>
        <w:t>21、预收款项</w:t>
      </w:r>
      <w:bookmarkEnd w:id="266"/>
    </w:p>
    <w:p w:rsidR="00D103CE" w:rsidRDefault="00705A90">
      <w:pPr>
        <w:keepNext/>
        <w:keepLines/>
        <w:spacing w:before="300" w:after="300" w:line="280" w:lineRule="exact"/>
        <w:outlineLvl w:val="3"/>
        <w:rPr>
          <w:rFonts w:ascii="宋体" w:eastAsia="宋体" w:hAnsi="宋体" w:cs="宋体"/>
          <w:b/>
          <w:bCs/>
          <w:sz w:val="18"/>
          <w:szCs w:val="18"/>
        </w:rPr>
      </w:pPr>
      <w:bookmarkStart w:id="267" w:name="_Toc989162"/>
      <w:r>
        <w:rPr>
          <w:rFonts w:ascii="宋体" w:eastAsia="宋体" w:hAnsi="宋体" w:cs="宋体"/>
          <w:b/>
          <w:bCs/>
          <w:sz w:val="18"/>
          <w:szCs w:val="18"/>
        </w:rPr>
        <w:t>（1） 预收款项列示</w:t>
      </w:r>
      <w:bookmarkEnd w:id="267"/>
    </w:p>
    <w:p w:rsidR="00D103CE" w:rsidRDefault="00705A90">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预收</w:t>
            </w:r>
            <w:proofErr w:type="gramStart"/>
            <w:r>
              <w:rPr>
                <w:rFonts w:ascii="宋体" w:eastAsia="宋体" w:hAnsi="宋体" w:cs="宋体"/>
                <w:sz w:val="18"/>
                <w:szCs w:val="18"/>
              </w:rPr>
              <w:t>仓储款</w:t>
            </w:r>
            <w:proofErr w:type="gramEnd"/>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7,642,658.11</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3,254,312.14</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7,642,658.11</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3,254,312.14</w:t>
            </w:r>
          </w:p>
        </w:tc>
      </w:tr>
    </w:tbl>
    <w:p w:rsidR="00D103CE" w:rsidRDefault="00705A90">
      <w:pPr>
        <w:keepNext/>
        <w:keepLines/>
        <w:spacing w:before="300" w:after="300" w:line="280" w:lineRule="exact"/>
        <w:outlineLvl w:val="3"/>
        <w:rPr>
          <w:rFonts w:ascii="宋体" w:eastAsia="宋体" w:hAnsi="宋体" w:cs="宋体"/>
          <w:b/>
          <w:bCs/>
          <w:sz w:val="18"/>
          <w:szCs w:val="18"/>
        </w:rPr>
      </w:pPr>
      <w:bookmarkStart w:id="268" w:name="_Toc989163"/>
      <w:r>
        <w:rPr>
          <w:rFonts w:ascii="宋体" w:eastAsia="宋体" w:hAnsi="宋体" w:cs="宋体"/>
          <w:b/>
          <w:bCs/>
          <w:sz w:val="18"/>
          <w:szCs w:val="18"/>
        </w:rPr>
        <w:t>（2） 账龄超过1年的重要预收款项</w:t>
      </w:r>
      <w:bookmarkEnd w:id="268"/>
    </w:p>
    <w:p w:rsidR="00D04E12" w:rsidRPr="00D04E12" w:rsidRDefault="00D04E12" w:rsidP="00D04E12">
      <w:pPr>
        <w:tabs>
          <w:tab w:val="left" w:pos="9000"/>
        </w:tabs>
        <w:spacing w:line="400" w:lineRule="exact"/>
        <w:ind w:firstLineChars="200" w:firstLine="360"/>
        <w:jc w:val="both"/>
        <w:rPr>
          <w:rFonts w:ascii="Arial" w:eastAsia="宋体" w:hAnsi="Arial" w:cs="Arial"/>
          <w:sz w:val="18"/>
          <w:szCs w:val="18"/>
        </w:rPr>
      </w:pPr>
      <w:r w:rsidRPr="00D04E12">
        <w:rPr>
          <w:rFonts w:ascii="Arial" w:eastAsia="宋体" w:hAnsi="Arial" w:cs="Arial" w:hint="eastAsia"/>
          <w:sz w:val="18"/>
          <w:szCs w:val="18"/>
        </w:rPr>
        <w:t>公司无账龄超过</w:t>
      </w:r>
      <w:r w:rsidRPr="00D04E12">
        <w:rPr>
          <w:rFonts w:ascii="Arial" w:eastAsia="宋体" w:hAnsi="Arial" w:cs="Arial"/>
          <w:sz w:val="18"/>
          <w:szCs w:val="18"/>
        </w:rPr>
        <w:t>1</w:t>
      </w:r>
      <w:r w:rsidRPr="00D04E12">
        <w:rPr>
          <w:rFonts w:ascii="Arial" w:eastAsia="宋体" w:hAnsi="Arial" w:cs="Arial" w:hint="eastAsia"/>
          <w:sz w:val="18"/>
          <w:szCs w:val="18"/>
        </w:rPr>
        <w:t>年的重要预收款项。</w:t>
      </w:r>
    </w:p>
    <w:p w:rsidR="00D103CE" w:rsidRDefault="00705A90">
      <w:pPr>
        <w:pStyle w:val="3"/>
        <w:spacing w:line="280" w:lineRule="exact"/>
        <w:jc w:val="left"/>
        <w:rPr>
          <w:rFonts w:ascii="宋体" w:hAnsi="宋体" w:cs="宋体"/>
          <w:b/>
          <w:bCs/>
        </w:rPr>
      </w:pPr>
      <w:bookmarkStart w:id="269" w:name="_Toc989164"/>
      <w:r>
        <w:rPr>
          <w:rFonts w:ascii="宋体" w:hAnsi="宋体" w:cs="宋体"/>
          <w:b/>
          <w:bCs/>
        </w:rPr>
        <w:t>22、合同负债</w:t>
      </w:r>
      <w:bookmarkEnd w:id="269"/>
    </w:p>
    <w:p w:rsidR="00D103CE" w:rsidRDefault="00705A90">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预收销售合同货款</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50,758,825.56</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77,503,569.97</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50,758,825.56</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77,503,569.97</w:t>
            </w:r>
          </w:p>
        </w:tc>
      </w:tr>
    </w:tbl>
    <w:p w:rsidR="00D103CE" w:rsidRDefault="00705A90">
      <w:pPr>
        <w:pStyle w:val="3"/>
        <w:spacing w:line="280" w:lineRule="exact"/>
        <w:jc w:val="left"/>
        <w:rPr>
          <w:rFonts w:ascii="宋体" w:hAnsi="宋体" w:cs="宋体"/>
          <w:b/>
          <w:bCs/>
        </w:rPr>
      </w:pPr>
      <w:bookmarkStart w:id="270" w:name="_Toc989165"/>
      <w:r>
        <w:rPr>
          <w:rFonts w:ascii="宋体" w:hAnsi="宋体" w:cs="宋体"/>
          <w:b/>
          <w:bCs/>
        </w:rPr>
        <w:t>23、应付职工薪</w:t>
      </w:r>
      <w:proofErr w:type="gramStart"/>
      <w:r>
        <w:rPr>
          <w:rFonts w:ascii="宋体" w:hAnsi="宋体" w:cs="宋体"/>
          <w:b/>
          <w:bCs/>
        </w:rPr>
        <w:t>酬</w:t>
      </w:r>
      <w:bookmarkEnd w:id="270"/>
      <w:proofErr w:type="gramEnd"/>
    </w:p>
    <w:p w:rsidR="00D103CE" w:rsidRDefault="00705A90">
      <w:pPr>
        <w:keepNext/>
        <w:keepLines/>
        <w:spacing w:before="300" w:after="300" w:line="280" w:lineRule="exact"/>
        <w:outlineLvl w:val="3"/>
        <w:rPr>
          <w:rFonts w:ascii="宋体" w:eastAsia="宋体" w:hAnsi="宋体" w:cs="宋体"/>
          <w:b/>
          <w:bCs/>
          <w:szCs w:val="21"/>
        </w:rPr>
      </w:pPr>
      <w:bookmarkStart w:id="271" w:name="_Toc989166"/>
      <w:r>
        <w:rPr>
          <w:rFonts w:ascii="宋体" w:eastAsia="宋体" w:hAnsi="宋体" w:cs="宋体"/>
          <w:b/>
          <w:bCs/>
          <w:szCs w:val="21"/>
        </w:rPr>
        <w:t>（1） 应付职工薪</w:t>
      </w:r>
      <w:proofErr w:type="gramStart"/>
      <w:r>
        <w:rPr>
          <w:rFonts w:ascii="宋体" w:eastAsia="宋体" w:hAnsi="宋体" w:cs="宋体"/>
          <w:b/>
          <w:bCs/>
          <w:szCs w:val="21"/>
        </w:rPr>
        <w:t>酬</w:t>
      </w:r>
      <w:proofErr w:type="gramEnd"/>
      <w:r>
        <w:rPr>
          <w:rFonts w:ascii="宋体" w:eastAsia="宋体" w:hAnsi="宋体" w:cs="宋体"/>
          <w:b/>
          <w:bCs/>
          <w:szCs w:val="21"/>
        </w:rPr>
        <w:t>列示</w:t>
      </w:r>
      <w:bookmarkEnd w:id="271"/>
    </w:p>
    <w:p w:rsidR="00D103CE" w:rsidRDefault="00705A90">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D103CE">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本期增加</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本期减少</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D103CE">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一、短期薪酬</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33,058,078.15</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100,865,384.07</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99,276,288.93</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34,647,173.29</w:t>
            </w:r>
          </w:p>
        </w:tc>
      </w:tr>
      <w:tr w:rsidR="00D103CE">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二、离职后福利-设定提存计划</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192,055.91</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6,638,122.09</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6,619,792.07</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210,385.93</w:t>
            </w:r>
          </w:p>
        </w:tc>
      </w:tr>
      <w:tr w:rsidR="00D103CE">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三、辞退福利</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四、一年内到期的其他福利</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33,250,134.06</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107,503,506.16</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105,896,081.00</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34,857,559.22</w:t>
            </w:r>
          </w:p>
        </w:tc>
      </w:tr>
    </w:tbl>
    <w:p w:rsidR="00D103CE" w:rsidRDefault="00705A90">
      <w:pPr>
        <w:keepNext/>
        <w:keepLines/>
        <w:spacing w:before="300" w:after="300" w:line="280" w:lineRule="exact"/>
        <w:outlineLvl w:val="3"/>
        <w:rPr>
          <w:rFonts w:ascii="宋体" w:eastAsia="宋体" w:hAnsi="宋体" w:cs="宋体"/>
          <w:b/>
          <w:bCs/>
          <w:szCs w:val="21"/>
        </w:rPr>
      </w:pPr>
      <w:bookmarkStart w:id="272" w:name="_Toc989167"/>
      <w:r>
        <w:rPr>
          <w:rFonts w:ascii="宋体" w:eastAsia="宋体" w:hAnsi="宋体" w:cs="宋体"/>
          <w:b/>
          <w:bCs/>
          <w:szCs w:val="21"/>
        </w:rPr>
        <w:lastRenderedPageBreak/>
        <w:t>（2） 短期薪酬列示</w:t>
      </w:r>
      <w:bookmarkEnd w:id="272"/>
    </w:p>
    <w:p w:rsidR="00D103CE" w:rsidRDefault="00705A90">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D103CE">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本期增加</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本期减少</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D103CE">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1、工资、奖金、津贴和补贴</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31,670,490.36</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87,580,273.96</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85,976,420.09</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33,274,344.23</w:t>
            </w:r>
          </w:p>
        </w:tc>
      </w:tr>
      <w:tr w:rsidR="00D103CE">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2、职工福利费</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8,387,179.41</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8,387,179.41</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3、社会保险费</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111,832.30</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3,554,928.41</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3,567,211.95</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99,548.76</w:t>
            </w:r>
          </w:p>
        </w:tc>
      </w:tr>
      <w:tr w:rsidR="00D103CE">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其中：医疗保险费</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93,301.74</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2,886,579.35</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2,894,750.84</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85,130.25</w:t>
            </w:r>
          </w:p>
        </w:tc>
      </w:tr>
      <w:tr w:rsidR="00D103CE">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500" w:firstLine="900"/>
              <w:rPr>
                <w:rFonts w:ascii="宋体" w:eastAsia="宋体" w:hAnsi="宋体" w:cs="宋体"/>
                <w:sz w:val="18"/>
                <w:szCs w:val="18"/>
              </w:rPr>
            </w:pPr>
            <w:r>
              <w:rPr>
                <w:rFonts w:ascii="宋体" w:eastAsia="宋体" w:hAnsi="宋体" w:cs="宋体"/>
                <w:sz w:val="18"/>
                <w:szCs w:val="18"/>
              </w:rPr>
              <w:t>工伤保险费</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9,762.84</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393,225.10</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394,493.35</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8,494.59</w:t>
            </w:r>
          </w:p>
        </w:tc>
      </w:tr>
      <w:tr w:rsidR="00D103CE">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500" w:firstLine="900"/>
              <w:rPr>
                <w:rFonts w:ascii="宋体" w:eastAsia="宋体" w:hAnsi="宋体" w:cs="宋体"/>
                <w:sz w:val="18"/>
                <w:szCs w:val="18"/>
              </w:rPr>
            </w:pPr>
            <w:r>
              <w:rPr>
                <w:rFonts w:ascii="宋体" w:eastAsia="宋体" w:hAnsi="宋体" w:cs="宋体"/>
                <w:sz w:val="18"/>
                <w:szCs w:val="18"/>
              </w:rPr>
              <w:t>生育保险费</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8,767.72</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275,123.96</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277,967.76</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5,923.92</w:t>
            </w:r>
          </w:p>
        </w:tc>
      </w:tr>
      <w:tr w:rsidR="00D103CE">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4、住房公积金</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67,272.00</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1,131,501.00</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1,121,966.00</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76,807.00</w:t>
            </w:r>
          </w:p>
        </w:tc>
      </w:tr>
      <w:tr w:rsidR="00D103CE">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5、工会经费和职工教育经费</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1,208,483.49</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211,501.29</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223,511.48</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1,196,473.30</w:t>
            </w:r>
          </w:p>
        </w:tc>
      </w:tr>
      <w:tr w:rsidR="00D103CE">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33,058,078.15</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100,865,384.07</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99,276,288.93</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34,647,173.29</w:t>
            </w:r>
          </w:p>
        </w:tc>
      </w:tr>
    </w:tbl>
    <w:p w:rsidR="00D103CE" w:rsidRDefault="00705A90">
      <w:pPr>
        <w:keepNext/>
        <w:keepLines/>
        <w:spacing w:before="300" w:after="300" w:line="280" w:lineRule="exact"/>
        <w:outlineLvl w:val="3"/>
        <w:rPr>
          <w:rFonts w:ascii="宋体" w:eastAsia="宋体" w:hAnsi="宋体" w:cs="宋体"/>
          <w:b/>
          <w:bCs/>
          <w:szCs w:val="21"/>
        </w:rPr>
      </w:pPr>
      <w:bookmarkStart w:id="273" w:name="_Toc989168"/>
      <w:r>
        <w:rPr>
          <w:rFonts w:ascii="宋体" w:eastAsia="宋体" w:hAnsi="宋体" w:cs="宋体"/>
          <w:b/>
          <w:bCs/>
          <w:szCs w:val="21"/>
        </w:rPr>
        <w:t>（3） 设定提存计划列示</w:t>
      </w:r>
      <w:bookmarkEnd w:id="273"/>
    </w:p>
    <w:p w:rsidR="00D103CE" w:rsidRDefault="00705A90">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D103CE">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本期增加</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本期减少</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D103CE">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1、基本养老保险</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186,104.87</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6,412,965.25</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6,397,005.64</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202,064.48</w:t>
            </w:r>
          </w:p>
        </w:tc>
      </w:tr>
      <w:tr w:rsidR="00D103CE">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2、失业保险费</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5,951.04</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225,156.84</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222,786.43</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8,321.45</w:t>
            </w:r>
          </w:p>
        </w:tc>
      </w:tr>
      <w:tr w:rsidR="00D103CE">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192,055.91</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6,638,122.09</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6,619,792.07</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210,385.93</w:t>
            </w:r>
          </w:p>
        </w:tc>
      </w:tr>
    </w:tbl>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其他说明：</w:t>
      </w:r>
    </w:p>
    <w:p w:rsidR="00705A90" w:rsidRDefault="00705A90">
      <w:pPr>
        <w:pStyle w:val="a3"/>
        <w:spacing w:before="0" w:beforeAutospacing="0" w:after="0" w:afterAutospacing="0" w:line="400" w:lineRule="atLeast"/>
        <w:ind w:firstLine="360"/>
        <w:jc w:val="both"/>
        <w:divId w:val="63188535"/>
        <w:rPr>
          <w:rFonts w:ascii="Times New Roman" w:hAnsi="Times New Roman" w:cs="Times New Roman"/>
          <w:sz w:val="21"/>
          <w:szCs w:val="21"/>
        </w:rPr>
      </w:pPr>
      <w:r>
        <w:rPr>
          <w:rFonts w:cs="Times New Roman" w:hint="eastAsia"/>
          <w:sz w:val="18"/>
          <w:szCs w:val="18"/>
        </w:rPr>
        <w:t>本公司按规定参加由政府机构设立的养老保险、失业保险计划，根据该等计划，本公司分别按员工基本工资的</w:t>
      </w:r>
      <w:r>
        <w:rPr>
          <w:rFonts w:ascii="Arial" w:hAnsi="Arial" w:cs="Arial"/>
          <w:sz w:val="18"/>
          <w:szCs w:val="18"/>
        </w:rPr>
        <w:t>16.00%</w:t>
      </w:r>
      <w:r>
        <w:rPr>
          <w:rFonts w:cs="Times New Roman" w:hint="eastAsia"/>
          <w:sz w:val="18"/>
          <w:szCs w:val="18"/>
        </w:rPr>
        <w:t>、</w:t>
      </w:r>
      <w:r>
        <w:rPr>
          <w:rFonts w:ascii="Arial" w:hAnsi="Arial" w:cs="Arial"/>
          <w:sz w:val="18"/>
          <w:szCs w:val="18"/>
        </w:rPr>
        <w:t>0.50%</w:t>
      </w:r>
      <w:r>
        <w:rPr>
          <w:rFonts w:cs="Times New Roman" w:hint="eastAsia"/>
          <w:sz w:val="18"/>
          <w:szCs w:val="18"/>
        </w:rPr>
        <w:t>，每月向该等计划缴存费用。除上述每月缴存费用外，本公司不再承担进一步支付义务。相应的支出于发生时计入当期损益或相关资产的成本。</w:t>
      </w:r>
    </w:p>
    <w:p w:rsidR="00D103CE" w:rsidRDefault="00705A90">
      <w:pPr>
        <w:pStyle w:val="3"/>
        <w:spacing w:line="280" w:lineRule="exact"/>
        <w:jc w:val="left"/>
        <w:rPr>
          <w:rFonts w:ascii="宋体" w:hAnsi="宋体" w:cs="宋体"/>
          <w:b/>
          <w:bCs/>
        </w:rPr>
      </w:pPr>
      <w:bookmarkStart w:id="274" w:name="_Toc989169"/>
      <w:r>
        <w:rPr>
          <w:rFonts w:ascii="宋体" w:hAnsi="宋体" w:cs="宋体"/>
          <w:b/>
          <w:bCs/>
        </w:rPr>
        <w:t>24、应交税费</w:t>
      </w:r>
      <w:bookmarkEnd w:id="274"/>
    </w:p>
    <w:p w:rsidR="00D103CE" w:rsidRDefault="00705A90">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增值税</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616,602.14</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274,749.83</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企业所得税</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18,357,024.44</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216,599,354.73</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个人所得税</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181,329.73</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239,239.89</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城市维护建设税</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79,768.89</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1,895.61</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房产税</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553,837.84</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578,845.55</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土地使用税</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128,157.50</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107,463.30</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印花税</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492,023.16</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87,813.22</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教育费附加</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79,768.88</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1,895.63</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环境保护税</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6,500.00</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20,495,012.58</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217,891,257.76</w:t>
            </w:r>
          </w:p>
        </w:tc>
      </w:tr>
    </w:tbl>
    <w:p w:rsidR="00D103CE" w:rsidRDefault="00705A90">
      <w:pPr>
        <w:pStyle w:val="3"/>
        <w:spacing w:line="280" w:lineRule="exact"/>
        <w:jc w:val="left"/>
        <w:rPr>
          <w:rFonts w:ascii="宋体" w:hAnsi="宋体" w:cs="宋体"/>
          <w:b/>
          <w:bCs/>
        </w:rPr>
      </w:pPr>
      <w:bookmarkStart w:id="275" w:name="_Toc989170"/>
      <w:r>
        <w:rPr>
          <w:rFonts w:ascii="宋体" w:hAnsi="宋体" w:cs="宋体"/>
          <w:b/>
          <w:bCs/>
        </w:rPr>
        <w:lastRenderedPageBreak/>
        <w:t>25、其他应付款</w:t>
      </w:r>
      <w:bookmarkEnd w:id="275"/>
    </w:p>
    <w:p w:rsidR="00D103CE" w:rsidRDefault="00705A90">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其他应付款</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691,494.78</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81,108.60</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691,494.78</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81,108.60</w:t>
            </w:r>
          </w:p>
        </w:tc>
      </w:tr>
    </w:tbl>
    <w:p w:rsidR="00D103CE" w:rsidRDefault="00705A90">
      <w:pPr>
        <w:keepNext/>
        <w:keepLines/>
        <w:spacing w:before="300" w:after="300" w:line="280" w:lineRule="exact"/>
        <w:outlineLvl w:val="3"/>
        <w:rPr>
          <w:rFonts w:ascii="宋体" w:eastAsia="宋体" w:hAnsi="宋体" w:cs="宋体"/>
          <w:b/>
          <w:bCs/>
          <w:sz w:val="18"/>
          <w:szCs w:val="18"/>
        </w:rPr>
      </w:pPr>
      <w:bookmarkStart w:id="276" w:name="_Toc989171"/>
      <w:r>
        <w:rPr>
          <w:rFonts w:ascii="宋体" w:eastAsia="宋体" w:hAnsi="宋体" w:cs="宋体"/>
          <w:b/>
          <w:bCs/>
          <w:sz w:val="18"/>
          <w:szCs w:val="18"/>
        </w:rPr>
        <w:t>（1） 其他应付款</w:t>
      </w:r>
      <w:bookmarkEnd w:id="276"/>
    </w:p>
    <w:p w:rsidR="00D103CE" w:rsidRDefault="00705A90">
      <w:pPr>
        <w:keepNext/>
        <w:keepLines/>
        <w:spacing w:before="300" w:after="300" w:line="280" w:lineRule="exact"/>
        <w:outlineLvl w:val="4"/>
        <w:rPr>
          <w:rFonts w:ascii="宋体" w:eastAsia="宋体" w:hAnsi="宋体" w:cs="宋体"/>
          <w:b/>
          <w:bCs/>
          <w:sz w:val="18"/>
          <w:szCs w:val="18"/>
        </w:rPr>
      </w:pPr>
      <w:bookmarkStart w:id="277" w:name="_Toc989172"/>
      <w:r>
        <w:rPr>
          <w:rFonts w:ascii="宋体" w:eastAsia="宋体" w:hAnsi="宋体" w:cs="宋体"/>
          <w:b/>
          <w:bCs/>
          <w:sz w:val="18"/>
          <w:szCs w:val="18"/>
        </w:rPr>
        <w:t>1） 按款项性质列示其他应付款</w:t>
      </w:r>
      <w:bookmarkEnd w:id="277"/>
    </w:p>
    <w:p w:rsidR="00D103CE" w:rsidRDefault="00705A90">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往来款</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37,266.28</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预提费用</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50,400.00</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押金及保证金</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600,000.00</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代扣代缴款项</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3,828.50</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应付费用</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81,108.60</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691,494.78</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81,108.60</w:t>
            </w:r>
          </w:p>
        </w:tc>
      </w:tr>
    </w:tbl>
    <w:p w:rsidR="00D103CE" w:rsidRDefault="00705A90">
      <w:pPr>
        <w:keepNext/>
        <w:keepLines/>
        <w:spacing w:before="300" w:after="300" w:line="280" w:lineRule="exact"/>
        <w:outlineLvl w:val="4"/>
        <w:rPr>
          <w:rFonts w:ascii="宋体" w:eastAsia="宋体" w:hAnsi="宋体" w:cs="宋体"/>
          <w:b/>
          <w:bCs/>
          <w:sz w:val="18"/>
          <w:szCs w:val="18"/>
        </w:rPr>
      </w:pPr>
      <w:bookmarkStart w:id="278" w:name="_Toc989173"/>
      <w:r>
        <w:rPr>
          <w:rFonts w:ascii="宋体" w:eastAsia="宋体" w:hAnsi="宋体" w:cs="宋体"/>
          <w:b/>
          <w:bCs/>
          <w:sz w:val="18"/>
          <w:szCs w:val="18"/>
        </w:rPr>
        <w:t>2） 账龄超过1年的重要其他应付款</w:t>
      </w:r>
      <w:bookmarkEnd w:id="278"/>
    </w:p>
    <w:p w:rsidR="00705A90" w:rsidRDefault="00705A90">
      <w:pPr>
        <w:pStyle w:val="a3"/>
        <w:spacing w:before="0" w:beforeAutospacing="0" w:after="0" w:afterAutospacing="0" w:line="400" w:lineRule="atLeast"/>
        <w:ind w:firstLine="360"/>
        <w:jc w:val="both"/>
        <w:divId w:val="1826508008"/>
        <w:rPr>
          <w:rFonts w:ascii="Times New Roman" w:hAnsi="Times New Roman" w:cs="Times New Roman"/>
          <w:sz w:val="21"/>
          <w:szCs w:val="21"/>
        </w:rPr>
      </w:pPr>
      <w:r>
        <w:rPr>
          <w:rFonts w:cs="Times New Roman" w:hint="eastAsia"/>
          <w:sz w:val="18"/>
          <w:szCs w:val="18"/>
        </w:rPr>
        <w:t>公司无账龄超过</w:t>
      </w:r>
      <w:r>
        <w:rPr>
          <w:rFonts w:ascii="Arial" w:hAnsi="Arial" w:cs="Arial"/>
          <w:sz w:val="18"/>
          <w:szCs w:val="18"/>
        </w:rPr>
        <w:t>1</w:t>
      </w:r>
      <w:r>
        <w:rPr>
          <w:rFonts w:cs="Times New Roman" w:hint="eastAsia"/>
          <w:sz w:val="18"/>
          <w:szCs w:val="18"/>
        </w:rPr>
        <w:t>年的重要其他应付款。</w:t>
      </w:r>
    </w:p>
    <w:p w:rsidR="00D103CE" w:rsidRDefault="00705A90">
      <w:pPr>
        <w:pStyle w:val="3"/>
        <w:spacing w:line="280" w:lineRule="exact"/>
        <w:jc w:val="left"/>
        <w:rPr>
          <w:rFonts w:ascii="宋体" w:hAnsi="宋体" w:cs="宋体"/>
          <w:b/>
          <w:bCs/>
        </w:rPr>
      </w:pPr>
      <w:bookmarkStart w:id="279" w:name="_Toc989174"/>
      <w:r>
        <w:rPr>
          <w:rFonts w:ascii="宋体" w:hAnsi="宋体" w:cs="宋体"/>
          <w:b/>
          <w:bCs/>
        </w:rPr>
        <w:t>26、其他流动负债</w:t>
      </w:r>
      <w:bookmarkEnd w:id="279"/>
    </w:p>
    <w:p w:rsidR="00D103CE" w:rsidRDefault="00705A90">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短期应付债券</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应付退货款</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待转销项税额</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6,230,407.68</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9,851,271.75</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未终止确认已背书但尚未到期的应收票据</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27,050,430.00</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其他</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1,000,000.00</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1,000,000.00</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34,280,837.68</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10,851,271.75</w:t>
            </w:r>
          </w:p>
        </w:tc>
      </w:tr>
    </w:tbl>
    <w:p w:rsidR="00D103CE" w:rsidRDefault="00705A90">
      <w:pPr>
        <w:pStyle w:val="3"/>
        <w:spacing w:line="280" w:lineRule="exact"/>
        <w:jc w:val="left"/>
        <w:rPr>
          <w:rFonts w:ascii="宋体" w:hAnsi="宋体" w:cs="宋体"/>
          <w:b/>
          <w:bCs/>
        </w:rPr>
      </w:pPr>
      <w:bookmarkStart w:id="280" w:name="_Toc989175"/>
      <w:r>
        <w:rPr>
          <w:rFonts w:ascii="宋体" w:hAnsi="宋体" w:cs="宋体"/>
          <w:b/>
          <w:bCs/>
        </w:rPr>
        <w:t>27、股本</w:t>
      </w:r>
      <w:bookmarkEnd w:id="280"/>
    </w:p>
    <w:p w:rsidR="00D103CE" w:rsidRDefault="00705A90">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204"/>
        <w:gridCol w:w="1205"/>
        <w:gridCol w:w="1205"/>
        <w:gridCol w:w="1205"/>
        <w:gridCol w:w="1205"/>
        <w:gridCol w:w="1205"/>
        <w:gridCol w:w="1205"/>
        <w:gridCol w:w="1205"/>
      </w:tblGrid>
      <w:tr w:rsidR="00D103CE">
        <w:trPr>
          <w:trHeight w:val="240"/>
        </w:trPr>
        <w:tc>
          <w:tcPr>
            <w:tcW w:w="120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120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6024"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本次变动增减（+、-）</w:t>
            </w:r>
          </w:p>
        </w:tc>
        <w:tc>
          <w:tcPr>
            <w:tcW w:w="120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D103CE">
        <w:trPr>
          <w:trHeight w:val="240"/>
        </w:trPr>
        <w:tc>
          <w:tcPr>
            <w:tcW w:w="1205"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1205"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发行新股</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送股</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公积金转股</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小计</w:t>
            </w:r>
          </w:p>
        </w:tc>
        <w:tc>
          <w:tcPr>
            <w:tcW w:w="1205"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r>
      <w:tr w:rsidR="00D103CE">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股份总数</w:t>
            </w:r>
          </w:p>
        </w:tc>
        <w:tc>
          <w:tcPr>
            <w:tcW w:w="1205"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886,012,887.00</w:t>
            </w:r>
          </w:p>
        </w:tc>
        <w:tc>
          <w:tcPr>
            <w:tcW w:w="1205"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205"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205"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205"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205"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205"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886,012,887.00</w:t>
            </w:r>
          </w:p>
        </w:tc>
      </w:tr>
    </w:tbl>
    <w:p w:rsidR="00D103CE" w:rsidRDefault="00705A90">
      <w:pPr>
        <w:pStyle w:val="3"/>
        <w:spacing w:line="280" w:lineRule="exact"/>
        <w:jc w:val="left"/>
        <w:rPr>
          <w:rFonts w:ascii="宋体" w:hAnsi="宋体" w:cs="宋体"/>
          <w:b/>
          <w:bCs/>
        </w:rPr>
      </w:pPr>
      <w:bookmarkStart w:id="281" w:name="_Toc989176"/>
      <w:r>
        <w:rPr>
          <w:rFonts w:ascii="宋体" w:hAnsi="宋体" w:cs="宋体"/>
          <w:b/>
          <w:bCs/>
        </w:rPr>
        <w:t>28、资本公积</w:t>
      </w:r>
      <w:bookmarkEnd w:id="281"/>
    </w:p>
    <w:p w:rsidR="00D103CE" w:rsidRDefault="00705A90">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D103CE">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lastRenderedPageBreak/>
              <w:t>项目</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本期增加</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本期减少</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D103CE">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资本溢价（股本溢价）</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486,316,312.81</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111,288,650.90</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375,027,661.91</w:t>
            </w:r>
          </w:p>
        </w:tc>
      </w:tr>
      <w:tr w:rsidR="00D103CE">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其他资本公积</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7,283,061.97</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8,753,194.26</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16,036,256.23</w:t>
            </w:r>
          </w:p>
        </w:tc>
      </w:tr>
      <w:tr w:rsidR="00D103CE">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493,599,374.78</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8,753,194.26</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111,288,650.90</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391,063,918.14</w:t>
            </w:r>
          </w:p>
        </w:tc>
      </w:tr>
    </w:tbl>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其他说明，包括本期增减变动情况、变动原因说明：</w:t>
      </w:r>
    </w:p>
    <w:p w:rsidR="00705A90" w:rsidRDefault="00705A90">
      <w:pPr>
        <w:pStyle w:val="a3"/>
        <w:spacing w:before="0" w:beforeAutospacing="0" w:after="0" w:afterAutospacing="0" w:line="400" w:lineRule="atLeast"/>
        <w:ind w:firstLine="360"/>
        <w:jc w:val="both"/>
        <w:divId w:val="790517979"/>
        <w:rPr>
          <w:rFonts w:ascii="Times New Roman" w:hAnsi="Times New Roman" w:cs="Times New Roman"/>
          <w:sz w:val="21"/>
          <w:szCs w:val="21"/>
        </w:rPr>
      </w:pPr>
      <w:r>
        <w:rPr>
          <w:rFonts w:cs="Times New Roman" w:hint="eastAsia"/>
          <w:sz w:val="18"/>
          <w:szCs w:val="18"/>
        </w:rPr>
        <w:t>注：本期资本公积股本溢价减少</w:t>
      </w:r>
      <w:r>
        <w:rPr>
          <w:rFonts w:ascii="Arial" w:hAnsi="Arial" w:cs="Arial"/>
          <w:sz w:val="18"/>
          <w:szCs w:val="18"/>
        </w:rPr>
        <w:t>111,288,650.90</w:t>
      </w:r>
      <w:r>
        <w:rPr>
          <w:rFonts w:cs="Times New Roman" w:hint="eastAsia"/>
          <w:sz w:val="18"/>
          <w:szCs w:val="18"/>
        </w:rPr>
        <w:t>元，为本期购买本公司子公司江阴华西化工码头有限公司</w:t>
      </w:r>
      <w:r>
        <w:rPr>
          <w:rFonts w:ascii="Arial" w:hAnsi="Arial" w:cs="Arial"/>
          <w:sz w:val="18"/>
          <w:szCs w:val="18"/>
        </w:rPr>
        <w:t>25%</w:t>
      </w:r>
      <w:r>
        <w:rPr>
          <w:rFonts w:cs="Times New Roman" w:hint="eastAsia"/>
          <w:sz w:val="18"/>
          <w:szCs w:val="18"/>
        </w:rPr>
        <w:t>少数股东股权所致。</w:t>
      </w:r>
    </w:p>
    <w:p w:rsidR="00705A90" w:rsidRDefault="00705A90">
      <w:pPr>
        <w:pStyle w:val="a3"/>
        <w:spacing w:before="0" w:beforeAutospacing="0" w:after="0" w:afterAutospacing="0" w:line="400" w:lineRule="atLeast"/>
        <w:ind w:firstLine="360"/>
        <w:jc w:val="both"/>
        <w:divId w:val="790517979"/>
        <w:rPr>
          <w:rFonts w:ascii="Times New Roman" w:hAnsi="Times New Roman" w:cs="Times New Roman"/>
          <w:sz w:val="21"/>
          <w:szCs w:val="21"/>
        </w:rPr>
      </w:pPr>
      <w:r>
        <w:rPr>
          <w:rFonts w:cs="Times New Roman" w:hint="eastAsia"/>
          <w:sz w:val="18"/>
          <w:szCs w:val="18"/>
        </w:rPr>
        <w:t>本期资本公</w:t>
      </w:r>
      <w:proofErr w:type="gramStart"/>
      <w:r>
        <w:rPr>
          <w:rFonts w:cs="Times New Roman" w:hint="eastAsia"/>
          <w:sz w:val="18"/>
          <w:szCs w:val="18"/>
        </w:rPr>
        <w:t>积其他</w:t>
      </w:r>
      <w:proofErr w:type="gramEnd"/>
      <w:r>
        <w:rPr>
          <w:rFonts w:cs="Times New Roman" w:hint="eastAsia"/>
          <w:sz w:val="18"/>
          <w:szCs w:val="18"/>
        </w:rPr>
        <w:t>资本公</w:t>
      </w:r>
      <w:proofErr w:type="gramStart"/>
      <w:r>
        <w:rPr>
          <w:rFonts w:cs="Times New Roman" w:hint="eastAsia"/>
          <w:sz w:val="18"/>
          <w:szCs w:val="18"/>
        </w:rPr>
        <w:t>积增加系</w:t>
      </w:r>
      <w:proofErr w:type="gramEnd"/>
      <w:r>
        <w:rPr>
          <w:rFonts w:cs="Times New Roman" w:hint="eastAsia"/>
          <w:sz w:val="18"/>
          <w:szCs w:val="18"/>
        </w:rPr>
        <w:t>公司对联营公司一</w:t>
      </w:r>
      <w:proofErr w:type="gramStart"/>
      <w:r>
        <w:rPr>
          <w:rFonts w:cs="Times New Roman" w:hint="eastAsia"/>
          <w:sz w:val="18"/>
          <w:szCs w:val="18"/>
        </w:rPr>
        <w:t>村资本</w:t>
      </w:r>
      <w:proofErr w:type="gramEnd"/>
      <w:r>
        <w:rPr>
          <w:rFonts w:cs="Times New Roman" w:hint="eastAsia"/>
          <w:sz w:val="18"/>
          <w:szCs w:val="18"/>
        </w:rPr>
        <w:t>有限公司、联储证券有限公司、</w:t>
      </w:r>
      <w:r>
        <w:rPr>
          <w:rFonts w:ascii="Arial" w:hAnsi="Arial" w:cs="Arial"/>
          <w:sz w:val="18"/>
          <w:szCs w:val="18"/>
        </w:rPr>
        <w:t>VENUS PEARL SPV2 CO LIMITED</w:t>
      </w:r>
      <w:r>
        <w:rPr>
          <w:rFonts w:cs="Times New Roman" w:hint="eastAsia"/>
          <w:sz w:val="18"/>
          <w:szCs w:val="18"/>
        </w:rPr>
        <w:t>权益法核算时所致。</w:t>
      </w:r>
    </w:p>
    <w:p w:rsidR="00D103CE" w:rsidRDefault="00705A90">
      <w:pPr>
        <w:pStyle w:val="3"/>
        <w:spacing w:line="280" w:lineRule="exact"/>
        <w:jc w:val="left"/>
        <w:rPr>
          <w:rFonts w:ascii="宋体" w:hAnsi="宋体" w:cs="宋体"/>
          <w:b/>
          <w:bCs/>
        </w:rPr>
      </w:pPr>
      <w:bookmarkStart w:id="282" w:name="_Toc989177"/>
      <w:r>
        <w:rPr>
          <w:rFonts w:ascii="宋体" w:hAnsi="宋体" w:cs="宋体"/>
          <w:b/>
          <w:bCs/>
        </w:rPr>
        <w:t>29、其他综合收益</w:t>
      </w:r>
      <w:bookmarkEnd w:id="282"/>
    </w:p>
    <w:p w:rsidR="00D103CE" w:rsidRDefault="00705A90">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071"/>
        <w:gridCol w:w="1071"/>
        <w:gridCol w:w="1071"/>
        <w:gridCol w:w="1071"/>
        <w:gridCol w:w="1071"/>
        <w:gridCol w:w="1071"/>
        <w:gridCol w:w="1071"/>
        <w:gridCol w:w="1071"/>
        <w:gridCol w:w="1071"/>
      </w:tblGrid>
      <w:tr w:rsidR="00D103CE">
        <w:trPr>
          <w:trHeight w:val="240"/>
        </w:trPr>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6426" w:type="dxa"/>
            <w:gridSpan w:val="6"/>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D103CE">
        <w:trPr>
          <w:trHeight w:val="240"/>
        </w:trPr>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本期所得税前发生额</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减：前期计入其他综合收益当期转入损益</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减：前期计入其他综合收益当期转入留存收益</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减：所得税费用</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税后归属于母公司</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税后归属于少数股东</w:t>
            </w:r>
          </w:p>
        </w:tc>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r>
      <w:tr w:rsidR="00D103CE">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一、不能重分类进损益的其他综合收益</w:t>
            </w: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其中：重新计量设定受益计划变动额</w:t>
            </w: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权益法下不能转损益的其他综合收益</w:t>
            </w: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其他权益工具投资公允价值变动</w:t>
            </w: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企业自身信用风险公允价值变动</w:t>
            </w: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二、将重分类进损益的其他综合收益</w:t>
            </w: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-229,378.59</w:t>
            </w: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-20,572,244.32</w:t>
            </w: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-20,572,244.32</w:t>
            </w: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-20,801,622.91</w:t>
            </w:r>
          </w:p>
        </w:tc>
      </w:tr>
      <w:tr w:rsidR="00D103CE">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其中：权益法下可转损益的</w:t>
            </w:r>
            <w:r>
              <w:rPr>
                <w:rFonts w:ascii="宋体" w:eastAsia="宋体" w:hAnsi="宋体" w:cs="宋体"/>
                <w:sz w:val="18"/>
                <w:szCs w:val="18"/>
              </w:rPr>
              <w:lastRenderedPageBreak/>
              <w:t>其他综合收益</w:t>
            </w: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lastRenderedPageBreak/>
              <w:t>-229,378.59</w:t>
            </w: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-20,572,244.32</w:t>
            </w: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-20,572,244.32</w:t>
            </w: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-20,801,622.91</w:t>
            </w:r>
          </w:p>
        </w:tc>
      </w:tr>
      <w:tr w:rsidR="00D103CE">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lastRenderedPageBreak/>
              <w:t>其他债权投资公允价值变动</w:t>
            </w: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金融资产重分类计入其他综合收益的金额</w:t>
            </w: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其他债权投资信用减值准备</w:t>
            </w: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现金流量套期储备</w:t>
            </w: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外币财务报表折算差额</w:t>
            </w: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其他综合收益合计</w:t>
            </w: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-229,378.59</w:t>
            </w: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-20,572,244.32</w:t>
            </w: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-20,572,244.32</w:t>
            </w: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-20,801,622.91</w:t>
            </w:r>
          </w:p>
        </w:tc>
      </w:tr>
    </w:tbl>
    <w:p w:rsidR="00D103CE" w:rsidRDefault="00705A90">
      <w:pPr>
        <w:pStyle w:val="3"/>
        <w:spacing w:line="280" w:lineRule="exact"/>
        <w:jc w:val="left"/>
        <w:rPr>
          <w:rFonts w:ascii="宋体" w:hAnsi="宋体" w:cs="宋体"/>
          <w:b/>
          <w:bCs/>
        </w:rPr>
      </w:pPr>
      <w:bookmarkStart w:id="283" w:name="_Toc989178"/>
      <w:r>
        <w:rPr>
          <w:rFonts w:ascii="宋体" w:hAnsi="宋体" w:cs="宋体"/>
          <w:b/>
          <w:bCs/>
        </w:rPr>
        <w:t>30、盈余公积</w:t>
      </w:r>
      <w:bookmarkEnd w:id="283"/>
    </w:p>
    <w:p w:rsidR="00D103CE" w:rsidRDefault="00705A90">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D103CE">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本期增加</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本期减少</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D103CE">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法定盈余公积</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413,197,242.85</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12,140,463.58</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425,337,706.43</w:t>
            </w:r>
          </w:p>
        </w:tc>
      </w:tr>
      <w:tr w:rsidR="00D103CE">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任意盈余公积</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储备基金</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企业发展基金</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其他</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413,197,242.85</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12,140,463.58</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425,337,706.43</w:t>
            </w:r>
          </w:p>
        </w:tc>
      </w:tr>
    </w:tbl>
    <w:p w:rsidR="00D103CE" w:rsidRDefault="00705A90">
      <w:pPr>
        <w:pStyle w:val="3"/>
        <w:spacing w:line="280" w:lineRule="exact"/>
        <w:jc w:val="left"/>
        <w:rPr>
          <w:rFonts w:ascii="宋体" w:hAnsi="宋体" w:cs="宋体"/>
          <w:b/>
          <w:bCs/>
        </w:rPr>
      </w:pPr>
      <w:bookmarkStart w:id="284" w:name="_Toc989179"/>
      <w:r>
        <w:rPr>
          <w:rFonts w:ascii="宋体" w:hAnsi="宋体" w:cs="宋体"/>
          <w:b/>
          <w:bCs/>
        </w:rPr>
        <w:t>31、未分配利润</w:t>
      </w:r>
      <w:bookmarkEnd w:id="284"/>
    </w:p>
    <w:p w:rsidR="00D103CE" w:rsidRDefault="00705A90">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本期</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上期</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调整前上期末未分配利润</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3,213,863,569.43</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2,948,920,099.00</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调整后期初未分配利润</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3,213,863,569.43</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2,948,920,099.00</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加：本期归属于母公司所有者的净利润</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208,991,042.77</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341,643,809.00</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减：提取法定盈余公积</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12,140,463.58</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32,399,694.22</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应付普通股股利</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44,300,644.35</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44,300,644.35</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期末未分配利润</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3,366,413,504.27</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3,213,863,569.43</w:t>
            </w:r>
          </w:p>
        </w:tc>
      </w:tr>
    </w:tbl>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调整期初未分配利润明细：</w:t>
      </w: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lastRenderedPageBreak/>
        <w:t>1)、由于《企业会计准则》及其相关新规定进行追溯调整，影响期初未分配利润0.00元。</w:t>
      </w: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2)、由于会计政策变更，影响期初未分配利润0.00元。</w:t>
      </w: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3)、由于重大会计差错更正，影响期初未分配利润0.00元。</w:t>
      </w: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4)、由于同一控制导致的合并范围变更，影响期初未分配利润0.00元。</w:t>
      </w: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5)、其他调整合计影响期初未分配利润0.00元。</w:t>
      </w:r>
    </w:p>
    <w:p w:rsidR="00D103CE" w:rsidRDefault="00705A90">
      <w:pPr>
        <w:pStyle w:val="3"/>
        <w:spacing w:line="280" w:lineRule="exact"/>
        <w:jc w:val="left"/>
        <w:rPr>
          <w:rFonts w:ascii="宋体" w:hAnsi="宋体" w:cs="宋体"/>
          <w:b/>
          <w:bCs/>
        </w:rPr>
      </w:pPr>
      <w:bookmarkStart w:id="285" w:name="_Toc989180"/>
      <w:r>
        <w:rPr>
          <w:rFonts w:ascii="宋体" w:hAnsi="宋体" w:cs="宋体"/>
          <w:b/>
          <w:bCs/>
        </w:rPr>
        <w:t>32、营业收入和营业成本</w:t>
      </w:r>
      <w:bookmarkEnd w:id="285"/>
    </w:p>
    <w:p w:rsidR="00D103CE" w:rsidRDefault="00705A90">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D103CE">
        <w:trPr>
          <w:trHeight w:val="240"/>
        </w:trPr>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D103CE">
        <w:trPr>
          <w:trHeight w:val="240"/>
        </w:trPr>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收入</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成本</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收入</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成本</w:t>
            </w:r>
          </w:p>
        </w:tc>
      </w:tr>
      <w:tr w:rsidR="00D103CE">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主营业务</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2,890,668,981.30</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2,674,790,460.48</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2,401,472,327.96</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2,136,893,724.28</w:t>
            </w:r>
          </w:p>
        </w:tc>
      </w:tr>
      <w:tr w:rsidR="00D103CE">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其他业务</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36,768,918.40</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34,898,905.48</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16,547,542.23</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15,512,401.18</w:t>
            </w:r>
          </w:p>
        </w:tc>
      </w:tr>
      <w:tr w:rsidR="00D103CE">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2,927,437,899.70</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2,709,689,365.96</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2,418,019,870.19</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2,152,406,125.46</w:t>
            </w:r>
          </w:p>
        </w:tc>
      </w:tr>
    </w:tbl>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经审计扣除非经常损益</w:t>
      </w:r>
      <w:proofErr w:type="gramStart"/>
      <w:r>
        <w:rPr>
          <w:rFonts w:ascii="宋体" w:eastAsia="宋体" w:hAnsi="宋体" w:cs="宋体"/>
          <w:sz w:val="18"/>
          <w:szCs w:val="18"/>
        </w:rPr>
        <w:t>前后净</w:t>
      </w:r>
      <w:proofErr w:type="gramEnd"/>
      <w:r>
        <w:rPr>
          <w:rFonts w:ascii="宋体" w:eastAsia="宋体" w:hAnsi="宋体" w:cs="宋体"/>
          <w:sz w:val="18"/>
          <w:szCs w:val="18"/>
        </w:rPr>
        <w:t>利润孰</w:t>
      </w:r>
      <w:proofErr w:type="gramStart"/>
      <w:r>
        <w:rPr>
          <w:rFonts w:ascii="宋体" w:eastAsia="宋体" w:hAnsi="宋体" w:cs="宋体"/>
          <w:sz w:val="18"/>
          <w:szCs w:val="18"/>
        </w:rPr>
        <w:t>低是否</w:t>
      </w:r>
      <w:proofErr w:type="gramEnd"/>
      <w:r>
        <w:rPr>
          <w:rFonts w:ascii="宋体" w:eastAsia="宋体" w:hAnsi="宋体" w:cs="宋体"/>
          <w:sz w:val="18"/>
          <w:szCs w:val="18"/>
        </w:rPr>
        <w:t>为负值</w:t>
      </w: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rsidR="00D103CE" w:rsidRDefault="00705A90">
      <w:pPr>
        <w:spacing w:line="240" w:lineRule="exact"/>
        <w:rPr>
          <w:rFonts w:ascii="宋体" w:eastAsia="宋体" w:hAnsi="宋体" w:cs="宋体"/>
          <w:sz w:val="18"/>
          <w:szCs w:val="18"/>
        </w:rPr>
      </w:pPr>
      <w:r>
        <w:rPr>
          <w:rFonts w:ascii="宋体" w:eastAsia="宋体" w:hAnsi="宋体" w:cs="宋体"/>
          <w:sz w:val="18"/>
          <w:szCs w:val="18"/>
        </w:rPr>
        <w:t>收入相关信息：</w:t>
      </w:r>
    </w:p>
    <w:p w:rsidR="00D103CE" w:rsidRDefault="00705A90">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D103CE">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合同分类</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分部1</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分部2</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center"/>
              <w:rPr>
                <w:rFonts w:ascii="宋体" w:eastAsia="宋体" w:hAnsi="宋体" w:cs="宋体"/>
                <w:sz w:val="18"/>
                <w:szCs w:val="18"/>
              </w:rPr>
            </w:pPr>
            <w:r>
              <w:rPr>
                <w:rFonts w:ascii="宋体" w:eastAsia="宋体" w:hAnsi="宋体" w:cs="宋体"/>
                <w:sz w:val="18"/>
                <w:szCs w:val="18"/>
              </w:rPr>
              <w:t>本公司</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合计</w:t>
            </w:r>
          </w:p>
        </w:tc>
      </w:tr>
      <w:tr w:rsidR="00D103CE">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商品类型</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2,927,437,899.70</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2,927,437,899.70</w:t>
            </w:r>
          </w:p>
        </w:tc>
      </w:tr>
      <w:tr w:rsidR="00D103CE">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其中：</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Pr="00036FD4" w:rsidRDefault="00D103CE" w:rsidP="00036FD4">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r>
      <w:tr w:rsidR="00D103CE">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纺织品销售收入</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036FD4">
            <w:pPr>
              <w:spacing w:line="240" w:lineRule="exact"/>
              <w:jc w:val="right"/>
              <w:rPr>
                <w:rFonts w:ascii="宋体" w:eastAsia="宋体" w:hAnsi="宋体" w:cs="宋体"/>
                <w:sz w:val="18"/>
                <w:szCs w:val="18"/>
              </w:rPr>
            </w:pPr>
            <w:r w:rsidRPr="00036FD4">
              <w:rPr>
                <w:rFonts w:ascii="宋体" w:eastAsia="宋体" w:hAnsi="宋体" w:cs="宋体"/>
                <w:sz w:val="18"/>
                <w:szCs w:val="18"/>
              </w:rPr>
              <w:t>2,684,793,168.64</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036FD4">
            <w:pPr>
              <w:spacing w:line="240" w:lineRule="exact"/>
              <w:jc w:val="right"/>
              <w:rPr>
                <w:rFonts w:ascii="宋体" w:eastAsia="宋体" w:hAnsi="宋体" w:cs="宋体"/>
                <w:sz w:val="18"/>
                <w:szCs w:val="18"/>
              </w:rPr>
            </w:pPr>
            <w:r w:rsidRPr="00036FD4">
              <w:rPr>
                <w:rFonts w:ascii="宋体" w:eastAsia="宋体" w:hAnsi="宋体" w:cs="宋体"/>
                <w:sz w:val="18"/>
                <w:szCs w:val="18"/>
              </w:rPr>
              <w:t>2,684,793,168.64</w:t>
            </w:r>
          </w:p>
        </w:tc>
      </w:tr>
      <w:tr w:rsidR="00D103CE">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码头仓储服务收入</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205,875,812.66</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205,875,812.66</w:t>
            </w:r>
          </w:p>
        </w:tc>
      </w:tr>
      <w:tr w:rsidR="00D103CE">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材料销售收入</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036FD4">
            <w:pPr>
              <w:spacing w:line="240" w:lineRule="exact"/>
              <w:jc w:val="right"/>
              <w:rPr>
                <w:rFonts w:ascii="宋体" w:eastAsia="宋体" w:hAnsi="宋体" w:cs="宋体"/>
                <w:sz w:val="18"/>
                <w:szCs w:val="18"/>
              </w:rPr>
            </w:pPr>
            <w:r>
              <w:rPr>
                <w:rFonts w:ascii="宋体" w:eastAsia="宋体" w:hAnsi="宋体" w:cs="宋体"/>
                <w:sz w:val="18"/>
                <w:szCs w:val="18"/>
              </w:rPr>
              <w:t>36,768,918.40</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036FD4">
            <w:pPr>
              <w:spacing w:line="240" w:lineRule="exact"/>
              <w:jc w:val="right"/>
              <w:rPr>
                <w:rFonts w:ascii="宋体" w:eastAsia="宋体" w:hAnsi="宋体" w:cs="宋体"/>
                <w:sz w:val="18"/>
                <w:szCs w:val="18"/>
              </w:rPr>
            </w:pPr>
            <w:r>
              <w:rPr>
                <w:rFonts w:ascii="宋体" w:eastAsia="宋体" w:hAnsi="宋体" w:cs="宋体"/>
                <w:sz w:val="18"/>
                <w:szCs w:val="18"/>
              </w:rPr>
              <w:t>36,768,918.40</w:t>
            </w:r>
          </w:p>
        </w:tc>
      </w:tr>
      <w:tr w:rsidR="00D103CE">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按经营地区分类</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 xml:space="preserve">　其中：</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r>
      <w:tr w:rsidR="00D103CE">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国内</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2,460,481,624.86</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2,460,481,624.86</w:t>
            </w:r>
          </w:p>
        </w:tc>
      </w:tr>
      <w:tr w:rsidR="00D103CE">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国外</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466,956,274.84</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466,956,274.84</w:t>
            </w:r>
          </w:p>
        </w:tc>
      </w:tr>
      <w:tr w:rsidR="00D103CE">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市场或客户类型</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 xml:space="preserve">　其中：</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r>
      <w:tr w:rsidR="00D103CE">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合同类型</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 xml:space="preserve">　其中：</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r>
      <w:tr w:rsidR="00D103CE">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按商品转让的时间分类</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 xml:space="preserve">　其中：</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r>
      <w:tr w:rsidR="00D103CE">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按合同期限分类</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 xml:space="preserve">　其中：</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r>
      <w:tr w:rsidR="00D103CE">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按销售渠道分类</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 xml:space="preserve">　其中：</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r>
      <w:tr w:rsidR="00D103CE">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2,927,437,899.70</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2,927,437,899.70</w:t>
            </w:r>
          </w:p>
        </w:tc>
      </w:tr>
    </w:tbl>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lastRenderedPageBreak/>
        <w:t>与履约义务相关的信息：</w:t>
      </w:r>
    </w:p>
    <w:p w:rsidR="00705A90" w:rsidRDefault="00705A90">
      <w:pPr>
        <w:pStyle w:val="a3"/>
        <w:spacing w:before="0" w:beforeAutospacing="0" w:after="0" w:afterAutospacing="0" w:line="360" w:lineRule="auto"/>
        <w:ind w:firstLine="360"/>
        <w:jc w:val="both"/>
        <w:divId w:val="416748860"/>
      </w:pPr>
      <w:r>
        <w:rPr>
          <w:rFonts w:hint="eastAsia"/>
          <w:sz w:val="18"/>
          <w:szCs w:val="18"/>
        </w:rPr>
        <w:t>本公司收入主要来源于销售商品和码头仓储服务，销售商品属于在某一时</w:t>
      </w:r>
      <w:proofErr w:type="gramStart"/>
      <w:r>
        <w:rPr>
          <w:rFonts w:hint="eastAsia"/>
          <w:sz w:val="18"/>
          <w:szCs w:val="18"/>
        </w:rPr>
        <w:t>点履行</w:t>
      </w:r>
      <w:proofErr w:type="gramEnd"/>
      <w:r>
        <w:rPr>
          <w:rFonts w:hint="eastAsia"/>
          <w:sz w:val="18"/>
          <w:szCs w:val="18"/>
        </w:rPr>
        <w:t>履约义务。公司在满足下列条件时确认收入：</w:t>
      </w:r>
    </w:p>
    <w:p w:rsidR="00705A90" w:rsidRDefault="00705A90">
      <w:pPr>
        <w:pStyle w:val="a3"/>
        <w:spacing w:before="0" w:beforeAutospacing="0" w:after="0" w:afterAutospacing="0" w:line="360" w:lineRule="auto"/>
        <w:ind w:firstLine="360"/>
        <w:jc w:val="both"/>
        <w:divId w:val="416748860"/>
      </w:pPr>
      <w:r>
        <w:rPr>
          <w:rFonts w:hint="eastAsia"/>
          <w:sz w:val="18"/>
          <w:szCs w:val="18"/>
        </w:rPr>
        <w:t>购买方在确认接收商品后享有自行销售和使用产品的权利并承担该产品可能发生价格波动或毁损的风险。其中：</w:t>
      </w:r>
    </w:p>
    <w:p w:rsidR="00705A90" w:rsidRDefault="00705A90">
      <w:pPr>
        <w:pStyle w:val="a3"/>
        <w:spacing w:before="0" w:beforeAutospacing="0" w:after="0" w:afterAutospacing="0" w:line="360" w:lineRule="auto"/>
        <w:ind w:firstLine="360"/>
        <w:jc w:val="both"/>
        <w:divId w:val="416748860"/>
      </w:pPr>
      <w:r>
        <w:rPr>
          <w:rFonts w:hint="eastAsia"/>
          <w:sz w:val="18"/>
          <w:szCs w:val="18"/>
        </w:rPr>
        <w:t>①国内销售收入确认需满足以下条件：公司已根据合同约定将产品交付给客户且客户已接受该商品，已经收回货款或取得了收款权利的凭证等；</w:t>
      </w:r>
    </w:p>
    <w:p w:rsidR="00705A90" w:rsidRDefault="00705A90">
      <w:pPr>
        <w:pStyle w:val="a3"/>
        <w:spacing w:before="0" w:beforeAutospacing="0" w:after="0" w:afterAutospacing="0" w:line="360" w:lineRule="auto"/>
        <w:ind w:firstLine="360"/>
        <w:jc w:val="both"/>
        <w:divId w:val="416748860"/>
      </w:pPr>
      <w:r>
        <w:rPr>
          <w:rFonts w:hint="eastAsia"/>
          <w:sz w:val="18"/>
          <w:szCs w:val="18"/>
        </w:rPr>
        <w:t>②对于国外销售的产品，以产品发运、办理出口清关手续并取得报关单及货运提单时确认销售收入。</w:t>
      </w: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与分摊至剩余履约义务的交易价格相关的信息：</w:t>
      </w: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本报告</w:t>
      </w:r>
      <w:proofErr w:type="gramStart"/>
      <w:r>
        <w:rPr>
          <w:rFonts w:ascii="宋体" w:eastAsia="宋体" w:hAnsi="宋体" w:cs="宋体"/>
          <w:sz w:val="18"/>
          <w:szCs w:val="18"/>
        </w:rPr>
        <w:t>期末已</w:t>
      </w:r>
      <w:proofErr w:type="gramEnd"/>
      <w:r>
        <w:rPr>
          <w:rFonts w:ascii="宋体" w:eastAsia="宋体" w:hAnsi="宋体" w:cs="宋体"/>
          <w:sz w:val="18"/>
          <w:szCs w:val="18"/>
        </w:rPr>
        <w:t>签订合同、但尚未履行或尚未履行完毕的履约义务所对应的收入金额为91,551,162.21元，其中，91,551,162.21元预计将于2023年度确认收入。</w:t>
      </w:r>
    </w:p>
    <w:p w:rsidR="00705A90" w:rsidRDefault="00705A90" w:rsidP="00D674CF">
      <w:pPr>
        <w:widowControl/>
        <w:spacing w:before="100" w:beforeAutospacing="1" w:after="100" w:afterAutospacing="1"/>
        <w:ind w:firstLineChars="200" w:firstLine="360"/>
        <w:divId w:val="1650478433"/>
        <w:rPr>
          <w:sz w:val="18"/>
          <w:szCs w:val="18"/>
        </w:rPr>
      </w:pPr>
      <w:r>
        <w:rPr>
          <w:rFonts w:hint="eastAsia"/>
          <w:sz w:val="18"/>
          <w:szCs w:val="18"/>
        </w:rPr>
        <w:t>前五名客户的营业收入情况：</w:t>
      </w:r>
    </w:p>
    <w:tbl>
      <w:tblPr>
        <w:tblW w:w="5000" w:type="pct"/>
        <w:tblCellMar>
          <w:left w:w="0" w:type="dxa"/>
          <w:right w:w="0" w:type="dxa"/>
        </w:tblCellMar>
        <w:tblLook w:val="04A0" w:firstRow="1" w:lastRow="0" w:firstColumn="1" w:lastColumn="0" w:noHBand="0" w:noVBand="1"/>
      </w:tblPr>
      <w:tblGrid>
        <w:gridCol w:w="3959"/>
        <w:gridCol w:w="2706"/>
        <w:gridCol w:w="3028"/>
      </w:tblGrid>
      <w:tr w:rsidR="00705A90">
        <w:trPr>
          <w:divId w:val="1650478433"/>
          <w:trHeight w:val="360"/>
          <w:tblHeader/>
        </w:trPr>
        <w:tc>
          <w:tcPr>
            <w:tcW w:w="2042"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hideMark/>
          </w:tcPr>
          <w:p w:rsidR="00705A90" w:rsidRDefault="00705A90">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项</w:t>
            </w:r>
            <w:r>
              <w:rPr>
                <w:rFonts w:ascii="Arial" w:hAnsi="Arial" w:cs="Arial"/>
                <w:sz w:val="18"/>
                <w:szCs w:val="18"/>
              </w:rPr>
              <w:t xml:space="preserve">   </w:t>
            </w:r>
            <w:r>
              <w:rPr>
                <w:rFonts w:cs="Times New Roman" w:hint="eastAsia"/>
                <w:sz w:val="18"/>
                <w:szCs w:val="18"/>
              </w:rPr>
              <w:t>目</w:t>
            </w:r>
          </w:p>
        </w:tc>
        <w:tc>
          <w:tcPr>
            <w:tcW w:w="1396"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705A90" w:rsidRDefault="00705A90">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本期金额</w:t>
            </w:r>
          </w:p>
        </w:tc>
        <w:tc>
          <w:tcPr>
            <w:tcW w:w="1563"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705A90" w:rsidRDefault="00705A90">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上期金额</w:t>
            </w:r>
          </w:p>
        </w:tc>
      </w:tr>
      <w:tr w:rsidR="00705A90">
        <w:trPr>
          <w:divId w:val="1650478433"/>
          <w:trHeight w:val="360"/>
        </w:trPr>
        <w:tc>
          <w:tcPr>
            <w:tcW w:w="2042" w:type="pct"/>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705A90" w:rsidRPr="00D674CF" w:rsidRDefault="00705A90">
            <w:pPr>
              <w:pStyle w:val="a3"/>
              <w:spacing w:before="0" w:beforeAutospacing="0" w:after="0" w:afterAutospacing="0" w:line="400" w:lineRule="atLeast"/>
              <w:rPr>
                <w:rFonts w:asciiTheme="minorEastAsia" w:eastAsiaTheme="minorEastAsia" w:hAnsiTheme="minorEastAsia" w:cs="Times New Roman"/>
                <w:sz w:val="21"/>
                <w:szCs w:val="21"/>
              </w:rPr>
            </w:pPr>
            <w:r w:rsidRPr="00D674CF">
              <w:rPr>
                <w:rFonts w:asciiTheme="minorEastAsia" w:eastAsiaTheme="minorEastAsia" w:hAnsiTheme="minorEastAsia" w:cs="Times New Roman" w:hint="eastAsia"/>
                <w:sz w:val="18"/>
                <w:szCs w:val="18"/>
              </w:rPr>
              <w:t>销售前五名客户收入总额</w:t>
            </w:r>
          </w:p>
        </w:tc>
        <w:tc>
          <w:tcPr>
            <w:tcW w:w="1396" w:type="pct"/>
            <w:tcBorders>
              <w:top w:val="nil"/>
              <w:left w:val="nil"/>
              <w:bottom w:val="single" w:sz="8" w:space="0" w:color="auto"/>
              <w:right w:val="single" w:sz="8" w:space="0" w:color="auto"/>
            </w:tcBorders>
            <w:noWrap/>
            <w:tcMar>
              <w:top w:w="0" w:type="dxa"/>
              <w:left w:w="28" w:type="dxa"/>
              <w:bottom w:w="0" w:type="dxa"/>
              <w:right w:w="28" w:type="dxa"/>
            </w:tcMar>
            <w:hideMark/>
          </w:tcPr>
          <w:p w:rsidR="00705A90" w:rsidRPr="00D674CF" w:rsidRDefault="00705A90">
            <w:pPr>
              <w:pStyle w:val="a3"/>
              <w:spacing w:before="0" w:beforeAutospacing="0" w:after="0" w:afterAutospacing="0" w:line="400" w:lineRule="atLeast"/>
              <w:jc w:val="right"/>
              <w:rPr>
                <w:rFonts w:asciiTheme="minorEastAsia" w:eastAsiaTheme="minorEastAsia" w:hAnsiTheme="minorEastAsia" w:cs="Times New Roman"/>
                <w:sz w:val="21"/>
                <w:szCs w:val="21"/>
              </w:rPr>
            </w:pPr>
            <w:r w:rsidRPr="00D674CF">
              <w:rPr>
                <w:rFonts w:asciiTheme="minorEastAsia" w:eastAsiaTheme="minorEastAsia" w:hAnsiTheme="minorEastAsia" w:cs="Times New Roman"/>
                <w:color w:val="333333"/>
                <w:sz w:val="18"/>
                <w:szCs w:val="18"/>
                <w:shd w:val="clear" w:color="auto" w:fill="FFFFFF"/>
              </w:rPr>
              <w:t>838,734,098.47</w:t>
            </w:r>
          </w:p>
        </w:tc>
        <w:tc>
          <w:tcPr>
            <w:tcW w:w="1563" w:type="pct"/>
            <w:tcBorders>
              <w:top w:val="nil"/>
              <w:left w:val="nil"/>
              <w:bottom w:val="single" w:sz="8" w:space="0" w:color="auto"/>
              <w:right w:val="single" w:sz="8" w:space="0" w:color="auto"/>
            </w:tcBorders>
            <w:tcMar>
              <w:top w:w="0" w:type="dxa"/>
              <w:left w:w="28" w:type="dxa"/>
              <w:bottom w:w="0" w:type="dxa"/>
              <w:right w:w="28" w:type="dxa"/>
            </w:tcMar>
            <w:hideMark/>
          </w:tcPr>
          <w:p w:rsidR="00705A90" w:rsidRPr="00D674CF" w:rsidRDefault="00705A90">
            <w:pPr>
              <w:pStyle w:val="a3"/>
              <w:spacing w:before="0" w:beforeAutospacing="0" w:after="0" w:afterAutospacing="0" w:line="400" w:lineRule="atLeast"/>
              <w:ind w:left="1304"/>
              <w:jc w:val="right"/>
              <w:rPr>
                <w:rFonts w:asciiTheme="minorEastAsia" w:eastAsiaTheme="minorEastAsia" w:hAnsiTheme="minorEastAsia" w:cs="Times New Roman"/>
                <w:sz w:val="21"/>
                <w:szCs w:val="21"/>
              </w:rPr>
            </w:pPr>
            <w:r w:rsidRPr="00D674CF">
              <w:rPr>
                <w:rFonts w:asciiTheme="minorEastAsia" w:eastAsiaTheme="minorEastAsia" w:hAnsiTheme="minorEastAsia" w:cs="Arial"/>
                <w:sz w:val="18"/>
                <w:szCs w:val="18"/>
              </w:rPr>
              <w:t>534,412,986.23</w:t>
            </w:r>
          </w:p>
        </w:tc>
      </w:tr>
      <w:tr w:rsidR="00705A90" w:rsidTr="00991A5B">
        <w:trPr>
          <w:divId w:val="1650478433"/>
          <w:trHeight w:val="360"/>
        </w:trPr>
        <w:tc>
          <w:tcPr>
            <w:tcW w:w="2042" w:type="pct"/>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705A90" w:rsidRPr="00D674CF" w:rsidRDefault="00705A90" w:rsidP="00991A5B">
            <w:pPr>
              <w:pStyle w:val="a3"/>
              <w:spacing w:before="0" w:beforeAutospacing="0" w:after="0" w:afterAutospacing="0" w:line="400" w:lineRule="atLeast"/>
              <w:rPr>
                <w:rFonts w:asciiTheme="minorEastAsia" w:eastAsiaTheme="minorEastAsia" w:hAnsiTheme="minorEastAsia" w:cs="Times New Roman"/>
                <w:sz w:val="21"/>
                <w:szCs w:val="21"/>
              </w:rPr>
            </w:pPr>
            <w:r w:rsidRPr="00D674CF">
              <w:rPr>
                <w:rFonts w:asciiTheme="minorEastAsia" w:eastAsiaTheme="minorEastAsia" w:hAnsiTheme="minorEastAsia" w:cs="Times New Roman" w:hint="eastAsia"/>
                <w:sz w:val="18"/>
                <w:szCs w:val="18"/>
              </w:rPr>
              <w:t>占营业收入总额的比例</w:t>
            </w:r>
          </w:p>
        </w:tc>
        <w:tc>
          <w:tcPr>
            <w:tcW w:w="1396"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705A90" w:rsidRPr="00D674CF" w:rsidRDefault="00705A90" w:rsidP="00991A5B">
            <w:pPr>
              <w:pStyle w:val="a3"/>
              <w:spacing w:before="0" w:beforeAutospacing="0" w:after="0" w:afterAutospacing="0" w:line="400" w:lineRule="atLeast"/>
              <w:jc w:val="right"/>
              <w:rPr>
                <w:rFonts w:asciiTheme="minorEastAsia" w:eastAsiaTheme="minorEastAsia" w:hAnsiTheme="minorEastAsia" w:cs="Times New Roman"/>
                <w:sz w:val="21"/>
                <w:szCs w:val="21"/>
              </w:rPr>
            </w:pPr>
            <w:r w:rsidRPr="00D674CF">
              <w:rPr>
                <w:rFonts w:asciiTheme="minorEastAsia" w:eastAsiaTheme="minorEastAsia" w:hAnsiTheme="minorEastAsia" w:cs="Arial"/>
                <w:sz w:val="18"/>
                <w:szCs w:val="18"/>
              </w:rPr>
              <w:t>28.65%</w:t>
            </w:r>
          </w:p>
        </w:tc>
        <w:tc>
          <w:tcPr>
            <w:tcW w:w="1563"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705A90" w:rsidRPr="00D674CF" w:rsidRDefault="00705A90" w:rsidP="00991A5B">
            <w:pPr>
              <w:pStyle w:val="a3"/>
              <w:spacing w:before="0" w:beforeAutospacing="0" w:after="0" w:afterAutospacing="0" w:line="400" w:lineRule="atLeast"/>
              <w:jc w:val="right"/>
              <w:rPr>
                <w:rFonts w:asciiTheme="minorEastAsia" w:eastAsiaTheme="minorEastAsia" w:hAnsiTheme="minorEastAsia" w:cs="Times New Roman"/>
                <w:sz w:val="21"/>
                <w:szCs w:val="21"/>
              </w:rPr>
            </w:pPr>
            <w:r w:rsidRPr="00D674CF">
              <w:rPr>
                <w:rFonts w:asciiTheme="minorEastAsia" w:eastAsiaTheme="minorEastAsia" w:hAnsiTheme="minorEastAsia" w:cs="Arial"/>
                <w:sz w:val="18"/>
                <w:szCs w:val="18"/>
              </w:rPr>
              <w:t>22.10%</w:t>
            </w:r>
          </w:p>
        </w:tc>
      </w:tr>
    </w:tbl>
    <w:p w:rsidR="00D103CE" w:rsidRDefault="00705A90">
      <w:pPr>
        <w:pStyle w:val="3"/>
        <w:spacing w:line="280" w:lineRule="exact"/>
        <w:jc w:val="left"/>
        <w:rPr>
          <w:rFonts w:ascii="宋体" w:hAnsi="宋体" w:cs="宋体"/>
          <w:b/>
          <w:bCs/>
        </w:rPr>
      </w:pPr>
      <w:bookmarkStart w:id="286" w:name="_Toc989181"/>
      <w:r>
        <w:rPr>
          <w:rFonts w:ascii="宋体" w:hAnsi="宋体" w:cs="宋体"/>
          <w:b/>
          <w:bCs/>
        </w:rPr>
        <w:t>33、税金及附加</w:t>
      </w:r>
      <w:bookmarkEnd w:id="286"/>
    </w:p>
    <w:p w:rsidR="00D103CE" w:rsidRDefault="00705A90">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城市维护建设税</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2,052,572.09</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2,301,498.69</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教育费附加</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1,890,261.62</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2,136,188.77</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房产税</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2,232,385.52</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2,149,698.05</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土地使用税</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1,387,725.80</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429,853.20</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车船使用税</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11,100.00</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印花税</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1,736,916.48</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1,043,087.30</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环境保护税</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63,014.59</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其他</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12,120.00</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9,373,976.10</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8,072,446.01</w:t>
            </w:r>
          </w:p>
        </w:tc>
      </w:tr>
    </w:tbl>
    <w:p w:rsidR="00D103CE" w:rsidRDefault="00705A90">
      <w:pPr>
        <w:pStyle w:val="3"/>
        <w:spacing w:line="280" w:lineRule="exact"/>
        <w:jc w:val="left"/>
        <w:rPr>
          <w:rFonts w:ascii="宋体" w:hAnsi="宋体" w:cs="宋体"/>
          <w:b/>
          <w:bCs/>
        </w:rPr>
      </w:pPr>
      <w:bookmarkStart w:id="287" w:name="_Toc989182"/>
      <w:r>
        <w:rPr>
          <w:rFonts w:ascii="宋体" w:hAnsi="宋体" w:cs="宋体"/>
          <w:b/>
          <w:bCs/>
        </w:rPr>
        <w:t>34、销售费用</w:t>
      </w:r>
      <w:bookmarkEnd w:id="287"/>
    </w:p>
    <w:p w:rsidR="00D103CE" w:rsidRDefault="00705A90">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职工薪酬</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1,020,000.00</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788,631.53</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销售业务费</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2,068,478.53</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1,782,667.43</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保险费</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478,572.66</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434,492.78</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其他费用</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29,125.46</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332,713.07</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3,596,176.65</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3,338,504.81</w:t>
            </w:r>
          </w:p>
        </w:tc>
      </w:tr>
    </w:tbl>
    <w:p w:rsidR="00D103CE" w:rsidRDefault="00705A90">
      <w:pPr>
        <w:pStyle w:val="3"/>
        <w:spacing w:line="280" w:lineRule="exact"/>
        <w:jc w:val="left"/>
        <w:rPr>
          <w:rFonts w:ascii="宋体" w:hAnsi="宋体" w:cs="宋体"/>
          <w:b/>
          <w:bCs/>
        </w:rPr>
      </w:pPr>
      <w:bookmarkStart w:id="288" w:name="_Toc989183"/>
      <w:r>
        <w:rPr>
          <w:rFonts w:ascii="宋体" w:hAnsi="宋体" w:cs="宋体"/>
          <w:b/>
          <w:bCs/>
        </w:rPr>
        <w:lastRenderedPageBreak/>
        <w:t>35、管理费用</w:t>
      </w:r>
      <w:bookmarkEnd w:id="288"/>
    </w:p>
    <w:p w:rsidR="00D103CE" w:rsidRDefault="00705A90">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职工薪酬</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24,959,620.04</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20,953,216.63</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折旧费</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2,597,569.89</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1,790,670.21</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租赁费</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5,867,342.04</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286,074.43</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业务招待费</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8,948,966.56</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9,891,434.59</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办公费</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3,342,025.65</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5,415,787.18</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咨询服务费</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3,484,594.56</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2,865,775.12</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差旅费</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617,730.20</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1,073,876.70</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装修费</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256,412.85</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车辆费</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698,740.24</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856,511.69</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财产保险费</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929,030.69</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907,387.99</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劳动保护费</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281,581.19</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214,552.22</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诉讼费</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277,577.36</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233,962.26</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其他费用</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1,180,023.90</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1,532,282.01</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53,441,215.17</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46,021,531.03</w:t>
            </w:r>
          </w:p>
        </w:tc>
      </w:tr>
    </w:tbl>
    <w:p w:rsidR="00D103CE" w:rsidRDefault="00705A90">
      <w:pPr>
        <w:pStyle w:val="3"/>
        <w:spacing w:line="280" w:lineRule="exact"/>
        <w:jc w:val="left"/>
        <w:rPr>
          <w:rFonts w:ascii="宋体" w:hAnsi="宋体" w:cs="宋体"/>
          <w:b/>
          <w:bCs/>
        </w:rPr>
      </w:pPr>
      <w:bookmarkStart w:id="289" w:name="_Toc989184"/>
      <w:r>
        <w:rPr>
          <w:rFonts w:ascii="宋体" w:hAnsi="宋体" w:cs="宋体"/>
          <w:b/>
          <w:bCs/>
        </w:rPr>
        <w:t>36、研发费用</w:t>
      </w:r>
      <w:bookmarkEnd w:id="289"/>
    </w:p>
    <w:p w:rsidR="00D103CE" w:rsidRDefault="00705A90">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人员费用</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6,461,265.60</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6,390,000.00</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材料、动力等直接投入</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2,358,800.56</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2,697,471.63</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长期资产摊销</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668,479.08</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668,479.08</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其他费用</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115,903.07</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226,806.46</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9,604,448.31</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9,982,757.17</w:t>
            </w:r>
          </w:p>
        </w:tc>
      </w:tr>
    </w:tbl>
    <w:p w:rsidR="00D103CE" w:rsidRDefault="00705A90">
      <w:pPr>
        <w:pStyle w:val="3"/>
        <w:spacing w:line="280" w:lineRule="exact"/>
        <w:jc w:val="left"/>
        <w:rPr>
          <w:rFonts w:ascii="宋体" w:hAnsi="宋体" w:cs="宋体"/>
          <w:b/>
          <w:bCs/>
        </w:rPr>
      </w:pPr>
      <w:bookmarkStart w:id="290" w:name="_Toc989185"/>
      <w:r>
        <w:rPr>
          <w:rFonts w:ascii="宋体" w:hAnsi="宋体" w:cs="宋体"/>
          <w:b/>
          <w:bCs/>
        </w:rPr>
        <w:t>37、财务费用</w:t>
      </w:r>
      <w:bookmarkEnd w:id="290"/>
    </w:p>
    <w:p w:rsidR="00D103CE" w:rsidRDefault="00705A90">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利息支出</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39,914,718.92</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103,211,569.15</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其中：银行等金融机构借款利息</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39,914,718.92</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103,211,569.15</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减：利息收入</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4,107,053.88</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13,283,333.28</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汇兑损失</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-19,131,257.72</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2,888,983.98</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金融机构手续费</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3,674,513.56</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2,574,082.10</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20,350,920.88</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95,391,301.95</w:t>
            </w:r>
          </w:p>
        </w:tc>
      </w:tr>
    </w:tbl>
    <w:p w:rsidR="00D103CE" w:rsidRDefault="00705A90">
      <w:pPr>
        <w:pStyle w:val="3"/>
        <w:spacing w:line="280" w:lineRule="exact"/>
        <w:jc w:val="left"/>
        <w:rPr>
          <w:rFonts w:ascii="宋体" w:hAnsi="宋体" w:cs="宋体"/>
          <w:b/>
          <w:bCs/>
        </w:rPr>
      </w:pPr>
      <w:bookmarkStart w:id="291" w:name="_Toc989186"/>
      <w:r>
        <w:rPr>
          <w:rFonts w:ascii="宋体" w:hAnsi="宋体" w:cs="宋体"/>
          <w:b/>
          <w:bCs/>
        </w:rPr>
        <w:t>38、其他收益</w:t>
      </w:r>
      <w:bookmarkEnd w:id="291"/>
    </w:p>
    <w:p w:rsidR="00D103CE" w:rsidRDefault="00705A90">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产生其他收益的来源</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政府补助（注）</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7,830,197.52</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965,493.23</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代扣个人所得税手续费返还</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70,060.28</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增值税加计抵减</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533,690.27</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349,234.44</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合  计</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8,433,948.07</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1,314,727.67</w:t>
            </w:r>
          </w:p>
        </w:tc>
      </w:tr>
    </w:tbl>
    <w:p w:rsidR="004336C0" w:rsidRDefault="004336C0" w:rsidP="004336C0">
      <w:pPr>
        <w:pStyle w:val="a3"/>
        <w:rPr>
          <w:sz w:val="18"/>
          <w:szCs w:val="18"/>
        </w:rPr>
      </w:pPr>
      <w:bookmarkStart w:id="292" w:name="_Toc989187"/>
      <w:r>
        <w:rPr>
          <w:rFonts w:hint="eastAsia"/>
          <w:sz w:val="18"/>
          <w:szCs w:val="18"/>
        </w:rPr>
        <w:t>政府补助的具体信息，详见附注七、51、政府补助。</w:t>
      </w:r>
    </w:p>
    <w:p w:rsidR="00D103CE" w:rsidRDefault="00705A90">
      <w:pPr>
        <w:pStyle w:val="3"/>
        <w:spacing w:line="280" w:lineRule="exact"/>
        <w:jc w:val="left"/>
        <w:rPr>
          <w:rFonts w:ascii="宋体" w:hAnsi="宋体" w:cs="宋体"/>
          <w:b/>
          <w:bCs/>
        </w:rPr>
      </w:pPr>
      <w:r>
        <w:rPr>
          <w:rFonts w:ascii="宋体" w:hAnsi="宋体" w:cs="宋体"/>
          <w:b/>
          <w:bCs/>
        </w:rPr>
        <w:lastRenderedPageBreak/>
        <w:t>39、投资收益</w:t>
      </w:r>
      <w:bookmarkEnd w:id="292"/>
    </w:p>
    <w:p w:rsidR="00D103CE" w:rsidRDefault="00705A90">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权益法核算的长期股权投资收益</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117,323,111.51</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123,217,179.22</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处置长期股权投资产生的投资收益</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5,009,204.35</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交易性金融资产在持有期间的投资收益</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32,002,779.52</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75,368,233.87</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处置交易性金融资产取得的投资收益</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26,835,731.04</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1,136,097,435.02</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176,161,622.07</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1,339,692,052.46</w:t>
            </w:r>
          </w:p>
        </w:tc>
      </w:tr>
    </w:tbl>
    <w:p w:rsidR="00D103CE" w:rsidRDefault="00705A90">
      <w:pPr>
        <w:pStyle w:val="3"/>
        <w:spacing w:line="280" w:lineRule="exact"/>
        <w:jc w:val="left"/>
        <w:rPr>
          <w:rFonts w:ascii="宋体" w:hAnsi="宋体" w:cs="宋体"/>
          <w:b/>
          <w:bCs/>
        </w:rPr>
      </w:pPr>
      <w:r>
        <w:rPr>
          <w:rFonts w:ascii="宋体" w:hAnsi="宋体" w:cs="宋体"/>
          <w:b/>
          <w:bCs/>
        </w:rPr>
        <w:t>40、公允价值变动收益</w:t>
      </w:r>
    </w:p>
    <w:p w:rsidR="00D103CE" w:rsidRDefault="00705A90">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产生公允价值变动收益的来源</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交易性金融资产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-54,106,446.60</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-963,530,646.98</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-54,106,446.60</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-963,530,646.98</w:t>
            </w:r>
          </w:p>
        </w:tc>
      </w:tr>
    </w:tbl>
    <w:p w:rsidR="00D103CE" w:rsidRDefault="00705A90">
      <w:pPr>
        <w:pStyle w:val="3"/>
        <w:spacing w:line="280" w:lineRule="exact"/>
        <w:jc w:val="left"/>
        <w:rPr>
          <w:rFonts w:ascii="宋体" w:hAnsi="宋体" w:cs="宋体"/>
          <w:b/>
          <w:bCs/>
        </w:rPr>
      </w:pPr>
      <w:bookmarkStart w:id="293" w:name="_Toc989189"/>
      <w:r>
        <w:rPr>
          <w:rFonts w:ascii="宋体" w:hAnsi="宋体" w:cs="宋体"/>
          <w:b/>
          <w:bCs/>
        </w:rPr>
        <w:t>41、信用减值损失</w:t>
      </w:r>
      <w:bookmarkEnd w:id="293"/>
    </w:p>
    <w:p w:rsidR="00D103CE" w:rsidRDefault="00705A90">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其他应收款坏账损失</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-184,135.10</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8,562,119.05</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应收账款坏账损失</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-836,585.22</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-146,876.63</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-1,020,720.32</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8,415,242.42</w:t>
            </w:r>
          </w:p>
        </w:tc>
      </w:tr>
    </w:tbl>
    <w:p w:rsidR="00D103CE" w:rsidRDefault="00705A90">
      <w:pPr>
        <w:pStyle w:val="3"/>
        <w:spacing w:line="280" w:lineRule="exact"/>
        <w:jc w:val="left"/>
        <w:rPr>
          <w:rFonts w:ascii="宋体" w:hAnsi="宋体" w:cs="宋体"/>
          <w:b/>
          <w:bCs/>
        </w:rPr>
      </w:pPr>
      <w:bookmarkStart w:id="294" w:name="_Toc989190"/>
      <w:r>
        <w:rPr>
          <w:rFonts w:ascii="宋体" w:hAnsi="宋体" w:cs="宋体"/>
          <w:b/>
          <w:bCs/>
        </w:rPr>
        <w:t>42、资产减值损失</w:t>
      </w:r>
      <w:bookmarkEnd w:id="294"/>
    </w:p>
    <w:p w:rsidR="00D103CE" w:rsidRDefault="00705A90">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二、存货跌价损失及合同履约成本减值损失</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-134,302.95</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三、长期股权投资减值损失</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-38,872,164.85</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五、固定资产减值损失</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-1,600,000.00</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-10,325,431.53</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-1,600,000.00</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-49,331,899.33</w:t>
            </w:r>
          </w:p>
        </w:tc>
      </w:tr>
    </w:tbl>
    <w:p w:rsidR="00D103CE" w:rsidRDefault="00705A90">
      <w:pPr>
        <w:pStyle w:val="3"/>
        <w:spacing w:line="280" w:lineRule="exact"/>
        <w:jc w:val="left"/>
        <w:rPr>
          <w:rFonts w:ascii="宋体" w:hAnsi="宋体" w:cs="宋体"/>
          <w:b/>
          <w:bCs/>
        </w:rPr>
      </w:pPr>
      <w:bookmarkStart w:id="295" w:name="_Toc989191"/>
      <w:r>
        <w:rPr>
          <w:rFonts w:ascii="宋体" w:hAnsi="宋体" w:cs="宋体"/>
          <w:b/>
          <w:bCs/>
        </w:rPr>
        <w:t>43、营业外收入</w:t>
      </w:r>
      <w:bookmarkEnd w:id="295"/>
    </w:p>
    <w:p w:rsidR="00D103CE" w:rsidRDefault="00705A90">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409"/>
        <w:gridCol w:w="2410"/>
        <w:gridCol w:w="2410"/>
        <w:gridCol w:w="2410"/>
      </w:tblGrid>
      <w:tr w:rsidR="00D103CE">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计入当期非经常性损益的金额</w:t>
            </w:r>
          </w:p>
        </w:tc>
      </w:tr>
      <w:tr w:rsidR="00D103CE">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非货币性资产交换利得</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接受捐赠</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政府补助</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补偿金</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180,000.00</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其他</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3,103,024.92</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300,767.55</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3,103,024.92</w:t>
            </w:r>
          </w:p>
        </w:tc>
      </w:tr>
      <w:tr w:rsidR="00D103CE">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lastRenderedPageBreak/>
              <w:t>合计</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3,103,024.92</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480,767.55</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3,103,024.92</w:t>
            </w:r>
          </w:p>
        </w:tc>
      </w:tr>
    </w:tbl>
    <w:p w:rsidR="00D103CE" w:rsidRDefault="00705A90">
      <w:pPr>
        <w:pStyle w:val="3"/>
        <w:spacing w:line="280" w:lineRule="exact"/>
        <w:jc w:val="left"/>
        <w:rPr>
          <w:rFonts w:ascii="宋体" w:hAnsi="宋体" w:cs="宋体"/>
          <w:b/>
          <w:bCs/>
        </w:rPr>
      </w:pPr>
      <w:bookmarkStart w:id="296" w:name="_Toc989192"/>
      <w:r>
        <w:rPr>
          <w:rFonts w:ascii="宋体" w:hAnsi="宋体" w:cs="宋体"/>
          <w:b/>
          <w:bCs/>
        </w:rPr>
        <w:t>44、营业外支出</w:t>
      </w:r>
      <w:bookmarkEnd w:id="296"/>
    </w:p>
    <w:p w:rsidR="00D103CE" w:rsidRDefault="00705A90">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409"/>
        <w:gridCol w:w="2410"/>
        <w:gridCol w:w="2410"/>
        <w:gridCol w:w="2410"/>
      </w:tblGrid>
      <w:tr w:rsidR="00D103CE">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计入当期非经常性损益的金额</w:t>
            </w:r>
          </w:p>
        </w:tc>
      </w:tr>
      <w:tr w:rsidR="00D103CE">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对外捐赠</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900,000.00</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400,000.00</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900,000.00</w:t>
            </w:r>
          </w:p>
        </w:tc>
      </w:tr>
      <w:tr w:rsidR="00D103CE">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非流动资产毁损报废损失</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4,582.53</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71,943.89</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4,582.53</w:t>
            </w:r>
          </w:p>
        </w:tc>
      </w:tr>
      <w:tr w:rsidR="00D103CE">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其中：固定资产</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4,582.53</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71,943.89</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4,582.53</w:t>
            </w:r>
          </w:p>
        </w:tc>
      </w:tr>
      <w:tr w:rsidR="00D103CE">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其他</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182,093.97</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59,007.41</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182,093.97</w:t>
            </w:r>
          </w:p>
        </w:tc>
      </w:tr>
      <w:tr w:rsidR="00D103CE">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1,086,676.50</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530,951.30</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1,086,676.50</w:t>
            </w:r>
          </w:p>
        </w:tc>
      </w:tr>
    </w:tbl>
    <w:p w:rsidR="00D103CE" w:rsidRDefault="00705A90">
      <w:pPr>
        <w:pStyle w:val="3"/>
        <w:spacing w:line="280" w:lineRule="exact"/>
        <w:jc w:val="left"/>
        <w:rPr>
          <w:rFonts w:ascii="宋体" w:hAnsi="宋体" w:cs="宋体"/>
          <w:b/>
          <w:bCs/>
        </w:rPr>
      </w:pPr>
      <w:bookmarkStart w:id="297" w:name="_Toc989193"/>
      <w:r>
        <w:rPr>
          <w:rFonts w:ascii="宋体" w:hAnsi="宋体" w:cs="宋体"/>
          <w:b/>
          <w:bCs/>
        </w:rPr>
        <w:t>45、所得税费用</w:t>
      </w:r>
      <w:bookmarkEnd w:id="297"/>
    </w:p>
    <w:p w:rsidR="00D103CE" w:rsidRDefault="00705A90">
      <w:pPr>
        <w:keepNext/>
        <w:keepLines/>
        <w:spacing w:before="300" w:after="300" w:line="280" w:lineRule="exact"/>
        <w:outlineLvl w:val="3"/>
        <w:rPr>
          <w:rFonts w:ascii="宋体" w:eastAsia="宋体" w:hAnsi="宋体" w:cs="宋体"/>
          <w:b/>
          <w:bCs/>
          <w:szCs w:val="21"/>
        </w:rPr>
      </w:pPr>
      <w:bookmarkStart w:id="298" w:name="_Toc989194"/>
      <w:r>
        <w:rPr>
          <w:rFonts w:ascii="宋体" w:eastAsia="宋体" w:hAnsi="宋体" w:cs="宋体"/>
          <w:b/>
          <w:bCs/>
          <w:szCs w:val="21"/>
        </w:rPr>
        <w:t>（1） 所得税费用表</w:t>
      </w:r>
      <w:bookmarkEnd w:id="298"/>
    </w:p>
    <w:p w:rsidR="00D103CE" w:rsidRDefault="00705A90">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当期所得税费用</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53,573,840.51</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276,305,465.06</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递延所得税费用</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-26,395,832.63</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-203,522,781.67</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27,178,007.88</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72,782,683.39</w:t>
            </w:r>
          </w:p>
        </w:tc>
      </w:tr>
    </w:tbl>
    <w:p w:rsidR="00D103CE" w:rsidRDefault="00705A90">
      <w:pPr>
        <w:keepNext/>
        <w:keepLines/>
        <w:spacing w:before="300" w:after="300" w:line="280" w:lineRule="exact"/>
        <w:outlineLvl w:val="3"/>
        <w:rPr>
          <w:rFonts w:ascii="宋体" w:eastAsia="宋体" w:hAnsi="宋体" w:cs="宋体"/>
          <w:b/>
          <w:bCs/>
          <w:szCs w:val="21"/>
        </w:rPr>
      </w:pPr>
      <w:bookmarkStart w:id="299" w:name="_Toc989195"/>
      <w:r>
        <w:rPr>
          <w:rFonts w:ascii="宋体" w:eastAsia="宋体" w:hAnsi="宋体" w:cs="宋体"/>
          <w:b/>
          <w:bCs/>
          <w:szCs w:val="21"/>
        </w:rPr>
        <w:t>（2） 会计利润与所得税费用调整过程</w:t>
      </w:r>
      <w:bookmarkEnd w:id="299"/>
    </w:p>
    <w:p w:rsidR="00D103CE" w:rsidRDefault="00705A90">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4820"/>
        <w:gridCol w:w="4819"/>
      </w:tblGrid>
      <w:tr w:rsidR="00D103CE">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r>
      <w:tr w:rsidR="00D103CE">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利润总额</w:t>
            </w:r>
          </w:p>
        </w:tc>
        <w:tc>
          <w:tcPr>
            <w:tcW w:w="482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251,266,548.27</w:t>
            </w:r>
          </w:p>
        </w:tc>
      </w:tr>
      <w:tr w:rsidR="00D103CE">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按法定/适用税率计算的所得税费用</w:t>
            </w:r>
          </w:p>
        </w:tc>
        <w:tc>
          <w:tcPr>
            <w:tcW w:w="482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62,816,637.07</w:t>
            </w:r>
          </w:p>
        </w:tc>
      </w:tr>
      <w:tr w:rsidR="00D103CE">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子公司适用不同税率的影响</w:t>
            </w:r>
          </w:p>
        </w:tc>
        <w:tc>
          <w:tcPr>
            <w:tcW w:w="482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-280,259.42</w:t>
            </w:r>
          </w:p>
        </w:tc>
      </w:tr>
      <w:tr w:rsidR="00D103CE">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调整以前期间所得税的影响</w:t>
            </w:r>
          </w:p>
        </w:tc>
        <w:tc>
          <w:tcPr>
            <w:tcW w:w="482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388,313.78</w:t>
            </w:r>
          </w:p>
        </w:tc>
      </w:tr>
      <w:tr w:rsidR="00D103CE">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非应税收入的影响</w:t>
            </w:r>
          </w:p>
        </w:tc>
        <w:tc>
          <w:tcPr>
            <w:tcW w:w="4820" w:type="dxa"/>
            <w:tcBorders>
              <w:top w:val="single" w:sz="2" w:space="0" w:color="auto"/>
              <w:left w:val="single" w:sz="2" w:space="0" w:color="auto"/>
              <w:bottom w:val="single" w:sz="2" w:space="0" w:color="auto"/>
              <w:right w:val="single" w:sz="2" w:space="0" w:color="auto"/>
            </w:tcBorders>
            <w:vAlign w:val="center"/>
          </w:tcPr>
          <w:p w:rsidR="00D103CE" w:rsidRDefault="00705A90" w:rsidP="003E5DA7">
            <w:pPr>
              <w:spacing w:line="240" w:lineRule="exact"/>
              <w:jc w:val="right"/>
              <w:rPr>
                <w:rFonts w:ascii="宋体" w:eastAsia="宋体" w:hAnsi="宋体" w:cs="宋体"/>
                <w:sz w:val="18"/>
                <w:szCs w:val="18"/>
              </w:rPr>
            </w:pPr>
            <w:r>
              <w:rPr>
                <w:rFonts w:ascii="宋体" w:eastAsia="宋体" w:hAnsi="宋体" w:cs="宋体"/>
                <w:sz w:val="18"/>
                <w:szCs w:val="18"/>
              </w:rPr>
              <w:t>-7,</w:t>
            </w:r>
            <w:r w:rsidR="003E5DA7">
              <w:rPr>
                <w:rFonts w:ascii="宋体" w:eastAsia="宋体" w:hAnsi="宋体" w:cs="宋体" w:hint="eastAsia"/>
                <w:sz w:val="18"/>
                <w:szCs w:val="18"/>
              </w:rPr>
              <w:t>999,888.00</w:t>
            </w:r>
          </w:p>
        </w:tc>
      </w:tr>
      <w:tr w:rsidR="00D103CE">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不可抵扣的成本、费用和损失的影响</w:t>
            </w:r>
          </w:p>
        </w:tc>
        <w:tc>
          <w:tcPr>
            <w:tcW w:w="482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1,480,385.00</w:t>
            </w:r>
          </w:p>
        </w:tc>
      </w:tr>
      <w:tr w:rsidR="00D103CE">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proofErr w:type="gramStart"/>
            <w:r>
              <w:rPr>
                <w:rFonts w:ascii="宋体" w:eastAsia="宋体" w:hAnsi="宋体" w:cs="宋体"/>
                <w:sz w:val="18"/>
                <w:szCs w:val="18"/>
              </w:rPr>
              <w:t>本期未</w:t>
            </w:r>
            <w:proofErr w:type="gramEnd"/>
            <w:r>
              <w:rPr>
                <w:rFonts w:ascii="宋体" w:eastAsia="宋体" w:hAnsi="宋体" w:cs="宋体"/>
                <w:sz w:val="18"/>
                <w:szCs w:val="18"/>
              </w:rPr>
              <w:t>确认递延所得税资产的可抵扣暂时性差异或可抵扣亏损的影响</w:t>
            </w:r>
          </w:p>
        </w:tc>
        <w:tc>
          <w:tcPr>
            <w:tcW w:w="482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496,369.98</w:t>
            </w:r>
          </w:p>
        </w:tc>
      </w:tr>
      <w:tr w:rsidR="00D103CE">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权益法核算的合营企业和联营企业损益</w:t>
            </w:r>
          </w:p>
        </w:tc>
        <w:tc>
          <w:tcPr>
            <w:tcW w:w="4820" w:type="dxa"/>
            <w:tcBorders>
              <w:top w:val="single" w:sz="2" w:space="0" w:color="auto"/>
              <w:left w:val="single" w:sz="2" w:space="0" w:color="auto"/>
              <w:bottom w:val="single" w:sz="2" w:space="0" w:color="auto"/>
              <w:right w:val="single" w:sz="2" w:space="0" w:color="auto"/>
            </w:tcBorders>
            <w:vAlign w:val="center"/>
          </w:tcPr>
          <w:p w:rsidR="00D103CE" w:rsidRDefault="003E5DA7">
            <w:pPr>
              <w:spacing w:line="240" w:lineRule="exact"/>
              <w:jc w:val="right"/>
              <w:rPr>
                <w:rFonts w:ascii="宋体" w:eastAsia="宋体" w:hAnsi="宋体" w:cs="宋体"/>
                <w:sz w:val="18"/>
                <w:szCs w:val="18"/>
              </w:rPr>
            </w:pPr>
            <w:r>
              <w:rPr>
                <w:rFonts w:ascii="宋体" w:eastAsia="宋体" w:hAnsi="宋体" w:cs="宋体" w:hint="eastAsia"/>
                <w:sz w:val="18"/>
                <w:szCs w:val="18"/>
              </w:rPr>
              <w:t>-29,330,777.87</w:t>
            </w:r>
          </w:p>
        </w:tc>
      </w:tr>
      <w:tr w:rsidR="00D103CE">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研发费加计扣除的影响</w:t>
            </w:r>
          </w:p>
        </w:tc>
        <w:tc>
          <w:tcPr>
            <w:tcW w:w="482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-392,772.66</w:t>
            </w:r>
          </w:p>
        </w:tc>
      </w:tr>
      <w:tr w:rsidR="00D103CE">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所得税费用</w:t>
            </w:r>
          </w:p>
        </w:tc>
        <w:tc>
          <w:tcPr>
            <w:tcW w:w="482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27,178,007.88</w:t>
            </w:r>
          </w:p>
        </w:tc>
      </w:tr>
    </w:tbl>
    <w:p w:rsidR="00D103CE" w:rsidRDefault="00705A90">
      <w:pPr>
        <w:pStyle w:val="3"/>
        <w:spacing w:line="280" w:lineRule="exact"/>
        <w:jc w:val="left"/>
        <w:rPr>
          <w:rFonts w:ascii="宋体" w:hAnsi="宋体" w:cs="宋体"/>
          <w:b/>
          <w:bCs/>
        </w:rPr>
      </w:pPr>
      <w:bookmarkStart w:id="300" w:name="_Toc989196"/>
      <w:r>
        <w:rPr>
          <w:rFonts w:ascii="宋体" w:hAnsi="宋体" w:cs="宋体"/>
          <w:b/>
          <w:bCs/>
        </w:rPr>
        <w:t>46、其他综合收益</w:t>
      </w:r>
      <w:bookmarkEnd w:id="300"/>
    </w:p>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详见附注七、29、其他综合收益。。</w:t>
      </w:r>
    </w:p>
    <w:p w:rsidR="00D103CE" w:rsidRDefault="00705A90">
      <w:pPr>
        <w:pStyle w:val="3"/>
        <w:spacing w:line="280" w:lineRule="exact"/>
        <w:jc w:val="left"/>
        <w:rPr>
          <w:rFonts w:ascii="宋体" w:hAnsi="宋体" w:cs="宋体"/>
          <w:b/>
          <w:bCs/>
        </w:rPr>
      </w:pPr>
      <w:bookmarkStart w:id="301" w:name="_Toc989197"/>
      <w:r>
        <w:rPr>
          <w:rFonts w:ascii="宋体" w:hAnsi="宋体" w:cs="宋体"/>
          <w:b/>
          <w:bCs/>
        </w:rPr>
        <w:lastRenderedPageBreak/>
        <w:t>47、现金流量表项目</w:t>
      </w:r>
      <w:bookmarkEnd w:id="301"/>
    </w:p>
    <w:p w:rsidR="00D103CE" w:rsidRDefault="00705A90">
      <w:pPr>
        <w:keepNext/>
        <w:keepLines/>
        <w:spacing w:before="300" w:after="300" w:line="280" w:lineRule="exact"/>
        <w:outlineLvl w:val="3"/>
        <w:rPr>
          <w:rFonts w:ascii="宋体" w:eastAsia="宋体" w:hAnsi="宋体" w:cs="宋体"/>
          <w:b/>
          <w:bCs/>
          <w:szCs w:val="21"/>
        </w:rPr>
      </w:pPr>
      <w:bookmarkStart w:id="302" w:name="_Toc989198"/>
      <w:r>
        <w:rPr>
          <w:rFonts w:ascii="宋体" w:eastAsia="宋体" w:hAnsi="宋体" w:cs="宋体"/>
          <w:b/>
          <w:bCs/>
          <w:szCs w:val="21"/>
        </w:rPr>
        <w:t>（1） 收到的其他与经营活动有关的现金</w:t>
      </w:r>
      <w:bookmarkEnd w:id="302"/>
    </w:p>
    <w:p w:rsidR="00D103CE" w:rsidRDefault="00705A90">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收到的利息收入</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4,107,053.88</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13,472,269.17</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收到的其他暂收暂付款</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1,400,804.70</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收到的政府补助</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rsidP="003E5DA7">
            <w:pPr>
              <w:spacing w:line="240" w:lineRule="exact"/>
              <w:jc w:val="right"/>
              <w:rPr>
                <w:rFonts w:ascii="宋体" w:eastAsia="宋体" w:hAnsi="宋体" w:cs="宋体"/>
                <w:sz w:val="18"/>
                <w:szCs w:val="18"/>
              </w:rPr>
            </w:pPr>
            <w:r>
              <w:rPr>
                <w:rFonts w:ascii="宋体" w:eastAsia="宋体" w:hAnsi="宋体" w:cs="宋体"/>
                <w:sz w:val="18"/>
                <w:szCs w:val="18"/>
              </w:rPr>
              <w:t>7,</w:t>
            </w:r>
            <w:r w:rsidR="003E5DA7">
              <w:rPr>
                <w:rFonts w:ascii="宋体" w:eastAsia="宋体" w:hAnsi="宋体" w:cs="宋体" w:hint="eastAsia"/>
                <w:sz w:val="18"/>
                <w:szCs w:val="18"/>
              </w:rPr>
              <w:t>830</w:t>
            </w:r>
            <w:r>
              <w:rPr>
                <w:rFonts w:ascii="宋体" w:eastAsia="宋体" w:hAnsi="宋体" w:cs="宋体"/>
                <w:sz w:val="18"/>
                <w:szCs w:val="18"/>
              </w:rPr>
              <w:t>,</w:t>
            </w:r>
            <w:r w:rsidR="003E5DA7">
              <w:rPr>
                <w:rFonts w:ascii="宋体" w:eastAsia="宋体" w:hAnsi="宋体" w:cs="宋体" w:hint="eastAsia"/>
                <w:sz w:val="18"/>
                <w:szCs w:val="18"/>
              </w:rPr>
              <w:t>197</w:t>
            </w:r>
            <w:r>
              <w:rPr>
                <w:rFonts w:ascii="宋体" w:eastAsia="宋体" w:hAnsi="宋体" w:cs="宋体"/>
                <w:sz w:val="18"/>
                <w:szCs w:val="18"/>
              </w:rPr>
              <w:t>.</w:t>
            </w:r>
            <w:r w:rsidR="003E5DA7">
              <w:rPr>
                <w:rFonts w:ascii="宋体" w:eastAsia="宋体" w:hAnsi="宋体" w:cs="宋体" w:hint="eastAsia"/>
                <w:sz w:val="18"/>
                <w:szCs w:val="18"/>
              </w:rPr>
              <w:t>52</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965,493.23</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票据保证金</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15,000,000.00</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其他</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rsidP="003E5DA7">
            <w:pPr>
              <w:spacing w:line="240" w:lineRule="exact"/>
              <w:jc w:val="right"/>
              <w:rPr>
                <w:rFonts w:ascii="宋体" w:eastAsia="宋体" w:hAnsi="宋体" w:cs="宋体"/>
                <w:sz w:val="18"/>
                <w:szCs w:val="18"/>
              </w:rPr>
            </w:pPr>
            <w:r>
              <w:rPr>
                <w:rFonts w:ascii="宋体" w:eastAsia="宋体" w:hAnsi="宋体" w:cs="宋体"/>
                <w:sz w:val="18"/>
                <w:szCs w:val="18"/>
              </w:rPr>
              <w:t>3,0</w:t>
            </w:r>
            <w:r w:rsidR="003E5DA7">
              <w:rPr>
                <w:rFonts w:ascii="宋体" w:eastAsia="宋体" w:hAnsi="宋体" w:cs="宋体" w:hint="eastAsia"/>
                <w:sz w:val="18"/>
                <w:szCs w:val="18"/>
              </w:rPr>
              <w:t>71</w:t>
            </w:r>
            <w:r>
              <w:rPr>
                <w:rFonts w:ascii="宋体" w:eastAsia="宋体" w:hAnsi="宋体" w:cs="宋体"/>
                <w:sz w:val="18"/>
                <w:szCs w:val="18"/>
              </w:rPr>
              <w:t>,</w:t>
            </w:r>
            <w:r w:rsidR="003E5DA7">
              <w:rPr>
                <w:rFonts w:ascii="宋体" w:eastAsia="宋体" w:hAnsi="宋体" w:cs="宋体" w:hint="eastAsia"/>
                <w:sz w:val="18"/>
                <w:szCs w:val="18"/>
              </w:rPr>
              <w:t>889</w:t>
            </w:r>
            <w:r>
              <w:rPr>
                <w:rFonts w:ascii="宋体" w:eastAsia="宋体" w:hAnsi="宋体" w:cs="宋体"/>
                <w:sz w:val="18"/>
                <w:szCs w:val="18"/>
              </w:rPr>
              <w:t>.</w:t>
            </w:r>
            <w:r w:rsidR="003E5DA7">
              <w:rPr>
                <w:rFonts w:ascii="宋体" w:eastAsia="宋体" w:hAnsi="宋体" w:cs="宋体" w:hint="eastAsia"/>
                <w:sz w:val="18"/>
                <w:szCs w:val="18"/>
              </w:rPr>
              <w:t>53</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559,848.73</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30,009,140.93</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16,398,415.83</w:t>
            </w:r>
          </w:p>
        </w:tc>
      </w:tr>
    </w:tbl>
    <w:p w:rsidR="00D103CE" w:rsidRDefault="00705A90">
      <w:pPr>
        <w:keepNext/>
        <w:keepLines/>
        <w:spacing w:before="300" w:after="300" w:line="280" w:lineRule="exact"/>
        <w:outlineLvl w:val="3"/>
        <w:rPr>
          <w:rFonts w:ascii="宋体" w:eastAsia="宋体" w:hAnsi="宋体" w:cs="宋体"/>
          <w:b/>
          <w:bCs/>
          <w:szCs w:val="21"/>
        </w:rPr>
      </w:pPr>
      <w:bookmarkStart w:id="303" w:name="_Toc989199"/>
      <w:r>
        <w:rPr>
          <w:rFonts w:ascii="宋体" w:eastAsia="宋体" w:hAnsi="宋体" w:cs="宋体"/>
          <w:b/>
          <w:bCs/>
          <w:szCs w:val="21"/>
        </w:rPr>
        <w:t>（2） 支付的其他与经营活动有关的现金</w:t>
      </w:r>
      <w:bookmarkEnd w:id="303"/>
    </w:p>
    <w:p w:rsidR="00D103CE" w:rsidRDefault="00705A90">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直接支付的期间费用</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31,834,330.30</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69,579,117.15</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支付的银行手续费</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3,674,513.56</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2,574,082.10</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支付的往来款等</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323,785.48</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其他</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896,380.40</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400,020.85</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36,405,224.26</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72,877,005.58</w:t>
            </w:r>
          </w:p>
        </w:tc>
      </w:tr>
    </w:tbl>
    <w:p w:rsidR="00D103CE" w:rsidRDefault="00705A90">
      <w:pPr>
        <w:keepNext/>
        <w:keepLines/>
        <w:spacing w:before="300" w:after="300" w:line="280" w:lineRule="exact"/>
        <w:outlineLvl w:val="3"/>
        <w:rPr>
          <w:rFonts w:ascii="宋体" w:eastAsia="宋体" w:hAnsi="宋体" w:cs="宋体"/>
          <w:b/>
          <w:bCs/>
          <w:szCs w:val="21"/>
        </w:rPr>
      </w:pPr>
      <w:bookmarkStart w:id="304" w:name="_Toc989200"/>
      <w:r>
        <w:rPr>
          <w:rFonts w:ascii="宋体" w:eastAsia="宋体" w:hAnsi="宋体" w:cs="宋体"/>
          <w:b/>
          <w:bCs/>
          <w:szCs w:val="21"/>
        </w:rPr>
        <w:t>（3） 收到的其他与投资活动有关的现金</w:t>
      </w:r>
      <w:bookmarkEnd w:id="304"/>
    </w:p>
    <w:p w:rsidR="00D103CE" w:rsidRDefault="00705A90">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交易保证金</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85,266,094.54</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股权分红款质押</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25,000,000.00</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25,000,000.00</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85,266,094.54</w:t>
            </w:r>
          </w:p>
        </w:tc>
      </w:tr>
    </w:tbl>
    <w:p w:rsidR="00D103CE" w:rsidRDefault="00705A90">
      <w:pPr>
        <w:keepNext/>
        <w:keepLines/>
        <w:spacing w:before="300" w:after="300" w:line="280" w:lineRule="exact"/>
        <w:outlineLvl w:val="3"/>
        <w:rPr>
          <w:rFonts w:ascii="宋体" w:eastAsia="宋体" w:hAnsi="宋体" w:cs="宋体"/>
          <w:b/>
          <w:bCs/>
          <w:szCs w:val="21"/>
        </w:rPr>
      </w:pPr>
      <w:bookmarkStart w:id="305" w:name="_Toc989201"/>
      <w:r>
        <w:rPr>
          <w:rFonts w:ascii="宋体" w:eastAsia="宋体" w:hAnsi="宋体" w:cs="宋体"/>
          <w:b/>
          <w:bCs/>
          <w:szCs w:val="21"/>
        </w:rPr>
        <w:t>（4） 收到的其他与筹资活动有关的现金</w:t>
      </w:r>
      <w:bookmarkEnd w:id="305"/>
    </w:p>
    <w:p w:rsidR="00D103CE" w:rsidRDefault="00705A90">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借款保证金</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119,346,151.98</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融资性票据保证金</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22,500,000.00</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收到结构化主体债务</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141,846,151.98</w:t>
            </w:r>
          </w:p>
        </w:tc>
      </w:tr>
    </w:tbl>
    <w:p w:rsidR="00D103CE" w:rsidRDefault="00705A90">
      <w:pPr>
        <w:keepNext/>
        <w:keepLines/>
        <w:spacing w:before="300" w:after="300" w:line="280" w:lineRule="exact"/>
        <w:outlineLvl w:val="3"/>
        <w:rPr>
          <w:rFonts w:ascii="宋体" w:eastAsia="宋体" w:hAnsi="宋体" w:cs="宋体"/>
          <w:b/>
          <w:bCs/>
          <w:szCs w:val="21"/>
        </w:rPr>
      </w:pPr>
      <w:bookmarkStart w:id="306" w:name="_Toc989202"/>
      <w:r>
        <w:rPr>
          <w:rFonts w:ascii="宋体" w:eastAsia="宋体" w:hAnsi="宋体" w:cs="宋体"/>
          <w:b/>
          <w:bCs/>
          <w:szCs w:val="21"/>
        </w:rPr>
        <w:t>（5） 支付的其他与筹资活动有关的现金</w:t>
      </w:r>
      <w:bookmarkEnd w:id="306"/>
    </w:p>
    <w:p w:rsidR="00D103CE" w:rsidRDefault="00705A90">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收购码头少数股东权益</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250,000,000.00</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售后回租款</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86,805,338.52</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借款保证金</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197,187,423.98</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8,722,913.96</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447,187,423.98</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95,528,252.48</w:t>
            </w:r>
          </w:p>
        </w:tc>
      </w:tr>
    </w:tbl>
    <w:p w:rsidR="00705A90" w:rsidRDefault="00705A90">
      <w:pPr>
        <w:divId w:val="962660872"/>
        <w:rPr>
          <w:sz w:val="18"/>
          <w:szCs w:val="18"/>
        </w:rPr>
      </w:pPr>
    </w:p>
    <w:p w:rsidR="00D103CE" w:rsidRDefault="00705A90">
      <w:pPr>
        <w:pStyle w:val="3"/>
        <w:spacing w:line="280" w:lineRule="exact"/>
        <w:jc w:val="left"/>
        <w:rPr>
          <w:rFonts w:ascii="宋体" w:hAnsi="宋体" w:cs="宋体"/>
          <w:b/>
          <w:bCs/>
        </w:rPr>
      </w:pPr>
      <w:bookmarkStart w:id="307" w:name="_Toc989203"/>
      <w:r>
        <w:rPr>
          <w:rFonts w:ascii="宋体" w:hAnsi="宋体" w:cs="宋体"/>
          <w:b/>
          <w:bCs/>
        </w:rPr>
        <w:lastRenderedPageBreak/>
        <w:t>48、现金流量表补充资料</w:t>
      </w:r>
      <w:bookmarkEnd w:id="307"/>
    </w:p>
    <w:p w:rsidR="00D103CE" w:rsidRDefault="00705A90">
      <w:pPr>
        <w:keepNext/>
        <w:keepLines/>
        <w:spacing w:before="300" w:after="300" w:line="280" w:lineRule="exact"/>
        <w:outlineLvl w:val="3"/>
        <w:rPr>
          <w:rFonts w:ascii="宋体" w:eastAsia="宋体" w:hAnsi="宋体" w:cs="宋体"/>
          <w:b/>
          <w:bCs/>
          <w:szCs w:val="21"/>
        </w:rPr>
      </w:pPr>
      <w:bookmarkStart w:id="308" w:name="_Toc989204"/>
      <w:r>
        <w:rPr>
          <w:rFonts w:ascii="宋体" w:eastAsia="宋体" w:hAnsi="宋体" w:cs="宋体"/>
          <w:b/>
          <w:bCs/>
          <w:szCs w:val="21"/>
        </w:rPr>
        <w:t>（1） 现金流量表补充资料</w:t>
      </w:r>
      <w:bookmarkEnd w:id="308"/>
    </w:p>
    <w:p w:rsidR="00D103CE" w:rsidRDefault="00705A90">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补充资料</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本期金额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上期金额</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1．将净利润调节为经营活动现金流量</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净利润</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224,088,540.39</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366,533,812.86</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加：资产减值准备</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1,600,000.00</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49,331,899.33</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固定资产折旧、油气资产折耗、生产性生物资产折旧</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43,260,363.55</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42,194,679.73</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使用权资产折旧</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无形资产摊销</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779,593.66</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779,593.66</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长期待摊费用摊销</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处置固定资产、无形资产和其他长期资产的损失（收益以“－”号填列）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固定资产报废损失（收益以“－”号填列）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4,582.53</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71,943.89</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公允价值变动损失（收益以“－”号填列）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54,106,446.60</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963,530,646.98</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财务费用（收益以“－”号填列）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20,783,461.20</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104,826,278.38</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投资损失（收益以“－”号填列）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-176,161,622.07</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-1,339,692,052.46</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递延所得税资产减少（增加以“－”号填列）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-13,244,931.14</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5,418,244.64</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递延所得税负债增加（减少以“－”号填列）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-13,150,901.49</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-208,941,026.31</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存货的减少（增加以“－”号填列）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75,797,620.63</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11,880,120.38</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经营性应收项目的减少（增加以“－”号填列）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286,887,971.22</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-191,984,657.24</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经营性应付项目的增加（减少以“－”号填列）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-492,153,595.46</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164,111,219.83</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4336C0">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信用减值损失</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1,020,720.32</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-8,415,242.42</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经营活动产生的现金流量净额</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13,618,249.94</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-40,354,538.75</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2．不涉及现金收支的重大投资和筹资活动</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债务转为资本</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一年内到期的可转换公司债</w:t>
            </w:r>
            <w:proofErr w:type="gramStart"/>
            <w:r>
              <w:rPr>
                <w:rFonts w:ascii="宋体" w:eastAsia="宋体" w:hAnsi="宋体" w:cs="宋体"/>
                <w:sz w:val="18"/>
                <w:szCs w:val="18"/>
              </w:rPr>
              <w:t>券</w:t>
            </w:r>
            <w:proofErr w:type="gramEnd"/>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融资租入固定资产</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3．现金及现金等价物净变动情况：</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现金的期末余额</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422,554,550.48</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525,779,170.47</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减：现金的期初余额</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525,779,170.47</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826,899,844.52</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加：现金等价物的期末余额</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lastRenderedPageBreak/>
              <w:t>减：现金等价物的期初余额</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现金及现金等价物净增加额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-103,224,619.99</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-301,120,674.05</w:t>
            </w:r>
          </w:p>
        </w:tc>
      </w:tr>
    </w:tbl>
    <w:p w:rsidR="00D103CE" w:rsidRDefault="00705A90">
      <w:pPr>
        <w:keepNext/>
        <w:keepLines/>
        <w:spacing w:before="300" w:after="300" w:line="280" w:lineRule="exact"/>
        <w:outlineLvl w:val="3"/>
        <w:rPr>
          <w:rFonts w:ascii="宋体" w:eastAsia="宋体" w:hAnsi="宋体" w:cs="宋体"/>
          <w:b/>
          <w:bCs/>
          <w:szCs w:val="21"/>
        </w:rPr>
      </w:pPr>
      <w:bookmarkStart w:id="309" w:name="_Toc989205"/>
      <w:r>
        <w:rPr>
          <w:rFonts w:ascii="宋体" w:eastAsia="宋体" w:hAnsi="宋体" w:cs="宋体"/>
          <w:b/>
          <w:bCs/>
          <w:szCs w:val="21"/>
        </w:rPr>
        <w:t>（2） 现金和现金等价物的构成</w:t>
      </w:r>
      <w:bookmarkEnd w:id="309"/>
    </w:p>
    <w:p w:rsidR="00D103CE" w:rsidRDefault="00705A90">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一、现金</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422,554,550.48</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525,779,170.47</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可随时用于支付的银行存款</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373,599,389.79</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487,592,333.71</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可随时用于支付的其他货币资金</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48,955,160.69</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38,186,836.76</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三、期末现金及现金等价物余额</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422,554,550.48</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525,779,170.47</w:t>
            </w:r>
          </w:p>
        </w:tc>
      </w:tr>
    </w:tbl>
    <w:p w:rsidR="00D103CE" w:rsidRDefault="00705A90">
      <w:pPr>
        <w:pStyle w:val="3"/>
        <w:spacing w:line="280" w:lineRule="exact"/>
        <w:jc w:val="left"/>
        <w:rPr>
          <w:rFonts w:ascii="宋体" w:hAnsi="宋体" w:cs="宋体"/>
          <w:b/>
          <w:bCs/>
        </w:rPr>
      </w:pPr>
      <w:bookmarkStart w:id="310" w:name="_Toc989206"/>
      <w:r>
        <w:rPr>
          <w:rFonts w:ascii="宋体" w:hAnsi="宋体" w:cs="宋体"/>
          <w:b/>
          <w:bCs/>
        </w:rPr>
        <w:t>49、所有权或使用权受到限制的资产</w:t>
      </w:r>
      <w:bookmarkEnd w:id="310"/>
    </w:p>
    <w:p w:rsidR="00D103CE" w:rsidRDefault="00705A90">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期末账面价值</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受限原因</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货币资金</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9,509,635.19</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国际信用证保证金</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应收票据</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9,400,285.98</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票据质押融资</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货币资金</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218,700,000.00</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借款保证金</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应收票据</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27,050,430.00</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未终止确认已背书或贴现但尚未到期的应收票据</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应收款项融资</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141,023,937.80</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票据质押融资</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江阴华西化工码头有限公司75%股权</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rsidP="003E5DA7">
            <w:pPr>
              <w:spacing w:line="240" w:lineRule="exact"/>
              <w:jc w:val="right"/>
              <w:rPr>
                <w:rFonts w:ascii="宋体" w:eastAsia="宋体" w:hAnsi="宋体" w:cs="宋体"/>
                <w:sz w:val="18"/>
                <w:szCs w:val="18"/>
              </w:rPr>
            </w:pPr>
            <w:r>
              <w:rPr>
                <w:rFonts w:ascii="宋体" w:eastAsia="宋体" w:hAnsi="宋体" w:cs="宋体"/>
                <w:sz w:val="18"/>
                <w:szCs w:val="18"/>
              </w:rPr>
              <w:t>446,</w:t>
            </w:r>
            <w:r w:rsidR="003E5DA7">
              <w:rPr>
                <w:rFonts w:ascii="宋体" w:eastAsia="宋体" w:hAnsi="宋体" w:cs="宋体" w:hint="eastAsia"/>
                <w:sz w:val="18"/>
                <w:szCs w:val="18"/>
              </w:rPr>
              <w:t>577</w:t>
            </w:r>
            <w:r>
              <w:rPr>
                <w:rFonts w:ascii="宋体" w:eastAsia="宋体" w:hAnsi="宋体" w:cs="宋体"/>
                <w:sz w:val="18"/>
                <w:szCs w:val="18"/>
              </w:rPr>
              <w:t>,</w:t>
            </w:r>
            <w:r w:rsidR="003E5DA7">
              <w:rPr>
                <w:rFonts w:ascii="宋体" w:eastAsia="宋体" w:hAnsi="宋体" w:cs="宋体" w:hint="eastAsia"/>
                <w:sz w:val="18"/>
                <w:szCs w:val="18"/>
              </w:rPr>
              <w:t>050</w:t>
            </w:r>
            <w:r>
              <w:rPr>
                <w:rFonts w:ascii="宋体" w:eastAsia="宋体" w:hAnsi="宋体" w:cs="宋体"/>
                <w:sz w:val="18"/>
                <w:szCs w:val="18"/>
              </w:rPr>
              <w:t>.</w:t>
            </w:r>
            <w:r w:rsidR="003E5DA7">
              <w:rPr>
                <w:rFonts w:ascii="宋体" w:eastAsia="宋体" w:hAnsi="宋体" w:cs="宋体" w:hint="eastAsia"/>
                <w:sz w:val="18"/>
                <w:szCs w:val="18"/>
              </w:rPr>
              <w:t>65</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工商银行借款6,200.00万元由江苏华西集团有限公司提供担保及公司持有的江阴华西化工码头75%股权质押</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rsidP="003E5DA7">
            <w:pPr>
              <w:spacing w:line="240" w:lineRule="exact"/>
              <w:jc w:val="right"/>
              <w:rPr>
                <w:rFonts w:ascii="宋体" w:eastAsia="宋体" w:hAnsi="宋体" w:cs="宋体"/>
                <w:sz w:val="18"/>
                <w:szCs w:val="18"/>
              </w:rPr>
            </w:pPr>
            <w:r>
              <w:rPr>
                <w:rFonts w:ascii="宋体" w:eastAsia="宋体" w:hAnsi="宋体" w:cs="宋体"/>
                <w:sz w:val="18"/>
                <w:szCs w:val="18"/>
              </w:rPr>
              <w:t>85</w:t>
            </w:r>
            <w:r w:rsidR="003E5DA7">
              <w:rPr>
                <w:rFonts w:ascii="宋体" w:eastAsia="宋体" w:hAnsi="宋体" w:cs="宋体" w:hint="eastAsia"/>
                <w:sz w:val="18"/>
                <w:szCs w:val="18"/>
              </w:rPr>
              <w:t>2</w:t>
            </w:r>
            <w:r>
              <w:rPr>
                <w:rFonts w:ascii="宋体" w:eastAsia="宋体" w:hAnsi="宋体" w:cs="宋体"/>
                <w:sz w:val="18"/>
                <w:szCs w:val="18"/>
              </w:rPr>
              <w:t>,</w:t>
            </w:r>
            <w:r w:rsidR="003E5DA7">
              <w:rPr>
                <w:rFonts w:ascii="宋体" w:eastAsia="宋体" w:hAnsi="宋体" w:cs="宋体" w:hint="eastAsia"/>
                <w:sz w:val="18"/>
                <w:szCs w:val="18"/>
              </w:rPr>
              <w:t>261</w:t>
            </w:r>
            <w:r>
              <w:rPr>
                <w:rFonts w:ascii="宋体" w:eastAsia="宋体" w:hAnsi="宋体" w:cs="宋体"/>
                <w:sz w:val="18"/>
                <w:szCs w:val="18"/>
              </w:rPr>
              <w:t>,</w:t>
            </w:r>
            <w:r w:rsidR="003E5DA7">
              <w:rPr>
                <w:rFonts w:ascii="宋体" w:eastAsia="宋体" w:hAnsi="宋体" w:cs="宋体" w:hint="eastAsia"/>
                <w:sz w:val="18"/>
                <w:szCs w:val="18"/>
              </w:rPr>
              <w:t>339</w:t>
            </w:r>
            <w:r>
              <w:rPr>
                <w:rFonts w:ascii="宋体" w:eastAsia="宋体" w:hAnsi="宋体" w:cs="宋体"/>
                <w:sz w:val="18"/>
                <w:szCs w:val="18"/>
              </w:rPr>
              <w:t>.</w:t>
            </w:r>
            <w:r w:rsidR="003E5DA7">
              <w:rPr>
                <w:rFonts w:ascii="宋体" w:eastAsia="宋体" w:hAnsi="宋体" w:cs="宋体" w:hint="eastAsia"/>
                <w:sz w:val="18"/>
                <w:szCs w:val="18"/>
              </w:rPr>
              <w:t>62</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r>
    </w:tbl>
    <w:p w:rsidR="00D103CE" w:rsidRDefault="00705A90">
      <w:pPr>
        <w:pStyle w:val="3"/>
        <w:spacing w:line="280" w:lineRule="exact"/>
        <w:jc w:val="left"/>
        <w:rPr>
          <w:rFonts w:ascii="宋体" w:hAnsi="宋体" w:cs="宋体"/>
          <w:b/>
          <w:bCs/>
        </w:rPr>
      </w:pPr>
      <w:bookmarkStart w:id="311" w:name="_Toc989207"/>
      <w:r>
        <w:rPr>
          <w:rFonts w:ascii="宋体" w:hAnsi="宋体" w:cs="宋体"/>
          <w:b/>
          <w:bCs/>
        </w:rPr>
        <w:t>50、外币货币性项目</w:t>
      </w:r>
      <w:bookmarkEnd w:id="311"/>
    </w:p>
    <w:p w:rsidR="00D103CE" w:rsidRDefault="00705A90">
      <w:pPr>
        <w:keepNext/>
        <w:keepLines/>
        <w:spacing w:before="300" w:after="300" w:line="280" w:lineRule="exact"/>
        <w:outlineLvl w:val="3"/>
        <w:rPr>
          <w:rFonts w:ascii="宋体" w:eastAsia="宋体" w:hAnsi="宋体" w:cs="宋体"/>
          <w:b/>
          <w:bCs/>
          <w:szCs w:val="21"/>
        </w:rPr>
      </w:pPr>
      <w:bookmarkStart w:id="312" w:name="_Toc989208"/>
      <w:r>
        <w:rPr>
          <w:rFonts w:ascii="宋体" w:eastAsia="宋体" w:hAnsi="宋体" w:cs="宋体"/>
          <w:b/>
          <w:bCs/>
          <w:szCs w:val="21"/>
        </w:rPr>
        <w:t>（1） 外币货币性项目</w:t>
      </w:r>
      <w:bookmarkEnd w:id="312"/>
    </w:p>
    <w:p w:rsidR="00D103CE" w:rsidRDefault="00705A90">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409"/>
        <w:gridCol w:w="2410"/>
        <w:gridCol w:w="2410"/>
        <w:gridCol w:w="2410"/>
      </w:tblGrid>
      <w:tr w:rsidR="00D103CE">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期末外币余额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折算汇率</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期末折算人民币余额</w:t>
            </w:r>
          </w:p>
        </w:tc>
      </w:tr>
      <w:tr w:rsidR="00D103CE">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货币资金</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82,105,234.24</w:t>
            </w:r>
          </w:p>
        </w:tc>
      </w:tr>
      <w:tr w:rsidR="00D103CE">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其中：美元</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11,788,935.61</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6.9646</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82,105,220.95</w:t>
            </w:r>
          </w:p>
        </w:tc>
      </w:tr>
      <w:tr w:rsidR="00D103CE">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欧元</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1.79</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7.4229</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13.29</w:t>
            </w:r>
          </w:p>
        </w:tc>
      </w:tr>
      <w:tr w:rsidR="00D103CE">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港币</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应收账款</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95,307,136.18</w:t>
            </w:r>
          </w:p>
        </w:tc>
      </w:tr>
      <w:tr w:rsidR="00D103CE">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其中：美元</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11,847,646.76</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6.9646</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82,514,120.62</w:t>
            </w:r>
          </w:p>
        </w:tc>
      </w:tr>
      <w:tr w:rsidR="00D103CE">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欧元</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1,723,452.50</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7.4229</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12,793,015.56</w:t>
            </w:r>
          </w:p>
        </w:tc>
      </w:tr>
      <w:tr w:rsidR="00D103CE">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港币</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长期借款</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其中：美元</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lastRenderedPageBreak/>
              <w:t>欧元</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港币</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应付账款</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15,116,534.76</w:t>
            </w:r>
          </w:p>
        </w:tc>
      </w:tr>
      <w:tr w:rsidR="00D103CE">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其中：美元</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2,170,481.40</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6.9646</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15,116,534.76</w:t>
            </w:r>
          </w:p>
        </w:tc>
      </w:tr>
    </w:tbl>
    <w:p w:rsidR="00D103CE" w:rsidRDefault="00705A90">
      <w:pPr>
        <w:keepNext/>
        <w:keepLines/>
        <w:spacing w:before="300" w:after="300" w:line="280" w:lineRule="exact"/>
        <w:outlineLvl w:val="3"/>
        <w:rPr>
          <w:rFonts w:ascii="宋体" w:eastAsia="宋体" w:hAnsi="宋体" w:cs="宋体"/>
          <w:b/>
          <w:bCs/>
          <w:szCs w:val="21"/>
        </w:rPr>
      </w:pPr>
      <w:bookmarkStart w:id="313" w:name="_Toc989209"/>
      <w:r>
        <w:rPr>
          <w:rFonts w:ascii="宋体" w:eastAsia="宋体" w:hAnsi="宋体" w:cs="宋体"/>
          <w:b/>
          <w:bCs/>
          <w:szCs w:val="21"/>
        </w:rPr>
        <w:t>（2） 境外经营实体说明，包括对于重要的境外经营实体，应披露其境外主要经营地、记账本位币及选择依据，记账本位币发生变化的还应披露原因。</w:t>
      </w:r>
      <w:bookmarkEnd w:id="313"/>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D103CE" w:rsidRDefault="00705A90">
      <w:pPr>
        <w:pStyle w:val="3"/>
        <w:spacing w:line="280" w:lineRule="exact"/>
        <w:jc w:val="left"/>
        <w:rPr>
          <w:rFonts w:ascii="宋体" w:hAnsi="宋体" w:cs="宋体"/>
          <w:b/>
          <w:bCs/>
        </w:rPr>
      </w:pPr>
      <w:bookmarkStart w:id="314" w:name="_Toc989210"/>
      <w:r>
        <w:rPr>
          <w:rFonts w:ascii="宋体" w:hAnsi="宋体" w:cs="宋体"/>
          <w:b/>
          <w:bCs/>
        </w:rPr>
        <w:t>51、政府补助</w:t>
      </w:r>
      <w:bookmarkEnd w:id="314"/>
    </w:p>
    <w:p w:rsidR="00D103CE" w:rsidRDefault="00705A90">
      <w:pPr>
        <w:keepNext/>
        <w:keepLines/>
        <w:spacing w:before="300" w:after="300" w:line="280" w:lineRule="exact"/>
        <w:outlineLvl w:val="3"/>
        <w:rPr>
          <w:rFonts w:ascii="宋体" w:eastAsia="宋体" w:hAnsi="宋体" w:cs="宋体"/>
          <w:b/>
          <w:bCs/>
          <w:szCs w:val="21"/>
        </w:rPr>
      </w:pPr>
      <w:bookmarkStart w:id="315" w:name="_Toc989211"/>
      <w:r>
        <w:rPr>
          <w:rFonts w:ascii="宋体" w:eastAsia="宋体" w:hAnsi="宋体" w:cs="宋体"/>
          <w:b/>
          <w:bCs/>
          <w:szCs w:val="21"/>
        </w:rPr>
        <w:t>（1） 政府补助基本情况</w:t>
      </w:r>
      <w:bookmarkEnd w:id="315"/>
    </w:p>
    <w:p w:rsidR="00D103CE" w:rsidRDefault="00705A90">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409"/>
        <w:gridCol w:w="2410"/>
        <w:gridCol w:w="2410"/>
        <w:gridCol w:w="2410"/>
      </w:tblGrid>
      <w:tr w:rsidR="00D103CE">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种类</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列</w:t>
            </w:r>
            <w:proofErr w:type="gramStart"/>
            <w:r>
              <w:rPr>
                <w:rFonts w:ascii="宋体" w:eastAsia="宋体" w:hAnsi="宋体" w:cs="宋体"/>
                <w:sz w:val="18"/>
                <w:szCs w:val="18"/>
              </w:rPr>
              <w:t>报项目</w:t>
            </w:r>
            <w:proofErr w:type="gramEnd"/>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计入当期损益的金额</w:t>
            </w:r>
          </w:p>
        </w:tc>
      </w:tr>
      <w:tr w:rsidR="00D103CE">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大气污染防治补贴款</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5,990,000.00</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其他收益</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5,990,000.00</w:t>
            </w:r>
          </w:p>
        </w:tc>
      </w:tr>
      <w:tr w:rsidR="00D103CE">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港务费返还</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455,559.00</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其他收益</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455,559.00</w:t>
            </w:r>
          </w:p>
        </w:tc>
      </w:tr>
      <w:tr w:rsidR="00D103CE">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交通发展专项资金</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268,400.00</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其他收益</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268,400.00</w:t>
            </w:r>
          </w:p>
        </w:tc>
      </w:tr>
      <w:tr w:rsidR="00D103CE">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proofErr w:type="gramStart"/>
            <w:r>
              <w:rPr>
                <w:rFonts w:ascii="宋体" w:eastAsia="宋体" w:hAnsi="宋体" w:cs="宋体"/>
                <w:sz w:val="18"/>
                <w:szCs w:val="18"/>
              </w:rPr>
              <w:t>稳岗补贴</w:t>
            </w:r>
            <w:proofErr w:type="gramEnd"/>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281,117.00</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其他收益</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281,117.00</w:t>
            </w:r>
          </w:p>
        </w:tc>
      </w:tr>
      <w:tr w:rsidR="00D103CE">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商务发展专项资金</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250,000.00</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其他收益</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250,000.00</w:t>
            </w:r>
          </w:p>
        </w:tc>
      </w:tr>
      <w:tr w:rsidR="00D103CE">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proofErr w:type="gramStart"/>
            <w:r>
              <w:rPr>
                <w:rFonts w:ascii="宋体" w:eastAsia="宋体" w:hAnsi="宋体" w:cs="宋体"/>
                <w:sz w:val="18"/>
                <w:szCs w:val="18"/>
              </w:rPr>
              <w:t>稳产奖补</w:t>
            </w:r>
            <w:proofErr w:type="gramEnd"/>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240,000.00</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其他收益</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240,000.00</w:t>
            </w:r>
          </w:p>
        </w:tc>
      </w:tr>
      <w:tr w:rsidR="00D103CE">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税收返还</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147,283.52</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其他收益</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147,283.52</w:t>
            </w:r>
          </w:p>
        </w:tc>
      </w:tr>
      <w:tr w:rsidR="00D103CE">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人才发展资金</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100,000.00</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其他收益</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100,000.00</w:t>
            </w:r>
          </w:p>
        </w:tc>
      </w:tr>
      <w:tr w:rsidR="00D103CE">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proofErr w:type="gramStart"/>
            <w:r>
              <w:rPr>
                <w:rFonts w:ascii="宋体" w:eastAsia="宋体" w:hAnsi="宋体" w:cs="宋体"/>
                <w:sz w:val="18"/>
                <w:szCs w:val="18"/>
              </w:rPr>
              <w:t>留工补贴</w:t>
            </w:r>
            <w:proofErr w:type="gramEnd"/>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88,000.00</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其他收益</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88,000.00</w:t>
            </w:r>
          </w:p>
        </w:tc>
      </w:tr>
      <w:tr w:rsidR="00D103CE">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环保补贴</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8,838.00</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其他收益</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8,838.00</w:t>
            </w:r>
          </w:p>
        </w:tc>
      </w:tr>
      <w:tr w:rsidR="00D103CE">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一次性就业补贴</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1,000.00</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其他收益</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1,000.00</w:t>
            </w:r>
          </w:p>
        </w:tc>
      </w:tr>
      <w:tr w:rsidR="00D103CE">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合计</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7,830,197.52</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其他收益</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7,830,197.52</w:t>
            </w:r>
          </w:p>
        </w:tc>
      </w:tr>
    </w:tbl>
    <w:p w:rsidR="00D103CE" w:rsidRDefault="00705A90">
      <w:pPr>
        <w:keepNext/>
        <w:keepLines/>
        <w:spacing w:before="300" w:after="300" w:line="280" w:lineRule="exact"/>
        <w:outlineLvl w:val="3"/>
        <w:rPr>
          <w:rFonts w:ascii="宋体" w:eastAsia="宋体" w:hAnsi="宋体" w:cs="宋体"/>
          <w:b/>
          <w:bCs/>
          <w:szCs w:val="21"/>
        </w:rPr>
      </w:pPr>
      <w:bookmarkStart w:id="316" w:name="_Toc989212"/>
      <w:r>
        <w:rPr>
          <w:rFonts w:ascii="宋体" w:eastAsia="宋体" w:hAnsi="宋体" w:cs="宋体"/>
          <w:b/>
          <w:bCs/>
          <w:szCs w:val="21"/>
        </w:rPr>
        <w:t>（2） 政府补助退回情况</w:t>
      </w:r>
      <w:bookmarkEnd w:id="316"/>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D103CE" w:rsidRDefault="00705A90">
      <w:pPr>
        <w:pStyle w:val="2"/>
        <w:spacing w:before="300" w:after="300" w:line="320" w:lineRule="exact"/>
        <w:rPr>
          <w:rFonts w:ascii="宋体" w:eastAsia="宋体" w:hAnsi="宋体" w:cs="宋体"/>
          <w:b/>
          <w:bCs/>
          <w:sz w:val="24"/>
          <w:szCs w:val="24"/>
        </w:rPr>
      </w:pPr>
      <w:bookmarkStart w:id="317" w:name="_Toc989213"/>
      <w:r>
        <w:rPr>
          <w:rFonts w:ascii="宋体" w:eastAsia="宋体" w:hAnsi="宋体" w:cs="宋体"/>
          <w:b/>
          <w:bCs/>
          <w:sz w:val="24"/>
          <w:szCs w:val="24"/>
        </w:rPr>
        <w:t>八、合并范围的变更</w:t>
      </w:r>
      <w:bookmarkEnd w:id="317"/>
    </w:p>
    <w:p w:rsidR="00D103CE" w:rsidRDefault="00705A90">
      <w:pPr>
        <w:pStyle w:val="3"/>
        <w:spacing w:line="280" w:lineRule="exact"/>
        <w:jc w:val="left"/>
        <w:rPr>
          <w:rFonts w:ascii="宋体" w:hAnsi="宋体" w:cs="宋体"/>
          <w:b/>
          <w:bCs/>
        </w:rPr>
      </w:pPr>
      <w:bookmarkStart w:id="318" w:name="_Toc989214"/>
      <w:r>
        <w:rPr>
          <w:rFonts w:ascii="宋体" w:hAnsi="宋体" w:cs="宋体"/>
          <w:b/>
          <w:bCs/>
        </w:rPr>
        <w:t>1、非同一控制下企业合并</w:t>
      </w:r>
      <w:bookmarkEnd w:id="318"/>
    </w:p>
    <w:p w:rsidR="00D103CE" w:rsidRDefault="00705A90" w:rsidP="004336C0">
      <w:pPr>
        <w:keepNext/>
        <w:keepLines/>
        <w:spacing w:before="300" w:after="300" w:line="280" w:lineRule="exact"/>
        <w:outlineLvl w:val="3"/>
        <w:rPr>
          <w:rFonts w:ascii="宋体" w:eastAsia="宋体" w:hAnsi="宋体" w:cs="宋体"/>
          <w:sz w:val="18"/>
          <w:szCs w:val="18"/>
        </w:rPr>
      </w:pPr>
      <w:bookmarkStart w:id="319" w:name="_Toc989215"/>
      <w:r>
        <w:rPr>
          <w:rFonts w:ascii="宋体" w:eastAsia="宋体" w:hAnsi="宋体" w:cs="宋体"/>
          <w:b/>
          <w:bCs/>
          <w:sz w:val="18"/>
          <w:szCs w:val="18"/>
        </w:rPr>
        <w:t>（1） 本期发生的非同一控制下企业合并</w:t>
      </w:r>
      <w:bookmarkEnd w:id="319"/>
    </w:p>
    <w:p w:rsidR="00705A90" w:rsidRDefault="00705A90">
      <w:pPr>
        <w:pStyle w:val="a3"/>
        <w:divId w:val="2027749512"/>
        <w:rPr>
          <w:sz w:val="18"/>
          <w:szCs w:val="18"/>
        </w:rPr>
      </w:pPr>
      <w:r>
        <w:rPr>
          <w:rFonts w:hint="eastAsia"/>
          <w:sz w:val="18"/>
          <w:szCs w:val="18"/>
        </w:rPr>
        <w:t>无。</w:t>
      </w:r>
    </w:p>
    <w:p w:rsidR="00D103CE" w:rsidRDefault="00705A90">
      <w:pPr>
        <w:pStyle w:val="3"/>
        <w:spacing w:line="280" w:lineRule="exact"/>
        <w:jc w:val="left"/>
        <w:rPr>
          <w:rFonts w:ascii="宋体" w:hAnsi="宋体" w:cs="宋体"/>
          <w:b/>
          <w:bCs/>
        </w:rPr>
      </w:pPr>
      <w:bookmarkStart w:id="320" w:name="_Toc989216"/>
      <w:r>
        <w:rPr>
          <w:rFonts w:ascii="宋体" w:hAnsi="宋体" w:cs="宋体"/>
          <w:b/>
          <w:bCs/>
        </w:rPr>
        <w:t>2、同一控制下企业合并</w:t>
      </w:r>
      <w:bookmarkEnd w:id="320"/>
    </w:p>
    <w:p w:rsidR="00D103CE" w:rsidRDefault="00705A90">
      <w:pPr>
        <w:keepNext/>
        <w:keepLines/>
        <w:spacing w:before="300" w:after="300" w:line="280" w:lineRule="exact"/>
        <w:outlineLvl w:val="3"/>
        <w:rPr>
          <w:rFonts w:ascii="宋体" w:eastAsia="宋体" w:hAnsi="宋体" w:cs="宋体"/>
          <w:b/>
          <w:bCs/>
          <w:sz w:val="18"/>
          <w:szCs w:val="18"/>
        </w:rPr>
      </w:pPr>
      <w:bookmarkStart w:id="321" w:name="_Toc989217"/>
      <w:r>
        <w:rPr>
          <w:rFonts w:ascii="宋体" w:eastAsia="宋体" w:hAnsi="宋体" w:cs="宋体"/>
          <w:b/>
          <w:bCs/>
          <w:sz w:val="18"/>
          <w:szCs w:val="18"/>
        </w:rPr>
        <w:t>（1） 本期发生的同一控制下企业合并</w:t>
      </w:r>
      <w:bookmarkEnd w:id="321"/>
    </w:p>
    <w:p w:rsidR="00705A90" w:rsidRDefault="00705A90">
      <w:pPr>
        <w:pStyle w:val="a3"/>
        <w:divId w:val="1639842934"/>
        <w:rPr>
          <w:sz w:val="18"/>
          <w:szCs w:val="18"/>
        </w:rPr>
      </w:pPr>
      <w:r>
        <w:rPr>
          <w:rFonts w:hint="eastAsia"/>
          <w:sz w:val="18"/>
          <w:szCs w:val="18"/>
        </w:rPr>
        <w:t>无。</w:t>
      </w:r>
    </w:p>
    <w:p w:rsidR="00D103CE" w:rsidRDefault="00705A90">
      <w:pPr>
        <w:pStyle w:val="3"/>
        <w:spacing w:line="280" w:lineRule="exact"/>
        <w:jc w:val="left"/>
        <w:rPr>
          <w:rFonts w:ascii="宋体" w:hAnsi="宋体" w:cs="宋体"/>
          <w:b/>
          <w:bCs/>
        </w:rPr>
      </w:pPr>
      <w:bookmarkStart w:id="322" w:name="_Toc989218"/>
      <w:r>
        <w:rPr>
          <w:rFonts w:ascii="宋体" w:hAnsi="宋体" w:cs="宋体"/>
          <w:b/>
          <w:bCs/>
        </w:rPr>
        <w:t>3、处置子公司</w:t>
      </w:r>
      <w:bookmarkEnd w:id="322"/>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是否存在单次处置对子公司投资即丧失控制权的情形</w:t>
      </w: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lastRenderedPageBreak/>
        <w:t xml:space="preserve">□是 </w:t>
      </w:r>
      <w:r>
        <w:rPr>
          <w:rFonts w:ascii="宋体" w:eastAsia="宋体" w:hAnsi="宋体" w:cs="宋体"/>
          <w:sz w:val="18"/>
          <w:szCs w:val="18"/>
        </w:rPr>
        <w:sym w:font="Wingdings 2" w:char="F052"/>
      </w:r>
      <w:r>
        <w:rPr>
          <w:rFonts w:ascii="宋体" w:eastAsia="宋体" w:hAnsi="宋体" w:cs="宋体"/>
          <w:sz w:val="18"/>
          <w:szCs w:val="18"/>
        </w:rPr>
        <w:t>否</w:t>
      </w: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是否存在通过多次交易分步处置对子公司投资且在本期丧失控制权的情形</w:t>
      </w: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rsidR="00D103CE" w:rsidRDefault="00705A90">
      <w:pPr>
        <w:pStyle w:val="3"/>
        <w:spacing w:line="280" w:lineRule="exact"/>
        <w:jc w:val="left"/>
        <w:rPr>
          <w:rFonts w:ascii="宋体" w:hAnsi="宋体" w:cs="宋体"/>
          <w:b/>
          <w:bCs/>
        </w:rPr>
      </w:pPr>
      <w:bookmarkStart w:id="323" w:name="_Toc989219"/>
      <w:r>
        <w:rPr>
          <w:rFonts w:ascii="宋体" w:hAnsi="宋体" w:cs="宋体"/>
          <w:b/>
          <w:bCs/>
        </w:rPr>
        <w:t>4、其他原因的合并范围变动</w:t>
      </w:r>
      <w:bookmarkEnd w:id="323"/>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说明其他原因导致的合并范围变动（如，新设子公司、清算子公司等）及其相关情况：</w:t>
      </w:r>
    </w:p>
    <w:p w:rsidR="00705A90" w:rsidRDefault="00705A90">
      <w:pPr>
        <w:pStyle w:val="a3"/>
        <w:divId w:val="963459445"/>
        <w:rPr>
          <w:sz w:val="18"/>
          <w:szCs w:val="18"/>
        </w:rPr>
      </w:pPr>
      <w:r>
        <w:rPr>
          <w:rFonts w:hint="eastAsia"/>
          <w:sz w:val="18"/>
          <w:szCs w:val="18"/>
        </w:rPr>
        <w:t>无。</w:t>
      </w:r>
    </w:p>
    <w:p w:rsidR="00D103CE" w:rsidRDefault="00705A90">
      <w:pPr>
        <w:pStyle w:val="2"/>
        <w:spacing w:before="300" w:after="300" w:line="320" w:lineRule="exact"/>
        <w:rPr>
          <w:rFonts w:ascii="宋体" w:eastAsia="宋体" w:hAnsi="宋体" w:cs="宋体"/>
          <w:b/>
          <w:bCs/>
          <w:sz w:val="24"/>
          <w:szCs w:val="24"/>
        </w:rPr>
      </w:pPr>
      <w:bookmarkStart w:id="324" w:name="_Toc989220"/>
      <w:r>
        <w:rPr>
          <w:rFonts w:ascii="宋体" w:eastAsia="宋体" w:hAnsi="宋体" w:cs="宋体"/>
          <w:b/>
          <w:bCs/>
          <w:sz w:val="24"/>
          <w:szCs w:val="24"/>
        </w:rPr>
        <w:t>九、在其他主体中的权益</w:t>
      </w:r>
      <w:bookmarkEnd w:id="324"/>
    </w:p>
    <w:p w:rsidR="00D103CE" w:rsidRDefault="00705A90">
      <w:pPr>
        <w:pStyle w:val="3"/>
        <w:spacing w:line="280" w:lineRule="exact"/>
        <w:jc w:val="left"/>
        <w:rPr>
          <w:rFonts w:ascii="宋体" w:hAnsi="宋体" w:cs="宋体"/>
          <w:b/>
          <w:bCs/>
        </w:rPr>
      </w:pPr>
      <w:bookmarkStart w:id="325" w:name="_Toc989221"/>
      <w:r>
        <w:rPr>
          <w:rFonts w:ascii="宋体" w:hAnsi="宋体" w:cs="宋体"/>
          <w:b/>
          <w:bCs/>
        </w:rPr>
        <w:t>1、在子公司中的权益</w:t>
      </w:r>
      <w:bookmarkEnd w:id="325"/>
    </w:p>
    <w:p w:rsidR="00D103CE" w:rsidRDefault="00705A90">
      <w:pPr>
        <w:keepNext/>
        <w:keepLines/>
        <w:spacing w:before="300" w:after="300" w:line="280" w:lineRule="exact"/>
        <w:outlineLvl w:val="3"/>
        <w:rPr>
          <w:rFonts w:ascii="宋体" w:eastAsia="宋体" w:hAnsi="宋体" w:cs="宋体"/>
          <w:b/>
          <w:bCs/>
          <w:sz w:val="18"/>
          <w:szCs w:val="18"/>
        </w:rPr>
      </w:pPr>
      <w:bookmarkStart w:id="326" w:name="_Toc989222"/>
      <w:r>
        <w:rPr>
          <w:rFonts w:ascii="宋体" w:eastAsia="宋体" w:hAnsi="宋体" w:cs="宋体"/>
          <w:b/>
          <w:bCs/>
          <w:sz w:val="18"/>
          <w:szCs w:val="18"/>
        </w:rPr>
        <w:t>（1） 企业集团的构成</w:t>
      </w:r>
      <w:bookmarkEnd w:id="326"/>
    </w:p>
    <w:p w:rsidR="004336C0" w:rsidRPr="004336C0" w:rsidRDefault="004336C0">
      <w:pPr>
        <w:keepNext/>
        <w:keepLines/>
        <w:spacing w:before="300" w:after="300" w:line="280" w:lineRule="exact"/>
        <w:outlineLvl w:val="3"/>
        <w:rPr>
          <w:rFonts w:ascii="宋体" w:eastAsia="宋体" w:hAnsi="宋体" w:cs="宋体"/>
          <w:bCs/>
          <w:sz w:val="18"/>
          <w:szCs w:val="18"/>
        </w:rPr>
      </w:pPr>
      <w:r w:rsidRPr="004336C0">
        <w:rPr>
          <w:rFonts w:ascii="宋体" w:eastAsia="宋体" w:hAnsi="宋体" w:cs="宋体" w:hint="eastAsia"/>
          <w:bCs/>
          <w:sz w:val="18"/>
          <w:szCs w:val="18"/>
        </w:rPr>
        <w:t>①纳入合并范围的子公司</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377"/>
        <w:gridCol w:w="1377"/>
        <w:gridCol w:w="1377"/>
        <w:gridCol w:w="1377"/>
        <w:gridCol w:w="1377"/>
        <w:gridCol w:w="1377"/>
      </w:tblGrid>
      <w:tr w:rsidR="00D103CE">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子公司名称</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主要经营地</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注册地</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业务性质</w:t>
            </w: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持股比例</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取得方式</w:t>
            </w:r>
          </w:p>
        </w:tc>
      </w:tr>
      <w:tr w:rsidR="00D103CE">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直接</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间接</w:t>
            </w: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r>
      <w:tr w:rsidR="00D103CE">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江阴华西化工码头有限公司（注）</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江阴市</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江阴市</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码头的建设经营、仓储</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非同一控制下企业合并</w:t>
            </w:r>
          </w:p>
        </w:tc>
      </w:tr>
      <w:tr w:rsidR="00D103CE">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江阴华西</w:t>
            </w:r>
            <w:proofErr w:type="gramStart"/>
            <w:r>
              <w:rPr>
                <w:rFonts w:ascii="宋体" w:eastAsia="宋体" w:hAnsi="宋体" w:cs="宋体"/>
                <w:sz w:val="18"/>
                <w:szCs w:val="18"/>
              </w:rPr>
              <w:t>村资本</w:t>
            </w:r>
            <w:proofErr w:type="gramEnd"/>
            <w:r>
              <w:rPr>
                <w:rFonts w:ascii="宋体" w:eastAsia="宋体" w:hAnsi="宋体" w:cs="宋体"/>
                <w:sz w:val="18"/>
                <w:szCs w:val="18"/>
              </w:rPr>
              <w:t>有限公司</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江阴市</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江阴市</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股权投资；化纤等销售</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设立</w:t>
            </w:r>
          </w:p>
        </w:tc>
      </w:tr>
      <w:tr w:rsidR="00D103CE">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江阴市华西新材料科技有限公司</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江阴市</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江阴市</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新材料的技术开发</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设立</w:t>
            </w:r>
          </w:p>
        </w:tc>
      </w:tr>
      <w:tr w:rsidR="00D103CE">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江阴华西非织造布研发基地有限公司</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江阴市</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江阴市</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产业用纺织制成品的生产与销售</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设立</w:t>
            </w:r>
          </w:p>
        </w:tc>
      </w:tr>
      <w:tr w:rsidR="00D103CE">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上海鑫华汐实业有限公司</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上海市</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上海市</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合成纤维销售</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设立</w:t>
            </w:r>
          </w:p>
        </w:tc>
      </w:tr>
    </w:tbl>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在子公司的持股比例不同于表决权比例的说明：</w:t>
      </w:r>
    </w:p>
    <w:p w:rsidR="00705A90" w:rsidRDefault="00705A90">
      <w:pPr>
        <w:pStyle w:val="a3"/>
        <w:spacing w:before="0" w:beforeAutospacing="0" w:after="0" w:afterAutospacing="0" w:line="400" w:lineRule="atLeast"/>
        <w:ind w:firstLine="360"/>
        <w:jc w:val="both"/>
        <w:divId w:val="1454598731"/>
        <w:rPr>
          <w:rFonts w:ascii="Times New Roman" w:hAnsi="Times New Roman" w:cs="Times New Roman"/>
          <w:sz w:val="21"/>
          <w:szCs w:val="21"/>
        </w:rPr>
      </w:pPr>
      <w:r>
        <w:rPr>
          <w:rFonts w:cs="Times New Roman" w:hint="eastAsia"/>
          <w:sz w:val="18"/>
          <w:szCs w:val="18"/>
        </w:rPr>
        <w:t>注：公司对江阴华西化工码头有限公司持股比例变化的说明详见附注九、</w:t>
      </w:r>
      <w:r>
        <w:rPr>
          <w:rFonts w:ascii="Arial" w:hAnsi="Arial" w:cs="Arial"/>
          <w:sz w:val="18"/>
          <w:szCs w:val="18"/>
        </w:rPr>
        <w:t>2</w:t>
      </w:r>
      <w:r>
        <w:rPr>
          <w:rFonts w:cs="Times New Roman" w:hint="eastAsia"/>
          <w:sz w:val="18"/>
          <w:szCs w:val="18"/>
        </w:rPr>
        <w:t>、（</w:t>
      </w:r>
      <w:r>
        <w:rPr>
          <w:rFonts w:ascii="Arial" w:hAnsi="Arial" w:cs="Arial"/>
          <w:sz w:val="18"/>
          <w:szCs w:val="18"/>
        </w:rPr>
        <w:t>1</w:t>
      </w:r>
      <w:r>
        <w:rPr>
          <w:rFonts w:cs="Times New Roman" w:hint="eastAsia"/>
          <w:sz w:val="18"/>
          <w:szCs w:val="18"/>
        </w:rPr>
        <w:t>）在子公司所有者权益份额发生变化的情况说明。</w:t>
      </w:r>
    </w:p>
    <w:p w:rsidR="00705A90" w:rsidRDefault="00705A90">
      <w:pPr>
        <w:pStyle w:val="a3"/>
        <w:spacing w:before="0" w:beforeAutospacing="0" w:after="0" w:afterAutospacing="0" w:line="400" w:lineRule="atLeast"/>
        <w:ind w:firstLine="360"/>
        <w:jc w:val="both"/>
        <w:divId w:val="1454598731"/>
        <w:rPr>
          <w:rFonts w:ascii="Times New Roman" w:hAnsi="Times New Roman" w:cs="Times New Roman"/>
          <w:sz w:val="21"/>
          <w:szCs w:val="21"/>
        </w:rPr>
      </w:pPr>
      <w:r>
        <w:rPr>
          <w:rFonts w:ascii="Times New Roman" w:hAnsi="Times New Roman" w:cs="Times New Roman"/>
          <w:sz w:val="21"/>
          <w:szCs w:val="21"/>
        </w:rPr>
        <w:t> </w:t>
      </w:r>
    </w:p>
    <w:p w:rsidR="00705A90" w:rsidRDefault="00705A90">
      <w:pPr>
        <w:pStyle w:val="a3"/>
        <w:spacing w:before="0" w:beforeAutospacing="0" w:after="0" w:afterAutospacing="0" w:line="400" w:lineRule="atLeast"/>
        <w:ind w:firstLine="360"/>
        <w:jc w:val="both"/>
        <w:divId w:val="1454598731"/>
        <w:rPr>
          <w:rFonts w:ascii="Times New Roman" w:hAnsi="Times New Roman" w:cs="Times New Roman"/>
          <w:sz w:val="21"/>
          <w:szCs w:val="21"/>
        </w:rPr>
      </w:pPr>
      <w:r>
        <w:rPr>
          <w:rFonts w:cs="Times New Roman" w:hint="eastAsia"/>
          <w:sz w:val="18"/>
          <w:szCs w:val="18"/>
        </w:rPr>
        <w:t>②纳入合并范围的结构化主体</w:t>
      </w:r>
    </w:p>
    <w:p w:rsidR="00705A90" w:rsidRPr="003E767F" w:rsidRDefault="00705A90">
      <w:pPr>
        <w:pStyle w:val="a3"/>
        <w:spacing w:before="0" w:beforeAutospacing="0" w:after="0" w:afterAutospacing="0" w:line="400" w:lineRule="atLeast"/>
        <w:ind w:firstLine="360"/>
        <w:jc w:val="both"/>
        <w:divId w:val="1454598731"/>
        <w:rPr>
          <w:rFonts w:ascii="Arial" w:hAnsi="Arial" w:cs="Arial"/>
          <w:sz w:val="18"/>
          <w:szCs w:val="18"/>
        </w:rPr>
      </w:pPr>
      <w:r w:rsidRPr="003E767F">
        <w:rPr>
          <w:rFonts w:ascii="Arial" w:hAnsi="Arial" w:cs="Arial" w:hint="eastAsia"/>
          <w:sz w:val="18"/>
          <w:szCs w:val="18"/>
        </w:rPr>
        <w:t>截至</w:t>
      </w:r>
      <w:r>
        <w:rPr>
          <w:rFonts w:ascii="Arial" w:hAnsi="Arial" w:cs="Arial"/>
          <w:sz w:val="18"/>
          <w:szCs w:val="18"/>
        </w:rPr>
        <w:t>2022</w:t>
      </w:r>
      <w:r w:rsidRPr="003E767F">
        <w:rPr>
          <w:rFonts w:ascii="Arial" w:hAnsi="Arial" w:cs="Arial" w:hint="eastAsia"/>
          <w:sz w:val="18"/>
          <w:szCs w:val="18"/>
        </w:rPr>
        <w:t>年</w:t>
      </w:r>
      <w:r>
        <w:rPr>
          <w:rFonts w:ascii="Arial" w:hAnsi="Arial" w:cs="Arial"/>
          <w:sz w:val="18"/>
          <w:szCs w:val="18"/>
        </w:rPr>
        <w:t>12</w:t>
      </w:r>
      <w:r w:rsidRPr="003E767F">
        <w:rPr>
          <w:rFonts w:ascii="Arial" w:hAnsi="Arial" w:cs="Arial" w:hint="eastAsia"/>
          <w:sz w:val="18"/>
          <w:szCs w:val="18"/>
        </w:rPr>
        <w:t>月</w:t>
      </w:r>
      <w:r>
        <w:rPr>
          <w:rFonts w:ascii="Arial" w:hAnsi="Arial" w:cs="Arial"/>
          <w:sz w:val="18"/>
          <w:szCs w:val="18"/>
        </w:rPr>
        <w:t>31</w:t>
      </w:r>
      <w:r w:rsidRPr="003E767F">
        <w:rPr>
          <w:rFonts w:ascii="Arial" w:hAnsi="Arial" w:cs="Arial" w:hint="eastAsia"/>
          <w:sz w:val="18"/>
          <w:szCs w:val="18"/>
        </w:rPr>
        <w:t>日，纳入公司合并财务报表范围的结构化主体的净资产为人民币</w:t>
      </w:r>
      <w:r w:rsidR="003E767F" w:rsidRPr="003E767F">
        <w:rPr>
          <w:rFonts w:ascii="Arial" w:hAnsi="Arial" w:cs="Arial" w:hint="eastAsia"/>
          <w:sz w:val="18"/>
          <w:szCs w:val="18"/>
        </w:rPr>
        <w:t>100,117.17</w:t>
      </w:r>
      <w:r w:rsidRPr="003E767F">
        <w:rPr>
          <w:rFonts w:ascii="Arial" w:hAnsi="Arial" w:cs="Arial" w:hint="eastAsia"/>
          <w:sz w:val="18"/>
          <w:szCs w:val="18"/>
        </w:rPr>
        <w:t>万元。公司确定是否合并特定结构化主体是基于：对结构化主体所拥有的权力；通过参与结构化主体的相关活动而享有的可变回报；以及有能力运用对结构化主体的权力影响公司回报金额的评估结果。基于上述标准，</w:t>
      </w:r>
      <w:r>
        <w:rPr>
          <w:rFonts w:ascii="Arial" w:hAnsi="Arial" w:cs="Arial"/>
          <w:sz w:val="18"/>
          <w:szCs w:val="18"/>
        </w:rPr>
        <w:t>2022</w:t>
      </w:r>
      <w:r w:rsidRPr="003E767F">
        <w:rPr>
          <w:rFonts w:ascii="Arial" w:hAnsi="Arial" w:cs="Arial" w:hint="eastAsia"/>
          <w:sz w:val="18"/>
          <w:szCs w:val="18"/>
        </w:rPr>
        <w:t>年末纳入公司合并报表范围的结构化主体信息如下：</w:t>
      </w:r>
    </w:p>
    <w:tbl>
      <w:tblPr>
        <w:tblW w:w="0" w:type="auto"/>
        <w:tblCellMar>
          <w:left w:w="0" w:type="dxa"/>
          <w:right w:w="0" w:type="dxa"/>
        </w:tblCellMar>
        <w:tblLook w:val="04A0" w:firstRow="1" w:lastRow="0" w:firstColumn="1" w:lastColumn="0" w:noHBand="0" w:noVBand="1"/>
      </w:tblPr>
      <w:tblGrid>
        <w:gridCol w:w="2376"/>
        <w:gridCol w:w="1276"/>
        <w:gridCol w:w="992"/>
        <w:gridCol w:w="1553"/>
        <w:gridCol w:w="859"/>
        <w:gridCol w:w="844"/>
        <w:gridCol w:w="1316"/>
      </w:tblGrid>
      <w:tr w:rsidR="00705A90">
        <w:trPr>
          <w:divId w:val="1454598731"/>
          <w:tblHeader/>
        </w:trPr>
        <w:tc>
          <w:tcPr>
            <w:tcW w:w="237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05A90" w:rsidRDefault="00705A90">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结构化主体名称</w:t>
            </w:r>
          </w:p>
        </w:tc>
        <w:tc>
          <w:tcPr>
            <w:tcW w:w="1276"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05A90" w:rsidRDefault="00705A90">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主要经营地</w:t>
            </w:r>
          </w:p>
        </w:tc>
        <w:tc>
          <w:tcPr>
            <w:tcW w:w="99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05A90" w:rsidRDefault="00705A90">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注册地</w:t>
            </w:r>
          </w:p>
        </w:tc>
        <w:tc>
          <w:tcPr>
            <w:tcW w:w="155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05A90" w:rsidRDefault="00705A90">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业务性质</w:t>
            </w:r>
          </w:p>
        </w:tc>
        <w:tc>
          <w:tcPr>
            <w:tcW w:w="170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05A90" w:rsidRDefault="00705A90">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出资比例（</w:t>
            </w:r>
            <w:r>
              <w:rPr>
                <w:rFonts w:ascii="Arial" w:hAnsi="Arial" w:cs="Arial"/>
                <w:sz w:val="18"/>
                <w:szCs w:val="18"/>
              </w:rPr>
              <w:t>%</w:t>
            </w:r>
            <w:r>
              <w:rPr>
                <w:rFonts w:cs="Times New Roman" w:hint="eastAsia"/>
                <w:sz w:val="18"/>
                <w:szCs w:val="18"/>
              </w:rPr>
              <w:t>）</w:t>
            </w:r>
          </w:p>
        </w:tc>
        <w:tc>
          <w:tcPr>
            <w:tcW w:w="1316"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05A90" w:rsidRDefault="00705A90">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取得方式</w:t>
            </w:r>
          </w:p>
        </w:tc>
      </w:tr>
      <w:tr w:rsidR="00705A90">
        <w:trPr>
          <w:divId w:val="1454598731"/>
          <w:tblHead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705A90" w:rsidRDefault="00705A90">
            <w:pPr>
              <w:rPr>
                <w:rFonts w:ascii="Times New Roman" w:eastAsia="宋体" w:hAnsi="Times New Roman" w:cs="Times New Roman"/>
                <w:szCs w:val="21"/>
              </w:rPr>
            </w:pPr>
          </w:p>
        </w:tc>
        <w:tc>
          <w:tcPr>
            <w:tcW w:w="0" w:type="auto"/>
            <w:vMerge/>
            <w:tcBorders>
              <w:top w:val="single" w:sz="8" w:space="0" w:color="auto"/>
              <w:left w:val="nil"/>
              <w:bottom w:val="single" w:sz="8" w:space="0" w:color="auto"/>
              <w:right w:val="single" w:sz="8" w:space="0" w:color="auto"/>
            </w:tcBorders>
            <w:vAlign w:val="center"/>
            <w:hideMark/>
          </w:tcPr>
          <w:p w:rsidR="00705A90" w:rsidRDefault="00705A90">
            <w:pPr>
              <w:rPr>
                <w:rFonts w:ascii="Times New Roman" w:eastAsia="宋体" w:hAnsi="Times New Roman" w:cs="Times New Roman"/>
                <w:szCs w:val="21"/>
              </w:rPr>
            </w:pPr>
          </w:p>
        </w:tc>
        <w:tc>
          <w:tcPr>
            <w:tcW w:w="0" w:type="auto"/>
            <w:vMerge/>
            <w:tcBorders>
              <w:top w:val="single" w:sz="8" w:space="0" w:color="auto"/>
              <w:left w:val="nil"/>
              <w:bottom w:val="single" w:sz="8" w:space="0" w:color="auto"/>
              <w:right w:val="single" w:sz="8" w:space="0" w:color="auto"/>
            </w:tcBorders>
            <w:vAlign w:val="center"/>
            <w:hideMark/>
          </w:tcPr>
          <w:p w:rsidR="00705A90" w:rsidRDefault="00705A90">
            <w:pPr>
              <w:rPr>
                <w:rFonts w:ascii="Times New Roman" w:eastAsia="宋体" w:hAnsi="Times New Roman" w:cs="Times New Roman"/>
                <w:szCs w:val="21"/>
              </w:rPr>
            </w:pPr>
          </w:p>
        </w:tc>
        <w:tc>
          <w:tcPr>
            <w:tcW w:w="0" w:type="auto"/>
            <w:vMerge/>
            <w:tcBorders>
              <w:top w:val="single" w:sz="8" w:space="0" w:color="auto"/>
              <w:left w:val="nil"/>
              <w:bottom w:val="single" w:sz="8" w:space="0" w:color="auto"/>
              <w:right w:val="single" w:sz="8" w:space="0" w:color="auto"/>
            </w:tcBorders>
            <w:vAlign w:val="center"/>
            <w:hideMark/>
          </w:tcPr>
          <w:p w:rsidR="00705A90" w:rsidRDefault="00705A90">
            <w:pPr>
              <w:rPr>
                <w:rFonts w:ascii="Times New Roman" w:eastAsia="宋体" w:hAnsi="Times New Roman" w:cs="Times New Roman"/>
                <w:szCs w:val="21"/>
              </w:rPr>
            </w:pPr>
          </w:p>
        </w:tc>
        <w:tc>
          <w:tcPr>
            <w:tcW w:w="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05A90" w:rsidRDefault="00705A90">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直接</w:t>
            </w:r>
          </w:p>
        </w:tc>
        <w:tc>
          <w:tcPr>
            <w:tcW w:w="8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05A90" w:rsidRDefault="00705A90">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间接</w:t>
            </w:r>
          </w:p>
        </w:tc>
        <w:tc>
          <w:tcPr>
            <w:tcW w:w="0" w:type="auto"/>
            <w:vMerge/>
            <w:tcBorders>
              <w:top w:val="single" w:sz="8" w:space="0" w:color="auto"/>
              <w:left w:val="nil"/>
              <w:bottom w:val="single" w:sz="8" w:space="0" w:color="auto"/>
              <w:right w:val="single" w:sz="8" w:space="0" w:color="auto"/>
            </w:tcBorders>
            <w:vAlign w:val="center"/>
            <w:hideMark/>
          </w:tcPr>
          <w:p w:rsidR="00705A90" w:rsidRDefault="00705A90">
            <w:pPr>
              <w:rPr>
                <w:rFonts w:ascii="Times New Roman" w:eastAsia="宋体" w:hAnsi="Times New Roman" w:cs="Times New Roman"/>
                <w:szCs w:val="21"/>
              </w:rPr>
            </w:pPr>
          </w:p>
        </w:tc>
      </w:tr>
      <w:tr w:rsidR="00705A90">
        <w:trPr>
          <w:divId w:val="1454598731"/>
        </w:trPr>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05A90" w:rsidRDefault="00705A90">
            <w:pPr>
              <w:pStyle w:val="a3"/>
              <w:spacing w:before="0" w:beforeAutospacing="0" w:after="0" w:afterAutospacing="0" w:line="400" w:lineRule="atLeast"/>
              <w:jc w:val="both"/>
              <w:rPr>
                <w:rFonts w:ascii="Times New Roman" w:hAnsi="Times New Roman" w:cs="Times New Roman"/>
                <w:sz w:val="21"/>
                <w:szCs w:val="21"/>
              </w:rPr>
            </w:pPr>
            <w:r>
              <w:rPr>
                <w:rFonts w:cs="Times New Roman" w:hint="eastAsia"/>
                <w:sz w:val="18"/>
                <w:szCs w:val="18"/>
              </w:rPr>
              <w:lastRenderedPageBreak/>
              <w:t>上海启</w:t>
            </w:r>
            <w:proofErr w:type="gramStart"/>
            <w:r>
              <w:rPr>
                <w:rFonts w:cs="Times New Roman" w:hint="eastAsia"/>
                <w:sz w:val="18"/>
                <w:szCs w:val="18"/>
              </w:rPr>
              <w:t>澜</w:t>
            </w:r>
            <w:proofErr w:type="gramEnd"/>
            <w:r>
              <w:rPr>
                <w:rFonts w:cs="Times New Roman" w:hint="eastAsia"/>
                <w:sz w:val="18"/>
                <w:szCs w:val="18"/>
              </w:rPr>
              <w:t>企业管理咨询合伙企业（有限合伙）</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05A90" w:rsidRDefault="00705A90">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上海市</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05A90" w:rsidRDefault="00705A90">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上海市</w:t>
            </w:r>
          </w:p>
        </w:tc>
        <w:tc>
          <w:tcPr>
            <w:tcW w:w="15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05A90" w:rsidRDefault="00705A90">
            <w:pPr>
              <w:pStyle w:val="a3"/>
              <w:spacing w:before="0" w:beforeAutospacing="0" w:after="0" w:afterAutospacing="0" w:line="400" w:lineRule="atLeast"/>
              <w:jc w:val="both"/>
              <w:rPr>
                <w:rFonts w:ascii="Times New Roman" w:hAnsi="Times New Roman" w:cs="Times New Roman"/>
                <w:sz w:val="21"/>
                <w:szCs w:val="21"/>
              </w:rPr>
            </w:pPr>
            <w:r>
              <w:rPr>
                <w:rFonts w:cs="Times New Roman" w:hint="eastAsia"/>
                <w:sz w:val="18"/>
                <w:szCs w:val="18"/>
              </w:rPr>
              <w:t>企业管理咨询</w:t>
            </w:r>
          </w:p>
        </w:tc>
        <w:tc>
          <w:tcPr>
            <w:tcW w:w="8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05A90" w:rsidRDefault="00705A90">
            <w:pPr>
              <w:pStyle w:val="a3"/>
              <w:spacing w:before="0" w:beforeAutospacing="0" w:after="0" w:afterAutospacing="0" w:line="400" w:lineRule="atLeast"/>
              <w:jc w:val="both"/>
              <w:rPr>
                <w:rFonts w:ascii="Times New Roman" w:hAnsi="Times New Roman" w:cs="Times New Roman"/>
                <w:sz w:val="21"/>
                <w:szCs w:val="21"/>
              </w:rPr>
            </w:pPr>
            <w:r>
              <w:rPr>
                <w:rFonts w:ascii="Arial" w:hAnsi="Arial" w:cs="Arial"/>
                <w:sz w:val="18"/>
                <w:szCs w:val="18"/>
              </w:rPr>
              <w:t>100.00</w:t>
            </w:r>
          </w:p>
        </w:tc>
        <w:tc>
          <w:tcPr>
            <w:tcW w:w="8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05A90" w:rsidRDefault="00705A90">
            <w:pPr>
              <w:pStyle w:val="a3"/>
              <w:spacing w:before="0" w:beforeAutospacing="0" w:after="0" w:afterAutospacing="0" w:line="400" w:lineRule="atLeast"/>
              <w:jc w:val="both"/>
              <w:rPr>
                <w:rFonts w:ascii="Times New Roman" w:hAnsi="Times New Roman" w:cs="Times New Roman"/>
                <w:sz w:val="21"/>
                <w:szCs w:val="21"/>
              </w:rPr>
            </w:pPr>
            <w:r>
              <w:rPr>
                <w:rFonts w:ascii="Arial" w:hAnsi="Arial" w:cs="Arial"/>
                <w:sz w:val="18"/>
                <w:szCs w:val="18"/>
              </w:rPr>
              <w:t> </w:t>
            </w:r>
          </w:p>
        </w:tc>
        <w:tc>
          <w:tcPr>
            <w:tcW w:w="13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05A90" w:rsidRDefault="00705A90">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设立</w:t>
            </w:r>
          </w:p>
        </w:tc>
      </w:tr>
    </w:tbl>
    <w:p w:rsidR="00705A90" w:rsidRPr="004336C0" w:rsidRDefault="00705A90" w:rsidP="004336C0">
      <w:pPr>
        <w:jc w:val="center"/>
        <w:divId w:val="1454598731"/>
        <w:rPr>
          <w:rFonts w:ascii="宋体" w:hAnsi="宋体" w:cs="宋体"/>
          <w:sz w:val="18"/>
          <w:szCs w:val="18"/>
        </w:rPr>
      </w:pPr>
      <w:r>
        <w:rPr>
          <w:rFonts w:hint="eastAsia"/>
          <w:sz w:val="18"/>
          <w:szCs w:val="18"/>
        </w:rPr>
        <w:t> </w:t>
      </w:r>
    </w:p>
    <w:p w:rsidR="00D103CE" w:rsidRDefault="00705A90">
      <w:pPr>
        <w:pStyle w:val="3"/>
        <w:spacing w:line="280" w:lineRule="exact"/>
        <w:jc w:val="left"/>
        <w:rPr>
          <w:rFonts w:ascii="宋体" w:hAnsi="宋体" w:cs="宋体"/>
          <w:b/>
          <w:bCs/>
        </w:rPr>
      </w:pPr>
      <w:bookmarkStart w:id="327" w:name="_Toc989223"/>
      <w:r>
        <w:rPr>
          <w:rFonts w:ascii="宋体" w:hAnsi="宋体" w:cs="宋体"/>
          <w:b/>
          <w:bCs/>
        </w:rPr>
        <w:t>2、在子公司的所有者权益份额发生变化且仍控制子公司的交易</w:t>
      </w:r>
      <w:bookmarkEnd w:id="327"/>
    </w:p>
    <w:p w:rsidR="00D103CE" w:rsidRDefault="00705A90">
      <w:pPr>
        <w:keepNext/>
        <w:keepLines/>
        <w:spacing w:before="300" w:after="300" w:line="280" w:lineRule="exact"/>
        <w:outlineLvl w:val="3"/>
        <w:rPr>
          <w:rFonts w:ascii="宋体" w:eastAsia="宋体" w:hAnsi="宋体" w:cs="宋体"/>
          <w:b/>
          <w:bCs/>
          <w:sz w:val="18"/>
          <w:szCs w:val="18"/>
        </w:rPr>
      </w:pPr>
      <w:bookmarkStart w:id="328" w:name="_Toc989224"/>
      <w:r>
        <w:rPr>
          <w:rFonts w:ascii="宋体" w:eastAsia="宋体" w:hAnsi="宋体" w:cs="宋体"/>
          <w:b/>
          <w:bCs/>
          <w:sz w:val="18"/>
          <w:szCs w:val="18"/>
        </w:rPr>
        <w:t>（1） 在子公司所有者权益份额发生变化的情况说明</w:t>
      </w:r>
      <w:bookmarkEnd w:id="328"/>
    </w:p>
    <w:p w:rsidR="00705A90" w:rsidRDefault="00705A90">
      <w:pPr>
        <w:pStyle w:val="a3"/>
        <w:spacing w:before="0" w:beforeAutospacing="0" w:after="0" w:afterAutospacing="0" w:line="400" w:lineRule="atLeast"/>
        <w:ind w:firstLine="360"/>
        <w:jc w:val="both"/>
        <w:divId w:val="1234395698"/>
        <w:rPr>
          <w:rFonts w:ascii="Times New Roman" w:hAnsi="Times New Roman" w:cs="Times New Roman"/>
          <w:sz w:val="21"/>
          <w:szCs w:val="21"/>
        </w:rPr>
      </w:pPr>
      <w:r>
        <w:rPr>
          <w:rFonts w:cs="Times New Roman" w:hint="eastAsia"/>
          <w:sz w:val="18"/>
          <w:szCs w:val="18"/>
        </w:rPr>
        <w:t>为进一步扩大仓储服务业务，</w:t>
      </w:r>
      <w:r>
        <w:rPr>
          <w:rFonts w:ascii="Arial" w:hAnsi="Arial" w:cs="Arial"/>
          <w:sz w:val="18"/>
          <w:szCs w:val="18"/>
        </w:rPr>
        <w:t>2022</w:t>
      </w:r>
      <w:r>
        <w:rPr>
          <w:rFonts w:cs="Times New Roman" w:hint="eastAsia"/>
          <w:sz w:val="18"/>
          <w:szCs w:val="18"/>
        </w:rPr>
        <w:t>年</w:t>
      </w:r>
      <w:r>
        <w:rPr>
          <w:rFonts w:ascii="Arial" w:hAnsi="Arial" w:cs="Arial"/>
          <w:sz w:val="18"/>
          <w:szCs w:val="18"/>
        </w:rPr>
        <w:t>4</w:t>
      </w:r>
      <w:r>
        <w:rPr>
          <w:rFonts w:cs="Times New Roman" w:hint="eastAsia"/>
          <w:sz w:val="18"/>
          <w:szCs w:val="18"/>
        </w:rPr>
        <w:t>月</w:t>
      </w:r>
      <w:r>
        <w:rPr>
          <w:rFonts w:ascii="Arial" w:hAnsi="Arial" w:cs="Arial"/>
          <w:sz w:val="18"/>
          <w:szCs w:val="18"/>
        </w:rPr>
        <w:t>25</w:t>
      </w:r>
      <w:r>
        <w:rPr>
          <w:rFonts w:cs="Times New Roman" w:hint="eastAsia"/>
          <w:sz w:val="18"/>
          <w:szCs w:val="18"/>
        </w:rPr>
        <w:t>日，公司与澄华国际有限公司（以下简称“澄华国际”）签署了《股权转让协议》，协议约定公司拟以自有资金收购澄华国际持有的江阴华西化工码头有限公司（以下简称“华西码头”）</w:t>
      </w:r>
      <w:r>
        <w:rPr>
          <w:rFonts w:ascii="Arial" w:hAnsi="Arial" w:cs="Arial"/>
          <w:sz w:val="18"/>
          <w:szCs w:val="18"/>
        </w:rPr>
        <w:t>25%</w:t>
      </w:r>
      <w:r>
        <w:rPr>
          <w:rFonts w:cs="Times New Roman" w:hint="eastAsia"/>
          <w:sz w:val="18"/>
          <w:szCs w:val="18"/>
        </w:rPr>
        <w:t>股权，交易总金额为</w:t>
      </w:r>
      <w:r>
        <w:rPr>
          <w:rFonts w:ascii="Arial" w:hAnsi="Arial" w:cs="Arial"/>
          <w:sz w:val="18"/>
          <w:szCs w:val="18"/>
        </w:rPr>
        <w:t>25,000</w:t>
      </w:r>
      <w:r>
        <w:rPr>
          <w:rFonts w:cs="Times New Roman" w:hint="eastAsia"/>
          <w:sz w:val="18"/>
          <w:szCs w:val="18"/>
        </w:rPr>
        <w:t>万元。</w:t>
      </w:r>
      <w:r>
        <w:rPr>
          <w:rFonts w:ascii="Arial" w:hAnsi="Arial" w:cs="Arial"/>
          <w:sz w:val="18"/>
          <w:szCs w:val="18"/>
        </w:rPr>
        <w:t>2022</w:t>
      </w:r>
      <w:r>
        <w:rPr>
          <w:rFonts w:cs="Times New Roman" w:hint="eastAsia"/>
          <w:sz w:val="18"/>
          <w:szCs w:val="18"/>
        </w:rPr>
        <w:t>年</w:t>
      </w:r>
      <w:r>
        <w:rPr>
          <w:rFonts w:ascii="Arial" w:hAnsi="Arial" w:cs="Arial"/>
          <w:sz w:val="18"/>
          <w:szCs w:val="18"/>
        </w:rPr>
        <w:t>7</w:t>
      </w:r>
      <w:r>
        <w:rPr>
          <w:rFonts w:cs="Times New Roman" w:hint="eastAsia"/>
          <w:sz w:val="18"/>
          <w:szCs w:val="18"/>
        </w:rPr>
        <w:t>月</w:t>
      </w:r>
      <w:r>
        <w:rPr>
          <w:rFonts w:ascii="Arial" w:hAnsi="Arial" w:cs="Arial"/>
          <w:sz w:val="18"/>
          <w:szCs w:val="18"/>
        </w:rPr>
        <w:t>28</w:t>
      </w:r>
      <w:r>
        <w:rPr>
          <w:rFonts w:cs="Times New Roman" w:hint="eastAsia"/>
          <w:sz w:val="18"/>
          <w:szCs w:val="18"/>
        </w:rPr>
        <w:t>日，华西码头办理完成了上述股权过户的股东、企业类型、注册资本等的变更登记手续，并取得江阴市行政</w:t>
      </w:r>
      <w:proofErr w:type="gramStart"/>
      <w:r>
        <w:rPr>
          <w:rFonts w:cs="Times New Roman" w:hint="eastAsia"/>
          <w:sz w:val="18"/>
          <w:szCs w:val="18"/>
        </w:rPr>
        <w:t>审批局换发</w:t>
      </w:r>
      <w:proofErr w:type="gramEnd"/>
      <w:r>
        <w:rPr>
          <w:rFonts w:cs="Times New Roman" w:hint="eastAsia"/>
          <w:sz w:val="18"/>
          <w:szCs w:val="18"/>
        </w:rPr>
        <w:t>的营业执照。本次交易完成后，公司持有华西码头</w:t>
      </w:r>
      <w:r>
        <w:rPr>
          <w:rFonts w:ascii="Arial" w:hAnsi="Arial" w:cs="Arial"/>
          <w:sz w:val="18"/>
          <w:szCs w:val="18"/>
        </w:rPr>
        <w:t>100%</w:t>
      </w:r>
      <w:r>
        <w:rPr>
          <w:rFonts w:cs="Times New Roman" w:hint="eastAsia"/>
          <w:sz w:val="18"/>
          <w:szCs w:val="18"/>
        </w:rPr>
        <w:t>股权。</w:t>
      </w:r>
    </w:p>
    <w:p w:rsidR="00705A90" w:rsidRDefault="00705A90">
      <w:pPr>
        <w:jc w:val="center"/>
        <w:divId w:val="1234395698"/>
        <w:rPr>
          <w:rFonts w:ascii="宋体" w:hAnsi="宋体" w:cs="宋体"/>
          <w:sz w:val="18"/>
          <w:szCs w:val="18"/>
        </w:rPr>
      </w:pPr>
      <w:r>
        <w:rPr>
          <w:rFonts w:hint="eastAsia"/>
          <w:sz w:val="18"/>
          <w:szCs w:val="18"/>
        </w:rPr>
        <w:t> </w:t>
      </w:r>
    </w:p>
    <w:p w:rsidR="00D103CE" w:rsidRDefault="00705A90">
      <w:pPr>
        <w:keepNext/>
        <w:keepLines/>
        <w:spacing w:before="300" w:after="300" w:line="280" w:lineRule="exact"/>
        <w:outlineLvl w:val="3"/>
        <w:rPr>
          <w:rFonts w:ascii="宋体" w:eastAsia="宋体" w:hAnsi="宋体" w:cs="宋体"/>
          <w:b/>
          <w:bCs/>
          <w:sz w:val="18"/>
          <w:szCs w:val="18"/>
        </w:rPr>
      </w:pPr>
      <w:bookmarkStart w:id="329" w:name="_Toc989225"/>
      <w:r>
        <w:rPr>
          <w:rFonts w:ascii="宋体" w:eastAsia="宋体" w:hAnsi="宋体" w:cs="宋体"/>
          <w:b/>
          <w:bCs/>
          <w:sz w:val="18"/>
          <w:szCs w:val="18"/>
        </w:rPr>
        <w:t>（2） 交易对于少数股东权益及归属于母公司所有者权益的影响</w:t>
      </w:r>
      <w:bookmarkEnd w:id="329"/>
    </w:p>
    <w:p w:rsidR="00D103CE" w:rsidRDefault="00705A90">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4820"/>
        <w:gridCol w:w="4819"/>
      </w:tblGrid>
      <w:tr w:rsidR="00D103CE">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482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center"/>
              <w:rPr>
                <w:rFonts w:ascii="宋体" w:eastAsia="宋体" w:hAnsi="宋体" w:cs="宋体"/>
                <w:sz w:val="18"/>
                <w:szCs w:val="18"/>
              </w:rPr>
            </w:pPr>
            <w:r>
              <w:rPr>
                <w:rFonts w:ascii="宋体" w:eastAsia="宋体" w:hAnsi="宋体" w:cs="宋体"/>
                <w:sz w:val="18"/>
                <w:szCs w:val="18"/>
              </w:rPr>
              <w:t>江阴华西化工码头有限公司</w:t>
            </w:r>
          </w:p>
        </w:tc>
      </w:tr>
      <w:tr w:rsidR="00D103CE">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购买成本/处置对价</w:t>
            </w:r>
          </w:p>
        </w:tc>
        <w:tc>
          <w:tcPr>
            <w:tcW w:w="482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250,000,000.00</w:t>
            </w:r>
          </w:p>
        </w:tc>
      </w:tr>
      <w:tr w:rsidR="00D103CE">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--现金</w:t>
            </w:r>
          </w:p>
        </w:tc>
        <w:tc>
          <w:tcPr>
            <w:tcW w:w="482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250,000,000.00</w:t>
            </w:r>
          </w:p>
        </w:tc>
      </w:tr>
      <w:tr w:rsidR="00D103CE">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--非现金资产的公允价值</w:t>
            </w:r>
          </w:p>
        </w:tc>
        <w:tc>
          <w:tcPr>
            <w:tcW w:w="4820"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rPr>
                <w:rFonts w:ascii="宋体" w:eastAsia="宋体" w:hAnsi="宋体" w:cs="宋体"/>
                <w:sz w:val="18"/>
                <w:szCs w:val="18"/>
              </w:rPr>
            </w:pPr>
          </w:p>
        </w:tc>
        <w:tc>
          <w:tcPr>
            <w:tcW w:w="4820"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购买成本/处置对价合计</w:t>
            </w:r>
          </w:p>
        </w:tc>
        <w:tc>
          <w:tcPr>
            <w:tcW w:w="4820"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减：按取得/处置的股权比例计算的子公司净资产份额</w:t>
            </w:r>
          </w:p>
        </w:tc>
        <w:tc>
          <w:tcPr>
            <w:tcW w:w="482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138,711,349.10</w:t>
            </w:r>
          </w:p>
        </w:tc>
      </w:tr>
      <w:tr w:rsidR="00D103CE">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差额</w:t>
            </w:r>
          </w:p>
        </w:tc>
        <w:tc>
          <w:tcPr>
            <w:tcW w:w="482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111,288,650.90</w:t>
            </w:r>
          </w:p>
        </w:tc>
      </w:tr>
      <w:tr w:rsidR="00D103CE">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其中：调整资本公积</w:t>
            </w:r>
          </w:p>
        </w:tc>
        <w:tc>
          <w:tcPr>
            <w:tcW w:w="482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-111,288,650.90</w:t>
            </w:r>
          </w:p>
        </w:tc>
      </w:tr>
      <w:tr w:rsidR="00D103CE">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调整盈余公积</w:t>
            </w:r>
          </w:p>
        </w:tc>
        <w:tc>
          <w:tcPr>
            <w:tcW w:w="4820"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调整未分配利润</w:t>
            </w:r>
          </w:p>
        </w:tc>
        <w:tc>
          <w:tcPr>
            <w:tcW w:w="4820"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bl>
    <w:p w:rsidR="00D103CE" w:rsidRDefault="00705A90">
      <w:pPr>
        <w:pStyle w:val="3"/>
        <w:spacing w:line="280" w:lineRule="exact"/>
        <w:jc w:val="left"/>
        <w:rPr>
          <w:rFonts w:ascii="宋体" w:hAnsi="宋体" w:cs="宋体"/>
          <w:b/>
          <w:bCs/>
        </w:rPr>
      </w:pPr>
      <w:bookmarkStart w:id="330" w:name="_Toc989226"/>
      <w:r>
        <w:rPr>
          <w:rFonts w:ascii="宋体" w:hAnsi="宋体" w:cs="宋体"/>
          <w:b/>
          <w:bCs/>
        </w:rPr>
        <w:t>3、在合营安排或联营企业中的权益</w:t>
      </w:r>
      <w:bookmarkEnd w:id="330"/>
    </w:p>
    <w:p w:rsidR="00D103CE" w:rsidRDefault="00705A90">
      <w:pPr>
        <w:keepNext/>
        <w:keepLines/>
        <w:spacing w:before="300" w:after="300" w:line="280" w:lineRule="exact"/>
        <w:outlineLvl w:val="3"/>
        <w:rPr>
          <w:rFonts w:ascii="宋体" w:eastAsia="宋体" w:hAnsi="宋体" w:cs="宋体"/>
          <w:b/>
          <w:bCs/>
          <w:szCs w:val="21"/>
        </w:rPr>
      </w:pPr>
      <w:bookmarkStart w:id="331" w:name="_Toc989227"/>
      <w:r>
        <w:rPr>
          <w:rFonts w:ascii="宋体" w:eastAsia="宋体" w:hAnsi="宋体" w:cs="宋体"/>
          <w:b/>
          <w:bCs/>
          <w:szCs w:val="21"/>
        </w:rPr>
        <w:t>（1） 重要的合营企业或联营企业</w:t>
      </w:r>
      <w:bookmarkEnd w:id="331"/>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377"/>
        <w:gridCol w:w="1377"/>
        <w:gridCol w:w="1377"/>
        <w:gridCol w:w="1377"/>
        <w:gridCol w:w="1377"/>
        <w:gridCol w:w="1377"/>
      </w:tblGrid>
      <w:tr w:rsidR="00D103CE">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合营企业或联营企业名称</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主要经营地</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注册地</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业务性质</w:t>
            </w: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持股比例</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对合营企业或联营企业投资的会计处理方法</w:t>
            </w:r>
          </w:p>
        </w:tc>
      </w:tr>
      <w:tr w:rsidR="00D103CE">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直接</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间接</w:t>
            </w: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r>
      <w:tr w:rsidR="00D103CE">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云南屏边华西村矿业有限公司</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屏边县</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屏边县</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矿石开采销售</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25.00%</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权益法</w:t>
            </w:r>
          </w:p>
        </w:tc>
      </w:tr>
      <w:tr w:rsidR="00D103CE">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联储证券有限责任公司（注）</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深圳市</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青岛市</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证券经纪</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11.73%</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权益法</w:t>
            </w:r>
          </w:p>
        </w:tc>
      </w:tr>
      <w:tr w:rsidR="00D103CE">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lastRenderedPageBreak/>
              <w:t>江阴华西船务有限公司（注）</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江阴市</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江阴市</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港口拖轮服务等</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14.40%</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权益法</w:t>
            </w:r>
          </w:p>
        </w:tc>
      </w:tr>
      <w:tr w:rsidR="00D103CE">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一村资本有限公司</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上海市</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上海市</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投资与管理</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40.92%</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权益法</w:t>
            </w:r>
          </w:p>
        </w:tc>
      </w:tr>
      <w:tr w:rsidR="00D103CE">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VENUS PEARL</w:t>
            </w:r>
          </w:p>
          <w:p w:rsidR="00D103CE" w:rsidRDefault="00705A90">
            <w:pPr>
              <w:spacing w:line="240" w:lineRule="exact"/>
              <w:rPr>
                <w:rFonts w:ascii="宋体" w:eastAsia="宋体" w:hAnsi="宋体" w:cs="宋体"/>
                <w:sz w:val="18"/>
                <w:szCs w:val="18"/>
              </w:rPr>
            </w:pPr>
            <w:r>
              <w:rPr>
                <w:rFonts w:ascii="宋体" w:eastAsia="宋体" w:hAnsi="宋体" w:cs="宋体"/>
                <w:sz w:val="18"/>
                <w:szCs w:val="18"/>
              </w:rPr>
              <w:t>SPV2 CO LIMITED</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中国、美国</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开曼群岛</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光模块研发与生产</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28.17%</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权益法</w:t>
            </w:r>
          </w:p>
        </w:tc>
      </w:tr>
    </w:tbl>
    <w:p w:rsidR="00705A90" w:rsidRDefault="00705A90">
      <w:pPr>
        <w:pStyle w:val="a3"/>
        <w:spacing w:before="0" w:beforeAutospacing="0" w:after="0" w:afterAutospacing="0" w:line="400" w:lineRule="atLeast"/>
        <w:ind w:firstLine="360"/>
        <w:jc w:val="both"/>
        <w:divId w:val="2033846496"/>
        <w:rPr>
          <w:rFonts w:ascii="Times New Roman" w:hAnsi="Times New Roman" w:cs="Times New Roman"/>
          <w:sz w:val="21"/>
          <w:szCs w:val="21"/>
        </w:rPr>
      </w:pPr>
      <w:r>
        <w:rPr>
          <w:rFonts w:cs="Times New Roman" w:hint="eastAsia"/>
          <w:sz w:val="18"/>
          <w:szCs w:val="18"/>
        </w:rPr>
        <w:t>注：公司在上述公司董事会均派有代表，对其有重要影响，公司对上述公司长期股权投资采用权益法核算。</w:t>
      </w: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持有20%以下表决权但具有重大影响，或者持有20%或以上表决权但不具有重大影响的依据：</w:t>
      </w:r>
    </w:p>
    <w:p w:rsidR="00D103CE" w:rsidRDefault="00705A90">
      <w:pPr>
        <w:keepNext/>
        <w:keepLines/>
        <w:spacing w:before="300" w:after="300" w:line="280" w:lineRule="exact"/>
        <w:outlineLvl w:val="3"/>
        <w:rPr>
          <w:rFonts w:ascii="宋体" w:eastAsia="宋体" w:hAnsi="宋体" w:cs="宋体"/>
          <w:b/>
          <w:bCs/>
          <w:szCs w:val="21"/>
        </w:rPr>
      </w:pPr>
      <w:bookmarkStart w:id="332" w:name="_Toc989228"/>
      <w:r>
        <w:rPr>
          <w:rFonts w:ascii="宋体" w:eastAsia="宋体" w:hAnsi="宋体" w:cs="宋体"/>
          <w:b/>
          <w:bCs/>
          <w:szCs w:val="21"/>
        </w:rPr>
        <w:t>（2） 重要联营企业的主要财务信息</w:t>
      </w:r>
      <w:bookmarkEnd w:id="332"/>
    </w:p>
    <w:p w:rsidR="00D103CE" w:rsidRDefault="00705A90">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377"/>
        <w:gridCol w:w="1377"/>
        <w:gridCol w:w="1377"/>
        <w:gridCol w:w="1377"/>
        <w:gridCol w:w="1377"/>
        <w:gridCol w:w="1377"/>
      </w:tblGrid>
      <w:tr w:rsidR="00D103CE">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期末余额/本期发生额</w:t>
            </w:r>
          </w:p>
        </w:tc>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期初余额/上期发生额</w:t>
            </w:r>
          </w:p>
        </w:tc>
      </w:tr>
      <w:tr w:rsidR="00D103CE">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center"/>
              <w:rPr>
                <w:rFonts w:ascii="宋体" w:eastAsia="宋体" w:hAnsi="宋体" w:cs="宋体"/>
                <w:sz w:val="18"/>
                <w:szCs w:val="18"/>
              </w:rPr>
            </w:pPr>
            <w:r>
              <w:rPr>
                <w:rFonts w:ascii="宋体" w:eastAsia="宋体" w:hAnsi="宋体" w:cs="宋体"/>
                <w:sz w:val="18"/>
                <w:szCs w:val="18"/>
              </w:rPr>
              <w:t>联储证券有限责任公司</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center"/>
              <w:rPr>
                <w:rFonts w:ascii="宋体" w:eastAsia="宋体" w:hAnsi="宋体" w:cs="宋体"/>
                <w:sz w:val="18"/>
                <w:szCs w:val="18"/>
              </w:rPr>
            </w:pPr>
            <w:r>
              <w:rPr>
                <w:rFonts w:ascii="宋体" w:eastAsia="宋体" w:hAnsi="宋体" w:cs="宋体"/>
                <w:sz w:val="18"/>
                <w:szCs w:val="18"/>
              </w:rPr>
              <w:t>一村资本有限公司</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center"/>
              <w:rPr>
                <w:rFonts w:ascii="宋体" w:eastAsia="宋体" w:hAnsi="宋体" w:cs="宋体"/>
                <w:sz w:val="18"/>
                <w:szCs w:val="18"/>
              </w:rPr>
            </w:pPr>
            <w:r>
              <w:rPr>
                <w:rFonts w:ascii="宋体" w:eastAsia="宋体" w:hAnsi="宋体" w:cs="宋体"/>
                <w:sz w:val="18"/>
                <w:szCs w:val="18"/>
              </w:rPr>
              <w:t>VENUS PEARL SPV2 CO LIMITED</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联储证券有限责任公司</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一村资本有限公司</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VENUS PEARL SPV2 CO LIMITED</w:t>
            </w:r>
          </w:p>
        </w:tc>
      </w:tr>
      <w:tr w:rsidR="00D103CE">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流动资产</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16,551,254,635.08</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517,116,383.72</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1,194,670,612.78</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14,461,003,814.77</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675,195,694.80</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939,008,284.18</w:t>
            </w:r>
          </w:p>
        </w:tc>
      </w:tr>
      <w:tr w:rsidR="00D103CE">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非流动资产</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7,709,239,755.87</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4,759,168,966.83</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1,274,589,044.81</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2,706,533,411.18</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4,566,051,185.17</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1,163,427,949.80</w:t>
            </w:r>
          </w:p>
        </w:tc>
      </w:tr>
      <w:tr w:rsidR="00D103CE">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资产合计</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24,260,494,390.95</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5,276,285,350.55</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2,469,259,657.60</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17,167,537,225.95</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5,241,246,879.97</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2,102,436,233.98</w:t>
            </w:r>
          </w:p>
        </w:tc>
      </w:tr>
      <w:tr w:rsidR="00D103CE">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流动负债</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12,687,556,744.53</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236,185,758.42</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915,169,379.70</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9,249,847,395.16</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142,433,939.04</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944,370,040.92</w:t>
            </w:r>
          </w:p>
        </w:tc>
      </w:tr>
      <w:tr w:rsidR="00D103CE">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非流动负债</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3,765,655,641.52</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283,081,160.09</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439,401,792.53</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2,194,953,067.14</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1,495,457,170.58</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411,668,688.75</w:t>
            </w:r>
          </w:p>
        </w:tc>
      </w:tr>
      <w:tr w:rsidR="00D103CE">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负债合计</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16,453,212,386.05</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519,266,918.51</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1,354,571,172.23</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11,444,800,462.30</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1,637,891,109.62</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1,356,038,729.67</w:t>
            </w:r>
          </w:p>
        </w:tc>
      </w:tr>
      <w:tr w:rsidR="00D103CE">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少数股东权益</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1,117,170,369.54</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9,738,625.51</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73,427,753.30</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归属于母公司股东权益</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7,807,282,004.90</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3,639,848,062.50</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1,104,949,859.86</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5,722,736,763.65</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3,529,928,017.05</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746,397,504.30</w:t>
            </w:r>
          </w:p>
        </w:tc>
      </w:tr>
      <w:tr w:rsidR="00D103CE">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按持股比例计算的净资产份额</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915,722,576.90</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1,489,578,700.79</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311,276,429.88</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845,143,978.16</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1,444,594,801.55</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221,744,095.89</w:t>
            </w:r>
          </w:p>
        </w:tc>
      </w:tr>
      <w:tr w:rsidR="00D103CE">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调整事项</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351,406,220.30</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-137,191,034.72</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687,443,924.80</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440,582,894.99</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-137,191,034.72</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735,742,081.67</w:t>
            </w:r>
          </w:p>
        </w:tc>
      </w:tr>
      <w:tr w:rsidR="00D103CE">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--商誉</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--内部交易未实现利润</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--其他</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对联营企业权益投资的账面价值</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1,267,128,797.20</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1,352,387,666.07</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998,720,354.68</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1,285,726,873.15</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1,307,403,766.83</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957,486,177.56</w:t>
            </w:r>
          </w:p>
        </w:tc>
      </w:tr>
      <w:tr w:rsidR="00D103CE">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存在公开报价的联营企业权益投资的公允价值</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lastRenderedPageBreak/>
              <w:t>营业收入</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999,807,478.17</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59,891,663.25</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1,506,944,637.56</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1,013,165,021.39</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37,920,357.40</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1,416,470,329.03</w:t>
            </w:r>
          </w:p>
        </w:tc>
      </w:tr>
      <w:tr w:rsidR="00D103CE">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净利润</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-3,516,530.90</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345,183,880.60</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103,552,327.05</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36,787,352.64</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315,717,306.55</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-50,903,500.00</w:t>
            </w:r>
          </w:p>
        </w:tc>
      </w:tr>
      <w:tr w:rsidR="00D103CE">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终止经营的净利润</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其他综合收益</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rsidP="00924D97">
            <w:pPr>
              <w:spacing w:line="240" w:lineRule="exact"/>
              <w:jc w:val="right"/>
              <w:rPr>
                <w:rFonts w:ascii="宋体" w:eastAsia="宋体" w:hAnsi="宋体" w:cs="宋体"/>
                <w:sz w:val="18"/>
                <w:szCs w:val="18"/>
              </w:rPr>
            </w:pPr>
            <w:r>
              <w:rPr>
                <w:rFonts w:ascii="宋体" w:eastAsia="宋体" w:hAnsi="宋体" w:cs="宋体"/>
                <w:sz w:val="18"/>
                <w:szCs w:val="18"/>
              </w:rPr>
              <w:t>-110,</w:t>
            </w:r>
            <w:r w:rsidR="00924D97">
              <w:rPr>
                <w:rFonts w:ascii="宋体" w:eastAsia="宋体" w:hAnsi="宋体" w:cs="宋体" w:hint="eastAsia"/>
                <w:sz w:val="18"/>
                <w:szCs w:val="18"/>
              </w:rPr>
              <w:t>081</w:t>
            </w:r>
            <w:r>
              <w:rPr>
                <w:rFonts w:ascii="宋体" w:eastAsia="宋体" w:hAnsi="宋体" w:cs="宋体"/>
                <w:sz w:val="18"/>
                <w:szCs w:val="18"/>
              </w:rPr>
              <w:t>,</w:t>
            </w:r>
            <w:r w:rsidR="00924D97">
              <w:rPr>
                <w:rFonts w:ascii="宋体" w:eastAsia="宋体" w:hAnsi="宋体" w:cs="宋体" w:hint="eastAsia"/>
                <w:sz w:val="18"/>
                <w:szCs w:val="18"/>
              </w:rPr>
              <w:t>097</w:t>
            </w:r>
            <w:r>
              <w:rPr>
                <w:rFonts w:ascii="宋体" w:eastAsia="宋体" w:hAnsi="宋体" w:cs="宋体"/>
                <w:sz w:val="18"/>
                <w:szCs w:val="18"/>
              </w:rPr>
              <w:t>.</w:t>
            </w:r>
            <w:bookmarkStart w:id="333" w:name="_GoBack"/>
            <w:bookmarkEnd w:id="333"/>
            <w:r w:rsidR="00924D97">
              <w:rPr>
                <w:rFonts w:ascii="宋体" w:eastAsia="宋体" w:hAnsi="宋体" w:cs="宋体" w:hint="eastAsia"/>
                <w:sz w:val="18"/>
                <w:szCs w:val="18"/>
              </w:rPr>
              <w:t>85</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609,599.79</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-28,079,283.53</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10,164,603.00</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86,408.33</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29,851,266.58</w:t>
            </w:r>
          </w:p>
        </w:tc>
      </w:tr>
      <w:tr w:rsidR="00D103CE">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综合收益总额</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-64,587,937.01</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345,793,480.39</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75,473,043.52</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46,951,955.64</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315,803,714.88</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-21,052,233.42</w:t>
            </w:r>
          </w:p>
        </w:tc>
      </w:tr>
      <w:tr w:rsidR="00D103CE">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本年度收到的来自联营企业的股利</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40,924,200.00</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20,462,080.00</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bl>
    <w:p w:rsidR="00D103CE" w:rsidRDefault="00705A90">
      <w:pPr>
        <w:keepNext/>
        <w:keepLines/>
        <w:spacing w:before="300" w:after="300" w:line="280" w:lineRule="exact"/>
        <w:outlineLvl w:val="3"/>
        <w:rPr>
          <w:rFonts w:ascii="宋体" w:eastAsia="宋体" w:hAnsi="宋体" w:cs="宋体"/>
          <w:b/>
          <w:bCs/>
          <w:szCs w:val="21"/>
        </w:rPr>
      </w:pPr>
      <w:bookmarkStart w:id="334" w:name="_Toc989229"/>
      <w:r>
        <w:rPr>
          <w:rFonts w:ascii="宋体" w:eastAsia="宋体" w:hAnsi="宋体" w:cs="宋体"/>
          <w:b/>
          <w:bCs/>
          <w:szCs w:val="21"/>
        </w:rPr>
        <w:t>（3） 不重要的合营企业和联营企业的汇总财务信息</w:t>
      </w:r>
      <w:bookmarkEnd w:id="334"/>
    </w:p>
    <w:p w:rsidR="00D103CE" w:rsidRDefault="00705A90">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期初余额/上期发生额</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合营企业：</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投资账面价值合计</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下列各项按持股比例计算的合计数</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--净利润</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--其他综合收益</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--综合收益总额</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联营企业：</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投资账面价值合计</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20,022,335.46</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24,099,232.04</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下列各项按持股比例计算的合计数</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--净利润</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-3,040,096.58</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-685,280.49</w:t>
            </w:r>
          </w:p>
        </w:tc>
      </w:tr>
    </w:tbl>
    <w:p w:rsidR="00D103CE" w:rsidRDefault="00D103CE">
      <w:pPr>
        <w:spacing w:before="100" w:after="100" w:line="240" w:lineRule="exact"/>
        <w:rPr>
          <w:rFonts w:ascii="宋体" w:eastAsia="宋体" w:hAnsi="宋体" w:cs="宋体"/>
          <w:sz w:val="18"/>
          <w:szCs w:val="18"/>
        </w:rPr>
      </w:pPr>
    </w:p>
    <w:tbl>
      <w:tblPr>
        <w:tblW w:w="8830" w:type="dxa"/>
        <w:jc w:val="center"/>
        <w:tblInd w:w="-1052" w:type="dxa"/>
        <w:tblCellMar>
          <w:left w:w="0" w:type="dxa"/>
          <w:right w:w="0" w:type="dxa"/>
        </w:tblCellMar>
        <w:tblLook w:val="04A0" w:firstRow="1" w:lastRow="0" w:firstColumn="1" w:lastColumn="0" w:noHBand="0" w:noVBand="1"/>
      </w:tblPr>
      <w:tblGrid>
        <w:gridCol w:w="3973"/>
        <w:gridCol w:w="2146"/>
        <w:gridCol w:w="2711"/>
      </w:tblGrid>
      <w:tr w:rsidR="00705A90" w:rsidTr="004336C0">
        <w:trPr>
          <w:divId w:val="947658344"/>
          <w:trHeight w:val="360"/>
          <w:tblHeader/>
          <w:jc w:val="center"/>
        </w:trPr>
        <w:tc>
          <w:tcPr>
            <w:tcW w:w="397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hideMark/>
          </w:tcPr>
          <w:p w:rsidR="00705A90" w:rsidRPr="004336C0" w:rsidRDefault="00705A90">
            <w:pPr>
              <w:pStyle w:val="a3"/>
              <w:spacing w:before="0" w:beforeAutospacing="0" w:after="0" w:afterAutospacing="0" w:line="400" w:lineRule="atLeast"/>
              <w:jc w:val="center"/>
              <w:rPr>
                <w:rFonts w:asciiTheme="minorEastAsia" w:eastAsiaTheme="minorEastAsia" w:hAnsiTheme="minorEastAsia" w:cs="Times New Roman"/>
                <w:sz w:val="21"/>
                <w:szCs w:val="21"/>
              </w:rPr>
            </w:pPr>
            <w:r w:rsidRPr="004336C0">
              <w:rPr>
                <w:rFonts w:asciiTheme="minorEastAsia" w:eastAsiaTheme="minorEastAsia" w:hAnsiTheme="minorEastAsia" w:cs="Times New Roman" w:hint="eastAsia"/>
                <w:sz w:val="18"/>
                <w:szCs w:val="18"/>
              </w:rPr>
              <w:t>项</w:t>
            </w:r>
            <w:r w:rsidRPr="004336C0">
              <w:rPr>
                <w:rFonts w:asciiTheme="minorEastAsia" w:eastAsiaTheme="minorEastAsia" w:hAnsiTheme="minorEastAsia" w:cs="Arial"/>
                <w:sz w:val="18"/>
                <w:szCs w:val="18"/>
              </w:rPr>
              <w:t xml:space="preserve">   </w:t>
            </w:r>
            <w:r w:rsidRPr="004336C0">
              <w:rPr>
                <w:rFonts w:asciiTheme="minorEastAsia" w:eastAsiaTheme="minorEastAsia" w:hAnsiTheme="minorEastAsia" w:cs="Times New Roman" w:hint="eastAsia"/>
                <w:sz w:val="18"/>
                <w:szCs w:val="18"/>
              </w:rPr>
              <w:t>目</w:t>
            </w:r>
          </w:p>
        </w:tc>
        <w:tc>
          <w:tcPr>
            <w:tcW w:w="2146"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705A90" w:rsidRPr="004336C0" w:rsidRDefault="00705A90">
            <w:pPr>
              <w:pStyle w:val="a3"/>
              <w:spacing w:before="0" w:beforeAutospacing="0" w:after="0" w:afterAutospacing="0" w:line="400" w:lineRule="atLeast"/>
              <w:jc w:val="center"/>
              <w:rPr>
                <w:rFonts w:asciiTheme="minorEastAsia" w:eastAsiaTheme="minorEastAsia" w:hAnsiTheme="minorEastAsia" w:cs="Times New Roman"/>
                <w:sz w:val="21"/>
                <w:szCs w:val="21"/>
              </w:rPr>
            </w:pPr>
            <w:r w:rsidRPr="004336C0">
              <w:rPr>
                <w:rFonts w:asciiTheme="minorEastAsia" w:eastAsiaTheme="minorEastAsia" w:hAnsiTheme="minorEastAsia" w:cs="Times New Roman" w:hint="eastAsia"/>
                <w:sz w:val="18"/>
                <w:szCs w:val="18"/>
              </w:rPr>
              <w:t>期末余额</w:t>
            </w:r>
            <w:r w:rsidRPr="004336C0">
              <w:rPr>
                <w:rFonts w:asciiTheme="minorEastAsia" w:eastAsiaTheme="minorEastAsia" w:hAnsiTheme="minorEastAsia" w:cs="Arial"/>
                <w:sz w:val="18"/>
                <w:szCs w:val="18"/>
              </w:rPr>
              <w:t>/</w:t>
            </w:r>
            <w:r w:rsidRPr="004336C0">
              <w:rPr>
                <w:rFonts w:asciiTheme="minorEastAsia" w:eastAsiaTheme="minorEastAsia" w:hAnsiTheme="minorEastAsia" w:cs="Times New Roman" w:hint="eastAsia"/>
                <w:sz w:val="18"/>
                <w:szCs w:val="18"/>
              </w:rPr>
              <w:t>本期金额</w:t>
            </w:r>
          </w:p>
        </w:tc>
        <w:tc>
          <w:tcPr>
            <w:tcW w:w="2711"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705A90" w:rsidRPr="004336C0" w:rsidRDefault="00705A90">
            <w:pPr>
              <w:pStyle w:val="a3"/>
              <w:spacing w:before="0" w:beforeAutospacing="0" w:after="0" w:afterAutospacing="0" w:line="400" w:lineRule="atLeast"/>
              <w:jc w:val="center"/>
              <w:rPr>
                <w:rFonts w:asciiTheme="minorEastAsia" w:eastAsiaTheme="minorEastAsia" w:hAnsiTheme="minorEastAsia" w:cs="Times New Roman"/>
                <w:sz w:val="21"/>
                <w:szCs w:val="21"/>
              </w:rPr>
            </w:pPr>
            <w:r w:rsidRPr="004336C0">
              <w:rPr>
                <w:rFonts w:asciiTheme="minorEastAsia" w:eastAsiaTheme="minorEastAsia" w:hAnsiTheme="minorEastAsia" w:cs="Times New Roman" w:hint="eastAsia"/>
                <w:sz w:val="18"/>
                <w:szCs w:val="18"/>
              </w:rPr>
              <w:t>上年年末余额</w:t>
            </w:r>
            <w:r w:rsidRPr="004336C0">
              <w:rPr>
                <w:rFonts w:asciiTheme="minorEastAsia" w:eastAsiaTheme="minorEastAsia" w:hAnsiTheme="minorEastAsia" w:cs="Arial"/>
                <w:sz w:val="18"/>
                <w:szCs w:val="18"/>
              </w:rPr>
              <w:t>/</w:t>
            </w:r>
            <w:r w:rsidRPr="004336C0">
              <w:rPr>
                <w:rFonts w:asciiTheme="minorEastAsia" w:eastAsiaTheme="minorEastAsia" w:hAnsiTheme="minorEastAsia" w:cs="Times New Roman" w:hint="eastAsia"/>
                <w:sz w:val="18"/>
                <w:szCs w:val="18"/>
              </w:rPr>
              <w:t>上期金额</w:t>
            </w:r>
          </w:p>
        </w:tc>
      </w:tr>
      <w:tr w:rsidR="00705A90" w:rsidTr="004336C0">
        <w:trPr>
          <w:divId w:val="947658344"/>
          <w:trHeight w:val="360"/>
          <w:jc w:val="center"/>
        </w:trPr>
        <w:tc>
          <w:tcPr>
            <w:tcW w:w="397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705A90" w:rsidRPr="004336C0" w:rsidRDefault="00705A90">
            <w:pPr>
              <w:pStyle w:val="a3"/>
              <w:spacing w:before="0" w:beforeAutospacing="0" w:after="0" w:afterAutospacing="0" w:line="400" w:lineRule="atLeast"/>
              <w:rPr>
                <w:rFonts w:asciiTheme="minorEastAsia" w:eastAsiaTheme="minorEastAsia" w:hAnsiTheme="minorEastAsia" w:cs="Times New Roman"/>
                <w:sz w:val="21"/>
                <w:szCs w:val="21"/>
              </w:rPr>
            </w:pPr>
            <w:r w:rsidRPr="004336C0">
              <w:rPr>
                <w:rFonts w:asciiTheme="minorEastAsia" w:eastAsiaTheme="minorEastAsia" w:hAnsiTheme="minorEastAsia" w:cs="Times New Roman" w:hint="eastAsia"/>
                <w:sz w:val="18"/>
                <w:szCs w:val="18"/>
              </w:rPr>
              <w:t>联营企业：</w:t>
            </w:r>
          </w:p>
        </w:tc>
        <w:tc>
          <w:tcPr>
            <w:tcW w:w="2146"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705A90" w:rsidRPr="004336C0" w:rsidRDefault="00705A90">
            <w:pPr>
              <w:pStyle w:val="a3"/>
              <w:spacing w:before="0" w:beforeAutospacing="0" w:after="0" w:afterAutospacing="0" w:line="400" w:lineRule="atLeast"/>
              <w:jc w:val="right"/>
              <w:rPr>
                <w:rFonts w:asciiTheme="minorEastAsia" w:eastAsiaTheme="minorEastAsia" w:hAnsiTheme="minorEastAsia" w:cs="Times New Roman"/>
                <w:sz w:val="21"/>
                <w:szCs w:val="21"/>
              </w:rPr>
            </w:pPr>
            <w:r w:rsidRPr="004336C0">
              <w:rPr>
                <w:rFonts w:asciiTheme="minorEastAsia" w:eastAsiaTheme="minorEastAsia" w:hAnsiTheme="minorEastAsia" w:cs="Arial"/>
                <w:sz w:val="18"/>
                <w:szCs w:val="18"/>
              </w:rPr>
              <w:t> </w:t>
            </w:r>
          </w:p>
        </w:tc>
        <w:tc>
          <w:tcPr>
            <w:tcW w:w="2711"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705A90" w:rsidRPr="004336C0" w:rsidRDefault="00705A90">
            <w:pPr>
              <w:pStyle w:val="a3"/>
              <w:spacing w:before="0" w:beforeAutospacing="0" w:after="0" w:afterAutospacing="0" w:line="400" w:lineRule="atLeast"/>
              <w:jc w:val="right"/>
              <w:rPr>
                <w:rFonts w:asciiTheme="minorEastAsia" w:eastAsiaTheme="minorEastAsia" w:hAnsiTheme="minorEastAsia" w:cs="Times New Roman"/>
                <w:sz w:val="21"/>
                <w:szCs w:val="21"/>
              </w:rPr>
            </w:pPr>
            <w:r w:rsidRPr="004336C0">
              <w:rPr>
                <w:rFonts w:asciiTheme="minorEastAsia" w:eastAsiaTheme="minorEastAsia" w:hAnsiTheme="minorEastAsia" w:cs="Arial"/>
                <w:sz w:val="18"/>
                <w:szCs w:val="18"/>
              </w:rPr>
              <w:t> </w:t>
            </w:r>
          </w:p>
        </w:tc>
      </w:tr>
      <w:tr w:rsidR="00705A90" w:rsidTr="004336C0">
        <w:trPr>
          <w:divId w:val="947658344"/>
          <w:trHeight w:val="360"/>
          <w:jc w:val="center"/>
        </w:trPr>
        <w:tc>
          <w:tcPr>
            <w:tcW w:w="397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705A90" w:rsidRPr="004336C0" w:rsidRDefault="00705A90">
            <w:pPr>
              <w:pStyle w:val="a3"/>
              <w:spacing w:before="0" w:beforeAutospacing="0" w:after="0" w:afterAutospacing="0" w:line="400" w:lineRule="atLeast"/>
              <w:rPr>
                <w:rFonts w:asciiTheme="minorEastAsia" w:eastAsiaTheme="minorEastAsia" w:hAnsiTheme="minorEastAsia" w:cs="Times New Roman"/>
                <w:sz w:val="21"/>
                <w:szCs w:val="21"/>
              </w:rPr>
            </w:pPr>
            <w:r w:rsidRPr="004336C0">
              <w:rPr>
                <w:rFonts w:asciiTheme="minorEastAsia" w:eastAsiaTheme="minorEastAsia" w:hAnsiTheme="minorEastAsia" w:cs="Times New Roman" w:hint="eastAsia"/>
                <w:sz w:val="18"/>
                <w:szCs w:val="18"/>
              </w:rPr>
              <w:t>云南屏边华西村矿业有限公司</w:t>
            </w:r>
          </w:p>
        </w:tc>
        <w:tc>
          <w:tcPr>
            <w:tcW w:w="2146"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705A90" w:rsidRPr="004336C0" w:rsidRDefault="00705A90">
            <w:pPr>
              <w:pStyle w:val="a3"/>
              <w:spacing w:before="0" w:beforeAutospacing="0" w:after="0" w:afterAutospacing="0" w:line="400" w:lineRule="atLeast"/>
              <w:jc w:val="right"/>
              <w:rPr>
                <w:rFonts w:asciiTheme="minorEastAsia" w:eastAsiaTheme="minorEastAsia" w:hAnsiTheme="minorEastAsia" w:cs="Times New Roman"/>
                <w:sz w:val="21"/>
                <w:szCs w:val="21"/>
              </w:rPr>
            </w:pPr>
            <w:r w:rsidRPr="004336C0">
              <w:rPr>
                <w:rFonts w:asciiTheme="minorEastAsia" w:eastAsiaTheme="minorEastAsia" w:hAnsiTheme="minorEastAsia" w:cs="Arial"/>
                <w:sz w:val="18"/>
                <w:szCs w:val="18"/>
              </w:rPr>
              <w:t>14,951,212.61</w:t>
            </w:r>
          </w:p>
        </w:tc>
        <w:tc>
          <w:tcPr>
            <w:tcW w:w="2711"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705A90" w:rsidRPr="004336C0" w:rsidRDefault="00705A90">
            <w:pPr>
              <w:pStyle w:val="a3"/>
              <w:spacing w:before="0" w:beforeAutospacing="0" w:after="0" w:afterAutospacing="0" w:line="400" w:lineRule="atLeast"/>
              <w:jc w:val="right"/>
              <w:rPr>
                <w:rFonts w:asciiTheme="minorEastAsia" w:eastAsiaTheme="minorEastAsia" w:hAnsiTheme="minorEastAsia" w:cs="Times New Roman"/>
                <w:sz w:val="21"/>
                <w:szCs w:val="21"/>
              </w:rPr>
            </w:pPr>
            <w:r w:rsidRPr="004336C0">
              <w:rPr>
                <w:rFonts w:asciiTheme="minorEastAsia" w:eastAsiaTheme="minorEastAsia" w:hAnsiTheme="minorEastAsia" w:cs="Arial"/>
                <w:sz w:val="18"/>
                <w:szCs w:val="18"/>
              </w:rPr>
              <w:t>18,690,464.00</w:t>
            </w:r>
          </w:p>
        </w:tc>
      </w:tr>
      <w:tr w:rsidR="00705A90" w:rsidTr="004336C0">
        <w:trPr>
          <w:divId w:val="947658344"/>
          <w:trHeight w:val="360"/>
          <w:jc w:val="center"/>
        </w:trPr>
        <w:tc>
          <w:tcPr>
            <w:tcW w:w="397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705A90" w:rsidRPr="004336C0" w:rsidRDefault="00705A90">
            <w:pPr>
              <w:pStyle w:val="a3"/>
              <w:spacing w:before="0" w:beforeAutospacing="0" w:after="0" w:afterAutospacing="0" w:line="400" w:lineRule="atLeast"/>
              <w:rPr>
                <w:rFonts w:asciiTheme="minorEastAsia" w:eastAsiaTheme="minorEastAsia" w:hAnsiTheme="minorEastAsia" w:cs="Times New Roman"/>
                <w:sz w:val="21"/>
                <w:szCs w:val="21"/>
              </w:rPr>
            </w:pPr>
            <w:r w:rsidRPr="004336C0">
              <w:rPr>
                <w:rFonts w:asciiTheme="minorEastAsia" w:eastAsiaTheme="minorEastAsia" w:hAnsiTheme="minorEastAsia" w:cs="Times New Roman" w:hint="eastAsia"/>
                <w:sz w:val="18"/>
                <w:szCs w:val="18"/>
              </w:rPr>
              <w:t>江阴华西船务有限公司</w:t>
            </w:r>
          </w:p>
        </w:tc>
        <w:tc>
          <w:tcPr>
            <w:tcW w:w="2146"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705A90" w:rsidRPr="004336C0" w:rsidRDefault="00705A90">
            <w:pPr>
              <w:pStyle w:val="a3"/>
              <w:spacing w:before="0" w:beforeAutospacing="0" w:after="0" w:afterAutospacing="0" w:line="400" w:lineRule="atLeast"/>
              <w:jc w:val="right"/>
              <w:rPr>
                <w:rFonts w:asciiTheme="minorEastAsia" w:eastAsiaTheme="minorEastAsia" w:hAnsiTheme="minorEastAsia" w:cs="Times New Roman"/>
                <w:sz w:val="21"/>
                <w:szCs w:val="21"/>
              </w:rPr>
            </w:pPr>
            <w:r w:rsidRPr="004336C0">
              <w:rPr>
                <w:rFonts w:asciiTheme="minorEastAsia" w:eastAsiaTheme="minorEastAsia" w:hAnsiTheme="minorEastAsia" w:cs="Arial"/>
                <w:sz w:val="18"/>
                <w:szCs w:val="18"/>
              </w:rPr>
              <w:t>5,071,122.85</w:t>
            </w:r>
          </w:p>
        </w:tc>
        <w:tc>
          <w:tcPr>
            <w:tcW w:w="2711"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705A90" w:rsidRPr="004336C0" w:rsidRDefault="00705A90">
            <w:pPr>
              <w:pStyle w:val="a3"/>
              <w:spacing w:before="0" w:beforeAutospacing="0" w:after="0" w:afterAutospacing="0" w:line="400" w:lineRule="atLeast"/>
              <w:jc w:val="right"/>
              <w:rPr>
                <w:rFonts w:asciiTheme="minorEastAsia" w:eastAsiaTheme="minorEastAsia" w:hAnsiTheme="minorEastAsia" w:cs="Times New Roman"/>
                <w:sz w:val="21"/>
                <w:szCs w:val="21"/>
              </w:rPr>
            </w:pPr>
            <w:r w:rsidRPr="004336C0">
              <w:rPr>
                <w:rFonts w:asciiTheme="minorEastAsia" w:eastAsiaTheme="minorEastAsia" w:hAnsiTheme="minorEastAsia" w:cs="Arial"/>
                <w:sz w:val="18"/>
                <w:szCs w:val="18"/>
              </w:rPr>
              <w:t>5,408,768.04</w:t>
            </w:r>
          </w:p>
        </w:tc>
      </w:tr>
      <w:tr w:rsidR="00705A90" w:rsidTr="004336C0">
        <w:trPr>
          <w:divId w:val="947658344"/>
          <w:trHeight w:val="360"/>
          <w:jc w:val="center"/>
        </w:trPr>
        <w:tc>
          <w:tcPr>
            <w:tcW w:w="397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705A90" w:rsidRPr="004336C0" w:rsidRDefault="00705A90">
            <w:pPr>
              <w:pStyle w:val="a3"/>
              <w:spacing w:before="0" w:beforeAutospacing="0" w:after="0" w:afterAutospacing="0" w:line="400" w:lineRule="atLeast"/>
              <w:rPr>
                <w:rFonts w:asciiTheme="minorEastAsia" w:eastAsiaTheme="minorEastAsia" w:hAnsiTheme="minorEastAsia" w:cs="Times New Roman"/>
                <w:sz w:val="21"/>
                <w:szCs w:val="21"/>
              </w:rPr>
            </w:pPr>
            <w:r w:rsidRPr="004336C0">
              <w:rPr>
                <w:rFonts w:asciiTheme="minorEastAsia" w:eastAsiaTheme="minorEastAsia" w:hAnsiTheme="minorEastAsia" w:cs="Times New Roman" w:hint="eastAsia"/>
                <w:sz w:val="18"/>
                <w:szCs w:val="18"/>
              </w:rPr>
              <w:t>投资账面价值合计</w:t>
            </w:r>
          </w:p>
        </w:tc>
        <w:tc>
          <w:tcPr>
            <w:tcW w:w="2146"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705A90" w:rsidRPr="004336C0" w:rsidRDefault="00705A90">
            <w:pPr>
              <w:pStyle w:val="a3"/>
              <w:spacing w:before="0" w:beforeAutospacing="0" w:after="0" w:afterAutospacing="0" w:line="400" w:lineRule="atLeast"/>
              <w:jc w:val="right"/>
              <w:rPr>
                <w:rFonts w:asciiTheme="minorEastAsia" w:eastAsiaTheme="minorEastAsia" w:hAnsiTheme="minorEastAsia" w:cs="Times New Roman"/>
                <w:sz w:val="21"/>
                <w:szCs w:val="21"/>
              </w:rPr>
            </w:pPr>
            <w:r w:rsidRPr="004336C0">
              <w:rPr>
                <w:rFonts w:asciiTheme="minorEastAsia" w:eastAsiaTheme="minorEastAsia" w:hAnsiTheme="minorEastAsia" w:cs="Arial"/>
                <w:sz w:val="18"/>
                <w:szCs w:val="18"/>
              </w:rPr>
              <w:t>20,022,335.46</w:t>
            </w:r>
          </w:p>
        </w:tc>
        <w:tc>
          <w:tcPr>
            <w:tcW w:w="2711"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705A90" w:rsidRPr="004336C0" w:rsidRDefault="00705A90">
            <w:pPr>
              <w:pStyle w:val="a3"/>
              <w:spacing w:before="0" w:beforeAutospacing="0" w:after="0" w:afterAutospacing="0" w:line="400" w:lineRule="atLeast"/>
              <w:jc w:val="right"/>
              <w:rPr>
                <w:rFonts w:asciiTheme="minorEastAsia" w:eastAsiaTheme="minorEastAsia" w:hAnsiTheme="minorEastAsia" w:cs="Times New Roman"/>
                <w:sz w:val="21"/>
                <w:szCs w:val="21"/>
              </w:rPr>
            </w:pPr>
            <w:r w:rsidRPr="004336C0">
              <w:rPr>
                <w:rFonts w:asciiTheme="minorEastAsia" w:eastAsiaTheme="minorEastAsia" w:hAnsiTheme="minorEastAsia" w:cs="Arial"/>
                <w:sz w:val="18"/>
                <w:szCs w:val="18"/>
              </w:rPr>
              <w:t>24,099,232.04</w:t>
            </w:r>
          </w:p>
        </w:tc>
      </w:tr>
      <w:tr w:rsidR="00705A90" w:rsidTr="004336C0">
        <w:trPr>
          <w:divId w:val="947658344"/>
          <w:trHeight w:val="360"/>
          <w:jc w:val="center"/>
        </w:trPr>
        <w:tc>
          <w:tcPr>
            <w:tcW w:w="397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705A90" w:rsidRPr="004336C0" w:rsidRDefault="00705A90">
            <w:pPr>
              <w:pStyle w:val="a3"/>
              <w:spacing w:before="0" w:beforeAutospacing="0" w:after="0" w:afterAutospacing="0" w:line="400" w:lineRule="atLeast"/>
              <w:rPr>
                <w:rFonts w:asciiTheme="minorEastAsia" w:eastAsiaTheme="minorEastAsia" w:hAnsiTheme="minorEastAsia" w:cs="Times New Roman"/>
                <w:sz w:val="21"/>
                <w:szCs w:val="21"/>
              </w:rPr>
            </w:pPr>
            <w:r w:rsidRPr="004336C0">
              <w:rPr>
                <w:rFonts w:asciiTheme="minorEastAsia" w:eastAsiaTheme="minorEastAsia" w:hAnsiTheme="minorEastAsia" w:cs="Times New Roman" w:hint="eastAsia"/>
                <w:sz w:val="18"/>
                <w:szCs w:val="18"/>
              </w:rPr>
              <w:t>下列各项按持股比例计算的合计数</w:t>
            </w:r>
          </w:p>
        </w:tc>
        <w:tc>
          <w:tcPr>
            <w:tcW w:w="2146"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705A90" w:rsidRPr="004336C0" w:rsidRDefault="00705A90">
            <w:pPr>
              <w:pStyle w:val="a3"/>
              <w:spacing w:before="0" w:beforeAutospacing="0" w:after="0" w:afterAutospacing="0" w:line="400" w:lineRule="atLeast"/>
              <w:jc w:val="right"/>
              <w:rPr>
                <w:rFonts w:asciiTheme="minorEastAsia" w:eastAsiaTheme="minorEastAsia" w:hAnsiTheme="minorEastAsia" w:cs="Times New Roman"/>
                <w:sz w:val="21"/>
                <w:szCs w:val="21"/>
              </w:rPr>
            </w:pPr>
            <w:r w:rsidRPr="004336C0">
              <w:rPr>
                <w:rFonts w:asciiTheme="minorEastAsia" w:eastAsiaTheme="minorEastAsia" w:hAnsiTheme="minorEastAsia" w:cs="Arial"/>
                <w:sz w:val="18"/>
                <w:szCs w:val="18"/>
              </w:rPr>
              <w:t> </w:t>
            </w:r>
          </w:p>
        </w:tc>
        <w:tc>
          <w:tcPr>
            <w:tcW w:w="2711"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705A90" w:rsidRPr="004336C0" w:rsidRDefault="00705A90">
            <w:pPr>
              <w:pStyle w:val="a3"/>
              <w:spacing w:before="0" w:beforeAutospacing="0" w:after="0" w:afterAutospacing="0" w:line="400" w:lineRule="atLeast"/>
              <w:jc w:val="right"/>
              <w:rPr>
                <w:rFonts w:asciiTheme="minorEastAsia" w:eastAsiaTheme="minorEastAsia" w:hAnsiTheme="minorEastAsia" w:cs="Times New Roman"/>
                <w:sz w:val="21"/>
                <w:szCs w:val="21"/>
              </w:rPr>
            </w:pPr>
            <w:r w:rsidRPr="004336C0">
              <w:rPr>
                <w:rFonts w:asciiTheme="minorEastAsia" w:eastAsiaTheme="minorEastAsia" w:hAnsiTheme="minorEastAsia" w:cs="Arial"/>
                <w:sz w:val="18"/>
                <w:szCs w:val="18"/>
              </w:rPr>
              <w:t> </w:t>
            </w:r>
          </w:p>
        </w:tc>
      </w:tr>
      <w:tr w:rsidR="00705A90" w:rsidTr="004336C0">
        <w:trPr>
          <w:divId w:val="947658344"/>
          <w:trHeight w:val="360"/>
          <w:jc w:val="center"/>
        </w:trPr>
        <w:tc>
          <w:tcPr>
            <w:tcW w:w="397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705A90" w:rsidRPr="004336C0" w:rsidRDefault="00705A90">
            <w:pPr>
              <w:pStyle w:val="a3"/>
              <w:spacing w:before="0" w:beforeAutospacing="0" w:after="0" w:afterAutospacing="0" w:line="400" w:lineRule="atLeast"/>
              <w:rPr>
                <w:rFonts w:asciiTheme="minorEastAsia" w:eastAsiaTheme="minorEastAsia" w:hAnsiTheme="minorEastAsia" w:cs="Times New Roman"/>
                <w:sz w:val="21"/>
                <w:szCs w:val="21"/>
              </w:rPr>
            </w:pPr>
            <w:proofErr w:type="gramStart"/>
            <w:r w:rsidRPr="004336C0">
              <w:rPr>
                <w:rFonts w:asciiTheme="minorEastAsia" w:eastAsiaTheme="minorEastAsia" w:hAnsiTheme="minorEastAsia" w:cs="Arial"/>
                <w:sz w:val="18"/>
                <w:szCs w:val="18"/>
              </w:rPr>
              <w:t>—</w:t>
            </w:r>
            <w:r w:rsidRPr="004336C0">
              <w:rPr>
                <w:rFonts w:asciiTheme="minorEastAsia" w:eastAsiaTheme="minorEastAsia" w:hAnsiTheme="minorEastAsia" w:cs="Times New Roman" w:hint="eastAsia"/>
                <w:sz w:val="18"/>
                <w:szCs w:val="18"/>
              </w:rPr>
              <w:t>净利润</w:t>
            </w:r>
            <w:proofErr w:type="gramEnd"/>
          </w:p>
        </w:tc>
        <w:tc>
          <w:tcPr>
            <w:tcW w:w="2146"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705A90" w:rsidRPr="004336C0" w:rsidRDefault="00705A90">
            <w:pPr>
              <w:pStyle w:val="a3"/>
              <w:spacing w:before="0" w:beforeAutospacing="0" w:after="0" w:afterAutospacing="0" w:line="400" w:lineRule="atLeast"/>
              <w:jc w:val="right"/>
              <w:rPr>
                <w:rFonts w:asciiTheme="minorEastAsia" w:eastAsiaTheme="minorEastAsia" w:hAnsiTheme="minorEastAsia" w:cs="Times New Roman"/>
                <w:sz w:val="21"/>
                <w:szCs w:val="21"/>
              </w:rPr>
            </w:pPr>
            <w:r w:rsidRPr="004336C0">
              <w:rPr>
                <w:rFonts w:asciiTheme="minorEastAsia" w:eastAsiaTheme="minorEastAsia" w:hAnsiTheme="minorEastAsia" w:cs="Arial"/>
                <w:sz w:val="18"/>
                <w:szCs w:val="18"/>
              </w:rPr>
              <w:t>-3,040,096.58</w:t>
            </w:r>
          </w:p>
        </w:tc>
        <w:tc>
          <w:tcPr>
            <w:tcW w:w="2711"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705A90" w:rsidRPr="004336C0" w:rsidRDefault="00705A90">
            <w:pPr>
              <w:pStyle w:val="a3"/>
              <w:spacing w:before="0" w:beforeAutospacing="0" w:after="0" w:afterAutospacing="0" w:line="400" w:lineRule="atLeast"/>
              <w:jc w:val="right"/>
              <w:rPr>
                <w:rFonts w:asciiTheme="minorEastAsia" w:eastAsiaTheme="minorEastAsia" w:hAnsiTheme="minorEastAsia" w:cs="Times New Roman"/>
                <w:sz w:val="21"/>
                <w:szCs w:val="21"/>
              </w:rPr>
            </w:pPr>
            <w:r w:rsidRPr="004336C0">
              <w:rPr>
                <w:rFonts w:asciiTheme="minorEastAsia" w:eastAsiaTheme="minorEastAsia" w:hAnsiTheme="minorEastAsia" w:cs="Arial"/>
                <w:sz w:val="18"/>
                <w:szCs w:val="18"/>
              </w:rPr>
              <w:t>-685,280.49</w:t>
            </w:r>
          </w:p>
        </w:tc>
      </w:tr>
      <w:tr w:rsidR="00705A90" w:rsidTr="004336C0">
        <w:trPr>
          <w:divId w:val="947658344"/>
          <w:trHeight w:val="360"/>
          <w:jc w:val="center"/>
        </w:trPr>
        <w:tc>
          <w:tcPr>
            <w:tcW w:w="397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705A90" w:rsidRPr="004336C0" w:rsidRDefault="00705A90">
            <w:pPr>
              <w:pStyle w:val="a3"/>
              <w:spacing w:before="0" w:beforeAutospacing="0" w:after="0" w:afterAutospacing="0" w:line="400" w:lineRule="atLeast"/>
              <w:rPr>
                <w:rFonts w:asciiTheme="minorEastAsia" w:eastAsiaTheme="minorEastAsia" w:hAnsiTheme="minorEastAsia" w:cs="Times New Roman"/>
                <w:sz w:val="21"/>
                <w:szCs w:val="21"/>
              </w:rPr>
            </w:pPr>
            <w:proofErr w:type="gramStart"/>
            <w:r w:rsidRPr="004336C0">
              <w:rPr>
                <w:rFonts w:asciiTheme="minorEastAsia" w:eastAsiaTheme="minorEastAsia" w:hAnsiTheme="minorEastAsia" w:cs="Arial"/>
                <w:sz w:val="18"/>
                <w:szCs w:val="18"/>
              </w:rPr>
              <w:t>—</w:t>
            </w:r>
            <w:r w:rsidRPr="004336C0">
              <w:rPr>
                <w:rFonts w:asciiTheme="minorEastAsia" w:eastAsiaTheme="minorEastAsia" w:hAnsiTheme="minorEastAsia" w:cs="Times New Roman" w:hint="eastAsia"/>
                <w:sz w:val="18"/>
                <w:szCs w:val="18"/>
              </w:rPr>
              <w:t>其他</w:t>
            </w:r>
            <w:proofErr w:type="gramEnd"/>
            <w:r w:rsidRPr="004336C0">
              <w:rPr>
                <w:rFonts w:asciiTheme="minorEastAsia" w:eastAsiaTheme="minorEastAsia" w:hAnsiTheme="minorEastAsia" w:cs="Times New Roman" w:hint="eastAsia"/>
                <w:sz w:val="18"/>
                <w:szCs w:val="18"/>
              </w:rPr>
              <w:t>综合收益</w:t>
            </w:r>
          </w:p>
        </w:tc>
        <w:tc>
          <w:tcPr>
            <w:tcW w:w="2146"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705A90" w:rsidRPr="004336C0" w:rsidRDefault="00705A90">
            <w:pPr>
              <w:pStyle w:val="a3"/>
              <w:spacing w:before="0" w:beforeAutospacing="0" w:after="0" w:afterAutospacing="0" w:line="400" w:lineRule="atLeast"/>
              <w:jc w:val="right"/>
              <w:rPr>
                <w:rFonts w:asciiTheme="minorEastAsia" w:eastAsiaTheme="minorEastAsia" w:hAnsiTheme="minorEastAsia" w:cs="Times New Roman"/>
                <w:sz w:val="21"/>
                <w:szCs w:val="21"/>
              </w:rPr>
            </w:pPr>
            <w:r w:rsidRPr="004336C0">
              <w:rPr>
                <w:rFonts w:asciiTheme="minorEastAsia" w:eastAsiaTheme="minorEastAsia" w:hAnsiTheme="minorEastAsia" w:cs="Arial"/>
                <w:sz w:val="18"/>
                <w:szCs w:val="18"/>
              </w:rPr>
              <w:t> </w:t>
            </w:r>
          </w:p>
        </w:tc>
        <w:tc>
          <w:tcPr>
            <w:tcW w:w="2711"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705A90" w:rsidRPr="004336C0" w:rsidRDefault="00705A90">
            <w:pPr>
              <w:pStyle w:val="a3"/>
              <w:spacing w:before="0" w:beforeAutospacing="0" w:after="0" w:afterAutospacing="0" w:line="400" w:lineRule="atLeast"/>
              <w:jc w:val="right"/>
              <w:rPr>
                <w:rFonts w:asciiTheme="minorEastAsia" w:eastAsiaTheme="minorEastAsia" w:hAnsiTheme="minorEastAsia" w:cs="Times New Roman"/>
                <w:sz w:val="21"/>
                <w:szCs w:val="21"/>
              </w:rPr>
            </w:pPr>
            <w:r w:rsidRPr="004336C0">
              <w:rPr>
                <w:rFonts w:asciiTheme="minorEastAsia" w:eastAsiaTheme="minorEastAsia" w:hAnsiTheme="minorEastAsia" w:cs="Arial"/>
                <w:sz w:val="18"/>
                <w:szCs w:val="18"/>
              </w:rPr>
              <w:t> </w:t>
            </w:r>
          </w:p>
        </w:tc>
      </w:tr>
      <w:tr w:rsidR="00705A90" w:rsidTr="004336C0">
        <w:trPr>
          <w:divId w:val="947658344"/>
          <w:trHeight w:val="360"/>
          <w:jc w:val="center"/>
        </w:trPr>
        <w:tc>
          <w:tcPr>
            <w:tcW w:w="397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705A90" w:rsidRPr="004336C0" w:rsidRDefault="00705A90">
            <w:pPr>
              <w:pStyle w:val="a3"/>
              <w:spacing w:before="0" w:beforeAutospacing="0" w:after="0" w:afterAutospacing="0" w:line="400" w:lineRule="atLeast"/>
              <w:rPr>
                <w:rFonts w:asciiTheme="minorEastAsia" w:eastAsiaTheme="minorEastAsia" w:hAnsiTheme="minorEastAsia" w:cs="Times New Roman"/>
                <w:sz w:val="21"/>
                <w:szCs w:val="21"/>
              </w:rPr>
            </w:pPr>
            <w:r w:rsidRPr="004336C0">
              <w:rPr>
                <w:rFonts w:asciiTheme="minorEastAsia" w:eastAsiaTheme="minorEastAsia" w:hAnsiTheme="minorEastAsia" w:cs="Arial"/>
                <w:sz w:val="18"/>
                <w:szCs w:val="18"/>
              </w:rPr>
              <w:t>—</w:t>
            </w:r>
            <w:r w:rsidRPr="004336C0">
              <w:rPr>
                <w:rFonts w:asciiTheme="minorEastAsia" w:eastAsiaTheme="minorEastAsia" w:hAnsiTheme="minorEastAsia" w:cs="Times New Roman" w:hint="eastAsia"/>
                <w:sz w:val="18"/>
                <w:szCs w:val="18"/>
              </w:rPr>
              <w:t>综合收益总额</w:t>
            </w:r>
          </w:p>
        </w:tc>
        <w:tc>
          <w:tcPr>
            <w:tcW w:w="2146"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705A90" w:rsidRPr="004336C0" w:rsidRDefault="00705A90">
            <w:pPr>
              <w:pStyle w:val="a3"/>
              <w:spacing w:before="0" w:beforeAutospacing="0" w:after="0" w:afterAutospacing="0" w:line="400" w:lineRule="atLeast"/>
              <w:jc w:val="right"/>
              <w:rPr>
                <w:rFonts w:asciiTheme="minorEastAsia" w:eastAsiaTheme="minorEastAsia" w:hAnsiTheme="minorEastAsia" w:cs="Times New Roman"/>
                <w:sz w:val="21"/>
                <w:szCs w:val="21"/>
              </w:rPr>
            </w:pPr>
            <w:r w:rsidRPr="004336C0">
              <w:rPr>
                <w:rFonts w:asciiTheme="minorEastAsia" w:eastAsiaTheme="minorEastAsia" w:hAnsiTheme="minorEastAsia" w:cs="Arial"/>
                <w:sz w:val="18"/>
                <w:szCs w:val="18"/>
              </w:rPr>
              <w:t>-3,040,096.58</w:t>
            </w:r>
          </w:p>
        </w:tc>
        <w:tc>
          <w:tcPr>
            <w:tcW w:w="2711"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705A90" w:rsidRPr="004336C0" w:rsidRDefault="00705A90">
            <w:pPr>
              <w:pStyle w:val="a3"/>
              <w:spacing w:before="0" w:beforeAutospacing="0" w:after="0" w:afterAutospacing="0" w:line="400" w:lineRule="atLeast"/>
              <w:jc w:val="right"/>
              <w:rPr>
                <w:rFonts w:asciiTheme="minorEastAsia" w:eastAsiaTheme="minorEastAsia" w:hAnsiTheme="minorEastAsia" w:cs="Times New Roman"/>
                <w:sz w:val="21"/>
                <w:szCs w:val="21"/>
              </w:rPr>
            </w:pPr>
            <w:r w:rsidRPr="004336C0">
              <w:rPr>
                <w:rFonts w:asciiTheme="minorEastAsia" w:eastAsiaTheme="minorEastAsia" w:hAnsiTheme="minorEastAsia" w:cs="Arial"/>
                <w:sz w:val="18"/>
                <w:szCs w:val="18"/>
              </w:rPr>
              <w:t>-685,280.49</w:t>
            </w:r>
          </w:p>
        </w:tc>
      </w:tr>
    </w:tbl>
    <w:p w:rsidR="00705A90" w:rsidRDefault="00705A90">
      <w:pPr>
        <w:divId w:val="947658344"/>
        <w:rPr>
          <w:sz w:val="24"/>
          <w:szCs w:val="24"/>
        </w:rPr>
      </w:pPr>
    </w:p>
    <w:p w:rsidR="00D103CE" w:rsidRDefault="00705A90">
      <w:pPr>
        <w:pStyle w:val="2"/>
        <w:spacing w:before="300" w:after="300" w:line="320" w:lineRule="exact"/>
        <w:rPr>
          <w:rFonts w:ascii="宋体" w:eastAsia="宋体" w:hAnsi="宋体" w:cs="宋体"/>
          <w:b/>
          <w:bCs/>
          <w:sz w:val="24"/>
          <w:szCs w:val="24"/>
        </w:rPr>
      </w:pPr>
      <w:bookmarkStart w:id="335" w:name="_Toc989230"/>
      <w:r>
        <w:rPr>
          <w:rFonts w:ascii="宋体" w:eastAsia="宋体" w:hAnsi="宋体" w:cs="宋体"/>
          <w:b/>
          <w:bCs/>
          <w:sz w:val="24"/>
          <w:szCs w:val="24"/>
        </w:rPr>
        <w:lastRenderedPageBreak/>
        <w:t>十、与金融工具相关的风险</w:t>
      </w:r>
      <w:bookmarkEnd w:id="335"/>
    </w:p>
    <w:p w:rsidR="00705A90" w:rsidRPr="006B12E8" w:rsidRDefault="00705A90">
      <w:pPr>
        <w:pStyle w:val="a3"/>
        <w:spacing w:before="0" w:beforeAutospacing="0" w:after="0" w:afterAutospacing="0" w:line="400" w:lineRule="atLeast"/>
        <w:ind w:firstLine="420"/>
        <w:jc w:val="both"/>
        <w:divId w:val="1344432096"/>
        <w:rPr>
          <w:rFonts w:ascii="Times New Roman" w:hAnsi="Times New Roman" w:cs="Times New Roman"/>
          <w:sz w:val="18"/>
          <w:szCs w:val="18"/>
        </w:rPr>
      </w:pPr>
      <w:r w:rsidRPr="006B12E8">
        <w:rPr>
          <w:rFonts w:cs="Times New Roman" w:hint="eastAsia"/>
          <w:sz w:val="18"/>
          <w:szCs w:val="18"/>
        </w:rPr>
        <w:t>本公司的主要金融工具包括股权投资、债权投资、借款、应收账款、应付账款等，各项金融工具的详细情况说明见本</w:t>
      </w:r>
      <w:proofErr w:type="gramStart"/>
      <w:r w:rsidRPr="006B12E8">
        <w:rPr>
          <w:rFonts w:cs="Times New Roman" w:hint="eastAsia"/>
          <w:sz w:val="18"/>
          <w:szCs w:val="18"/>
        </w:rPr>
        <w:t>附注七相关</w:t>
      </w:r>
      <w:proofErr w:type="gramEnd"/>
      <w:r w:rsidRPr="006B12E8">
        <w:rPr>
          <w:rFonts w:cs="Times New Roman" w:hint="eastAsia"/>
          <w:sz w:val="18"/>
          <w:szCs w:val="18"/>
        </w:rPr>
        <w:t>项目。与这些金融工具有关的风险，以及本公司为降低这些风险所采取的风险管理政策如下所述。本公司管理层对这些风险敞口进行管理和监控以确保将上述风险控制在限定的范围之内。</w:t>
      </w:r>
    </w:p>
    <w:p w:rsidR="00705A90" w:rsidRPr="006B12E8" w:rsidRDefault="00705A90">
      <w:pPr>
        <w:pStyle w:val="a3"/>
        <w:spacing w:before="0" w:beforeAutospacing="0" w:after="0" w:afterAutospacing="0" w:line="400" w:lineRule="atLeast"/>
        <w:ind w:firstLine="420"/>
        <w:jc w:val="both"/>
        <w:divId w:val="1344432096"/>
        <w:rPr>
          <w:rFonts w:ascii="Times New Roman" w:hAnsi="Times New Roman" w:cs="Times New Roman"/>
          <w:sz w:val="18"/>
          <w:szCs w:val="18"/>
        </w:rPr>
      </w:pPr>
      <w:r w:rsidRPr="006B12E8">
        <w:rPr>
          <w:rFonts w:cs="Times New Roman" w:hint="eastAsia"/>
          <w:sz w:val="18"/>
          <w:szCs w:val="18"/>
        </w:rPr>
        <w:t>本公司采用敏感性分析技术分析风险变量的合理、可能变化对当期损益或股东权益可能产生的影响。由于任何风险变量很少孤立地发生变化，而变量之间存在的相关性对某一风险变量的变化的最终影响金额将产生重大作用，因此下述内容是在假设每一变量的变化是在独立的情况下进行的。</w:t>
      </w:r>
    </w:p>
    <w:p w:rsidR="00705A90" w:rsidRPr="006B12E8" w:rsidRDefault="00705A90">
      <w:pPr>
        <w:pStyle w:val="a3"/>
        <w:spacing w:before="0" w:beforeAutospacing="0" w:after="0" w:afterAutospacing="0" w:line="400" w:lineRule="atLeast"/>
        <w:ind w:firstLine="422"/>
        <w:jc w:val="both"/>
        <w:divId w:val="1344432096"/>
        <w:rPr>
          <w:rFonts w:ascii="Times New Roman" w:hAnsi="Times New Roman" w:cs="Times New Roman"/>
          <w:sz w:val="18"/>
          <w:szCs w:val="18"/>
        </w:rPr>
      </w:pPr>
      <w:r w:rsidRPr="006B12E8">
        <w:rPr>
          <w:rStyle w:val="a4"/>
          <w:rFonts w:cs="Times New Roman" w:hint="eastAsia"/>
          <w:sz w:val="18"/>
          <w:szCs w:val="18"/>
        </w:rPr>
        <w:t>（一）风险管理目标和政策</w:t>
      </w:r>
    </w:p>
    <w:p w:rsidR="00705A90" w:rsidRPr="006B12E8" w:rsidRDefault="00705A90">
      <w:pPr>
        <w:pStyle w:val="a3"/>
        <w:spacing w:before="0" w:beforeAutospacing="0" w:after="0" w:afterAutospacing="0" w:line="400" w:lineRule="atLeast"/>
        <w:ind w:firstLine="420"/>
        <w:jc w:val="both"/>
        <w:divId w:val="1344432096"/>
        <w:rPr>
          <w:rFonts w:ascii="Times New Roman" w:hAnsi="Times New Roman" w:cs="Times New Roman"/>
          <w:sz w:val="18"/>
          <w:szCs w:val="18"/>
        </w:rPr>
      </w:pPr>
      <w:r w:rsidRPr="006B12E8">
        <w:rPr>
          <w:rFonts w:cs="Times New Roman" w:hint="eastAsia"/>
          <w:sz w:val="18"/>
          <w:szCs w:val="18"/>
        </w:rPr>
        <w:t>本公司从事风险管理的目标是在风险和收益之间取得适当的平衡，将风险对本公司经营业绩的负面影响降低到最低水平，使股东及其其他权益投资者的利益最大化。基于该风险管理目标，本公司风险管理的基本策略是确定和分析本公司所面临的各种风险，建立适当的风险承受底线和进行风险管理，并及时可靠地对各种风险进行监督，将风险控制在限定的范围之内。</w:t>
      </w:r>
    </w:p>
    <w:p w:rsidR="00705A90" w:rsidRPr="006B12E8" w:rsidRDefault="00705A90">
      <w:pPr>
        <w:pStyle w:val="a3"/>
        <w:spacing w:before="0" w:beforeAutospacing="0" w:after="0" w:afterAutospacing="0" w:line="400" w:lineRule="atLeast"/>
        <w:ind w:firstLine="422"/>
        <w:jc w:val="both"/>
        <w:divId w:val="1344432096"/>
        <w:rPr>
          <w:rFonts w:ascii="Times New Roman" w:hAnsi="Times New Roman" w:cs="Times New Roman"/>
          <w:sz w:val="18"/>
          <w:szCs w:val="18"/>
        </w:rPr>
      </w:pPr>
      <w:r w:rsidRPr="006B12E8">
        <w:rPr>
          <w:rStyle w:val="a4"/>
          <w:rFonts w:ascii="Arial" w:hAnsi="Arial" w:cs="Arial"/>
          <w:sz w:val="18"/>
          <w:szCs w:val="18"/>
        </w:rPr>
        <w:t>1</w:t>
      </w:r>
      <w:r w:rsidRPr="006B12E8">
        <w:rPr>
          <w:rStyle w:val="a4"/>
          <w:rFonts w:cs="Times New Roman" w:hint="eastAsia"/>
          <w:sz w:val="18"/>
          <w:szCs w:val="18"/>
        </w:rPr>
        <w:t>、市场风险</w:t>
      </w:r>
    </w:p>
    <w:p w:rsidR="00705A90" w:rsidRPr="006B12E8" w:rsidRDefault="00705A90">
      <w:pPr>
        <w:pStyle w:val="a3"/>
        <w:spacing w:before="0" w:beforeAutospacing="0" w:after="0" w:afterAutospacing="0" w:line="400" w:lineRule="atLeast"/>
        <w:ind w:firstLine="420"/>
        <w:jc w:val="both"/>
        <w:divId w:val="1344432096"/>
        <w:rPr>
          <w:rFonts w:ascii="Times New Roman" w:hAnsi="Times New Roman" w:cs="Times New Roman"/>
          <w:sz w:val="18"/>
          <w:szCs w:val="18"/>
        </w:rPr>
      </w:pPr>
      <w:r w:rsidRPr="006B12E8">
        <w:rPr>
          <w:rFonts w:cs="Times New Roman" w:hint="eastAsia"/>
          <w:sz w:val="18"/>
          <w:szCs w:val="18"/>
        </w:rPr>
        <w:t>（</w:t>
      </w:r>
      <w:r w:rsidRPr="006B12E8">
        <w:rPr>
          <w:rFonts w:ascii="Arial" w:hAnsi="Arial" w:cs="Arial"/>
          <w:sz w:val="18"/>
          <w:szCs w:val="18"/>
        </w:rPr>
        <w:t>1</w:t>
      </w:r>
      <w:r w:rsidRPr="006B12E8">
        <w:rPr>
          <w:rFonts w:cs="Times New Roman" w:hint="eastAsia"/>
          <w:sz w:val="18"/>
          <w:szCs w:val="18"/>
        </w:rPr>
        <w:t>）外汇风险</w:t>
      </w:r>
    </w:p>
    <w:p w:rsidR="00705A90" w:rsidRPr="006B12E8" w:rsidRDefault="00705A90">
      <w:pPr>
        <w:pStyle w:val="a3"/>
        <w:spacing w:before="0" w:beforeAutospacing="0" w:after="0" w:afterAutospacing="0" w:line="400" w:lineRule="atLeast"/>
        <w:ind w:firstLine="420"/>
        <w:jc w:val="both"/>
        <w:divId w:val="1344432096"/>
        <w:rPr>
          <w:rFonts w:ascii="Times New Roman" w:hAnsi="Times New Roman" w:cs="Times New Roman"/>
          <w:sz w:val="18"/>
          <w:szCs w:val="18"/>
        </w:rPr>
      </w:pPr>
      <w:r w:rsidRPr="006B12E8">
        <w:rPr>
          <w:rFonts w:cs="Times New Roman" w:hint="eastAsia"/>
          <w:sz w:val="18"/>
          <w:szCs w:val="18"/>
        </w:rPr>
        <w:t>外汇风险指因汇率变动产生损失的风险。本公司承受外汇风险主要与美元及欧元有关。于</w:t>
      </w:r>
      <w:r w:rsidRPr="006B12E8">
        <w:rPr>
          <w:rFonts w:ascii="Arial" w:hAnsi="Arial" w:cs="Arial"/>
          <w:sz w:val="18"/>
          <w:szCs w:val="18"/>
        </w:rPr>
        <w:t>2022</w:t>
      </w:r>
      <w:r w:rsidRPr="006B12E8">
        <w:rPr>
          <w:rFonts w:cs="Times New Roman" w:hint="eastAsia"/>
          <w:sz w:val="18"/>
          <w:szCs w:val="18"/>
        </w:rPr>
        <w:t>年</w:t>
      </w:r>
      <w:r w:rsidRPr="006B12E8">
        <w:rPr>
          <w:rFonts w:ascii="Arial" w:hAnsi="Arial" w:cs="Arial"/>
          <w:sz w:val="18"/>
          <w:szCs w:val="18"/>
        </w:rPr>
        <w:t>12</w:t>
      </w:r>
      <w:r w:rsidRPr="006B12E8">
        <w:rPr>
          <w:rFonts w:cs="Times New Roman" w:hint="eastAsia"/>
          <w:sz w:val="18"/>
          <w:szCs w:val="18"/>
        </w:rPr>
        <w:t>月</w:t>
      </w:r>
      <w:r w:rsidRPr="006B12E8">
        <w:rPr>
          <w:rFonts w:ascii="Arial" w:hAnsi="Arial" w:cs="Arial"/>
          <w:sz w:val="18"/>
          <w:szCs w:val="18"/>
        </w:rPr>
        <w:t>31</w:t>
      </w:r>
      <w:r w:rsidRPr="006B12E8">
        <w:rPr>
          <w:rFonts w:cs="Times New Roman" w:hint="eastAsia"/>
          <w:sz w:val="18"/>
          <w:szCs w:val="18"/>
        </w:rPr>
        <w:t>日，除下表所述资产或负债为美元及欧元余额外，本公司的资产及负债均为人民币余额。该等外币余额的资产和负债产生的外汇风险可能对本公司的经营业绩产生影响。</w:t>
      </w:r>
    </w:p>
    <w:tbl>
      <w:tblPr>
        <w:tblW w:w="4878" w:type="pct"/>
        <w:tblCellMar>
          <w:left w:w="0" w:type="dxa"/>
          <w:right w:w="0" w:type="dxa"/>
        </w:tblCellMar>
        <w:tblLook w:val="04A0" w:firstRow="1" w:lastRow="0" w:firstColumn="1" w:lastColumn="0" w:noHBand="0" w:noVBand="1"/>
      </w:tblPr>
      <w:tblGrid>
        <w:gridCol w:w="3311"/>
        <w:gridCol w:w="3151"/>
        <w:gridCol w:w="3151"/>
      </w:tblGrid>
      <w:tr w:rsidR="00705A90" w:rsidRPr="006B12E8" w:rsidTr="006B12E8">
        <w:trPr>
          <w:divId w:val="1344432096"/>
          <w:trHeight w:val="207"/>
          <w:tblHeader/>
        </w:trPr>
        <w:tc>
          <w:tcPr>
            <w:tcW w:w="172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705A90" w:rsidRPr="006B12E8" w:rsidRDefault="00705A90">
            <w:pPr>
              <w:pStyle w:val="a3"/>
              <w:spacing w:before="0" w:beforeAutospacing="0" w:after="0" w:afterAutospacing="0" w:line="400" w:lineRule="atLeast"/>
              <w:jc w:val="center"/>
              <w:rPr>
                <w:rFonts w:asciiTheme="minorEastAsia" w:eastAsiaTheme="minorEastAsia" w:hAnsiTheme="minorEastAsia" w:cs="Times New Roman"/>
                <w:sz w:val="18"/>
                <w:szCs w:val="18"/>
              </w:rPr>
            </w:pPr>
            <w:r w:rsidRPr="006B12E8">
              <w:rPr>
                <w:rFonts w:asciiTheme="minorEastAsia" w:eastAsiaTheme="minorEastAsia" w:hAnsiTheme="minorEastAsia" w:cs="Times New Roman" w:hint="eastAsia"/>
                <w:sz w:val="18"/>
                <w:szCs w:val="18"/>
              </w:rPr>
              <w:t>项</w:t>
            </w:r>
            <w:r w:rsidRPr="006B12E8">
              <w:rPr>
                <w:rFonts w:asciiTheme="minorEastAsia" w:eastAsiaTheme="minorEastAsia" w:hAnsiTheme="minorEastAsia" w:cs="Arial"/>
                <w:sz w:val="18"/>
                <w:szCs w:val="18"/>
              </w:rPr>
              <w:t xml:space="preserve">  </w:t>
            </w:r>
            <w:r w:rsidRPr="006B12E8">
              <w:rPr>
                <w:rFonts w:asciiTheme="minorEastAsia" w:eastAsiaTheme="minorEastAsia" w:hAnsiTheme="minorEastAsia" w:cs="Times New Roman" w:hint="eastAsia"/>
                <w:sz w:val="18"/>
                <w:szCs w:val="18"/>
              </w:rPr>
              <w:t>目</w:t>
            </w:r>
          </w:p>
        </w:tc>
        <w:tc>
          <w:tcPr>
            <w:tcW w:w="163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05A90" w:rsidRPr="006B12E8" w:rsidRDefault="00705A90">
            <w:pPr>
              <w:pStyle w:val="a3"/>
              <w:spacing w:before="0" w:beforeAutospacing="0" w:after="0" w:afterAutospacing="0" w:line="400" w:lineRule="atLeast"/>
              <w:jc w:val="center"/>
              <w:rPr>
                <w:rFonts w:asciiTheme="minorEastAsia" w:eastAsiaTheme="minorEastAsia" w:hAnsiTheme="minorEastAsia" w:cs="Times New Roman"/>
                <w:sz w:val="18"/>
                <w:szCs w:val="18"/>
              </w:rPr>
            </w:pPr>
            <w:r w:rsidRPr="006B12E8">
              <w:rPr>
                <w:rFonts w:asciiTheme="minorEastAsia" w:eastAsiaTheme="minorEastAsia" w:hAnsiTheme="minorEastAsia" w:cs="Arial"/>
                <w:sz w:val="18"/>
                <w:szCs w:val="18"/>
              </w:rPr>
              <w:t>2022</w:t>
            </w:r>
            <w:r w:rsidRPr="006B12E8">
              <w:rPr>
                <w:rFonts w:asciiTheme="minorEastAsia" w:eastAsiaTheme="minorEastAsia" w:hAnsiTheme="minorEastAsia" w:cs="Times New Roman" w:hint="eastAsia"/>
                <w:sz w:val="18"/>
                <w:szCs w:val="18"/>
              </w:rPr>
              <w:t>年</w:t>
            </w:r>
            <w:r w:rsidRPr="006B12E8">
              <w:rPr>
                <w:rFonts w:asciiTheme="minorEastAsia" w:eastAsiaTheme="minorEastAsia" w:hAnsiTheme="minorEastAsia" w:cs="Arial"/>
                <w:sz w:val="18"/>
                <w:szCs w:val="18"/>
              </w:rPr>
              <w:t>12</w:t>
            </w:r>
            <w:r w:rsidRPr="006B12E8">
              <w:rPr>
                <w:rFonts w:asciiTheme="minorEastAsia" w:eastAsiaTheme="minorEastAsia" w:hAnsiTheme="minorEastAsia" w:cs="Times New Roman" w:hint="eastAsia"/>
                <w:sz w:val="18"/>
                <w:szCs w:val="18"/>
              </w:rPr>
              <w:t>月</w:t>
            </w:r>
            <w:r w:rsidRPr="006B12E8">
              <w:rPr>
                <w:rFonts w:asciiTheme="minorEastAsia" w:eastAsiaTheme="minorEastAsia" w:hAnsiTheme="minorEastAsia" w:cs="Arial"/>
                <w:sz w:val="18"/>
                <w:szCs w:val="18"/>
              </w:rPr>
              <w:t>31</w:t>
            </w:r>
            <w:r w:rsidRPr="006B12E8">
              <w:rPr>
                <w:rFonts w:asciiTheme="minorEastAsia" w:eastAsiaTheme="minorEastAsia" w:hAnsiTheme="minorEastAsia" w:cs="Times New Roman" w:hint="eastAsia"/>
                <w:sz w:val="18"/>
                <w:szCs w:val="18"/>
              </w:rPr>
              <w:t>日</w:t>
            </w:r>
          </w:p>
        </w:tc>
        <w:tc>
          <w:tcPr>
            <w:tcW w:w="16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05A90" w:rsidRPr="006B12E8" w:rsidRDefault="00705A90">
            <w:pPr>
              <w:pStyle w:val="a3"/>
              <w:spacing w:before="0" w:beforeAutospacing="0" w:after="0" w:afterAutospacing="0" w:line="400" w:lineRule="atLeast"/>
              <w:jc w:val="center"/>
              <w:rPr>
                <w:rFonts w:asciiTheme="minorEastAsia" w:eastAsiaTheme="minorEastAsia" w:hAnsiTheme="minorEastAsia" w:cs="Times New Roman"/>
                <w:sz w:val="18"/>
                <w:szCs w:val="18"/>
              </w:rPr>
            </w:pPr>
            <w:r w:rsidRPr="006B12E8">
              <w:rPr>
                <w:rFonts w:asciiTheme="minorEastAsia" w:eastAsiaTheme="minorEastAsia" w:hAnsiTheme="minorEastAsia" w:cs="Arial"/>
                <w:sz w:val="18"/>
                <w:szCs w:val="18"/>
              </w:rPr>
              <w:t>2021</w:t>
            </w:r>
            <w:r w:rsidRPr="006B12E8">
              <w:rPr>
                <w:rFonts w:asciiTheme="minorEastAsia" w:eastAsiaTheme="minorEastAsia" w:hAnsiTheme="minorEastAsia" w:cs="Times New Roman" w:hint="eastAsia"/>
                <w:sz w:val="18"/>
                <w:szCs w:val="18"/>
              </w:rPr>
              <w:t>年</w:t>
            </w:r>
            <w:r w:rsidRPr="006B12E8">
              <w:rPr>
                <w:rFonts w:asciiTheme="minorEastAsia" w:eastAsiaTheme="minorEastAsia" w:hAnsiTheme="minorEastAsia" w:cs="Arial"/>
                <w:sz w:val="18"/>
                <w:szCs w:val="18"/>
              </w:rPr>
              <w:t>12</w:t>
            </w:r>
            <w:r w:rsidRPr="006B12E8">
              <w:rPr>
                <w:rFonts w:asciiTheme="minorEastAsia" w:eastAsiaTheme="minorEastAsia" w:hAnsiTheme="minorEastAsia" w:cs="Times New Roman" w:hint="eastAsia"/>
                <w:sz w:val="18"/>
                <w:szCs w:val="18"/>
              </w:rPr>
              <w:t>月</w:t>
            </w:r>
            <w:r w:rsidRPr="006B12E8">
              <w:rPr>
                <w:rFonts w:asciiTheme="minorEastAsia" w:eastAsiaTheme="minorEastAsia" w:hAnsiTheme="minorEastAsia" w:cs="Arial"/>
                <w:sz w:val="18"/>
                <w:szCs w:val="18"/>
              </w:rPr>
              <w:t>31</w:t>
            </w:r>
            <w:r w:rsidRPr="006B12E8">
              <w:rPr>
                <w:rFonts w:asciiTheme="minorEastAsia" w:eastAsiaTheme="minorEastAsia" w:hAnsiTheme="minorEastAsia" w:cs="Times New Roman" w:hint="eastAsia"/>
                <w:sz w:val="18"/>
                <w:szCs w:val="18"/>
              </w:rPr>
              <w:t>日</w:t>
            </w:r>
          </w:p>
        </w:tc>
      </w:tr>
      <w:tr w:rsidR="00705A90" w:rsidRPr="006B12E8" w:rsidTr="006B12E8">
        <w:trPr>
          <w:divId w:val="1344432096"/>
          <w:trHeight w:val="397"/>
        </w:trPr>
        <w:tc>
          <w:tcPr>
            <w:tcW w:w="172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05A90" w:rsidRPr="006B12E8" w:rsidRDefault="00705A90">
            <w:pPr>
              <w:pStyle w:val="a3"/>
              <w:spacing w:before="0" w:beforeAutospacing="0" w:after="0" w:afterAutospacing="0" w:line="400" w:lineRule="atLeast"/>
              <w:rPr>
                <w:rFonts w:asciiTheme="minorEastAsia" w:eastAsiaTheme="minorEastAsia" w:hAnsiTheme="minorEastAsia" w:cs="Times New Roman"/>
                <w:sz w:val="18"/>
                <w:szCs w:val="18"/>
              </w:rPr>
            </w:pPr>
            <w:r w:rsidRPr="006B12E8">
              <w:rPr>
                <w:rFonts w:asciiTheme="minorEastAsia" w:eastAsiaTheme="minorEastAsia" w:hAnsiTheme="minorEastAsia" w:cs="Times New Roman" w:hint="eastAsia"/>
                <w:sz w:val="18"/>
                <w:szCs w:val="18"/>
              </w:rPr>
              <w:t>现金及现金等价物</w:t>
            </w:r>
          </w:p>
        </w:tc>
        <w:tc>
          <w:tcPr>
            <w:tcW w:w="1639" w:type="pct"/>
            <w:tcBorders>
              <w:top w:val="nil"/>
              <w:left w:val="nil"/>
              <w:bottom w:val="single" w:sz="8" w:space="0" w:color="auto"/>
              <w:right w:val="single" w:sz="8" w:space="0" w:color="auto"/>
            </w:tcBorders>
            <w:tcMar>
              <w:top w:w="0" w:type="dxa"/>
              <w:left w:w="108" w:type="dxa"/>
              <w:bottom w:w="0" w:type="dxa"/>
              <w:right w:w="108" w:type="dxa"/>
            </w:tcMar>
            <w:hideMark/>
          </w:tcPr>
          <w:p w:rsidR="00705A90" w:rsidRPr="006B12E8" w:rsidRDefault="00705A90">
            <w:pPr>
              <w:pStyle w:val="a3"/>
              <w:spacing w:before="0" w:beforeAutospacing="0" w:after="0" w:afterAutospacing="0" w:line="400" w:lineRule="atLeast"/>
              <w:jc w:val="right"/>
              <w:rPr>
                <w:rFonts w:asciiTheme="minorEastAsia" w:eastAsiaTheme="minorEastAsia" w:hAnsiTheme="minorEastAsia" w:cs="Times New Roman"/>
                <w:sz w:val="18"/>
                <w:szCs w:val="18"/>
              </w:rPr>
            </w:pPr>
            <w:r w:rsidRPr="006B12E8">
              <w:rPr>
                <w:rFonts w:asciiTheme="minorEastAsia" w:eastAsiaTheme="minorEastAsia" w:hAnsiTheme="minorEastAsia" w:cs="Arial"/>
                <w:sz w:val="18"/>
                <w:szCs w:val="18"/>
              </w:rPr>
              <w:t>82,105,234.24</w:t>
            </w:r>
          </w:p>
        </w:tc>
        <w:tc>
          <w:tcPr>
            <w:tcW w:w="1639" w:type="pct"/>
            <w:tcBorders>
              <w:top w:val="nil"/>
              <w:left w:val="nil"/>
              <w:bottom w:val="single" w:sz="8" w:space="0" w:color="auto"/>
              <w:right w:val="single" w:sz="8" w:space="0" w:color="auto"/>
            </w:tcBorders>
            <w:tcMar>
              <w:top w:w="0" w:type="dxa"/>
              <w:left w:w="108" w:type="dxa"/>
              <w:bottom w:w="0" w:type="dxa"/>
              <w:right w:w="108" w:type="dxa"/>
            </w:tcMar>
            <w:hideMark/>
          </w:tcPr>
          <w:p w:rsidR="00705A90" w:rsidRPr="006B12E8" w:rsidRDefault="00705A90">
            <w:pPr>
              <w:pStyle w:val="a3"/>
              <w:spacing w:before="0" w:beforeAutospacing="0" w:after="0" w:afterAutospacing="0" w:line="400" w:lineRule="atLeast"/>
              <w:jc w:val="right"/>
              <w:rPr>
                <w:rFonts w:asciiTheme="minorEastAsia" w:eastAsiaTheme="minorEastAsia" w:hAnsiTheme="minorEastAsia" w:cs="Times New Roman"/>
                <w:sz w:val="18"/>
                <w:szCs w:val="18"/>
              </w:rPr>
            </w:pPr>
            <w:r w:rsidRPr="006B12E8">
              <w:rPr>
                <w:rFonts w:asciiTheme="minorEastAsia" w:eastAsiaTheme="minorEastAsia" w:hAnsiTheme="minorEastAsia" w:cs="Arial"/>
                <w:sz w:val="18"/>
                <w:szCs w:val="18"/>
              </w:rPr>
              <w:t>40,811,542.14</w:t>
            </w:r>
          </w:p>
        </w:tc>
      </w:tr>
      <w:tr w:rsidR="00705A90" w:rsidRPr="006B12E8" w:rsidTr="006B12E8">
        <w:trPr>
          <w:divId w:val="1344432096"/>
          <w:trHeight w:val="397"/>
        </w:trPr>
        <w:tc>
          <w:tcPr>
            <w:tcW w:w="172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05A90" w:rsidRPr="006B12E8" w:rsidRDefault="00705A90">
            <w:pPr>
              <w:pStyle w:val="a3"/>
              <w:spacing w:before="0" w:beforeAutospacing="0" w:after="0" w:afterAutospacing="0" w:line="400" w:lineRule="atLeast"/>
              <w:rPr>
                <w:rFonts w:asciiTheme="minorEastAsia" w:eastAsiaTheme="minorEastAsia" w:hAnsiTheme="minorEastAsia" w:cs="Times New Roman"/>
                <w:sz w:val="18"/>
                <w:szCs w:val="18"/>
              </w:rPr>
            </w:pPr>
            <w:r w:rsidRPr="006B12E8">
              <w:rPr>
                <w:rFonts w:asciiTheme="minorEastAsia" w:eastAsiaTheme="minorEastAsia" w:hAnsiTheme="minorEastAsia" w:cs="Times New Roman" w:hint="eastAsia"/>
                <w:sz w:val="18"/>
                <w:szCs w:val="18"/>
              </w:rPr>
              <w:t>其中：美元</w:t>
            </w:r>
          </w:p>
        </w:tc>
        <w:tc>
          <w:tcPr>
            <w:tcW w:w="1639" w:type="pct"/>
            <w:tcBorders>
              <w:top w:val="nil"/>
              <w:left w:val="nil"/>
              <w:bottom w:val="single" w:sz="8" w:space="0" w:color="auto"/>
              <w:right w:val="single" w:sz="8" w:space="0" w:color="auto"/>
            </w:tcBorders>
            <w:tcMar>
              <w:top w:w="0" w:type="dxa"/>
              <w:left w:w="108" w:type="dxa"/>
              <w:bottom w:w="0" w:type="dxa"/>
              <w:right w:w="108" w:type="dxa"/>
            </w:tcMar>
            <w:hideMark/>
          </w:tcPr>
          <w:p w:rsidR="00705A90" w:rsidRPr="006B12E8" w:rsidRDefault="00705A90">
            <w:pPr>
              <w:pStyle w:val="a3"/>
              <w:spacing w:before="0" w:beforeAutospacing="0" w:after="0" w:afterAutospacing="0" w:line="400" w:lineRule="atLeast"/>
              <w:jc w:val="right"/>
              <w:rPr>
                <w:rFonts w:asciiTheme="minorEastAsia" w:eastAsiaTheme="minorEastAsia" w:hAnsiTheme="minorEastAsia" w:cs="Times New Roman"/>
                <w:sz w:val="18"/>
                <w:szCs w:val="18"/>
              </w:rPr>
            </w:pPr>
            <w:r w:rsidRPr="006B12E8">
              <w:rPr>
                <w:rFonts w:asciiTheme="minorEastAsia" w:eastAsiaTheme="minorEastAsia" w:hAnsiTheme="minorEastAsia" w:cs="Arial"/>
                <w:sz w:val="18"/>
                <w:szCs w:val="18"/>
              </w:rPr>
              <w:t>82,105,220.95</w:t>
            </w:r>
          </w:p>
        </w:tc>
        <w:tc>
          <w:tcPr>
            <w:tcW w:w="1639" w:type="pct"/>
            <w:tcBorders>
              <w:top w:val="nil"/>
              <w:left w:val="nil"/>
              <w:bottom w:val="single" w:sz="8" w:space="0" w:color="auto"/>
              <w:right w:val="single" w:sz="8" w:space="0" w:color="auto"/>
            </w:tcBorders>
            <w:tcMar>
              <w:top w:w="0" w:type="dxa"/>
              <w:left w:w="108" w:type="dxa"/>
              <w:bottom w:w="0" w:type="dxa"/>
              <w:right w:w="108" w:type="dxa"/>
            </w:tcMar>
            <w:hideMark/>
          </w:tcPr>
          <w:p w:rsidR="00705A90" w:rsidRPr="006B12E8" w:rsidRDefault="00705A90">
            <w:pPr>
              <w:pStyle w:val="a3"/>
              <w:spacing w:before="0" w:beforeAutospacing="0" w:after="0" w:afterAutospacing="0" w:line="400" w:lineRule="atLeast"/>
              <w:jc w:val="right"/>
              <w:rPr>
                <w:rFonts w:asciiTheme="minorEastAsia" w:eastAsiaTheme="minorEastAsia" w:hAnsiTheme="minorEastAsia" w:cs="Times New Roman"/>
                <w:sz w:val="18"/>
                <w:szCs w:val="18"/>
              </w:rPr>
            </w:pPr>
            <w:r w:rsidRPr="006B12E8">
              <w:rPr>
                <w:rFonts w:asciiTheme="minorEastAsia" w:eastAsiaTheme="minorEastAsia" w:hAnsiTheme="minorEastAsia" w:cs="Arial"/>
                <w:sz w:val="18"/>
                <w:szCs w:val="18"/>
              </w:rPr>
              <w:t>38,805,458.83</w:t>
            </w:r>
          </w:p>
        </w:tc>
      </w:tr>
      <w:tr w:rsidR="00705A90" w:rsidRPr="006B12E8" w:rsidTr="006B12E8">
        <w:trPr>
          <w:divId w:val="1344432096"/>
          <w:trHeight w:val="397"/>
        </w:trPr>
        <w:tc>
          <w:tcPr>
            <w:tcW w:w="172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05A90" w:rsidRPr="006B12E8" w:rsidRDefault="00705A90">
            <w:pPr>
              <w:pStyle w:val="a3"/>
              <w:spacing w:before="0" w:beforeAutospacing="0" w:after="0" w:afterAutospacing="0" w:line="400" w:lineRule="atLeast"/>
              <w:rPr>
                <w:rFonts w:asciiTheme="minorEastAsia" w:eastAsiaTheme="minorEastAsia" w:hAnsiTheme="minorEastAsia" w:cs="Times New Roman"/>
                <w:sz w:val="18"/>
                <w:szCs w:val="18"/>
              </w:rPr>
            </w:pPr>
            <w:r w:rsidRPr="006B12E8">
              <w:rPr>
                <w:rFonts w:asciiTheme="minorEastAsia" w:eastAsiaTheme="minorEastAsia" w:hAnsiTheme="minorEastAsia" w:cs="Arial"/>
                <w:sz w:val="18"/>
                <w:szCs w:val="18"/>
              </w:rPr>
              <w:t xml:space="preserve">      </w:t>
            </w:r>
            <w:r w:rsidRPr="006B12E8">
              <w:rPr>
                <w:rFonts w:asciiTheme="minorEastAsia" w:eastAsiaTheme="minorEastAsia" w:hAnsiTheme="minorEastAsia" w:cs="Times New Roman" w:hint="eastAsia"/>
                <w:sz w:val="18"/>
                <w:szCs w:val="18"/>
              </w:rPr>
              <w:t>欧元</w:t>
            </w:r>
          </w:p>
        </w:tc>
        <w:tc>
          <w:tcPr>
            <w:tcW w:w="1639" w:type="pct"/>
            <w:tcBorders>
              <w:top w:val="nil"/>
              <w:left w:val="nil"/>
              <w:bottom w:val="single" w:sz="8" w:space="0" w:color="auto"/>
              <w:right w:val="single" w:sz="8" w:space="0" w:color="auto"/>
            </w:tcBorders>
            <w:tcMar>
              <w:top w:w="0" w:type="dxa"/>
              <w:left w:w="108" w:type="dxa"/>
              <w:bottom w:w="0" w:type="dxa"/>
              <w:right w:w="108" w:type="dxa"/>
            </w:tcMar>
            <w:hideMark/>
          </w:tcPr>
          <w:p w:rsidR="00705A90" w:rsidRPr="006B12E8" w:rsidRDefault="00705A90">
            <w:pPr>
              <w:pStyle w:val="a3"/>
              <w:spacing w:before="0" w:beforeAutospacing="0" w:after="0" w:afterAutospacing="0" w:line="400" w:lineRule="atLeast"/>
              <w:jc w:val="right"/>
              <w:rPr>
                <w:rFonts w:asciiTheme="minorEastAsia" w:eastAsiaTheme="minorEastAsia" w:hAnsiTheme="minorEastAsia" w:cs="Times New Roman"/>
                <w:sz w:val="18"/>
                <w:szCs w:val="18"/>
              </w:rPr>
            </w:pPr>
            <w:r w:rsidRPr="006B12E8">
              <w:rPr>
                <w:rFonts w:asciiTheme="minorEastAsia" w:eastAsiaTheme="minorEastAsia" w:hAnsiTheme="minorEastAsia" w:cs="Arial"/>
                <w:sz w:val="18"/>
                <w:szCs w:val="18"/>
              </w:rPr>
              <w:t>13.29</w:t>
            </w:r>
          </w:p>
        </w:tc>
        <w:tc>
          <w:tcPr>
            <w:tcW w:w="1639" w:type="pct"/>
            <w:tcBorders>
              <w:top w:val="nil"/>
              <w:left w:val="nil"/>
              <w:bottom w:val="single" w:sz="8" w:space="0" w:color="auto"/>
              <w:right w:val="single" w:sz="8" w:space="0" w:color="auto"/>
            </w:tcBorders>
            <w:tcMar>
              <w:top w:w="0" w:type="dxa"/>
              <w:left w:w="108" w:type="dxa"/>
              <w:bottom w:w="0" w:type="dxa"/>
              <w:right w:w="108" w:type="dxa"/>
            </w:tcMar>
            <w:hideMark/>
          </w:tcPr>
          <w:p w:rsidR="00705A90" w:rsidRPr="006B12E8" w:rsidRDefault="00705A90">
            <w:pPr>
              <w:pStyle w:val="a3"/>
              <w:spacing w:before="0" w:beforeAutospacing="0" w:after="0" w:afterAutospacing="0" w:line="400" w:lineRule="atLeast"/>
              <w:jc w:val="right"/>
              <w:rPr>
                <w:rFonts w:asciiTheme="minorEastAsia" w:eastAsiaTheme="minorEastAsia" w:hAnsiTheme="minorEastAsia" w:cs="Times New Roman"/>
                <w:sz w:val="18"/>
                <w:szCs w:val="18"/>
              </w:rPr>
            </w:pPr>
            <w:r w:rsidRPr="006B12E8">
              <w:rPr>
                <w:rFonts w:asciiTheme="minorEastAsia" w:eastAsiaTheme="minorEastAsia" w:hAnsiTheme="minorEastAsia" w:cs="Arial"/>
                <w:sz w:val="18"/>
                <w:szCs w:val="18"/>
              </w:rPr>
              <w:t>2,006,083.31</w:t>
            </w:r>
          </w:p>
        </w:tc>
      </w:tr>
      <w:tr w:rsidR="00705A90" w:rsidRPr="006B12E8" w:rsidTr="006B12E8">
        <w:trPr>
          <w:divId w:val="1344432096"/>
          <w:trHeight w:val="397"/>
        </w:trPr>
        <w:tc>
          <w:tcPr>
            <w:tcW w:w="172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05A90" w:rsidRPr="006B12E8" w:rsidRDefault="00705A90">
            <w:pPr>
              <w:pStyle w:val="a3"/>
              <w:spacing w:before="0" w:beforeAutospacing="0" w:after="0" w:afterAutospacing="0" w:line="400" w:lineRule="atLeast"/>
              <w:rPr>
                <w:rFonts w:asciiTheme="minorEastAsia" w:eastAsiaTheme="minorEastAsia" w:hAnsiTheme="minorEastAsia" w:cs="Times New Roman"/>
                <w:sz w:val="18"/>
                <w:szCs w:val="18"/>
              </w:rPr>
            </w:pPr>
            <w:r w:rsidRPr="006B12E8">
              <w:rPr>
                <w:rFonts w:asciiTheme="minorEastAsia" w:eastAsiaTheme="minorEastAsia" w:hAnsiTheme="minorEastAsia" w:cs="Times New Roman" w:hint="eastAsia"/>
                <w:sz w:val="18"/>
                <w:szCs w:val="18"/>
              </w:rPr>
              <w:t>应收账款</w:t>
            </w:r>
          </w:p>
        </w:tc>
        <w:tc>
          <w:tcPr>
            <w:tcW w:w="16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05A90" w:rsidRPr="006B12E8" w:rsidRDefault="00705A90">
            <w:pPr>
              <w:pStyle w:val="a3"/>
              <w:spacing w:before="0" w:beforeAutospacing="0" w:after="0" w:afterAutospacing="0" w:line="400" w:lineRule="atLeast"/>
              <w:jc w:val="right"/>
              <w:rPr>
                <w:rFonts w:asciiTheme="minorEastAsia" w:eastAsiaTheme="minorEastAsia" w:hAnsiTheme="minorEastAsia" w:cs="Times New Roman"/>
                <w:sz w:val="18"/>
                <w:szCs w:val="18"/>
              </w:rPr>
            </w:pPr>
            <w:r w:rsidRPr="006B12E8">
              <w:rPr>
                <w:rFonts w:asciiTheme="minorEastAsia" w:eastAsiaTheme="minorEastAsia" w:hAnsiTheme="minorEastAsia" w:cs="Arial"/>
                <w:sz w:val="18"/>
                <w:szCs w:val="18"/>
              </w:rPr>
              <w:t>95,307,136.18</w:t>
            </w:r>
          </w:p>
        </w:tc>
        <w:tc>
          <w:tcPr>
            <w:tcW w:w="16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05A90" w:rsidRPr="006B12E8" w:rsidRDefault="00705A90">
            <w:pPr>
              <w:pStyle w:val="a3"/>
              <w:spacing w:before="0" w:beforeAutospacing="0" w:after="0" w:afterAutospacing="0" w:line="400" w:lineRule="atLeast"/>
              <w:jc w:val="right"/>
              <w:rPr>
                <w:rFonts w:asciiTheme="minorEastAsia" w:eastAsiaTheme="minorEastAsia" w:hAnsiTheme="minorEastAsia" w:cs="Times New Roman"/>
                <w:sz w:val="18"/>
                <w:szCs w:val="18"/>
              </w:rPr>
            </w:pPr>
            <w:r w:rsidRPr="006B12E8">
              <w:rPr>
                <w:rFonts w:asciiTheme="minorEastAsia" w:eastAsiaTheme="minorEastAsia" w:hAnsiTheme="minorEastAsia" w:cs="Arial"/>
                <w:color w:val="000000"/>
                <w:sz w:val="18"/>
                <w:szCs w:val="18"/>
              </w:rPr>
              <w:t>78,800,552.64</w:t>
            </w:r>
          </w:p>
        </w:tc>
      </w:tr>
      <w:tr w:rsidR="00705A90" w:rsidRPr="006B12E8" w:rsidTr="006B12E8">
        <w:trPr>
          <w:divId w:val="1344432096"/>
          <w:trHeight w:val="397"/>
        </w:trPr>
        <w:tc>
          <w:tcPr>
            <w:tcW w:w="172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05A90" w:rsidRPr="006B12E8" w:rsidRDefault="00705A90">
            <w:pPr>
              <w:pStyle w:val="a3"/>
              <w:spacing w:before="0" w:beforeAutospacing="0" w:after="0" w:afterAutospacing="0" w:line="400" w:lineRule="atLeast"/>
              <w:rPr>
                <w:rFonts w:asciiTheme="minorEastAsia" w:eastAsiaTheme="minorEastAsia" w:hAnsiTheme="minorEastAsia" w:cs="Times New Roman"/>
                <w:sz w:val="18"/>
                <w:szCs w:val="18"/>
              </w:rPr>
            </w:pPr>
            <w:r w:rsidRPr="006B12E8">
              <w:rPr>
                <w:rFonts w:asciiTheme="minorEastAsia" w:eastAsiaTheme="minorEastAsia" w:hAnsiTheme="minorEastAsia" w:cs="Times New Roman" w:hint="eastAsia"/>
                <w:sz w:val="18"/>
                <w:szCs w:val="18"/>
              </w:rPr>
              <w:t>其中：美元</w:t>
            </w:r>
          </w:p>
        </w:tc>
        <w:tc>
          <w:tcPr>
            <w:tcW w:w="16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05A90" w:rsidRPr="006B12E8" w:rsidRDefault="00705A90">
            <w:pPr>
              <w:pStyle w:val="a3"/>
              <w:spacing w:before="0" w:beforeAutospacing="0" w:after="0" w:afterAutospacing="0" w:line="400" w:lineRule="atLeast"/>
              <w:jc w:val="right"/>
              <w:rPr>
                <w:rFonts w:asciiTheme="minorEastAsia" w:eastAsiaTheme="minorEastAsia" w:hAnsiTheme="minorEastAsia" w:cs="Times New Roman"/>
                <w:sz w:val="18"/>
                <w:szCs w:val="18"/>
              </w:rPr>
            </w:pPr>
            <w:r w:rsidRPr="006B12E8">
              <w:rPr>
                <w:rFonts w:asciiTheme="minorEastAsia" w:eastAsiaTheme="minorEastAsia" w:hAnsiTheme="minorEastAsia" w:cs="Arial"/>
                <w:color w:val="000000"/>
                <w:sz w:val="18"/>
                <w:szCs w:val="18"/>
              </w:rPr>
              <w:t>82,514,120.62</w:t>
            </w:r>
          </w:p>
        </w:tc>
        <w:tc>
          <w:tcPr>
            <w:tcW w:w="16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05A90" w:rsidRPr="006B12E8" w:rsidRDefault="00705A90">
            <w:pPr>
              <w:pStyle w:val="a3"/>
              <w:spacing w:before="0" w:beforeAutospacing="0" w:after="0" w:afterAutospacing="0" w:line="400" w:lineRule="atLeast"/>
              <w:jc w:val="right"/>
              <w:rPr>
                <w:rFonts w:asciiTheme="minorEastAsia" w:eastAsiaTheme="minorEastAsia" w:hAnsiTheme="minorEastAsia" w:cs="Times New Roman"/>
                <w:sz w:val="18"/>
                <w:szCs w:val="18"/>
              </w:rPr>
            </w:pPr>
            <w:r w:rsidRPr="006B12E8">
              <w:rPr>
                <w:rFonts w:asciiTheme="minorEastAsia" w:eastAsiaTheme="minorEastAsia" w:hAnsiTheme="minorEastAsia" w:cs="Arial"/>
                <w:color w:val="000000"/>
                <w:sz w:val="18"/>
                <w:szCs w:val="18"/>
              </w:rPr>
              <w:t>78,800,552.64</w:t>
            </w:r>
          </w:p>
        </w:tc>
      </w:tr>
      <w:tr w:rsidR="00705A90" w:rsidRPr="006B12E8" w:rsidTr="006B12E8">
        <w:trPr>
          <w:divId w:val="1344432096"/>
          <w:trHeight w:val="397"/>
        </w:trPr>
        <w:tc>
          <w:tcPr>
            <w:tcW w:w="172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05A90" w:rsidRPr="006B12E8" w:rsidRDefault="00705A90">
            <w:pPr>
              <w:pStyle w:val="a3"/>
              <w:spacing w:before="0" w:beforeAutospacing="0" w:after="0" w:afterAutospacing="0" w:line="400" w:lineRule="atLeast"/>
              <w:rPr>
                <w:rFonts w:asciiTheme="minorEastAsia" w:eastAsiaTheme="minorEastAsia" w:hAnsiTheme="minorEastAsia" w:cs="Times New Roman"/>
                <w:sz w:val="18"/>
                <w:szCs w:val="18"/>
              </w:rPr>
            </w:pPr>
            <w:r w:rsidRPr="006B12E8">
              <w:rPr>
                <w:rFonts w:asciiTheme="minorEastAsia" w:eastAsiaTheme="minorEastAsia" w:hAnsiTheme="minorEastAsia" w:cs="Arial"/>
                <w:sz w:val="18"/>
                <w:szCs w:val="18"/>
              </w:rPr>
              <w:t xml:space="preserve">      </w:t>
            </w:r>
            <w:r w:rsidRPr="006B12E8">
              <w:rPr>
                <w:rFonts w:asciiTheme="minorEastAsia" w:eastAsiaTheme="minorEastAsia" w:hAnsiTheme="minorEastAsia" w:cs="Times New Roman" w:hint="eastAsia"/>
                <w:sz w:val="18"/>
                <w:szCs w:val="18"/>
              </w:rPr>
              <w:t>欧元</w:t>
            </w:r>
          </w:p>
        </w:tc>
        <w:tc>
          <w:tcPr>
            <w:tcW w:w="16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05A90" w:rsidRPr="006B12E8" w:rsidRDefault="00705A90">
            <w:pPr>
              <w:pStyle w:val="a3"/>
              <w:spacing w:before="0" w:beforeAutospacing="0" w:after="0" w:afterAutospacing="0" w:line="400" w:lineRule="atLeast"/>
              <w:jc w:val="right"/>
              <w:rPr>
                <w:rFonts w:asciiTheme="minorEastAsia" w:eastAsiaTheme="minorEastAsia" w:hAnsiTheme="minorEastAsia" w:cs="Times New Roman"/>
                <w:sz w:val="18"/>
                <w:szCs w:val="18"/>
              </w:rPr>
            </w:pPr>
            <w:r w:rsidRPr="006B12E8">
              <w:rPr>
                <w:rFonts w:asciiTheme="minorEastAsia" w:eastAsiaTheme="minorEastAsia" w:hAnsiTheme="minorEastAsia" w:cs="Arial"/>
                <w:color w:val="000000"/>
                <w:sz w:val="18"/>
                <w:szCs w:val="18"/>
              </w:rPr>
              <w:t>12,793,015.56</w:t>
            </w:r>
          </w:p>
        </w:tc>
        <w:tc>
          <w:tcPr>
            <w:tcW w:w="16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05A90" w:rsidRPr="006B12E8" w:rsidRDefault="00705A90">
            <w:pPr>
              <w:pStyle w:val="a3"/>
              <w:spacing w:before="0" w:beforeAutospacing="0" w:after="0" w:afterAutospacing="0" w:line="400" w:lineRule="atLeast"/>
              <w:jc w:val="right"/>
              <w:rPr>
                <w:rFonts w:asciiTheme="minorEastAsia" w:eastAsiaTheme="minorEastAsia" w:hAnsiTheme="minorEastAsia" w:cs="Times New Roman"/>
                <w:sz w:val="18"/>
                <w:szCs w:val="18"/>
              </w:rPr>
            </w:pPr>
            <w:r w:rsidRPr="006B12E8">
              <w:rPr>
                <w:rFonts w:asciiTheme="minorEastAsia" w:eastAsiaTheme="minorEastAsia" w:hAnsiTheme="minorEastAsia" w:cs="Times New Roman" w:hint="eastAsia"/>
                <w:color w:val="000000"/>
                <w:sz w:val="18"/>
                <w:szCs w:val="18"/>
              </w:rPr>
              <w:t xml:space="preserve">　</w:t>
            </w:r>
          </w:p>
        </w:tc>
      </w:tr>
      <w:tr w:rsidR="00705A90" w:rsidRPr="006B12E8" w:rsidTr="006B12E8">
        <w:trPr>
          <w:divId w:val="1344432096"/>
          <w:trHeight w:val="397"/>
        </w:trPr>
        <w:tc>
          <w:tcPr>
            <w:tcW w:w="172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05A90" w:rsidRPr="006B12E8" w:rsidRDefault="00705A90">
            <w:pPr>
              <w:pStyle w:val="a3"/>
              <w:spacing w:before="0" w:beforeAutospacing="0" w:after="0" w:afterAutospacing="0" w:line="400" w:lineRule="atLeast"/>
              <w:rPr>
                <w:rFonts w:asciiTheme="minorEastAsia" w:eastAsiaTheme="minorEastAsia" w:hAnsiTheme="minorEastAsia" w:cs="Times New Roman"/>
                <w:sz w:val="18"/>
                <w:szCs w:val="18"/>
              </w:rPr>
            </w:pPr>
            <w:r w:rsidRPr="006B12E8">
              <w:rPr>
                <w:rFonts w:asciiTheme="minorEastAsia" w:eastAsiaTheme="minorEastAsia" w:hAnsiTheme="minorEastAsia" w:cs="Times New Roman" w:hint="eastAsia"/>
                <w:sz w:val="18"/>
                <w:szCs w:val="18"/>
              </w:rPr>
              <w:t>应付账款</w:t>
            </w:r>
          </w:p>
        </w:tc>
        <w:tc>
          <w:tcPr>
            <w:tcW w:w="1639" w:type="pct"/>
            <w:tcBorders>
              <w:top w:val="nil"/>
              <w:left w:val="nil"/>
              <w:bottom w:val="single" w:sz="8" w:space="0" w:color="auto"/>
              <w:right w:val="single" w:sz="8" w:space="0" w:color="auto"/>
            </w:tcBorders>
            <w:tcMar>
              <w:top w:w="0" w:type="dxa"/>
              <w:left w:w="108" w:type="dxa"/>
              <w:bottom w:w="0" w:type="dxa"/>
              <w:right w:w="108" w:type="dxa"/>
            </w:tcMar>
            <w:hideMark/>
          </w:tcPr>
          <w:p w:rsidR="00705A90" w:rsidRPr="006B12E8" w:rsidRDefault="00705A90">
            <w:pPr>
              <w:pStyle w:val="a3"/>
              <w:spacing w:before="0" w:beforeAutospacing="0" w:after="0" w:afterAutospacing="0" w:line="400" w:lineRule="atLeast"/>
              <w:jc w:val="right"/>
              <w:rPr>
                <w:rFonts w:asciiTheme="minorEastAsia" w:eastAsiaTheme="minorEastAsia" w:hAnsiTheme="minorEastAsia" w:cs="Times New Roman"/>
                <w:sz w:val="18"/>
                <w:szCs w:val="18"/>
              </w:rPr>
            </w:pPr>
            <w:r w:rsidRPr="006B12E8">
              <w:rPr>
                <w:rFonts w:asciiTheme="minorEastAsia" w:eastAsiaTheme="minorEastAsia" w:hAnsiTheme="minorEastAsia" w:cs="Arial"/>
                <w:sz w:val="18"/>
                <w:szCs w:val="18"/>
              </w:rPr>
              <w:t>15,116,534.76</w:t>
            </w:r>
          </w:p>
        </w:tc>
        <w:tc>
          <w:tcPr>
            <w:tcW w:w="16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05A90" w:rsidRPr="006B12E8" w:rsidRDefault="00705A90">
            <w:pPr>
              <w:pStyle w:val="a3"/>
              <w:spacing w:before="0" w:beforeAutospacing="0" w:after="0" w:afterAutospacing="0" w:line="400" w:lineRule="atLeast"/>
              <w:jc w:val="right"/>
              <w:rPr>
                <w:rFonts w:asciiTheme="minorEastAsia" w:eastAsiaTheme="minorEastAsia" w:hAnsiTheme="minorEastAsia" w:cs="Times New Roman"/>
                <w:sz w:val="18"/>
                <w:szCs w:val="18"/>
              </w:rPr>
            </w:pPr>
            <w:r w:rsidRPr="006B12E8">
              <w:rPr>
                <w:rFonts w:asciiTheme="minorEastAsia" w:eastAsiaTheme="minorEastAsia" w:hAnsiTheme="minorEastAsia" w:cs="Arial"/>
                <w:color w:val="000000"/>
                <w:sz w:val="18"/>
                <w:szCs w:val="18"/>
              </w:rPr>
              <w:t>16,951,583.33</w:t>
            </w:r>
          </w:p>
        </w:tc>
      </w:tr>
      <w:tr w:rsidR="00705A90" w:rsidRPr="006B12E8" w:rsidTr="006B12E8">
        <w:trPr>
          <w:divId w:val="1344432096"/>
          <w:trHeight w:val="409"/>
        </w:trPr>
        <w:tc>
          <w:tcPr>
            <w:tcW w:w="172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05A90" w:rsidRPr="006B12E8" w:rsidRDefault="00705A90">
            <w:pPr>
              <w:pStyle w:val="a3"/>
              <w:spacing w:before="0" w:beforeAutospacing="0" w:after="0" w:afterAutospacing="0" w:line="400" w:lineRule="atLeast"/>
              <w:rPr>
                <w:rFonts w:asciiTheme="minorEastAsia" w:eastAsiaTheme="minorEastAsia" w:hAnsiTheme="minorEastAsia" w:cs="Times New Roman"/>
                <w:sz w:val="18"/>
                <w:szCs w:val="18"/>
              </w:rPr>
            </w:pPr>
            <w:r w:rsidRPr="006B12E8">
              <w:rPr>
                <w:rFonts w:asciiTheme="minorEastAsia" w:eastAsiaTheme="minorEastAsia" w:hAnsiTheme="minorEastAsia" w:cs="Times New Roman" w:hint="eastAsia"/>
                <w:sz w:val="18"/>
                <w:szCs w:val="18"/>
              </w:rPr>
              <w:t>其中：美元</w:t>
            </w:r>
          </w:p>
        </w:tc>
        <w:tc>
          <w:tcPr>
            <w:tcW w:w="1639" w:type="pct"/>
            <w:tcBorders>
              <w:top w:val="nil"/>
              <w:left w:val="nil"/>
              <w:bottom w:val="single" w:sz="8" w:space="0" w:color="auto"/>
              <w:right w:val="single" w:sz="8" w:space="0" w:color="auto"/>
            </w:tcBorders>
            <w:tcMar>
              <w:top w:w="0" w:type="dxa"/>
              <w:left w:w="108" w:type="dxa"/>
              <w:bottom w:w="0" w:type="dxa"/>
              <w:right w:w="108" w:type="dxa"/>
            </w:tcMar>
            <w:hideMark/>
          </w:tcPr>
          <w:p w:rsidR="00705A90" w:rsidRPr="006B12E8" w:rsidRDefault="00705A90">
            <w:pPr>
              <w:pStyle w:val="a3"/>
              <w:spacing w:before="0" w:beforeAutospacing="0" w:after="0" w:afterAutospacing="0" w:line="400" w:lineRule="atLeast"/>
              <w:jc w:val="right"/>
              <w:rPr>
                <w:rFonts w:asciiTheme="minorEastAsia" w:eastAsiaTheme="minorEastAsia" w:hAnsiTheme="minorEastAsia" w:cs="Times New Roman"/>
                <w:sz w:val="18"/>
                <w:szCs w:val="18"/>
              </w:rPr>
            </w:pPr>
            <w:r w:rsidRPr="006B12E8">
              <w:rPr>
                <w:rFonts w:asciiTheme="minorEastAsia" w:eastAsiaTheme="minorEastAsia" w:hAnsiTheme="minorEastAsia" w:cs="Arial"/>
                <w:sz w:val="18"/>
                <w:szCs w:val="18"/>
              </w:rPr>
              <w:t>15,116,534.76</w:t>
            </w:r>
          </w:p>
        </w:tc>
        <w:tc>
          <w:tcPr>
            <w:tcW w:w="16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05A90" w:rsidRPr="006B12E8" w:rsidRDefault="00705A90">
            <w:pPr>
              <w:pStyle w:val="a3"/>
              <w:spacing w:before="0" w:beforeAutospacing="0" w:after="0" w:afterAutospacing="0" w:line="400" w:lineRule="atLeast"/>
              <w:jc w:val="right"/>
              <w:rPr>
                <w:rFonts w:asciiTheme="minorEastAsia" w:eastAsiaTheme="minorEastAsia" w:hAnsiTheme="minorEastAsia" w:cs="Times New Roman"/>
                <w:sz w:val="18"/>
                <w:szCs w:val="18"/>
              </w:rPr>
            </w:pPr>
            <w:r w:rsidRPr="006B12E8">
              <w:rPr>
                <w:rFonts w:asciiTheme="minorEastAsia" w:eastAsiaTheme="minorEastAsia" w:hAnsiTheme="minorEastAsia" w:cs="Arial"/>
                <w:color w:val="000000"/>
                <w:sz w:val="18"/>
                <w:szCs w:val="18"/>
              </w:rPr>
              <w:t>16,951,583.33</w:t>
            </w:r>
          </w:p>
        </w:tc>
      </w:tr>
    </w:tbl>
    <w:p w:rsidR="00705A90" w:rsidRPr="006B12E8" w:rsidRDefault="00705A90">
      <w:pPr>
        <w:pStyle w:val="a3"/>
        <w:spacing w:before="0" w:beforeAutospacing="0" w:after="0" w:afterAutospacing="0" w:line="400" w:lineRule="atLeast"/>
        <w:ind w:firstLine="420"/>
        <w:jc w:val="both"/>
        <w:divId w:val="1344432096"/>
        <w:rPr>
          <w:rFonts w:ascii="Times New Roman" w:hAnsi="Times New Roman" w:cs="Times New Roman"/>
          <w:sz w:val="18"/>
          <w:szCs w:val="18"/>
        </w:rPr>
      </w:pPr>
      <w:r w:rsidRPr="006B12E8">
        <w:rPr>
          <w:rFonts w:cs="Times New Roman" w:hint="eastAsia"/>
          <w:sz w:val="18"/>
          <w:szCs w:val="18"/>
        </w:rPr>
        <w:t>外汇风险敏感性分析：</w:t>
      </w:r>
    </w:p>
    <w:p w:rsidR="00705A90" w:rsidRPr="006B12E8" w:rsidRDefault="00705A90">
      <w:pPr>
        <w:pStyle w:val="a3"/>
        <w:spacing w:before="0" w:beforeAutospacing="0" w:after="0" w:afterAutospacing="0" w:line="400" w:lineRule="atLeast"/>
        <w:ind w:firstLine="420"/>
        <w:jc w:val="both"/>
        <w:divId w:val="1344432096"/>
        <w:rPr>
          <w:rFonts w:ascii="Times New Roman" w:hAnsi="Times New Roman" w:cs="Times New Roman"/>
          <w:sz w:val="18"/>
          <w:szCs w:val="18"/>
        </w:rPr>
      </w:pPr>
      <w:r w:rsidRPr="006B12E8">
        <w:rPr>
          <w:rFonts w:cs="Times New Roman" w:hint="eastAsia"/>
          <w:sz w:val="18"/>
          <w:szCs w:val="18"/>
        </w:rPr>
        <w:t>外汇风险敏感性分析假设：所有境外经营净投资套期及现金流量套期均高度有效。在上述假设的基础上，在其他变量不变的情况下，汇率可能发生的合理变动对当期损益和股东权益的税前影响如下：</w:t>
      </w:r>
    </w:p>
    <w:tbl>
      <w:tblPr>
        <w:tblW w:w="4875" w:type="pct"/>
        <w:tblCellMar>
          <w:left w:w="0" w:type="dxa"/>
          <w:right w:w="0" w:type="dxa"/>
        </w:tblCellMar>
        <w:tblLook w:val="04A0" w:firstRow="1" w:lastRow="0" w:firstColumn="1" w:lastColumn="0" w:noHBand="0" w:noVBand="1"/>
      </w:tblPr>
      <w:tblGrid>
        <w:gridCol w:w="2171"/>
        <w:gridCol w:w="1837"/>
        <w:gridCol w:w="2071"/>
        <w:gridCol w:w="1614"/>
        <w:gridCol w:w="1914"/>
      </w:tblGrid>
      <w:tr w:rsidR="00705A90" w:rsidRPr="006B12E8" w:rsidTr="006B12E8">
        <w:trPr>
          <w:divId w:val="1344432096"/>
        </w:trPr>
        <w:tc>
          <w:tcPr>
            <w:tcW w:w="113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05A90" w:rsidRPr="006B12E8" w:rsidRDefault="00705A90">
            <w:pPr>
              <w:pStyle w:val="a3"/>
              <w:spacing w:before="0" w:beforeAutospacing="0" w:after="0" w:afterAutospacing="0" w:line="400" w:lineRule="atLeast"/>
              <w:jc w:val="center"/>
              <w:rPr>
                <w:rFonts w:asciiTheme="minorEastAsia" w:eastAsiaTheme="minorEastAsia" w:hAnsiTheme="minorEastAsia" w:cs="Times New Roman"/>
                <w:sz w:val="18"/>
                <w:szCs w:val="18"/>
              </w:rPr>
            </w:pPr>
            <w:r w:rsidRPr="006B12E8">
              <w:rPr>
                <w:rFonts w:asciiTheme="minorEastAsia" w:eastAsiaTheme="minorEastAsia" w:hAnsiTheme="minorEastAsia" w:cs="Times New Roman" w:hint="eastAsia"/>
                <w:sz w:val="18"/>
                <w:szCs w:val="18"/>
              </w:rPr>
              <w:t>汇率变动</w:t>
            </w:r>
          </w:p>
        </w:tc>
        <w:tc>
          <w:tcPr>
            <w:tcW w:w="2034"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05A90" w:rsidRPr="006B12E8" w:rsidRDefault="00705A90">
            <w:pPr>
              <w:pStyle w:val="a3"/>
              <w:spacing w:before="0" w:beforeAutospacing="0" w:after="0" w:afterAutospacing="0" w:line="400" w:lineRule="atLeast"/>
              <w:jc w:val="center"/>
              <w:rPr>
                <w:rFonts w:asciiTheme="minorEastAsia" w:eastAsiaTheme="minorEastAsia" w:hAnsiTheme="minorEastAsia" w:cs="Times New Roman"/>
                <w:sz w:val="18"/>
                <w:szCs w:val="18"/>
              </w:rPr>
            </w:pPr>
            <w:r w:rsidRPr="006B12E8">
              <w:rPr>
                <w:rFonts w:asciiTheme="minorEastAsia" w:eastAsiaTheme="minorEastAsia" w:hAnsiTheme="minorEastAsia" w:cs="Times New Roman" w:hint="eastAsia"/>
                <w:sz w:val="18"/>
                <w:szCs w:val="18"/>
              </w:rPr>
              <w:t>本期</w:t>
            </w:r>
          </w:p>
        </w:tc>
        <w:tc>
          <w:tcPr>
            <w:tcW w:w="1836"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05A90" w:rsidRPr="006B12E8" w:rsidRDefault="00705A90">
            <w:pPr>
              <w:pStyle w:val="a3"/>
              <w:spacing w:before="0" w:beforeAutospacing="0" w:after="0" w:afterAutospacing="0" w:line="400" w:lineRule="atLeast"/>
              <w:jc w:val="center"/>
              <w:rPr>
                <w:rFonts w:asciiTheme="minorEastAsia" w:eastAsiaTheme="minorEastAsia" w:hAnsiTheme="minorEastAsia" w:cs="Times New Roman"/>
                <w:sz w:val="18"/>
                <w:szCs w:val="18"/>
              </w:rPr>
            </w:pPr>
            <w:r w:rsidRPr="006B12E8">
              <w:rPr>
                <w:rFonts w:asciiTheme="minorEastAsia" w:eastAsiaTheme="minorEastAsia" w:hAnsiTheme="minorEastAsia" w:cs="Times New Roman" w:hint="eastAsia"/>
                <w:sz w:val="18"/>
                <w:szCs w:val="18"/>
              </w:rPr>
              <w:t>上期</w:t>
            </w:r>
          </w:p>
        </w:tc>
      </w:tr>
      <w:tr w:rsidR="00705A90" w:rsidRPr="006B12E8" w:rsidTr="006B12E8">
        <w:trPr>
          <w:divId w:val="1344432096"/>
        </w:trPr>
        <w:tc>
          <w:tcPr>
            <w:tcW w:w="0" w:type="auto"/>
            <w:vMerge/>
            <w:tcBorders>
              <w:top w:val="single" w:sz="8" w:space="0" w:color="auto"/>
              <w:left w:val="single" w:sz="8" w:space="0" w:color="auto"/>
              <w:bottom w:val="single" w:sz="8" w:space="0" w:color="auto"/>
              <w:right w:val="single" w:sz="8" w:space="0" w:color="auto"/>
            </w:tcBorders>
            <w:vAlign w:val="center"/>
            <w:hideMark/>
          </w:tcPr>
          <w:p w:rsidR="00705A90" w:rsidRPr="006B12E8" w:rsidRDefault="00705A90">
            <w:pPr>
              <w:rPr>
                <w:rFonts w:asciiTheme="minorEastAsia" w:hAnsiTheme="minorEastAsia" w:cs="Times New Roman"/>
                <w:sz w:val="18"/>
                <w:szCs w:val="18"/>
              </w:rPr>
            </w:pPr>
          </w:p>
        </w:tc>
        <w:tc>
          <w:tcPr>
            <w:tcW w:w="95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05A90" w:rsidRPr="006B12E8" w:rsidRDefault="00705A90">
            <w:pPr>
              <w:pStyle w:val="a3"/>
              <w:spacing w:before="0" w:beforeAutospacing="0" w:after="0" w:afterAutospacing="0" w:line="400" w:lineRule="atLeast"/>
              <w:jc w:val="center"/>
              <w:rPr>
                <w:rFonts w:asciiTheme="minorEastAsia" w:eastAsiaTheme="minorEastAsia" w:hAnsiTheme="minorEastAsia" w:cs="Times New Roman"/>
                <w:sz w:val="18"/>
                <w:szCs w:val="18"/>
              </w:rPr>
            </w:pPr>
            <w:r w:rsidRPr="006B12E8">
              <w:rPr>
                <w:rFonts w:asciiTheme="minorEastAsia" w:eastAsiaTheme="minorEastAsia" w:hAnsiTheme="minorEastAsia" w:cs="Times New Roman" w:hint="eastAsia"/>
                <w:sz w:val="18"/>
                <w:szCs w:val="18"/>
              </w:rPr>
              <w:t>对利润的影响</w:t>
            </w:r>
          </w:p>
        </w:tc>
        <w:tc>
          <w:tcPr>
            <w:tcW w:w="107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05A90" w:rsidRPr="006B12E8" w:rsidRDefault="00705A90">
            <w:pPr>
              <w:pStyle w:val="a3"/>
              <w:spacing w:before="0" w:beforeAutospacing="0" w:after="0" w:afterAutospacing="0" w:line="400" w:lineRule="atLeast"/>
              <w:jc w:val="center"/>
              <w:rPr>
                <w:rFonts w:asciiTheme="minorEastAsia" w:eastAsiaTheme="minorEastAsia" w:hAnsiTheme="minorEastAsia" w:cs="Times New Roman"/>
                <w:sz w:val="18"/>
                <w:szCs w:val="18"/>
              </w:rPr>
            </w:pPr>
            <w:r w:rsidRPr="006B12E8">
              <w:rPr>
                <w:rFonts w:asciiTheme="minorEastAsia" w:eastAsiaTheme="minorEastAsia" w:hAnsiTheme="minorEastAsia" w:cs="Times New Roman" w:hint="eastAsia"/>
                <w:sz w:val="18"/>
                <w:szCs w:val="18"/>
              </w:rPr>
              <w:t>对股东权益的影响</w:t>
            </w: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05A90" w:rsidRPr="006B12E8" w:rsidRDefault="00705A90">
            <w:pPr>
              <w:pStyle w:val="a3"/>
              <w:spacing w:before="0" w:beforeAutospacing="0" w:after="0" w:afterAutospacing="0" w:line="400" w:lineRule="atLeast"/>
              <w:jc w:val="center"/>
              <w:rPr>
                <w:rFonts w:asciiTheme="minorEastAsia" w:eastAsiaTheme="minorEastAsia" w:hAnsiTheme="minorEastAsia" w:cs="Times New Roman"/>
                <w:sz w:val="18"/>
                <w:szCs w:val="18"/>
              </w:rPr>
            </w:pPr>
            <w:r w:rsidRPr="006B12E8">
              <w:rPr>
                <w:rFonts w:asciiTheme="minorEastAsia" w:eastAsiaTheme="minorEastAsia" w:hAnsiTheme="minorEastAsia" w:cs="Times New Roman" w:hint="eastAsia"/>
                <w:sz w:val="18"/>
                <w:szCs w:val="18"/>
              </w:rPr>
              <w:t>对利润的影响</w:t>
            </w:r>
          </w:p>
        </w:tc>
        <w:tc>
          <w:tcPr>
            <w:tcW w:w="9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05A90" w:rsidRPr="006B12E8" w:rsidRDefault="00705A90">
            <w:pPr>
              <w:pStyle w:val="a3"/>
              <w:spacing w:before="0" w:beforeAutospacing="0" w:after="0" w:afterAutospacing="0" w:line="400" w:lineRule="atLeast"/>
              <w:jc w:val="center"/>
              <w:rPr>
                <w:rFonts w:asciiTheme="minorEastAsia" w:eastAsiaTheme="minorEastAsia" w:hAnsiTheme="minorEastAsia" w:cs="Times New Roman"/>
                <w:sz w:val="18"/>
                <w:szCs w:val="18"/>
              </w:rPr>
            </w:pPr>
            <w:r w:rsidRPr="006B12E8">
              <w:rPr>
                <w:rFonts w:asciiTheme="minorEastAsia" w:eastAsiaTheme="minorEastAsia" w:hAnsiTheme="minorEastAsia" w:cs="Times New Roman" w:hint="eastAsia"/>
                <w:sz w:val="18"/>
                <w:szCs w:val="18"/>
              </w:rPr>
              <w:t>对股东权益的影响</w:t>
            </w:r>
          </w:p>
        </w:tc>
      </w:tr>
      <w:tr w:rsidR="00705A90" w:rsidRPr="006B12E8" w:rsidTr="006B12E8">
        <w:trPr>
          <w:divId w:val="1344432096"/>
        </w:trPr>
        <w:tc>
          <w:tcPr>
            <w:tcW w:w="113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05A90" w:rsidRPr="006B12E8" w:rsidRDefault="00705A90">
            <w:pPr>
              <w:pStyle w:val="a3"/>
              <w:spacing w:before="0" w:beforeAutospacing="0" w:after="0" w:afterAutospacing="0" w:line="400" w:lineRule="atLeast"/>
              <w:jc w:val="both"/>
              <w:rPr>
                <w:rFonts w:asciiTheme="minorEastAsia" w:eastAsiaTheme="minorEastAsia" w:hAnsiTheme="minorEastAsia" w:cs="Times New Roman"/>
                <w:sz w:val="18"/>
                <w:szCs w:val="18"/>
              </w:rPr>
            </w:pPr>
            <w:r w:rsidRPr="006B12E8">
              <w:rPr>
                <w:rFonts w:asciiTheme="minorEastAsia" w:eastAsiaTheme="minorEastAsia" w:hAnsiTheme="minorEastAsia" w:cs="Times New Roman" w:hint="eastAsia"/>
                <w:sz w:val="18"/>
                <w:szCs w:val="18"/>
              </w:rPr>
              <w:t>对人民币升值</w:t>
            </w:r>
            <w:r w:rsidRPr="006B12E8">
              <w:rPr>
                <w:rFonts w:asciiTheme="minorEastAsia" w:eastAsiaTheme="minorEastAsia" w:hAnsiTheme="minorEastAsia" w:cs="Arial"/>
                <w:sz w:val="18"/>
                <w:szCs w:val="18"/>
              </w:rPr>
              <w:t>1%</w:t>
            </w:r>
          </w:p>
        </w:tc>
        <w:tc>
          <w:tcPr>
            <w:tcW w:w="95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05A90" w:rsidRPr="006B12E8" w:rsidRDefault="00705A90">
            <w:pPr>
              <w:pStyle w:val="a3"/>
              <w:spacing w:before="0" w:beforeAutospacing="0" w:after="0" w:afterAutospacing="0" w:line="400" w:lineRule="atLeast"/>
              <w:jc w:val="right"/>
              <w:rPr>
                <w:rFonts w:asciiTheme="minorEastAsia" w:eastAsiaTheme="minorEastAsia" w:hAnsiTheme="minorEastAsia" w:cs="Times New Roman"/>
                <w:sz w:val="18"/>
                <w:szCs w:val="18"/>
              </w:rPr>
            </w:pPr>
            <w:r w:rsidRPr="006B12E8">
              <w:rPr>
                <w:rFonts w:asciiTheme="minorEastAsia" w:eastAsiaTheme="minorEastAsia" w:hAnsiTheme="minorEastAsia" w:cs="Arial"/>
                <w:sz w:val="18"/>
                <w:szCs w:val="18"/>
              </w:rPr>
              <w:t>1,217,218.77</w:t>
            </w:r>
          </w:p>
        </w:tc>
        <w:tc>
          <w:tcPr>
            <w:tcW w:w="107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05A90" w:rsidRPr="006B12E8" w:rsidRDefault="00705A90">
            <w:pPr>
              <w:pStyle w:val="a3"/>
              <w:spacing w:before="0" w:beforeAutospacing="0" w:after="0" w:afterAutospacing="0" w:line="400" w:lineRule="atLeast"/>
              <w:jc w:val="right"/>
              <w:rPr>
                <w:rFonts w:asciiTheme="minorEastAsia" w:eastAsiaTheme="minorEastAsia" w:hAnsiTheme="minorEastAsia" w:cs="Times New Roman"/>
                <w:sz w:val="18"/>
                <w:szCs w:val="18"/>
              </w:rPr>
            </w:pPr>
            <w:r w:rsidRPr="006B12E8">
              <w:rPr>
                <w:rFonts w:asciiTheme="minorEastAsia" w:eastAsiaTheme="minorEastAsia" w:hAnsiTheme="minorEastAsia" w:cs="Arial"/>
                <w:sz w:val="18"/>
                <w:szCs w:val="18"/>
              </w:rPr>
              <w:t>1,217,218.77</w:t>
            </w: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05A90" w:rsidRPr="006B12E8" w:rsidRDefault="00705A90">
            <w:pPr>
              <w:pStyle w:val="a3"/>
              <w:spacing w:before="0" w:beforeAutospacing="0" w:after="0" w:afterAutospacing="0" w:line="400" w:lineRule="atLeast"/>
              <w:jc w:val="right"/>
              <w:rPr>
                <w:rFonts w:asciiTheme="minorEastAsia" w:eastAsiaTheme="minorEastAsia" w:hAnsiTheme="minorEastAsia" w:cs="Times New Roman"/>
                <w:sz w:val="18"/>
                <w:szCs w:val="18"/>
              </w:rPr>
            </w:pPr>
            <w:r w:rsidRPr="006B12E8">
              <w:rPr>
                <w:rFonts w:asciiTheme="minorEastAsia" w:eastAsiaTheme="minorEastAsia" w:hAnsiTheme="minorEastAsia" w:cs="Arial"/>
                <w:sz w:val="18"/>
                <w:szCs w:val="18"/>
              </w:rPr>
              <w:t>769,892.92</w:t>
            </w:r>
          </w:p>
        </w:tc>
        <w:tc>
          <w:tcPr>
            <w:tcW w:w="9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05A90" w:rsidRPr="006B12E8" w:rsidRDefault="00705A90">
            <w:pPr>
              <w:pStyle w:val="a3"/>
              <w:spacing w:before="0" w:beforeAutospacing="0" w:after="0" w:afterAutospacing="0" w:line="400" w:lineRule="atLeast"/>
              <w:jc w:val="right"/>
              <w:rPr>
                <w:rFonts w:asciiTheme="minorEastAsia" w:eastAsiaTheme="minorEastAsia" w:hAnsiTheme="minorEastAsia" w:cs="Times New Roman"/>
                <w:sz w:val="18"/>
                <w:szCs w:val="18"/>
              </w:rPr>
            </w:pPr>
            <w:r w:rsidRPr="006B12E8">
              <w:rPr>
                <w:rFonts w:asciiTheme="minorEastAsia" w:eastAsiaTheme="minorEastAsia" w:hAnsiTheme="minorEastAsia" w:cs="Arial"/>
                <w:sz w:val="18"/>
                <w:szCs w:val="18"/>
              </w:rPr>
              <w:t>769,892.92</w:t>
            </w:r>
          </w:p>
        </w:tc>
      </w:tr>
      <w:tr w:rsidR="00705A90" w:rsidRPr="006B12E8" w:rsidTr="006B12E8">
        <w:trPr>
          <w:divId w:val="1344432096"/>
        </w:trPr>
        <w:tc>
          <w:tcPr>
            <w:tcW w:w="113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05A90" w:rsidRPr="006B12E8" w:rsidRDefault="00705A90">
            <w:pPr>
              <w:pStyle w:val="a3"/>
              <w:spacing w:before="0" w:beforeAutospacing="0" w:after="0" w:afterAutospacing="0" w:line="400" w:lineRule="atLeast"/>
              <w:jc w:val="both"/>
              <w:rPr>
                <w:rFonts w:asciiTheme="minorEastAsia" w:eastAsiaTheme="minorEastAsia" w:hAnsiTheme="minorEastAsia" w:cs="Times New Roman"/>
                <w:sz w:val="18"/>
                <w:szCs w:val="18"/>
              </w:rPr>
            </w:pPr>
            <w:r w:rsidRPr="006B12E8">
              <w:rPr>
                <w:rFonts w:asciiTheme="minorEastAsia" w:eastAsiaTheme="minorEastAsia" w:hAnsiTheme="minorEastAsia" w:cs="Times New Roman" w:hint="eastAsia"/>
                <w:sz w:val="18"/>
                <w:szCs w:val="18"/>
              </w:rPr>
              <w:t>对人民币贬值</w:t>
            </w:r>
            <w:r w:rsidRPr="006B12E8">
              <w:rPr>
                <w:rFonts w:asciiTheme="minorEastAsia" w:eastAsiaTheme="minorEastAsia" w:hAnsiTheme="minorEastAsia" w:cs="Arial"/>
                <w:sz w:val="18"/>
                <w:szCs w:val="18"/>
              </w:rPr>
              <w:t>1%</w:t>
            </w:r>
          </w:p>
        </w:tc>
        <w:tc>
          <w:tcPr>
            <w:tcW w:w="95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05A90" w:rsidRPr="006B12E8" w:rsidRDefault="00705A90">
            <w:pPr>
              <w:pStyle w:val="a3"/>
              <w:spacing w:before="0" w:beforeAutospacing="0" w:after="0" w:afterAutospacing="0" w:line="400" w:lineRule="atLeast"/>
              <w:jc w:val="right"/>
              <w:rPr>
                <w:rFonts w:asciiTheme="minorEastAsia" w:eastAsiaTheme="minorEastAsia" w:hAnsiTheme="minorEastAsia" w:cs="Times New Roman"/>
                <w:sz w:val="18"/>
                <w:szCs w:val="18"/>
              </w:rPr>
            </w:pPr>
            <w:r w:rsidRPr="006B12E8">
              <w:rPr>
                <w:rFonts w:asciiTheme="minorEastAsia" w:eastAsiaTheme="minorEastAsia" w:hAnsiTheme="minorEastAsia" w:cs="Arial"/>
                <w:sz w:val="18"/>
                <w:szCs w:val="18"/>
              </w:rPr>
              <w:t>-1,217,218.77</w:t>
            </w:r>
          </w:p>
        </w:tc>
        <w:tc>
          <w:tcPr>
            <w:tcW w:w="107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05A90" w:rsidRPr="006B12E8" w:rsidRDefault="00705A90">
            <w:pPr>
              <w:pStyle w:val="a3"/>
              <w:spacing w:before="0" w:beforeAutospacing="0" w:after="0" w:afterAutospacing="0" w:line="400" w:lineRule="atLeast"/>
              <w:jc w:val="right"/>
              <w:rPr>
                <w:rFonts w:asciiTheme="minorEastAsia" w:eastAsiaTheme="minorEastAsia" w:hAnsiTheme="minorEastAsia" w:cs="Times New Roman"/>
                <w:sz w:val="18"/>
                <w:szCs w:val="18"/>
              </w:rPr>
            </w:pPr>
            <w:r w:rsidRPr="006B12E8">
              <w:rPr>
                <w:rFonts w:asciiTheme="minorEastAsia" w:eastAsiaTheme="minorEastAsia" w:hAnsiTheme="minorEastAsia" w:cs="Arial"/>
                <w:sz w:val="18"/>
                <w:szCs w:val="18"/>
              </w:rPr>
              <w:t>-1,217,218.77</w:t>
            </w: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05A90" w:rsidRPr="006B12E8" w:rsidRDefault="00705A90">
            <w:pPr>
              <w:pStyle w:val="a3"/>
              <w:spacing w:before="0" w:beforeAutospacing="0" w:after="0" w:afterAutospacing="0" w:line="400" w:lineRule="atLeast"/>
              <w:jc w:val="right"/>
              <w:rPr>
                <w:rFonts w:asciiTheme="minorEastAsia" w:eastAsiaTheme="minorEastAsia" w:hAnsiTheme="minorEastAsia" w:cs="Times New Roman"/>
                <w:sz w:val="18"/>
                <w:szCs w:val="18"/>
              </w:rPr>
            </w:pPr>
            <w:r w:rsidRPr="006B12E8">
              <w:rPr>
                <w:rFonts w:asciiTheme="minorEastAsia" w:eastAsiaTheme="minorEastAsia" w:hAnsiTheme="minorEastAsia" w:cs="Arial"/>
                <w:sz w:val="18"/>
                <w:szCs w:val="18"/>
              </w:rPr>
              <w:t>-769,892.92</w:t>
            </w:r>
          </w:p>
        </w:tc>
        <w:tc>
          <w:tcPr>
            <w:tcW w:w="9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05A90" w:rsidRPr="006B12E8" w:rsidRDefault="00705A90">
            <w:pPr>
              <w:pStyle w:val="a3"/>
              <w:spacing w:before="0" w:beforeAutospacing="0" w:after="0" w:afterAutospacing="0" w:line="400" w:lineRule="atLeast"/>
              <w:jc w:val="right"/>
              <w:rPr>
                <w:rFonts w:asciiTheme="minorEastAsia" w:eastAsiaTheme="minorEastAsia" w:hAnsiTheme="minorEastAsia" w:cs="Times New Roman"/>
                <w:sz w:val="18"/>
                <w:szCs w:val="18"/>
              </w:rPr>
            </w:pPr>
            <w:r w:rsidRPr="006B12E8">
              <w:rPr>
                <w:rFonts w:asciiTheme="minorEastAsia" w:eastAsiaTheme="minorEastAsia" w:hAnsiTheme="minorEastAsia" w:cs="Arial"/>
                <w:sz w:val="18"/>
                <w:szCs w:val="18"/>
              </w:rPr>
              <w:t>-769,892.92</w:t>
            </w:r>
          </w:p>
        </w:tc>
      </w:tr>
    </w:tbl>
    <w:p w:rsidR="00705A90" w:rsidRPr="006B12E8" w:rsidRDefault="00705A90">
      <w:pPr>
        <w:pStyle w:val="a3"/>
        <w:spacing w:before="0" w:beforeAutospacing="0" w:after="0" w:afterAutospacing="0" w:line="400" w:lineRule="atLeast"/>
        <w:ind w:firstLine="420"/>
        <w:jc w:val="both"/>
        <w:divId w:val="1344432096"/>
        <w:rPr>
          <w:rFonts w:ascii="Times New Roman" w:hAnsi="Times New Roman" w:cs="Times New Roman"/>
          <w:sz w:val="18"/>
          <w:szCs w:val="18"/>
        </w:rPr>
      </w:pPr>
      <w:r w:rsidRPr="006B12E8">
        <w:rPr>
          <w:rFonts w:cs="Times New Roman" w:hint="eastAsia"/>
          <w:sz w:val="18"/>
          <w:szCs w:val="18"/>
        </w:rPr>
        <w:lastRenderedPageBreak/>
        <w:t>（</w:t>
      </w:r>
      <w:r w:rsidRPr="006B12E8">
        <w:rPr>
          <w:rFonts w:ascii="Arial" w:hAnsi="Arial" w:cs="Arial"/>
          <w:sz w:val="18"/>
          <w:szCs w:val="18"/>
        </w:rPr>
        <w:t>2</w:t>
      </w:r>
      <w:r w:rsidRPr="006B12E8">
        <w:rPr>
          <w:rFonts w:cs="Times New Roman" w:hint="eastAsia"/>
          <w:sz w:val="18"/>
          <w:szCs w:val="18"/>
        </w:rPr>
        <w:t>）利率风险－现金流量变动风险</w:t>
      </w:r>
    </w:p>
    <w:p w:rsidR="00705A90" w:rsidRPr="006B12E8" w:rsidRDefault="00705A90">
      <w:pPr>
        <w:pStyle w:val="a3"/>
        <w:spacing w:before="0" w:beforeAutospacing="0" w:after="0" w:afterAutospacing="0" w:line="400" w:lineRule="atLeast"/>
        <w:ind w:firstLine="420"/>
        <w:jc w:val="both"/>
        <w:divId w:val="1344432096"/>
        <w:rPr>
          <w:rFonts w:ascii="Times New Roman" w:hAnsi="Times New Roman" w:cs="Times New Roman"/>
          <w:sz w:val="18"/>
          <w:szCs w:val="18"/>
        </w:rPr>
      </w:pPr>
      <w:r w:rsidRPr="006B12E8">
        <w:rPr>
          <w:rFonts w:cs="Times New Roman" w:hint="eastAsia"/>
          <w:sz w:val="18"/>
          <w:szCs w:val="18"/>
        </w:rPr>
        <w:t>利率风险，是指金融工具的公允价值或未来现金流量因市场利率变动而发生波动的风险。利率风险可源于已确认的计息金融工具和未确认的金融工具（如某些货款承诺）。</w:t>
      </w:r>
    </w:p>
    <w:p w:rsidR="00705A90" w:rsidRPr="006B12E8" w:rsidRDefault="00705A90">
      <w:pPr>
        <w:pStyle w:val="a3"/>
        <w:spacing w:before="0" w:beforeAutospacing="0" w:after="0" w:afterAutospacing="0" w:line="400" w:lineRule="atLeast"/>
        <w:ind w:firstLine="420"/>
        <w:jc w:val="both"/>
        <w:divId w:val="1344432096"/>
        <w:rPr>
          <w:rFonts w:ascii="Times New Roman" w:hAnsi="Times New Roman" w:cs="Times New Roman"/>
          <w:sz w:val="18"/>
          <w:szCs w:val="18"/>
        </w:rPr>
      </w:pPr>
      <w:r w:rsidRPr="006B12E8">
        <w:rPr>
          <w:rFonts w:cs="Times New Roman" w:hint="eastAsia"/>
          <w:sz w:val="18"/>
          <w:szCs w:val="18"/>
        </w:rPr>
        <w:t>本公司的利率风险主要产生于银行借款。浮动利率的金融负债使本公司面临现金流量利率风险，固定利率的金融负债使本公司面临公允价值利率风险。本公司根据当时的市场环境来决定固定利率及浮动利率合同的相对比例，并通过定期审阅与监察维持适当的固定和浮动利率工具组合。</w:t>
      </w:r>
    </w:p>
    <w:p w:rsidR="00705A90" w:rsidRPr="006B12E8" w:rsidRDefault="00705A90">
      <w:pPr>
        <w:pStyle w:val="a3"/>
        <w:spacing w:before="0" w:beforeAutospacing="0" w:after="0" w:afterAutospacing="0" w:line="400" w:lineRule="atLeast"/>
        <w:ind w:firstLine="420"/>
        <w:jc w:val="both"/>
        <w:divId w:val="1344432096"/>
        <w:rPr>
          <w:rFonts w:ascii="Times New Roman" w:hAnsi="Times New Roman" w:cs="Times New Roman"/>
          <w:sz w:val="18"/>
          <w:szCs w:val="18"/>
        </w:rPr>
      </w:pPr>
      <w:r w:rsidRPr="006B12E8">
        <w:rPr>
          <w:rFonts w:cs="Times New Roman" w:hint="eastAsia"/>
          <w:sz w:val="18"/>
          <w:szCs w:val="18"/>
        </w:rPr>
        <w:t>本公司密切关注利率变动对本公司利率风险的影响。本公司目前并未采取利率对冲政策。但管理</w:t>
      </w:r>
      <w:proofErr w:type="gramStart"/>
      <w:r w:rsidRPr="006B12E8">
        <w:rPr>
          <w:rFonts w:cs="Times New Roman" w:hint="eastAsia"/>
          <w:sz w:val="18"/>
          <w:szCs w:val="18"/>
        </w:rPr>
        <w:t>层负责</w:t>
      </w:r>
      <w:proofErr w:type="gramEnd"/>
      <w:r w:rsidRPr="006B12E8">
        <w:rPr>
          <w:rFonts w:cs="Times New Roman" w:hint="eastAsia"/>
          <w:sz w:val="18"/>
          <w:szCs w:val="18"/>
        </w:rPr>
        <w:t>监控利率风险，并将于需要时考虑对</w:t>
      </w:r>
      <w:proofErr w:type="gramStart"/>
      <w:r w:rsidRPr="006B12E8">
        <w:rPr>
          <w:rFonts w:cs="Times New Roman" w:hint="eastAsia"/>
          <w:sz w:val="18"/>
          <w:szCs w:val="18"/>
        </w:rPr>
        <w:t>冲重大</w:t>
      </w:r>
      <w:proofErr w:type="gramEnd"/>
      <w:r w:rsidRPr="006B12E8">
        <w:rPr>
          <w:rFonts w:cs="Times New Roman" w:hint="eastAsia"/>
          <w:sz w:val="18"/>
          <w:szCs w:val="18"/>
        </w:rPr>
        <w:t>利率风险。由于定期存款为短期存款，故银行存款的公允价值利率风险并不重大。</w:t>
      </w:r>
    </w:p>
    <w:p w:rsidR="00705A90" w:rsidRPr="006B12E8" w:rsidRDefault="00705A90">
      <w:pPr>
        <w:pStyle w:val="a3"/>
        <w:spacing w:before="0" w:beforeAutospacing="0" w:after="0" w:afterAutospacing="0" w:line="400" w:lineRule="atLeast"/>
        <w:ind w:firstLine="420"/>
        <w:jc w:val="both"/>
        <w:divId w:val="1344432096"/>
        <w:rPr>
          <w:rFonts w:ascii="Times New Roman" w:hAnsi="Times New Roman" w:cs="Times New Roman"/>
          <w:sz w:val="18"/>
          <w:szCs w:val="18"/>
        </w:rPr>
      </w:pPr>
      <w:r w:rsidRPr="006B12E8">
        <w:rPr>
          <w:rFonts w:cs="Times New Roman" w:hint="eastAsia"/>
          <w:sz w:val="18"/>
          <w:szCs w:val="18"/>
        </w:rPr>
        <w:t>（</w:t>
      </w:r>
      <w:r w:rsidRPr="006B12E8">
        <w:rPr>
          <w:rFonts w:ascii="Arial" w:hAnsi="Arial" w:cs="Arial"/>
          <w:sz w:val="18"/>
          <w:szCs w:val="18"/>
        </w:rPr>
        <w:t>3</w:t>
      </w:r>
      <w:r w:rsidRPr="006B12E8">
        <w:rPr>
          <w:rFonts w:cs="Times New Roman" w:hint="eastAsia"/>
          <w:sz w:val="18"/>
          <w:szCs w:val="18"/>
        </w:rPr>
        <w:t>）其他价格风险</w:t>
      </w:r>
    </w:p>
    <w:p w:rsidR="00705A90" w:rsidRPr="006B12E8" w:rsidRDefault="00705A90">
      <w:pPr>
        <w:pStyle w:val="a3"/>
        <w:spacing w:before="0" w:beforeAutospacing="0" w:after="0" w:afterAutospacing="0" w:line="400" w:lineRule="atLeast"/>
        <w:ind w:firstLine="420"/>
        <w:jc w:val="both"/>
        <w:divId w:val="1344432096"/>
        <w:rPr>
          <w:rFonts w:ascii="Times New Roman" w:hAnsi="Times New Roman" w:cs="Times New Roman"/>
          <w:sz w:val="18"/>
          <w:szCs w:val="18"/>
        </w:rPr>
      </w:pPr>
      <w:r w:rsidRPr="006B12E8">
        <w:rPr>
          <w:rFonts w:cs="Times New Roman" w:hint="eastAsia"/>
          <w:sz w:val="18"/>
          <w:szCs w:val="18"/>
        </w:rPr>
        <w:t>本公司持有的分类为以公允价值计量且其变动计入当期损益、以公允价值计量且其变动计入其他综合收益的金融资产的投资在资产负债表日以公允价值计量。因此，本公司承担着证券市场变动的风险。本公司采取持有多种权益证券组合的方式降低权益证券投资的价格风险。</w:t>
      </w:r>
    </w:p>
    <w:p w:rsidR="00705A90" w:rsidRPr="006B12E8" w:rsidRDefault="00705A90">
      <w:pPr>
        <w:pStyle w:val="a3"/>
        <w:spacing w:before="0" w:beforeAutospacing="0" w:after="0" w:afterAutospacing="0" w:line="400" w:lineRule="atLeast"/>
        <w:ind w:firstLine="420"/>
        <w:jc w:val="both"/>
        <w:divId w:val="1344432096"/>
        <w:rPr>
          <w:rFonts w:ascii="Times New Roman" w:hAnsi="Times New Roman" w:cs="Times New Roman"/>
          <w:sz w:val="18"/>
          <w:szCs w:val="18"/>
        </w:rPr>
      </w:pPr>
      <w:r w:rsidRPr="006B12E8">
        <w:rPr>
          <w:rFonts w:cs="Times New Roman" w:hint="eastAsia"/>
          <w:sz w:val="18"/>
          <w:szCs w:val="18"/>
        </w:rPr>
        <w:t>其他价格风险敏感性分析：</w:t>
      </w:r>
    </w:p>
    <w:p w:rsidR="00705A90" w:rsidRPr="006B12E8" w:rsidRDefault="00705A90">
      <w:pPr>
        <w:pStyle w:val="a3"/>
        <w:spacing w:before="0" w:beforeAutospacing="0" w:after="0" w:afterAutospacing="0" w:line="400" w:lineRule="atLeast"/>
        <w:ind w:firstLine="420"/>
        <w:jc w:val="both"/>
        <w:divId w:val="1344432096"/>
        <w:rPr>
          <w:rFonts w:ascii="Times New Roman" w:hAnsi="Times New Roman" w:cs="Times New Roman"/>
          <w:sz w:val="18"/>
          <w:szCs w:val="18"/>
        </w:rPr>
      </w:pPr>
      <w:r w:rsidRPr="006B12E8">
        <w:rPr>
          <w:rFonts w:cs="Times New Roman" w:hint="eastAsia"/>
          <w:sz w:val="18"/>
          <w:szCs w:val="18"/>
        </w:rPr>
        <w:t>于</w:t>
      </w:r>
      <w:r w:rsidRPr="006B12E8">
        <w:rPr>
          <w:rFonts w:ascii="Arial" w:hAnsi="Arial" w:cs="Arial"/>
          <w:sz w:val="18"/>
          <w:szCs w:val="18"/>
        </w:rPr>
        <w:t>2022</w:t>
      </w:r>
      <w:r w:rsidRPr="006B12E8">
        <w:rPr>
          <w:rFonts w:cs="Times New Roman" w:hint="eastAsia"/>
          <w:sz w:val="18"/>
          <w:szCs w:val="18"/>
        </w:rPr>
        <w:t>年</w:t>
      </w:r>
      <w:r w:rsidRPr="006B12E8">
        <w:rPr>
          <w:rFonts w:ascii="Arial" w:hAnsi="Arial" w:cs="Arial"/>
          <w:sz w:val="18"/>
          <w:szCs w:val="18"/>
        </w:rPr>
        <w:t>12</w:t>
      </w:r>
      <w:r w:rsidRPr="006B12E8">
        <w:rPr>
          <w:rFonts w:cs="Times New Roman" w:hint="eastAsia"/>
          <w:sz w:val="18"/>
          <w:szCs w:val="18"/>
        </w:rPr>
        <w:t>月</w:t>
      </w:r>
      <w:r w:rsidRPr="006B12E8">
        <w:rPr>
          <w:rFonts w:ascii="Arial" w:hAnsi="Arial" w:cs="Arial"/>
          <w:sz w:val="18"/>
          <w:szCs w:val="18"/>
        </w:rPr>
        <w:t>31</w:t>
      </w:r>
      <w:r w:rsidRPr="006B12E8">
        <w:rPr>
          <w:rFonts w:cs="Times New Roman" w:hint="eastAsia"/>
          <w:sz w:val="18"/>
          <w:szCs w:val="18"/>
        </w:rPr>
        <w:t>日，如上述公允价值的交易性金融资产中理財产品、货币基金利率上升</w:t>
      </w:r>
      <w:r w:rsidRPr="006B12E8">
        <w:rPr>
          <w:rFonts w:ascii="Arial" w:hAnsi="Arial" w:cs="Arial"/>
          <w:sz w:val="18"/>
          <w:szCs w:val="18"/>
        </w:rPr>
        <w:t>/</w:t>
      </w:r>
      <w:r w:rsidRPr="006B12E8">
        <w:rPr>
          <w:rFonts w:cs="Times New Roman" w:hint="eastAsia"/>
          <w:sz w:val="18"/>
          <w:szCs w:val="18"/>
        </w:rPr>
        <w:t>下降</w:t>
      </w:r>
      <w:r w:rsidRPr="006B12E8">
        <w:rPr>
          <w:rFonts w:ascii="Arial" w:hAnsi="Arial" w:cs="Arial"/>
          <w:sz w:val="18"/>
          <w:szCs w:val="18"/>
        </w:rPr>
        <w:t>50</w:t>
      </w:r>
      <w:r w:rsidRPr="006B12E8">
        <w:rPr>
          <w:rFonts w:cs="Times New Roman" w:hint="eastAsia"/>
          <w:sz w:val="18"/>
          <w:szCs w:val="18"/>
        </w:rPr>
        <w:t>个基点；以公允价值计价的交易性金融资产中权益工具投资、以公允价值计价的债权投资、以公允价值计价的其他非流动金融资产的价格升高</w:t>
      </w:r>
      <w:r w:rsidRPr="006B12E8">
        <w:rPr>
          <w:rFonts w:ascii="Arial" w:hAnsi="Arial" w:cs="Arial"/>
          <w:sz w:val="18"/>
          <w:szCs w:val="18"/>
        </w:rPr>
        <w:t>/</w:t>
      </w:r>
      <w:r w:rsidRPr="006B12E8">
        <w:rPr>
          <w:rFonts w:cs="Times New Roman" w:hint="eastAsia"/>
          <w:sz w:val="18"/>
          <w:szCs w:val="18"/>
        </w:rPr>
        <w:t>降低</w:t>
      </w:r>
      <w:r w:rsidRPr="006B12E8">
        <w:rPr>
          <w:rFonts w:ascii="Arial" w:hAnsi="Arial" w:cs="Arial"/>
          <w:sz w:val="18"/>
          <w:szCs w:val="18"/>
        </w:rPr>
        <w:t>10%</w:t>
      </w:r>
      <w:r w:rsidRPr="006B12E8">
        <w:rPr>
          <w:rFonts w:cs="Times New Roman" w:hint="eastAsia"/>
          <w:sz w:val="18"/>
          <w:szCs w:val="18"/>
        </w:rPr>
        <w:t>，则公司的归属于母公司股东权益的增减变动情况如下：</w:t>
      </w:r>
    </w:p>
    <w:tbl>
      <w:tblPr>
        <w:tblW w:w="9464" w:type="dxa"/>
        <w:tblCellMar>
          <w:left w:w="0" w:type="dxa"/>
          <w:right w:w="0" w:type="dxa"/>
        </w:tblCellMar>
        <w:tblLook w:val="04A0" w:firstRow="1" w:lastRow="0" w:firstColumn="1" w:lastColumn="0" w:noHBand="0" w:noVBand="1"/>
      </w:tblPr>
      <w:tblGrid>
        <w:gridCol w:w="5411"/>
        <w:gridCol w:w="2256"/>
        <w:gridCol w:w="1797"/>
      </w:tblGrid>
      <w:tr w:rsidR="00705A90" w:rsidRPr="006B12E8" w:rsidTr="006B12E8">
        <w:trPr>
          <w:divId w:val="1344432096"/>
          <w:trHeight w:val="330"/>
        </w:trPr>
        <w:tc>
          <w:tcPr>
            <w:tcW w:w="5411" w:type="dxa"/>
            <w:vMerge w:val="restart"/>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705A90" w:rsidRPr="006B12E8" w:rsidRDefault="00705A90">
            <w:pPr>
              <w:pStyle w:val="a3"/>
              <w:spacing w:before="0" w:beforeAutospacing="0" w:after="0" w:afterAutospacing="0" w:line="400" w:lineRule="atLeast"/>
              <w:jc w:val="center"/>
              <w:rPr>
                <w:rFonts w:asciiTheme="minorEastAsia" w:eastAsiaTheme="minorEastAsia" w:hAnsiTheme="minorEastAsia" w:cs="Times New Roman"/>
                <w:sz w:val="18"/>
                <w:szCs w:val="18"/>
              </w:rPr>
            </w:pPr>
            <w:r w:rsidRPr="006B12E8">
              <w:rPr>
                <w:rFonts w:asciiTheme="minorEastAsia" w:eastAsiaTheme="minorEastAsia" w:hAnsiTheme="minorEastAsia" w:cs="Times New Roman" w:hint="eastAsia"/>
                <w:sz w:val="18"/>
                <w:szCs w:val="18"/>
              </w:rPr>
              <w:t>金融资产</w:t>
            </w:r>
          </w:p>
        </w:tc>
        <w:tc>
          <w:tcPr>
            <w:tcW w:w="2256"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705A90" w:rsidRPr="006B12E8" w:rsidRDefault="00705A90">
            <w:pPr>
              <w:pStyle w:val="a3"/>
              <w:spacing w:before="0" w:beforeAutospacing="0" w:after="0" w:afterAutospacing="0" w:line="400" w:lineRule="atLeast"/>
              <w:jc w:val="center"/>
              <w:rPr>
                <w:rFonts w:asciiTheme="minorEastAsia" w:eastAsiaTheme="minorEastAsia" w:hAnsiTheme="minorEastAsia" w:cs="Times New Roman"/>
                <w:sz w:val="18"/>
                <w:szCs w:val="18"/>
              </w:rPr>
            </w:pPr>
            <w:r w:rsidRPr="006B12E8">
              <w:rPr>
                <w:rFonts w:asciiTheme="minorEastAsia" w:eastAsiaTheme="minorEastAsia" w:hAnsiTheme="minorEastAsia" w:cs="Times New Roman" w:hint="eastAsia"/>
                <w:sz w:val="18"/>
                <w:szCs w:val="18"/>
              </w:rPr>
              <w:t>价格升高</w:t>
            </w:r>
          </w:p>
        </w:tc>
        <w:tc>
          <w:tcPr>
            <w:tcW w:w="1797"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705A90" w:rsidRPr="006B12E8" w:rsidRDefault="00705A90">
            <w:pPr>
              <w:pStyle w:val="a3"/>
              <w:spacing w:before="0" w:beforeAutospacing="0" w:after="0" w:afterAutospacing="0" w:line="400" w:lineRule="atLeast"/>
              <w:jc w:val="center"/>
              <w:rPr>
                <w:rFonts w:asciiTheme="minorEastAsia" w:eastAsiaTheme="minorEastAsia" w:hAnsiTheme="minorEastAsia" w:cs="Times New Roman"/>
                <w:sz w:val="18"/>
                <w:szCs w:val="18"/>
              </w:rPr>
            </w:pPr>
            <w:r w:rsidRPr="006B12E8">
              <w:rPr>
                <w:rFonts w:asciiTheme="minorEastAsia" w:eastAsiaTheme="minorEastAsia" w:hAnsiTheme="minorEastAsia" w:cs="Times New Roman" w:hint="eastAsia"/>
                <w:sz w:val="18"/>
                <w:szCs w:val="18"/>
              </w:rPr>
              <w:t>价格降低</w:t>
            </w:r>
          </w:p>
        </w:tc>
      </w:tr>
      <w:tr w:rsidR="00705A90" w:rsidRPr="006B12E8" w:rsidTr="006B12E8">
        <w:trPr>
          <w:divId w:val="1344432096"/>
          <w:trHeight w:val="330"/>
        </w:trPr>
        <w:tc>
          <w:tcPr>
            <w:tcW w:w="0" w:type="auto"/>
            <w:vMerge/>
            <w:tcBorders>
              <w:top w:val="single" w:sz="8" w:space="0" w:color="auto"/>
              <w:left w:val="single" w:sz="8" w:space="0" w:color="auto"/>
              <w:bottom w:val="single" w:sz="8" w:space="0" w:color="auto"/>
              <w:right w:val="single" w:sz="8" w:space="0" w:color="auto"/>
            </w:tcBorders>
            <w:vAlign w:val="center"/>
            <w:hideMark/>
          </w:tcPr>
          <w:p w:rsidR="00705A90" w:rsidRPr="006B12E8" w:rsidRDefault="00705A90">
            <w:pPr>
              <w:rPr>
                <w:rFonts w:asciiTheme="minorEastAsia" w:hAnsiTheme="minorEastAsia" w:cs="Times New Roman"/>
                <w:sz w:val="18"/>
                <w:szCs w:val="18"/>
              </w:rPr>
            </w:pPr>
          </w:p>
        </w:tc>
        <w:tc>
          <w:tcPr>
            <w:tcW w:w="2256"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705A90" w:rsidRPr="006B12E8" w:rsidRDefault="00705A90">
            <w:pPr>
              <w:pStyle w:val="a3"/>
              <w:spacing w:before="0" w:beforeAutospacing="0" w:after="0" w:afterAutospacing="0" w:line="400" w:lineRule="atLeast"/>
              <w:jc w:val="center"/>
              <w:rPr>
                <w:rFonts w:asciiTheme="minorEastAsia" w:eastAsiaTheme="minorEastAsia" w:hAnsiTheme="minorEastAsia" w:cs="Times New Roman"/>
                <w:sz w:val="18"/>
                <w:szCs w:val="18"/>
              </w:rPr>
            </w:pPr>
            <w:r w:rsidRPr="006B12E8">
              <w:rPr>
                <w:rFonts w:asciiTheme="minorEastAsia" w:eastAsiaTheme="minorEastAsia" w:hAnsiTheme="minorEastAsia" w:cs="Times New Roman" w:hint="eastAsia"/>
                <w:sz w:val="18"/>
                <w:szCs w:val="18"/>
              </w:rPr>
              <w:t>归母股东权益增加</w:t>
            </w:r>
          </w:p>
        </w:tc>
        <w:tc>
          <w:tcPr>
            <w:tcW w:w="179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705A90" w:rsidRPr="006B12E8" w:rsidRDefault="00705A90">
            <w:pPr>
              <w:pStyle w:val="a3"/>
              <w:spacing w:before="0" w:beforeAutospacing="0" w:after="0" w:afterAutospacing="0" w:line="400" w:lineRule="atLeast"/>
              <w:jc w:val="center"/>
              <w:rPr>
                <w:rFonts w:asciiTheme="minorEastAsia" w:eastAsiaTheme="minorEastAsia" w:hAnsiTheme="minorEastAsia" w:cs="Times New Roman"/>
                <w:sz w:val="18"/>
                <w:szCs w:val="18"/>
              </w:rPr>
            </w:pPr>
            <w:r w:rsidRPr="006B12E8">
              <w:rPr>
                <w:rFonts w:asciiTheme="minorEastAsia" w:eastAsiaTheme="minorEastAsia" w:hAnsiTheme="minorEastAsia" w:cs="Times New Roman" w:hint="eastAsia"/>
                <w:sz w:val="18"/>
                <w:szCs w:val="18"/>
              </w:rPr>
              <w:t>归母股东权益减少</w:t>
            </w:r>
          </w:p>
        </w:tc>
      </w:tr>
      <w:tr w:rsidR="00705A90" w:rsidRPr="006B12E8" w:rsidTr="006B12E8">
        <w:trPr>
          <w:divId w:val="1344432096"/>
          <w:trHeight w:val="330"/>
        </w:trPr>
        <w:tc>
          <w:tcPr>
            <w:tcW w:w="5411"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705A90" w:rsidRPr="006B12E8" w:rsidRDefault="00705A90">
            <w:pPr>
              <w:pStyle w:val="a3"/>
              <w:spacing w:before="0" w:beforeAutospacing="0" w:after="0" w:afterAutospacing="0" w:line="400" w:lineRule="atLeast"/>
              <w:rPr>
                <w:rFonts w:asciiTheme="minorEastAsia" w:eastAsiaTheme="minorEastAsia" w:hAnsiTheme="minorEastAsia" w:cs="Times New Roman"/>
                <w:sz w:val="18"/>
                <w:szCs w:val="18"/>
              </w:rPr>
            </w:pPr>
            <w:r w:rsidRPr="006B12E8">
              <w:rPr>
                <w:rFonts w:asciiTheme="minorEastAsia" w:eastAsiaTheme="minorEastAsia" w:hAnsiTheme="minorEastAsia" w:cs="Times New Roman" w:hint="eastAsia"/>
                <w:sz w:val="18"/>
                <w:szCs w:val="18"/>
              </w:rPr>
              <w:t>以公允价值计量且其变动计入当期损益的金融资产</w:t>
            </w:r>
          </w:p>
        </w:tc>
        <w:tc>
          <w:tcPr>
            <w:tcW w:w="225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705A90" w:rsidRPr="006B12E8" w:rsidRDefault="00705A90">
            <w:pPr>
              <w:pStyle w:val="a3"/>
              <w:spacing w:before="0" w:beforeAutospacing="0" w:after="0" w:afterAutospacing="0" w:line="400" w:lineRule="atLeast"/>
              <w:jc w:val="right"/>
              <w:rPr>
                <w:rFonts w:asciiTheme="minorEastAsia" w:eastAsiaTheme="minorEastAsia" w:hAnsiTheme="minorEastAsia" w:cs="Times New Roman"/>
                <w:sz w:val="18"/>
                <w:szCs w:val="18"/>
              </w:rPr>
            </w:pPr>
            <w:r w:rsidRPr="006B12E8">
              <w:rPr>
                <w:rFonts w:asciiTheme="minorEastAsia" w:eastAsiaTheme="minorEastAsia" w:hAnsiTheme="minorEastAsia" w:cs="Arial"/>
                <w:sz w:val="18"/>
                <w:szCs w:val="18"/>
              </w:rPr>
              <w:t>29,908,714.46</w:t>
            </w:r>
          </w:p>
        </w:tc>
        <w:tc>
          <w:tcPr>
            <w:tcW w:w="179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705A90" w:rsidRPr="006B12E8" w:rsidRDefault="00705A90">
            <w:pPr>
              <w:pStyle w:val="a3"/>
              <w:spacing w:before="0" w:beforeAutospacing="0" w:after="0" w:afterAutospacing="0" w:line="400" w:lineRule="atLeast"/>
              <w:jc w:val="right"/>
              <w:rPr>
                <w:rFonts w:asciiTheme="minorEastAsia" w:eastAsiaTheme="minorEastAsia" w:hAnsiTheme="minorEastAsia" w:cs="Times New Roman"/>
                <w:sz w:val="18"/>
                <w:szCs w:val="18"/>
              </w:rPr>
            </w:pPr>
            <w:r w:rsidRPr="006B12E8">
              <w:rPr>
                <w:rFonts w:asciiTheme="minorEastAsia" w:eastAsiaTheme="minorEastAsia" w:hAnsiTheme="minorEastAsia" w:cs="Arial"/>
                <w:sz w:val="18"/>
                <w:szCs w:val="18"/>
              </w:rPr>
              <w:t>-29,908,714.46</w:t>
            </w:r>
          </w:p>
        </w:tc>
      </w:tr>
      <w:tr w:rsidR="00705A90" w:rsidRPr="006B12E8" w:rsidTr="006B12E8">
        <w:trPr>
          <w:divId w:val="1344432096"/>
          <w:trHeight w:val="330"/>
        </w:trPr>
        <w:tc>
          <w:tcPr>
            <w:tcW w:w="5411"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705A90" w:rsidRPr="006B12E8" w:rsidRDefault="00705A90">
            <w:pPr>
              <w:pStyle w:val="a3"/>
              <w:spacing w:before="0" w:beforeAutospacing="0" w:after="0" w:afterAutospacing="0" w:line="400" w:lineRule="atLeast"/>
              <w:rPr>
                <w:rFonts w:asciiTheme="minorEastAsia" w:eastAsiaTheme="minorEastAsia" w:hAnsiTheme="minorEastAsia" w:cs="Times New Roman"/>
                <w:sz w:val="18"/>
                <w:szCs w:val="18"/>
              </w:rPr>
            </w:pPr>
            <w:r w:rsidRPr="006B12E8">
              <w:rPr>
                <w:rFonts w:asciiTheme="minorEastAsia" w:eastAsiaTheme="minorEastAsia" w:hAnsiTheme="minorEastAsia" w:cs="Times New Roman" w:hint="eastAsia"/>
                <w:sz w:val="18"/>
                <w:szCs w:val="18"/>
              </w:rPr>
              <w:t>以公允价值计量的其他非流动金融资产</w:t>
            </w:r>
          </w:p>
        </w:tc>
        <w:tc>
          <w:tcPr>
            <w:tcW w:w="225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705A90" w:rsidRPr="006B12E8" w:rsidRDefault="00705A90">
            <w:pPr>
              <w:pStyle w:val="a3"/>
              <w:spacing w:before="0" w:beforeAutospacing="0" w:after="0" w:afterAutospacing="0" w:line="400" w:lineRule="atLeast"/>
              <w:jc w:val="right"/>
              <w:rPr>
                <w:rFonts w:asciiTheme="minorEastAsia" w:eastAsiaTheme="minorEastAsia" w:hAnsiTheme="minorEastAsia" w:cs="Times New Roman"/>
                <w:sz w:val="18"/>
                <w:szCs w:val="18"/>
              </w:rPr>
            </w:pPr>
            <w:r w:rsidRPr="006B12E8">
              <w:rPr>
                <w:rFonts w:asciiTheme="minorEastAsia" w:eastAsiaTheme="minorEastAsia" w:hAnsiTheme="minorEastAsia" w:cs="Arial"/>
                <w:sz w:val="18"/>
                <w:szCs w:val="18"/>
              </w:rPr>
              <w:t>49,150,863.46</w:t>
            </w:r>
          </w:p>
        </w:tc>
        <w:tc>
          <w:tcPr>
            <w:tcW w:w="179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705A90" w:rsidRPr="006B12E8" w:rsidRDefault="00705A90">
            <w:pPr>
              <w:pStyle w:val="a3"/>
              <w:spacing w:before="0" w:beforeAutospacing="0" w:after="0" w:afterAutospacing="0" w:line="400" w:lineRule="atLeast"/>
              <w:jc w:val="right"/>
              <w:rPr>
                <w:rFonts w:asciiTheme="minorEastAsia" w:eastAsiaTheme="minorEastAsia" w:hAnsiTheme="minorEastAsia" w:cs="Times New Roman"/>
                <w:sz w:val="18"/>
                <w:szCs w:val="18"/>
              </w:rPr>
            </w:pPr>
            <w:r w:rsidRPr="006B12E8">
              <w:rPr>
                <w:rFonts w:asciiTheme="minorEastAsia" w:eastAsiaTheme="minorEastAsia" w:hAnsiTheme="minorEastAsia" w:cs="Arial"/>
                <w:sz w:val="18"/>
                <w:szCs w:val="18"/>
              </w:rPr>
              <w:t>-49,150,863.46</w:t>
            </w:r>
          </w:p>
        </w:tc>
      </w:tr>
    </w:tbl>
    <w:p w:rsidR="00705A90" w:rsidRPr="006B12E8" w:rsidRDefault="00705A90">
      <w:pPr>
        <w:pStyle w:val="a3"/>
        <w:spacing w:before="0" w:beforeAutospacing="0" w:after="0" w:afterAutospacing="0" w:line="400" w:lineRule="atLeast"/>
        <w:ind w:firstLine="422"/>
        <w:jc w:val="both"/>
        <w:divId w:val="1344432096"/>
        <w:rPr>
          <w:rFonts w:ascii="Times New Roman" w:hAnsi="Times New Roman" w:cs="Times New Roman"/>
          <w:sz w:val="18"/>
          <w:szCs w:val="18"/>
        </w:rPr>
      </w:pPr>
      <w:r w:rsidRPr="006B12E8">
        <w:rPr>
          <w:rStyle w:val="a4"/>
          <w:rFonts w:ascii="Arial" w:hAnsi="Arial" w:cs="Arial"/>
          <w:sz w:val="18"/>
          <w:szCs w:val="18"/>
        </w:rPr>
        <w:t>2</w:t>
      </w:r>
      <w:r w:rsidRPr="006B12E8">
        <w:rPr>
          <w:rStyle w:val="a4"/>
          <w:rFonts w:cs="Times New Roman" w:hint="eastAsia"/>
          <w:sz w:val="18"/>
          <w:szCs w:val="18"/>
        </w:rPr>
        <w:t>、信用风险</w:t>
      </w:r>
    </w:p>
    <w:p w:rsidR="00705A90" w:rsidRPr="006B12E8" w:rsidRDefault="00705A90">
      <w:pPr>
        <w:pStyle w:val="a3"/>
        <w:spacing w:before="0" w:beforeAutospacing="0" w:after="0" w:afterAutospacing="0" w:line="400" w:lineRule="atLeast"/>
        <w:ind w:firstLine="420"/>
        <w:jc w:val="both"/>
        <w:divId w:val="1344432096"/>
        <w:rPr>
          <w:rFonts w:ascii="Times New Roman" w:hAnsi="Times New Roman" w:cs="Times New Roman"/>
          <w:sz w:val="18"/>
          <w:szCs w:val="18"/>
        </w:rPr>
      </w:pPr>
      <w:r w:rsidRPr="006B12E8">
        <w:rPr>
          <w:rFonts w:ascii="Arial" w:hAnsi="Arial" w:cs="Arial"/>
          <w:sz w:val="18"/>
          <w:szCs w:val="18"/>
        </w:rPr>
        <w:t>2022</w:t>
      </w:r>
      <w:r w:rsidRPr="006B12E8">
        <w:rPr>
          <w:rFonts w:cs="Times New Roman" w:hint="eastAsia"/>
          <w:sz w:val="18"/>
          <w:szCs w:val="18"/>
        </w:rPr>
        <w:t>年</w:t>
      </w:r>
      <w:r w:rsidRPr="006B12E8">
        <w:rPr>
          <w:rFonts w:ascii="Arial" w:hAnsi="Arial" w:cs="Arial"/>
          <w:sz w:val="18"/>
          <w:szCs w:val="18"/>
        </w:rPr>
        <w:t>12</w:t>
      </w:r>
      <w:r w:rsidRPr="006B12E8">
        <w:rPr>
          <w:rFonts w:cs="Times New Roman" w:hint="eastAsia"/>
          <w:sz w:val="18"/>
          <w:szCs w:val="18"/>
        </w:rPr>
        <w:t>月</w:t>
      </w:r>
      <w:r w:rsidRPr="006B12E8">
        <w:rPr>
          <w:rFonts w:ascii="Arial" w:hAnsi="Arial" w:cs="Arial"/>
          <w:sz w:val="18"/>
          <w:szCs w:val="18"/>
        </w:rPr>
        <w:t>31</w:t>
      </w:r>
      <w:r w:rsidRPr="006B12E8">
        <w:rPr>
          <w:rFonts w:cs="Times New Roman" w:hint="eastAsia"/>
          <w:sz w:val="18"/>
          <w:szCs w:val="18"/>
        </w:rPr>
        <w:t>日，可能引起本公司财务损失的最大信用风险敞口主要来自于合同另一方未能履行义务而导致本公司金融资产产生的损失以及本公司承担的财务担保，具体包括：合并资产负债表中已确认的金融资产的账面金额；对于以公允价值计量的金融工具而言，账面价值反映了其风险敞口，但并非最大风险敞口，其最大风险敞口将随着未来公允价值的变化而改变。</w:t>
      </w:r>
    </w:p>
    <w:p w:rsidR="00705A90" w:rsidRPr="006B12E8" w:rsidRDefault="00705A90">
      <w:pPr>
        <w:pStyle w:val="a3"/>
        <w:spacing w:before="0" w:beforeAutospacing="0" w:after="0" w:afterAutospacing="0" w:line="400" w:lineRule="atLeast"/>
        <w:ind w:firstLine="420"/>
        <w:jc w:val="both"/>
        <w:divId w:val="1344432096"/>
        <w:rPr>
          <w:rFonts w:ascii="Times New Roman" w:hAnsi="Times New Roman" w:cs="Times New Roman"/>
          <w:sz w:val="18"/>
          <w:szCs w:val="18"/>
        </w:rPr>
      </w:pPr>
      <w:r w:rsidRPr="006B12E8">
        <w:rPr>
          <w:rFonts w:cs="Times New Roman" w:hint="eastAsia"/>
          <w:sz w:val="18"/>
          <w:szCs w:val="18"/>
        </w:rPr>
        <w:t>为降低信用风险，本公司成立了一个小组负责确定信用额度、进行信用审批，并执行其他监控程序以确保采取必要的措施回收过期债权。此外，本公司于每个资产负债表日审核每一单项应收款的回收情况，以确保就无法回收的款项计提充分的坏账准备。因此，本公司管理层认为本公司所承担的信用风险已经大为降低。</w:t>
      </w:r>
    </w:p>
    <w:p w:rsidR="00705A90" w:rsidRPr="006B12E8" w:rsidRDefault="00705A90">
      <w:pPr>
        <w:pStyle w:val="a3"/>
        <w:spacing w:before="0" w:beforeAutospacing="0" w:after="0" w:afterAutospacing="0" w:line="400" w:lineRule="atLeast"/>
        <w:ind w:firstLine="420"/>
        <w:jc w:val="both"/>
        <w:divId w:val="1344432096"/>
        <w:rPr>
          <w:rFonts w:ascii="Times New Roman" w:hAnsi="Times New Roman" w:cs="Times New Roman"/>
          <w:sz w:val="18"/>
          <w:szCs w:val="18"/>
        </w:rPr>
      </w:pPr>
      <w:r w:rsidRPr="006B12E8">
        <w:rPr>
          <w:rFonts w:cs="Times New Roman" w:hint="eastAsia"/>
          <w:sz w:val="18"/>
          <w:szCs w:val="18"/>
        </w:rPr>
        <w:t>本公司的流动资金存放在信用评级较高的银行，故流动资金的信用风险较低。</w:t>
      </w:r>
    </w:p>
    <w:p w:rsidR="00705A90" w:rsidRPr="006B12E8" w:rsidRDefault="00705A90">
      <w:pPr>
        <w:pStyle w:val="a3"/>
        <w:spacing w:before="0" w:beforeAutospacing="0" w:after="0" w:afterAutospacing="0" w:line="400" w:lineRule="atLeast"/>
        <w:ind w:firstLine="422"/>
        <w:jc w:val="both"/>
        <w:divId w:val="1344432096"/>
        <w:rPr>
          <w:rFonts w:ascii="Times New Roman" w:hAnsi="Times New Roman" w:cs="Times New Roman"/>
          <w:sz w:val="18"/>
          <w:szCs w:val="18"/>
        </w:rPr>
      </w:pPr>
      <w:r w:rsidRPr="006B12E8">
        <w:rPr>
          <w:rStyle w:val="a4"/>
          <w:rFonts w:ascii="Arial" w:hAnsi="Arial" w:cs="Arial"/>
          <w:sz w:val="18"/>
          <w:szCs w:val="18"/>
        </w:rPr>
        <w:t>3</w:t>
      </w:r>
      <w:r w:rsidRPr="006B12E8">
        <w:rPr>
          <w:rStyle w:val="a4"/>
          <w:rFonts w:cs="Times New Roman" w:hint="eastAsia"/>
          <w:sz w:val="18"/>
          <w:szCs w:val="18"/>
        </w:rPr>
        <w:t>、流动风险</w:t>
      </w:r>
    </w:p>
    <w:p w:rsidR="00705A90" w:rsidRPr="006B12E8" w:rsidRDefault="00705A90">
      <w:pPr>
        <w:pStyle w:val="a3"/>
        <w:spacing w:before="0" w:beforeAutospacing="0" w:after="0" w:afterAutospacing="0" w:line="400" w:lineRule="atLeast"/>
        <w:ind w:firstLine="420"/>
        <w:jc w:val="both"/>
        <w:divId w:val="1344432096"/>
        <w:rPr>
          <w:rFonts w:ascii="Times New Roman" w:hAnsi="Times New Roman" w:cs="Times New Roman"/>
          <w:sz w:val="18"/>
          <w:szCs w:val="18"/>
        </w:rPr>
      </w:pPr>
      <w:r w:rsidRPr="006B12E8">
        <w:rPr>
          <w:rFonts w:cs="Times New Roman" w:hint="eastAsia"/>
          <w:sz w:val="18"/>
          <w:szCs w:val="18"/>
        </w:rPr>
        <w:t>管理流动风险时，本公司保持管理层认为充分的现金及现金等价物并对其进行监控，以满足本公司经营需要，并降低现金流量波动的影响。本公司管理层对银行借款的使用情况进行监控并确保遵守借款协议。</w:t>
      </w:r>
    </w:p>
    <w:p w:rsidR="00705A90" w:rsidRPr="006B12E8" w:rsidRDefault="00705A90">
      <w:pPr>
        <w:pStyle w:val="a3"/>
        <w:spacing w:before="0" w:beforeAutospacing="0" w:after="0" w:afterAutospacing="0" w:line="400" w:lineRule="atLeast"/>
        <w:ind w:firstLine="420"/>
        <w:jc w:val="both"/>
        <w:divId w:val="1344432096"/>
        <w:rPr>
          <w:rFonts w:ascii="Times New Roman" w:hAnsi="Times New Roman" w:cs="Times New Roman"/>
          <w:sz w:val="18"/>
          <w:szCs w:val="18"/>
        </w:rPr>
      </w:pPr>
      <w:r w:rsidRPr="006B12E8">
        <w:rPr>
          <w:rFonts w:cs="Times New Roman" w:hint="eastAsia"/>
          <w:sz w:val="18"/>
          <w:szCs w:val="18"/>
        </w:rPr>
        <w:t>于</w:t>
      </w:r>
      <w:r w:rsidRPr="006B12E8">
        <w:rPr>
          <w:rFonts w:ascii="Arial" w:hAnsi="Arial" w:cs="Arial"/>
          <w:sz w:val="18"/>
          <w:szCs w:val="18"/>
        </w:rPr>
        <w:t>2022</w:t>
      </w:r>
      <w:r w:rsidRPr="006B12E8">
        <w:rPr>
          <w:rFonts w:cs="Times New Roman" w:hint="eastAsia"/>
          <w:sz w:val="18"/>
          <w:szCs w:val="18"/>
        </w:rPr>
        <w:t>年</w:t>
      </w:r>
      <w:r w:rsidRPr="006B12E8">
        <w:rPr>
          <w:rFonts w:ascii="Arial" w:hAnsi="Arial" w:cs="Arial"/>
          <w:sz w:val="18"/>
          <w:szCs w:val="18"/>
        </w:rPr>
        <w:t>12</w:t>
      </w:r>
      <w:r w:rsidRPr="006B12E8">
        <w:rPr>
          <w:rFonts w:cs="Times New Roman" w:hint="eastAsia"/>
          <w:sz w:val="18"/>
          <w:szCs w:val="18"/>
        </w:rPr>
        <w:t>月</w:t>
      </w:r>
      <w:r w:rsidRPr="006B12E8">
        <w:rPr>
          <w:rFonts w:ascii="Arial" w:hAnsi="Arial" w:cs="Arial"/>
          <w:sz w:val="18"/>
          <w:szCs w:val="18"/>
        </w:rPr>
        <w:t>31</w:t>
      </w:r>
      <w:r w:rsidRPr="006B12E8">
        <w:rPr>
          <w:rFonts w:cs="Times New Roman" w:hint="eastAsia"/>
          <w:sz w:val="18"/>
          <w:szCs w:val="18"/>
        </w:rPr>
        <w:t>日，本公司持有的金融负债按未折现剩余合同义务的到期期限分析如下：</w:t>
      </w:r>
    </w:p>
    <w:tbl>
      <w:tblPr>
        <w:tblW w:w="4803" w:type="pct"/>
        <w:tblCellMar>
          <w:left w:w="0" w:type="dxa"/>
          <w:right w:w="0" w:type="dxa"/>
        </w:tblCellMar>
        <w:tblLook w:val="04A0" w:firstRow="1" w:lastRow="0" w:firstColumn="1" w:lastColumn="0" w:noHBand="0" w:noVBand="1"/>
      </w:tblPr>
      <w:tblGrid>
        <w:gridCol w:w="3391"/>
        <w:gridCol w:w="2334"/>
        <w:gridCol w:w="1796"/>
        <w:gridCol w:w="1944"/>
      </w:tblGrid>
      <w:tr w:rsidR="00705A90" w:rsidRPr="006B12E8" w:rsidTr="006B12E8">
        <w:trPr>
          <w:divId w:val="1344432096"/>
          <w:tblHeader/>
        </w:trPr>
        <w:tc>
          <w:tcPr>
            <w:tcW w:w="179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05A90" w:rsidRPr="006B12E8" w:rsidRDefault="00705A90">
            <w:pPr>
              <w:pStyle w:val="a3"/>
              <w:spacing w:before="0" w:beforeAutospacing="0" w:after="0" w:afterAutospacing="0" w:line="400" w:lineRule="atLeast"/>
              <w:jc w:val="center"/>
              <w:rPr>
                <w:rFonts w:asciiTheme="minorEastAsia" w:eastAsiaTheme="minorEastAsia" w:hAnsiTheme="minorEastAsia" w:cs="Times New Roman"/>
                <w:sz w:val="18"/>
                <w:szCs w:val="18"/>
              </w:rPr>
            </w:pPr>
            <w:r w:rsidRPr="006B12E8">
              <w:rPr>
                <w:rFonts w:asciiTheme="minorEastAsia" w:eastAsiaTheme="minorEastAsia" w:hAnsiTheme="minorEastAsia" w:cs="Times New Roman" w:hint="eastAsia"/>
                <w:sz w:val="18"/>
                <w:szCs w:val="18"/>
              </w:rPr>
              <w:t>项</w:t>
            </w:r>
            <w:r w:rsidRPr="006B12E8">
              <w:rPr>
                <w:rFonts w:asciiTheme="minorEastAsia" w:eastAsiaTheme="minorEastAsia" w:hAnsiTheme="minorEastAsia" w:cs="Arial"/>
                <w:sz w:val="18"/>
                <w:szCs w:val="18"/>
              </w:rPr>
              <w:t xml:space="preserve">  </w:t>
            </w:r>
            <w:r w:rsidRPr="006B12E8">
              <w:rPr>
                <w:rFonts w:asciiTheme="minorEastAsia" w:eastAsiaTheme="minorEastAsia" w:hAnsiTheme="minorEastAsia" w:cs="Times New Roman" w:hint="eastAsia"/>
                <w:sz w:val="18"/>
                <w:szCs w:val="18"/>
              </w:rPr>
              <w:t>目</w:t>
            </w:r>
          </w:p>
        </w:tc>
        <w:tc>
          <w:tcPr>
            <w:tcW w:w="123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05A90" w:rsidRPr="006B12E8" w:rsidRDefault="00705A90">
            <w:pPr>
              <w:pStyle w:val="a3"/>
              <w:spacing w:before="0" w:beforeAutospacing="0" w:after="0" w:afterAutospacing="0" w:line="400" w:lineRule="atLeast"/>
              <w:jc w:val="center"/>
              <w:rPr>
                <w:rFonts w:asciiTheme="minorEastAsia" w:eastAsiaTheme="minorEastAsia" w:hAnsiTheme="minorEastAsia" w:cs="Times New Roman"/>
                <w:sz w:val="18"/>
                <w:szCs w:val="18"/>
              </w:rPr>
            </w:pPr>
            <w:r w:rsidRPr="006B12E8">
              <w:rPr>
                <w:rFonts w:asciiTheme="minorEastAsia" w:eastAsiaTheme="minorEastAsia" w:hAnsiTheme="minorEastAsia" w:cs="Arial"/>
                <w:sz w:val="18"/>
                <w:szCs w:val="18"/>
              </w:rPr>
              <w:t>1</w:t>
            </w:r>
            <w:r w:rsidRPr="006B12E8">
              <w:rPr>
                <w:rFonts w:asciiTheme="minorEastAsia" w:eastAsiaTheme="minorEastAsia" w:hAnsiTheme="minorEastAsia" w:cs="Times New Roman" w:hint="eastAsia"/>
                <w:sz w:val="18"/>
                <w:szCs w:val="18"/>
              </w:rPr>
              <w:t>年以内</w:t>
            </w:r>
          </w:p>
        </w:tc>
        <w:tc>
          <w:tcPr>
            <w:tcW w:w="94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05A90" w:rsidRPr="006B12E8" w:rsidRDefault="00705A90">
            <w:pPr>
              <w:pStyle w:val="a3"/>
              <w:spacing w:before="0" w:beforeAutospacing="0" w:after="0" w:afterAutospacing="0" w:line="400" w:lineRule="atLeast"/>
              <w:jc w:val="center"/>
              <w:rPr>
                <w:rFonts w:asciiTheme="minorEastAsia" w:eastAsiaTheme="minorEastAsia" w:hAnsiTheme="minorEastAsia" w:cs="Times New Roman"/>
                <w:sz w:val="18"/>
                <w:szCs w:val="18"/>
              </w:rPr>
            </w:pPr>
            <w:r w:rsidRPr="006B12E8">
              <w:rPr>
                <w:rFonts w:asciiTheme="minorEastAsia" w:eastAsiaTheme="minorEastAsia" w:hAnsiTheme="minorEastAsia" w:cs="Arial"/>
                <w:sz w:val="18"/>
                <w:szCs w:val="18"/>
              </w:rPr>
              <w:t>1-5</w:t>
            </w:r>
            <w:r w:rsidRPr="006B12E8">
              <w:rPr>
                <w:rFonts w:asciiTheme="minorEastAsia" w:eastAsiaTheme="minorEastAsia" w:hAnsiTheme="minorEastAsia" w:cs="Times New Roman" w:hint="eastAsia"/>
                <w:sz w:val="18"/>
                <w:szCs w:val="18"/>
              </w:rPr>
              <w:t>年</w:t>
            </w:r>
          </w:p>
        </w:tc>
        <w:tc>
          <w:tcPr>
            <w:tcW w:w="102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05A90" w:rsidRPr="006B12E8" w:rsidRDefault="00705A90">
            <w:pPr>
              <w:pStyle w:val="a3"/>
              <w:spacing w:before="0" w:beforeAutospacing="0" w:after="0" w:afterAutospacing="0" w:line="400" w:lineRule="atLeast"/>
              <w:jc w:val="center"/>
              <w:rPr>
                <w:rFonts w:asciiTheme="minorEastAsia" w:eastAsiaTheme="minorEastAsia" w:hAnsiTheme="minorEastAsia" w:cs="Times New Roman"/>
                <w:sz w:val="18"/>
                <w:szCs w:val="18"/>
              </w:rPr>
            </w:pPr>
            <w:r w:rsidRPr="006B12E8">
              <w:rPr>
                <w:rFonts w:asciiTheme="minorEastAsia" w:eastAsiaTheme="minorEastAsia" w:hAnsiTheme="minorEastAsia" w:cs="Arial"/>
                <w:sz w:val="18"/>
                <w:szCs w:val="18"/>
              </w:rPr>
              <w:t>5</w:t>
            </w:r>
            <w:r w:rsidRPr="006B12E8">
              <w:rPr>
                <w:rFonts w:asciiTheme="minorEastAsia" w:eastAsiaTheme="minorEastAsia" w:hAnsiTheme="minorEastAsia" w:cs="Times New Roman" w:hint="eastAsia"/>
                <w:sz w:val="18"/>
                <w:szCs w:val="18"/>
              </w:rPr>
              <w:t>年以上</w:t>
            </w:r>
          </w:p>
        </w:tc>
      </w:tr>
      <w:tr w:rsidR="00705A90" w:rsidRPr="006B12E8" w:rsidTr="006B12E8">
        <w:trPr>
          <w:divId w:val="1344432096"/>
        </w:trPr>
        <w:tc>
          <w:tcPr>
            <w:tcW w:w="17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05A90" w:rsidRPr="006B12E8" w:rsidRDefault="00705A90">
            <w:pPr>
              <w:pStyle w:val="a3"/>
              <w:spacing w:before="0" w:beforeAutospacing="0" w:after="0" w:afterAutospacing="0" w:line="400" w:lineRule="atLeast"/>
              <w:rPr>
                <w:rFonts w:asciiTheme="minorEastAsia" w:eastAsiaTheme="minorEastAsia" w:hAnsiTheme="minorEastAsia" w:cs="Times New Roman"/>
                <w:sz w:val="18"/>
                <w:szCs w:val="18"/>
              </w:rPr>
            </w:pPr>
            <w:r w:rsidRPr="006B12E8">
              <w:rPr>
                <w:rFonts w:asciiTheme="minorEastAsia" w:eastAsiaTheme="minorEastAsia" w:hAnsiTheme="minorEastAsia" w:cs="Times New Roman" w:hint="eastAsia"/>
                <w:sz w:val="18"/>
                <w:szCs w:val="18"/>
              </w:rPr>
              <w:lastRenderedPageBreak/>
              <w:t>短期借款</w:t>
            </w:r>
          </w:p>
        </w:tc>
        <w:tc>
          <w:tcPr>
            <w:tcW w:w="1233" w:type="pct"/>
            <w:tcBorders>
              <w:top w:val="nil"/>
              <w:left w:val="nil"/>
              <w:bottom w:val="single" w:sz="8" w:space="0" w:color="auto"/>
              <w:right w:val="single" w:sz="8" w:space="0" w:color="auto"/>
            </w:tcBorders>
            <w:tcMar>
              <w:top w:w="0" w:type="dxa"/>
              <w:left w:w="108" w:type="dxa"/>
              <w:bottom w:w="0" w:type="dxa"/>
              <w:right w:w="108" w:type="dxa"/>
            </w:tcMar>
            <w:hideMark/>
          </w:tcPr>
          <w:p w:rsidR="00705A90" w:rsidRPr="006B12E8" w:rsidRDefault="00705A90">
            <w:pPr>
              <w:pStyle w:val="a3"/>
              <w:spacing w:before="0" w:beforeAutospacing="0" w:after="0" w:afterAutospacing="0" w:line="400" w:lineRule="atLeast"/>
              <w:jc w:val="right"/>
              <w:rPr>
                <w:rFonts w:asciiTheme="minorEastAsia" w:eastAsiaTheme="minorEastAsia" w:hAnsiTheme="minorEastAsia" w:cs="Times New Roman"/>
                <w:sz w:val="18"/>
                <w:szCs w:val="18"/>
              </w:rPr>
            </w:pPr>
            <w:r w:rsidRPr="006B12E8">
              <w:rPr>
                <w:rFonts w:asciiTheme="minorEastAsia" w:eastAsiaTheme="minorEastAsia" w:hAnsiTheme="minorEastAsia" w:cs="Arial"/>
                <w:sz w:val="18"/>
                <w:szCs w:val="18"/>
              </w:rPr>
              <w:t>1,068,847,034.62</w:t>
            </w:r>
          </w:p>
        </w:tc>
        <w:tc>
          <w:tcPr>
            <w:tcW w:w="949" w:type="pct"/>
            <w:tcBorders>
              <w:top w:val="nil"/>
              <w:left w:val="nil"/>
              <w:bottom w:val="single" w:sz="8" w:space="0" w:color="auto"/>
              <w:right w:val="single" w:sz="8" w:space="0" w:color="auto"/>
            </w:tcBorders>
            <w:tcMar>
              <w:top w:w="0" w:type="dxa"/>
              <w:left w:w="108" w:type="dxa"/>
              <w:bottom w:w="0" w:type="dxa"/>
              <w:right w:w="108" w:type="dxa"/>
            </w:tcMar>
            <w:hideMark/>
          </w:tcPr>
          <w:p w:rsidR="00705A90" w:rsidRPr="006B12E8" w:rsidRDefault="00705A90">
            <w:pPr>
              <w:pStyle w:val="a3"/>
              <w:spacing w:before="0" w:beforeAutospacing="0" w:after="0" w:afterAutospacing="0" w:line="400" w:lineRule="atLeast"/>
              <w:jc w:val="right"/>
              <w:rPr>
                <w:rFonts w:asciiTheme="minorEastAsia" w:eastAsiaTheme="minorEastAsia" w:hAnsiTheme="minorEastAsia" w:cs="Times New Roman"/>
                <w:sz w:val="18"/>
                <w:szCs w:val="18"/>
              </w:rPr>
            </w:pPr>
            <w:r w:rsidRPr="006B12E8">
              <w:rPr>
                <w:rFonts w:asciiTheme="minorEastAsia" w:eastAsiaTheme="minorEastAsia" w:hAnsiTheme="minorEastAsia" w:cs="Arial"/>
                <w:sz w:val="18"/>
                <w:szCs w:val="18"/>
              </w:rPr>
              <w:t> </w:t>
            </w:r>
          </w:p>
        </w:tc>
        <w:tc>
          <w:tcPr>
            <w:tcW w:w="1027" w:type="pct"/>
            <w:tcBorders>
              <w:top w:val="nil"/>
              <w:left w:val="nil"/>
              <w:bottom w:val="single" w:sz="8" w:space="0" w:color="auto"/>
              <w:right w:val="single" w:sz="8" w:space="0" w:color="auto"/>
            </w:tcBorders>
            <w:tcMar>
              <w:top w:w="0" w:type="dxa"/>
              <w:left w:w="108" w:type="dxa"/>
              <w:bottom w:w="0" w:type="dxa"/>
              <w:right w:w="108" w:type="dxa"/>
            </w:tcMar>
            <w:hideMark/>
          </w:tcPr>
          <w:p w:rsidR="00705A90" w:rsidRPr="006B12E8" w:rsidRDefault="00705A90">
            <w:pPr>
              <w:pStyle w:val="a3"/>
              <w:spacing w:before="0" w:beforeAutospacing="0" w:after="0" w:afterAutospacing="0" w:line="400" w:lineRule="atLeast"/>
              <w:jc w:val="right"/>
              <w:rPr>
                <w:rFonts w:asciiTheme="minorEastAsia" w:eastAsiaTheme="minorEastAsia" w:hAnsiTheme="minorEastAsia" w:cs="Times New Roman"/>
                <w:sz w:val="18"/>
                <w:szCs w:val="18"/>
              </w:rPr>
            </w:pPr>
            <w:r w:rsidRPr="006B12E8">
              <w:rPr>
                <w:rFonts w:asciiTheme="minorEastAsia" w:eastAsiaTheme="minorEastAsia" w:hAnsiTheme="minorEastAsia" w:cs="Arial"/>
                <w:sz w:val="18"/>
                <w:szCs w:val="18"/>
              </w:rPr>
              <w:t> </w:t>
            </w:r>
          </w:p>
        </w:tc>
      </w:tr>
      <w:tr w:rsidR="00705A90" w:rsidRPr="006B12E8" w:rsidTr="006B12E8">
        <w:trPr>
          <w:divId w:val="1344432096"/>
        </w:trPr>
        <w:tc>
          <w:tcPr>
            <w:tcW w:w="17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05A90" w:rsidRPr="006B12E8" w:rsidRDefault="00705A90">
            <w:pPr>
              <w:pStyle w:val="a3"/>
              <w:spacing w:before="0" w:beforeAutospacing="0" w:after="0" w:afterAutospacing="0" w:line="400" w:lineRule="atLeast"/>
              <w:rPr>
                <w:rFonts w:asciiTheme="minorEastAsia" w:eastAsiaTheme="minorEastAsia" w:hAnsiTheme="minorEastAsia" w:cs="Times New Roman"/>
                <w:sz w:val="18"/>
                <w:szCs w:val="18"/>
              </w:rPr>
            </w:pPr>
            <w:r w:rsidRPr="006B12E8">
              <w:rPr>
                <w:rFonts w:asciiTheme="minorEastAsia" w:eastAsiaTheme="minorEastAsia" w:hAnsiTheme="minorEastAsia" w:cs="Times New Roman" w:hint="eastAsia"/>
                <w:sz w:val="18"/>
                <w:szCs w:val="18"/>
              </w:rPr>
              <w:t>应付账款</w:t>
            </w:r>
          </w:p>
        </w:tc>
        <w:tc>
          <w:tcPr>
            <w:tcW w:w="1233" w:type="pct"/>
            <w:tcBorders>
              <w:top w:val="nil"/>
              <w:left w:val="nil"/>
              <w:bottom w:val="single" w:sz="8" w:space="0" w:color="auto"/>
              <w:right w:val="single" w:sz="8" w:space="0" w:color="auto"/>
            </w:tcBorders>
            <w:tcMar>
              <w:top w:w="0" w:type="dxa"/>
              <w:left w:w="108" w:type="dxa"/>
              <w:bottom w:w="0" w:type="dxa"/>
              <w:right w:w="108" w:type="dxa"/>
            </w:tcMar>
            <w:hideMark/>
          </w:tcPr>
          <w:p w:rsidR="00705A90" w:rsidRPr="006B12E8" w:rsidRDefault="00705A90">
            <w:pPr>
              <w:pStyle w:val="a3"/>
              <w:spacing w:before="0" w:beforeAutospacing="0" w:after="0" w:afterAutospacing="0" w:line="400" w:lineRule="atLeast"/>
              <w:jc w:val="right"/>
              <w:rPr>
                <w:rFonts w:asciiTheme="minorEastAsia" w:eastAsiaTheme="minorEastAsia" w:hAnsiTheme="minorEastAsia" w:cs="Times New Roman"/>
                <w:sz w:val="18"/>
                <w:szCs w:val="18"/>
              </w:rPr>
            </w:pPr>
            <w:r w:rsidRPr="006B12E8">
              <w:rPr>
                <w:rFonts w:asciiTheme="minorEastAsia" w:eastAsiaTheme="minorEastAsia" w:hAnsiTheme="minorEastAsia" w:cs="Arial"/>
                <w:sz w:val="18"/>
                <w:szCs w:val="18"/>
              </w:rPr>
              <w:t>80,278,576.73</w:t>
            </w:r>
          </w:p>
        </w:tc>
        <w:tc>
          <w:tcPr>
            <w:tcW w:w="949" w:type="pct"/>
            <w:tcBorders>
              <w:top w:val="nil"/>
              <w:left w:val="nil"/>
              <w:bottom w:val="single" w:sz="8" w:space="0" w:color="auto"/>
              <w:right w:val="single" w:sz="8" w:space="0" w:color="auto"/>
            </w:tcBorders>
            <w:tcMar>
              <w:top w:w="0" w:type="dxa"/>
              <w:left w:w="108" w:type="dxa"/>
              <w:bottom w:w="0" w:type="dxa"/>
              <w:right w:w="108" w:type="dxa"/>
            </w:tcMar>
            <w:hideMark/>
          </w:tcPr>
          <w:p w:rsidR="00705A90" w:rsidRPr="006B12E8" w:rsidRDefault="00705A90">
            <w:pPr>
              <w:pStyle w:val="a3"/>
              <w:spacing w:before="0" w:beforeAutospacing="0" w:after="0" w:afterAutospacing="0" w:line="400" w:lineRule="atLeast"/>
              <w:jc w:val="right"/>
              <w:rPr>
                <w:rFonts w:asciiTheme="minorEastAsia" w:eastAsiaTheme="minorEastAsia" w:hAnsiTheme="minorEastAsia" w:cs="Times New Roman"/>
                <w:sz w:val="18"/>
                <w:szCs w:val="18"/>
              </w:rPr>
            </w:pPr>
            <w:r w:rsidRPr="006B12E8">
              <w:rPr>
                <w:rFonts w:asciiTheme="minorEastAsia" w:eastAsiaTheme="minorEastAsia" w:hAnsiTheme="minorEastAsia" w:cs="Arial"/>
                <w:sz w:val="18"/>
                <w:szCs w:val="18"/>
              </w:rPr>
              <w:t> </w:t>
            </w:r>
          </w:p>
        </w:tc>
        <w:tc>
          <w:tcPr>
            <w:tcW w:w="1027" w:type="pct"/>
            <w:tcBorders>
              <w:top w:val="nil"/>
              <w:left w:val="nil"/>
              <w:bottom w:val="single" w:sz="8" w:space="0" w:color="auto"/>
              <w:right w:val="single" w:sz="8" w:space="0" w:color="auto"/>
            </w:tcBorders>
            <w:tcMar>
              <w:top w:w="0" w:type="dxa"/>
              <w:left w:w="108" w:type="dxa"/>
              <w:bottom w:w="0" w:type="dxa"/>
              <w:right w:w="108" w:type="dxa"/>
            </w:tcMar>
            <w:hideMark/>
          </w:tcPr>
          <w:p w:rsidR="00705A90" w:rsidRPr="006B12E8" w:rsidRDefault="00705A90">
            <w:pPr>
              <w:pStyle w:val="a3"/>
              <w:spacing w:before="0" w:beforeAutospacing="0" w:after="0" w:afterAutospacing="0" w:line="400" w:lineRule="atLeast"/>
              <w:jc w:val="right"/>
              <w:rPr>
                <w:rFonts w:asciiTheme="minorEastAsia" w:eastAsiaTheme="minorEastAsia" w:hAnsiTheme="minorEastAsia" w:cs="Times New Roman"/>
                <w:sz w:val="18"/>
                <w:szCs w:val="18"/>
              </w:rPr>
            </w:pPr>
            <w:r w:rsidRPr="006B12E8">
              <w:rPr>
                <w:rFonts w:asciiTheme="minorEastAsia" w:eastAsiaTheme="minorEastAsia" w:hAnsiTheme="minorEastAsia" w:cs="Arial"/>
                <w:sz w:val="18"/>
                <w:szCs w:val="18"/>
              </w:rPr>
              <w:t> </w:t>
            </w:r>
          </w:p>
        </w:tc>
      </w:tr>
      <w:tr w:rsidR="00705A90" w:rsidRPr="006B12E8" w:rsidTr="006B12E8">
        <w:trPr>
          <w:divId w:val="1344432096"/>
        </w:trPr>
        <w:tc>
          <w:tcPr>
            <w:tcW w:w="17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05A90" w:rsidRPr="006B12E8" w:rsidRDefault="00705A90">
            <w:pPr>
              <w:pStyle w:val="a3"/>
              <w:spacing w:before="0" w:beforeAutospacing="0" w:after="0" w:afterAutospacing="0" w:line="400" w:lineRule="atLeast"/>
              <w:rPr>
                <w:rFonts w:asciiTheme="minorEastAsia" w:eastAsiaTheme="minorEastAsia" w:hAnsiTheme="minorEastAsia" w:cs="Times New Roman"/>
                <w:sz w:val="18"/>
                <w:szCs w:val="18"/>
              </w:rPr>
            </w:pPr>
            <w:r w:rsidRPr="006B12E8">
              <w:rPr>
                <w:rFonts w:asciiTheme="minorEastAsia" w:eastAsiaTheme="minorEastAsia" w:hAnsiTheme="minorEastAsia" w:cs="Times New Roman" w:hint="eastAsia"/>
                <w:sz w:val="18"/>
                <w:szCs w:val="18"/>
              </w:rPr>
              <w:t>其他应付款</w:t>
            </w:r>
          </w:p>
        </w:tc>
        <w:tc>
          <w:tcPr>
            <w:tcW w:w="1233" w:type="pct"/>
            <w:tcBorders>
              <w:top w:val="nil"/>
              <w:left w:val="nil"/>
              <w:bottom w:val="single" w:sz="8" w:space="0" w:color="auto"/>
              <w:right w:val="single" w:sz="8" w:space="0" w:color="auto"/>
            </w:tcBorders>
            <w:tcMar>
              <w:top w:w="0" w:type="dxa"/>
              <w:left w:w="108" w:type="dxa"/>
              <w:bottom w:w="0" w:type="dxa"/>
              <w:right w:w="108" w:type="dxa"/>
            </w:tcMar>
            <w:hideMark/>
          </w:tcPr>
          <w:p w:rsidR="00705A90" w:rsidRPr="006B12E8" w:rsidRDefault="00705A90">
            <w:pPr>
              <w:pStyle w:val="a3"/>
              <w:spacing w:before="0" w:beforeAutospacing="0" w:after="0" w:afterAutospacing="0" w:line="400" w:lineRule="atLeast"/>
              <w:jc w:val="right"/>
              <w:rPr>
                <w:rFonts w:asciiTheme="minorEastAsia" w:eastAsiaTheme="minorEastAsia" w:hAnsiTheme="minorEastAsia" w:cs="Times New Roman"/>
                <w:sz w:val="18"/>
                <w:szCs w:val="18"/>
              </w:rPr>
            </w:pPr>
            <w:r w:rsidRPr="006B12E8">
              <w:rPr>
                <w:rFonts w:asciiTheme="minorEastAsia" w:eastAsiaTheme="minorEastAsia" w:hAnsiTheme="minorEastAsia" w:cs="Arial"/>
                <w:sz w:val="18"/>
                <w:szCs w:val="18"/>
              </w:rPr>
              <w:t>691,494.78</w:t>
            </w:r>
          </w:p>
        </w:tc>
        <w:tc>
          <w:tcPr>
            <w:tcW w:w="949" w:type="pct"/>
            <w:tcBorders>
              <w:top w:val="nil"/>
              <w:left w:val="nil"/>
              <w:bottom w:val="single" w:sz="8" w:space="0" w:color="auto"/>
              <w:right w:val="single" w:sz="8" w:space="0" w:color="auto"/>
            </w:tcBorders>
            <w:tcMar>
              <w:top w:w="0" w:type="dxa"/>
              <w:left w:w="108" w:type="dxa"/>
              <w:bottom w:w="0" w:type="dxa"/>
              <w:right w:w="108" w:type="dxa"/>
            </w:tcMar>
            <w:hideMark/>
          </w:tcPr>
          <w:p w:rsidR="00705A90" w:rsidRPr="006B12E8" w:rsidRDefault="00705A90">
            <w:pPr>
              <w:pStyle w:val="a3"/>
              <w:spacing w:before="0" w:beforeAutospacing="0" w:after="0" w:afterAutospacing="0" w:line="400" w:lineRule="atLeast"/>
              <w:jc w:val="right"/>
              <w:rPr>
                <w:rFonts w:asciiTheme="minorEastAsia" w:eastAsiaTheme="minorEastAsia" w:hAnsiTheme="minorEastAsia" w:cs="Times New Roman"/>
                <w:sz w:val="18"/>
                <w:szCs w:val="18"/>
              </w:rPr>
            </w:pPr>
            <w:r w:rsidRPr="006B12E8">
              <w:rPr>
                <w:rFonts w:asciiTheme="minorEastAsia" w:eastAsiaTheme="minorEastAsia" w:hAnsiTheme="minorEastAsia" w:cs="Arial"/>
                <w:sz w:val="18"/>
                <w:szCs w:val="18"/>
              </w:rPr>
              <w:t> </w:t>
            </w:r>
          </w:p>
        </w:tc>
        <w:tc>
          <w:tcPr>
            <w:tcW w:w="1027" w:type="pct"/>
            <w:tcBorders>
              <w:top w:val="nil"/>
              <w:left w:val="nil"/>
              <w:bottom w:val="single" w:sz="8" w:space="0" w:color="auto"/>
              <w:right w:val="single" w:sz="8" w:space="0" w:color="auto"/>
            </w:tcBorders>
            <w:tcMar>
              <w:top w:w="0" w:type="dxa"/>
              <w:left w:w="108" w:type="dxa"/>
              <w:bottom w:w="0" w:type="dxa"/>
              <w:right w:w="108" w:type="dxa"/>
            </w:tcMar>
            <w:hideMark/>
          </w:tcPr>
          <w:p w:rsidR="00705A90" w:rsidRPr="006B12E8" w:rsidRDefault="00705A90">
            <w:pPr>
              <w:pStyle w:val="a3"/>
              <w:spacing w:before="0" w:beforeAutospacing="0" w:after="0" w:afterAutospacing="0" w:line="400" w:lineRule="atLeast"/>
              <w:jc w:val="right"/>
              <w:rPr>
                <w:rFonts w:asciiTheme="minorEastAsia" w:eastAsiaTheme="minorEastAsia" w:hAnsiTheme="minorEastAsia" w:cs="Times New Roman"/>
                <w:sz w:val="18"/>
                <w:szCs w:val="18"/>
              </w:rPr>
            </w:pPr>
            <w:r w:rsidRPr="006B12E8">
              <w:rPr>
                <w:rFonts w:asciiTheme="minorEastAsia" w:eastAsiaTheme="minorEastAsia" w:hAnsiTheme="minorEastAsia" w:cs="Arial"/>
                <w:sz w:val="18"/>
                <w:szCs w:val="18"/>
              </w:rPr>
              <w:t> </w:t>
            </w:r>
          </w:p>
        </w:tc>
      </w:tr>
      <w:tr w:rsidR="00705A90" w:rsidRPr="006B12E8" w:rsidTr="006B12E8">
        <w:trPr>
          <w:divId w:val="1344432096"/>
        </w:trPr>
        <w:tc>
          <w:tcPr>
            <w:tcW w:w="17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05A90" w:rsidRPr="006B12E8" w:rsidRDefault="00705A90">
            <w:pPr>
              <w:pStyle w:val="a3"/>
              <w:spacing w:before="0" w:beforeAutospacing="0" w:after="0" w:afterAutospacing="0" w:line="400" w:lineRule="atLeast"/>
              <w:rPr>
                <w:rFonts w:asciiTheme="minorEastAsia" w:eastAsiaTheme="minorEastAsia" w:hAnsiTheme="minorEastAsia" w:cs="Times New Roman"/>
                <w:sz w:val="18"/>
                <w:szCs w:val="18"/>
              </w:rPr>
            </w:pPr>
            <w:r w:rsidRPr="006B12E8">
              <w:rPr>
                <w:rFonts w:asciiTheme="minorEastAsia" w:eastAsiaTheme="minorEastAsia" w:hAnsiTheme="minorEastAsia" w:cs="Times New Roman" w:hint="eastAsia"/>
                <w:sz w:val="18"/>
                <w:szCs w:val="18"/>
              </w:rPr>
              <w:t>其他流动负债</w:t>
            </w:r>
          </w:p>
        </w:tc>
        <w:tc>
          <w:tcPr>
            <w:tcW w:w="1233" w:type="pct"/>
            <w:tcBorders>
              <w:top w:val="nil"/>
              <w:left w:val="nil"/>
              <w:bottom w:val="single" w:sz="8" w:space="0" w:color="auto"/>
              <w:right w:val="single" w:sz="8" w:space="0" w:color="auto"/>
            </w:tcBorders>
            <w:tcMar>
              <w:top w:w="0" w:type="dxa"/>
              <w:left w:w="108" w:type="dxa"/>
              <w:bottom w:w="0" w:type="dxa"/>
              <w:right w:w="108" w:type="dxa"/>
            </w:tcMar>
            <w:hideMark/>
          </w:tcPr>
          <w:p w:rsidR="00705A90" w:rsidRPr="006B12E8" w:rsidRDefault="00705A90">
            <w:pPr>
              <w:pStyle w:val="a3"/>
              <w:spacing w:before="0" w:beforeAutospacing="0" w:after="0" w:afterAutospacing="0" w:line="400" w:lineRule="atLeast"/>
              <w:jc w:val="right"/>
              <w:rPr>
                <w:rFonts w:asciiTheme="minorEastAsia" w:eastAsiaTheme="minorEastAsia" w:hAnsiTheme="minorEastAsia" w:cs="Times New Roman"/>
                <w:sz w:val="18"/>
                <w:szCs w:val="18"/>
              </w:rPr>
            </w:pPr>
            <w:r w:rsidRPr="006B12E8">
              <w:rPr>
                <w:rFonts w:asciiTheme="minorEastAsia" w:eastAsiaTheme="minorEastAsia" w:hAnsiTheme="minorEastAsia" w:cs="Arial"/>
                <w:sz w:val="18"/>
                <w:szCs w:val="18"/>
              </w:rPr>
              <w:t>34,280,837.68</w:t>
            </w:r>
          </w:p>
        </w:tc>
        <w:tc>
          <w:tcPr>
            <w:tcW w:w="949" w:type="pct"/>
            <w:tcBorders>
              <w:top w:val="nil"/>
              <w:left w:val="nil"/>
              <w:bottom w:val="single" w:sz="8" w:space="0" w:color="auto"/>
              <w:right w:val="single" w:sz="8" w:space="0" w:color="auto"/>
            </w:tcBorders>
            <w:tcMar>
              <w:top w:w="0" w:type="dxa"/>
              <w:left w:w="108" w:type="dxa"/>
              <w:bottom w:w="0" w:type="dxa"/>
              <w:right w:w="108" w:type="dxa"/>
            </w:tcMar>
            <w:hideMark/>
          </w:tcPr>
          <w:p w:rsidR="00705A90" w:rsidRPr="006B12E8" w:rsidRDefault="00705A90">
            <w:pPr>
              <w:pStyle w:val="a3"/>
              <w:spacing w:before="0" w:beforeAutospacing="0" w:after="0" w:afterAutospacing="0" w:line="400" w:lineRule="atLeast"/>
              <w:jc w:val="right"/>
              <w:rPr>
                <w:rFonts w:asciiTheme="minorEastAsia" w:eastAsiaTheme="minorEastAsia" w:hAnsiTheme="minorEastAsia" w:cs="Times New Roman"/>
                <w:sz w:val="18"/>
                <w:szCs w:val="18"/>
              </w:rPr>
            </w:pPr>
            <w:r w:rsidRPr="006B12E8">
              <w:rPr>
                <w:rFonts w:asciiTheme="minorEastAsia" w:eastAsiaTheme="minorEastAsia" w:hAnsiTheme="minorEastAsia" w:cs="Arial"/>
                <w:sz w:val="18"/>
                <w:szCs w:val="18"/>
              </w:rPr>
              <w:t> </w:t>
            </w:r>
          </w:p>
        </w:tc>
        <w:tc>
          <w:tcPr>
            <w:tcW w:w="1027" w:type="pct"/>
            <w:tcBorders>
              <w:top w:val="nil"/>
              <w:left w:val="nil"/>
              <w:bottom w:val="single" w:sz="8" w:space="0" w:color="auto"/>
              <w:right w:val="single" w:sz="8" w:space="0" w:color="auto"/>
            </w:tcBorders>
            <w:tcMar>
              <w:top w:w="0" w:type="dxa"/>
              <w:left w:w="108" w:type="dxa"/>
              <w:bottom w:w="0" w:type="dxa"/>
              <w:right w:w="108" w:type="dxa"/>
            </w:tcMar>
            <w:hideMark/>
          </w:tcPr>
          <w:p w:rsidR="00705A90" w:rsidRPr="006B12E8" w:rsidRDefault="00705A90">
            <w:pPr>
              <w:pStyle w:val="a3"/>
              <w:spacing w:before="0" w:beforeAutospacing="0" w:after="0" w:afterAutospacing="0" w:line="400" w:lineRule="atLeast"/>
              <w:jc w:val="right"/>
              <w:rPr>
                <w:rFonts w:asciiTheme="minorEastAsia" w:eastAsiaTheme="minorEastAsia" w:hAnsiTheme="minorEastAsia" w:cs="Times New Roman"/>
                <w:sz w:val="18"/>
                <w:szCs w:val="18"/>
              </w:rPr>
            </w:pPr>
            <w:r w:rsidRPr="006B12E8">
              <w:rPr>
                <w:rFonts w:asciiTheme="minorEastAsia" w:eastAsiaTheme="minorEastAsia" w:hAnsiTheme="minorEastAsia" w:cs="Arial"/>
                <w:sz w:val="18"/>
                <w:szCs w:val="18"/>
              </w:rPr>
              <w:t> </w:t>
            </w:r>
          </w:p>
        </w:tc>
      </w:tr>
      <w:tr w:rsidR="00705A90" w:rsidRPr="006B12E8" w:rsidTr="006B12E8">
        <w:trPr>
          <w:divId w:val="1344432096"/>
        </w:trPr>
        <w:tc>
          <w:tcPr>
            <w:tcW w:w="17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05A90" w:rsidRPr="006B12E8" w:rsidRDefault="00705A90">
            <w:pPr>
              <w:pStyle w:val="a3"/>
              <w:spacing w:before="0" w:beforeAutospacing="0" w:after="0" w:afterAutospacing="0" w:line="400" w:lineRule="atLeast"/>
              <w:rPr>
                <w:rFonts w:asciiTheme="minorEastAsia" w:eastAsiaTheme="minorEastAsia" w:hAnsiTheme="minorEastAsia" w:cs="Times New Roman"/>
                <w:sz w:val="18"/>
                <w:szCs w:val="18"/>
              </w:rPr>
            </w:pPr>
            <w:r w:rsidRPr="006B12E8">
              <w:rPr>
                <w:rFonts w:asciiTheme="minorEastAsia" w:eastAsiaTheme="minorEastAsia" w:hAnsiTheme="minorEastAsia" w:cs="Times New Roman" w:hint="eastAsia"/>
                <w:sz w:val="18"/>
                <w:szCs w:val="18"/>
              </w:rPr>
              <w:t>公司为关联方提供担保</w:t>
            </w:r>
          </w:p>
        </w:tc>
        <w:tc>
          <w:tcPr>
            <w:tcW w:w="1233" w:type="pct"/>
            <w:tcBorders>
              <w:top w:val="nil"/>
              <w:left w:val="nil"/>
              <w:bottom w:val="single" w:sz="8" w:space="0" w:color="auto"/>
              <w:right w:val="single" w:sz="8" w:space="0" w:color="auto"/>
            </w:tcBorders>
            <w:tcMar>
              <w:top w:w="0" w:type="dxa"/>
              <w:left w:w="108" w:type="dxa"/>
              <w:bottom w:w="0" w:type="dxa"/>
              <w:right w:w="108" w:type="dxa"/>
            </w:tcMar>
            <w:hideMark/>
          </w:tcPr>
          <w:p w:rsidR="00705A90" w:rsidRPr="006B12E8" w:rsidRDefault="00705A90">
            <w:pPr>
              <w:pStyle w:val="a3"/>
              <w:spacing w:before="0" w:beforeAutospacing="0" w:after="0" w:afterAutospacing="0" w:line="400" w:lineRule="atLeast"/>
              <w:jc w:val="right"/>
              <w:rPr>
                <w:rFonts w:asciiTheme="minorEastAsia" w:eastAsiaTheme="minorEastAsia" w:hAnsiTheme="minorEastAsia" w:cs="Times New Roman"/>
                <w:sz w:val="18"/>
                <w:szCs w:val="18"/>
              </w:rPr>
            </w:pPr>
            <w:r w:rsidRPr="006B12E8">
              <w:rPr>
                <w:rFonts w:asciiTheme="minorEastAsia" w:eastAsiaTheme="minorEastAsia" w:hAnsiTheme="minorEastAsia" w:cs="Arial"/>
                <w:sz w:val="18"/>
                <w:szCs w:val="18"/>
              </w:rPr>
              <w:t>666,100,000.00</w:t>
            </w:r>
          </w:p>
        </w:tc>
        <w:tc>
          <w:tcPr>
            <w:tcW w:w="949" w:type="pct"/>
            <w:tcBorders>
              <w:top w:val="nil"/>
              <w:left w:val="nil"/>
              <w:bottom w:val="single" w:sz="8" w:space="0" w:color="auto"/>
              <w:right w:val="single" w:sz="8" w:space="0" w:color="auto"/>
            </w:tcBorders>
            <w:tcMar>
              <w:top w:w="0" w:type="dxa"/>
              <w:left w:w="108" w:type="dxa"/>
              <w:bottom w:w="0" w:type="dxa"/>
              <w:right w:w="108" w:type="dxa"/>
            </w:tcMar>
            <w:hideMark/>
          </w:tcPr>
          <w:p w:rsidR="00705A90" w:rsidRPr="006B12E8" w:rsidRDefault="00705A90">
            <w:pPr>
              <w:pStyle w:val="a3"/>
              <w:spacing w:before="0" w:beforeAutospacing="0" w:after="0" w:afterAutospacing="0" w:line="400" w:lineRule="atLeast"/>
              <w:jc w:val="right"/>
              <w:rPr>
                <w:rFonts w:asciiTheme="minorEastAsia" w:eastAsiaTheme="minorEastAsia" w:hAnsiTheme="minorEastAsia" w:cs="Times New Roman"/>
                <w:sz w:val="18"/>
                <w:szCs w:val="18"/>
              </w:rPr>
            </w:pPr>
            <w:r w:rsidRPr="006B12E8">
              <w:rPr>
                <w:rFonts w:asciiTheme="minorEastAsia" w:eastAsiaTheme="minorEastAsia" w:hAnsiTheme="minorEastAsia" w:cs="Arial"/>
                <w:sz w:val="18"/>
                <w:szCs w:val="18"/>
              </w:rPr>
              <w:t>200,000,000.00</w:t>
            </w:r>
          </w:p>
        </w:tc>
        <w:tc>
          <w:tcPr>
            <w:tcW w:w="1027" w:type="pct"/>
            <w:tcBorders>
              <w:top w:val="nil"/>
              <w:left w:val="nil"/>
              <w:bottom w:val="single" w:sz="8" w:space="0" w:color="auto"/>
              <w:right w:val="single" w:sz="8" w:space="0" w:color="auto"/>
            </w:tcBorders>
            <w:tcMar>
              <w:top w:w="0" w:type="dxa"/>
              <w:left w:w="108" w:type="dxa"/>
              <w:bottom w:w="0" w:type="dxa"/>
              <w:right w:w="108" w:type="dxa"/>
            </w:tcMar>
            <w:hideMark/>
          </w:tcPr>
          <w:p w:rsidR="00705A90" w:rsidRPr="006B12E8" w:rsidRDefault="00705A90">
            <w:pPr>
              <w:pStyle w:val="a3"/>
              <w:spacing w:before="0" w:beforeAutospacing="0" w:after="0" w:afterAutospacing="0" w:line="400" w:lineRule="atLeast"/>
              <w:jc w:val="right"/>
              <w:rPr>
                <w:rFonts w:asciiTheme="minorEastAsia" w:eastAsiaTheme="minorEastAsia" w:hAnsiTheme="minorEastAsia" w:cs="Times New Roman"/>
                <w:sz w:val="18"/>
                <w:szCs w:val="18"/>
              </w:rPr>
            </w:pPr>
            <w:r w:rsidRPr="006B12E8">
              <w:rPr>
                <w:rFonts w:asciiTheme="minorEastAsia" w:eastAsiaTheme="minorEastAsia" w:hAnsiTheme="minorEastAsia" w:cs="Arial"/>
                <w:sz w:val="18"/>
                <w:szCs w:val="18"/>
              </w:rPr>
              <w:t> </w:t>
            </w:r>
          </w:p>
        </w:tc>
      </w:tr>
    </w:tbl>
    <w:p w:rsidR="00D103CE" w:rsidRDefault="00705A90">
      <w:pPr>
        <w:pStyle w:val="2"/>
        <w:spacing w:before="300" w:after="300" w:line="320" w:lineRule="exact"/>
        <w:rPr>
          <w:rFonts w:ascii="宋体" w:eastAsia="宋体" w:hAnsi="宋体" w:cs="宋体"/>
          <w:b/>
          <w:bCs/>
          <w:sz w:val="24"/>
          <w:szCs w:val="24"/>
        </w:rPr>
      </w:pPr>
      <w:bookmarkStart w:id="336" w:name="_Toc989231"/>
      <w:r>
        <w:rPr>
          <w:rFonts w:ascii="宋体" w:eastAsia="宋体" w:hAnsi="宋体" w:cs="宋体"/>
          <w:b/>
          <w:bCs/>
          <w:sz w:val="24"/>
          <w:szCs w:val="24"/>
        </w:rPr>
        <w:t>十一、公允价值的披露</w:t>
      </w:r>
      <w:bookmarkEnd w:id="336"/>
    </w:p>
    <w:p w:rsidR="00D103CE" w:rsidRDefault="00705A90">
      <w:pPr>
        <w:pStyle w:val="3"/>
        <w:spacing w:line="280" w:lineRule="exact"/>
        <w:jc w:val="left"/>
        <w:rPr>
          <w:rFonts w:ascii="宋体" w:hAnsi="宋体" w:cs="宋体"/>
          <w:b/>
          <w:bCs/>
        </w:rPr>
      </w:pPr>
      <w:bookmarkStart w:id="337" w:name="_Toc989232"/>
      <w:r>
        <w:rPr>
          <w:rFonts w:ascii="宋体" w:hAnsi="宋体" w:cs="宋体"/>
          <w:b/>
          <w:bCs/>
        </w:rPr>
        <w:t>1、以公允价值计量的资产和负债的期末公允价值</w:t>
      </w:r>
      <w:bookmarkEnd w:id="337"/>
    </w:p>
    <w:p w:rsidR="00D103CE" w:rsidRDefault="00705A90">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D103CE">
        <w:trPr>
          <w:trHeight w:val="240"/>
        </w:trPr>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7711"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期末公允价值</w:t>
            </w:r>
          </w:p>
        </w:tc>
      </w:tr>
      <w:tr w:rsidR="00D103CE">
        <w:trPr>
          <w:trHeight w:val="240"/>
        </w:trPr>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第一层次公允价值计量</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第二层次公允价值计量</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第三层次公允价值计量</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合计</w:t>
            </w:r>
          </w:p>
        </w:tc>
      </w:tr>
      <w:tr w:rsidR="00D103CE">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一、持续的公允价值计量</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r>
      <w:tr w:rsidR="00D103CE">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1.以公允价值计量且其变动计入当期损益的金融资产</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403,337,527.96</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4,884,026.88</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408,221,554.84</w:t>
            </w:r>
          </w:p>
        </w:tc>
      </w:tr>
      <w:tr w:rsidR="00D103CE">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（1）理财产品</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4,884,026.88</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4,884,026.88</w:t>
            </w:r>
          </w:p>
        </w:tc>
      </w:tr>
      <w:tr w:rsidR="00D103CE">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（2）权益工具投资</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398,286,086.00</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398,286,086.00</w:t>
            </w:r>
          </w:p>
        </w:tc>
      </w:tr>
      <w:tr w:rsidR="00D103CE">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（3）基金</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5,051,441.96</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5,051,441.96</w:t>
            </w:r>
          </w:p>
        </w:tc>
      </w:tr>
      <w:tr w:rsidR="00D103CE">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2、指定为以公允价值计量且其变动计入当期损益的金融资产</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151,612,272.74</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655,344,846.14</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806,957,118.88</w:t>
            </w:r>
          </w:p>
        </w:tc>
      </w:tr>
      <w:tr w:rsidR="00D103CE">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（1）应收款项融资</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151,612,272.74</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151,612,272.74</w:t>
            </w:r>
          </w:p>
        </w:tc>
      </w:tr>
      <w:tr w:rsidR="00D103CE">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（2）其他非流动金融资产</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655,344,846.14</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655,344,846.14</w:t>
            </w:r>
          </w:p>
        </w:tc>
      </w:tr>
      <w:tr w:rsidR="00D103CE">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持续以公允价值计量的资产总额</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403,337,527.96</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151,612,272.74</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660,228,873.02</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1,215,178,673.72</w:t>
            </w:r>
          </w:p>
        </w:tc>
      </w:tr>
      <w:tr w:rsidR="00D103CE">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（六）交易性金融负债</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（七）指定为以公允价值计量且变动计入当期损益的金融负债</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持续以公允价值计量的负债总额</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二、非持续的公允价值计量</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r>
      <w:tr w:rsidR="00D103CE">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（一）持有待售资产</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非持续以公允价值计量的资产总额</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非持续以公允价值计量的负债总额</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bl>
    <w:p w:rsidR="00D103CE" w:rsidRDefault="00705A90">
      <w:pPr>
        <w:pStyle w:val="3"/>
        <w:spacing w:line="280" w:lineRule="exact"/>
        <w:jc w:val="left"/>
        <w:rPr>
          <w:rFonts w:ascii="宋体" w:hAnsi="宋体" w:cs="宋体"/>
          <w:b/>
          <w:bCs/>
        </w:rPr>
      </w:pPr>
      <w:bookmarkStart w:id="338" w:name="_Toc989233"/>
      <w:r>
        <w:rPr>
          <w:rFonts w:ascii="宋体" w:hAnsi="宋体" w:cs="宋体"/>
          <w:b/>
          <w:bCs/>
        </w:rPr>
        <w:lastRenderedPageBreak/>
        <w:t>2、持续和非持续第一层次公允价值计量项目市价的确定依据</w:t>
      </w:r>
      <w:bookmarkEnd w:id="338"/>
    </w:p>
    <w:p w:rsidR="00705A90" w:rsidRDefault="00705A90">
      <w:pPr>
        <w:pStyle w:val="a3"/>
        <w:spacing w:before="0" w:beforeAutospacing="0" w:after="0" w:afterAutospacing="0" w:line="400" w:lineRule="atLeast"/>
        <w:ind w:firstLine="360"/>
        <w:jc w:val="both"/>
        <w:divId w:val="845901988"/>
        <w:rPr>
          <w:rFonts w:ascii="Times New Roman" w:hAnsi="Times New Roman" w:cs="Times New Roman"/>
          <w:sz w:val="21"/>
          <w:szCs w:val="21"/>
        </w:rPr>
      </w:pPr>
      <w:r>
        <w:rPr>
          <w:rFonts w:cs="Times New Roman" w:hint="eastAsia"/>
          <w:sz w:val="18"/>
          <w:szCs w:val="18"/>
        </w:rPr>
        <w:t>第一层输入值是在计量</w:t>
      </w:r>
      <w:proofErr w:type="gramStart"/>
      <w:r>
        <w:rPr>
          <w:rFonts w:cs="Times New Roman" w:hint="eastAsia"/>
          <w:sz w:val="18"/>
          <w:szCs w:val="18"/>
        </w:rPr>
        <w:t>日能够</w:t>
      </w:r>
      <w:proofErr w:type="gramEnd"/>
      <w:r>
        <w:rPr>
          <w:rFonts w:cs="Times New Roman" w:hint="eastAsia"/>
          <w:sz w:val="18"/>
          <w:szCs w:val="18"/>
        </w:rPr>
        <w:t>取得的相同资产或负债在活跃市场上未经调整的报价。</w:t>
      </w:r>
    </w:p>
    <w:p w:rsidR="00D103CE" w:rsidRDefault="00705A90">
      <w:pPr>
        <w:pStyle w:val="3"/>
        <w:spacing w:line="280" w:lineRule="exact"/>
        <w:jc w:val="left"/>
        <w:rPr>
          <w:rFonts w:ascii="宋体" w:hAnsi="宋体" w:cs="宋体"/>
          <w:b/>
          <w:bCs/>
        </w:rPr>
      </w:pPr>
      <w:bookmarkStart w:id="339" w:name="_Toc989234"/>
      <w:r>
        <w:rPr>
          <w:rFonts w:ascii="宋体" w:hAnsi="宋体" w:cs="宋体"/>
          <w:b/>
          <w:bCs/>
        </w:rPr>
        <w:t>3、持续和非持续第二层次公允价值计量项目，采用的估值技术和重要参数的定性及定量信息</w:t>
      </w:r>
      <w:bookmarkEnd w:id="339"/>
    </w:p>
    <w:p w:rsidR="00705A90" w:rsidRDefault="00705A90">
      <w:pPr>
        <w:pStyle w:val="a3"/>
        <w:spacing w:before="0" w:beforeAutospacing="0" w:after="0" w:afterAutospacing="0" w:line="400" w:lineRule="atLeast"/>
        <w:ind w:firstLine="360"/>
        <w:jc w:val="both"/>
        <w:divId w:val="946276958"/>
        <w:rPr>
          <w:rFonts w:ascii="Times New Roman" w:hAnsi="Times New Roman" w:cs="Times New Roman"/>
          <w:sz w:val="21"/>
          <w:szCs w:val="21"/>
        </w:rPr>
      </w:pPr>
      <w:r>
        <w:rPr>
          <w:rFonts w:cs="Times New Roman" w:hint="eastAsia"/>
          <w:sz w:val="18"/>
          <w:szCs w:val="18"/>
        </w:rPr>
        <w:t>第二层次输入值：除第一层次输入</w:t>
      </w:r>
      <w:proofErr w:type="gramStart"/>
      <w:r>
        <w:rPr>
          <w:rFonts w:cs="Times New Roman" w:hint="eastAsia"/>
          <w:sz w:val="18"/>
          <w:szCs w:val="18"/>
        </w:rPr>
        <w:t>值外相关</w:t>
      </w:r>
      <w:proofErr w:type="gramEnd"/>
      <w:r>
        <w:rPr>
          <w:rFonts w:cs="Times New Roman" w:hint="eastAsia"/>
          <w:sz w:val="18"/>
          <w:szCs w:val="18"/>
        </w:rPr>
        <w:t>资产或负债直接</w:t>
      </w:r>
      <w:proofErr w:type="gramStart"/>
      <w:r>
        <w:rPr>
          <w:rFonts w:cs="Times New Roman" w:hint="eastAsia"/>
          <w:sz w:val="18"/>
          <w:szCs w:val="18"/>
        </w:rPr>
        <w:t>或问接可</w:t>
      </w:r>
      <w:proofErr w:type="gramEnd"/>
      <w:r>
        <w:rPr>
          <w:rFonts w:cs="Times New Roman" w:hint="eastAsia"/>
          <w:sz w:val="18"/>
          <w:szCs w:val="18"/>
        </w:rPr>
        <w:t>观察的输入值，期末公司持续和非持续第二层次公允价值计量项目主要为应收款项融资。</w:t>
      </w:r>
    </w:p>
    <w:tbl>
      <w:tblPr>
        <w:tblW w:w="4914" w:type="pct"/>
        <w:tblCellMar>
          <w:left w:w="0" w:type="dxa"/>
          <w:right w:w="0" w:type="dxa"/>
        </w:tblCellMar>
        <w:tblLook w:val="04A0" w:firstRow="1" w:lastRow="0" w:firstColumn="1" w:lastColumn="0" w:noHBand="0" w:noVBand="1"/>
      </w:tblPr>
      <w:tblGrid>
        <w:gridCol w:w="2760"/>
        <w:gridCol w:w="2509"/>
        <w:gridCol w:w="1896"/>
        <w:gridCol w:w="2361"/>
      </w:tblGrid>
      <w:tr w:rsidR="00705A90" w:rsidTr="006B12E8">
        <w:trPr>
          <w:divId w:val="946276958"/>
          <w:trHeight w:val="345"/>
          <w:tblHeader/>
        </w:trPr>
        <w:tc>
          <w:tcPr>
            <w:tcW w:w="1449"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hideMark/>
          </w:tcPr>
          <w:p w:rsidR="00705A90" w:rsidRDefault="00705A90">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项目</w:t>
            </w:r>
          </w:p>
        </w:tc>
        <w:tc>
          <w:tcPr>
            <w:tcW w:w="1317"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705A90" w:rsidRDefault="00705A90">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期末公允价值</w:t>
            </w:r>
          </w:p>
        </w:tc>
        <w:tc>
          <w:tcPr>
            <w:tcW w:w="995"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705A90" w:rsidRDefault="00705A90">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估值技术</w:t>
            </w:r>
          </w:p>
        </w:tc>
        <w:tc>
          <w:tcPr>
            <w:tcW w:w="1239"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705A90" w:rsidRDefault="00705A90">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可间接观察输入值</w:t>
            </w:r>
          </w:p>
        </w:tc>
      </w:tr>
      <w:tr w:rsidR="00705A90" w:rsidTr="006B12E8">
        <w:trPr>
          <w:divId w:val="946276958"/>
          <w:trHeight w:val="345"/>
        </w:trPr>
        <w:tc>
          <w:tcPr>
            <w:tcW w:w="1449" w:type="pct"/>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705A90" w:rsidRDefault="00705A90">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应收款项融资</w:t>
            </w:r>
          </w:p>
        </w:tc>
        <w:tc>
          <w:tcPr>
            <w:tcW w:w="1317"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705A90" w:rsidRDefault="00705A90">
            <w:pPr>
              <w:pStyle w:val="a3"/>
              <w:spacing w:before="0" w:beforeAutospacing="0" w:after="0" w:afterAutospacing="0" w:line="400" w:lineRule="atLeast"/>
              <w:jc w:val="right"/>
              <w:rPr>
                <w:rFonts w:ascii="Times New Roman" w:hAnsi="Times New Roman" w:cs="Times New Roman"/>
                <w:sz w:val="21"/>
                <w:szCs w:val="21"/>
              </w:rPr>
            </w:pPr>
            <w:r>
              <w:rPr>
                <w:rFonts w:ascii="Arial" w:hAnsi="Arial" w:cs="Arial"/>
                <w:sz w:val="18"/>
                <w:szCs w:val="18"/>
              </w:rPr>
              <w:t>151,612,272.74</w:t>
            </w:r>
          </w:p>
        </w:tc>
        <w:tc>
          <w:tcPr>
            <w:tcW w:w="995"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705A90" w:rsidRDefault="00705A90">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现金流量折现法</w:t>
            </w:r>
          </w:p>
        </w:tc>
        <w:tc>
          <w:tcPr>
            <w:tcW w:w="1239"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705A90" w:rsidRDefault="00705A90">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折现率（注）</w:t>
            </w:r>
          </w:p>
        </w:tc>
      </w:tr>
    </w:tbl>
    <w:p w:rsidR="00705A90" w:rsidRDefault="00705A90">
      <w:pPr>
        <w:pStyle w:val="a3"/>
        <w:spacing w:before="0" w:beforeAutospacing="0" w:after="0" w:afterAutospacing="0" w:line="400" w:lineRule="atLeast"/>
        <w:ind w:firstLine="360"/>
        <w:jc w:val="both"/>
        <w:divId w:val="946276958"/>
        <w:rPr>
          <w:rFonts w:ascii="Times New Roman" w:hAnsi="Times New Roman" w:cs="Times New Roman"/>
          <w:sz w:val="21"/>
          <w:szCs w:val="21"/>
        </w:rPr>
      </w:pPr>
      <w:r>
        <w:rPr>
          <w:rFonts w:cs="Times New Roman" w:hint="eastAsia"/>
          <w:sz w:val="18"/>
          <w:szCs w:val="18"/>
        </w:rPr>
        <w:t>注：应收款项融资为银行承兑汇票，期限较短且风险较低，票面金额与公允价值接近，采用票面金额作力公允价值。</w:t>
      </w:r>
    </w:p>
    <w:p w:rsidR="00D103CE" w:rsidRDefault="00705A90">
      <w:pPr>
        <w:pStyle w:val="3"/>
        <w:spacing w:line="280" w:lineRule="exact"/>
        <w:jc w:val="left"/>
        <w:rPr>
          <w:rFonts w:ascii="宋体" w:hAnsi="宋体" w:cs="宋体"/>
          <w:b/>
          <w:bCs/>
        </w:rPr>
      </w:pPr>
      <w:bookmarkStart w:id="340" w:name="_Toc989235"/>
      <w:r>
        <w:rPr>
          <w:rFonts w:ascii="宋体" w:hAnsi="宋体" w:cs="宋体"/>
          <w:b/>
          <w:bCs/>
        </w:rPr>
        <w:t>4、持续和非持续第三层次公允价值计量项目，采用的估值技术和重要参数的定性及定量信息</w:t>
      </w:r>
      <w:bookmarkEnd w:id="340"/>
    </w:p>
    <w:p w:rsidR="00705A90" w:rsidRDefault="00705A90">
      <w:pPr>
        <w:pStyle w:val="a3"/>
        <w:spacing w:before="0" w:beforeAutospacing="0" w:after="0" w:afterAutospacing="0" w:line="400" w:lineRule="atLeast"/>
        <w:ind w:firstLine="360"/>
        <w:jc w:val="both"/>
        <w:divId w:val="1560440318"/>
        <w:rPr>
          <w:rFonts w:ascii="Times New Roman" w:hAnsi="Times New Roman" w:cs="Times New Roman"/>
          <w:sz w:val="21"/>
          <w:szCs w:val="21"/>
        </w:rPr>
      </w:pPr>
      <w:r>
        <w:rPr>
          <w:rFonts w:cs="Times New Roman" w:hint="eastAsia"/>
          <w:sz w:val="18"/>
          <w:szCs w:val="18"/>
        </w:rPr>
        <w:t>本公司分类为第三层次公允价值计量项目主要为非上市公司权益工具投资，估值技术包括市场比较法、现金流量折现法。</w:t>
      </w:r>
    </w:p>
    <w:p w:rsidR="00705A90" w:rsidRDefault="00705A90">
      <w:pPr>
        <w:pStyle w:val="a3"/>
        <w:spacing w:before="0" w:beforeAutospacing="0" w:after="0" w:afterAutospacing="0" w:line="400" w:lineRule="atLeast"/>
        <w:ind w:firstLine="360"/>
        <w:jc w:val="both"/>
        <w:divId w:val="1560440318"/>
        <w:rPr>
          <w:rFonts w:ascii="Times New Roman" w:hAnsi="Times New Roman" w:cs="Times New Roman"/>
          <w:sz w:val="21"/>
          <w:szCs w:val="21"/>
        </w:rPr>
      </w:pPr>
      <w:r>
        <w:rPr>
          <w:rFonts w:cs="Times New Roman" w:hint="eastAsia"/>
          <w:sz w:val="18"/>
          <w:szCs w:val="18"/>
        </w:rPr>
        <w:t>以下为第三层次公允价值计量项目的重要不可观察输入值概述：</w:t>
      </w:r>
    </w:p>
    <w:tbl>
      <w:tblPr>
        <w:tblW w:w="4914" w:type="pct"/>
        <w:tblCellMar>
          <w:left w:w="0" w:type="dxa"/>
          <w:right w:w="0" w:type="dxa"/>
        </w:tblCellMar>
        <w:tblLook w:val="04A0" w:firstRow="1" w:lastRow="0" w:firstColumn="1" w:lastColumn="0" w:noHBand="0" w:noVBand="1"/>
      </w:tblPr>
      <w:tblGrid>
        <w:gridCol w:w="2763"/>
        <w:gridCol w:w="1671"/>
        <w:gridCol w:w="3488"/>
        <w:gridCol w:w="1604"/>
      </w:tblGrid>
      <w:tr w:rsidR="00705A90" w:rsidTr="003E767F">
        <w:trPr>
          <w:divId w:val="1560440318"/>
          <w:trHeight w:val="345"/>
          <w:tblHeader/>
        </w:trPr>
        <w:tc>
          <w:tcPr>
            <w:tcW w:w="1450"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hideMark/>
          </w:tcPr>
          <w:p w:rsidR="00705A90" w:rsidRDefault="00705A90">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项目</w:t>
            </w:r>
          </w:p>
        </w:tc>
        <w:tc>
          <w:tcPr>
            <w:tcW w:w="877"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705A90" w:rsidRDefault="00705A90">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期末公允价值</w:t>
            </w:r>
          </w:p>
        </w:tc>
        <w:tc>
          <w:tcPr>
            <w:tcW w:w="1831"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705A90" w:rsidRDefault="00705A90">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估值技术</w:t>
            </w:r>
          </w:p>
        </w:tc>
        <w:tc>
          <w:tcPr>
            <w:tcW w:w="843"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705A90" w:rsidRDefault="00705A90">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不可观察输入值</w:t>
            </w:r>
          </w:p>
        </w:tc>
      </w:tr>
      <w:tr w:rsidR="00705A90" w:rsidTr="003E767F">
        <w:trPr>
          <w:divId w:val="1560440318"/>
          <w:trHeight w:val="345"/>
        </w:trPr>
        <w:tc>
          <w:tcPr>
            <w:tcW w:w="1450" w:type="pct"/>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705A90" w:rsidRDefault="00705A90">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交易性金融资产组合</w:t>
            </w:r>
          </w:p>
        </w:tc>
        <w:tc>
          <w:tcPr>
            <w:tcW w:w="877"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705A90" w:rsidRDefault="00705A90">
            <w:pPr>
              <w:pStyle w:val="a3"/>
              <w:spacing w:before="0" w:beforeAutospacing="0" w:after="0" w:afterAutospacing="0" w:line="400" w:lineRule="atLeast"/>
              <w:jc w:val="right"/>
              <w:rPr>
                <w:rFonts w:ascii="Times New Roman" w:hAnsi="Times New Roman" w:cs="Times New Roman"/>
                <w:sz w:val="21"/>
                <w:szCs w:val="21"/>
              </w:rPr>
            </w:pPr>
            <w:r>
              <w:rPr>
                <w:rFonts w:ascii="Arial" w:hAnsi="Arial" w:cs="Arial"/>
                <w:sz w:val="18"/>
                <w:szCs w:val="18"/>
              </w:rPr>
              <w:t>4,884,026.88</w:t>
            </w:r>
          </w:p>
        </w:tc>
        <w:tc>
          <w:tcPr>
            <w:tcW w:w="1831"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705A90" w:rsidRDefault="00705A90">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参照同类产品预期市场收益率折现</w:t>
            </w:r>
          </w:p>
        </w:tc>
        <w:tc>
          <w:tcPr>
            <w:tcW w:w="843"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705A90" w:rsidRDefault="00705A90">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预期市场收益率</w:t>
            </w:r>
          </w:p>
        </w:tc>
      </w:tr>
      <w:tr w:rsidR="00705A90" w:rsidTr="003E767F">
        <w:trPr>
          <w:divId w:val="1560440318"/>
          <w:trHeight w:val="345"/>
        </w:trPr>
        <w:tc>
          <w:tcPr>
            <w:tcW w:w="1450" w:type="pct"/>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705A90" w:rsidRDefault="00705A90">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其他非流动金融资产汇总</w:t>
            </w:r>
          </w:p>
        </w:tc>
        <w:tc>
          <w:tcPr>
            <w:tcW w:w="877"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705A90" w:rsidRDefault="00705A90">
            <w:pPr>
              <w:pStyle w:val="a3"/>
              <w:spacing w:before="0" w:beforeAutospacing="0" w:after="0" w:afterAutospacing="0" w:line="400" w:lineRule="atLeast"/>
              <w:jc w:val="right"/>
              <w:rPr>
                <w:rFonts w:ascii="Times New Roman" w:hAnsi="Times New Roman" w:cs="Times New Roman"/>
                <w:sz w:val="21"/>
                <w:szCs w:val="21"/>
              </w:rPr>
            </w:pPr>
            <w:r>
              <w:rPr>
                <w:rFonts w:ascii="Arial" w:hAnsi="Arial" w:cs="Arial"/>
                <w:sz w:val="18"/>
                <w:szCs w:val="18"/>
              </w:rPr>
              <w:t>655,344,846.14</w:t>
            </w:r>
          </w:p>
        </w:tc>
        <w:tc>
          <w:tcPr>
            <w:tcW w:w="1831"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705A90" w:rsidRDefault="00705A90">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参照可比上市</w:t>
            </w:r>
            <w:proofErr w:type="gramStart"/>
            <w:r>
              <w:rPr>
                <w:rFonts w:cs="Times New Roman" w:hint="eastAsia"/>
                <w:sz w:val="18"/>
                <w:szCs w:val="18"/>
              </w:rPr>
              <w:t>公司市净率</w:t>
            </w:r>
            <w:proofErr w:type="gramEnd"/>
            <w:r>
              <w:rPr>
                <w:rFonts w:cs="Times New Roman" w:hint="eastAsia"/>
                <w:sz w:val="18"/>
                <w:szCs w:val="18"/>
              </w:rPr>
              <w:t>、流动性系数计算</w:t>
            </w:r>
          </w:p>
        </w:tc>
        <w:tc>
          <w:tcPr>
            <w:tcW w:w="843"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705A90" w:rsidRDefault="00705A90">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流动性折扣系数</w:t>
            </w:r>
          </w:p>
        </w:tc>
      </w:tr>
      <w:tr w:rsidR="00705A90" w:rsidTr="003E767F">
        <w:trPr>
          <w:divId w:val="1560440318"/>
          <w:trHeight w:val="345"/>
        </w:trPr>
        <w:tc>
          <w:tcPr>
            <w:tcW w:w="1450" w:type="pct"/>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705A90" w:rsidRDefault="00705A90">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合计</w:t>
            </w:r>
          </w:p>
        </w:tc>
        <w:tc>
          <w:tcPr>
            <w:tcW w:w="877"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705A90" w:rsidRDefault="00705A90">
            <w:pPr>
              <w:pStyle w:val="a3"/>
              <w:spacing w:before="0" w:beforeAutospacing="0" w:after="0" w:afterAutospacing="0" w:line="400" w:lineRule="atLeast"/>
              <w:jc w:val="right"/>
              <w:rPr>
                <w:rFonts w:ascii="Times New Roman" w:hAnsi="Times New Roman" w:cs="Times New Roman"/>
                <w:sz w:val="21"/>
                <w:szCs w:val="21"/>
              </w:rPr>
            </w:pPr>
            <w:r>
              <w:rPr>
                <w:rFonts w:ascii="Arial" w:hAnsi="Arial" w:cs="Arial"/>
                <w:sz w:val="18"/>
                <w:szCs w:val="18"/>
              </w:rPr>
              <w:t>660,228,873.02</w:t>
            </w:r>
          </w:p>
        </w:tc>
        <w:tc>
          <w:tcPr>
            <w:tcW w:w="1831"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705A90" w:rsidRDefault="00705A90">
            <w:pPr>
              <w:pStyle w:val="a3"/>
              <w:spacing w:before="0" w:beforeAutospacing="0" w:after="0" w:afterAutospacing="0" w:line="400" w:lineRule="atLeast"/>
              <w:jc w:val="center"/>
              <w:rPr>
                <w:rFonts w:ascii="Times New Roman" w:hAnsi="Times New Roman" w:cs="Times New Roman"/>
                <w:sz w:val="21"/>
                <w:szCs w:val="21"/>
              </w:rPr>
            </w:pPr>
            <w:r>
              <w:rPr>
                <w:rFonts w:ascii="Arial" w:hAnsi="Arial" w:cs="Arial"/>
                <w:sz w:val="18"/>
                <w:szCs w:val="18"/>
              </w:rPr>
              <w:t> </w:t>
            </w:r>
          </w:p>
        </w:tc>
        <w:tc>
          <w:tcPr>
            <w:tcW w:w="843"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705A90" w:rsidRDefault="00705A90">
            <w:pPr>
              <w:pStyle w:val="a3"/>
              <w:spacing w:before="0" w:beforeAutospacing="0" w:after="0" w:afterAutospacing="0" w:line="400" w:lineRule="atLeast"/>
              <w:jc w:val="center"/>
              <w:rPr>
                <w:rFonts w:ascii="Times New Roman" w:hAnsi="Times New Roman" w:cs="Times New Roman"/>
                <w:sz w:val="21"/>
                <w:szCs w:val="21"/>
              </w:rPr>
            </w:pPr>
            <w:r>
              <w:rPr>
                <w:rFonts w:ascii="Arial" w:hAnsi="Arial" w:cs="Arial"/>
                <w:sz w:val="18"/>
                <w:szCs w:val="18"/>
              </w:rPr>
              <w:t> </w:t>
            </w:r>
          </w:p>
        </w:tc>
      </w:tr>
    </w:tbl>
    <w:p w:rsidR="00D103CE" w:rsidRDefault="00705A90">
      <w:pPr>
        <w:pStyle w:val="2"/>
        <w:spacing w:before="300" w:after="300" w:line="320" w:lineRule="exact"/>
        <w:rPr>
          <w:rFonts w:ascii="宋体" w:eastAsia="宋体" w:hAnsi="宋体" w:cs="宋体"/>
          <w:b/>
          <w:bCs/>
          <w:sz w:val="24"/>
          <w:szCs w:val="24"/>
        </w:rPr>
      </w:pPr>
      <w:bookmarkStart w:id="341" w:name="_Toc989236"/>
      <w:r>
        <w:rPr>
          <w:rFonts w:ascii="宋体" w:eastAsia="宋体" w:hAnsi="宋体" w:cs="宋体"/>
          <w:b/>
          <w:bCs/>
          <w:sz w:val="24"/>
          <w:szCs w:val="24"/>
        </w:rPr>
        <w:t>十二、关联方及关联交易</w:t>
      </w:r>
      <w:bookmarkEnd w:id="341"/>
    </w:p>
    <w:p w:rsidR="00D103CE" w:rsidRDefault="00705A90">
      <w:pPr>
        <w:pStyle w:val="3"/>
        <w:spacing w:line="280" w:lineRule="exact"/>
        <w:jc w:val="left"/>
        <w:rPr>
          <w:rFonts w:ascii="宋体" w:hAnsi="宋体" w:cs="宋体"/>
          <w:b/>
          <w:bCs/>
        </w:rPr>
      </w:pPr>
      <w:bookmarkStart w:id="342" w:name="_Toc989237"/>
      <w:r>
        <w:rPr>
          <w:rFonts w:ascii="宋体" w:hAnsi="宋体" w:cs="宋体"/>
          <w:b/>
          <w:bCs/>
        </w:rPr>
        <w:t>1、本企业的母公司情况</w:t>
      </w:r>
      <w:bookmarkEnd w:id="342"/>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606"/>
        <w:gridCol w:w="1606"/>
        <w:gridCol w:w="1606"/>
        <w:gridCol w:w="1607"/>
        <w:gridCol w:w="1607"/>
        <w:gridCol w:w="1607"/>
      </w:tblGrid>
      <w:tr w:rsidR="00D103CE">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母公司名称</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注册地</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业务性质</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注册资本</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母公司对本企业的持股比例</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母公司对本企业的表决权比例</w:t>
            </w:r>
          </w:p>
        </w:tc>
      </w:tr>
      <w:tr w:rsidR="00D103CE">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江阴市</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生产销售</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900,000.00万元人民币</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29.34%</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29.34%</w:t>
            </w:r>
          </w:p>
        </w:tc>
      </w:tr>
    </w:tbl>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本企业的母公司情况的说明</w:t>
      </w:r>
    </w:p>
    <w:p w:rsidR="00705A90" w:rsidRDefault="00705A90">
      <w:pPr>
        <w:pStyle w:val="a3"/>
        <w:spacing w:before="0" w:beforeAutospacing="0" w:after="0" w:afterAutospacing="0" w:line="400" w:lineRule="atLeast"/>
        <w:ind w:firstLine="360"/>
        <w:jc w:val="both"/>
        <w:divId w:val="2027124338"/>
        <w:rPr>
          <w:rFonts w:ascii="Times New Roman" w:hAnsi="Times New Roman" w:cs="Times New Roman"/>
          <w:sz w:val="21"/>
          <w:szCs w:val="21"/>
        </w:rPr>
      </w:pPr>
      <w:r>
        <w:rPr>
          <w:rFonts w:cs="Times New Roman" w:hint="eastAsia"/>
          <w:sz w:val="18"/>
          <w:szCs w:val="18"/>
        </w:rPr>
        <w:t>注：截至</w:t>
      </w:r>
      <w:r>
        <w:rPr>
          <w:rFonts w:ascii="Arial" w:hAnsi="Arial" w:cs="Arial"/>
          <w:sz w:val="18"/>
          <w:szCs w:val="18"/>
        </w:rPr>
        <w:t>2022</w:t>
      </w:r>
      <w:r>
        <w:rPr>
          <w:rFonts w:cs="Times New Roman" w:hint="eastAsia"/>
          <w:sz w:val="18"/>
          <w:szCs w:val="18"/>
        </w:rPr>
        <w:t>年</w:t>
      </w:r>
      <w:r>
        <w:rPr>
          <w:rFonts w:ascii="Arial" w:hAnsi="Arial" w:cs="Arial"/>
          <w:sz w:val="18"/>
          <w:szCs w:val="18"/>
        </w:rPr>
        <w:t>12</w:t>
      </w:r>
      <w:r>
        <w:rPr>
          <w:rFonts w:cs="Times New Roman" w:hint="eastAsia"/>
          <w:sz w:val="18"/>
          <w:szCs w:val="18"/>
        </w:rPr>
        <w:t>月</w:t>
      </w:r>
      <w:r>
        <w:rPr>
          <w:rFonts w:ascii="Arial" w:hAnsi="Arial" w:cs="Arial"/>
          <w:sz w:val="18"/>
          <w:szCs w:val="18"/>
        </w:rPr>
        <w:t>31</w:t>
      </w:r>
      <w:r>
        <w:rPr>
          <w:rFonts w:cs="Times New Roman" w:hint="eastAsia"/>
          <w:sz w:val="18"/>
          <w:szCs w:val="18"/>
        </w:rPr>
        <w:t>日，江苏华西集团有限公司累计持有本公司</w:t>
      </w:r>
      <w:r>
        <w:rPr>
          <w:rFonts w:ascii="Arial" w:hAnsi="Arial" w:cs="Arial"/>
          <w:sz w:val="18"/>
          <w:szCs w:val="18"/>
        </w:rPr>
        <w:t>29.34%</w:t>
      </w:r>
      <w:r>
        <w:rPr>
          <w:rFonts w:cs="Times New Roman" w:hint="eastAsia"/>
          <w:sz w:val="18"/>
          <w:szCs w:val="18"/>
        </w:rPr>
        <w:t>股份，持股数</w:t>
      </w:r>
      <w:r>
        <w:rPr>
          <w:rFonts w:ascii="Arial" w:hAnsi="Arial" w:cs="Arial"/>
          <w:sz w:val="18"/>
          <w:szCs w:val="18"/>
        </w:rPr>
        <w:t>260,000,000</w:t>
      </w:r>
      <w:r>
        <w:rPr>
          <w:rFonts w:cs="Times New Roman" w:hint="eastAsia"/>
          <w:sz w:val="18"/>
          <w:szCs w:val="18"/>
        </w:rPr>
        <w:t>股。</w:t>
      </w:r>
    </w:p>
    <w:p w:rsidR="00705A90" w:rsidRDefault="00705A90">
      <w:pPr>
        <w:pStyle w:val="a3"/>
        <w:spacing w:before="0" w:beforeAutospacing="0" w:after="0" w:afterAutospacing="0" w:line="400" w:lineRule="atLeast"/>
        <w:ind w:firstLine="360"/>
        <w:jc w:val="both"/>
        <w:divId w:val="2027124338"/>
        <w:rPr>
          <w:rFonts w:ascii="Times New Roman" w:hAnsi="Times New Roman" w:cs="Times New Roman"/>
          <w:sz w:val="21"/>
          <w:szCs w:val="21"/>
        </w:rPr>
      </w:pPr>
      <w:r>
        <w:rPr>
          <w:rFonts w:cs="Times New Roman" w:hint="eastAsia"/>
          <w:sz w:val="18"/>
          <w:szCs w:val="18"/>
        </w:rPr>
        <w:t>华西集团持有华西股份股权质押情况：</w:t>
      </w:r>
    </w:p>
    <w:tbl>
      <w:tblPr>
        <w:tblW w:w="9388" w:type="dxa"/>
        <w:jc w:val="center"/>
        <w:tblInd w:w="-460" w:type="dxa"/>
        <w:tblCellMar>
          <w:left w:w="0" w:type="dxa"/>
          <w:right w:w="0" w:type="dxa"/>
        </w:tblCellMar>
        <w:tblLook w:val="04A0" w:firstRow="1" w:lastRow="0" w:firstColumn="1" w:lastColumn="0" w:noHBand="0" w:noVBand="1"/>
      </w:tblPr>
      <w:tblGrid>
        <w:gridCol w:w="1594"/>
        <w:gridCol w:w="1701"/>
        <w:gridCol w:w="1984"/>
        <w:gridCol w:w="1983"/>
        <w:gridCol w:w="2126"/>
      </w:tblGrid>
      <w:tr w:rsidR="00705A90" w:rsidTr="003E767F">
        <w:trPr>
          <w:divId w:val="2027124338"/>
          <w:trHeight w:val="360"/>
          <w:jc w:val="center"/>
        </w:trPr>
        <w:tc>
          <w:tcPr>
            <w:tcW w:w="159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hideMark/>
          </w:tcPr>
          <w:p w:rsidR="00705A90" w:rsidRDefault="00705A90">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股东名称</w:t>
            </w:r>
          </w:p>
        </w:tc>
        <w:tc>
          <w:tcPr>
            <w:tcW w:w="1701"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705A90" w:rsidRDefault="00705A90">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质押数量（股）</w:t>
            </w:r>
          </w:p>
        </w:tc>
        <w:tc>
          <w:tcPr>
            <w:tcW w:w="1984"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705A90" w:rsidRDefault="00705A90">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质押起始日</w:t>
            </w:r>
          </w:p>
        </w:tc>
        <w:tc>
          <w:tcPr>
            <w:tcW w:w="1983"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705A90" w:rsidRDefault="00705A90">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质押到期日</w:t>
            </w:r>
          </w:p>
        </w:tc>
        <w:tc>
          <w:tcPr>
            <w:tcW w:w="2126"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705A90" w:rsidRDefault="00705A90">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质权人</w:t>
            </w:r>
          </w:p>
        </w:tc>
      </w:tr>
      <w:tr w:rsidR="00705A90" w:rsidTr="003E767F">
        <w:trPr>
          <w:divId w:val="2027124338"/>
          <w:trHeight w:val="360"/>
          <w:jc w:val="center"/>
        </w:trPr>
        <w:tc>
          <w:tcPr>
            <w:tcW w:w="1594"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705A90" w:rsidRDefault="00705A90">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华西集团</w:t>
            </w:r>
          </w:p>
        </w:tc>
        <w:tc>
          <w:tcPr>
            <w:tcW w:w="1701"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705A90" w:rsidRDefault="00705A90">
            <w:pPr>
              <w:pStyle w:val="a3"/>
              <w:spacing w:before="0" w:beforeAutospacing="0" w:after="0" w:afterAutospacing="0" w:line="400" w:lineRule="atLeast"/>
              <w:jc w:val="right"/>
              <w:rPr>
                <w:rFonts w:ascii="Times New Roman" w:hAnsi="Times New Roman" w:cs="Times New Roman"/>
                <w:sz w:val="21"/>
                <w:szCs w:val="21"/>
              </w:rPr>
            </w:pPr>
            <w:r>
              <w:rPr>
                <w:rFonts w:ascii="Arial" w:hAnsi="Arial" w:cs="Arial"/>
                <w:sz w:val="18"/>
                <w:szCs w:val="18"/>
              </w:rPr>
              <w:t xml:space="preserve">100,000,000.00 </w:t>
            </w:r>
          </w:p>
        </w:tc>
        <w:tc>
          <w:tcPr>
            <w:tcW w:w="1984"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705A90" w:rsidRDefault="00705A90">
            <w:pPr>
              <w:pStyle w:val="a3"/>
              <w:spacing w:before="0" w:beforeAutospacing="0" w:after="0" w:afterAutospacing="0" w:line="400" w:lineRule="atLeast"/>
              <w:jc w:val="right"/>
              <w:rPr>
                <w:rFonts w:ascii="Times New Roman" w:hAnsi="Times New Roman" w:cs="Times New Roman"/>
                <w:sz w:val="21"/>
                <w:szCs w:val="21"/>
              </w:rPr>
            </w:pPr>
            <w:r>
              <w:rPr>
                <w:rFonts w:ascii="Arial" w:hAnsi="Arial" w:cs="Arial"/>
                <w:sz w:val="18"/>
                <w:szCs w:val="18"/>
              </w:rPr>
              <w:t>2019</w:t>
            </w:r>
            <w:r>
              <w:rPr>
                <w:rFonts w:cs="Times New Roman" w:hint="eastAsia"/>
                <w:sz w:val="18"/>
                <w:szCs w:val="18"/>
              </w:rPr>
              <w:t>年</w:t>
            </w:r>
            <w:r>
              <w:rPr>
                <w:rFonts w:ascii="Arial" w:hAnsi="Arial" w:cs="Arial"/>
                <w:sz w:val="18"/>
                <w:szCs w:val="18"/>
              </w:rPr>
              <w:t>09</w:t>
            </w:r>
            <w:r>
              <w:rPr>
                <w:rFonts w:cs="Times New Roman" w:hint="eastAsia"/>
                <w:sz w:val="18"/>
                <w:szCs w:val="18"/>
              </w:rPr>
              <w:t>月</w:t>
            </w:r>
            <w:r>
              <w:rPr>
                <w:rFonts w:ascii="Arial" w:hAnsi="Arial" w:cs="Arial"/>
                <w:sz w:val="18"/>
                <w:szCs w:val="18"/>
              </w:rPr>
              <w:t>11</w:t>
            </w:r>
            <w:r>
              <w:rPr>
                <w:rFonts w:cs="Times New Roman" w:hint="eastAsia"/>
                <w:sz w:val="18"/>
                <w:szCs w:val="18"/>
              </w:rPr>
              <w:t>日</w:t>
            </w:r>
          </w:p>
        </w:tc>
        <w:tc>
          <w:tcPr>
            <w:tcW w:w="1983"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705A90" w:rsidRDefault="00705A90">
            <w:pPr>
              <w:pStyle w:val="a3"/>
              <w:spacing w:before="0" w:beforeAutospacing="0" w:after="0" w:afterAutospacing="0" w:line="400" w:lineRule="atLeast"/>
              <w:jc w:val="right"/>
              <w:rPr>
                <w:rFonts w:ascii="Times New Roman" w:hAnsi="Times New Roman" w:cs="Times New Roman"/>
                <w:sz w:val="21"/>
                <w:szCs w:val="21"/>
              </w:rPr>
            </w:pPr>
            <w:r>
              <w:rPr>
                <w:rFonts w:ascii="Arial" w:hAnsi="Arial" w:cs="Arial"/>
                <w:sz w:val="18"/>
                <w:szCs w:val="18"/>
              </w:rPr>
              <w:t>2025</w:t>
            </w:r>
            <w:r>
              <w:rPr>
                <w:rFonts w:cs="Times New Roman" w:hint="eastAsia"/>
                <w:sz w:val="18"/>
                <w:szCs w:val="18"/>
              </w:rPr>
              <w:t>年</w:t>
            </w:r>
            <w:r>
              <w:rPr>
                <w:rFonts w:ascii="Arial" w:hAnsi="Arial" w:cs="Arial"/>
                <w:sz w:val="18"/>
                <w:szCs w:val="18"/>
              </w:rPr>
              <w:t>09</w:t>
            </w:r>
            <w:r>
              <w:rPr>
                <w:rFonts w:cs="Times New Roman" w:hint="eastAsia"/>
                <w:sz w:val="18"/>
                <w:szCs w:val="18"/>
              </w:rPr>
              <w:t>月</w:t>
            </w:r>
            <w:r>
              <w:rPr>
                <w:rFonts w:ascii="Arial" w:hAnsi="Arial" w:cs="Arial"/>
                <w:sz w:val="18"/>
                <w:szCs w:val="18"/>
              </w:rPr>
              <w:t>05</w:t>
            </w:r>
            <w:r>
              <w:rPr>
                <w:rFonts w:cs="Times New Roman" w:hint="eastAsia"/>
                <w:sz w:val="18"/>
                <w:szCs w:val="18"/>
              </w:rPr>
              <w:t>日</w:t>
            </w:r>
          </w:p>
        </w:tc>
        <w:tc>
          <w:tcPr>
            <w:tcW w:w="2126"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705A90" w:rsidRDefault="00705A90">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中国工商银行股份有限公司江阴支行</w:t>
            </w:r>
          </w:p>
        </w:tc>
      </w:tr>
      <w:tr w:rsidR="00705A90" w:rsidTr="003E767F">
        <w:trPr>
          <w:divId w:val="2027124338"/>
          <w:trHeight w:val="360"/>
          <w:jc w:val="center"/>
        </w:trPr>
        <w:tc>
          <w:tcPr>
            <w:tcW w:w="1594"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705A90" w:rsidRDefault="00705A90">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华西集团</w:t>
            </w:r>
          </w:p>
        </w:tc>
        <w:tc>
          <w:tcPr>
            <w:tcW w:w="1701"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705A90" w:rsidRDefault="00705A90">
            <w:pPr>
              <w:pStyle w:val="a3"/>
              <w:spacing w:before="0" w:beforeAutospacing="0" w:after="0" w:afterAutospacing="0" w:line="400" w:lineRule="atLeast"/>
              <w:jc w:val="right"/>
              <w:rPr>
                <w:rFonts w:ascii="Times New Roman" w:hAnsi="Times New Roman" w:cs="Times New Roman"/>
                <w:sz w:val="21"/>
                <w:szCs w:val="21"/>
              </w:rPr>
            </w:pPr>
            <w:r>
              <w:rPr>
                <w:rFonts w:ascii="Arial" w:hAnsi="Arial" w:cs="Arial"/>
                <w:sz w:val="18"/>
                <w:szCs w:val="18"/>
              </w:rPr>
              <w:t xml:space="preserve">50,000,000.00 </w:t>
            </w:r>
          </w:p>
        </w:tc>
        <w:tc>
          <w:tcPr>
            <w:tcW w:w="1984"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705A90" w:rsidRDefault="00705A90">
            <w:pPr>
              <w:pStyle w:val="a3"/>
              <w:spacing w:before="0" w:beforeAutospacing="0" w:after="0" w:afterAutospacing="0" w:line="400" w:lineRule="atLeast"/>
              <w:jc w:val="right"/>
              <w:rPr>
                <w:rFonts w:ascii="Times New Roman" w:hAnsi="Times New Roman" w:cs="Times New Roman"/>
                <w:sz w:val="21"/>
                <w:szCs w:val="21"/>
              </w:rPr>
            </w:pPr>
            <w:r>
              <w:rPr>
                <w:rFonts w:ascii="Arial" w:hAnsi="Arial" w:cs="Arial"/>
                <w:sz w:val="18"/>
                <w:szCs w:val="18"/>
              </w:rPr>
              <w:t>2021</w:t>
            </w:r>
            <w:r>
              <w:rPr>
                <w:rFonts w:cs="Times New Roman" w:hint="eastAsia"/>
                <w:sz w:val="18"/>
                <w:szCs w:val="18"/>
              </w:rPr>
              <w:t>年</w:t>
            </w:r>
            <w:r>
              <w:rPr>
                <w:rFonts w:ascii="Arial" w:hAnsi="Arial" w:cs="Arial"/>
                <w:sz w:val="18"/>
                <w:szCs w:val="18"/>
              </w:rPr>
              <w:t>09</w:t>
            </w:r>
            <w:r>
              <w:rPr>
                <w:rFonts w:cs="Times New Roman" w:hint="eastAsia"/>
                <w:sz w:val="18"/>
                <w:szCs w:val="18"/>
              </w:rPr>
              <w:t>月</w:t>
            </w:r>
            <w:r>
              <w:rPr>
                <w:rFonts w:ascii="Arial" w:hAnsi="Arial" w:cs="Arial"/>
                <w:sz w:val="18"/>
                <w:szCs w:val="18"/>
              </w:rPr>
              <w:t>08</w:t>
            </w:r>
            <w:r>
              <w:rPr>
                <w:rFonts w:cs="Times New Roman" w:hint="eastAsia"/>
                <w:sz w:val="18"/>
                <w:szCs w:val="18"/>
              </w:rPr>
              <w:t>日</w:t>
            </w:r>
          </w:p>
        </w:tc>
        <w:tc>
          <w:tcPr>
            <w:tcW w:w="1983"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705A90" w:rsidRDefault="00705A90">
            <w:pPr>
              <w:pStyle w:val="a3"/>
              <w:spacing w:before="0" w:beforeAutospacing="0" w:after="0" w:afterAutospacing="0" w:line="400" w:lineRule="atLeast"/>
              <w:jc w:val="right"/>
              <w:rPr>
                <w:rFonts w:ascii="Times New Roman" w:hAnsi="Times New Roman" w:cs="Times New Roman"/>
                <w:sz w:val="21"/>
                <w:szCs w:val="21"/>
              </w:rPr>
            </w:pPr>
            <w:r>
              <w:rPr>
                <w:rFonts w:ascii="Arial" w:hAnsi="Arial" w:cs="Arial"/>
                <w:sz w:val="18"/>
                <w:szCs w:val="18"/>
              </w:rPr>
              <w:t>2026</w:t>
            </w:r>
            <w:r>
              <w:rPr>
                <w:rFonts w:cs="Times New Roman" w:hint="eastAsia"/>
                <w:sz w:val="18"/>
                <w:szCs w:val="18"/>
              </w:rPr>
              <w:t>年</w:t>
            </w:r>
            <w:r>
              <w:rPr>
                <w:rFonts w:ascii="Arial" w:hAnsi="Arial" w:cs="Arial"/>
                <w:sz w:val="18"/>
                <w:szCs w:val="18"/>
              </w:rPr>
              <w:t>08</w:t>
            </w:r>
            <w:r>
              <w:rPr>
                <w:rFonts w:cs="Times New Roman" w:hint="eastAsia"/>
                <w:sz w:val="18"/>
                <w:szCs w:val="18"/>
              </w:rPr>
              <w:t>月</w:t>
            </w:r>
            <w:r>
              <w:rPr>
                <w:rFonts w:ascii="Arial" w:hAnsi="Arial" w:cs="Arial"/>
                <w:sz w:val="18"/>
                <w:szCs w:val="18"/>
              </w:rPr>
              <w:t>30</w:t>
            </w:r>
            <w:r>
              <w:rPr>
                <w:rFonts w:cs="Times New Roman" w:hint="eastAsia"/>
                <w:sz w:val="18"/>
                <w:szCs w:val="18"/>
              </w:rPr>
              <w:t>日</w:t>
            </w:r>
          </w:p>
        </w:tc>
        <w:tc>
          <w:tcPr>
            <w:tcW w:w="2126"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705A90" w:rsidRDefault="00705A90">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中国工商银行股份有限公司江阴支行</w:t>
            </w:r>
          </w:p>
        </w:tc>
      </w:tr>
      <w:tr w:rsidR="00705A90" w:rsidTr="003E767F">
        <w:trPr>
          <w:divId w:val="2027124338"/>
          <w:trHeight w:val="360"/>
          <w:jc w:val="center"/>
        </w:trPr>
        <w:tc>
          <w:tcPr>
            <w:tcW w:w="1594"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705A90" w:rsidRDefault="00705A90">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lastRenderedPageBreak/>
              <w:t>华西集团</w:t>
            </w:r>
          </w:p>
        </w:tc>
        <w:tc>
          <w:tcPr>
            <w:tcW w:w="1701"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705A90" w:rsidRDefault="00705A90">
            <w:pPr>
              <w:pStyle w:val="a3"/>
              <w:spacing w:before="0" w:beforeAutospacing="0" w:after="0" w:afterAutospacing="0" w:line="400" w:lineRule="atLeast"/>
              <w:jc w:val="right"/>
              <w:rPr>
                <w:rFonts w:ascii="Times New Roman" w:hAnsi="Times New Roman" w:cs="Times New Roman"/>
                <w:sz w:val="21"/>
                <w:szCs w:val="21"/>
              </w:rPr>
            </w:pPr>
            <w:r>
              <w:rPr>
                <w:rFonts w:ascii="Arial" w:hAnsi="Arial" w:cs="Arial"/>
                <w:sz w:val="18"/>
                <w:szCs w:val="18"/>
              </w:rPr>
              <w:t xml:space="preserve">40,000,000.00 </w:t>
            </w:r>
          </w:p>
        </w:tc>
        <w:tc>
          <w:tcPr>
            <w:tcW w:w="1984"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705A90" w:rsidRDefault="00705A90">
            <w:pPr>
              <w:pStyle w:val="a3"/>
              <w:spacing w:before="0" w:beforeAutospacing="0" w:after="0" w:afterAutospacing="0" w:line="400" w:lineRule="atLeast"/>
              <w:jc w:val="right"/>
              <w:rPr>
                <w:rFonts w:ascii="Times New Roman" w:hAnsi="Times New Roman" w:cs="Times New Roman"/>
                <w:sz w:val="21"/>
                <w:szCs w:val="21"/>
              </w:rPr>
            </w:pPr>
            <w:r>
              <w:rPr>
                <w:rFonts w:ascii="Arial" w:hAnsi="Arial" w:cs="Arial"/>
                <w:sz w:val="18"/>
                <w:szCs w:val="18"/>
              </w:rPr>
              <w:t>2021</w:t>
            </w:r>
            <w:r>
              <w:rPr>
                <w:rFonts w:cs="Times New Roman" w:hint="eastAsia"/>
                <w:sz w:val="18"/>
                <w:szCs w:val="18"/>
              </w:rPr>
              <w:t>年</w:t>
            </w:r>
            <w:r>
              <w:rPr>
                <w:rFonts w:ascii="Arial" w:hAnsi="Arial" w:cs="Arial"/>
                <w:sz w:val="18"/>
                <w:szCs w:val="18"/>
              </w:rPr>
              <w:t>09</w:t>
            </w:r>
            <w:r>
              <w:rPr>
                <w:rFonts w:cs="Times New Roman" w:hint="eastAsia"/>
                <w:sz w:val="18"/>
                <w:szCs w:val="18"/>
              </w:rPr>
              <w:t>月</w:t>
            </w:r>
            <w:r>
              <w:rPr>
                <w:rFonts w:ascii="Arial" w:hAnsi="Arial" w:cs="Arial"/>
                <w:sz w:val="18"/>
                <w:szCs w:val="18"/>
              </w:rPr>
              <w:t>08</w:t>
            </w:r>
            <w:r>
              <w:rPr>
                <w:rFonts w:cs="Times New Roman" w:hint="eastAsia"/>
                <w:sz w:val="18"/>
                <w:szCs w:val="18"/>
              </w:rPr>
              <w:t>日</w:t>
            </w:r>
          </w:p>
        </w:tc>
        <w:tc>
          <w:tcPr>
            <w:tcW w:w="1983"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705A90" w:rsidRDefault="00705A90">
            <w:pPr>
              <w:pStyle w:val="a3"/>
              <w:spacing w:before="0" w:beforeAutospacing="0" w:after="0" w:afterAutospacing="0" w:line="400" w:lineRule="atLeast"/>
              <w:jc w:val="right"/>
              <w:rPr>
                <w:rFonts w:ascii="Times New Roman" w:hAnsi="Times New Roman" w:cs="Times New Roman"/>
                <w:sz w:val="21"/>
                <w:szCs w:val="21"/>
              </w:rPr>
            </w:pPr>
            <w:r>
              <w:rPr>
                <w:rFonts w:ascii="Arial" w:hAnsi="Arial" w:cs="Arial"/>
                <w:sz w:val="18"/>
                <w:szCs w:val="18"/>
              </w:rPr>
              <w:t>2026</w:t>
            </w:r>
            <w:r>
              <w:rPr>
                <w:rFonts w:cs="Times New Roman" w:hint="eastAsia"/>
                <w:sz w:val="18"/>
                <w:szCs w:val="18"/>
              </w:rPr>
              <w:t>年</w:t>
            </w:r>
            <w:r>
              <w:rPr>
                <w:rFonts w:ascii="Arial" w:hAnsi="Arial" w:cs="Arial"/>
                <w:sz w:val="18"/>
                <w:szCs w:val="18"/>
              </w:rPr>
              <w:t>08</w:t>
            </w:r>
            <w:r>
              <w:rPr>
                <w:rFonts w:cs="Times New Roman" w:hint="eastAsia"/>
                <w:sz w:val="18"/>
                <w:szCs w:val="18"/>
              </w:rPr>
              <w:t>月</w:t>
            </w:r>
            <w:r>
              <w:rPr>
                <w:rFonts w:ascii="Arial" w:hAnsi="Arial" w:cs="Arial"/>
                <w:sz w:val="18"/>
                <w:szCs w:val="18"/>
              </w:rPr>
              <w:t>30</w:t>
            </w:r>
            <w:r>
              <w:rPr>
                <w:rFonts w:cs="Times New Roman" w:hint="eastAsia"/>
                <w:sz w:val="18"/>
                <w:szCs w:val="18"/>
              </w:rPr>
              <w:t>日</w:t>
            </w:r>
          </w:p>
        </w:tc>
        <w:tc>
          <w:tcPr>
            <w:tcW w:w="2126"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705A90" w:rsidRDefault="00705A90">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中国工商银行股份有限公司江阴支行</w:t>
            </w:r>
          </w:p>
        </w:tc>
      </w:tr>
      <w:tr w:rsidR="00705A90" w:rsidTr="003E767F">
        <w:trPr>
          <w:divId w:val="2027124338"/>
          <w:trHeight w:val="360"/>
          <w:jc w:val="center"/>
        </w:trPr>
        <w:tc>
          <w:tcPr>
            <w:tcW w:w="1594"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705A90" w:rsidRDefault="00705A90">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华西集团</w:t>
            </w:r>
          </w:p>
        </w:tc>
        <w:tc>
          <w:tcPr>
            <w:tcW w:w="1701"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705A90" w:rsidRDefault="00705A90">
            <w:pPr>
              <w:pStyle w:val="a3"/>
              <w:spacing w:before="0" w:beforeAutospacing="0" w:after="0" w:afterAutospacing="0" w:line="400" w:lineRule="atLeast"/>
              <w:jc w:val="right"/>
              <w:rPr>
                <w:rFonts w:ascii="Times New Roman" w:hAnsi="Times New Roman" w:cs="Times New Roman"/>
                <w:sz w:val="21"/>
                <w:szCs w:val="21"/>
              </w:rPr>
            </w:pPr>
            <w:r>
              <w:rPr>
                <w:rFonts w:ascii="Arial" w:hAnsi="Arial" w:cs="Arial"/>
                <w:sz w:val="18"/>
                <w:szCs w:val="18"/>
              </w:rPr>
              <w:t xml:space="preserve">30,000,000.00 </w:t>
            </w:r>
          </w:p>
        </w:tc>
        <w:tc>
          <w:tcPr>
            <w:tcW w:w="1984"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705A90" w:rsidRDefault="00705A90">
            <w:pPr>
              <w:pStyle w:val="a3"/>
              <w:spacing w:before="0" w:beforeAutospacing="0" w:after="0" w:afterAutospacing="0" w:line="400" w:lineRule="atLeast"/>
              <w:jc w:val="right"/>
              <w:rPr>
                <w:rFonts w:ascii="Times New Roman" w:hAnsi="Times New Roman" w:cs="Times New Roman"/>
                <w:sz w:val="21"/>
                <w:szCs w:val="21"/>
              </w:rPr>
            </w:pPr>
            <w:r>
              <w:rPr>
                <w:rFonts w:ascii="Arial" w:hAnsi="Arial" w:cs="Arial"/>
                <w:sz w:val="18"/>
                <w:szCs w:val="18"/>
              </w:rPr>
              <w:t>2021</w:t>
            </w:r>
            <w:r>
              <w:rPr>
                <w:rFonts w:cs="Times New Roman" w:hint="eastAsia"/>
                <w:sz w:val="18"/>
                <w:szCs w:val="18"/>
              </w:rPr>
              <w:t>年</w:t>
            </w:r>
            <w:r>
              <w:rPr>
                <w:rFonts w:ascii="Arial" w:hAnsi="Arial" w:cs="Arial"/>
                <w:sz w:val="18"/>
                <w:szCs w:val="18"/>
              </w:rPr>
              <w:t>09</w:t>
            </w:r>
            <w:r>
              <w:rPr>
                <w:rFonts w:cs="Times New Roman" w:hint="eastAsia"/>
                <w:sz w:val="18"/>
                <w:szCs w:val="18"/>
              </w:rPr>
              <w:t>月</w:t>
            </w:r>
            <w:r>
              <w:rPr>
                <w:rFonts w:ascii="Arial" w:hAnsi="Arial" w:cs="Arial"/>
                <w:sz w:val="18"/>
                <w:szCs w:val="18"/>
              </w:rPr>
              <w:t>08</w:t>
            </w:r>
            <w:r>
              <w:rPr>
                <w:rFonts w:cs="Times New Roman" w:hint="eastAsia"/>
                <w:sz w:val="18"/>
                <w:szCs w:val="18"/>
              </w:rPr>
              <w:t>日</w:t>
            </w:r>
          </w:p>
        </w:tc>
        <w:tc>
          <w:tcPr>
            <w:tcW w:w="1983"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705A90" w:rsidRDefault="00705A90">
            <w:pPr>
              <w:pStyle w:val="a3"/>
              <w:spacing w:before="0" w:beforeAutospacing="0" w:after="0" w:afterAutospacing="0" w:line="400" w:lineRule="atLeast"/>
              <w:jc w:val="right"/>
              <w:rPr>
                <w:rFonts w:ascii="Times New Roman" w:hAnsi="Times New Roman" w:cs="Times New Roman"/>
                <w:sz w:val="21"/>
                <w:szCs w:val="21"/>
              </w:rPr>
            </w:pPr>
            <w:r>
              <w:rPr>
                <w:rFonts w:ascii="Arial" w:hAnsi="Arial" w:cs="Arial"/>
                <w:sz w:val="18"/>
                <w:szCs w:val="18"/>
              </w:rPr>
              <w:t>2026</w:t>
            </w:r>
            <w:r>
              <w:rPr>
                <w:rFonts w:cs="Times New Roman" w:hint="eastAsia"/>
                <w:sz w:val="18"/>
                <w:szCs w:val="18"/>
              </w:rPr>
              <w:t>年</w:t>
            </w:r>
            <w:r>
              <w:rPr>
                <w:rFonts w:ascii="Arial" w:hAnsi="Arial" w:cs="Arial"/>
                <w:sz w:val="18"/>
                <w:szCs w:val="18"/>
              </w:rPr>
              <w:t>08</w:t>
            </w:r>
            <w:r>
              <w:rPr>
                <w:rFonts w:cs="Times New Roman" w:hint="eastAsia"/>
                <w:sz w:val="18"/>
                <w:szCs w:val="18"/>
              </w:rPr>
              <w:t>月</w:t>
            </w:r>
            <w:r>
              <w:rPr>
                <w:rFonts w:ascii="Arial" w:hAnsi="Arial" w:cs="Arial"/>
                <w:sz w:val="18"/>
                <w:szCs w:val="18"/>
              </w:rPr>
              <w:t>30</w:t>
            </w:r>
            <w:r>
              <w:rPr>
                <w:rFonts w:cs="Times New Roman" w:hint="eastAsia"/>
                <w:sz w:val="18"/>
                <w:szCs w:val="18"/>
              </w:rPr>
              <w:t>日</w:t>
            </w:r>
          </w:p>
        </w:tc>
        <w:tc>
          <w:tcPr>
            <w:tcW w:w="2126"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705A90" w:rsidRDefault="00705A90">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中国工商银行股份有限公司江阴支行</w:t>
            </w:r>
          </w:p>
        </w:tc>
      </w:tr>
      <w:tr w:rsidR="00705A90" w:rsidTr="003E767F">
        <w:trPr>
          <w:divId w:val="2027124338"/>
          <w:trHeight w:val="360"/>
          <w:jc w:val="center"/>
        </w:trPr>
        <w:tc>
          <w:tcPr>
            <w:tcW w:w="1594"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705A90" w:rsidRDefault="00705A90">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华西集团</w:t>
            </w:r>
          </w:p>
        </w:tc>
        <w:tc>
          <w:tcPr>
            <w:tcW w:w="1701"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705A90" w:rsidRDefault="00705A90">
            <w:pPr>
              <w:pStyle w:val="a3"/>
              <w:spacing w:before="0" w:beforeAutospacing="0" w:after="0" w:afterAutospacing="0" w:line="400" w:lineRule="atLeast"/>
              <w:jc w:val="right"/>
              <w:rPr>
                <w:rFonts w:ascii="Times New Roman" w:hAnsi="Times New Roman" w:cs="Times New Roman"/>
                <w:sz w:val="21"/>
                <w:szCs w:val="21"/>
              </w:rPr>
            </w:pPr>
            <w:r>
              <w:rPr>
                <w:rFonts w:ascii="Arial" w:hAnsi="Arial" w:cs="Arial"/>
                <w:sz w:val="18"/>
                <w:szCs w:val="18"/>
              </w:rPr>
              <w:t xml:space="preserve">40,000,000.00 </w:t>
            </w:r>
          </w:p>
        </w:tc>
        <w:tc>
          <w:tcPr>
            <w:tcW w:w="1984"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705A90" w:rsidRDefault="00705A90">
            <w:pPr>
              <w:pStyle w:val="a3"/>
              <w:spacing w:before="0" w:beforeAutospacing="0" w:after="0" w:afterAutospacing="0" w:line="400" w:lineRule="atLeast"/>
              <w:jc w:val="right"/>
              <w:rPr>
                <w:rFonts w:ascii="Times New Roman" w:hAnsi="Times New Roman" w:cs="Times New Roman"/>
                <w:sz w:val="21"/>
                <w:szCs w:val="21"/>
              </w:rPr>
            </w:pPr>
            <w:r>
              <w:rPr>
                <w:rFonts w:ascii="Arial" w:hAnsi="Arial" w:cs="Arial"/>
                <w:sz w:val="18"/>
                <w:szCs w:val="18"/>
              </w:rPr>
              <w:t>2021</w:t>
            </w:r>
            <w:r>
              <w:rPr>
                <w:rFonts w:cs="Times New Roman" w:hint="eastAsia"/>
                <w:sz w:val="18"/>
                <w:szCs w:val="18"/>
              </w:rPr>
              <w:t>年</w:t>
            </w:r>
            <w:r>
              <w:rPr>
                <w:rFonts w:ascii="Arial" w:hAnsi="Arial" w:cs="Arial"/>
                <w:sz w:val="18"/>
                <w:szCs w:val="18"/>
              </w:rPr>
              <w:t>09</w:t>
            </w:r>
            <w:r>
              <w:rPr>
                <w:rFonts w:cs="Times New Roman" w:hint="eastAsia"/>
                <w:sz w:val="18"/>
                <w:szCs w:val="18"/>
              </w:rPr>
              <w:t>月</w:t>
            </w:r>
            <w:r>
              <w:rPr>
                <w:rFonts w:ascii="Arial" w:hAnsi="Arial" w:cs="Arial"/>
                <w:sz w:val="18"/>
                <w:szCs w:val="18"/>
              </w:rPr>
              <w:t>08</w:t>
            </w:r>
            <w:r>
              <w:rPr>
                <w:rFonts w:cs="Times New Roman" w:hint="eastAsia"/>
                <w:sz w:val="18"/>
                <w:szCs w:val="18"/>
              </w:rPr>
              <w:t>日</w:t>
            </w:r>
          </w:p>
        </w:tc>
        <w:tc>
          <w:tcPr>
            <w:tcW w:w="1983"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705A90" w:rsidRDefault="00705A90">
            <w:pPr>
              <w:pStyle w:val="a3"/>
              <w:spacing w:before="0" w:beforeAutospacing="0" w:after="0" w:afterAutospacing="0" w:line="400" w:lineRule="atLeast"/>
              <w:jc w:val="right"/>
              <w:rPr>
                <w:rFonts w:ascii="Times New Roman" w:hAnsi="Times New Roman" w:cs="Times New Roman"/>
                <w:sz w:val="21"/>
                <w:szCs w:val="21"/>
              </w:rPr>
            </w:pPr>
            <w:r>
              <w:rPr>
                <w:rFonts w:ascii="Arial" w:hAnsi="Arial" w:cs="Arial"/>
                <w:sz w:val="18"/>
                <w:szCs w:val="18"/>
              </w:rPr>
              <w:t>2026</w:t>
            </w:r>
            <w:r>
              <w:rPr>
                <w:rFonts w:cs="Times New Roman" w:hint="eastAsia"/>
                <w:sz w:val="18"/>
                <w:szCs w:val="18"/>
              </w:rPr>
              <w:t>年</w:t>
            </w:r>
            <w:r>
              <w:rPr>
                <w:rFonts w:ascii="Arial" w:hAnsi="Arial" w:cs="Arial"/>
                <w:sz w:val="18"/>
                <w:szCs w:val="18"/>
              </w:rPr>
              <w:t>08</w:t>
            </w:r>
            <w:r>
              <w:rPr>
                <w:rFonts w:cs="Times New Roman" w:hint="eastAsia"/>
                <w:sz w:val="18"/>
                <w:szCs w:val="18"/>
              </w:rPr>
              <w:t>月</w:t>
            </w:r>
            <w:r>
              <w:rPr>
                <w:rFonts w:ascii="Arial" w:hAnsi="Arial" w:cs="Arial"/>
                <w:sz w:val="18"/>
                <w:szCs w:val="18"/>
              </w:rPr>
              <w:t>30</w:t>
            </w:r>
            <w:r>
              <w:rPr>
                <w:rFonts w:cs="Times New Roman" w:hint="eastAsia"/>
                <w:sz w:val="18"/>
                <w:szCs w:val="18"/>
              </w:rPr>
              <w:t>日</w:t>
            </w:r>
          </w:p>
        </w:tc>
        <w:tc>
          <w:tcPr>
            <w:tcW w:w="2126"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705A90" w:rsidRDefault="00705A90">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中国工商银行股份有限公司江阴支行</w:t>
            </w:r>
          </w:p>
        </w:tc>
      </w:tr>
      <w:tr w:rsidR="00705A90" w:rsidTr="003E767F">
        <w:trPr>
          <w:divId w:val="2027124338"/>
          <w:trHeight w:val="360"/>
          <w:jc w:val="center"/>
        </w:trPr>
        <w:tc>
          <w:tcPr>
            <w:tcW w:w="1594"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705A90" w:rsidRDefault="00705A90">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合计</w:t>
            </w:r>
          </w:p>
        </w:tc>
        <w:tc>
          <w:tcPr>
            <w:tcW w:w="1701"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705A90" w:rsidRDefault="00705A90">
            <w:pPr>
              <w:pStyle w:val="a3"/>
              <w:spacing w:before="0" w:beforeAutospacing="0" w:after="0" w:afterAutospacing="0" w:line="400" w:lineRule="atLeast"/>
              <w:jc w:val="right"/>
              <w:rPr>
                <w:rFonts w:ascii="Times New Roman" w:hAnsi="Times New Roman" w:cs="Times New Roman"/>
                <w:sz w:val="21"/>
                <w:szCs w:val="21"/>
              </w:rPr>
            </w:pPr>
            <w:r>
              <w:rPr>
                <w:rFonts w:ascii="Arial" w:hAnsi="Arial" w:cs="Arial"/>
                <w:sz w:val="18"/>
                <w:szCs w:val="18"/>
              </w:rPr>
              <w:t xml:space="preserve">260,000,000.00 </w:t>
            </w:r>
          </w:p>
        </w:tc>
        <w:tc>
          <w:tcPr>
            <w:tcW w:w="1984"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705A90" w:rsidRDefault="00705A90">
            <w:pPr>
              <w:pStyle w:val="a3"/>
              <w:spacing w:before="0" w:beforeAutospacing="0" w:after="0" w:afterAutospacing="0" w:line="400" w:lineRule="atLeast"/>
              <w:jc w:val="center"/>
              <w:rPr>
                <w:rFonts w:ascii="Times New Roman" w:hAnsi="Times New Roman" w:cs="Times New Roman"/>
                <w:sz w:val="21"/>
                <w:szCs w:val="21"/>
              </w:rPr>
            </w:pPr>
            <w:r>
              <w:rPr>
                <w:rFonts w:ascii="Arial" w:hAnsi="Arial" w:cs="Arial"/>
                <w:sz w:val="18"/>
                <w:szCs w:val="18"/>
              </w:rPr>
              <w:t> </w:t>
            </w:r>
          </w:p>
        </w:tc>
        <w:tc>
          <w:tcPr>
            <w:tcW w:w="1983"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705A90" w:rsidRDefault="00705A90">
            <w:pPr>
              <w:pStyle w:val="a3"/>
              <w:spacing w:before="0" w:beforeAutospacing="0" w:after="0" w:afterAutospacing="0" w:line="400" w:lineRule="atLeast"/>
              <w:jc w:val="center"/>
              <w:rPr>
                <w:rFonts w:ascii="Times New Roman" w:hAnsi="Times New Roman" w:cs="Times New Roman"/>
                <w:sz w:val="21"/>
                <w:szCs w:val="21"/>
              </w:rPr>
            </w:pPr>
            <w:r>
              <w:rPr>
                <w:rFonts w:ascii="Arial" w:hAnsi="Arial" w:cs="Arial"/>
                <w:sz w:val="18"/>
                <w:szCs w:val="18"/>
              </w:rPr>
              <w:t> </w:t>
            </w:r>
          </w:p>
        </w:tc>
        <w:tc>
          <w:tcPr>
            <w:tcW w:w="2126"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705A90" w:rsidRDefault="00705A90">
            <w:pPr>
              <w:pStyle w:val="a3"/>
              <w:spacing w:before="0" w:beforeAutospacing="0" w:after="0" w:afterAutospacing="0" w:line="400" w:lineRule="atLeast"/>
              <w:jc w:val="both"/>
              <w:rPr>
                <w:rFonts w:ascii="Times New Roman" w:hAnsi="Times New Roman" w:cs="Times New Roman"/>
                <w:sz w:val="21"/>
                <w:szCs w:val="21"/>
              </w:rPr>
            </w:pPr>
            <w:r>
              <w:rPr>
                <w:rFonts w:ascii="Arial" w:hAnsi="Arial" w:cs="Arial"/>
                <w:sz w:val="18"/>
                <w:szCs w:val="18"/>
              </w:rPr>
              <w:t> </w:t>
            </w:r>
          </w:p>
        </w:tc>
      </w:tr>
    </w:tbl>
    <w:p w:rsidR="00705A90" w:rsidRDefault="00705A90">
      <w:pPr>
        <w:divId w:val="2027124338"/>
        <w:rPr>
          <w:rFonts w:ascii="宋体" w:hAnsi="宋体" w:cs="宋体"/>
          <w:sz w:val="24"/>
          <w:szCs w:val="24"/>
        </w:rPr>
      </w:pP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本企业最终控制方是江阴市华士镇华西新市村村民委员会。</w:t>
      </w:r>
    </w:p>
    <w:p w:rsidR="00D103CE" w:rsidRDefault="00705A90">
      <w:pPr>
        <w:pStyle w:val="3"/>
        <w:spacing w:line="280" w:lineRule="exact"/>
        <w:jc w:val="left"/>
        <w:rPr>
          <w:rFonts w:ascii="宋体" w:hAnsi="宋体" w:cs="宋体"/>
          <w:b/>
          <w:bCs/>
        </w:rPr>
      </w:pPr>
      <w:bookmarkStart w:id="343" w:name="_Toc989238"/>
      <w:r>
        <w:rPr>
          <w:rFonts w:ascii="宋体" w:hAnsi="宋体" w:cs="宋体"/>
          <w:b/>
          <w:bCs/>
        </w:rPr>
        <w:t>2、本企业的子公司情况</w:t>
      </w:r>
      <w:bookmarkEnd w:id="343"/>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本企业子公司的情况详见附注九、1、在子公司（含结构化主体）中的权益。。</w:t>
      </w:r>
    </w:p>
    <w:p w:rsidR="00D103CE" w:rsidRDefault="00705A90">
      <w:pPr>
        <w:pStyle w:val="3"/>
        <w:spacing w:line="280" w:lineRule="exact"/>
        <w:jc w:val="left"/>
        <w:rPr>
          <w:rFonts w:ascii="宋体" w:hAnsi="宋体" w:cs="宋体"/>
          <w:b/>
          <w:bCs/>
        </w:rPr>
      </w:pPr>
      <w:bookmarkStart w:id="344" w:name="_Toc989239"/>
      <w:r>
        <w:rPr>
          <w:rFonts w:ascii="宋体" w:hAnsi="宋体" w:cs="宋体"/>
          <w:b/>
          <w:bCs/>
        </w:rPr>
        <w:t>3、本企业合营和联营企业情况</w:t>
      </w:r>
      <w:bookmarkEnd w:id="344"/>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本企业重要的合营或联营企业详见附注九、3、在合营安排或联营企业中的权益。。</w:t>
      </w:r>
    </w:p>
    <w:p w:rsidR="00D103CE" w:rsidRDefault="00705A90">
      <w:pPr>
        <w:pStyle w:val="3"/>
        <w:spacing w:line="280" w:lineRule="exact"/>
        <w:jc w:val="left"/>
        <w:rPr>
          <w:rFonts w:ascii="宋体" w:hAnsi="宋体" w:cs="宋体"/>
          <w:b/>
          <w:bCs/>
        </w:rPr>
      </w:pPr>
      <w:bookmarkStart w:id="345" w:name="_Toc989240"/>
      <w:r>
        <w:rPr>
          <w:rFonts w:ascii="宋体" w:hAnsi="宋体" w:cs="宋体"/>
          <w:b/>
          <w:bCs/>
        </w:rPr>
        <w:t>4、其他关联方情况</w:t>
      </w:r>
      <w:bookmarkEnd w:id="345"/>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4820"/>
        <w:gridCol w:w="4819"/>
      </w:tblGrid>
      <w:tr w:rsidR="00D103CE">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其他关联方名称</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其他关联方与本企业关系</w:t>
            </w:r>
          </w:p>
        </w:tc>
      </w:tr>
      <w:tr w:rsidR="00D103CE">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江阴市华西热电有限公司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母公司的参股企业</w:t>
            </w:r>
          </w:p>
        </w:tc>
      </w:tr>
      <w:tr w:rsidR="00D103CE">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江苏华西售电有限公司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母公司的参股企业</w:t>
            </w:r>
          </w:p>
        </w:tc>
      </w:tr>
      <w:tr w:rsidR="00D103CE">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江苏华西集团财务有限公司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同一母公司</w:t>
            </w:r>
          </w:p>
        </w:tc>
      </w:tr>
      <w:tr w:rsidR="00D103CE">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江阴市华西建筑安装工程有限公司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同一实际控制人</w:t>
            </w:r>
          </w:p>
        </w:tc>
      </w:tr>
      <w:tr w:rsidR="00D103CE">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江阴市华西纺织有限公司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同一母公司</w:t>
            </w:r>
          </w:p>
        </w:tc>
      </w:tr>
      <w:tr w:rsidR="00D103CE">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江阴市华士金属材料制品有限公司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同一母公司</w:t>
            </w:r>
          </w:p>
        </w:tc>
      </w:tr>
      <w:tr w:rsidR="00D103CE">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江阴市茂华化工贸易有限公司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同一母公司</w:t>
            </w:r>
          </w:p>
        </w:tc>
      </w:tr>
      <w:tr w:rsidR="00D103CE">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江阴市华士镇华西新市村股份经济合作社</w:t>
            </w:r>
          </w:p>
        </w:tc>
        <w:tc>
          <w:tcPr>
            <w:tcW w:w="482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同一实际控制人</w:t>
            </w:r>
          </w:p>
        </w:tc>
      </w:tr>
      <w:tr w:rsidR="00D103CE">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proofErr w:type="gramStart"/>
            <w:r>
              <w:rPr>
                <w:rFonts w:ascii="宋体" w:eastAsia="宋体" w:hAnsi="宋体" w:cs="宋体"/>
                <w:sz w:val="18"/>
                <w:szCs w:val="18"/>
              </w:rPr>
              <w:t>江阴龙希国际</w:t>
            </w:r>
            <w:proofErr w:type="gramEnd"/>
            <w:r>
              <w:rPr>
                <w:rFonts w:ascii="宋体" w:eastAsia="宋体" w:hAnsi="宋体" w:cs="宋体"/>
                <w:sz w:val="18"/>
                <w:szCs w:val="18"/>
              </w:rPr>
              <w:t>大酒店有限公司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同一母公司</w:t>
            </w:r>
          </w:p>
        </w:tc>
      </w:tr>
      <w:tr w:rsidR="00D103CE">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江阴华西船务有限公司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联营企业</w:t>
            </w:r>
          </w:p>
        </w:tc>
      </w:tr>
      <w:tr w:rsidR="00D103CE">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江阴</w:t>
            </w:r>
            <w:proofErr w:type="gramStart"/>
            <w:r>
              <w:rPr>
                <w:rFonts w:ascii="宋体" w:eastAsia="宋体" w:hAnsi="宋体" w:cs="宋体"/>
                <w:sz w:val="18"/>
                <w:szCs w:val="18"/>
              </w:rPr>
              <w:t>华西华</w:t>
            </w:r>
            <w:proofErr w:type="gramEnd"/>
            <w:r>
              <w:rPr>
                <w:rFonts w:ascii="宋体" w:eastAsia="宋体" w:hAnsi="宋体" w:cs="宋体"/>
                <w:sz w:val="18"/>
                <w:szCs w:val="18"/>
              </w:rPr>
              <w:t>新针织品有限公司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同一母公司</w:t>
            </w:r>
          </w:p>
        </w:tc>
      </w:tr>
      <w:tr w:rsidR="00D103CE">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澄华国际有限公司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同一实际控制人</w:t>
            </w:r>
          </w:p>
        </w:tc>
      </w:tr>
    </w:tbl>
    <w:p w:rsidR="00D103CE" w:rsidRDefault="00705A90">
      <w:pPr>
        <w:pStyle w:val="3"/>
        <w:spacing w:line="280" w:lineRule="exact"/>
        <w:jc w:val="left"/>
        <w:rPr>
          <w:rFonts w:ascii="宋体" w:hAnsi="宋体" w:cs="宋体"/>
          <w:b/>
          <w:bCs/>
        </w:rPr>
      </w:pPr>
      <w:bookmarkStart w:id="346" w:name="_Toc989241"/>
      <w:r>
        <w:rPr>
          <w:rFonts w:ascii="宋体" w:hAnsi="宋体" w:cs="宋体"/>
          <w:b/>
          <w:bCs/>
        </w:rPr>
        <w:t>5、关联交易情况</w:t>
      </w:r>
      <w:bookmarkEnd w:id="346"/>
    </w:p>
    <w:p w:rsidR="00D103CE" w:rsidRDefault="00705A90">
      <w:pPr>
        <w:keepNext/>
        <w:keepLines/>
        <w:spacing w:before="300" w:after="300" w:line="280" w:lineRule="exact"/>
        <w:outlineLvl w:val="3"/>
        <w:rPr>
          <w:rFonts w:ascii="宋体" w:eastAsia="宋体" w:hAnsi="宋体" w:cs="宋体"/>
          <w:b/>
          <w:bCs/>
          <w:szCs w:val="21"/>
        </w:rPr>
      </w:pPr>
      <w:bookmarkStart w:id="347" w:name="_Toc989242"/>
      <w:r>
        <w:rPr>
          <w:rFonts w:ascii="宋体" w:eastAsia="宋体" w:hAnsi="宋体" w:cs="宋体"/>
          <w:b/>
          <w:bCs/>
          <w:szCs w:val="21"/>
        </w:rPr>
        <w:t>（1） 购销商品、提供和接受劳务的关联交易</w:t>
      </w:r>
      <w:bookmarkEnd w:id="347"/>
    </w:p>
    <w:p w:rsidR="00515E58" w:rsidRDefault="00515E58">
      <w:pPr>
        <w:spacing w:before="100" w:after="100" w:line="240" w:lineRule="exact"/>
        <w:rPr>
          <w:rFonts w:ascii="宋体" w:eastAsia="宋体" w:hAnsi="宋体" w:cs="宋体"/>
          <w:sz w:val="18"/>
          <w:szCs w:val="18"/>
        </w:rPr>
      </w:pP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采购商品/接受劳务情况表</w:t>
      </w:r>
    </w:p>
    <w:p w:rsidR="00D103CE" w:rsidRDefault="00705A90">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606"/>
        <w:gridCol w:w="1606"/>
        <w:gridCol w:w="1606"/>
        <w:gridCol w:w="1607"/>
        <w:gridCol w:w="1607"/>
        <w:gridCol w:w="1607"/>
      </w:tblGrid>
      <w:tr w:rsidR="00D103CE" w:rsidTr="006B12E8">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关联方</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关联交易内容</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获批的交易额度</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是否超过交易额度</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6B12E8" w:rsidTr="006B12E8">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6B12E8" w:rsidRDefault="006B12E8">
            <w:pPr>
              <w:spacing w:line="240" w:lineRule="exact"/>
              <w:rPr>
                <w:rFonts w:ascii="宋体" w:eastAsia="宋体" w:hAnsi="宋体" w:cs="宋体"/>
                <w:sz w:val="18"/>
                <w:szCs w:val="18"/>
              </w:rPr>
            </w:pPr>
            <w:r>
              <w:rPr>
                <w:rFonts w:ascii="宋体" w:eastAsia="宋体" w:hAnsi="宋体" w:cs="宋体"/>
                <w:sz w:val="18"/>
                <w:szCs w:val="18"/>
              </w:rPr>
              <w:t>江阴市华西热电有限公司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6B12E8" w:rsidRDefault="006B12E8">
            <w:pPr>
              <w:spacing w:line="240" w:lineRule="exact"/>
              <w:rPr>
                <w:rFonts w:ascii="宋体" w:eastAsia="宋体" w:hAnsi="宋体" w:cs="宋体"/>
                <w:sz w:val="18"/>
                <w:szCs w:val="18"/>
              </w:rPr>
            </w:pPr>
            <w:r>
              <w:rPr>
                <w:rFonts w:ascii="宋体" w:eastAsia="宋体" w:hAnsi="宋体" w:cs="宋体"/>
                <w:sz w:val="18"/>
                <w:szCs w:val="18"/>
              </w:rPr>
              <w:t>燃料动力</w:t>
            </w:r>
          </w:p>
        </w:tc>
        <w:tc>
          <w:tcPr>
            <w:tcW w:w="1606" w:type="dxa"/>
            <w:tcBorders>
              <w:top w:val="single" w:sz="2" w:space="0" w:color="auto"/>
              <w:left w:val="single" w:sz="2" w:space="0" w:color="auto"/>
              <w:bottom w:val="single" w:sz="2" w:space="0" w:color="auto"/>
              <w:right w:val="single" w:sz="2" w:space="0" w:color="auto"/>
            </w:tcBorders>
            <w:vAlign w:val="center"/>
          </w:tcPr>
          <w:p w:rsidR="006B12E8" w:rsidRDefault="006B12E8">
            <w:pPr>
              <w:spacing w:line="240" w:lineRule="exact"/>
              <w:jc w:val="right"/>
              <w:rPr>
                <w:rFonts w:ascii="宋体" w:eastAsia="宋体" w:hAnsi="宋体" w:cs="宋体"/>
                <w:sz w:val="18"/>
                <w:szCs w:val="18"/>
              </w:rPr>
            </w:pPr>
            <w:r>
              <w:rPr>
                <w:rFonts w:ascii="宋体" w:eastAsia="宋体" w:hAnsi="宋体" w:cs="宋体"/>
                <w:sz w:val="18"/>
                <w:szCs w:val="18"/>
              </w:rPr>
              <w:t>55,841,671.79</w:t>
            </w:r>
          </w:p>
        </w:tc>
        <w:tc>
          <w:tcPr>
            <w:tcW w:w="1607" w:type="dxa"/>
            <w:vMerge w:val="restart"/>
            <w:tcBorders>
              <w:top w:val="single" w:sz="2" w:space="0" w:color="auto"/>
              <w:left w:val="single" w:sz="2" w:space="0" w:color="auto"/>
              <w:right w:val="single" w:sz="2" w:space="0" w:color="auto"/>
            </w:tcBorders>
            <w:vAlign w:val="center"/>
          </w:tcPr>
          <w:p w:rsidR="006B12E8" w:rsidRDefault="006B12E8">
            <w:pPr>
              <w:spacing w:line="240" w:lineRule="exact"/>
              <w:jc w:val="right"/>
              <w:rPr>
                <w:rFonts w:ascii="宋体" w:eastAsia="宋体" w:hAnsi="宋体" w:cs="宋体"/>
                <w:sz w:val="18"/>
                <w:szCs w:val="18"/>
              </w:rPr>
            </w:pPr>
            <w:r>
              <w:rPr>
                <w:rFonts w:ascii="宋体" w:eastAsia="宋体" w:hAnsi="宋体" w:cs="宋体"/>
                <w:sz w:val="18"/>
                <w:szCs w:val="18"/>
              </w:rPr>
              <w:t>90,000,000.00</w:t>
            </w:r>
          </w:p>
        </w:tc>
        <w:tc>
          <w:tcPr>
            <w:tcW w:w="1607" w:type="dxa"/>
            <w:vMerge w:val="restart"/>
            <w:tcBorders>
              <w:top w:val="single" w:sz="2" w:space="0" w:color="auto"/>
              <w:left w:val="single" w:sz="2" w:space="0" w:color="auto"/>
              <w:right w:val="single" w:sz="2" w:space="0" w:color="auto"/>
            </w:tcBorders>
            <w:vAlign w:val="center"/>
          </w:tcPr>
          <w:p w:rsidR="006B12E8" w:rsidRDefault="006B12E8" w:rsidP="00814880">
            <w:pPr>
              <w:spacing w:line="240" w:lineRule="exact"/>
              <w:rPr>
                <w:rFonts w:ascii="宋体" w:eastAsia="宋体" w:hAnsi="宋体" w:cs="宋体"/>
                <w:sz w:val="18"/>
                <w:szCs w:val="18"/>
              </w:rPr>
            </w:pPr>
            <w:r>
              <w:rPr>
                <w:rFonts w:ascii="宋体" w:eastAsia="宋体" w:hAnsi="宋体" w:cs="宋体"/>
                <w:sz w:val="18"/>
                <w:szCs w:val="18"/>
              </w:rPr>
              <w:t>是</w:t>
            </w:r>
          </w:p>
        </w:tc>
        <w:tc>
          <w:tcPr>
            <w:tcW w:w="1607" w:type="dxa"/>
            <w:tcBorders>
              <w:top w:val="single" w:sz="2" w:space="0" w:color="auto"/>
              <w:left w:val="single" w:sz="2" w:space="0" w:color="auto"/>
              <w:bottom w:val="single" w:sz="2" w:space="0" w:color="auto"/>
              <w:right w:val="single" w:sz="2" w:space="0" w:color="auto"/>
            </w:tcBorders>
            <w:vAlign w:val="center"/>
          </w:tcPr>
          <w:p w:rsidR="006B12E8" w:rsidRDefault="006B12E8">
            <w:pPr>
              <w:spacing w:line="240" w:lineRule="exact"/>
              <w:jc w:val="right"/>
              <w:rPr>
                <w:rFonts w:ascii="宋体" w:eastAsia="宋体" w:hAnsi="宋体" w:cs="宋体"/>
                <w:sz w:val="18"/>
                <w:szCs w:val="18"/>
              </w:rPr>
            </w:pPr>
            <w:r>
              <w:rPr>
                <w:rFonts w:ascii="宋体" w:eastAsia="宋体" w:hAnsi="宋体" w:cs="宋体"/>
                <w:sz w:val="18"/>
                <w:szCs w:val="18"/>
              </w:rPr>
              <w:t>74,619,265.45</w:t>
            </w:r>
          </w:p>
        </w:tc>
      </w:tr>
      <w:tr w:rsidR="006B12E8" w:rsidTr="00814880">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6B12E8" w:rsidRDefault="006B12E8">
            <w:pPr>
              <w:spacing w:line="240" w:lineRule="exact"/>
              <w:rPr>
                <w:rFonts w:ascii="宋体" w:eastAsia="宋体" w:hAnsi="宋体" w:cs="宋体"/>
                <w:sz w:val="18"/>
                <w:szCs w:val="18"/>
              </w:rPr>
            </w:pPr>
            <w:r>
              <w:rPr>
                <w:rFonts w:ascii="宋体" w:eastAsia="宋体" w:hAnsi="宋体" w:cs="宋体"/>
                <w:sz w:val="18"/>
                <w:szCs w:val="18"/>
              </w:rPr>
              <w:t>江苏华西售电有</w:t>
            </w:r>
            <w:r>
              <w:rPr>
                <w:rFonts w:ascii="宋体" w:eastAsia="宋体" w:hAnsi="宋体" w:cs="宋体"/>
                <w:sz w:val="18"/>
                <w:szCs w:val="18"/>
              </w:rPr>
              <w:lastRenderedPageBreak/>
              <w:t>限公司</w:t>
            </w:r>
          </w:p>
        </w:tc>
        <w:tc>
          <w:tcPr>
            <w:tcW w:w="1606" w:type="dxa"/>
            <w:tcBorders>
              <w:top w:val="single" w:sz="2" w:space="0" w:color="auto"/>
              <w:left w:val="single" w:sz="2" w:space="0" w:color="auto"/>
              <w:bottom w:val="single" w:sz="2" w:space="0" w:color="auto"/>
              <w:right w:val="single" w:sz="2" w:space="0" w:color="auto"/>
            </w:tcBorders>
            <w:vAlign w:val="center"/>
          </w:tcPr>
          <w:p w:rsidR="006B12E8" w:rsidRDefault="006B12E8">
            <w:pPr>
              <w:spacing w:line="240" w:lineRule="exact"/>
              <w:rPr>
                <w:rFonts w:ascii="宋体" w:eastAsia="宋体" w:hAnsi="宋体" w:cs="宋体"/>
                <w:sz w:val="18"/>
                <w:szCs w:val="18"/>
              </w:rPr>
            </w:pPr>
            <w:r>
              <w:rPr>
                <w:rFonts w:ascii="宋体" w:eastAsia="宋体" w:hAnsi="宋体" w:cs="宋体"/>
                <w:sz w:val="18"/>
                <w:szCs w:val="18"/>
              </w:rPr>
              <w:lastRenderedPageBreak/>
              <w:t>燃料动力</w:t>
            </w:r>
          </w:p>
        </w:tc>
        <w:tc>
          <w:tcPr>
            <w:tcW w:w="1606" w:type="dxa"/>
            <w:tcBorders>
              <w:top w:val="single" w:sz="2" w:space="0" w:color="auto"/>
              <w:left w:val="single" w:sz="2" w:space="0" w:color="auto"/>
              <w:bottom w:val="single" w:sz="2" w:space="0" w:color="auto"/>
              <w:right w:val="single" w:sz="2" w:space="0" w:color="auto"/>
            </w:tcBorders>
            <w:vAlign w:val="center"/>
          </w:tcPr>
          <w:p w:rsidR="006B12E8" w:rsidRDefault="006B12E8">
            <w:pPr>
              <w:spacing w:line="240" w:lineRule="exact"/>
              <w:jc w:val="right"/>
              <w:rPr>
                <w:rFonts w:ascii="宋体" w:eastAsia="宋体" w:hAnsi="宋体" w:cs="宋体"/>
                <w:sz w:val="18"/>
                <w:szCs w:val="18"/>
              </w:rPr>
            </w:pPr>
            <w:r>
              <w:rPr>
                <w:rFonts w:ascii="宋体" w:eastAsia="宋体" w:hAnsi="宋体" w:cs="宋体"/>
                <w:sz w:val="18"/>
                <w:szCs w:val="18"/>
              </w:rPr>
              <w:t>41,303,914.89</w:t>
            </w:r>
          </w:p>
        </w:tc>
        <w:tc>
          <w:tcPr>
            <w:tcW w:w="1607" w:type="dxa"/>
            <w:vMerge/>
            <w:tcBorders>
              <w:left w:val="single" w:sz="2" w:space="0" w:color="auto"/>
              <w:bottom w:val="single" w:sz="2" w:space="0" w:color="auto"/>
              <w:right w:val="single" w:sz="2" w:space="0" w:color="auto"/>
            </w:tcBorders>
            <w:vAlign w:val="center"/>
          </w:tcPr>
          <w:p w:rsidR="006B12E8" w:rsidRDefault="006B12E8">
            <w:pPr>
              <w:spacing w:line="240" w:lineRule="exact"/>
              <w:jc w:val="right"/>
              <w:rPr>
                <w:rFonts w:ascii="宋体" w:eastAsia="宋体" w:hAnsi="宋体" w:cs="宋体"/>
                <w:sz w:val="18"/>
                <w:szCs w:val="18"/>
              </w:rPr>
            </w:pPr>
          </w:p>
        </w:tc>
        <w:tc>
          <w:tcPr>
            <w:tcW w:w="1607" w:type="dxa"/>
            <w:vMerge/>
            <w:tcBorders>
              <w:left w:val="single" w:sz="2" w:space="0" w:color="auto"/>
              <w:bottom w:val="single" w:sz="2" w:space="0" w:color="auto"/>
              <w:right w:val="single" w:sz="2" w:space="0" w:color="auto"/>
            </w:tcBorders>
            <w:vAlign w:val="center"/>
          </w:tcPr>
          <w:p w:rsidR="006B12E8" w:rsidRDefault="006B12E8">
            <w:pPr>
              <w:spacing w:line="240" w:lineRule="exac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6B12E8" w:rsidRDefault="006B12E8">
            <w:pPr>
              <w:spacing w:line="240" w:lineRule="exact"/>
              <w:jc w:val="right"/>
              <w:rPr>
                <w:rFonts w:ascii="宋体" w:eastAsia="宋体" w:hAnsi="宋体" w:cs="宋体"/>
                <w:sz w:val="18"/>
                <w:szCs w:val="18"/>
              </w:rPr>
            </w:pPr>
            <w:r>
              <w:rPr>
                <w:rFonts w:ascii="宋体" w:eastAsia="宋体" w:hAnsi="宋体" w:cs="宋体" w:hint="eastAsia"/>
                <w:sz w:val="18"/>
                <w:szCs w:val="18"/>
              </w:rPr>
              <w:t>0.00</w:t>
            </w:r>
          </w:p>
        </w:tc>
      </w:tr>
      <w:tr w:rsidR="006B12E8" w:rsidTr="00814880">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6B12E8" w:rsidRDefault="006B12E8">
            <w:pPr>
              <w:spacing w:line="240" w:lineRule="exact"/>
              <w:rPr>
                <w:rFonts w:ascii="宋体" w:eastAsia="宋体" w:hAnsi="宋体" w:cs="宋体"/>
                <w:sz w:val="18"/>
                <w:szCs w:val="18"/>
              </w:rPr>
            </w:pPr>
            <w:r>
              <w:rPr>
                <w:rFonts w:ascii="宋体" w:eastAsia="宋体" w:hAnsi="宋体" w:cs="宋体"/>
                <w:sz w:val="18"/>
                <w:szCs w:val="18"/>
              </w:rPr>
              <w:lastRenderedPageBreak/>
              <w:t>江阴市华西建筑安装工程有限公司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6B12E8" w:rsidRDefault="006B12E8">
            <w:pPr>
              <w:spacing w:line="240" w:lineRule="exact"/>
              <w:rPr>
                <w:rFonts w:ascii="宋体" w:eastAsia="宋体" w:hAnsi="宋体" w:cs="宋体"/>
                <w:sz w:val="18"/>
                <w:szCs w:val="18"/>
              </w:rPr>
            </w:pPr>
            <w:r>
              <w:rPr>
                <w:rFonts w:ascii="宋体" w:eastAsia="宋体" w:hAnsi="宋体" w:cs="宋体"/>
                <w:sz w:val="18"/>
                <w:szCs w:val="18"/>
              </w:rPr>
              <w:t>劳务</w:t>
            </w:r>
          </w:p>
        </w:tc>
        <w:tc>
          <w:tcPr>
            <w:tcW w:w="1606" w:type="dxa"/>
            <w:tcBorders>
              <w:top w:val="single" w:sz="2" w:space="0" w:color="auto"/>
              <w:left w:val="single" w:sz="2" w:space="0" w:color="auto"/>
              <w:bottom w:val="single" w:sz="2" w:space="0" w:color="auto"/>
              <w:right w:val="single" w:sz="2" w:space="0" w:color="auto"/>
            </w:tcBorders>
            <w:vAlign w:val="center"/>
          </w:tcPr>
          <w:p w:rsidR="006B12E8" w:rsidRDefault="006B12E8">
            <w:pPr>
              <w:spacing w:line="240" w:lineRule="exact"/>
              <w:jc w:val="right"/>
              <w:rPr>
                <w:rFonts w:ascii="宋体" w:eastAsia="宋体" w:hAnsi="宋体" w:cs="宋体"/>
                <w:sz w:val="18"/>
                <w:szCs w:val="18"/>
              </w:rPr>
            </w:pPr>
            <w:r>
              <w:rPr>
                <w:rFonts w:ascii="宋体" w:eastAsia="宋体" w:hAnsi="宋体" w:cs="宋体"/>
                <w:sz w:val="18"/>
                <w:szCs w:val="18"/>
              </w:rPr>
              <w:t>4,304,444.40</w:t>
            </w:r>
          </w:p>
        </w:tc>
        <w:tc>
          <w:tcPr>
            <w:tcW w:w="1607" w:type="dxa"/>
            <w:vMerge w:val="restart"/>
            <w:tcBorders>
              <w:top w:val="single" w:sz="2" w:space="0" w:color="auto"/>
              <w:left w:val="single" w:sz="2" w:space="0" w:color="auto"/>
              <w:right w:val="single" w:sz="2" w:space="0" w:color="auto"/>
            </w:tcBorders>
            <w:vAlign w:val="center"/>
          </w:tcPr>
          <w:p w:rsidR="006B12E8" w:rsidRDefault="006B12E8">
            <w:pPr>
              <w:spacing w:line="240" w:lineRule="exact"/>
              <w:jc w:val="right"/>
              <w:rPr>
                <w:rFonts w:ascii="宋体" w:eastAsia="宋体" w:hAnsi="宋体" w:cs="宋体"/>
                <w:sz w:val="18"/>
                <w:szCs w:val="18"/>
              </w:rPr>
            </w:pPr>
            <w:r>
              <w:rPr>
                <w:rFonts w:ascii="宋体" w:eastAsia="宋体" w:hAnsi="宋体" w:cs="宋体"/>
                <w:sz w:val="18"/>
                <w:szCs w:val="18"/>
              </w:rPr>
              <w:t>11,000,000.00</w:t>
            </w:r>
          </w:p>
        </w:tc>
        <w:tc>
          <w:tcPr>
            <w:tcW w:w="1607" w:type="dxa"/>
            <w:vMerge w:val="restart"/>
            <w:tcBorders>
              <w:top w:val="single" w:sz="2" w:space="0" w:color="auto"/>
              <w:left w:val="single" w:sz="2" w:space="0" w:color="auto"/>
              <w:right w:val="single" w:sz="2" w:space="0" w:color="auto"/>
            </w:tcBorders>
            <w:vAlign w:val="center"/>
          </w:tcPr>
          <w:p w:rsidR="006B12E8" w:rsidRDefault="006B12E8">
            <w:pPr>
              <w:spacing w:line="240" w:lineRule="exact"/>
              <w:rPr>
                <w:rFonts w:ascii="宋体" w:eastAsia="宋体" w:hAnsi="宋体" w:cs="宋体"/>
                <w:sz w:val="18"/>
                <w:szCs w:val="18"/>
              </w:rPr>
            </w:pPr>
            <w:r>
              <w:rPr>
                <w:rFonts w:ascii="宋体" w:eastAsia="宋体" w:hAnsi="宋体" w:cs="宋体"/>
                <w:sz w:val="18"/>
                <w:szCs w:val="18"/>
              </w:rPr>
              <w:t>否</w:t>
            </w:r>
          </w:p>
        </w:tc>
        <w:tc>
          <w:tcPr>
            <w:tcW w:w="1607" w:type="dxa"/>
            <w:tcBorders>
              <w:top w:val="single" w:sz="2" w:space="0" w:color="auto"/>
              <w:left w:val="single" w:sz="2" w:space="0" w:color="auto"/>
              <w:bottom w:val="single" w:sz="2" w:space="0" w:color="auto"/>
              <w:right w:val="single" w:sz="2" w:space="0" w:color="auto"/>
            </w:tcBorders>
            <w:vAlign w:val="center"/>
          </w:tcPr>
          <w:p w:rsidR="006B12E8" w:rsidRDefault="006B12E8">
            <w:pPr>
              <w:spacing w:line="240" w:lineRule="exact"/>
              <w:jc w:val="right"/>
              <w:rPr>
                <w:rFonts w:ascii="宋体" w:eastAsia="宋体" w:hAnsi="宋体" w:cs="宋体"/>
                <w:sz w:val="18"/>
                <w:szCs w:val="18"/>
              </w:rPr>
            </w:pPr>
            <w:r>
              <w:rPr>
                <w:rFonts w:ascii="宋体" w:eastAsia="宋体" w:hAnsi="宋体" w:cs="宋体" w:hint="eastAsia"/>
                <w:sz w:val="18"/>
                <w:szCs w:val="18"/>
              </w:rPr>
              <w:t>0.00</w:t>
            </w:r>
          </w:p>
        </w:tc>
      </w:tr>
      <w:tr w:rsidR="006B12E8" w:rsidTr="00814880">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6B12E8" w:rsidRDefault="006B12E8">
            <w:pPr>
              <w:spacing w:line="240" w:lineRule="exact"/>
              <w:rPr>
                <w:rFonts w:ascii="宋体" w:eastAsia="宋体" w:hAnsi="宋体" w:cs="宋体"/>
                <w:sz w:val="18"/>
                <w:szCs w:val="18"/>
              </w:rPr>
            </w:pPr>
            <w:r>
              <w:rPr>
                <w:rFonts w:ascii="宋体" w:eastAsia="宋体" w:hAnsi="宋体" w:cs="宋体"/>
                <w:sz w:val="18"/>
                <w:szCs w:val="18"/>
              </w:rPr>
              <w:t>江苏华西集团有限公司及其他下属子公司</w:t>
            </w:r>
          </w:p>
        </w:tc>
        <w:tc>
          <w:tcPr>
            <w:tcW w:w="1606" w:type="dxa"/>
            <w:tcBorders>
              <w:top w:val="single" w:sz="2" w:space="0" w:color="auto"/>
              <w:left w:val="single" w:sz="2" w:space="0" w:color="auto"/>
              <w:bottom w:val="single" w:sz="2" w:space="0" w:color="auto"/>
              <w:right w:val="single" w:sz="2" w:space="0" w:color="auto"/>
            </w:tcBorders>
            <w:vAlign w:val="center"/>
          </w:tcPr>
          <w:p w:rsidR="006B12E8" w:rsidRDefault="006B12E8">
            <w:pPr>
              <w:spacing w:line="240" w:lineRule="exact"/>
              <w:rPr>
                <w:rFonts w:ascii="宋体" w:eastAsia="宋体" w:hAnsi="宋体" w:cs="宋体"/>
                <w:sz w:val="18"/>
                <w:szCs w:val="18"/>
              </w:rPr>
            </w:pPr>
            <w:r>
              <w:rPr>
                <w:rFonts w:ascii="宋体" w:eastAsia="宋体" w:hAnsi="宋体" w:cs="宋体"/>
                <w:sz w:val="18"/>
                <w:szCs w:val="18"/>
              </w:rPr>
              <w:t>商品劳务</w:t>
            </w:r>
          </w:p>
        </w:tc>
        <w:tc>
          <w:tcPr>
            <w:tcW w:w="1606" w:type="dxa"/>
            <w:tcBorders>
              <w:top w:val="single" w:sz="2" w:space="0" w:color="auto"/>
              <w:left w:val="single" w:sz="2" w:space="0" w:color="auto"/>
              <w:bottom w:val="single" w:sz="2" w:space="0" w:color="auto"/>
              <w:right w:val="single" w:sz="2" w:space="0" w:color="auto"/>
            </w:tcBorders>
            <w:vAlign w:val="center"/>
          </w:tcPr>
          <w:p w:rsidR="006B12E8" w:rsidRDefault="006B12E8">
            <w:pPr>
              <w:spacing w:line="240" w:lineRule="exact"/>
              <w:jc w:val="right"/>
              <w:rPr>
                <w:rFonts w:ascii="宋体" w:eastAsia="宋体" w:hAnsi="宋体" w:cs="宋体"/>
                <w:sz w:val="18"/>
                <w:szCs w:val="18"/>
              </w:rPr>
            </w:pPr>
            <w:r>
              <w:rPr>
                <w:rFonts w:ascii="宋体" w:eastAsia="宋体" w:hAnsi="宋体" w:cs="宋体"/>
                <w:sz w:val="18"/>
                <w:szCs w:val="18"/>
              </w:rPr>
              <w:t>3,466,640.45</w:t>
            </w:r>
          </w:p>
        </w:tc>
        <w:tc>
          <w:tcPr>
            <w:tcW w:w="1607" w:type="dxa"/>
            <w:vMerge/>
            <w:tcBorders>
              <w:left w:val="single" w:sz="2" w:space="0" w:color="auto"/>
              <w:bottom w:val="single" w:sz="2" w:space="0" w:color="auto"/>
              <w:right w:val="single" w:sz="2" w:space="0" w:color="auto"/>
            </w:tcBorders>
            <w:vAlign w:val="center"/>
          </w:tcPr>
          <w:p w:rsidR="006B12E8" w:rsidRDefault="006B12E8">
            <w:pPr>
              <w:spacing w:line="240" w:lineRule="exact"/>
              <w:jc w:val="right"/>
              <w:rPr>
                <w:rFonts w:ascii="宋体" w:eastAsia="宋体" w:hAnsi="宋体" w:cs="宋体"/>
                <w:sz w:val="18"/>
                <w:szCs w:val="18"/>
              </w:rPr>
            </w:pPr>
          </w:p>
        </w:tc>
        <w:tc>
          <w:tcPr>
            <w:tcW w:w="1607" w:type="dxa"/>
            <w:vMerge/>
            <w:tcBorders>
              <w:left w:val="single" w:sz="2" w:space="0" w:color="auto"/>
              <w:bottom w:val="single" w:sz="2" w:space="0" w:color="auto"/>
              <w:right w:val="single" w:sz="2" w:space="0" w:color="auto"/>
            </w:tcBorders>
            <w:vAlign w:val="center"/>
          </w:tcPr>
          <w:p w:rsidR="006B12E8" w:rsidRDefault="006B12E8">
            <w:pPr>
              <w:spacing w:line="240" w:lineRule="exac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6B12E8" w:rsidRDefault="006B12E8">
            <w:pPr>
              <w:spacing w:line="240" w:lineRule="exact"/>
              <w:jc w:val="right"/>
              <w:rPr>
                <w:rFonts w:ascii="宋体" w:eastAsia="宋体" w:hAnsi="宋体" w:cs="宋体"/>
                <w:sz w:val="18"/>
                <w:szCs w:val="18"/>
              </w:rPr>
            </w:pPr>
            <w:r>
              <w:rPr>
                <w:rFonts w:ascii="宋体" w:eastAsia="宋体" w:hAnsi="宋体" w:cs="宋体"/>
                <w:sz w:val="18"/>
                <w:szCs w:val="18"/>
              </w:rPr>
              <w:t>10,433,199.10</w:t>
            </w:r>
          </w:p>
        </w:tc>
      </w:tr>
    </w:tbl>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出售商品/提供劳务情况表</w:t>
      </w:r>
    </w:p>
    <w:p w:rsidR="00D103CE" w:rsidRDefault="00705A90">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409"/>
        <w:gridCol w:w="2410"/>
        <w:gridCol w:w="2410"/>
        <w:gridCol w:w="2410"/>
      </w:tblGrid>
      <w:tr w:rsidR="00D103CE">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关联方</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关联交易内容</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D103CE">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江阴华西船务有限公司</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劳务</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196,764.15</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103,188.68</w:t>
            </w:r>
          </w:p>
        </w:tc>
      </w:tr>
      <w:tr w:rsidR="00D103CE">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江阴市华西纺织有限公司</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商品</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2,537,660.18</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2,742,618.06</w:t>
            </w:r>
          </w:p>
        </w:tc>
      </w:tr>
      <w:tr w:rsidR="00D103CE">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江阴</w:t>
            </w:r>
            <w:proofErr w:type="gramStart"/>
            <w:r>
              <w:rPr>
                <w:rFonts w:ascii="宋体" w:eastAsia="宋体" w:hAnsi="宋体" w:cs="宋体"/>
                <w:sz w:val="18"/>
                <w:szCs w:val="18"/>
              </w:rPr>
              <w:t>华西华</w:t>
            </w:r>
            <w:proofErr w:type="gramEnd"/>
            <w:r>
              <w:rPr>
                <w:rFonts w:ascii="宋体" w:eastAsia="宋体" w:hAnsi="宋体" w:cs="宋体"/>
                <w:sz w:val="18"/>
                <w:szCs w:val="18"/>
              </w:rPr>
              <w:t>新针织品有限公司</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仓储费</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16,130.19</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江阴市茂华化工贸易有限公司</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劳务</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24,238.94</w:t>
            </w:r>
          </w:p>
        </w:tc>
      </w:tr>
      <w:tr w:rsidR="00D103CE">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江阴市华士金属材料制品有限公司</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仓储费</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6,000.00</w:t>
            </w:r>
          </w:p>
        </w:tc>
      </w:tr>
    </w:tbl>
    <w:p w:rsidR="00D103CE" w:rsidRDefault="00705A90">
      <w:pPr>
        <w:keepNext/>
        <w:keepLines/>
        <w:spacing w:before="300" w:after="300" w:line="280" w:lineRule="exact"/>
        <w:outlineLvl w:val="3"/>
        <w:rPr>
          <w:rFonts w:ascii="宋体" w:eastAsia="宋体" w:hAnsi="宋体" w:cs="宋体"/>
          <w:b/>
          <w:bCs/>
          <w:szCs w:val="21"/>
        </w:rPr>
      </w:pPr>
      <w:bookmarkStart w:id="348" w:name="_Toc989243"/>
      <w:r>
        <w:rPr>
          <w:rFonts w:ascii="宋体" w:eastAsia="宋体" w:hAnsi="宋体" w:cs="宋体"/>
          <w:b/>
          <w:bCs/>
          <w:szCs w:val="21"/>
        </w:rPr>
        <w:t>（2） 关联租赁情况</w:t>
      </w:r>
      <w:bookmarkEnd w:id="348"/>
    </w:p>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本公司作为承租方：</w:t>
      </w:r>
    </w:p>
    <w:p w:rsidR="00D103CE" w:rsidRDefault="00705A90">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804"/>
        <w:gridCol w:w="804"/>
        <w:gridCol w:w="804"/>
        <w:gridCol w:w="803"/>
        <w:gridCol w:w="803"/>
        <w:gridCol w:w="803"/>
        <w:gridCol w:w="803"/>
        <w:gridCol w:w="803"/>
        <w:gridCol w:w="803"/>
        <w:gridCol w:w="803"/>
        <w:gridCol w:w="803"/>
        <w:gridCol w:w="803"/>
      </w:tblGrid>
      <w:tr w:rsidR="00D103CE">
        <w:trPr>
          <w:trHeight w:val="240"/>
        </w:trPr>
        <w:tc>
          <w:tcPr>
            <w:tcW w:w="8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出租方名称</w:t>
            </w:r>
          </w:p>
        </w:tc>
        <w:tc>
          <w:tcPr>
            <w:tcW w:w="8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租赁资产种类</w:t>
            </w:r>
          </w:p>
        </w:tc>
        <w:tc>
          <w:tcPr>
            <w:tcW w:w="160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简化处理的短期租赁和低价值资产租赁的租金费用（如适用）</w:t>
            </w:r>
          </w:p>
        </w:tc>
        <w:tc>
          <w:tcPr>
            <w:tcW w:w="160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未纳入租赁负债计量的可变租赁付款额（如适用）</w:t>
            </w:r>
          </w:p>
        </w:tc>
        <w:tc>
          <w:tcPr>
            <w:tcW w:w="160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支付的租金</w:t>
            </w:r>
          </w:p>
        </w:tc>
        <w:tc>
          <w:tcPr>
            <w:tcW w:w="160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承担的租赁负债利息支出</w:t>
            </w:r>
          </w:p>
        </w:tc>
        <w:tc>
          <w:tcPr>
            <w:tcW w:w="160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增加的使用权资产</w:t>
            </w:r>
          </w:p>
        </w:tc>
      </w:tr>
      <w:tr w:rsidR="00D103CE">
        <w:trPr>
          <w:trHeight w:val="240"/>
        </w:trPr>
        <w:tc>
          <w:tcPr>
            <w:tcW w:w="803" w:type="dxa"/>
            <w:vMerge/>
            <w:tcBorders>
              <w:top w:val="single" w:sz="2" w:space="0" w:color="auto"/>
              <w:left w:val="single" w:sz="2" w:space="0" w:color="auto"/>
              <w:bottom w:val="single" w:sz="2" w:space="0" w:color="auto"/>
              <w:right w:val="single" w:sz="2" w:space="0" w:color="auto"/>
            </w:tcBorders>
            <w:vAlign w:val="center"/>
          </w:tcPr>
          <w:p w:rsidR="00D103CE" w:rsidRDefault="00D103CE"/>
        </w:tc>
        <w:tc>
          <w:tcPr>
            <w:tcW w:w="803" w:type="dxa"/>
            <w:vMerge/>
            <w:tcBorders>
              <w:top w:val="single" w:sz="2" w:space="0" w:color="auto"/>
              <w:left w:val="single" w:sz="2" w:space="0" w:color="auto"/>
              <w:bottom w:val="single" w:sz="2" w:space="0" w:color="auto"/>
              <w:right w:val="single" w:sz="2" w:space="0" w:color="auto"/>
            </w:tcBorders>
            <w:vAlign w:val="center"/>
          </w:tcPr>
          <w:p w:rsidR="00D103CE" w:rsidRDefault="00D103CE"/>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D103CE">
        <w:trPr>
          <w:trHeight w:val="240"/>
        </w:trPr>
        <w:tc>
          <w:tcPr>
            <w:tcW w:w="80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80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土地使用权</w:t>
            </w:r>
          </w:p>
        </w:tc>
        <w:tc>
          <w:tcPr>
            <w:tcW w:w="80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71,120.30</w:t>
            </w:r>
          </w:p>
        </w:tc>
        <w:tc>
          <w:tcPr>
            <w:tcW w:w="80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71,120.30</w:t>
            </w:r>
          </w:p>
        </w:tc>
        <w:tc>
          <w:tcPr>
            <w:tcW w:w="80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71,120.30</w:t>
            </w:r>
          </w:p>
        </w:tc>
        <w:tc>
          <w:tcPr>
            <w:tcW w:w="80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71,120.30</w:t>
            </w:r>
          </w:p>
        </w:tc>
        <w:tc>
          <w:tcPr>
            <w:tcW w:w="80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80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江阴市华士镇华西新市村股</w:t>
            </w:r>
          </w:p>
          <w:p w:rsidR="00D103CE" w:rsidRDefault="00705A90">
            <w:pPr>
              <w:spacing w:line="240" w:lineRule="exact"/>
              <w:rPr>
                <w:rFonts w:ascii="宋体" w:eastAsia="宋体" w:hAnsi="宋体" w:cs="宋体"/>
                <w:sz w:val="18"/>
                <w:szCs w:val="18"/>
              </w:rPr>
            </w:pPr>
            <w:proofErr w:type="gramStart"/>
            <w:r>
              <w:rPr>
                <w:rFonts w:ascii="宋体" w:eastAsia="宋体" w:hAnsi="宋体" w:cs="宋体"/>
                <w:sz w:val="18"/>
                <w:szCs w:val="18"/>
              </w:rPr>
              <w:t>份经济</w:t>
            </w:r>
            <w:proofErr w:type="gramEnd"/>
            <w:r>
              <w:rPr>
                <w:rFonts w:ascii="宋体" w:eastAsia="宋体" w:hAnsi="宋体" w:cs="宋体"/>
                <w:sz w:val="18"/>
                <w:szCs w:val="18"/>
              </w:rPr>
              <w:t>合作社</w:t>
            </w:r>
          </w:p>
        </w:tc>
        <w:tc>
          <w:tcPr>
            <w:tcW w:w="80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房屋、土地使用权</w:t>
            </w:r>
          </w:p>
        </w:tc>
        <w:tc>
          <w:tcPr>
            <w:tcW w:w="80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5,734,182.14</w:t>
            </w:r>
          </w:p>
        </w:tc>
        <w:tc>
          <w:tcPr>
            <w:tcW w:w="80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227,339.45</w:t>
            </w:r>
          </w:p>
        </w:tc>
        <w:tc>
          <w:tcPr>
            <w:tcW w:w="80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5,734,182.14</w:t>
            </w:r>
          </w:p>
        </w:tc>
        <w:tc>
          <w:tcPr>
            <w:tcW w:w="80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227,339.45</w:t>
            </w:r>
          </w:p>
        </w:tc>
        <w:tc>
          <w:tcPr>
            <w:tcW w:w="80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bl>
    <w:p w:rsidR="00D103CE" w:rsidRDefault="00705A90">
      <w:pPr>
        <w:keepNext/>
        <w:keepLines/>
        <w:spacing w:before="300" w:after="300" w:line="280" w:lineRule="exact"/>
        <w:outlineLvl w:val="3"/>
        <w:rPr>
          <w:rFonts w:ascii="宋体" w:eastAsia="宋体" w:hAnsi="宋体" w:cs="宋体"/>
          <w:b/>
          <w:bCs/>
          <w:szCs w:val="21"/>
        </w:rPr>
      </w:pPr>
      <w:bookmarkStart w:id="349" w:name="_Toc989244"/>
      <w:r>
        <w:rPr>
          <w:rFonts w:ascii="宋体" w:eastAsia="宋体" w:hAnsi="宋体" w:cs="宋体"/>
          <w:b/>
          <w:bCs/>
          <w:szCs w:val="21"/>
        </w:rPr>
        <w:t>（3） 关联担保情况</w:t>
      </w:r>
      <w:bookmarkEnd w:id="349"/>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本公司作为担保方</w:t>
      </w:r>
    </w:p>
    <w:p w:rsidR="00D103CE" w:rsidRDefault="00705A90">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D103CE" w:rsidTr="006B12E8">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被担保方</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担保金额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担保起始日</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担保到期日</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担保是否已经履行完毕</w:t>
            </w:r>
          </w:p>
        </w:tc>
      </w:tr>
      <w:tr w:rsidR="00D103CE" w:rsidTr="006B12E8">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100,000,000.00</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2022年07月04日</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2023年06月30日</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否</w:t>
            </w:r>
          </w:p>
        </w:tc>
      </w:tr>
      <w:tr w:rsidR="00D103CE" w:rsidTr="006B12E8">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100,000,000.00</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2022年07月05日</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2023年07月03日</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否</w:t>
            </w:r>
          </w:p>
        </w:tc>
      </w:tr>
      <w:tr w:rsidR="00D103CE" w:rsidTr="006B12E8">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江苏华西集团有限公</w:t>
            </w:r>
            <w:r>
              <w:rPr>
                <w:rFonts w:ascii="宋体" w:eastAsia="宋体" w:hAnsi="宋体" w:cs="宋体"/>
                <w:sz w:val="18"/>
                <w:szCs w:val="18"/>
              </w:rPr>
              <w:lastRenderedPageBreak/>
              <w:t>司</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lastRenderedPageBreak/>
              <w:t>90,000,000.00</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2022年07月06日</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2023年07月05日</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否</w:t>
            </w:r>
          </w:p>
        </w:tc>
      </w:tr>
      <w:tr w:rsidR="00D103CE" w:rsidTr="006B12E8">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lastRenderedPageBreak/>
              <w:t>江苏华西集团有限公司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60,000,000.00</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2022年07月07日</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2023年07月06日</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否</w:t>
            </w:r>
          </w:p>
        </w:tc>
      </w:tr>
      <w:tr w:rsidR="00D103CE" w:rsidTr="006B12E8">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50,000,000.00</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2022年07月20日</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2023年07月20日</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否</w:t>
            </w:r>
          </w:p>
        </w:tc>
      </w:tr>
      <w:tr w:rsidR="00D103CE" w:rsidTr="006B12E8">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50,000,000.00</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2022年08月12日</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2023年08月10日</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否</w:t>
            </w:r>
          </w:p>
        </w:tc>
      </w:tr>
      <w:tr w:rsidR="00D103CE" w:rsidTr="006B12E8">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99,960,000.00</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2022年08月15日</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2023年08月14日</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否</w:t>
            </w:r>
          </w:p>
        </w:tc>
      </w:tr>
      <w:tr w:rsidR="00D103CE" w:rsidTr="006B12E8">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100,000,000.00</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2022年09月05日</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2023年09月04日</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否</w:t>
            </w:r>
          </w:p>
        </w:tc>
      </w:tr>
      <w:tr w:rsidR="00D103CE" w:rsidTr="006B12E8">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200,000,000.00</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2020年09月29日</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2023年03月29日</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否</w:t>
            </w:r>
          </w:p>
        </w:tc>
      </w:tr>
      <w:tr w:rsidR="00D103CE" w:rsidTr="006B12E8">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江阴市华西热电有限公司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40,000,000.00</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2022年09月05日</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2023年09月05日</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否</w:t>
            </w:r>
          </w:p>
        </w:tc>
      </w:tr>
      <w:tr w:rsidR="00D103CE" w:rsidTr="006B12E8">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江阴市华西热电有限公司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30,000,000.00</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2022年10月31日</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2023年10月31日</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否</w:t>
            </w:r>
          </w:p>
        </w:tc>
      </w:tr>
      <w:tr w:rsidR="00D103CE" w:rsidTr="006B12E8">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江阴市华西热电有限公司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31,100,000.00</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2022年03月22日</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2023年03月21日</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否</w:t>
            </w:r>
          </w:p>
        </w:tc>
      </w:tr>
      <w:tr w:rsidR="00D103CE" w:rsidTr="006B12E8">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江阴市华西热电有限公司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30,000,000.00</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2022年11月10日</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2023年11月09日</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否</w:t>
            </w:r>
          </w:p>
        </w:tc>
      </w:tr>
      <w:tr w:rsidR="00D103CE" w:rsidTr="006B12E8">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江阴市华西热电有限公司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20,000,000.00</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2022年12月02日</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2023年12月01日</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否</w:t>
            </w:r>
          </w:p>
        </w:tc>
      </w:tr>
      <w:tr w:rsidR="00D103CE" w:rsidTr="006B12E8">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江阴市华西热电有限公司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65,000,000.00</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2022年07月29日</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2023年01月29日</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否</w:t>
            </w:r>
          </w:p>
        </w:tc>
      </w:tr>
    </w:tbl>
    <w:p w:rsidR="006B12E8" w:rsidRPr="006B12E8" w:rsidRDefault="006B12E8" w:rsidP="006B12E8">
      <w:pPr>
        <w:spacing w:line="400" w:lineRule="exact"/>
        <w:ind w:firstLineChars="200" w:firstLine="360"/>
        <w:jc w:val="both"/>
        <w:rPr>
          <w:rFonts w:asciiTheme="minorEastAsia" w:hAnsiTheme="minorEastAsia" w:cs="Arial"/>
          <w:sz w:val="18"/>
          <w:szCs w:val="18"/>
        </w:rPr>
      </w:pPr>
      <w:r w:rsidRPr="006B12E8">
        <w:rPr>
          <w:rFonts w:asciiTheme="minorEastAsia" w:hAnsiTheme="minorEastAsia" w:cs="Arial" w:hint="eastAsia"/>
          <w:sz w:val="18"/>
          <w:szCs w:val="18"/>
        </w:rPr>
        <w:t>截止报告日，公司对江苏华西集团有限公司及关联人实际担保总额为</w:t>
      </w:r>
      <w:r w:rsidRPr="006B12E8">
        <w:rPr>
          <w:rFonts w:asciiTheme="minorEastAsia" w:hAnsiTheme="minorEastAsia" w:cs="Arial"/>
          <w:sz w:val="18"/>
          <w:szCs w:val="18"/>
        </w:rPr>
        <w:t>8.661</w:t>
      </w:r>
      <w:r w:rsidRPr="006B12E8">
        <w:rPr>
          <w:rFonts w:asciiTheme="minorEastAsia" w:hAnsiTheme="minorEastAsia" w:cs="Arial" w:hint="eastAsia"/>
          <w:sz w:val="18"/>
          <w:szCs w:val="18"/>
        </w:rPr>
        <w:t>亿元。</w:t>
      </w: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本公司作为被担保方</w:t>
      </w:r>
    </w:p>
    <w:p w:rsidR="00D103CE" w:rsidRDefault="00705A90">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D103CE" w:rsidTr="006B12E8">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担保方</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担保金额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担保起始日</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担保到期日</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担保是否已经履行完毕</w:t>
            </w:r>
          </w:p>
        </w:tc>
      </w:tr>
      <w:tr w:rsidR="006B12E8" w:rsidTr="00814880">
        <w:trPr>
          <w:trHeight w:val="240"/>
        </w:trPr>
        <w:tc>
          <w:tcPr>
            <w:tcW w:w="9639" w:type="dxa"/>
            <w:gridSpan w:val="5"/>
            <w:tcBorders>
              <w:top w:val="single" w:sz="2" w:space="0" w:color="auto"/>
              <w:left w:val="single" w:sz="2" w:space="0" w:color="auto"/>
              <w:bottom w:val="single" w:sz="2" w:space="0" w:color="auto"/>
              <w:right w:val="single" w:sz="2" w:space="0" w:color="auto"/>
            </w:tcBorders>
            <w:vAlign w:val="center"/>
          </w:tcPr>
          <w:p w:rsidR="006B12E8" w:rsidRDefault="006B12E8">
            <w:pPr>
              <w:spacing w:line="240" w:lineRule="exact"/>
              <w:rPr>
                <w:rFonts w:ascii="宋体" w:eastAsia="宋体" w:hAnsi="宋体" w:cs="宋体"/>
                <w:sz w:val="18"/>
                <w:szCs w:val="18"/>
              </w:rPr>
            </w:pPr>
            <w:r>
              <w:rPr>
                <w:rFonts w:ascii="宋体" w:eastAsia="宋体" w:hAnsi="宋体" w:cs="宋体"/>
                <w:sz w:val="18"/>
                <w:szCs w:val="18"/>
              </w:rPr>
              <w:t>短期借款：</w:t>
            </w:r>
          </w:p>
        </w:tc>
      </w:tr>
      <w:tr w:rsidR="00D103CE" w:rsidTr="006B12E8">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78,000,000.00</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2022年03月10日</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2023年03月09日</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否</w:t>
            </w:r>
          </w:p>
        </w:tc>
      </w:tr>
      <w:tr w:rsidR="00D103CE" w:rsidTr="006B12E8">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88,000,000.00</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2022年09月07日</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2023年09月06日</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否</w:t>
            </w:r>
          </w:p>
        </w:tc>
      </w:tr>
      <w:tr w:rsidR="00D103CE" w:rsidTr="006B12E8">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11,000,000.00</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2022年03月21日</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2023年03月21日</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否</w:t>
            </w:r>
          </w:p>
        </w:tc>
      </w:tr>
      <w:tr w:rsidR="00D103CE" w:rsidTr="006B12E8">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51,000,000.00</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2022年03月21日</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2023年03月21日</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否</w:t>
            </w:r>
          </w:p>
        </w:tc>
      </w:tr>
      <w:tr w:rsidR="00D103CE" w:rsidTr="006B12E8">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34,000,000.00</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2022年02月15日</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2023年02月14日</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否</w:t>
            </w:r>
          </w:p>
        </w:tc>
      </w:tr>
      <w:tr w:rsidR="00D103CE" w:rsidTr="006B12E8">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30,000,000.00</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2022年02月22日</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2023年02月21日</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否</w:t>
            </w:r>
          </w:p>
        </w:tc>
      </w:tr>
      <w:tr w:rsidR="00D103CE" w:rsidTr="006B12E8">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50,000,000.00</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2022年04月14日</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2023年04月13日</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否</w:t>
            </w:r>
          </w:p>
        </w:tc>
      </w:tr>
      <w:tr w:rsidR="00D103CE" w:rsidTr="006B12E8">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50,000,000.00</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2022年05月20日</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2023年05月15日</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否</w:t>
            </w:r>
          </w:p>
        </w:tc>
      </w:tr>
      <w:tr w:rsidR="00D103CE" w:rsidTr="006B12E8">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50,000,000.00</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2022年05月30日</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2023年05月29日</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否</w:t>
            </w:r>
          </w:p>
        </w:tc>
      </w:tr>
      <w:tr w:rsidR="00D103CE" w:rsidTr="006B12E8">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50,000,000.00</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2022年06月27日</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2023年06月24日</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否</w:t>
            </w:r>
          </w:p>
        </w:tc>
      </w:tr>
      <w:tr w:rsidR="00D103CE" w:rsidTr="006B12E8">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20,000,000.00</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2022年08月10日</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2023年02月06日</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否</w:t>
            </w:r>
          </w:p>
        </w:tc>
      </w:tr>
      <w:tr w:rsidR="00D103CE" w:rsidTr="006B12E8">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74,000,000.00</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2022年11月07日</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2023年05月08日</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否</w:t>
            </w:r>
          </w:p>
        </w:tc>
      </w:tr>
      <w:tr w:rsidR="00D103CE" w:rsidTr="006B12E8">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lastRenderedPageBreak/>
              <w:t>江苏华西集团有限公司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10,000,000.00</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2022年12月08日</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2023年06月07日</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否</w:t>
            </w:r>
          </w:p>
        </w:tc>
      </w:tr>
      <w:tr w:rsidR="00D103CE" w:rsidTr="006B12E8">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10,000,000.00</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2022年12月27日</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2023年06月27日</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否</w:t>
            </w:r>
          </w:p>
        </w:tc>
      </w:tr>
      <w:tr w:rsidR="00D103CE" w:rsidTr="006B12E8">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62,500,000.00</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2022年07月11日</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2023年07月08日</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否</w:t>
            </w:r>
          </w:p>
        </w:tc>
      </w:tr>
      <w:tr w:rsidR="00D103CE" w:rsidTr="006B12E8">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25,000,000.00</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2022年08月22日</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2023年02月22日</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否</w:t>
            </w:r>
          </w:p>
        </w:tc>
      </w:tr>
      <w:tr w:rsidR="00D103CE" w:rsidTr="006B12E8">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14,000,000.00</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2022年10月20日</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2023年04月20日</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否</w:t>
            </w:r>
          </w:p>
        </w:tc>
      </w:tr>
      <w:tr w:rsidR="00D103CE" w:rsidTr="006B12E8">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35,000,000.00</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2022年12月14日</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2023年06月14日</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否</w:t>
            </w:r>
          </w:p>
        </w:tc>
      </w:tr>
      <w:tr w:rsidR="006B12E8" w:rsidTr="00814880">
        <w:trPr>
          <w:trHeight w:val="240"/>
        </w:trPr>
        <w:tc>
          <w:tcPr>
            <w:tcW w:w="9639" w:type="dxa"/>
            <w:gridSpan w:val="5"/>
            <w:tcBorders>
              <w:top w:val="single" w:sz="2" w:space="0" w:color="auto"/>
              <w:left w:val="single" w:sz="2" w:space="0" w:color="auto"/>
              <w:bottom w:val="single" w:sz="2" w:space="0" w:color="auto"/>
              <w:right w:val="single" w:sz="2" w:space="0" w:color="auto"/>
            </w:tcBorders>
            <w:vAlign w:val="center"/>
          </w:tcPr>
          <w:p w:rsidR="006B12E8" w:rsidRDefault="006B12E8">
            <w:pPr>
              <w:spacing w:line="240" w:lineRule="exact"/>
              <w:rPr>
                <w:rFonts w:ascii="宋体" w:eastAsia="宋体" w:hAnsi="宋体" w:cs="宋体"/>
                <w:sz w:val="18"/>
                <w:szCs w:val="18"/>
              </w:rPr>
            </w:pPr>
            <w:r>
              <w:rPr>
                <w:rFonts w:ascii="宋体" w:eastAsia="宋体" w:hAnsi="宋体" w:cs="宋体"/>
                <w:sz w:val="18"/>
                <w:szCs w:val="18"/>
              </w:rPr>
              <w:t>应付账款——国际信用证：</w:t>
            </w:r>
          </w:p>
        </w:tc>
      </w:tr>
      <w:tr w:rsidR="00D103CE" w:rsidTr="006B12E8">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1,624,646.17</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2022年12月02日</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2023年01月17日</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否</w:t>
            </w:r>
          </w:p>
        </w:tc>
      </w:tr>
      <w:tr w:rsidR="00D103CE" w:rsidTr="006B12E8">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606,755.95</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2022年12月09日</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2023年01月28日</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否</w:t>
            </w:r>
          </w:p>
        </w:tc>
      </w:tr>
      <w:tr w:rsidR="00D103CE" w:rsidTr="006B12E8">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3,421,428.28</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2022年12月30日</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2023年04月10日</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否</w:t>
            </w:r>
          </w:p>
        </w:tc>
      </w:tr>
      <w:tr w:rsidR="00D103CE" w:rsidTr="006B12E8">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 xml:space="preserve">   合   计</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748,152,830.40</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rPr>
                <w:rFonts w:ascii="宋体" w:eastAsia="宋体" w:hAnsi="宋体" w:cs="宋体"/>
                <w:sz w:val="18"/>
                <w:szCs w:val="18"/>
              </w:rPr>
            </w:pPr>
          </w:p>
        </w:tc>
      </w:tr>
    </w:tbl>
    <w:p w:rsidR="00D103CE" w:rsidRDefault="00705A90">
      <w:pPr>
        <w:keepNext/>
        <w:keepLines/>
        <w:spacing w:before="300" w:after="300" w:line="280" w:lineRule="exact"/>
        <w:outlineLvl w:val="3"/>
        <w:rPr>
          <w:rFonts w:ascii="宋体" w:eastAsia="宋体" w:hAnsi="宋体" w:cs="宋体"/>
          <w:b/>
          <w:bCs/>
          <w:szCs w:val="21"/>
        </w:rPr>
      </w:pPr>
      <w:bookmarkStart w:id="350" w:name="_Toc989245"/>
      <w:r>
        <w:rPr>
          <w:rFonts w:ascii="宋体" w:eastAsia="宋体" w:hAnsi="宋体" w:cs="宋体"/>
          <w:b/>
          <w:bCs/>
          <w:szCs w:val="21"/>
        </w:rPr>
        <w:t>（4） 关联方资产转让、债务重组情况</w:t>
      </w:r>
      <w:bookmarkEnd w:id="350"/>
    </w:p>
    <w:p w:rsidR="00D103CE" w:rsidRDefault="00705A90">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409"/>
        <w:gridCol w:w="2410"/>
        <w:gridCol w:w="2410"/>
        <w:gridCol w:w="2410"/>
      </w:tblGrid>
      <w:tr w:rsidR="00D103CE">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关联方</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关联交易内容</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D103CE">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澄华国际有限公司</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收购江阴华西化工码头有限公司25%股权</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250,000,000.00</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bl>
    <w:p w:rsidR="00D103CE" w:rsidRDefault="00705A90">
      <w:pPr>
        <w:keepNext/>
        <w:keepLines/>
        <w:spacing w:before="300" w:after="300" w:line="280" w:lineRule="exact"/>
        <w:outlineLvl w:val="3"/>
        <w:rPr>
          <w:rFonts w:ascii="宋体" w:eastAsia="宋体" w:hAnsi="宋体" w:cs="宋体"/>
          <w:b/>
          <w:bCs/>
          <w:szCs w:val="21"/>
        </w:rPr>
      </w:pPr>
      <w:bookmarkStart w:id="351" w:name="_Toc989246"/>
      <w:r>
        <w:rPr>
          <w:rFonts w:ascii="宋体" w:eastAsia="宋体" w:hAnsi="宋体" w:cs="宋体"/>
          <w:b/>
          <w:bCs/>
          <w:szCs w:val="21"/>
        </w:rPr>
        <w:t>（5） 关键管理人员报酬</w:t>
      </w:r>
      <w:bookmarkEnd w:id="351"/>
    </w:p>
    <w:p w:rsidR="00D103CE" w:rsidRDefault="00705A90">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关键管理人员报酬</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3,170,000.00</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3,557,500.00</w:t>
            </w:r>
          </w:p>
        </w:tc>
      </w:tr>
    </w:tbl>
    <w:p w:rsidR="00D103CE" w:rsidRDefault="00705A90">
      <w:pPr>
        <w:keepNext/>
        <w:keepLines/>
        <w:spacing w:before="300" w:after="300" w:line="280" w:lineRule="exact"/>
        <w:outlineLvl w:val="3"/>
        <w:rPr>
          <w:rFonts w:ascii="宋体" w:eastAsia="宋体" w:hAnsi="宋体" w:cs="宋体"/>
          <w:b/>
          <w:bCs/>
          <w:szCs w:val="21"/>
        </w:rPr>
      </w:pPr>
      <w:bookmarkStart w:id="352" w:name="_Toc989247"/>
      <w:r>
        <w:rPr>
          <w:rFonts w:ascii="宋体" w:eastAsia="宋体" w:hAnsi="宋体" w:cs="宋体"/>
          <w:b/>
          <w:bCs/>
          <w:szCs w:val="21"/>
        </w:rPr>
        <w:t>（6） 其他关联交易</w:t>
      </w:r>
      <w:bookmarkEnd w:id="352"/>
    </w:p>
    <w:p w:rsidR="00705A90" w:rsidRDefault="00705A90">
      <w:pPr>
        <w:pStyle w:val="a3"/>
        <w:spacing w:before="0" w:beforeAutospacing="0" w:after="0" w:afterAutospacing="0" w:line="400" w:lineRule="atLeast"/>
        <w:ind w:firstLine="360"/>
        <w:jc w:val="both"/>
        <w:divId w:val="1934705819"/>
        <w:rPr>
          <w:rFonts w:ascii="Times New Roman" w:hAnsi="Times New Roman" w:cs="Times New Roman"/>
          <w:sz w:val="21"/>
          <w:szCs w:val="21"/>
        </w:rPr>
      </w:pPr>
      <w:r>
        <w:rPr>
          <w:rFonts w:cs="Times New Roman" w:hint="eastAsia"/>
          <w:sz w:val="18"/>
          <w:szCs w:val="18"/>
        </w:rPr>
        <w:t>关联方存款：                                                     单位：元</w:t>
      </w:r>
    </w:p>
    <w:tbl>
      <w:tblPr>
        <w:tblW w:w="5150" w:type="pct"/>
        <w:tblCellMar>
          <w:left w:w="0" w:type="dxa"/>
          <w:right w:w="0" w:type="dxa"/>
        </w:tblCellMar>
        <w:tblLook w:val="04A0" w:firstRow="1" w:lastRow="0" w:firstColumn="1" w:lastColumn="0" w:noHBand="0" w:noVBand="1"/>
      </w:tblPr>
      <w:tblGrid>
        <w:gridCol w:w="1389"/>
        <w:gridCol w:w="2865"/>
        <w:gridCol w:w="1028"/>
        <w:gridCol w:w="1801"/>
        <w:gridCol w:w="1801"/>
        <w:gridCol w:w="1100"/>
      </w:tblGrid>
      <w:tr w:rsidR="00705A90">
        <w:trPr>
          <w:divId w:val="1934705819"/>
          <w:trHeight w:val="660"/>
        </w:trPr>
        <w:tc>
          <w:tcPr>
            <w:tcW w:w="695"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hideMark/>
          </w:tcPr>
          <w:p w:rsidR="00705A90" w:rsidRDefault="00705A90">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项目名称</w:t>
            </w:r>
          </w:p>
        </w:tc>
        <w:tc>
          <w:tcPr>
            <w:tcW w:w="1435"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705A90" w:rsidRDefault="00705A90">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关联方</w:t>
            </w:r>
          </w:p>
        </w:tc>
        <w:tc>
          <w:tcPr>
            <w:tcW w:w="515"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705A90" w:rsidRDefault="00705A90">
            <w:pPr>
              <w:pStyle w:val="a3"/>
              <w:spacing w:before="0" w:beforeAutospacing="0" w:after="0" w:afterAutospacing="0"/>
              <w:jc w:val="center"/>
              <w:rPr>
                <w:rFonts w:ascii="Times New Roman" w:hAnsi="Times New Roman" w:cs="Times New Roman"/>
                <w:sz w:val="21"/>
                <w:szCs w:val="21"/>
              </w:rPr>
            </w:pPr>
            <w:r>
              <w:rPr>
                <w:rFonts w:cs="Times New Roman" w:hint="eastAsia"/>
                <w:sz w:val="18"/>
                <w:szCs w:val="18"/>
              </w:rPr>
              <w:t>期初余额</w:t>
            </w:r>
          </w:p>
        </w:tc>
        <w:tc>
          <w:tcPr>
            <w:tcW w:w="902"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705A90" w:rsidRDefault="00705A90">
            <w:pPr>
              <w:pStyle w:val="a3"/>
              <w:spacing w:before="0" w:beforeAutospacing="0" w:after="0" w:afterAutospacing="0"/>
              <w:jc w:val="center"/>
              <w:rPr>
                <w:rFonts w:ascii="Times New Roman" w:hAnsi="Times New Roman" w:cs="Times New Roman"/>
                <w:sz w:val="21"/>
                <w:szCs w:val="21"/>
              </w:rPr>
            </w:pPr>
            <w:r>
              <w:rPr>
                <w:rFonts w:cs="Times New Roman" w:hint="eastAsia"/>
                <w:sz w:val="18"/>
                <w:szCs w:val="18"/>
              </w:rPr>
              <w:t>本期借方</w:t>
            </w:r>
          </w:p>
        </w:tc>
        <w:tc>
          <w:tcPr>
            <w:tcW w:w="902"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705A90" w:rsidRDefault="00705A90">
            <w:pPr>
              <w:pStyle w:val="a3"/>
              <w:spacing w:before="0" w:beforeAutospacing="0" w:after="0" w:afterAutospacing="0"/>
              <w:jc w:val="center"/>
              <w:rPr>
                <w:rFonts w:ascii="Times New Roman" w:hAnsi="Times New Roman" w:cs="Times New Roman"/>
                <w:sz w:val="21"/>
                <w:szCs w:val="21"/>
              </w:rPr>
            </w:pPr>
            <w:r>
              <w:rPr>
                <w:rFonts w:cs="Times New Roman" w:hint="eastAsia"/>
                <w:sz w:val="18"/>
                <w:szCs w:val="18"/>
              </w:rPr>
              <w:t>本期贷方</w:t>
            </w:r>
          </w:p>
        </w:tc>
        <w:tc>
          <w:tcPr>
            <w:tcW w:w="552"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705A90" w:rsidRDefault="00705A90">
            <w:pPr>
              <w:pStyle w:val="a3"/>
              <w:spacing w:before="0" w:beforeAutospacing="0" w:after="0" w:afterAutospacing="0"/>
              <w:jc w:val="center"/>
              <w:rPr>
                <w:rFonts w:ascii="Times New Roman" w:hAnsi="Times New Roman" w:cs="Times New Roman"/>
                <w:sz w:val="21"/>
                <w:szCs w:val="21"/>
              </w:rPr>
            </w:pPr>
            <w:r>
              <w:rPr>
                <w:rFonts w:cs="Times New Roman" w:hint="eastAsia"/>
                <w:sz w:val="18"/>
                <w:szCs w:val="18"/>
              </w:rPr>
              <w:t>期末余额</w:t>
            </w:r>
          </w:p>
        </w:tc>
      </w:tr>
      <w:tr w:rsidR="00705A90">
        <w:trPr>
          <w:divId w:val="1934705819"/>
          <w:trHeight w:val="345"/>
        </w:trPr>
        <w:tc>
          <w:tcPr>
            <w:tcW w:w="695" w:type="pct"/>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705A90" w:rsidRDefault="00705A90">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货币资金</w:t>
            </w:r>
          </w:p>
        </w:tc>
        <w:tc>
          <w:tcPr>
            <w:tcW w:w="1435"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705A90" w:rsidRDefault="00705A90">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江苏华西集团财务有限公司</w:t>
            </w:r>
          </w:p>
        </w:tc>
        <w:tc>
          <w:tcPr>
            <w:tcW w:w="515"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705A90" w:rsidRDefault="00705A90">
            <w:pPr>
              <w:pStyle w:val="a3"/>
              <w:spacing w:before="0" w:beforeAutospacing="0" w:after="0" w:afterAutospacing="0" w:line="400" w:lineRule="atLeast"/>
              <w:jc w:val="center"/>
              <w:rPr>
                <w:rFonts w:ascii="Times New Roman" w:hAnsi="Times New Roman" w:cs="Times New Roman"/>
                <w:sz w:val="21"/>
                <w:szCs w:val="21"/>
              </w:rPr>
            </w:pPr>
            <w:r>
              <w:rPr>
                <w:rFonts w:ascii="Arial" w:hAnsi="Arial" w:cs="Arial"/>
                <w:sz w:val="18"/>
                <w:szCs w:val="18"/>
              </w:rPr>
              <w:t> </w:t>
            </w:r>
          </w:p>
        </w:tc>
        <w:tc>
          <w:tcPr>
            <w:tcW w:w="902"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705A90" w:rsidRDefault="00705A90">
            <w:pPr>
              <w:pStyle w:val="a3"/>
              <w:spacing w:before="0" w:beforeAutospacing="0" w:after="0" w:afterAutospacing="0" w:line="400" w:lineRule="atLeast"/>
              <w:jc w:val="center"/>
              <w:rPr>
                <w:rFonts w:ascii="Times New Roman" w:hAnsi="Times New Roman" w:cs="Times New Roman"/>
                <w:sz w:val="21"/>
                <w:szCs w:val="21"/>
              </w:rPr>
            </w:pPr>
            <w:r>
              <w:rPr>
                <w:rFonts w:ascii="Arial" w:hAnsi="Arial" w:cs="Arial"/>
                <w:sz w:val="18"/>
                <w:szCs w:val="18"/>
              </w:rPr>
              <w:t>3,173,776,888.34</w:t>
            </w:r>
          </w:p>
        </w:tc>
        <w:tc>
          <w:tcPr>
            <w:tcW w:w="902"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705A90" w:rsidRDefault="00705A90">
            <w:pPr>
              <w:pStyle w:val="a3"/>
              <w:spacing w:before="0" w:beforeAutospacing="0" w:after="0" w:afterAutospacing="0" w:line="400" w:lineRule="atLeast"/>
              <w:jc w:val="center"/>
              <w:rPr>
                <w:rFonts w:ascii="Times New Roman" w:hAnsi="Times New Roman" w:cs="Times New Roman"/>
                <w:sz w:val="21"/>
                <w:szCs w:val="21"/>
              </w:rPr>
            </w:pPr>
            <w:r>
              <w:rPr>
                <w:rFonts w:ascii="Arial" w:hAnsi="Arial" w:cs="Arial"/>
                <w:sz w:val="18"/>
                <w:szCs w:val="18"/>
              </w:rPr>
              <w:t>3,173,776,888.34</w:t>
            </w:r>
          </w:p>
        </w:tc>
        <w:tc>
          <w:tcPr>
            <w:tcW w:w="552"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705A90" w:rsidRDefault="00705A90">
            <w:pPr>
              <w:pStyle w:val="a3"/>
              <w:spacing w:before="0" w:beforeAutospacing="0" w:after="0" w:afterAutospacing="0" w:line="400" w:lineRule="atLeast"/>
              <w:jc w:val="center"/>
              <w:rPr>
                <w:rFonts w:ascii="Times New Roman" w:hAnsi="Times New Roman" w:cs="Times New Roman"/>
                <w:sz w:val="21"/>
                <w:szCs w:val="21"/>
              </w:rPr>
            </w:pPr>
            <w:r>
              <w:rPr>
                <w:rFonts w:ascii="Arial" w:hAnsi="Arial" w:cs="Arial"/>
                <w:sz w:val="18"/>
                <w:szCs w:val="18"/>
              </w:rPr>
              <w:t> </w:t>
            </w:r>
          </w:p>
        </w:tc>
      </w:tr>
    </w:tbl>
    <w:p w:rsidR="00705A90" w:rsidRDefault="00705A90">
      <w:pPr>
        <w:pStyle w:val="a3"/>
        <w:spacing w:before="0" w:beforeAutospacing="0" w:after="0" w:afterAutospacing="0" w:line="400" w:lineRule="atLeast"/>
        <w:ind w:firstLine="360"/>
        <w:jc w:val="both"/>
        <w:divId w:val="1934705819"/>
        <w:rPr>
          <w:rFonts w:ascii="Times New Roman" w:hAnsi="Times New Roman" w:cs="Times New Roman"/>
          <w:sz w:val="21"/>
          <w:szCs w:val="21"/>
        </w:rPr>
      </w:pPr>
      <w:r>
        <w:rPr>
          <w:rFonts w:ascii="Arial" w:hAnsi="Arial" w:cs="Arial"/>
          <w:sz w:val="18"/>
          <w:szCs w:val="18"/>
        </w:rPr>
        <w:t>2022</w:t>
      </w:r>
      <w:r>
        <w:rPr>
          <w:rFonts w:cs="Times New Roman" w:hint="eastAsia"/>
          <w:sz w:val="18"/>
          <w:szCs w:val="18"/>
        </w:rPr>
        <w:t>年度，公司收取在江苏华西集团财务有限公司的存款利息</w:t>
      </w:r>
      <w:r>
        <w:rPr>
          <w:rFonts w:ascii="Arial" w:hAnsi="Arial" w:cs="Arial"/>
          <w:sz w:val="18"/>
          <w:szCs w:val="18"/>
        </w:rPr>
        <w:t>1,647,203.25</w:t>
      </w:r>
      <w:r>
        <w:rPr>
          <w:rFonts w:cs="Times New Roman" w:hint="eastAsia"/>
          <w:sz w:val="18"/>
          <w:szCs w:val="18"/>
        </w:rPr>
        <w:t>元。</w:t>
      </w:r>
    </w:p>
    <w:p w:rsidR="00D103CE" w:rsidRDefault="00705A90">
      <w:pPr>
        <w:pStyle w:val="3"/>
        <w:spacing w:line="280" w:lineRule="exact"/>
        <w:jc w:val="left"/>
        <w:rPr>
          <w:rFonts w:ascii="宋体" w:hAnsi="宋体" w:cs="宋体"/>
          <w:b/>
          <w:bCs/>
        </w:rPr>
      </w:pPr>
      <w:bookmarkStart w:id="353" w:name="_Toc989248"/>
      <w:r>
        <w:rPr>
          <w:rFonts w:ascii="宋体" w:hAnsi="宋体" w:cs="宋体"/>
          <w:b/>
          <w:bCs/>
        </w:rPr>
        <w:t>6、关联方应收应付款项</w:t>
      </w:r>
      <w:bookmarkEnd w:id="353"/>
    </w:p>
    <w:p w:rsidR="00D103CE" w:rsidRDefault="00705A90">
      <w:pPr>
        <w:keepNext/>
        <w:keepLines/>
        <w:spacing w:before="300" w:after="300" w:line="280" w:lineRule="exact"/>
        <w:outlineLvl w:val="3"/>
        <w:rPr>
          <w:rFonts w:ascii="宋体" w:eastAsia="宋体" w:hAnsi="宋体" w:cs="宋体"/>
          <w:b/>
          <w:bCs/>
          <w:szCs w:val="21"/>
        </w:rPr>
      </w:pPr>
      <w:bookmarkStart w:id="354" w:name="_Toc989249"/>
      <w:r>
        <w:rPr>
          <w:rFonts w:ascii="宋体" w:eastAsia="宋体" w:hAnsi="宋体" w:cs="宋体"/>
          <w:b/>
          <w:bCs/>
          <w:szCs w:val="21"/>
        </w:rPr>
        <w:t>（1） 应收项目</w:t>
      </w:r>
      <w:bookmarkEnd w:id="354"/>
    </w:p>
    <w:p w:rsidR="00D103CE" w:rsidRDefault="00705A90">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607"/>
        <w:gridCol w:w="1606"/>
        <w:gridCol w:w="1606"/>
        <w:gridCol w:w="1607"/>
        <w:gridCol w:w="1606"/>
        <w:gridCol w:w="1607"/>
      </w:tblGrid>
      <w:tr w:rsidR="00D103CE">
        <w:trPr>
          <w:trHeight w:val="240"/>
        </w:trPr>
        <w:tc>
          <w:tcPr>
            <w:tcW w:w="160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项目名称</w:t>
            </w:r>
          </w:p>
        </w:tc>
        <w:tc>
          <w:tcPr>
            <w:tcW w:w="160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关联方</w:t>
            </w:r>
          </w:p>
        </w:tc>
        <w:tc>
          <w:tcPr>
            <w:tcW w:w="321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D103CE">
        <w:trPr>
          <w:trHeight w:val="240"/>
        </w:trPr>
        <w:tc>
          <w:tcPr>
            <w:tcW w:w="160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160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r>
      <w:tr w:rsidR="00D103CE">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lastRenderedPageBreak/>
              <w:t>应收账款</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江阴华西船务有限公司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108,997.40</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5,449.87</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bl>
    <w:p w:rsidR="00D103CE" w:rsidRDefault="00705A90">
      <w:pPr>
        <w:pStyle w:val="2"/>
        <w:spacing w:before="300" w:after="300" w:line="320" w:lineRule="exact"/>
        <w:rPr>
          <w:rFonts w:ascii="宋体" w:eastAsia="宋体" w:hAnsi="宋体" w:cs="宋体"/>
          <w:b/>
          <w:bCs/>
          <w:sz w:val="24"/>
          <w:szCs w:val="24"/>
        </w:rPr>
      </w:pPr>
      <w:bookmarkStart w:id="355" w:name="_Toc989250"/>
      <w:r>
        <w:rPr>
          <w:rFonts w:ascii="宋体" w:eastAsia="宋体" w:hAnsi="宋体" w:cs="宋体"/>
          <w:b/>
          <w:bCs/>
          <w:sz w:val="24"/>
          <w:szCs w:val="24"/>
        </w:rPr>
        <w:t>十三、股份支付</w:t>
      </w:r>
      <w:bookmarkEnd w:id="355"/>
    </w:p>
    <w:p w:rsidR="00D103CE" w:rsidRDefault="00705A90">
      <w:pPr>
        <w:pStyle w:val="3"/>
        <w:spacing w:line="280" w:lineRule="exact"/>
        <w:jc w:val="left"/>
        <w:rPr>
          <w:rFonts w:ascii="宋体" w:hAnsi="宋体" w:cs="宋体"/>
          <w:b/>
          <w:bCs/>
        </w:rPr>
      </w:pPr>
      <w:bookmarkStart w:id="356" w:name="_Toc989251"/>
      <w:r>
        <w:rPr>
          <w:rFonts w:ascii="宋体" w:hAnsi="宋体" w:cs="宋体"/>
          <w:b/>
          <w:bCs/>
        </w:rPr>
        <w:t>1、股份支付总体情况</w:t>
      </w:r>
      <w:bookmarkEnd w:id="356"/>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D103CE" w:rsidRDefault="00705A90">
      <w:pPr>
        <w:pStyle w:val="3"/>
        <w:spacing w:line="280" w:lineRule="exact"/>
        <w:jc w:val="left"/>
        <w:rPr>
          <w:rFonts w:ascii="宋体" w:hAnsi="宋体" w:cs="宋体"/>
          <w:b/>
          <w:bCs/>
        </w:rPr>
      </w:pPr>
      <w:bookmarkStart w:id="357" w:name="_Toc989252"/>
      <w:r>
        <w:rPr>
          <w:rFonts w:ascii="宋体" w:hAnsi="宋体" w:cs="宋体"/>
          <w:b/>
          <w:bCs/>
        </w:rPr>
        <w:t>2、以权益结算的股份支付情况</w:t>
      </w:r>
      <w:bookmarkEnd w:id="357"/>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D103CE" w:rsidRDefault="00705A90">
      <w:pPr>
        <w:pStyle w:val="3"/>
        <w:spacing w:line="280" w:lineRule="exact"/>
        <w:jc w:val="left"/>
        <w:rPr>
          <w:rFonts w:ascii="宋体" w:hAnsi="宋体" w:cs="宋体"/>
          <w:b/>
          <w:bCs/>
        </w:rPr>
      </w:pPr>
      <w:bookmarkStart w:id="358" w:name="_Toc989253"/>
      <w:r>
        <w:rPr>
          <w:rFonts w:ascii="宋体" w:hAnsi="宋体" w:cs="宋体"/>
          <w:b/>
          <w:bCs/>
        </w:rPr>
        <w:t>3、以现金结算的股份支付情况</w:t>
      </w:r>
      <w:bookmarkEnd w:id="358"/>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D103CE" w:rsidRDefault="00705A90">
      <w:pPr>
        <w:pStyle w:val="2"/>
        <w:spacing w:before="300" w:after="300" w:line="320" w:lineRule="exact"/>
        <w:rPr>
          <w:rFonts w:ascii="宋体" w:eastAsia="宋体" w:hAnsi="宋体" w:cs="宋体"/>
          <w:b/>
          <w:bCs/>
          <w:sz w:val="24"/>
          <w:szCs w:val="24"/>
        </w:rPr>
      </w:pPr>
      <w:bookmarkStart w:id="359" w:name="_Toc989254"/>
      <w:r>
        <w:rPr>
          <w:rFonts w:ascii="宋体" w:eastAsia="宋体" w:hAnsi="宋体" w:cs="宋体"/>
          <w:b/>
          <w:bCs/>
          <w:sz w:val="24"/>
          <w:szCs w:val="24"/>
        </w:rPr>
        <w:t>十四、承诺及或有事项</w:t>
      </w:r>
      <w:bookmarkEnd w:id="359"/>
    </w:p>
    <w:p w:rsidR="00D103CE" w:rsidRDefault="00705A90">
      <w:pPr>
        <w:pStyle w:val="3"/>
        <w:spacing w:line="280" w:lineRule="exact"/>
        <w:jc w:val="left"/>
        <w:rPr>
          <w:rFonts w:ascii="宋体" w:hAnsi="宋体" w:cs="宋体"/>
          <w:b/>
          <w:bCs/>
        </w:rPr>
      </w:pPr>
      <w:bookmarkStart w:id="360" w:name="_Toc989255"/>
      <w:r>
        <w:rPr>
          <w:rFonts w:ascii="宋体" w:hAnsi="宋体" w:cs="宋体"/>
          <w:b/>
          <w:bCs/>
        </w:rPr>
        <w:t>1、重要承诺事项</w:t>
      </w:r>
      <w:bookmarkEnd w:id="360"/>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资产负债表</w:t>
      </w:r>
      <w:proofErr w:type="gramStart"/>
      <w:r>
        <w:rPr>
          <w:rFonts w:ascii="宋体" w:eastAsia="宋体" w:hAnsi="宋体" w:cs="宋体"/>
          <w:sz w:val="18"/>
          <w:szCs w:val="18"/>
        </w:rPr>
        <w:t>日存在</w:t>
      </w:r>
      <w:proofErr w:type="gramEnd"/>
      <w:r>
        <w:rPr>
          <w:rFonts w:ascii="宋体" w:eastAsia="宋体" w:hAnsi="宋体" w:cs="宋体"/>
          <w:sz w:val="18"/>
          <w:szCs w:val="18"/>
        </w:rPr>
        <w:t>的重要承诺</w:t>
      </w:r>
    </w:p>
    <w:p w:rsidR="00705A90" w:rsidRDefault="00705A90">
      <w:pPr>
        <w:pStyle w:val="a3"/>
        <w:spacing w:before="0" w:beforeAutospacing="0" w:after="0" w:afterAutospacing="0" w:line="400" w:lineRule="atLeast"/>
        <w:ind w:firstLine="360"/>
        <w:jc w:val="both"/>
        <w:divId w:val="394084727"/>
        <w:rPr>
          <w:rFonts w:ascii="Times New Roman" w:hAnsi="Times New Roman" w:cs="Times New Roman"/>
          <w:sz w:val="21"/>
          <w:szCs w:val="21"/>
        </w:rPr>
      </w:pPr>
      <w:r>
        <w:rPr>
          <w:rFonts w:cs="Times New Roman" w:hint="eastAsia"/>
          <w:sz w:val="18"/>
          <w:szCs w:val="18"/>
        </w:rPr>
        <w:t>截至</w:t>
      </w:r>
      <w:r>
        <w:rPr>
          <w:rFonts w:ascii="Arial" w:hAnsi="Arial" w:cs="Arial"/>
          <w:sz w:val="18"/>
          <w:szCs w:val="18"/>
        </w:rPr>
        <w:t>2022</w:t>
      </w:r>
      <w:r>
        <w:rPr>
          <w:rFonts w:cs="Times New Roman" w:hint="eastAsia"/>
          <w:sz w:val="18"/>
          <w:szCs w:val="18"/>
        </w:rPr>
        <w:t>年</w:t>
      </w:r>
      <w:r>
        <w:rPr>
          <w:rFonts w:ascii="Arial" w:hAnsi="Arial" w:cs="Arial"/>
          <w:sz w:val="18"/>
          <w:szCs w:val="18"/>
        </w:rPr>
        <w:t>12</w:t>
      </w:r>
      <w:r>
        <w:rPr>
          <w:rFonts w:cs="Times New Roman" w:hint="eastAsia"/>
          <w:sz w:val="18"/>
          <w:szCs w:val="18"/>
        </w:rPr>
        <w:t>月</w:t>
      </w:r>
      <w:r>
        <w:rPr>
          <w:rFonts w:ascii="Arial" w:hAnsi="Arial" w:cs="Arial"/>
          <w:sz w:val="18"/>
          <w:szCs w:val="18"/>
        </w:rPr>
        <w:t>31</w:t>
      </w:r>
      <w:r>
        <w:rPr>
          <w:rFonts w:cs="Times New Roman" w:hint="eastAsia"/>
          <w:sz w:val="18"/>
          <w:szCs w:val="18"/>
        </w:rPr>
        <w:t>日，本公司无需要披露的重大承诺事项。</w:t>
      </w:r>
    </w:p>
    <w:p w:rsidR="00D103CE" w:rsidRDefault="00705A90">
      <w:pPr>
        <w:pStyle w:val="3"/>
        <w:spacing w:line="280" w:lineRule="exact"/>
        <w:jc w:val="left"/>
        <w:rPr>
          <w:rFonts w:ascii="宋体" w:hAnsi="宋体" w:cs="宋体"/>
          <w:b/>
          <w:bCs/>
        </w:rPr>
      </w:pPr>
      <w:bookmarkStart w:id="361" w:name="_Toc989256"/>
      <w:r>
        <w:rPr>
          <w:rFonts w:ascii="宋体" w:hAnsi="宋体" w:cs="宋体"/>
          <w:b/>
          <w:bCs/>
        </w:rPr>
        <w:t>2、或有事项</w:t>
      </w:r>
      <w:bookmarkEnd w:id="361"/>
    </w:p>
    <w:p w:rsidR="00D103CE" w:rsidRDefault="00705A90">
      <w:pPr>
        <w:keepNext/>
        <w:keepLines/>
        <w:spacing w:before="300" w:after="300" w:line="280" w:lineRule="exact"/>
        <w:outlineLvl w:val="3"/>
        <w:rPr>
          <w:rFonts w:ascii="宋体" w:eastAsia="宋体" w:hAnsi="宋体" w:cs="宋体"/>
          <w:b/>
          <w:bCs/>
          <w:szCs w:val="21"/>
        </w:rPr>
      </w:pPr>
      <w:bookmarkStart w:id="362" w:name="_Toc989257"/>
      <w:r>
        <w:rPr>
          <w:rFonts w:ascii="宋体" w:eastAsia="宋体" w:hAnsi="宋体" w:cs="宋体"/>
          <w:b/>
          <w:bCs/>
          <w:szCs w:val="21"/>
        </w:rPr>
        <w:t>（1） 资产负债表</w:t>
      </w:r>
      <w:proofErr w:type="gramStart"/>
      <w:r>
        <w:rPr>
          <w:rFonts w:ascii="宋体" w:eastAsia="宋体" w:hAnsi="宋体" w:cs="宋体"/>
          <w:b/>
          <w:bCs/>
          <w:szCs w:val="21"/>
        </w:rPr>
        <w:t>日存在</w:t>
      </w:r>
      <w:proofErr w:type="gramEnd"/>
      <w:r>
        <w:rPr>
          <w:rFonts w:ascii="宋体" w:eastAsia="宋体" w:hAnsi="宋体" w:cs="宋体"/>
          <w:b/>
          <w:bCs/>
          <w:szCs w:val="21"/>
        </w:rPr>
        <w:t>的重要或有事项</w:t>
      </w:r>
      <w:bookmarkEnd w:id="362"/>
    </w:p>
    <w:p w:rsidR="00705A90" w:rsidRDefault="00705A90">
      <w:pPr>
        <w:pStyle w:val="a3"/>
        <w:spacing w:before="0" w:beforeAutospacing="0" w:after="0" w:afterAutospacing="0" w:line="400" w:lineRule="atLeast"/>
        <w:ind w:firstLine="360"/>
        <w:jc w:val="both"/>
        <w:divId w:val="41246801"/>
        <w:rPr>
          <w:rFonts w:ascii="Times New Roman" w:hAnsi="Times New Roman" w:cs="Times New Roman"/>
          <w:sz w:val="21"/>
          <w:szCs w:val="21"/>
        </w:rPr>
      </w:pPr>
      <w:r>
        <w:rPr>
          <w:rFonts w:cs="Times New Roman" w:hint="eastAsia"/>
          <w:sz w:val="18"/>
          <w:szCs w:val="18"/>
        </w:rPr>
        <w:t>（</w:t>
      </w:r>
      <w:r>
        <w:rPr>
          <w:rFonts w:ascii="Arial" w:hAnsi="Arial" w:cs="Arial"/>
          <w:sz w:val="18"/>
          <w:szCs w:val="18"/>
        </w:rPr>
        <w:t>1</w:t>
      </w:r>
      <w:r>
        <w:rPr>
          <w:rFonts w:cs="Times New Roman" w:hint="eastAsia"/>
          <w:sz w:val="18"/>
          <w:szCs w:val="18"/>
        </w:rPr>
        <w:t>）为其他单位提供债务担保形成的或有负债及其财务影响</w:t>
      </w:r>
    </w:p>
    <w:p w:rsidR="00705A90" w:rsidRDefault="00705A90">
      <w:pPr>
        <w:pStyle w:val="a3"/>
        <w:spacing w:before="0" w:beforeAutospacing="0" w:after="0" w:afterAutospacing="0" w:line="400" w:lineRule="atLeast"/>
        <w:ind w:firstLine="360"/>
        <w:jc w:val="both"/>
        <w:divId w:val="41246801"/>
        <w:rPr>
          <w:rFonts w:ascii="Times New Roman" w:hAnsi="Times New Roman" w:cs="Times New Roman"/>
          <w:sz w:val="21"/>
          <w:szCs w:val="21"/>
        </w:rPr>
      </w:pPr>
      <w:r>
        <w:rPr>
          <w:rFonts w:cs="Times New Roman" w:hint="eastAsia"/>
          <w:sz w:val="18"/>
          <w:szCs w:val="18"/>
        </w:rPr>
        <w:t>①为子公司提供担保：</w:t>
      </w:r>
    </w:p>
    <w:p w:rsidR="00705A90" w:rsidRDefault="00705A90">
      <w:pPr>
        <w:pStyle w:val="a3"/>
        <w:spacing w:before="0" w:beforeAutospacing="0" w:after="0" w:afterAutospacing="0" w:line="400" w:lineRule="atLeast"/>
        <w:ind w:firstLine="360"/>
        <w:jc w:val="both"/>
        <w:divId w:val="41246801"/>
        <w:rPr>
          <w:rFonts w:ascii="Times New Roman" w:hAnsi="Times New Roman" w:cs="Times New Roman"/>
          <w:sz w:val="21"/>
          <w:szCs w:val="21"/>
        </w:rPr>
      </w:pPr>
      <w:r>
        <w:rPr>
          <w:rFonts w:cs="Times New Roman" w:hint="eastAsia"/>
          <w:sz w:val="18"/>
          <w:szCs w:val="18"/>
        </w:rPr>
        <w:t>根据公司与郑州商品交易所、江阴华西化工码头有限公司签署《郑州商品交易所甲醇指定交割仓库担保合同》，公司为子公司江阴华西化工码头有限公司成为郑州商品交易所甲醇指定交割仓库期间而产生的债务提供保证</w:t>
      </w:r>
      <w:r>
        <w:rPr>
          <w:rFonts w:ascii="Arial" w:hAnsi="Arial" w:cs="Arial"/>
          <w:sz w:val="18"/>
          <w:szCs w:val="18"/>
        </w:rPr>
        <w:t>,</w:t>
      </w:r>
      <w:r>
        <w:rPr>
          <w:rFonts w:cs="Times New Roman" w:hint="eastAsia"/>
          <w:sz w:val="18"/>
          <w:szCs w:val="18"/>
        </w:rPr>
        <w:t>自愿对江阴华西化工码头有限公司因期货交割业务而产生的一切债务向郑州商品交易所承担连带保证责任。保证期限自郑州商品交易所取得对江阴华西化工码头有限公司的追偿权之日起半年内。截止</w:t>
      </w:r>
      <w:r>
        <w:rPr>
          <w:rFonts w:ascii="Arial" w:hAnsi="Arial" w:cs="Arial"/>
          <w:sz w:val="18"/>
          <w:szCs w:val="18"/>
        </w:rPr>
        <w:t>2022</w:t>
      </w:r>
      <w:r>
        <w:rPr>
          <w:rFonts w:cs="Times New Roman" w:hint="eastAsia"/>
          <w:sz w:val="18"/>
          <w:szCs w:val="18"/>
        </w:rPr>
        <w:t>年</w:t>
      </w:r>
      <w:r>
        <w:rPr>
          <w:rFonts w:ascii="Arial" w:hAnsi="Arial" w:cs="Arial"/>
          <w:sz w:val="18"/>
          <w:szCs w:val="18"/>
        </w:rPr>
        <w:t>12</w:t>
      </w:r>
      <w:r>
        <w:rPr>
          <w:rFonts w:cs="Times New Roman" w:hint="eastAsia"/>
          <w:sz w:val="18"/>
          <w:szCs w:val="18"/>
        </w:rPr>
        <w:t>月</w:t>
      </w:r>
      <w:r>
        <w:rPr>
          <w:rFonts w:ascii="Arial" w:hAnsi="Arial" w:cs="Arial"/>
          <w:sz w:val="18"/>
          <w:szCs w:val="18"/>
        </w:rPr>
        <w:t>31</w:t>
      </w:r>
      <w:r>
        <w:rPr>
          <w:rFonts w:cs="Times New Roman" w:hint="eastAsia"/>
          <w:sz w:val="18"/>
          <w:szCs w:val="18"/>
        </w:rPr>
        <w:t>日</w:t>
      </w:r>
      <w:r>
        <w:rPr>
          <w:rFonts w:ascii="Arial" w:hAnsi="Arial" w:cs="Arial"/>
          <w:sz w:val="18"/>
          <w:szCs w:val="18"/>
        </w:rPr>
        <w:t>,</w:t>
      </w:r>
      <w:r>
        <w:rPr>
          <w:rFonts w:cs="Times New Roman" w:hint="eastAsia"/>
          <w:sz w:val="18"/>
          <w:szCs w:val="18"/>
        </w:rPr>
        <w:t>江阴华西化工码头有限公司没有因甲醇交割业务产生任何债务，公司实际担保金额为零元。</w:t>
      </w:r>
    </w:p>
    <w:p w:rsidR="00705A90" w:rsidRDefault="00705A90">
      <w:pPr>
        <w:pStyle w:val="a3"/>
        <w:spacing w:before="0" w:beforeAutospacing="0" w:after="0" w:afterAutospacing="0" w:line="400" w:lineRule="atLeast"/>
        <w:ind w:firstLine="360"/>
        <w:jc w:val="both"/>
        <w:divId w:val="41246801"/>
        <w:rPr>
          <w:rFonts w:ascii="Times New Roman" w:hAnsi="Times New Roman" w:cs="Times New Roman"/>
          <w:sz w:val="21"/>
          <w:szCs w:val="21"/>
        </w:rPr>
      </w:pPr>
      <w:r>
        <w:rPr>
          <w:rFonts w:cs="Times New Roman" w:hint="eastAsia"/>
          <w:sz w:val="18"/>
          <w:szCs w:val="18"/>
        </w:rPr>
        <w:t>②公司为其他单位提供担保情况见附注十二、</w:t>
      </w:r>
      <w:r>
        <w:rPr>
          <w:rFonts w:ascii="Arial" w:hAnsi="Arial" w:cs="Arial"/>
          <w:sz w:val="18"/>
          <w:szCs w:val="18"/>
        </w:rPr>
        <w:t>5</w:t>
      </w:r>
      <w:r>
        <w:rPr>
          <w:rFonts w:cs="Times New Roman" w:hint="eastAsia"/>
          <w:sz w:val="18"/>
          <w:szCs w:val="18"/>
        </w:rPr>
        <w:t>、（</w:t>
      </w:r>
      <w:r>
        <w:rPr>
          <w:rFonts w:ascii="Arial" w:hAnsi="Arial" w:cs="Arial"/>
          <w:sz w:val="18"/>
          <w:szCs w:val="18"/>
        </w:rPr>
        <w:t>3</w:t>
      </w:r>
      <w:r>
        <w:rPr>
          <w:rFonts w:cs="Times New Roman" w:hint="eastAsia"/>
          <w:sz w:val="18"/>
          <w:szCs w:val="18"/>
        </w:rPr>
        <w:t>）、①所述。</w:t>
      </w:r>
    </w:p>
    <w:p w:rsidR="00D103CE" w:rsidRDefault="00705A90">
      <w:pPr>
        <w:keepNext/>
        <w:keepLines/>
        <w:spacing w:before="300" w:after="300" w:line="280" w:lineRule="exact"/>
        <w:outlineLvl w:val="3"/>
        <w:rPr>
          <w:rFonts w:ascii="宋体" w:eastAsia="宋体" w:hAnsi="宋体" w:cs="宋体"/>
          <w:b/>
          <w:bCs/>
          <w:szCs w:val="21"/>
        </w:rPr>
      </w:pPr>
      <w:bookmarkStart w:id="363" w:name="_Toc989258"/>
      <w:r>
        <w:rPr>
          <w:rFonts w:ascii="宋体" w:eastAsia="宋体" w:hAnsi="宋体" w:cs="宋体"/>
          <w:b/>
          <w:bCs/>
          <w:szCs w:val="21"/>
        </w:rPr>
        <w:t>（2） 公司没有需要披露的重要或有事项，也应予以说明</w:t>
      </w:r>
      <w:bookmarkEnd w:id="363"/>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公司不存在需要披露的重要或有事项。</w:t>
      </w:r>
    </w:p>
    <w:p w:rsidR="00D103CE" w:rsidRDefault="00705A90">
      <w:pPr>
        <w:pStyle w:val="2"/>
        <w:spacing w:before="300" w:after="300" w:line="320" w:lineRule="exact"/>
        <w:rPr>
          <w:rFonts w:ascii="宋体" w:eastAsia="宋体" w:hAnsi="宋体" w:cs="宋体"/>
          <w:b/>
          <w:bCs/>
          <w:sz w:val="24"/>
          <w:szCs w:val="24"/>
        </w:rPr>
      </w:pPr>
      <w:bookmarkStart w:id="364" w:name="_Toc989259"/>
      <w:r>
        <w:rPr>
          <w:rFonts w:ascii="宋体" w:eastAsia="宋体" w:hAnsi="宋体" w:cs="宋体"/>
          <w:b/>
          <w:bCs/>
          <w:sz w:val="24"/>
          <w:szCs w:val="24"/>
        </w:rPr>
        <w:lastRenderedPageBreak/>
        <w:t>十五、资产负债表日后事项</w:t>
      </w:r>
      <w:bookmarkEnd w:id="364"/>
    </w:p>
    <w:p w:rsidR="00D103CE" w:rsidRDefault="00705A90">
      <w:pPr>
        <w:pStyle w:val="3"/>
        <w:spacing w:line="280" w:lineRule="exact"/>
        <w:jc w:val="left"/>
        <w:rPr>
          <w:rFonts w:ascii="宋体" w:hAnsi="宋体" w:cs="宋体"/>
          <w:b/>
          <w:bCs/>
        </w:rPr>
      </w:pPr>
      <w:bookmarkStart w:id="365" w:name="_Toc989260"/>
      <w:r>
        <w:rPr>
          <w:rFonts w:ascii="宋体" w:hAnsi="宋体" w:cs="宋体"/>
          <w:b/>
          <w:bCs/>
        </w:rPr>
        <w:t>1、利润分配情况</w:t>
      </w:r>
      <w:bookmarkEnd w:id="365"/>
    </w:p>
    <w:p w:rsidR="00D103CE" w:rsidRDefault="00705A90">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4820"/>
        <w:gridCol w:w="4819"/>
      </w:tblGrid>
      <w:tr w:rsidR="00D103CE">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拟分配的利润或股利</w:t>
            </w:r>
          </w:p>
        </w:tc>
        <w:tc>
          <w:tcPr>
            <w:tcW w:w="482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0.02</w:t>
            </w:r>
          </w:p>
        </w:tc>
      </w:tr>
      <w:tr w:rsidR="00D103CE">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经审议批准宣告发放的利润或股利</w:t>
            </w:r>
          </w:p>
        </w:tc>
        <w:tc>
          <w:tcPr>
            <w:tcW w:w="482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17,720,257.74</w:t>
            </w:r>
          </w:p>
        </w:tc>
      </w:tr>
      <w:tr w:rsidR="00D103CE">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利润分配方案</w:t>
            </w:r>
          </w:p>
        </w:tc>
        <w:tc>
          <w:tcPr>
            <w:tcW w:w="482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根据公司第八届董事会召开第十六次会议审议通过的《2022年度利润分配预案》，公司按照2022年母公司净利润10%提取法定盈余公积，以期末总股本886,012,887.00股为基数，拟向全体股东每10股派发现金股利0.2元（含税），合计派发17,720,257.74元。本次分配公司不送红股也不进行资本公积转增股本。上述分配预案尚需公司股东大会批准。</w:t>
            </w:r>
          </w:p>
        </w:tc>
      </w:tr>
    </w:tbl>
    <w:p w:rsidR="00D103CE" w:rsidRDefault="00705A90">
      <w:pPr>
        <w:pStyle w:val="2"/>
        <w:spacing w:before="300" w:after="300" w:line="320" w:lineRule="exact"/>
        <w:rPr>
          <w:rFonts w:ascii="宋体" w:eastAsia="宋体" w:hAnsi="宋体" w:cs="宋体"/>
          <w:b/>
          <w:bCs/>
          <w:sz w:val="24"/>
          <w:szCs w:val="24"/>
        </w:rPr>
      </w:pPr>
      <w:bookmarkStart w:id="366" w:name="_Toc989261"/>
      <w:r>
        <w:rPr>
          <w:rFonts w:ascii="宋体" w:eastAsia="宋体" w:hAnsi="宋体" w:cs="宋体"/>
          <w:b/>
          <w:bCs/>
          <w:sz w:val="24"/>
          <w:szCs w:val="24"/>
        </w:rPr>
        <w:t>十六、其他重要事项</w:t>
      </w:r>
      <w:bookmarkEnd w:id="366"/>
    </w:p>
    <w:p w:rsidR="00D103CE" w:rsidRDefault="00705A90">
      <w:pPr>
        <w:pStyle w:val="3"/>
        <w:spacing w:line="280" w:lineRule="exact"/>
        <w:jc w:val="left"/>
        <w:rPr>
          <w:rFonts w:ascii="宋体" w:hAnsi="宋体" w:cs="宋体"/>
          <w:b/>
          <w:bCs/>
        </w:rPr>
      </w:pPr>
      <w:bookmarkStart w:id="367" w:name="_Toc989262"/>
      <w:r>
        <w:rPr>
          <w:rFonts w:ascii="宋体" w:hAnsi="宋体" w:cs="宋体"/>
          <w:b/>
          <w:bCs/>
        </w:rPr>
        <w:t>1、其他</w:t>
      </w:r>
      <w:bookmarkEnd w:id="367"/>
    </w:p>
    <w:p w:rsidR="00705A90" w:rsidRDefault="00705A90">
      <w:pPr>
        <w:pStyle w:val="a3"/>
        <w:divId w:val="975647689"/>
        <w:rPr>
          <w:sz w:val="18"/>
          <w:szCs w:val="18"/>
        </w:rPr>
      </w:pPr>
      <w:r>
        <w:rPr>
          <w:rFonts w:hint="eastAsia"/>
          <w:sz w:val="18"/>
          <w:szCs w:val="18"/>
        </w:rPr>
        <w:t>公司无需披露的其他重要事项。</w:t>
      </w:r>
    </w:p>
    <w:p w:rsidR="00D103CE" w:rsidRDefault="00705A90">
      <w:pPr>
        <w:pStyle w:val="2"/>
        <w:spacing w:before="300" w:after="300" w:line="320" w:lineRule="exact"/>
        <w:rPr>
          <w:rFonts w:ascii="宋体" w:eastAsia="宋体" w:hAnsi="宋体" w:cs="宋体"/>
          <w:b/>
          <w:bCs/>
          <w:sz w:val="24"/>
          <w:szCs w:val="24"/>
        </w:rPr>
      </w:pPr>
      <w:bookmarkStart w:id="368" w:name="_Toc989263"/>
      <w:r>
        <w:rPr>
          <w:rFonts w:ascii="宋体" w:eastAsia="宋体" w:hAnsi="宋体" w:cs="宋体"/>
          <w:b/>
          <w:bCs/>
          <w:sz w:val="24"/>
          <w:szCs w:val="24"/>
        </w:rPr>
        <w:t>十七、母公司财务报表主要项目注释</w:t>
      </w:r>
      <w:bookmarkEnd w:id="368"/>
    </w:p>
    <w:p w:rsidR="00D103CE" w:rsidRDefault="00705A90">
      <w:pPr>
        <w:pStyle w:val="3"/>
        <w:spacing w:line="280" w:lineRule="exact"/>
        <w:jc w:val="left"/>
        <w:rPr>
          <w:rFonts w:ascii="宋体" w:hAnsi="宋体" w:cs="宋体"/>
          <w:b/>
          <w:bCs/>
        </w:rPr>
      </w:pPr>
      <w:bookmarkStart w:id="369" w:name="_Toc989264"/>
      <w:r>
        <w:rPr>
          <w:rFonts w:ascii="宋体" w:hAnsi="宋体" w:cs="宋体"/>
          <w:b/>
          <w:bCs/>
        </w:rPr>
        <w:t>1、应收账款</w:t>
      </w:r>
      <w:bookmarkEnd w:id="369"/>
    </w:p>
    <w:p w:rsidR="00D103CE" w:rsidRDefault="00705A90">
      <w:pPr>
        <w:keepNext/>
        <w:keepLines/>
        <w:spacing w:before="300" w:after="300" w:line="280" w:lineRule="exact"/>
        <w:outlineLvl w:val="3"/>
        <w:rPr>
          <w:rFonts w:ascii="宋体" w:eastAsia="宋体" w:hAnsi="宋体" w:cs="宋体"/>
          <w:b/>
          <w:bCs/>
          <w:szCs w:val="21"/>
        </w:rPr>
      </w:pPr>
      <w:bookmarkStart w:id="370" w:name="_Toc989265"/>
      <w:r>
        <w:rPr>
          <w:rFonts w:ascii="宋体" w:eastAsia="宋体" w:hAnsi="宋体" w:cs="宋体"/>
          <w:b/>
          <w:bCs/>
          <w:szCs w:val="21"/>
        </w:rPr>
        <w:t>（1） 应收账款分类披露</w:t>
      </w:r>
      <w:bookmarkEnd w:id="370"/>
    </w:p>
    <w:p w:rsidR="00D103CE" w:rsidRDefault="00705A90">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875"/>
        <w:gridCol w:w="876"/>
        <w:gridCol w:w="877"/>
        <w:gridCol w:w="876"/>
        <w:gridCol w:w="877"/>
        <w:gridCol w:w="876"/>
        <w:gridCol w:w="876"/>
        <w:gridCol w:w="877"/>
        <w:gridCol w:w="876"/>
        <w:gridCol w:w="877"/>
        <w:gridCol w:w="876"/>
      </w:tblGrid>
      <w:tr w:rsidR="00D103CE">
        <w:trPr>
          <w:trHeight w:val="240"/>
        </w:trPr>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类别</w:t>
            </w:r>
          </w:p>
        </w:tc>
        <w:tc>
          <w:tcPr>
            <w:tcW w:w="4381"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4381"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D103CE">
        <w:trPr>
          <w:trHeight w:val="240"/>
        </w:trPr>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r>
      <w:tr w:rsidR="00D103CE">
        <w:trPr>
          <w:trHeight w:val="240"/>
        </w:trPr>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比例</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计提比例</w:t>
            </w:r>
          </w:p>
        </w:tc>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比例</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计提比例</w:t>
            </w:r>
          </w:p>
        </w:tc>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r>
      <w:tr w:rsidR="00D103CE">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其中：</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r>
      <w:tr w:rsidR="00D103CE">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按组合计提坏账准备的应收账款</w:t>
            </w:r>
          </w:p>
        </w:tc>
        <w:tc>
          <w:tcPr>
            <w:tcW w:w="87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120,143,550.70</w:t>
            </w:r>
          </w:p>
        </w:tc>
        <w:tc>
          <w:tcPr>
            <w:tcW w:w="87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11,510,140.78</w:t>
            </w:r>
          </w:p>
        </w:tc>
        <w:tc>
          <w:tcPr>
            <w:tcW w:w="87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9.58%</w:t>
            </w:r>
          </w:p>
        </w:tc>
        <w:tc>
          <w:tcPr>
            <w:tcW w:w="87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108,633,409.92</w:t>
            </w:r>
          </w:p>
        </w:tc>
        <w:tc>
          <w:tcPr>
            <w:tcW w:w="87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105,220,785.52</w:t>
            </w:r>
          </w:p>
        </w:tc>
        <w:tc>
          <w:tcPr>
            <w:tcW w:w="87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10,612,229.43</w:t>
            </w:r>
          </w:p>
        </w:tc>
        <w:tc>
          <w:tcPr>
            <w:tcW w:w="87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10.09%</w:t>
            </w:r>
          </w:p>
        </w:tc>
        <w:tc>
          <w:tcPr>
            <w:tcW w:w="87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94,608,556.09</w:t>
            </w:r>
          </w:p>
        </w:tc>
      </w:tr>
      <w:tr w:rsidR="00D103CE">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其中：</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r>
      <w:tr w:rsidR="00D103CE">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账龄组合</w:t>
            </w:r>
          </w:p>
        </w:tc>
        <w:tc>
          <w:tcPr>
            <w:tcW w:w="87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120,143,550.70</w:t>
            </w:r>
          </w:p>
        </w:tc>
        <w:tc>
          <w:tcPr>
            <w:tcW w:w="87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11,510,140.78</w:t>
            </w:r>
          </w:p>
        </w:tc>
        <w:tc>
          <w:tcPr>
            <w:tcW w:w="87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9.58%</w:t>
            </w:r>
          </w:p>
        </w:tc>
        <w:tc>
          <w:tcPr>
            <w:tcW w:w="87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108,633,409.92</w:t>
            </w:r>
          </w:p>
        </w:tc>
        <w:tc>
          <w:tcPr>
            <w:tcW w:w="87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105,220,785.52</w:t>
            </w:r>
          </w:p>
        </w:tc>
        <w:tc>
          <w:tcPr>
            <w:tcW w:w="87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10,612,229.43</w:t>
            </w:r>
          </w:p>
        </w:tc>
        <w:tc>
          <w:tcPr>
            <w:tcW w:w="87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10.09%</w:t>
            </w:r>
          </w:p>
        </w:tc>
        <w:tc>
          <w:tcPr>
            <w:tcW w:w="87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94,608,556.09</w:t>
            </w:r>
          </w:p>
        </w:tc>
      </w:tr>
      <w:tr w:rsidR="00D103CE">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87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120,143,550.70</w:t>
            </w:r>
          </w:p>
        </w:tc>
        <w:tc>
          <w:tcPr>
            <w:tcW w:w="87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11,510,140.78</w:t>
            </w:r>
          </w:p>
        </w:tc>
        <w:tc>
          <w:tcPr>
            <w:tcW w:w="87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9.58%</w:t>
            </w:r>
          </w:p>
        </w:tc>
        <w:tc>
          <w:tcPr>
            <w:tcW w:w="87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108,633,409.92</w:t>
            </w:r>
          </w:p>
        </w:tc>
        <w:tc>
          <w:tcPr>
            <w:tcW w:w="87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105,220,785.52</w:t>
            </w:r>
          </w:p>
        </w:tc>
        <w:tc>
          <w:tcPr>
            <w:tcW w:w="87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10,612,229.43</w:t>
            </w:r>
          </w:p>
        </w:tc>
        <w:tc>
          <w:tcPr>
            <w:tcW w:w="87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10.09%</w:t>
            </w:r>
          </w:p>
        </w:tc>
        <w:tc>
          <w:tcPr>
            <w:tcW w:w="87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94,608,556.09</w:t>
            </w:r>
          </w:p>
        </w:tc>
      </w:tr>
    </w:tbl>
    <w:p w:rsidR="00D103CE" w:rsidRDefault="00705A90">
      <w:pPr>
        <w:spacing w:line="240" w:lineRule="exact"/>
        <w:rPr>
          <w:rFonts w:ascii="宋体" w:eastAsia="宋体" w:hAnsi="宋体" w:cs="宋体"/>
          <w:sz w:val="18"/>
          <w:szCs w:val="18"/>
        </w:rPr>
      </w:pPr>
      <w:r>
        <w:rPr>
          <w:rFonts w:ascii="宋体" w:eastAsia="宋体" w:hAnsi="宋体" w:cs="宋体"/>
          <w:sz w:val="18"/>
          <w:szCs w:val="18"/>
        </w:rPr>
        <w:t>按组合计提坏账准备：11,510,140.79</w:t>
      </w:r>
    </w:p>
    <w:p w:rsidR="00D103CE" w:rsidRDefault="00705A90">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409"/>
        <w:gridCol w:w="2410"/>
        <w:gridCol w:w="2410"/>
        <w:gridCol w:w="2410"/>
      </w:tblGrid>
      <w:tr w:rsidR="00D103CE">
        <w:trPr>
          <w:trHeight w:val="240"/>
        </w:trPr>
        <w:tc>
          <w:tcPr>
            <w:tcW w:w="241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名称</w:t>
            </w:r>
          </w:p>
        </w:tc>
        <w:tc>
          <w:tcPr>
            <w:tcW w:w="7229"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D103CE">
        <w:trPr>
          <w:trHeight w:val="240"/>
        </w:trPr>
        <w:tc>
          <w:tcPr>
            <w:tcW w:w="241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计提比例</w:t>
            </w:r>
          </w:p>
        </w:tc>
      </w:tr>
      <w:tr w:rsidR="00D103CE">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proofErr w:type="gramStart"/>
            <w:r>
              <w:rPr>
                <w:rFonts w:ascii="宋体" w:eastAsia="宋体" w:hAnsi="宋体" w:cs="宋体"/>
                <w:sz w:val="18"/>
                <w:szCs w:val="18"/>
              </w:rPr>
              <w:lastRenderedPageBreak/>
              <w:t>按账龄组</w:t>
            </w:r>
            <w:proofErr w:type="gramEnd"/>
            <w:r>
              <w:rPr>
                <w:rFonts w:ascii="宋体" w:eastAsia="宋体" w:hAnsi="宋体" w:cs="宋体"/>
                <w:sz w:val="18"/>
                <w:szCs w:val="18"/>
              </w:rPr>
              <w:t>合计提坏账准备</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120,143,550.70</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11,510,140.79</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9.58%</w:t>
            </w:r>
          </w:p>
        </w:tc>
      </w:tr>
      <w:tr w:rsidR="00D103CE">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120,143,550.70</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11,510,140.79</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r>
    </w:tbl>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如是按照预期信用损失一般模型计提应收账款坏账准备，请参照其他应收款的披露方式披露坏账准备的相关信息：</w:t>
      </w: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D103CE" w:rsidRDefault="00705A90">
      <w:pPr>
        <w:spacing w:before="100" w:after="100" w:line="240" w:lineRule="exact"/>
        <w:rPr>
          <w:rFonts w:ascii="宋体" w:eastAsia="宋体" w:hAnsi="宋体" w:cs="宋体"/>
          <w:sz w:val="18"/>
          <w:szCs w:val="18"/>
        </w:rPr>
      </w:pPr>
      <w:proofErr w:type="gramStart"/>
      <w:r>
        <w:rPr>
          <w:rFonts w:ascii="宋体" w:eastAsia="宋体" w:hAnsi="宋体" w:cs="宋体"/>
          <w:sz w:val="18"/>
          <w:szCs w:val="18"/>
        </w:rPr>
        <w:t>按账龄</w:t>
      </w:r>
      <w:proofErr w:type="gramEnd"/>
      <w:r>
        <w:rPr>
          <w:rFonts w:ascii="宋体" w:eastAsia="宋体" w:hAnsi="宋体" w:cs="宋体"/>
          <w:sz w:val="18"/>
          <w:szCs w:val="18"/>
        </w:rPr>
        <w:t>披露</w:t>
      </w:r>
    </w:p>
    <w:p w:rsidR="00D103CE" w:rsidRDefault="00705A90">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4820"/>
        <w:gridCol w:w="4819"/>
      </w:tblGrid>
      <w:tr w:rsidR="00D103CE">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账龄</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r>
      <w:tr w:rsidR="00D103CE">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1年以内（含1年）</w:t>
            </w:r>
          </w:p>
        </w:tc>
        <w:tc>
          <w:tcPr>
            <w:tcW w:w="482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112,427,598.55</w:t>
            </w:r>
          </w:p>
        </w:tc>
      </w:tr>
      <w:tr w:rsidR="00D103CE">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1年以内</w:t>
            </w:r>
          </w:p>
        </w:tc>
        <w:tc>
          <w:tcPr>
            <w:tcW w:w="482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112,427,598.55</w:t>
            </w:r>
          </w:p>
        </w:tc>
      </w:tr>
      <w:tr w:rsidR="00D103CE">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1至2年</w:t>
            </w:r>
          </w:p>
        </w:tc>
        <w:tc>
          <w:tcPr>
            <w:tcW w:w="482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1,867,678.16</w:t>
            </w:r>
          </w:p>
        </w:tc>
      </w:tr>
      <w:tr w:rsidR="00D103CE">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2至3年</w:t>
            </w:r>
          </w:p>
        </w:tc>
        <w:tc>
          <w:tcPr>
            <w:tcW w:w="482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1,539.91</w:t>
            </w:r>
          </w:p>
        </w:tc>
      </w:tr>
      <w:tr w:rsidR="00D103CE">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3年以上</w:t>
            </w:r>
          </w:p>
        </w:tc>
        <w:tc>
          <w:tcPr>
            <w:tcW w:w="482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5,846,734.08</w:t>
            </w:r>
          </w:p>
        </w:tc>
      </w:tr>
      <w:tr w:rsidR="00D103CE">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3至4年</w:t>
            </w:r>
          </w:p>
        </w:tc>
        <w:tc>
          <w:tcPr>
            <w:tcW w:w="482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290,406.03</w:t>
            </w:r>
          </w:p>
        </w:tc>
      </w:tr>
      <w:tr w:rsidR="00D103CE">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5年以上</w:t>
            </w:r>
          </w:p>
        </w:tc>
        <w:tc>
          <w:tcPr>
            <w:tcW w:w="482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5,556,328.05</w:t>
            </w:r>
          </w:p>
        </w:tc>
      </w:tr>
      <w:tr w:rsidR="00D103CE">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482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120,143,550.70</w:t>
            </w:r>
          </w:p>
        </w:tc>
      </w:tr>
    </w:tbl>
    <w:p w:rsidR="00D103CE" w:rsidRDefault="00705A90">
      <w:pPr>
        <w:keepNext/>
        <w:keepLines/>
        <w:spacing w:before="300" w:after="300" w:line="280" w:lineRule="exact"/>
        <w:outlineLvl w:val="3"/>
        <w:rPr>
          <w:rFonts w:ascii="宋体" w:eastAsia="宋体" w:hAnsi="宋体" w:cs="宋体"/>
          <w:b/>
          <w:bCs/>
          <w:szCs w:val="21"/>
        </w:rPr>
      </w:pPr>
      <w:bookmarkStart w:id="371" w:name="_Toc989266"/>
      <w:r>
        <w:rPr>
          <w:rFonts w:ascii="宋体" w:eastAsia="宋体" w:hAnsi="宋体" w:cs="宋体"/>
          <w:b/>
          <w:bCs/>
          <w:szCs w:val="21"/>
        </w:rPr>
        <w:t>（2） 本期计提、收回或转回的坏账准备情况</w:t>
      </w:r>
      <w:bookmarkEnd w:id="371"/>
    </w:p>
    <w:p w:rsidR="00D103CE" w:rsidRDefault="00705A90">
      <w:pPr>
        <w:spacing w:line="240" w:lineRule="exact"/>
        <w:rPr>
          <w:rFonts w:ascii="宋体" w:eastAsia="宋体" w:hAnsi="宋体" w:cs="宋体"/>
          <w:sz w:val="18"/>
          <w:szCs w:val="18"/>
        </w:rPr>
      </w:pPr>
      <w:r>
        <w:rPr>
          <w:rFonts w:ascii="宋体" w:eastAsia="宋体" w:hAnsi="宋体" w:cs="宋体"/>
          <w:sz w:val="18"/>
          <w:szCs w:val="18"/>
        </w:rPr>
        <w:t>本期计提坏账准备情况：</w:t>
      </w:r>
    </w:p>
    <w:p w:rsidR="00D103CE" w:rsidRDefault="00705A90">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377"/>
        <w:gridCol w:w="1377"/>
        <w:gridCol w:w="1377"/>
        <w:gridCol w:w="1377"/>
        <w:gridCol w:w="1377"/>
        <w:gridCol w:w="1377"/>
      </w:tblGrid>
      <w:tr w:rsidR="00D103CE">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类别</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5508"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本期变动金额</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D103CE">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计提</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收回或转回</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核销</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r>
      <w:tr w:rsidR="00D103CE">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坏账准备</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10,612,229.43</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897,911.35</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11,510,140.79</w:t>
            </w:r>
          </w:p>
        </w:tc>
      </w:tr>
      <w:tr w:rsidR="00D103CE">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10,612,229.43</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897,911.35</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11,510,140.79</w:t>
            </w:r>
          </w:p>
        </w:tc>
      </w:tr>
    </w:tbl>
    <w:p w:rsidR="00D103CE" w:rsidRDefault="00705A90">
      <w:pPr>
        <w:keepNext/>
        <w:keepLines/>
        <w:spacing w:before="300" w:after="300" w:line="280" w:lineRule="exact"/>
        <w:outlineLvl w:val="3"/>
        <w:rPr>
          <w:rFonts w:ascii="宋体" w:eastAsia="宋体" w:hAnsi="宋体" w:cs="宋体"/>
          <w:b/>
          <w:bCs/>
          <w:szCs w:val="21"/>
        </w:rPr>
      </w:pPr>
      <w:bookmarkStart w:id="372" w:name="_Toc989267"/>
      <w:r>
        <w:rPr>
          <w:rFonts w:ascii="宋体" w:eastAsia="宋体" w:hAnsi="宋体" w:cs="宋体"/>
          <w:b/>
          <w:bCs/>
          <w:szCs w:val="21"/>
        </w:rPr>
        <w:t>（3） 本期实际核销的应收账款情况</w:t>
      </w:r>
      <w:bookmarkEnd w:id="372"/>
    </w:p>
    <w:p w:rsidR="00705A90" w:rsidRDefault="00705A90">
      <w:pPr>
        <w:pStyle w:val="a3"/>
        <w:divId w:val="436829038"/>
        <w:rPr>
          <w:sz w:val="18"/>
          <w:szCs w:val="18"/>
        </w:rPr>
      </w:pPr>
      <w:r>
        <w:rPr>
          <w:rFonts w:hint="eastAsia"/>
          <w:sz w:val="18"/>
          <w:szCs w:val="18"/>
        </w:rPr>
        <w:t>本报告期无实际核销的应收账款。</w:t>
      </w:r>
    </w:p>
    <w:p w:rsidR="00D103CE" w:rsidRDefault="00705A90">
      <w:pPr>
        <w:keepNext/>
        <w:keepLines/>
        <w:spacing w:before="300" w:after="300" w:line="280" w:lineRule="exact"/>
        <w:outlineLvl w:val="3"/>
        <w:rPr>
          <w:rFonts w:ascii="宋体" w:eastAsia="宋体" w:hAnsi="宋体" w:cs="宋体"/>
          <w:b/>
          <w:bCs/>
          <w:szCs w:val="21"/>
        </w:rPr>
      </w:pPr>
      <w:bookmarkStart w:id="373" w:name="_Toc989268"/>
      <w:r>
        <w:rPr>
          <w:rFonts w:ascii="宋体" w:eastAsia="宋体" w:hAnsi="宋体" w:cs="宋体"/>
          <w:b/>
          <w:bCs/>
          <w:szCs w:val="21"/>
        </w:rPr>
        <w:t>（4） 按欠款方归集的期末余额前五名的应收账款情况</w:t>
      </w:r>
      <w:bookmarkEnd w:id="373"/>
    </w:p>
    <w:p w:rsidR="00D103CE" w:rsidRDefault="00705A90">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409"/>
        <w:gridCol w:w="2410"/>
        <w:gridCol w:w="2410"/>
        <w:gridCol w:w="2410"/>
      </w:tblGrid>
      <w:tr w:rsidR="00D103CE">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单位名称</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应收账款期末余额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占应收账款期末余额合计数的比例</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坏账准备期末余额</w:t>
            </w:r>
          </w:p>
        </w:tc>
      </w:tr>
      <w:tr w:rsidR="00D103CE">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应收单位1</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27,326,825.51</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22.75%</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1,366,341.28</w:t>
            </w:r>
          </w:p>
        </w:tc>
      </w:tr>
      <w:tr w:rsidR="00D103CE">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应收单位2</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18,287,659.56</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15.22%</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1,007,532.01</w:t>
            </w:r>
          </w:p>
        </w:tc>
      </w:tr>
      <w:tr w:rsidR="00D103CE">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应收单位3</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14,325,235.01</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11.92%</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716,261.75</w:t>
            </w:r>
          </w:p>
        </w:tc>
      </w:tr>
      <w:tr w:rsidR="00D103CE">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应收单位4</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8,970,296.29</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7.47%</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448,514.81</w:t>
            </w:r>
          </w:p>
        </w:tc>
      </w:tr>
      <w:tr w:rsidR="00D103CE">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应收单位5</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8,092,548.31</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6.74%</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404,627.42</w:t>
            </w:r>
          </w:p>
        </w:tc>
      </w:tr>
      <w:tr w:rsidR="00D103CE">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77,002,564.68</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64.10%</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r>
    </w:tbl>
    <w:p w:rsidR="00D103CE" w:rsidRDefault="00705A90">
      <w:pPr>
        <w:keepNext/>
        <w:keepLines/>
        <w:spacing w:before="300" w:after="300" w:line="280" w:lineRule="exact"/>
        <w:outlineLvl w:val="3"/>
        <w:rPr>
          <w:rFonts w:ascii="宋体" w:eastAsia="宋体" w:hAnsi="宋体" w:cs="宋体"/>
          <w:b/>
          <w:bCs/>
          <w:szCs w:val="21"/>
        </w:rPr>
      </w:pPr>
      <w:bookmarkStart w:id="374" w:name="_Toc989269"/>
      <w:r>
        <w:rPr>
          <w:rFonts w:ascii="宋体" w:eastAsia="宋体" w:hAnsi="宋体" w:cs="宋体"/>
          <w:b/>
          <w:bCs/>
          <w:szCs w:val="21"/>
        </w:rPr>
        <w:t>（5） 转移应收</w:t>
      </w:r>
      <w:proofErr w:type="gramStart"/>
      <w:r>
        <w:rPr>
          <w:rFonts w:ascii="宋体" w:eastAsia="宋体" w:hAnsi="宋体" w:cs="宋体"/>
          <w:b/>
          <w:bCs/>
          <w:szCs w:val="21"/>
        </w:rPr>
        <w:t>账款且</w:t>
      </w:r>
      <w:proofErr w:type="gramEnd"/>
      <w:r>
        <w:rPr>
          <w:rFonts w:ascii="宋体" w:eastAsia="宋体" w:hAnsi="宋体" w:cs="宋体"/>
          <w:b/>
          <w:bCs/>
          <w:szCs w:val="21"/>
        </w:rPr>
        <w:t>继续涉</w:t>
      </w:r>
      <w:proofErr w:type="gramStart"/>
      <w:r>
        <w:rPr>
          <w:rFonts w:ascii="宋体" w:eastAsia="宋体" w:hAnsi="宋体" w:cs="宋体"/>
          <w:b/>
          <w:bCs/>
          <w:szCs w:val="21"/>
        </w:rPr>
        <w:t>入形成</w:t>
      </w:r>
      <w:proofErr w:type="gramEnd"/>
      <w:r>
        <w:rPr>
          <w:rFonts w:ascii="宋体" w:eastAsia="宋体" w:hAnsi="宋体" w:cs="宋体"/>
          <w:b/>
          <w:bCs/>
          <w:szCs w:val="21"/>
        </w:rPr>
        <w:t>的资产、负债金额</w:t>
      </w:r>
      <w:bookmarkEnd w:id="374"/>
    </w:p>
    <w:p w:rsidR="00705A90" w:rsidRDefault="00705A90">
      <w:pPr>
        <w:pStyle w:val="a3"/>
        <w:divId w:val="1567953930"/>
        <w:rPr>
          <w:sz w:val="18"/>
          <w:szCs w:val="18"/>
        </w:rPr>
      </w:pPr>
      <w:r>
        <w:rPr>
          <w:rFonts w:hint="eastAsia"/>
          <w:sz w:val="18"/>
          <w:szCs w:val="18"/>
        </w:rPr>
        <w:t>公司无转移应收</w:t>
      </w:r>
      <w:proofErr w:type="gramStart"/>
      <w:r>
        <w:rPr>
          <w:rFonts w:hint="eastAsia"/>
          <w:sz w:val="18"/>
          <w:szCs w:val="18"/>
        </w:rPr>
        <w:t>账款且</w:t>
      </w:r>
      <w:proofErr w:type="gramEnd"/>
      <w:r>
        <w:rPr>
          <w:rFonts w:hint="eastAsia"/>
          <w:sz w:val="18"/>
          <w:szCs w:val="18"/>
        </w:rPr>
        <w:t>继续涉入的资产和负债。</w:t>
      </w:r>
    </w:p>
    <w:p w:rsidR="00D103CE" w:rsidRDefault="00705A90">
      <w:pPr>
        <w:keepNext/>
        <w:keepLines/>
        <w:spacing w:before="300" w:after="300" w:line="280" w:lineRule="exact"/>
        <w:outlineLvl w:val="3"/>
        <w:rPr>
          <w:rFonts w:ascii="宋体" w:eastAsia="宋体" w:hAnsi="宋体" w:cs="宋体"/>
          <w:b/>
          <w:bCs/>
          <w:szCs w:val="21"/>
        </w:rPr>
      </w:pPr>
      <w:bookmarkStart w:id="375" w:name="_Toc989270"/>
      <w:r>
        <w:rPr>
          <w:rFonts w:ascii="宋体" w:eastAsia="宋体" w:hAnsi="宋体" w:cs="宋体"/>
          <w:b/>
          <w:bCs/>
          <w:szCs w:val="21"/>
        </w:rPr>
        <w:lastRenderedPageBreak/>
        <w:t>（6） 因金融资产转移而终止确认的应收账款</w:t>
      </w:r>
      <w:bookmarkEnd w:id="375"/>
    </w:p>
    <w:p w:rsidR="00705A90" w:rsidRDefault="00705A90">
      <w:pPr>
        <w:pStyle w:val="a3"/>
        <w:divId w:val="1404520774"/>
        <w:rPr>
          <w:sz w:val="18"/>
          <w:szCs w:val="18"/>
        </w:rPr>
      </w:pPr>
      <w:r>
        <w:rPr>
          <w:rFonts w:hint="eastAsia"/>
          <w:sz w:val="18"/>
          <w:szCs w:val="18"/>
        </w:rPr>
        <w:t>公司无因金融资产转移而终止确认的应收账款。</w:t>
      </w:r>
    </w:p>
    <w:p w:rsidR="00D103CE" w:rsidRDefault="00705A90">
      <w:pPr>
        <w:pStyle w:val="3"/>
        <w:spacing w:line="280" w:lineRule="exact"/>
        <w:jc w:val="left"/>
        <w:rPr>
          <w:rFonts w:ascii="宋体" w:hAnsi="宋体" w:cs="宋体"/>
          <w:b/>
          <w:bCs/>
        </w:rPr>
      </w:pPr>
      <w:bookmarkStart w:id="376" w:name="_Toc989271"/>
      <w:r>
        <w:rPr>
          <w:rFonts w:ascii="宋体" w:hAnsi="宋体" w:cs="宋体"/>
          <w:b/>
          <w:bCs/>
        </w:rPr>
        <w:t>2、其他应收款</w:t>
      </w:r>
      <w:bookmarkEnd w:id="376"/>
    </w:p>
    <w:p w:rsidR="00D103CE" w:rsidRDefault="00705A90">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其他应收款</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2,332,702.75</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12,493,995.20</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2,332,702.75</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12,493,995.20</w:t>
            </w:r>
          </w:p>
        </w:tc>
      </w:tr>
    </w:tbl>
    <w:p w:rsidR="00D103CE" w:rsidRDefault="00705A90">
      <w:pPr>
        <w:keepNext/>
        <w:keepLines/>
        <w:spacing w:before="300" w:after="300" w:line="280" w:lineRule="exact"/>
        <w:outlineLvl w:val="3"/>
        <w:rPr>
          <w:rFonts w:ascii="宋体" w:eastAsia="宋体" w:hAnsi="宋体" w:cs="宋体"/>
          <w:b/>
          <w:bCs/>
          <w:sz w:val="18"/>
          <w:szCs w:val="18"/>
        </w:rPr>
      </w:pPr>
      <w:bookmarkStart w:id="377" w:name="_Toc989272"/>
      <w:r>
        <w:rPr>
          <w:rFonts w:ascii="宋体" w:eastAsia="宋体" w:hAnsi="宋体" w:cs="宋体"/>
          <w:b/>
          <w:bCs/>
          <w:sz w:val="18"/>
          <w:szCs w:val="18"/>
        </w:rPr>
        <w:t>（1） 其他应收款</w:t>
      </w:r>
      <w:bookmarkEnd w:id="377"/>
    </w:p>
    <w:p w:rsidR="00D103CE" w:rsidRDefault="00705A90">
      <w:pPr>
        <w:keepNext/>
        <w:keepLines/>
        <w:spacing w:before="300" w:after="300" w:line="280" w:lineRule="exact"/>
        <w:outlineLvl w:val="4"/>
        <w:rPr>
          <w:rFonts w:ascii="宋体" w:eastAsia="宋体" w:hAnsi="宋体" w:cs="宋体"/>
          <w:b/>
          <w:bCs/>
          <w:sz w:val="18"/>
          <w:szCs w:val="18"/>
        </w:rPr>
      </w:pPr>
      <w:bookmarkStart w:id="378" w:name="_Toc989273"/>
      <w:r>
        <w:rPr>
          <w:rFonts w:ascii="宋体" w:eastAsia="宋体" w:hAnsi="宋体" w:cs="宋体"/>
          <w:b/>
          <w:bCs/>
          <w:sz w:val="18"/>
          <w:szCs w:val="18"/>
        </w:rPr>
        <w:t>1） 其他应收款按款项性质分类情况</w:t>
      </w:r>
      <w:bookmarkEnd w:id="378"/>
    </w:p>
    <w:p w:rsidR="00D103CE" w:rsidRDefault="00705A90">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款项性质</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期末账面余额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期初账面余额</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备用金</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130,000.00</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55,000.00</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押金、保证金</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600,000.00</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600,000.00</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子公司往来款</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1,600,000.00</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11,699,039.97</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往来款</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36,838,307.06</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37,054,312.57</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代扣代缴款</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204,423.95</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39,372,731.01</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49,408,352.54</w:t>
            </w:r>
          </w:p>
        </w:tc>
      </w:tr>
    </w:tbl>
    <w:p w:rsidR="00D103CE" w:rsidRDefault="00705A90">
      <w:pPr>
        <w:keepNext/>
        <w:keepLines/>
        <w:spacing w:before="300" w:after="300" w:line="280" w:lineRule="exact"/>
        <w:outlineLvl w:val="4"/>
        <w:rPr>
          <w:rFonts w:ascii="宋体" w:eastAsia="宋体" w:hAnsi="宋体" w:cs="宋体"/>
          <w:b/>
          <w:bCs/>
          <w:sz w:val="18"/>
          <w:szCs w:val="18"/>
        </w:rPr>
      </w:pPr>
      <w:bookmarkStart w:id="379" w:name="_Toc989274"/>
      <w:r>
        <w:rPr>
          <w:rFonts w:ascii="宋体" w:eastAsia="宋体" w:hAnsi="宋体" w:cs="宋体"/>
          <w:b/>
          <w:bCs/>
          <w:sz w:val="18"/>
          <w:szCs w:val="18"/>
        </w:rPr>
        <w:t>2） 坏账准备计提情况</w:t>
      </w:r>
      <w:bookmarkEnd w:id="379"/>
    </w:p>
    <w:p w:rsidR="00D103CE" w:rsidRDefault="00705A90">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D103CE">
        <w:trPr>
          <w:trHeight w:val="240"/>
        </w:trPr>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第一阶段</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第二阶段</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第三阶段</w:t>
            </w:r>
          </w:p>
        </w:tc>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合计</w:t>
            </w:r>
          </w:p>
        </w:tc>
      </w:tr>
      <w:tr w:rsidR="00D103CE">
        <w:trPr>
          <w:trHeight w:val="240"/>
        </w:trPr>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未来12个月预期信用损失</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整个存续期预期信用损失(未发生信用减值)</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整个存续期预期信用损失(已发生信用减值)</w:t>
            </w:r>
          </w:p>
        </w:tc>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r>
      <w:tr w:rsidR="00D103CE">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2022年1月1日余额</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1,393,320.64</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35,521,036.70</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36,914,357.34</w:t>
            </w:r>
          </w:p>
        </w:tc>
      </w:tr>
      <w:tr w:rsidR="00D103CE">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2022年1月1日余额在本期</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r>
      <w:tr w:rsidR="00D103CE">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--转入第二阶段</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--转入第三阶段</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--转回第二阶段</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--转回第一阶段</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本期计提</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125,670.92</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125,670.92</w:t>
            </w:r>
          </w:p>
        </w:tc>
      </w:tr>
      <w:tr w:rsidR="00D103CE">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本期转回</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本期转销</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本期核销</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其他变动</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2022年12月31日余额</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1,518,991.56</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35,521,036.70</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37,040,028.26</w:t>
            </w:r>
          </w:p>
        </w:tc>
      </w:tr>
    </w:tbl>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损失准备本期变动金额重大的账面余额变动情况</w:t>
      </w: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lastRenderedPageBreak/>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D103CE" w:rsidRDefault="00705A90">
      <w:pPr>
        <w:spacing w:before="100" w:after="100" w:line="240" w:lineRule="exact"/>
        <w:rPr>
          <w:rFonts w:ascii="宋体" w:eastAsia="宋体" w:hAnsi="宋体" w:cs="宋体"/>
          <w:sz w:val="18"/>
          <w:szCs w:val="18"/>
        </w:rPr>
      </w:pPr>
      <w:proofErr w:type="gramStart"/>
      <w:r>
        <w:rPr>
          <w:rFonts w:ascii="宋体" w:eastAsia="宋体" w:hAnsi="宋体" w:cs="宋体"/>
          <w:sz w:val="18"/>
          <w:szCs w:val="18"/>
        </w:rPr>
        <w:t>按账龄</w:t>
      </w:r>
      <w:proofErr w:type="gramEnd"/>
      <w:r>
        <w:rPr>
          <w:rFonts w:ascii="宋体" w:eastAsia="宋体" w:hAnsi="宋体" w:cs="宋体"/>
          <w:sz w:val="18"/>
          <w:szCs w:val="18"/>
        </w:rPr>
        <w:t>披露</w:t>
      </w:r>
    </w:p>
    <w:p w:rsidR="00D103CE" w:rsidRDefault="00705A90">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4820"/>
        <w:gridCol w:w="4819"/>
      </w:tblGrid>
      <w:tr w:rsidR="00D103CE">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账龄</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r>
      <w:tr w:rsidR="00D103CE">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1年以内（含1年）</w:t>
            </w:r>
          </w:p>
        </w:tc>
        <w:tc>
          <w:tcPr>
            <w:tcW w:w="482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1,914,423.95</w:t>
            </w:r>
          </w:p>
        </w:tc>
      </w:tr>
      <w:tr w:rsidR="00D103CE">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1年以内</w:t>
            </w:r>
          </w:p>
        </w:tc>
        <w:tc>
          <w:tcPr>
            <w:tcW w:w="482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1,914,423.95</w:t>
            </w:r>
          </w:p>
        </w:tc>
      </w:tr>
      <w:tr w:rsidR="00D103CE">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2至3年</w:t>
            </w:r>
          </w:p>
        </w:tc>
        <w:tc>
          <w:tcPr>
            <w:tcW w:w="482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620,000.00</w:t>
            </w:r>
          </w:p>
        </w:tc>
      </w:tr>
      <w:tr w:rsidR="00D103CE">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3年以上</w:t>
            </w:r>
          </w:p>
        </w:tc>
        <w:tc>
          <w:tcPr>
            <w:tcW w:w="482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36,838,307.06</w:t>
            </w:r>
          </w:p>
        </w:tc>
      </w:tr>
      <w:tr w:rsidR="00D103CE">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3至4年</w:t>
            </w:r>
          </w:p>
        </w:tc>
        <w:tc>
          <w:tcPr>
            <w:tcW w:w="482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35,521,036.70</w:t>
            </w:r>
          </w:p>
        </w:tc>
      </w:tr>
      <w:tr w:rsidR="00D103CE">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5年以上</w:t>
            </w:r>
          </w:p>
        </w:tc>
        <w:tc>
          <w:tcPr>
            <w:tcW w:w="482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1,317,270.36</w:t>
            </w:r>
          </w:p>
        </w:tc>
      </w:tr>
      <w:tr w:rsidR="00D103CE">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482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39,372,731.01</w:t>
            </w:r>
          </w:p>
        </w:tc>
      </w:tr>
    </w:tbl>
    <w:p w:rsidR="00D103CE" w:rsidRDefault="00705A90">
      <w:pPr>
        <w:keepNext/>
        <w:keepLines/>
        <w:spacing w:before="300" w:after="300" w:line="280" w:lineRule="exact"/>
        <w:outlineLvl w:val="4"/>
        <w:rPr>
          <w:rFonts w:ascii="宋体" w:eastAsia="宋体" w:hAnsi="宋体" w:cs="宋体"/>
          <w:b/>
          <w:bCs/>
          <w:sz w:val="18"/>
          <w:szCs w:val="18"/>
        </w:rPr>
      </w:pPr>
      <w:bookmarkStart w:id="380" w:name="_Toc989275"/>
      <w:r>
        <w:rPr>
          <w:rFonts w:ascii="宋体" w:eastAsia="宋体" w:hAnsi="宋体" w:cs="宋体"/>
          <w:b/>
          <w:bCs/>
          <w:sz w:val="18"/>
          <w:szCs w:val="18"/>
        </w:rPr>
        <w:t>3） 本期计提、收回或转回的坏账准备情况</w:t>
      </w:r>
      <w:bookmarkEnd w:id="380"/>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本期计提坏账准备情况：</w:t>
      </w:r>
    </w:p>
    <w:p w:rsidR="00D103CE" w:rsidRDefault="00705A90">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377"/>
        <w:gridCol w:w="1377"/>
        <w:gridCol w:w="1377"/>
        <w:gridCol w:w="1377"/>
        <w:gridCol w:w="1377"/>
        <w:gridCol w:w="1377"/>
      </w:tblGrid>
      <w:tr w:rsidR="00D103CE">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类别</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5508"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本期变动金额</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D103CE">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计提</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收回或转回</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核销</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r>
      <w:tr w:rsidR="00D103CE">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坏账准备</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36,914,357.34</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125,670.92</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37,040,028.26</w:t>
            </w:r>
          </w:p>
        </w:tc>
      </w:tr>
      <w:tr w:rsidR="00D103CE">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36,914,357.34</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125,670.92</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37,040,028.26</w:t>
            </w:r>
          </w:p>
        </w:tc>
      </w:tr>
    </w:tbl>
    <w:p w:rsidR="00D103CE" w:rsidRDefault="00705A90">
      <w:pPr>
        <w:keepNext/>
        <w:keepLines/>
        <w:spacing w:before="300" w:after="300" w:line="280" w:lineRule="exact"/>
        <w:outlineLvl w:val="4"/>
        <w:rPr>
          <w:rFonts w:ascii="宋体" w:eastAsia="宋体" w:hAnsi="宋体" w:cs="宋体"/>
          <w:b/>
          <w:bCs/>
          <w:sz w:val="18"/>
          <w:szCs w:val="18"/>
        </w:rPr>
      </w:pPr>
      <w:bookmarkStart w:id="381" w:name="_Toc989276"/>
      <w:r>
        <w:rPr>
          <w:rFonts w:ascii="宋体" w:eastAsia="宋体" w:hAnsi="宋体" w:cs="宋体"/>
          <w:b/>
          <w:bCs/>
          <w:sz w:val="18"/>
          <w:szCs w:val="18"/>
        </w:rPr>
        <w:t>4） 本期实际核销的其他应收款情况</w:t>
      </w:r>
      <w:bookmarkEnd w:id="381"/>
    </w:p>
    <w:p w:rsidR="00705A90" w:rsidRDefault="00705A90">
      <w:pPr>
        <w:pStyle w:val="a3"/>
        <w:divId w:val="1617761162"/>
        <w:rPr>
          <w:sz w:val="18"/>
          <w:szCs w:val="18"/>
        </w:rPr>
      </w:pPr>
      <w:r>
        <w:rPr>
          <w:rFonts w:hint="eastAsia"/>
          <w:sz w:val="18"/>
          <w:szCs w:val="18"/>
        </w:rPr>
        <w:t>本报告期无实际核销的其他应收款。</w:t>
      </w:r>
    </w:p>
    <w:p w:rsidR="00D103CE" w:rsidRDefault="00705A90">
      <w:pPr>
        <w:keepNext/>
        <w:keepLines/>
        <w:spacing w:before="300" w:after="300" w:line="280" w:lineRule="exact"/>
        <w:outlineLvl w:val="4"/>
        <w:rPr>
          <w:rFonts w:ascii="宋体" w:eastAsia="宋体" w:hAnsi="宋体" w:cs="宋体"/>
          <w:b/>
          <w:bCs/>
          <w:sz w:val="18"/>
          <w:szCs w:val="18"/>
        </w:rPr>
      </w:pPr>
      <w:bookmarkStart w:id="382" w:name="_Toc989277"/>
      <w:r>
        <w:rPr>
          <w:rFonts w:ascii="宋体" w:eastAsia="宋体" w:hAnsi="宋体" w:cs="宋体"/>
          <w:b/>
          <w:bCs/>
          <w:sz w:val="18"/>
          <w:szCs w:val="18"/>
        </w:rPr>
        <w:t>5） 按欠款方归集的期末余额前五名的其他应收款情况</w:t>
      </w:r>
      <w:bookmarkEnd w:id="382"/>
    </w:p>
    <w:p w:rsidR="00D103CE" w:rsidRDefault="00705A90">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606"/>
        <w:gridCol w:w="1606"/>
        <w:gridCol w:w="1606"/>
        <w:gridCol w:w="1607"/>
        <w:gridCol w:w="1607"/>
        <w:gridCol w:w="1607"/>
      </w:tblGrid>
      <w:tr w:rsidR="00D103CE" w:rsidTr="00446F0B">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单位名称</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款项的性质</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账龄</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占其他应收款期末余额合计数的比例</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坏账准备期末余额</w:t>
            </w:r>
          </w:p>
        </w:tc>
      </w:tr>
      <w:tr w:rsidR="00D103CE" w:rsidTr="00446F0B">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其他应收单位1</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往来款</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35,521,036.70</w:t>
            </w:r>
          </w:p>
        </w:tc>
        <w:tc>
          <w:tcPr>
            <w:tcW w:w="160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3-4年</w:t>
            </w:r>
          </w:p>
        </w:tc>
        <w:tc>
          <w:tcPr>
            <w:tcW w:w="160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90.22%</w:t>
            </w:r>
          </w:p>
        </w:tc>
        <w:tc>
          <w:tcPr>
            <w:tcW w:w="160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35,521,036.70</w:t>
            </w:r>
          </w:p>
        </w:tc>
      </w:tr>
      <w:tr w:rsidR="00446F0B" w:rsidTr="00446F0B">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446F0B" w:rsidRDefault="00446F0B" w:rsidP="00EF5E15">
            <w:pPr>
              <w:spacing w:line="240" w:lineRule="exact"/>
              <w:rPr>
                <w:rFonts w:ascii="宋体" w:eastAsia="宋体" w:hAnsi="宋体" w:cs="宋体"/>
                <w:sz w:val="18"/>
                <w:szCs w:val="18"/>
              </w:rPr>
            </w:pPr>
            <w:r>
              <w:rPr>
                <w:rFonts w:ascii="宋体" w:eastAsia="宋体" w:hAnsi="宋体" w:cs="宋体"/>
                <w:sz w:val="18"/>
                <w:szCs w:val="18"/>
              </w:rPr>
              <w:t>其他应收单位</w:t>
            </w:r>
            <w:r>
              <w:rPr>
                <w:rFonts w:ascii="宋体" w:eastAsia="宋体" w:hAnsi="宋体" w:cs="宋体" w:hint="eastAsia"/>
                <w:sz w:val="18"/>
                <w:szCs w:val="18"/>
              </w:rPr>
              <w:t>2</w:t>
            </w:r>
          </w:p>
        </w:tc>
        <w:tc>
          <w:tcPr>
            <w:tcW w:w="1606" w:type="dxa"/>
            <w:tcBorders>
              <w:top w:val="single" w:sz="2" w:space="0" w:color="auto"/>
              <w:left w:val="single" w:sz="2" w:space="0" w:color="auto"/>
              <w:bottom w:val="single" w:sz="2" w:space="0" w:color="auto"/>
              <w:right w:val="single" w:sz="2" w:space="0" w:color="auto"/>
            </w:tcBorders>
            <w:vAlign w:val="center"/>
          </w:tcPr>
          <w:p w:rsidR="00446F0B" w:rsidRDefault="00446F0B" w:rsidP="00EF5E15">
            <w:pPr>
              <w:spacing w:line="240" w:lineRule="exact"/>
              <w:rPr>
                <w:rFonts w:ascii="宋体" w:eastAsia="宋体" w:hAnsi="宋体" w:cs="宋体"/>
                <w:sz w:val="18"/>
                <w:szCs w:val="18"/>
              </w:rPr>
            </w:pPr>
            <w:r>
              <w:rPr>
                <w:rFonts w:ascii="宋体" w:eastAsia="宋体" w:hAnsi="宋体" w:cs="宋体"/>
                <w:sz w:val="18"/>
                <w:szCs w:val="18"/>
              </w:rPr>
              <w:t>往来款</w:t>
            </w:r>
          </w:p>
        </w:tc>
        <w:tc>
          <w:tcPr>
            <w:tcW w:w="1606" w:type="dxa"/>
            <w:tcBorders>
              <w:top w:val="single" w:sz="2" w:space="0" w:color="auto"/>
              <w:left w:val="single" w:sz="2" w:space="0" w:color="auto"/>
              <w:bottom w:val="single" w:sz="2" w:space="0" w:color="auto"/>
              <w:right w:val="single" w:sz="2" w:space="0" w:color="auto"/>
            </w:tcBorders>
            <w:vAlign w:val="center"/>
          </w:tcPr>
          <w:p w:rsidR="00446F0B" w:rsidRDefault="00446F0B" w:rsidP="00EF5E15">
            <w:pPr>
              <w:spacing w:line="240" w:lineRule="exact"/>
              <w:jc w:val="right"/>
              <w:rPr>
                <w:rFonts w:ascii="宋体" w:eastAsia="宋体" w:hAnsi="宋体" w:cs="宋体"/>
                <w:sz w:val="18"/>
                <w:szCs w:val="18"/>
              </w:rPr>
            </w:pPr>
            <w:r>
              <w:rPr>
                <w:rFonts w:ascii="宋体" w:eastAsia="宋体" w:hAnsi="宋体" w:cs="宋体" w:hint="eastAsia"/>
                <w:sz w:val="18"/>
                <w:szCs w:val="18"/>
              </w:rPr>
              <w:t>1,600</w:t>
            </w:r>
            <w:r>
              <w:rPr>
                <w:rFonts w:ascii="宋体" w:eastAsia="宋体" w:hAnsi="宋体" w:cs="宋体"/>
                <w:sz w:val="18"/>
                <w:szCs w:val="18"/>
              </w:rPr>
              <w:t>,000.00</w:t>
            </w:r>
          </w:p>
        </w:tc>
        <w:tc>
          <w:tcPr>
            <w:tcW w:w="1607" w:type="dxa"/>
            <w:tcBorders>
              <w:top w:val="single" w:sz="2" w:space="0" w:color="auto"/>
              <w:left w:val="single" w:sz="2" w:space="0" w:color="auto"/>
              <w:bottom w:val="single" w:sz="2" w:space="0" w:color="auto"/>
              <w:right w:val="single" w:sz="2" w:space="0" w:color="auto"/>
            </w:tcBorders>
            <w:vAlign w:val="center"/>
          </w:tcPr>
          <w:p w:rsidR="00446F0B" w:rsidRDefault="00446F0B" w:rsidP="00EF5E15">
            <w:pPr>
              <w:spacing w:line="240" w:lineRule="exact"/>
              <w:rPr>
                <w:rFonts w:ascii="宋体" w:eastAsia="宋体" w:hAnsi="宋体" w:cs="宋体"/>
                <w:sz w:val="18"/>
                <w:szCs w:val="18"/>
              </w:rPr>
            </w:pPr>
            <w:r>
              <w:rPr>
                <w:rFonts w:ascii="宋体" w:eastAsia="宋体" w:hAnsi="宋体" w:cs="宋体" w:hint="eastAsia"/>
                <w:sz w:val="18"/>
                <w:szCs w:val="18"/>
              </w:rPr>
              <w:t>1年以内</w:t>
            </w:r>
          </w:p>
        </w:tc>
        <w:tc>
          <w:tcPr>
            <w:tcW w:w="1607" w:type="dxa"/>
            <w:tcBorders>
              <w:top w:val="single" w:sz="2" w:space="0" w:color="auto"/>
              <w:left w:val="single" w:sz="2" w:space="0" w:color="auto"/>
              <w:bottom w:val="single" w:sz="2" w:space="0" w:color="auto"/>
              <w:right w:val="single" w:sz="2" w:space="0" w:color="auto"/>
            </w:tcBorders>
            <w:vAlign w:val="center"/>
          </w:tcPr>
          <w:p w:rsidR="00446F0B" w:rsidRDefault="00446F0B" w:rsidP="00EF5E15">
            <w:pPr>
              <w:spacing w:line="240" w:lineRule="exact"/>
              <w:jc w:val="right"/>
              <w:rPr>
                <w:rFonts w:ascii="宋体" w:eastAsia="宋体" w:hAnsi="宋体" w:cs="宋体"/>
                <w:sz w:val="18"/>
                <w:szCs w:val="18"/>
              </w:rPr>
            </w:pPr>
            <w:r>
              <w:rPr>
                <w:rFonts w:ascii="宋体" w:eastAsia="宋体" w:hAnsi="宋体" w:cs="宋体" w:hint="eastAsia"/>
                <w:sz w:val="18"/>
                <w:szCs w:val="18"/>
              </w:rPr>
              <w:t>4.06%</w:t>
            </w:r>
          </w:p>
        </w:tc>
        <w:tc>
          <w:tcPr>
            <w:tcW w:w="1607" w:type="dxa"/>
            <w:tcBorders>
              <w:top w:val="single" w:sz="2" w:space="0" w:color="auto"/>
              <w:left w:val="single" w:sz="2" w:space="0" w:color="auto"/>
              <w:bottom w:val="single" w:sz="2" w:space="0" w:color="auto"/>
              <w:right w:val="single" w:sz="2" w:space="0" w:color="auto"/>
            </w:tcBorders>
            <w:vAlign w:val="center"/>
          </w:tcPr>
          <w:p w:rsidR="00446F0B" w:rsidRDefault="00446F0B" w:rsidP="00EF5E15">
            <w:pPr>
              <w:spacing w:line="240" w:lineRule="exact"/>
              <w:jc w:val="right"/>
              <w:rPr>
                <w:rFonts w:ascii="宋体" w:eastAsia="宋体" w:hAnsi="宋体" w:cs="宋体"/>
                <w:sz w:val="18"/>
                <w:szCs w:val="18"/>
              </w:rPr>
            </w:pPr>
          </w:p>
        </w:tc>
      </w:tr>
      <w:tr w:rsidR="00D103CE" w:rsidTr="00446F0B">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其他应收单位</w:t>
            </w:r>
            <w:r w:rsidR="00446F0B">
              <w:rPr>
                <w:rFonts w:ascii="宋体" w:eastAsia="宋体" w:hAnsi="宋体" w:cs="宋体" w:hint="eastAsia"/>
                <w:sz w:val="18"/>
                <w:szCs w:val="18"/>
              </w:rPr>
              <w:t>3</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往来款</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993,744.71</w:t>
            </w:r>
          </w:p>
        </w:tc>
        <w:tc>
          <w:tcPr>
            <w:tcW w:w="160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5年以上</w:t>
            </w:r>
          </w:p>
        </w:tc>
        <w:tc>
          <w:tcPr>
            <w:tcW w:w="160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2.52%</w:t>
            </w:r>
          </w:p>
        </w:tc>
        <w:tc>
          <w:tcPr>
            <w:tcW w:w="160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993,744.71</w:t>
            </w:r>
          </w:p>
        </w:tc>
      </w:tr>
      <w:tr w:rsidR="00D103CE" w:rsidTr="00446F0B">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其他应收单位</w:t>
            </w:r>
            <w:r w:rsidR="00446F0B">
              <w:rPr>
                <w:rFonts w:ascii="宋体" w:eastAsia="宋体" w:hAnsi="宋体" w:cs="宋体" w:hint="eastAsia"/>
                <w:sz w:val="18"/>
                <w:szCs w:val="18"/>
              </w:rPr>
              <w:t>4</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保证金</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600,000.00</w:t>
            </w:r>
          </w:p>
        </w:tc>
        <w:tc>
          <w:tcPr>
            <w:tcW w:w="160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2-3年</w:t>
            </w:r>
          </w:p>
        </w:tc>
        <w:tc>
          <w:tcPr>
            <w:tcW w:w="160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1.52%</w:t>
            </w:r>
          </w:p>
        </w:tc>
        <w:tc>
          <w:tcPr>
            <w:tcW w:w="160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180,000.00</w:t>
            </w:r>
          </w:p>
        </w:tc>
      </w:tr>
      <w:tr w:rsidR="00D103CE" w:rsidTr="00446F0B">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其他应收单位</w:t>
            </w:r>
            <w:r w:rsidR="00446F0B">
              <w:rPr>
                <w:rFonts w:ascii="宋体" w:eastAsia="宋体" w:hAnsi="宋体" w:cs="宋体" w:hint="eastAsia"/>
                <w:sz w:val="18"/>
                <w:szCs w:val="18"/>
              </w:rPr>
              <w:t>5</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往来款</w:t>
            </w:r>
          </w:p>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92,913.33</w:t>
            </w:r>
          </w:p>
        </w:tc>
        <w:tc>
          <w:tcPr>
            <w:tcW w:w="160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5年以上</w:t>
            </w:r>
          </w:p>
        </w:tc>
        <w:tc>
          <w:tcPr>
            <w:tcW w:w="160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0.24%</w:t>
            </w:r>
          </w:p>
        </w:tc>
        <w:tc>
          <w:tcPr>
            <w:tcW w:w="160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92,913.33</w:t>
            </w:r>
          </w:p>
        </w:tc>
      </w:tr>
      <w:tr w:rsidR="00D103CE" w:rsidTr="00446F0B">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1606" w:type="dxa"/>
            <w:tcBorders>
              <w:top w:val="single" w:sz="2" w:space="0" w:color="auto"/>
              <w:left w:val="single" w:sz="2" w:space="0" w:color="auto"/>
              <w:bottom w:val="single" w:sz="2" w:space="0" w:color="auto"/>
              <w:right w:val="single" w:sz="2" w:space="0" w:color="auto"/>
            </w:tcBorders>
            <w:vAlign w:val="center"/>
          </w:tcPr>
          <w:p w:rsidR="00D103CE" w:rsidRDefault="00705A90" w:rsidP="00446F0B">
            <w:pPr>
              <w:spacing w:line="240" w:lineRule="exact"/>
              <w:jc w:val="right"/>
              <w:rPr>
                <w:rFonts w:ascii="宋体" w:eastAsia="宋体" w:hAnsi="宋体" w:cs="宋体"/>
                <w:sz w:val="18"/>
                <w:szCs w:val="18"/>
              </w:rPr>
            </w:pPr>
            <w:r>
              <w:rPr>
                <w:rFonts w:ascii="宋体" w:eastAsia="宋体" w:hAnsi="宋体" w:cs="宋体"/>
                <w:sz w:val="18"/>
                <w:szCs w:val="18"/>
              </w:rPr>
              <w:t>3</w:t>
            </w:r>
            <w:r w:rsidR="00446F0B">
              <w:rPr>
                <w:rFonts w:ascii="宋体" w:eastAsia="宋体" w:hAnsi="宋体" w:cs="宋体" w:hint="eastAsia"/>
                <w:sz w:val="18"/>
                <w:szCs w:val="18"/>
              </w:rPr>
              <w:t>8</w:t>
            </w:r>
            <w:r>
              <w:rPr>
                <w:rFonts w:ascii="宋体" w:eastAsia="宋体" w:hAnsi="宋体" w:cs="宋体"/>
                <w:sz w:val="18"/>
                <w:szCs w:val="18"/>
              </w:rPr>
              <w:t>,</w:t>
            </w:r>
            <w:r w:rsidR="00446F0B">
              <w:rPr>
                <w:rFonts w:ascii="宋体" w:eastAsia="宋体" w:hAnsi="宋体" w:cs="宋体" w:hint="eastAsia"/>
                <w:sz w:val="18"/>
                <w:szCs w:val="18"/>
              </w:rPr>
              <w:t>807</w:t>
            </w:r>
            <w:r>
              <w:rPr>
                <w:rFonts w:ascii="宋体" w:eastAsia="宋体" w:hAnsi="宋体" w:cs="宋体"/>
                <w:sz w:val="18"/>
                <w:szCs w:val="18"/>
              </w:rPr>
              <w:t>,694.74</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1607" w:type="dxa"/>
            <w:tcBorders>
              <w:top w:val="single" w:sz="2" w:space="0" w:color="auto"/>
              <w:left w:val="single" w:sz="2" w:space="0" w:color="auto"/>
              <w:bottom w:val="single" w:sz="2" w:space="0" w:color="auto"/>
              <w:right w:val="single" w:sz="2" w:space="0" w:color="auto"/>
            </w:tcBorders>
            <w:vAlign w:val="center"/>
          </w:tcPr>
          <w:p w:rsidR="00D103CE" w:rsidRDefault="00446F0B">
            <w:pPr>
              <w:spacing w:line="240" w:lineRule="exact"/>
              <w:jc w:val="right"/>
              <w:rPr>
                <w:rFonts w:ascii="宋体" w:eastAsia="宋体" w:hAnsi="宋体" w:cs="宋体"/>
                <w:sz w:val="18"/>
                <w:szCs w:val="18"/>
              </w:rPr>
            </w:pPr>
            <w:r>
              <w:rPr>
                <w:rFonts w:ascii="宋体" w:eastAsia="宋体" w:hAnsi="宋体" w:cs="宋体" w:hint="eastAsia"/>
                <w:sz w:val="18"/>
                <w:szCs w:val="18"/>
              </w:rPr>
              <w:t>98.56%</w:t>
            </w:r>
          </w:p>
        </w:tc>
        <w:tc>
          <w:tcPr>
            <w:tcW w:w="1607" w:type="dxa"/>
            <w:tcBorders>
              <w:top w:val="single" w:sz="2" w:space="0" w:color="auto"/>
              <w:left w:val="single" w:sz="2" w:space="0" w:color="auto"/>
              <w:bottom w:val="single" w:sz="2" w:space="0" w:color="auto"/>
              <w:right w:val="single" w:sz="2" w:space="0" w:color="auto"/>
            </w:tcBorders>
            <w:vAlign w:val="center"/>
          </w:tcPr>
          <w:p w:rsidR="00D103CE" w:rsidRDefault="00705A90" w:rsidP="00446F0B">
            <w:pPr>
              <w:spacing w:line="240" w:lineRule="exact"/>
              <w:jc w:val="right"/>
              <w:rPr>
                <w:rFonts w:ascii="宋体" w:eastAsia="宋体" w:hAnsi="宋体" w:cs="宋体"/>
                <w:sz w:val="18"/>
                <w:szCs w:val="18"/>
              </w:rPr>
            </w:pPr>
            <w:r>
              <w:rPr>
                <w:rFonts w:ascii="宋体" w:eastAsia="宋体" w:hAnsi="宋体" w:cs="宋体"/>
                <w:sz w:val="18"/>
                <w:szCs w:val="18"/>
              </w:rPr>
              <w:t>36,</w:t>
            </w:r>
            <w:r w:rsidR="00446F0B">
              <w:rPr>
                <w:rFonts w:ascii="宋体" w:eastAsia="宋体" w:hAnsi="宋体" w:cs="宋体" w:hint="eastAsia"/>
                <w:sz w:val="18"/>
                <w:szCs w:val="18"/>
              </w:rPr>
              <w:t>787</w:t>
            </w:r>
            <w:r>
              <w:rPr>
                <w:rFonts w:ascii="宋体" w:eastAsia="宋体" w:hAnsi="宋体" w:cs="宋体"/>
                <w:sz w:val="18"/>
                <w:szCs w:val="18"/>
              </w:rPr>
              <w:t>,694.74</w:t>
            </w:r>
          </w:p>
        </w:tc>
      </w:tr>
    </w:tbl>
    <w:p w:rsidR="00D103CE" w:rsidRDefault="00705A90">
      <w:pPr>
        <w:keepNext/>
        <w:keepLines/>
        <w:spacing w:before="300" w:after="300" w:line="280" w:lineRule="exact"/>
        <w:outlineLvl w:val="4"/>
        <w:rPr>
          <w:rFonts w:ascii="宋体" w:eastAsia="宋体" w:hAnsi="宋体" w:cs="宋体"/>
          <w:b/>
          <w:bCs/>
          <w:sz w:val="18"/>
          <w:szCs w:val="18"/>
        </w:rPr>
      </w:pPr>
      <w:bookmarkStart w:id="383" w:name="_Toc989278"/>
      <w:r>
        <w:rPr>
          <w:rFonts w:ascii="宋体" w:eastAsia="宋体" w:hAnsi="宋体" w:cs="宋体"/>
          <w:b/>
          <w:bCs/>
          <w:sz w:val="18"/>
          <w:szCs w:val="18"/>
        </w:rPr>
        <w:t>6） 涉及政府补助的应收款项</w:t>
      </w:r>
      <w:bookmarkEnd w:id="383"/>
    </w:p>
    <w:p w:rsidR="00705A90" w:rsidRDefault="00705A90">
      <w:pPr>
        <w:pStyle w:val="a3"/>
        <w:spacing w:before="0" w:beforeAutospacing="0" w:after="0" w:afterAutospacing="0" w:line="400" w:lineRule="atLeast"/>
        <w:ind w:firstLine="360"/>
        <w:jc w:val="both"/>
        <w:divId w:val="390932444"/>
        <w:rPr>
          <w:rFonts w:ascii="Times New Roman" w:hAnsi="Times New Roman" w:cs="Times New Roman"/>
          <w:sz w:val="21"/>
          <w:szCs w:val="21"/>
        </w:rPr>
      </w:pPr>
      <w:r>
        <w:rPr>
          <w:rFonts w:cs="Times New Roman" w:hint="eastAsia"/>
          <w:sz w:val="18"/>
          <w:szCs w:val="18"/>
        </w:rPr>
        <w:t>公司无涉及政府补助的应收款项。</w:t>
      </w:r>
    </w:p>
    <w:p w:rsidR="00D103CE" w:rsidRDefault="00705A90">
      <w:pPr>
        <w:keepNext/>
        <w:keepLines/>
        <w:spacing w:before="300" w:after="300" w:line="280" w:lineRule="exact"/>
        <w:outlineLvl w:val="4"/>
        <w:rPr>
          <w:rFonts w:ascii="宋体" w:eastAsia="宋体" w:hAnsi="宋体" w:cs="宋体"/>
          <w:b/>
          <w:bCs/>
          <w:sz w:val="18"/>
          <w:szCs w:val="18"/>
        </w:rPr>
      </w:pPr>
      <w:bookmarkStart w:id="384" w:name="_Toc989279"/>
      <w:r>
        <w:rPr>
          <w:rFonts w:ascii="宋体" w:eastAsia="宋体" w:hAnsi="宋体" w:cs="宋体"/>
          <w:b/>
          <w:bCs/>
          <w:sz w:val="18"/>
          <w:szCs w:val="18"/>
        </w:rPr>
        <w:t>7） 因金融资产转移而终止确认的其他应收款</w:t>
      </w:r>
      <w:bookmarkEnd w:id="384"/>
    </w:p>
    <w:p w:rsidR="00705A90" w:rsidRDefault="00705A90">
      <w:pPr>
        <w:pStyle w:val="a3"/>
        <w:spacing w:before="0" w:beforeAutospacing="0" w:after="0" w:afterAutospacing="0" w:line="400" w:lineRule="atLeast"/>
        <w:ind w:firstLine="360"/>
        <w:jc w:val="both"/>
        <w:divId w:val="1223566328"/>
        <w:rPr>
          <w:rFonts w:ascii="Times New Roman" w:hAnsi="Times New Roman" w:cs="Times New Roman"/>
          <w:sz w:val="21"/>
          <w:szCs w:val="21"/>
        </w:rPr>
      </w:pPr>
      <w:r>
        <w:rPr>
          <w:rFonts w:cs="Times New Roman" w:hint="eastAsia"/>
          <w:sz w:val="18"/>
          <w:szCs w:val="18"/>
        </w:rPr>
        <w:t>公司无因金融资产转移而终止确认的其他应收款。</w:t>
      </w:r>
    </w:p>
    <w:p w:rsidR="00D103CE" w:rsidRDefault="00705A90">
      <w:pPr>
        <w:keepNext/>
        <w:keepLines/>
        <w:spacing w:before="300" w:after="300" w:line="280" w:lineRule="exact"/>
        <w:outlineLvl w:val="4"/>
        <w:rPr>
          <w:rFonts w:ascii="宋体" w:eastAsia="宋体" w:hAnsi="宋体" w:cs="宋体"/>
          <w:b/>
          <w:bCs/>
          <w:sz w:val="18"/>
          <w:szCs w:val="18"/>
        </w:rPr>
      </w:pPr>
      <w:bookmarkStart w:id="385" w:name="_Toc989280"/>
      <w:r>
        <w:rPr>
          <w:rFonts w:ascii="宋体" w:eastAsia="宋体" w:hAnsi="宋体" w:cs="宋体"/>
          <w:b/>
          <w:bCs/>
          <w:sz w:val="18"/>
          <w:szCs w:val="18"/>
        </w:rPr>
        <w:lastRenderedPageBreak/>
        <w:t>8） 转移其他</w:t>
      </w:r>
      <w:proofErr w:type="gramStart"/>
      <w:r>
        <w:rPr>
          <w:rFonts w:ascii="宋体" w:eastAsia="宋体" w:hAnsi="宋体" w:cs="宋体"/>
          <w:b/>
          <w:bCs/>
          <w:sz w:val="18"/>
          <w:szCs w:val="18"/>
        </w:rPr>
        <w:t>应收款且继续</w:t>
      </w:r>
      <w:proofErr w:type="gramEnd"/>
      <w:r>
        <w:rPr>
          <w:rFonts w:ascii="宋体" w:eastAsia="宋体" w:hAnsi="宋体" w:cs="宋体"/>
          <w:b/>
          <w:bCs/>
          <w:sz w:val="18"/>
          <w:szCs w:val="18"/>
        </w:rPr>
        <w:t>涉</w:t>
      </w:r>
      <w:proofErr w:type="gramStart"/>
      <w:r>
        <w:rPr>
          <w:rFonts w:ascii="宋体" w:eastAsia="宋体" w:hAnsi="宋体" w:cs="宋体"/>
          <w:b/>
          <w:bCs/>
          <w:sz w:val="18"/>
          <w:szCs w:val="18"/>
        </w:rPr>
        <w:t>入形成</w:t>
      </w:r>
      <w:proofErr w:type="gramEnd"/>
      <w:r>
        <w:rPr>
          <w:rFonts w:ascii="宋体" w:eastAsia="宋体" w:hAnsi="宋体" w:cs="宋体"/>
          <w:b/>
          <w:bCs/>
          <w:sz w:val="18"/>
          <w:szCs w:val="18"/>
        </w:rPr>
        <w:t>的资产、负债金额</w:t>
      </w:r>
      <w:bookmarkEnd w:id="385"/>
    </w:p>
    <w:p w:rsidR="00705A90" w:rsidRPr="006B12E8" w:rsidRDefault="00705A90" w:rsidP="006B12E8">
      <w:pPr>
        <w:pStyle w:val="a3"/>
        <w:spacing w:before="0" w:beforeAutospacing="0" w:after="0" w:afterAutospacing="0" w:line="400" w:lineRule="atLeast"/>
        <w:ind w:firstLine="360"/>
        <w:jc w:val="both"/>
        <w:divId w:val="1677923800"/>
        <w:rPr>
          <w:rFonts w:ascii="Times New Roman" w:hAnsi="Times New Roman" w:cs="Times New Roman"/>
          <w:sz w:val="21"/>
          <w:szCs w:val="21"/>
        </w:rPr>
      </w:pPr>
      <w:r>
        <w:rPr>
          <w:rFonts w:cs="Times New Roman" w:hint="eastAsia"/>
          <w:sz w:val="18"/>
          <w:szCs w:val="18"/>
        </w:rPr>
        <w:t>公司无转移其他</w:t>
      </w:r>
      <w:proofErr w:type="gramStart"/>
      <w:r>
        <w:rPr>
          <w:rFonts w:cs="Times New Roman" w:hint="eastAsia"/>
          <w:sz w:val="18"/>
          <w:szCs w:val="18"/>
        </w:rPr>
        <w:t>应收款且继续</w:t>
      </w:r>
      <w:proofErr w:type="gramEnd"/>
      <w:r>
        <w:rPr>
          <w:rFonts w:cs="Times New Roman" w:hint="eastAsia"/>
          <w:sz w:val="18"/>
          <w:szCs w:val="18"/>
        </w:rPr>
        <w:t>涉</w:t>
      </w:r>
      <w:proofErr w:type="gramStart"/>
      <w:r>
        <w:rPr>
          <w:rFonts w:cs="Times New Roman" w:hint="eastAsia"/>
          <w:sz w:val="18"/>
          <w:szCs w:val="18"/>
        </w:rPr>
        <w:t>入形成</w:t>
      </w:r>
      <w:proofErr w:type="gramEnd"/>
      <w:r>
        <w:rPr>
          <w:rFonts w:cs="Times New Roman" w:hint="eastAsia"/>
          <w:sz w:val="18"/>
          <w:szCs w:val="18"/>
        </w:rPr>
        <w:t>的资产和负债。</w:t>
      </w:r>
    </w:p>
    <w:p w:rsidR="00D103CE" w:rsidRDefault="00705A90">
      <w:pPr>
        <w:pStyle w:val="3"/>
        <w:spacing w:line="280" w:lineRule="exact"/>
        <w:jc w:val="left"/>
        <w:rPr>
          <w:rFonts w:ascii="宋体" w:hAnsi="宋体" w:cs="宋体"/>
          <w:b/>
          <w:bCs/>
        </w:rPr>
      </w:pPr>
      <w:bookmarkStart w:id="386" w:name="_Toc989281"/>
      <w:r>
        <w:rPr>
          <w:rFonts w:ascii="宋体" w:hAnsi="宋体" w:cs="宋体"/>
          <w:b/>
          <w:bCs/>
        </w:rPr>
        <w:t>3、长期股权投资</w:t>
      </w:r>
      <w:bookmarkEnd w:id="386"/>
    </w:p>
    <w:p w:rsidR="00D103CE" w:rsidRDefault="00705A90">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377"/>
        <w:gridCol w:w="1377"/>
        <w:gridCol w:w="1377"/>
        <w:gridCol w:w="1377"/>
        <w:gridCol w:w="1377"/>
        <w:gridCol w:w="1377"/>
      </w:tblGrid>
      <w:tr w:rsidR="00D103CE">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D103CE">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减值准备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减值准备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r>
      <w:tr w:rsidR="00D103CE">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对子公司投资</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2,137,953,822.91</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2,137,953,822.91</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1,887,953,822.91</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1,887,953,822.91</w:t>
            </w:r>
          </w:p>
        </w:tc>
      </w:tr>
      <w:tr w:rsidR="00D103CE">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对联营、合营企业投资</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2,736,582,856.21</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150,372,866.09</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2,586,209,990.12</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2,710,197,032.92</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150,372,866.09</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2,559,824,166.83</w:t>
            </w:r>
          </w:p>
        </w:tc>
      </w:tr>
      <w:tr w:rsidR="00D103CE">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4,874,536,679.12</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150,372,866.09</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4,724,163,813.03</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4,598,150,855.83</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150,372,866.09</w:t>
            </w:r>
          </w:p>
        </w:tc>
        <w:tc>
          <w:tcPr>
            <w:tcW w:w="1377"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4,447,777,989.74</w:t>
            </w:r>
          </w:p>
        </w:tc>
      </w:tr>
    </w:tbl>
    <w:p w:rsidR="00D103CE" w:rsidRDefault="00705A90">
      <w:pPr>
        <w:keepNext/>
        <w:keepLines/>
        <w:spacing w:before="300" w:after="300" w:line="280" w:lineRule="exact"/>
        <w:outlineLvl w:val="3"/>
        <w:rPr>
          <w:rFonts w:ascii="宋体" w:eastAsia="宋体" w:hAnsi="宋体" w:cs="宋体"/>
          <w:b/>
          <w:bCs/>
          <w:szCs w:val="21"/>
        </w:rPr>
      </w:pPr>
      <w:bookmarkStart w:id="387" w:name="_Toc989282"/>
      <w:r>
        <w:rPr>
          <w:rFonts w:ascii="宋体" w:eastAsia="宋体" w:hAnsi="宋体" w:cs="宋体"/>
          <w:b/>
          <w:bCs/>
          <w:szCs w:val="21"/>
        </w:rPr>
        <w:t>（1） 对子公司投资</w:t>
      </w:r>
      <w:bookmarkEnd w:id="387"/>
    </w:p>
    <w:p w:rsidR="00D103CE" w:rsidRDefault="00705A90">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204"/>
        <w:gridCol w:w="1205"/>
        <w:gridCol w:w="1205"/>
        <w:gridCol w:w="1205"/>
        <w:gridCol w:w="1205"/>
        <w:gridCol w:w="1205"/>
        <w:gridCol w:w="1205"/>
        <w:gridCol w:w="1205"/>
      </w:tblGrid>
      <w:tr w:rsidR="00D103CE">
        <w:trPr>
          <w:trHeight w:val="240"/>
        </w:trPr>
        <w:tc>
          <w:tcPr>
            <w:tcW w:w="120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被投资单位</w:t>
            </w:r>
          </w:p>
        </w:tc>
        <w:tc>
          <w:tcPr>
            <w:tcW w:w="120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期初余额（账面价值）</w:t>
            </w:r>
          </w:p>
        </w:tc>
        <w:tc>
          <w:tcPr>
            <w:tcW w:w="4820"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本期增减变动</w:t>
            </w:r>
          </w:p>
        </w:tc>
        <w:tc>
          <w:tcPr>
            <w:tcW w:w="120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期末余额（账面价值）</w:t>
            </w:r>
          </w:p>
        </w:tc>
        <w:tc>
          <w:tcPr>
            <w:tcW w:w="120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减值准备期末余额</w:t>
            </w:r>
          </w:p>
        </w:tc>
      </w:tr>
      <w:tr w:rsidR="00D103CE">
        <w:trPr>
          <w:trHeight w:val="240"/>
        </w:trPr>
        <w:tc>
          <w:tcPr>
            <w:tcW w:w="1205"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1205"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追加投资</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减少投资</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计提减值准备</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1205"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1205"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r>
      <w:tr w:rsidR="00D103CE">
        <w:trPr>
          <w:trHeight w:val="240"/>
        </w:trPr>
        <w:tc>
          <w:tcPr>
            <w:tcW w:w="1205"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江阴华西化工码头有限公司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160,453,822.91</w:t>
            </w:r>
          </w:p>
        </w:tc>
        <w:tc>
          <w:tcPr>
            <w:tcW w:w="1205"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250,000,000.00</w:t>
            </w:r>
          </w:p>
        </w:tc>
        <w:tc>
          <w:tcPr>
            <w:tcW w:w="1205"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410,453,822.91</w:t>
            </w:r>
          </w:p>
        </w:tc>
        <w:tc>
          <w:tcPr>
            <w:tcW w:w="1205"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1205"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江阴华西</w:t>
            </w:r>
            <w:proofErr w:type="gramStart"/>
            <w:r>
              <w:rPr>
                <w:rFonts w:ascii="宋体" w:eastAsia="宋体" w:hAnsi="宋体" w:cs="宋体"/>
                <w:sz w:val="18"/>
                <w:szCs w:val="18"/>
              </w:rPr>
              <w:t>村资本</w:t>
            </w:r>
            <w:proofErr w:type="gramEnd"/>
            <w:r>
              <w:rPr>
                <w:rFonts w:ascii="宋体" w:eastAsia="宋体" w:hAnsi="宋体" w:cs="宋体"/>
                <w:sz w:val="18"/>
                <w:szCs w:val="18"/>
              </w:rPr>
              <w:t>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725,000,000.00</w:t>
            </w:r>
          </w:p>
        </w:tc>
        <w:tc>
          <w:tcPr>
            <w:tcW w:w="1205"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725,000,000.00</w:t>
            </w:r>
          </w:p>
        </w:tc>
        <w:tc>
          <w:tcPr>
            <w:tcW w:w="1205"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1205"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上海启</w:t>
            </w:r>
            <w:proofErr w:type="gramStart"/>
            <w:r>
              <w:rPr>
                <w:rFonts w:ascii="宋体" w:eastAsia="宋体" w:hAnsi="宋体" w:cs="宋体"/>
                <w:sz w:val="18"/>
                <w:szCs w:val="18"/>
              </w:rPr>
              <w:t>澜</w:t>
            </w:r>
            <w:proofErr w:type="gramEnd"/>
            <w:r>
              <w:rPr>
                <w:rFonts w:ascii="宋体" w:eastAsia="宋体" w:hAnsi="宋体" w:cs="宋体"/>
                <w:sz w:val="18"/>
                <w:szCs w:val="18"/>
              </w:rPr>
              <w:t>企业管理咨询合伙企业（有限合伙）</w:t>
            </w:r>
          </w:p>
        </w:tc>
        <w:tc>
          <w:tcPr>
            <w:tcW w:w="1205"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962,500,000.00</w:t>
            </w:r>
          </w:p>
        </w:tc>
        <w:tc>
          <w:tcPr>
            <w:tcW w:w="1205"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962,500,000.00</w:t>
            </w:r>
          </w:p>
        </w:tc>
        <w:tc>
          <w:tcPr>
            <w:tcW w:w="1205"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1205"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江阴市华西新材料科技有限公司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40,000,000.00</w:t>
            </w:r>
          </w:p>
        </w:tc>
        <w:tc>
          <w:tcPr>
            <w:tcW w:w="1205"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40,000,000.00</w:t>
            </w:r>
          </w:p>
        </w:tc>
        <w:tc>
          <w:tcPr>
            <w:tcW w:w="1205"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205"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1,887,953,822.91</w:t>
            </w:r>
          </w:p>
        </w:tc>
        <w:tc>
          <w:tcPr>
            <w:tcW w:w="1205"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250,000,000.00</w:t>
            </w:r>
          </w:p>
        </w:tc>
        <w:tc>
          <w:tcPr>
            <w:tcW w:w="1205"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2,137,953,822.91</w:t>
            </w:r>
          </w:p>
        </w:tc>
        <w:tc>
          <w:tcPr>
            <w:tcW w:w="1205"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bl>
    <w:p w:rsidR="00D103CE" w:rsidRDefault="00705A90">
      <w:pPr>
        <w:keepNext/>
        <w:keepLines/>
        <w:spacing w:before="300" w:after="300" w:line="280" w:lineRule="exact"/>
        <w:outlineLvl w:val="3"/>
        <w:rPr>
          <w:rFonts w:ascii="宋体" w:eastAsia="宋体" w:hAnsi="宋体" w:cs="宋体"/>
          <w:b/>
          <w:bCs/>
          <w:szCs w:val="21"/>
        </w:rPr>
      </w:pPr>
      <w:bookmarkStart w:id="388" w:name="_Toc989283"/>
      <w:r>
        <w:rPr>
          <w:rFonts w:ascii="宋体" w:eastAsia="宋体" w:hAnsi="宋体" w:cs="宋体"/>
          <w:b/>
          <w:bCs/>
          <w:szCs w:val="21"/>
        </w:rPr>
        <w:t>（2） 对联营、合营企业投资</w:t>
      </w:r>
      <w:bookmarkEnd w:id="388"/>
    </w:p>
    <w:p w:rsidR="00D103CE" w:rsidRDefault="00705A90">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803"/>
        <w:gridCol w:w="803"/>
        <w:gridCol w:w="803"/>
        <w:gridCol w:w="803"/>
        <w:gridCol w:w="803"/>
        <w:gridCol w:w="803"/>
        <w:gridCol w:w="803"/>
        <w:gridCol w:w="803"/>
        <w:gridCol w:w="803"/>
        <w:gridCol w:w="805"/>
        <w:gridCol w:w="803"/>
        <w:gridCol w:w="804"/>
      </w:tblGrid>
      <w:tr w:rsidR="00D103CE">
        <w:trPr>
          <w:trHeight w:val="240"/>
        </w:trPr>
        <w:tc>
          <w:tcPr>
            <w:tcW w:w="8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投资单位</w:t>
            </w:r>
          </w:p>
        </w:tc>
        <w:tc>
          <w:tcPr>
            <w:tcW w:w="8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期初余额（账面价值）</w:t>
            </w:r>
          </w:p>
        </w:tc>
        <w:tc>
          <w:tcPr>
            <w:tcW w:w="6426" w:type="dxa"/>
            <w:gridSpan w:val="8"/>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本期增减变动</w:t>
            </w:r>
          </w:p>
        </w:tc>
        <w:tc>
          <w:tcPr>
            <w:tcW w:w="8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期末余额（账面价值）</w:t>
            </w:r>
          </w:p>
        </w:tc>
        <w:tc>
          <w:tcPr>
            <w:tcW w:w="8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减值准备期末余额</w:t>
            </w:r>
          </w:p>
        </w:tc>
      </w:tr>
      <w:tr w:rsidR="00D103CE">
        <w:trPr>
          <w:trHeight w:val="240"/>
        </w:trPr>
        <w:tc>
          <w:tcPr>
            <w:tcW w:w="80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80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追加投资</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减少投资</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权益法下确认的投资损益</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其他综合收益调整</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其他权益变动</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宣告发放现金股利或利润</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计提减值准备</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80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80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r>
      <w:tr w:rsidR="00D103CE">
        <w:trPr>
          <w:trHeight w:val="240"/>
        </w:trPr>
        <w:tc>
          <w:tcPr>
            <w:tcW w:w="9639" w:type="dxa"/>
            <w:gridSpan w:val="12"/>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一、合营企业</w:t>
            </w:r>
          </w:p>
        </w:tc>
      </w:tr>
      <w:tr w:rsidR="00D103CE">
        <w:trPr>
          <w:trHeight w:val="240"/>
        </w:trPr>
        <w:tc>
          <w:tcPr>
            <w:tcW w:w="9639" w:type="dxa"/>
            <w:gridSpan w:val="12"/>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二、联营企业</w:t>
            </w:r>
          </w:p>
        </w:tc>
      </w:tr>
      <w:tr w:rsidR="00D103CE">
        <w:trPr>
          <w:trHeight w:val="240"/>
        </w:trPr>
        <w:tc>
          <w:tcPr>
            <w:tcW w:w="80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 一村资本有</w:t>
            </w:r>
            <w:r>
              <w:rPr>
                <w:rFonts w:ascii="宋体" w:eastAsia="宋体" w:hAnsi="宋体" w:cs="宋体"/>
                <w:sz w:val="18"/>
                <w:szCs w:val="18"/>
              </w:rPr>
              <w:lastRenderedPageBreak/>
              <w:t>限公司</w:t>
            </w:r>
          </w:p>
        </w:tc>
        <w:tc>
          <w:tcPr>
            <w:tcW w:w="80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lastRenderedPageBreak/>
              <w:t>1,307,403,76</w:t>
            </w:r>
            <w:r>
              <w:rPr>
                <w:rFonts w:ascii="宋体" w:eastAsia="宋体" w:hAnsi="宋体" w:cs="宋体"/>
                <w:sz w:val="18"/>
                <w:szCs w:val="18"/>
              </w:rPr>
              <w:lastRenderedPageBreak/>
              <w:t>6.83</w:t>
            </w:r>
          </w:p>
        </w:tc>
        <w:tc>
          <w:tcPr>
            <w:tcW w:w="80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91,472,539.9</w:t>
            </w:r>
            <w:r>
              <w:rPr>
                <w:rFonts w:ascii="宋体" w:eastAsia="宋体" w:hAnsi="宋体" w:cs="宋体"/>
                <w:sz w:val="18"/>
                <w:szCs w:val="18"/>
              </w:rPr>
              <w:lastRenderedPageBreak/>
              <w:t>0</w:t>
            </w:r>
          </w:p>
        </w:tc>
        <w:tc>
          <w:tcPr>
            <w:tcW w:w="80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lastRenderedPageBreak/>
              <w:t>249,473.84</w:t>
            </w:r>
          </w:p>
        </w:tc>
        <w:tc>
          <w:tcPr>
            <w:tcW w:w="80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-5,813,</w:t>
            </w:r>
            <w:r>
              <w:rPr>
                <w:rFonts w:ascii="宋体" w:eastAsia="宋体" w:hAnsi="宋体" w:cs="宋体"/>
                <w:sz w:val="18"/>
                <w:szCs w:val="18"/>
              </w:rPr>
              <w:lastRenderedPageBreak/>
              <w:t>956.88</w:t>
            </w:r>
          </w:p>
        </w:tc>
        <w:tc>
          <w:tcPr>
            <w:tcW w:w="80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lastRenderedPageBreak/>
              <w:t>40,924,157.6</w:t>
            </w:r>
            <w:r>
              <w:rPr>
                <w:rFonts w:ascii="宋体" w:eastAsia="宋体" w:hAnsi="宋体" w:cs="宋体"/>
                <w:sz w:val="18"/>
                <w:szCs w:val="18"/>
              </w:rPr>
              <w:lastRenderedPageBreak/>
              <w:t>2</w:t>
            </w:r>
          </w:p>
        </w:tc>
        <w:tc>
          <w:tcPr>
            <w:tcW w:w="80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1,352,387,66</w:t>
            </w:r>
            <w:r>
              <w:rPr>
                <w:rFonts w:ascii="宋体" w:eastAsia="宋体" w:hAnsi="宋体" w:cs="宋体"/>
                <w:sz w:val="18"/>
                <w:szCs w:val="18"/>
              </w:rPr>
              <w:lastRenderedPageBreak/>
              <w:t>6.07</w:t>
            </w:r>
          </w:p>
        </w:tc>
        <w:tc>
          <w:tcPr>
            <w:tcW w:w="80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lastRenderedPageBreak/>
              <w:t>117,066,392.</w:t>
            </w:r>
            <w:r>
              <w:rPr>
                <w:rFonts w:ascii="宋体" w:eastAsia="宋体" w:hAnsi="宋体" w:cs="宋体"/>
                <w:sz w:val="18"/>
                <w:szCs w:val="18"/>
              </w:rPr>
              <w:lastRenderedPageBreak/>
              <w:t>94</w:t>
            </w:r>
          </w:p>
        </w:tc>
      </w:tr>
      <w:tr w:rsidR="00D103CE">
        <w:trPr>
          <w:trHeight w:val="240"/>
        </w:trPr>
        <w:tc>
          <w:tcPr>
            <w:tcW w:w="80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lastRenderedPageBreak/>
              <w:t> 联储证券有限责任公司</w:t>
            </w:r>
          </w:p>
        </w:tc>
        <w:tc>
          <w:tcPr>
            <w:tcW w:w="80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1,252,420,400.00</w:t>
            </w:r>
          </w:p>
        </w:tc>
        <w:tc>
          <w:tcPr>
            <w:tcW w:w="80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-412,456.82</w:t>
            </w:r>
          </w:p>
        </w:tc>
        <w:tc>
          <w:tcPr>
            <w:tcW w:w="80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-12,911,503.20</w:t>
            </w:r>
          </w:p>
        </w:tc>
        <w:tc>
          <w:tcPr>
            <w:tcW w:w="80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-5,274,115.93</w:t>
            </w:r>
          </w:p>
        </w:tc>
        <w:tc>
          <w:tcPr>
            <w:tcW w:w="80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1,233,822,324.05</w:t>
            </w:r>
          </w:p>
        </w:tc>
        <w:tc>
          <w:tcPr>
            <w:tcW w:w="80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33,306,473.15</w:t>
            </w:r>
          </w:p>
        </w:tc>
      </w:tr>
      <w:tr w:rsidR="00D103CE">
        <w:trPr>
          <w:trHeight w:val="240"/>
        </w:trPr>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小计</w:t>
            </w:r>
          </w:p>
        </w:tc>
        <w:tc>
          <w:tcPr>
            <w:tcW w:w="80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2,559,824,166.83</w:t>
            </w:r>
          </w:p>
        </w:tc>
        <w:tc>
          <w:tcPr>
            <w:tcW w:w="80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91,060,083.08</w:t>
            </w:r>
          </w:p>
        </w:tc>
        <w:tc>
          <w:tcPr>
            <w:tcW w:w="80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-12,662,029.36</w:t>
            </w:r>
          </w:p>
        </w:tc>
        <w:tc>
          <w:tcPr>
            <w:tcW w:w="80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-11,088,072.81</w:t>
            </w:r>
          </w:p>
        </w:tc>
        <w:tc>
          <w:tcPr>
            <w:tcW w:w="80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40,924,157.62</w:t>
            </w:r>
          </w:p>
        </w:tc>
        <w:tc>
          <w:tcPr>
            <w:tcW w:w="80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2,586,209,990.12</w:t>
            </w:r>
          </w:p>
        </w:tc>
        <w:tc>
          <w:tcPr>
            <w:tcW w:w="80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150,372,866.09</w:t>
            </w:r>
          </w:p>
        </w:tc>
      </w:tr>
      <w:tr w:rsidR="00D103CE">
        <w:trPr>
          <w:trHeight w:val="240"/>
        </w:trPr>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80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2,559,824,166.83</w:t>
            </w:r>
          </w:p>
        </w:tc>
        <w:tc>
          <w:tcPr>
            <w:tcW w:w="80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91,060,083.08</w:t>
            </w:r>
          </w:p>
        </w:tc>
        <w:tc>
          <w:tcPr>
            <w:tcW w:w="80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-12,662,029.36</w:t>
            </w:r>
          </w:p>
        </w:tc>
        <w:tc>
          <w:tcPr>
            <w:tcW w:w="80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-11,088,072.81</w:t>
            </w:r>
          </w:p>
        </w:tc>
        <w:tc>
          <w:tcPr>
            <w:tcW w:w="80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40,924,157.62</w:t>
            </w:r>
          </w:p>
        </w:tc>
        <w:tc>
          <w:tcPr>
            <w:tcW w:w="80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2,586,209,990.12</w:t>
            </w:r>
          </w:p>
        </w:tc>
        <w:tc>
          <w:tcPr>
            <w:tcW w:w="80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150,372,866.09</w:t>
            </w:r>
          </w:p>
        </w:tc>
      </w:tr>
    </w:tbl>
    <w:p w:rsidR="00D103CE" w:rsidRDefault="00705A90">
      <w:pPr>
        <w:pStyle w:val="3"/>
        <w:spacing w:line="280" w:lineRule="exact"/>
        <w:jc w:val="left"/>
        <w:rPr>
          <w:rFonts w:ascii="宋体" w:hAnsi="宋体" w:cs="宋体"/>
          <w:b/>
          <w:bCs/>
        </w:rPr>
      </w:pPr>
      <w:bookmarkStart w:id="389" w:name="_Toc989284"/>
      <w:r>
        <w:rPr>
          <w:rFonts w:ascii="宋体" w:hAnsi="宋体" w:cs="宋体"/>
          <w:b/>
          <w:bCs/>
        </w:rPr>
        <w:t>4、营业收入和营业成本</w:t>
      </w:r>
      <w:bookmarkEnd w:id="389"/>
    </w:p>
    <w:p w:rsidR="00D103CE" w:rsidRDefault="00705A90">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D103CE">
        <w:trPr>
          <w:trHeight w:val="240"/>
        </w:trPr>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D103CE">
        <w:trPr>
          <w:trHeight w:val="240"/>
        </w:trPr>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收入</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成本</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收入</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成本</w:t>
            </w:r>
          </w:p>
        </w:tc>
      </w:tr>
      <w:tr w:rsidR="00D103CE">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主营业务</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2,678,373,767.28</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2,611,891,734.38</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2,189,437,083.32</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2,086,914,170.36</w:t>
            </w:r>
          </w:p>
        </w:tc>
      </w:tr>
      <w:tr w:rsidR="00D103CE">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其他业务</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36,768,918.40</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48,852,274.79</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16,547,542.23</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15,512,401.18</w:t>
            </w:r>
          </w:p>
        </w:tc>
      </w:tr>
      <w:tr w:rsidR="00D103CE">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2,715,142,685.68</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2,660,744,009.17</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2,205,984,625.55</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2,102,426,571.54</w:t>
            </w:r>
          </w:p>
        </w:tc>
      </w:tr>
    </w:tbl>
    <w:p w:rsidR="00D103CE" w:rsidRDefault="00705A90">
      <w:pPr>
        <w:spacing w:line="240" w:lineRule="exact"/>
        <w:rPr>
          <w:rFonts w:ascii="宋体" w:eastAsia="宋体" w:hAnsi="宋体" w:cs="宋体"/>
          <w:sz w:val="18"/>
          <w:szCs w:val="18"/>
        </w:rPr>
      </w:pPr>
      <w:r>
        <w:rPr>
          <w:rFonts w:ascii="宋体" w:eastAsia="宋体" w:hAnsi="宋体" w:cs="宋体"/>
          <w:sz w:val="18"/>
          <w:szCs w:val="18"/>
        </w:rPr>
        <w:t>收入相关信息：</w:t>
      </w:r>
    </w:p>
    <w:p w:rsidR="00D103CE" w:rsidRDefault="00705A90">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D103CE">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合同分类</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分部1</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分部2</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center"/>
              <w:rPr>
                <w:rFonts w:ascii="宋体" w:eastAsia="宋体" w:hAnsi="宋体" w:cs="宋体"/>
                <w:sz w:val="18"/>
                <w:szCs w:val="18"/>
              </w:rPr>
            </w:pPr>
            <w:r>
              <w:rPr>
                <w:rFonts w:ascii="宋体" w:eastAsia="宋体" w:hAnsi="宋体" w:cs="宋体"/>
                <w:sz w:val="18"/>
                <w:szCs w:val="18"/>
              </w:rPr>
              <w:t>本公司</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合计</w:t>
            </w:r>
          </w:p>
        </w:tc>
      </w:tr>
      <w:tr w:rsidR="00D103CE">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商品类型</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2,715,142,685.68</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2,715,142,685.68</w:t>
            </w:r>
          </w:p>
        </w:tc>
      </w:tr>
      <w:tr w:rsidR="00D103CE">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其中：</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r>
      <w:tr w:rsidR="00D103CE">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纺织品销售收入</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2,678,373,767.28</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2,678,373,767.28</w:t>
            </w:r>
          </w:p>
        </w:tc>
      </w:tr>
      <w:tr w:rsidR="00D103CE">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材料销售收入</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36,768,918.40</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36,768,918.40</w:t>
            </w:r>
          </w:p>
        </w:tc>
      </w:tr>
      <w:tr w:rsidR="00D103CE">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按经营地区分类</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2,715,142,685.68</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2,715,142,685.68</w:t>
            </w:r>
          </w:p>
        </w:tc>
      </w:tr>
      <w:tr w:rsidR="00D103CE">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 xml:space="preserve">　其中：</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r>
      <w:tr w:rsidR="00D103CE">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国内</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2,248,186,410.84</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2,248,186,410.84</w:t>
            </w:r>
          </w:p>
        </w:tc>
      </w:tr>
      <w:tr w:rsidR="00D103CE">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国外</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466,956,274.84</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466,956,274.84</w:t>
            </w:r>
          </w:p>
        </w:tc>
      </w:tr>
      <w:tr w:rsidR="00D103CE">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市场或客户类型</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 xml:space="preserve">　其中：</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r>
      <w:tr w:rsidR="00D103CE">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合同类型</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 xml:space="preserve">　其中：</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r>
      <w:tr w:rsidR="00D103CE">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按商品转让的时间分类</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 xml:space="preserve">　其中：</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r>
      <w:tr w:rsidR="00D103CE">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按合同期限分类</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 xml:space="preserve">　其中：</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r>
      <w:tr w:rsidR="00D103CE">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按销售渠道分类</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 xml:space="preserve">　其中：</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r>
      <w:tr w:rsidR="00D103CE">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r>
      <w:tr w:rsidR="00D103CE">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lastRenderedPageBreak/>
              <w:t>合计</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2,715,142,685.68</w:t>
            </w:r>
          </w:p>
        </w:tc>
        <w:tc>
          <w:tcPr>
            <w:tcW w:w="1928"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2,715,142,685.68</w:t>
            </w:r>
          </w:p>
        </w:tc>
      </w:tr>
    </w:tbl>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与履约义务相关的信息：</w:t>
      </w:r>
    </w:p>
    <w:p w:rsidR="00705A90" w:rsidRDefault="00705A90">
      <w:pPr>
        <w:pStyle w:val="a3"/>
        <w:spacing w:before="0" w:beforeAutospacing="0" w:after="0" w:afterAutospacing="0" w:line="360" w:lineRule="auto"/>
        <w:ind w:firstLine="360"/>
        <w:jc w:val="both"/>
        <w:divId w:val="1704095318"/>
      </w:pPr>
      <w:r>
        <w:rPr>
          <w:rFonts w:hint="eastAsia"/>
          <w:sz w:val="18"/>
          <w:szCs w:val="18"/>
        </w:rPr>
        <w:t>本公司收入主要来源于销售商品和码头仓储服务，销售商品属于在某一时</w:t>
      </w:r>
      <w:proofErr w:type="gramStart"/>
      <w:r>
        <w:rPr>
          <w:rFonts w:hint="eastAsia"/>
          <w:sz w:val="18"/>
          <w:szCs w:val="18"/>
        </w:rPr>
        <w:t>点履行</w:t>
      </w:r>
      <w:proofErr w:type="gramEnd"/>
      <w:r>
        <w:rPr>
          <w:rFonts w:hint="eastAsia"/>
          <w:sz w:val="18"/>
          <w:szCs w:val="18"/>
        </w:rPr>
        <w:t>履约义务。公司在满足下列条件时确认收入：</w:t>
      </w:r>
    </w:p>
    <w:p w:rsidR="00705A90" w:rsidRDefault="00705A90">
      <w:pPr>
        <w:pStyle w:val="a3"/>
        <w:spacing w:before="0" w:beforeAutospacing="0" w:after="0" w:afterAutospacing="0" w:line="360" w:lineRule="auto"/>
        <w:ind w:firstLine="360"/>
        <w:jc w:val="both"/>
        <w:divId w:val="1704095318"/>
      </w:pPr>
      <w:r>
        <w:rPr>
          <w:rFonts w:hint="eastAsia"/>
          <w:sz w:val="18"/>
          <w:szCs w:val="18"/>
        </w:rPr>
        <w:t>购买方在确认接收商品后享有自行销售和使用产品的权利并承担该产品可能发生价格波动或毁损的风险。其中：</w:t>
      </w:r>
    </w:p>
    <w:p w:rsidR="00705A90" w:rsidRDefault="00705A90">
      <w:pPr>
        <w:pStyle w:val="a3"/>
        <w:spacing w:before="0" w:beforeAutospacing="0" w:after="0" w:afterAutospacing="0" w:line="360" w:lineRule="auto"/>
        <w:ind w:firstLine="360"/>
        <w:jc w:val="both"/>
        <w:divId w:val="1704095318"/>
      </w:pPr>
      <w:r>
        <w:rPr>
          <w:rFonts w:hint="eastAsia"/>
          <w:sz w:val="18"/>
          <w:szCs w:val="18"/>
        </w:rPr>
        <w:t>①国内销售收入确认需满足以下条件：公司已根据合同约定将产品交付给客户且客户已接受该商品，已经收回货款或取得了收款权利的凭证等；</w:t>
      </w:r>
    </w:p>
    <w:p w:rsidR="00705A90" w:rsidRDefault="00705A90">
      <w:pPr>
        <w:pStyle w:val="a3"/>
        <w:spacing w:before="0" w:beforeAutospacing="0" w:after="0" w:afterAutospacing="0" w:line="360" w:lineRule="auto"/>
        <w:ind w:firstLine="360"/>
        <w:jc w:val="both"/>
        <w:divId w:val="1704095318"/>
      </w:pPr>
      <w:r>
        <w:rPr>
          <w:rFonts w:hint="eastAsia"/>
          <w:sz w:val="18"/>
          <w:szCs w:val="18"/>
        </w:rPr>
        <w:t>②对于国外销售的产品，以产品发运、办理出口清关手续并取得报关单及货运提单时确认销售收入。</w:t>
      </w: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与分摊至剩余履约义务的交易价格相关的信息：</w:t>
      </w: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本报告</w:t>
      </w:r>
      <w:proofErr w:type="gramStart"/>
      <w:r>
        <w:rPr>
          <w:rFonts w:ascii="宋体" w:eastAsia="宋体" w:hAnsi="宋体" w:cs="宋体"/>
          <w:sz w:val="18"/>
          <w:szCs w:val="18"/>
        </w:rPr>
        <w:t>期末已</w:t>
      </w:r>
      <w:proofErr w:type="gramEnd"/>
      <w:r>
        <w:rPr>
          <w:rFonts w:ascii="宋体" w:eastAsia="宋体" w:hAnsi="宋体" w:cs="宋体"/>
          <w:sz w:val="18"/>
          <w:szCs w:val="18"/>
        </w:rPr>
        <w:t>签订合同、但尚未履行或尚未履行完毕的履约义务所对应的收入金额为71,901,100.86元，其中，71,901,100.86元预计将于2023年度确认收入，元预计将于年度确认收入，元预计将于年度确认收入。</w:t>
      </w: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其他说明：</w:t>
      </w:r>
    </w:p>
    <w:p w:rsidR="00705A90" w:rsidRDefault="00705A90">
      <w:pPr>
        <w:pStyle w:val="a3"/>
        <w:spacing w:before="0" w:beforeAutospacing="0" w:after="0" w:afterAutospacing="0" w:line="400" w:lineRule="atLeast"/>
        <w:ind w:firstLine="360"/>
        <w:jc w:val="both"/>
        <w:divId w:val="1352535700"/>
        <w:rPr>
          <w:rFonts w:ascii="Times New Roman" w:hAnsi="Times New Roman" w:cs="Times New Roman"/>
          <w:sz w:val="21"/>
          <w:szCs w:val="21"/>
        </w:rPr>
      </w:pPr>
      <w:r>
        <w:rPr>
          <w:rFonts w:cs="Times New Roman" w:hint="eastAsia"/>
          <w:sz w:val="18"/>
          <w:szCs w:val="18"/>
        </w:rPr>
        <w:t>前五名客户的营业收入情况:</w:t>
      </w:r>
    </w:p>
    <w:tbl>
      <w:tblPr>
        <w:tblW w:w="5000" w:type="pct"/>
        <w:tblCellMar>
          <w:left w:w="0" w:type="dxa"/>
          <w:right w:w="0" w:type="dxa"/>
        </w:tblCellMar>
        <w:tblLook w:val="04A0" w:firstRow="1" w:lastRow="0" w:firstColumn="1" w:lastColumn="0" w:noHBand="0" w:noVBand="1"/>
      </w:tblPr>
      <w:tblGrid>
        <w:gridCol w:w="3959"/>
        <w:gridCol w:w="2706"/>
        <w:gridCol w:w="3028"/>
      </w:tblGrid>
      <w:tr w:rsidR="00705A90">
        <w:trPr>
          <w:divId w:val="1352535700"/>
          <w:trHeight w:val="360"/>
          <w:tblHeader/>
        </w:trPr>
        <w:tc>
          <w:tcPr>
            <w:tcW w:w="2042"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hideMark/>
          </w:tcPr>
          <w:p w:rsidR="00705A90" w:rsidRDefault="00705A90">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项</w:t>
            </w:r>
            <w:r>
              <w:rPr>
                <w:rFonts w:ascii="Arial" w:hAnsi="Arial" w:cs="Arial"/>
                <w:sz w:val="18"/>
                <w:szCs w:val="18"/>
              </w:rPr>
              <w:t xml:space="preserve">   </w:t>
            </w:r>
            <w:r>
              <w:rPr>
                <w:rFonts w:cs="Times New Roman" w:hint="eastAsia"/>
                <w:sz w:val="18"/>
                <w:szCs w:val="18"/>
              </w:rPr>
              <w:t>目</w:t>
            </w:r>
          </w:p>
        </w:tc>
        <w:tc>
          <w:tcPr>
            <w:tcW w:w="1396"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705A90" w:rsidRPr="006B12E8" w:rsidRDefault="00705A90">
            <w:pPr>
              <w:pStyle w:val="a3"/>
              <w:spacing w:before="0" w:beforeAutospacing="0" w:after="0" w:afterAutospacing="0" w:line="400" w:lineRule="atLeast"/>
              <w:jc w:val="center"/>
              <w:rPr>
                <w:rFonts w:asciiTheme="minorEastAsia" w:eastAsiaTheme="minorEastAsia" w:hAnsiTheme="minorEastAsia" w:cs="Times New Roman"/>
                <w:sz w:val="21"/>
                <w:szCs w:val="21"/>
              </w:rPr>
            </w:pPr>
            <w:r w:rsidRPr="006B12E8">
              <w:rPr>
                <w:rFonts w:asciiTheme="minorEastAsia" w:eastAsiaTheme="minorEastAsia" w:hAnsiTheme="minorEastAsia" w:cs="Times New Roman" w:hint="eastAsia"/>
                <w:sz w:val="18"/>
                <w:szCs w:val="18"/>
              </w:rPr>
              <w:t>本期金额</w:t>
            </w:r>
          </w:p>
        </w:tc>
        <w:tc>
          <w:tcPr>
            <w:tcW w:w="1563"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705A90" w:rsidRPr="006B12E8" w:rsidRDefault="00705A90">
            <w:pPr>
              <w:pStyle w:val="a3"/>
              <w:spacing w:before="0" w:beforeAutospacing="0" w:after="0" w:afterAutospacing="0" w:line="400" w:lineRule="atLeast"/>
              <w:jc w:val="center"/>
              <w:rPr>
                <w:rFonts w:asciiTheme="minorEastAsia" w:eastAsiaTheme="minorEastAsia" w:hAnsiTheme="minorEastAsia" w:cs="Times New Roman"/>
                <w:sz w:val="21"/>
                <w:szCs w:val="21"/>
              </w:rPr>
            </w:pPr>
            <w:r w:rsidRPr="006B12E8">
              <w:rPr>
                <w:rFonts w:asciiTheme="minorEastAsia" w:eastAsiaTheme="minorEastAsia" w:hAnsiTheme="minorEastAsia" w:cs="Times New Roman" w:hint="eastAsia"/>
                <w:sz w:val="18"/>
                <w:szCs w:val="18"/>
              </w:rPr>
              <w:t>上期金额</w:t>
            </w:r>
          </w:p>
        </w:tc>
      </w:tr>
      <w:tr w:rsidR="00705A90">
        <w:trPr>
          <w:divId w:val="1352535700"/>
          <w:trHeight w:val="360"/>
        </w:trPr>
        <w:tc>
          <w:tcPr>
            <w:tcW w:w="2042" w:type="pct"/>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705A90" w:rsidRDefault="00705A90">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销售前五名客户收入总额</w:t>
            </w:r>
          </w:p>
        </w:tc>
        <w:tc>
          <w:tcPr>
            <w:tcW w:w="1396" w:type="pct"/>
            <w:tcBorders>
              <w:top w:val="nil"/>
              <w:left w:val="nil"/>
              <w:bottom w:val="single" w:sz="8" w:space="0" w:color="auto"/>
              <w:right w:val="single" w:sz="8" w:space="0" w:color="auto"/>
            </w:tcBorders>
            <w:noWrap/>
            <w:tcMar>
              <w:top w:w="0" w:type="dxa"/>
              <w:left w:w="28" w:type="dxa"/>
              <w:bottom w:w="0" w:type="dxa"/>
              <w:right w:w="28" w:type="dxa"/>
            </w:tcMar>
            <w:hideMark/>
          </w:tcPr>
          <w:p w:rsidR="00705A90" w:rsidRPr="006B12E8" w:rsidRDefault="00705A90">
            <w:pPr>
              <w:pStyle w:val="a3"/>
              <w:spacing w:before="0" w:beforeAutospacing="0" w:after="0" w:afterAutospacing="0" w:line="400" w:lineRule="atLeast"/>
              <w:jc w:val="right"/>
              <w:rPr>
                <w:rFonts w:asciiTheme="minorEastAsia" w:eastAsiaTheme="minorEastAsia" w:hAnsiTheme="minorEastAsia" w:cs="Times New Roman"/>
                <w:sz w:val="21"/>
                <w:szCs w:val="21"/>
              </w:rPr>
            </w:pPr>
            <w:r w:rsidRPr="006B12E8">
              <w:rPr>
                <w:rFonts w:asciiTheme="minorEastAsia" w:eastAsiaTheme="minorEastAsia" w:hAnsiTheme="minorEastAsia" w:cs="Arial"/>
                <w:sz w:val="18"/>
                <w:szCs w:val="18"/>
              </w:rPr>
              <w:t>819,129,989.61</w:t>
            </w:r>
          </w:p>
        </w:tc>
        <w:tc>
          <w:tcPr>
            <w:tcW w:w="1563" w:type="pct"/>
            <w:tcBorders>
              <w:top w:val="nil"/>
              <w:left w:val="nil"/>
              <w:bottom w:val="single" w:sz="8" w:space="0" w:color="auto"/>
              <w:right w:val="single" w:sz="8" w:space="0" w:color="auto"/>
            </w:tcBorders>
            <w:tcMar>
              <w:top w:w="0" w:type="dxa"/>
              <w:left w:w="28" w:type="dxa"/>
              <w:bottom w:w="0" w:type="dxa"/>
              <w:right w:w="28" w:type="dxa"/>
            </w:tcMar>
            <w:hideMark/>
          </w:tcPr>
          <w:p w:rsidR="00705A90" w:rsidRPr="006B12E8" w:rsidRDefault="00705A90">
            <w:pPr>
              <w:pStyle w:val="a3"/>
              <w:spacing w:before="0" w:beforeAutospacing="0" w:after="0" w:afterAutospacing="0" w:line="400" w:lineRule="atLeast"/>
              <w:ind w:left="1304"/>
              <w:jc w:val="right"/>
              <w:rPr>
                <w:rFonts w:asciiTheme="minorEastAsia" w:eastAsiaTheme="minorEastAsia" w:hAnsiTheme="minorEastAsia" w:cs="Times New Roman"/>
                <w:sz w:val="21"/>
                <w:szCs w:val="21"/>
              </w:rPr>
            </w:pPr>
            <w:r w:rsidRPr="006B12E8">
              <w:rPr>
                <w:rFonts w:asciiTheme="minorEastAsia" w:eastAsiaTheme="minorEastAsia" w:hAnsiTheme="minorEastAsia" w:cs="Arial"/>
                <w:sz w:val="18"/>
                <w:szCs w:val="18"/>
              </w:rPr>
              <w:t>534,412,986.23</w:t>
            </w:r>
          </w:p>
        </w:tc>
      </w:tr>
      <w:tr w:rsidR="00705A90">
        <w:trPr>
          <w:divId w:val="1352535700"/>
          <w:trHeight w:val="360"/>
        </w:trPr>
        <w:tc>
          <w:tcPr>
            <w:tcW w:w="2042" w:type="pct"/>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705A90" w:rsidRDefault="00705A90">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占营业收入总额的比例</w:t>
            </w:r>
          </w:p>
        </w:tc>
        <w:tc>
          <w:tcPr>
            <w:tcW w:w="1396"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705A90" w:rsidRPr="006B12E8" w:rsidRDefault="00705A90">
            <w:pPr>
              <w:pStyle w:val="a3"/>
              <w:spacing w:before="0" w:beforeAutospacing="0" w:after="0" w:afterAutospacing="0" w:line="400" w:lineRule="atLeast"/>
              <w:jc w:val="right"/>
              <w:rPr>
                <w:rFonts w:asciiTheme="minorEastAsia" w:eastAsiaTheme="minorEastAsia" w:hAnsiTheme="minorEastAsia" w:cs="Times New Roman"/>
                <w:sz w:val="21"/>
                <w:szCs w:val="21"/>
              </w:rPr>
            </w:pPr>
            <w:r w:rsidRPr="006B12E8">
              <w:rPr>
                <w:rFonts w:asciiTheme="minorEastAsia" w:eastAsiaTheme="minorEastAsia" w:hAnsiTheme="minorEastAsia" w:cs="Arial"/>
                <w:sz w:val="18"/>
                <w:szCs w:val="18"/>
              </w:rPr>
              <w:t>30.17%</w:t>
            </w:r>
          </w:p>
        </w:tc>
        <w:tc>
          <w:tcPr>
            <w:tcW w:w="1563"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705A90" w:rsidRPr="006B12E8" w:rsidRDefault="00705A90">
            <w:pPr>
              <w:pStyle w:val="a3"/>
              <w:spacing w:before="0" w:beforeAutospacing="0" w:after="0" w:afterAutospacing="0" w:line="400" w:lineRule="atLeast"/>
              <w:jc w:val="right"/>
              <w:rPr>
                <w:rFonts w:asciiTheme="minorEastAsia" w:eastAsiaTheme="minorEastAsia" w:hAnsiTheme="minorEastAsia" w:cs="Times New Roman"/>
                <w:sz w:val="21"/>
                <w:szCs w:val="21"/>
              </w:rPr>
            </w:pPr>
            <w:r w:rsidRPr="006B12E8">
              <w:rPr>
                <w:rFonts w:asciiTheme="minorEastAsia" w:eastAsiaTheme="minorEastAsia" w:hAnsiTheme="minorEastAsia" w:cs="Arial"/>
                <w:sz w:val="18"/>
                <w:szCs w:val="18"/>
              </w:rPr>
              <w:t>24.23%</w:t>
            </w:r>
          </w:p>
        </w:tc>
      </w:tr>
    </w:tbl>
    <w:p w:rsidR="00D103CE" w:rsidRDefault="00705A90">
      <w:pPr>
        <w:pStyle w:val="3"/>
        <w:spacing w:line="280" w:lineRule="exact"/>
        <w:jc w:val="left"/>
        <w:rPr>
          <w:rFonts w:ascii="宋体" w:hAnsi="宋体" w:cs="宋体"/>
          <w:b/>
          <w:bCs/>
        </w:rPr>
      </w:pPr>
      <w:bookmarkStart w:id="390" w:name="_Toc989285"/>
      <w:r>
        <w:rPr>
          <w:rFonts w:ascii="宋体" w:hAnsi="宋体" w:cs="宋体"/>
          <w:b/>
          <w:bCs/>
        </w:rPr>
        <w:t>5、投资收益</w:t>
      </w:r>
      <w:bookmarkEnd w:id="390"/>
    </w:p>
    <w:p w:rsidR="00D103CE" w:rsidRDefault="00705A90">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成本法核算的长期股权投资收益</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75,000,000.00</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权益法核算的长期股权投资收益</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91,060,083.08</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136,310,206.17</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处置长期股权投资产生的投资收益</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5,009,204.35</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交易性金融资产在持有期间的投资收益</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18,511,552.00</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57,976,163.50</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处置交易性金融资产取得的投资收益</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25,231,947.40</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1,135,711,300.57</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134,803,582.48</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1,410,006,874.59</w:t>
            </w:r>
          </w:p>
        </w:tc>
      </w:tr>
    </w:tbl>
    <w:p w:rsidR="00D103CE" w:rsidRDefault="00705A90">
      <w:pPr>
        <w:pStyle w:val="2"/>
        <w:spacing w:before="300" w:after="300" w:line="320" w:lineRule="exact"/>
        <w:rPr>
          <w:rFonts w:ascii="宋体" w:eastAsia="宋体" w:hAnsi="宋体" w:cs="宋体"/>
          <w:b/>
          <w:bCs/>
          <w:sz w:val="24"/>
          <w:szCs w:val="24"/>
        </w:rPr>
      </w:pPr>
      <w:bookmarkStart w:id="391" w:name="_Toc989286"/>
      <w:r>
        <w:rPr>
          <w:rFonts w:ascii="宋体" w:eastAsia="宋体" w:hAnsi="宋体" w:cs="宋体"/>
          <w:b/>
          <w:bCs/>
          <w:sz w:val="24"/>
          <w:szCs w:val="24"/>
        </w:rPr>
        <w:t>十八、补充资料</w:t>
      </w:r>
      <w:bookmarkEnd w:id="391"/>
    </w:p>
    <w:p w:rsidR="00D103CE" w:rsidRDefault="00705A90">
      <w:pPr>
        <w:pStyle w:val="3"/>
        <w:spacing w:line="280" w:lineRule="exact"/>
        <w:jc w:val="left"/>
        <w:rPr>
          <w:rFonts w:ascii="宋体" w:hAnsi="宋体" w:cs="宋体"/>
          <w:b/>
          <w:bCs/>
        </w:rPr>
      </w:pPr>
      <w:bookmarkStart w:id="392" w:name="_Toc989287"/>
      <w:r>
        <w:rPr>
          <w:rFonts w:ascii="宋体" w:hAnsi="宋体" w:cs="宋体"/>
          <w:b/>
          <w:bCs/>
        </w:rPr>
        <w:t>1、当期非经常性损益明细表</w:t>
      </w:r>
      <w:bookmarkEnd w:id="392"/>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D103CE" w:rsidRDefault="00705A90">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说明</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非流动资产处置损益</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-4,582.53</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计入当期损益的政府补助（与公司正常经营业务密切相关，符合国家政策规定、按照一定标准定额或定量持续</w:t>
            </w:r>
            <w:r>
              <w:rPr>
                <w:rFonts w:ascii="宋体" w:eastAsia="宋体" w:hAnsi="宋体" w:cs="宋体"/>
                <w:sz w:val="18"/>
                <w:szCs w:val="18"/>
              </w:rPr>
              <w:lastRenderedPageBreak/>
              <w:t>享受的政府补助除外）</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lastRenderedPageBreak/>
              <w:t>8,433,948.07</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lastRenderedPageBreak/>
              <w:t>除上述各项之外的其他营业外收入和支出</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2,020,930.95</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减：所得税影响额</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2,611,565.14</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少数股东权益影响额</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152,490.20</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D103CE">
            <w:pPr>
              <w:spacing w:line="240" w:lineRule="exact"/>
              <w:rPr>
                <w:rFonts w:ascii="宋体" w:eastAsia="宋体" w:hAnsi="宋体" w:cs="宋体"/>
                <w:sz w:val="18"/>
                <w:szCs w:val="18"/>
              </w:rPr>
            </w:pP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7,686,241.15</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r>
    </w:tbl>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其他符合非经常性损益定义的损益项目的具体情况：</w:t>
      </w: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公司不存在其他符合非经常性损益定义的损益项目的具体情况。</w:t>
      </w: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将《公开发行证券的公司信息披露解释性公告第1号——非经常性损益》中列举的非经常性损益项目界定为经常性损益项目的情况说明</w:t>
      </w:r>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D103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涉及金额（元）</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原因</w:t>
            </w:r>
          </w:p>
        </w:tc>
      </w:tr>
      <w:tr w:rsidR="00D103CE">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rPr>
                <w:rFonts w:ascii="宋体" w:eastAsia="宋体" w:hAnsi="宋体" w:cs="宋体"/>
                <w:sz w:val="18"/>
                <w:szCs w:val="18"/>
              </w:rPr>
            </w:pPr>
            <w:r>
              <w:rPr>
                <w:rFonts w:ascii="宋体" w:eastAsia="宋体" w:hAnsi="宋体" w:cs="宋体"/>
                <w:sz w:val="18"/>
                <w:szCs w:val="18"/>
              </w:rPr>
              <w:t>除同公司正常经营业务相关的有效套期保值业务外，持有交易性金融资产、交易性金融负债产生的公允价值变动损益，以及处置交易性金融资产交易性金融负债和可供出售金融资产取得的投资收益</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12038B">
            <w:pPr>
              <w:spacing w:line="240" w:lineRule="exact"/>
              <w:jc w:val="right"/>
              <w:rPr>
                <w:rFonts w:ascii="宋体" w:eastAsia="宋体" w:hAnsi="宋体" w:cs="宋体"/>
                <w:sz w:val="18"/>
                <w:szCs w:val="18"/>
              </w:rPr>
            </w:pPr>
            <w:r>
              <w:rPr>
                <w:rFonts w:ascii="宋体" w:eastAsia="宋体" w:hAnsi="宋体" w:cs="宋体"/>
                <w:sz w:val="18"/>
                <w:szCs w:val="18"/>
              </w:rPr>
              <w:t>-20,</w:t>
            </w:r>
            <w:r>
              <w:rPr>
                <w:rFonts w:ascii="宋体" w:eastAsia="宋体" w:hAnsi="宋体" w:cs="宋体" w:hint="eastAsia"/>
                <w:sz w:val="18"/>
                <w:szCs w:val="18"/>
              </w:rPr>
              <w:t>457</w:t>
            </w:r>
            <w:r>
              <w:rPr>
                <w:rFonts w:ascii="宋体" w:eastAsia="宋体" w:hAnsi="宋体" w:cs="宋体"/>
                <w:sz w:val="18"/>
                <w:szCs w:val="18"/>
              </w:rPr>
              <w:t>,</w:t>
            </w:r>
            <w:r>
              <w:rPr>
                <w:rFonts w:ascii="宋体" w:eastAsia="宋体" w:hAnsi="宋体" w:cs="宋体" w:hint="eastAsia"/>
                <w:sz w:val="18"/>
                <w:szCs w:val="18"/>
              </w:rPr>
              <w:t>903</w:t>
            </w:r>
            <w:r>
              <w:rPr>
                <w:rFonts w:ascii="宋体" w:eastAsia="宋体" w:hAnsi="宋体" w:cs="宋体"/>
                <w:sz w:val="18"/>
                <w:szCs w:val="18"/>
              </w:rPr>
              <w:t>.</w:t>
            </w:r>
            <w:r>
              <w:rPr>
                <w:rFonts w:ascii="宋体" w:eastAsia="宋体" w:hAnsi="宋体" w:cs="宋体" w:hint="eastAsia"/>
                <w:sz w:val="18"/>
                <w:szCs w:val="18"/>
              </w:rPr>
              <w:t>38</w:t>
            </w:r>
          </w:p>
        </w:tc>
        <w:tc>
          <w:tcPr>
            <w:tcW w:w="3213" w:type="dxa"/>
            <w:tcBorders>
              <w:top w:val="single" w:sz="2" w:space="0" w:color="auto"/>
              <w:left w:val="single" w:sz="2" w:space="0" w:color="auto"/>
              <w:bottom w:val="single" w:sz="2" w:space="0" w:color="auto"/>
              <w:right w:val="single" w:sz="2" w:space="0" w:color="auto"/>
            </w:tcBorders>
            <w:vAlign w:val="center"/>
          </w:tcPr>
          <w:p w:rsidR="00D103CE" w:rsidRDefault="00705A90" w:rsidP="008E52CB">
            <w:pPr>
              <w:spacing w:line="240" w:lineRule="exact"/>
              <w:jc w:val="both"/>
              <w:rPr>
                <w:rFonts w:ascii="宋体" w:eastAsia="宋体" w:hAnsi="宋体" w:cs="宋体"/>
                <w:sz w:val="18"/>
                <w:szCs w:val="18"/>
              </w:rPr>
            </w:pPr>
            <w:r>
              <w:rPr>
                <w:rFonts w:ascii="宋体" w:eastAsia="宋体" w:hAnsi="宋体" w:cs="宋体"/>
                <w:sz w:val="18"/>
                <w:szCs w:val="18"/>
              </w:rPr>
              <w:t>公司经营范围包括：创业投资；利用自有资产对外投资等。本期持有的交易性金融资产生的公允价值变动损益，以及处置交易性金融资产和可供出售金融资产取得的投资收益均来自于公司及子公司，系公司的经常性损益。</w:t>
            </w:r>
          </w:p>
        </w:tc>
      </w:tr>
    </w:tbl>
    <w:p w:rsidR="00D103CE" w:rsidRDefault="00705A90">
      <w:pPr>
        <w:pStyle w:val="3"/>
        <w:spacing w:line="280" w:lineRule="exact"/>
        <w:jc w:val="left"/>
        <w:rPr>
          <w:rFonts w:ascii="宋体" w:hAnsi="宋体" w:cs="宋体"/>
          <w:b/>
          <w:bCs/>
        </w:rPr>
      </w:pPr>
      <w:bookmarkStart w:id="393" w:name="_Toc989288"/>
      <w:r>
        <w:rPr>
          <w:rFonts w:ascii="宋体" w:hAnsi="宋体" w:cs="宋体"/>
          <w:b/>
          <w:bCs/>
        </w:rPr>
        <w:t>2、净资产收益率及每股收益</w:t>
      </w:r>
      <w:bookmarkEnd w:id="393"/>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409"/>
        <w:gridCol w:w="2410"/>
        <w:gridCol w:w="2410"/>
        <w:gridCol w:w="2410"/>
      </w:tblGrid>
      <w:tr w:rsidR="00D103CE">
        <w:trPr>
          <w:trHeight w:val="240"/>
        </w:trPr>
        <w:tc>
          <w:tcPr>
            <w:tcW w:w="241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报告期利润</w:t>
            </w:r>
          </w:p>
        </w:tc>
        <w:tc>
          <w:tcPr>
            <w:tcW w:w="241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加权平均净资产收益率</w:t>
            </w:r>
          </w:p>
        </w:tc>
        <w:tc>
          <w:tcPr>
            <w:tcW w:w="4820"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每股收益</w:t>
            </w:r>
          </w:p>
        </w:tc>
      </w:tr>
      <w:tr w:rsidR="00D103CE">
        <w:trPr>
          <w:trHeight w:val="240"/>
        </w:trPr>
        <w:tc>
          <w:tcPr>
            <w:tcW w:w="241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241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D103CE"/>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基本每股收益（元/股）</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jc w:val="center"/>
              <w:rPr>
                <w:rFonts w:ascii="宋体" w:eastAsia="宋体" w:hAnsi="宋体" w:cs="宋体"/>
                <w:sz w:val="18"/>
                <w:szCs w:val="18"/>
              </w:rPr>
            </w:pPr>
            <w:r>
              <w:rPr>
                <w:rFonts w:ascii="宋体" w:eastAsia="宋体" w:hAnsi="宋体" w:cs="宋体"/>
                <w:sz w:val="18"/>
                <w:szCs w:val="18"/>
              </w:rPr>
              <w:t>稀释每股收益（元/股）</w:t>
            </w:r>
          </w:p>
        </w:tc>
      </w:tr>
      <w:tr w:rsidR="00D103CE">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归属于公司普通股股东的净利润</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4.15%</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0.24</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0.24</w:t>
            </w:r>
          </w:p>
        </w:tc>
      </w:tr>
      <w:tr w:rsidR="00D103CE">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D103CE" w:rsidRDefault="00705A90">
            <w:pPr>
              <w:spacing w:before="40" w:after="40" w:line="240" w:lineRule="exact"/>
              <w:rPr>
                <w:rFonts w:ascii="宋体" w:eastAsia="宋体" w:hAnsi="宋体" w:cs="宋体"/>
                <w:sz w:val="18"/>
                <w:szCs w:val="18"/>
              </w:rPr>
            </w:pPr>
            <w:r>
              <w:rPr>
                <w:rFonts w:ascii="宋体" w:eastAsia="宋体" w:hAnsi="宋体" w:cs="宋体"/>
                <w:sz w:val="18"/>
                <w:szCs w:val="18"/>
              </w:rPr>
              <w:t>扣除非经常性损益后归属于公司普通股股东的净利润</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3.99%</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0.23</w:t>
            </w:r>
          </w:p>
        </w:tc>
        <w:tc>
          <w:tcPr>
            <w:tcW w:w="2410" w:type="dxa"/>
            <w:tcBorders>
              <w:top w:val="single" w:sz="2" w:space="0" w:color="auto"/>
              <w:left w:val="single" w:sz="2" w:space="0" w:color="auto"/>
              <w:bottom w:val="single" w:sz="2" w:space="0" w:color="auto"/>
              <w:right w:val="single" w:sz="2" w:space="0" w:color="auto"/>
            </w:tcBorders>
            <w:vAlign w:val="center"/>
          </w:tcPr>
          <w:p w:rsidR="00D103CE" w:rsidRDefault="00705A90">
            <w:pPr>
              <w:spacing w:line="240" w:lineRule="exact"/>
              <w:jc w:val="right"/>
              <w:rPr>
                <w:rFonts w:ascii="宋体" w:eastAsia="宋体" w:hAnsi="宋体" w:cs="宋体"/>
                <w:sz w:val="18"/>
                <w:szCs w:val="18"/>
              </w:rPr>
            </w:pPr>
            <w:r>
              <w:rPr>
                <w:rFonts w:ascii="宋体" w:eastAsia="宋体" w:hAnsi="宋体" w:cs="宋体"/>
                <w:sz w:val="18"/>
                <w:szCs w:val="18"/>
              </w:rPr>
              <w:t>0.23</w:t>
            </w:r>
          </w:p>
        </w:tc>
      </w:tr>
    </w:tbl>
    <w:p w:rsidR="00D103CE" w:rsidRDefault="00705A90">
      <w:pPr>
        <w:pStyle w:val="3"/>
        <w:spacing w:line="280" w:lineRule="exact"/>
        <w:jc w:val="left"/>
        <w:rPr>
          <w:rFonts w:ascii="宋体" w:hAnsi="宋体" w:cs="宋体"/>
          <w:b/>
          <w:bCs/>
        </w:rPr>
      </w:pPr>
      <w:bookmarkStart w:id="394" w:name="_Toc989289"/>
      <w:r>
        <w:rPr>
          <w:rFonts w:ascii="宋体" w:hAnsi="宋体" w:cs="宋体"/>
          <w:b/>
          <w:bCs/>
        </w:rPr>
        <w:t>3、境内外会计准则下会计数据差异</w:t>
      </w:r>
      <w:bookmarkEnd w:id="394"/>
    </w:p>
    <w:p w:rsidR="00D103CE" w:rsidRDefault="00705A90">
      <w:pPr>
        <w:keepNext/>
        <w:keepLines/>
        <w:spacing w:before="300" w:after="300" w:line="280" w:lineRule="exact"/>
        <w:outlineLvl w:val="3"/>
        <w:rPr>
          <w:rFonts w:ascii="宋体" w:eastAsia="宋体" w:hAnsi="宋体" w:cs="宋体"/>
          <w:b/>
          <w:bCs/>
          <w:szCs w:val="21"/>
        </w:rPr>
      </w:pPr>
      <w:bookmarkStart w:id="395" w:name="_Toc989290"/>
      <w:r>
        <w:rPr>
          <w:rFonts w:ascii="宋体" w:eastAsia="宋体" w:hAnsi="宋体" w:cs="宋体"/>
          <w:b/>
          <w:bCs/>
          <w:szCs w:val="21"/>
        </w:rPr>
        <w:t>（1） 同时按照国际会计准则与按中国会计准则披露的财务</w:t>
      </w:r>
      <w:proofErr w:type="gramStart"/>
      <w:r>
        <w:rPr>
          <w:rFonts w:ascii="宋体" w:eastAsia="宋体" w:hAnsi="宋体" w:cs="宋体"/>
          <w:b/>
          <w:bCs/>
          <w:szCs w:val="21"/>
        </w:rPr>
        <w:t>报告中净利润</w:t>
      </w:r>
      <w:proofErr w:type="gramEnd"/>
      <w:r>
        <w:rPr>
          <w:rFonts w:ascii="宋体" w:eastAsia="宋体" w:hAnsi="宋体" w:cs="宋体"/>
          <w:b/>
          <w:bCs/>
          <w:szCs w:val="21"/>
        </w:rPr>
        <w:t>和净资产差异情况</w:t>
      </w:r>
      <w:bookmarkEnd w:id="395"/>
    </w:p>
    <w:p w:rsidR="00D103CE" w:rsidRDefault="00705A90">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D103CE" w:rsidRDefault="00705A90">
      <w:pPr>
        <w:keepNext/>
        <w:keepLines/>
        <w:spacing w:before="300" w:after="300" w:line="280" w:lineRule="exact"/>
        <w:outlineLvl w:val="3"/>
        <w:rPr>
          <w:rFonts w:ascii="宋体" w:eastAsia="宋体" w:hAnsi="宋体" w:cs="宋体"/>
          <w:b/>
          <w:bCs/>
          <w:szCs w:val="21"/>
        </w:rPr>
      </w:pPr>
      <w:bookmarkStart w:id="396" w:name="_Toc989291"/>
      <w:r>
        <w:rPr>
          <w:rFonts w:ascii="宋体" w:eastAsia="宋体" w:hAnsi="宋体" w:cs="宋体"/>
          <w:b/>
          <w:bCs/>
          <w:szCs w:val="21"/>
        </w:rPr>
        <w:t>（2） 同时按照境外会计准则与按中国会计准则披露的财务</w:t>
      </w:r>
      <w:proofErr w:type="gramStart"/>
      <w:r>
        <w:rPr>
          <w:rFonts w:ascii="宋体" w:eastAsia="宋体" w:hAnsi="宋体" w:cs="宋体"/>
          <w:b/>
          <w:bCs/>
          <w:szCs w:val="21"/>
        </w:rPr>
        <w:t>报告中净利润</w:t>
      </w:r>
      <w:proofErr w:type="gramEnd"/>
      <w:r>
        <w:rPr>
          <w:rFonts w:ascii="宋体" w:eastAsia="宋体" w:hAnsi="宋体" w:cs="宋体"/>
          <w:b/>
          <w:bCs/>
          <w:szCs w:val="21"/>
        </w:rPr>
        <w:t>和净资产差异情况</w:t>
      </w:r>
      <w:bookmarkEnd w:id="396"/>
    </w:p>
    <w:p w:rsidR="00D103CE" w:rsidRDefault="00705A90">
      <w:pPr>
        <w:spacing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6B12E8" w:rsidRDefault="006B12E8">
      <w:pPr>
        <w:spacing w:line="240" w:lineRule="exact"/>
        <w:rPr>
          <w:rFonts w:ascii="宋体" w:eastAsia="宋体" w:hAnsi="宋体" w:cs="宋体"/>
          <w:sz w:val="18"/>
          <w:szCs w:val="18"/>
        </w:rPr>
      </w:pPr>
    </w:p>
    <w:p w:rsidR="006B12E8" w:rsidRDefault="006B12E8">
      <w:pPr>
        <w:spacing w:line="240" w:lineRule="exact"/>
        <w:rPr>
          <w:rFonts w:ascii="宋体" w:eastAsia="宋体" w:hAnsi="宋体" w:cs="宋体"/>
          <w:sz w:val="18"/>
          <w:szCs w:val="18"/>
        </w:rPr>
      </w:pPr>
    </w:p>
    <w:p w:rsidR="000406E2" w:rsidRPr="000406E2" w:rsidRDefault="000406E2" w:rsidP="000406E2">
      <w:pPr>
        <w:widowControl/>
        <w:spacing w:before="100" w:beforeAutospacing="1" w:after="100" w:afterAutospacing="1"/>
        <w:rPr>
          <w:rFonts w:ascii="宋体" w:eastAsia="宋体" w:hAnsi="宋体" w:cs="宋体"/>
          <w:b/>
          <w:kern w:val="0"/>
          <w:szCs w:val="21"/>
        </w:rPr>
      </w:pPr>
      <w:r w:rsidRPr="000406E2">
        <w:rPr>
          <w:rFonts w:ascii="宋体" w:eastAsia="宋体" w:hAnsi="宋体" w:cs="宋体" w:hint="eastAsia"/>
          <w:b/>
          <w:kern w:val="0"/>
          <w:szCs w:val="21"/>
        </w:rPr>
        <w:t xml:space="preserve">        </w:t>
      </w:r>
      <w:r>
        <w:rPr>
          <w:rFonts w:ascii="宋体" w:eastAsia="宋体" w:hAnsi="宋体" w:cs="宋体" w:hint="eastAsia"/>
          <w:b/>
          <w:kern w:val="0"/>
          <w:szCs w:val="21"/>
        </w:rPr>
        <w:t xml:space="preserve">                                           </w:t>
      </w:r>
      <w:r w:rsidRPr="000406E2">
        <w:rPr>
          <w:rFonts w:ascii="宋体" w:eastAsia="宋体" w:hAnsi="宋体" w:cs="宋体" w:hint="eastAsia"/>
          <w:b/>
          <w:kern w:val="0"/>
          <w:szCs w:val="21"/>
        </w:rPr>
        <w:t>江苏华西村股份有限公司董事会</w:t>
      </w:r>
    </w:p>
    <w:p w:rsidR="000406E2" w:rsidRPr="000406E2" w:rsidRDefault="000406E2" w:rsidP="000406E2">
      <w:pPr>
        <w:widowControl/>
        <w:spacing w:before="100" w:beforeAutospacing="1" w:after="100" w:afterAutospacing="1"/>
        <w:rPr>
          <w:rFonts w:ascii="宋体" w:eastAsia="宋体" w:hAnsi="宋体" w:cs="宋体"/>
          <w:b/>
          <w:kern w:val="0"/>
          <w:szCs w:val="21"/>
        </w:rPr>
      </w:pPr>
      <w:r w:rsidRPr="000406E2">
        <w:rPr>
          <w:rFonts w:ascii="宋体" w:eastAsia="宋体" w:hAnsi="宋体" w:cs="宋体" w:hint="eastAsia"/>
          <w:b/>
          <w:kern w:val="0"/>
          <w:szCs w:val="21"/>
        </w:rPr>
        <w:t xml:space="preserve">                                                          董事长：吴协恩</w:t>
      </w:r>
    </w:p>
    <w:p w:rsidR="000406E2" w:rsidRPr="000406E2" w:rsidRDefault="000406E2" w:rsidP="000406E2">
      <w:pPr>
        <w:widowControl/>
        <w:spacing w:before="100" w:beforeAutospacing="1" w:after="100" w:afterAutospacing="1"/>
        <w:rPr>
          <w:rFonts w:ascii="宋体" w:eastAsia="宋体" w:hAnsi="宋体" w:cs="宋体"/>
          <w:b/>
          <w:kern w:val="0"/>
          <w:szCs w:val="21"/>
        </w:rPr>
      </w:pPr>
      <w:r w:rsidRPr="000406E2">
        <w:rPr>
          <w:rFonts w:ascii="宋体" w:eastAsia="宋体" w:hAnsi="宋体" w:cs="宋体" w:hint="eastAsia"/>
          <w:b/>
          <w:kern w:val="0"/>
          <w:szCs w:val="21"/>
        </w:rPr>
        <w:t xml:space="preserve">                                                          2023年4月27日</w:t>
      </w:r>
    </w:p>
    <w:sectPr w:rsidR="000406E2" w:rsidRPr="000406E2">
      <w:headerReference w:type="default" r:id="rId10"/>
      <w:footerReference w:type="default" r:id="rId11"/>
      <w:pgSz w:w="11905" w:h="16840"/>
      <w:pgMar w:top="1440" w:right="1134" w:bottom="1440" w:left="1134" w:header="850"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07D0" w:rsidRDefault="007707D0">
      <w:r>
        <w:separator/>
      </w:r>
    </w:p>
  </w:endnote>
  <w:endnote w:type="continuationSeparator" w:id="0">
    <w:p w:rsidR="007707D0" w:rsidRDefault="00770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楷体_GB2312">
    <w:altName w:val="楷体"/>
    <w:panose1 w:val="00000000000000000000"/>
    <w:charset w:val="86"/>
    <w:family w:val="roman"/>
    <w:notTrueType/>
    <w:pitch w:val="default"/>
    <w:sig w:usb0="00000001" w:usb1="080E0000" w:usb2="00000010" w:usb3="00000000" w:csb0="00040000" w:csb1="00000000"/>
  </w:font>
  <w:font w:name="仿宋_GB2312">
    <w:altName w:val="仿宋"/>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F6A" w:rsidRDefault="001B0F6A" w:rsidP="00705A90">
    <w:pPr>
      <w:pStyle w:val="fotter1"/>
      <w:jc w:val="center"/>
    </w:pPr>
    <w:r>
      <w:fldChar w:fldCharType="begin"/>
    </w:r>
    <w:r>
      <w:instrText>PAGE   \* MERGEFORMAT</w:instrText>
    </w:r>
    <w:r>
      <w:fldChar w:fldCharType="separate"/>
    </w:r>
    <w:r w:rsidR="00924D97">
      <w:rPr>
        <w:noProof/>
      </w:rPr>
      <w:t>151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07D0" w:rsidRDefault="007707D0">
      <w:r>
        <w:separator/>
      </w:r>
    </w:p>
  </w:footnote>
  <w:footnote w:type="continuationSeparator" w:id="0">
    <w:p w:rsidR="007707D0" w:rsidRDefault="007707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F6A" w:rsidRDefault="001B0F6A">
    <w:pPr>
      <w:pStyle w:val="Header1"/>
      <w:pBdr>
        <w:bottom w:val="single" w:sz="6" w:space="1" w:color="auto"/>
      </w:pBdr>
    </w:pPr>
    <w:r>
      <w:t>江苏华西村股份有限公司2022年年度报告全文</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97E72"/>
    <w:multiLevelType w:val="multilevel"/>
    <w:tmpl w:val="60E49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C532F1"/>
    <w:multiLevelType w:val="multilevel"/>
    <w:tmpl w:val="23746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D4785E"/>
    <w:multiLevelType w:val="multilevel"/>
    <w:tmpl w:val="EBBC1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3C390D"/>
    <w:multiLevelType w:val="multilevel"/>
    <w:tmpl w:val="B352C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415780"/>
    <w:multiLevelType w:val="multilevel"/>
    <w:tmpl w:val="3DAA0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C2A5408"/>
    <w:multiLevelType w:val="multilevel"/>
    <w:tmpl w:val="062E6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CFE0391"/>
    <w:multiLevelType w:val="multilevel"/>
    <w:tmpl w:val="0E3A1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1"/>
  </w:num>
  <w:num w:numId="4">
    <w:abstractNumId w:val="3"/>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grammar="clean"/>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D103CE"/>
    <w:rsid w:val="00036FD4"/>
    <w:rsid w:val="000406E2"/>
    <w:rsid w:val="000C664D"/>
    <w:rsid w:val="0012038B"/>
    <w:rsid w:val="00143483"/>
    <w:rsid w:val="0014675D"/>
    <w:rsid w:val="001B0F6A"/>
    <w:rsid w:val="0026425D"/>
    <w:rsid w:val="0026538B"/>
    <w:rsid w:val="002B191A"/>
    <w:rsid w:val="002E7FBA"/>
    <w:rsid w:val="00306008"/>
    <w:rsid w:val="00320EF6"/>
    <w:rsid w:val="00372AC4"/>
    <w:rsid w:val="003A3A30"/>
    <w:rsid w:val="003D0749"/>
    <w:rsid w:val="003E5DA7"/>
    <w:rsid w:val="003E767F"/>
    <w:rsid w:val="00417492"/>
    <w:rsid w:val="004336C0"/>
    <w:rsid w:val="00446F0B"/>
    <w:rsid w:val="00470F03"/>
    <w:rsid w:val="004F19D7"/>
    <w:rsid w:val="00515E58"/>
    <w:rsid w:val="00516231"/>
    <w:rsid w:val="005C37FD"/>
    <w:rsid w:val="005F6C23"/>
    <w:rsid w:val="0063132F"/>
    <w:rsid w:val="006B12E8"/>
    <w:rsid w:val="00705A90"/>
    <w:rsid w:val="00730998"/>
    <w:rsid w:val="00753282"/>
    <w:rsid w:val="007707D0"/>
    <w:rsid w:val="007C1C4F"/>
    <w:rsid w:val="00805D35"/>
    <w:rsid w:val="00814880"/>
    <w:rsid w:val="00875A22"/>
    <w:rsid w:val="008E52CB"/>
    <w:rsid w:val="00924D97"/>
    <w:rsid w:val="0098032C"/>
    <w:rsid w:val="00991A5B"/>
    <w:rsid w:val="009F46B0"/>
    <w:rsid w:val="009F4869"/>
    <w:rsid w:val="00AC6070"/>
    <w:rsid w:val="00B528E1"/>
    <w:rsid w:val="00B64B70"/>
    <w:rsid w:val="00B90565"/>
    <w:rsid w:val="00C00E2D"/>
    <w:rsid w:val="00C21513"/>
    <w:rsid w:val="00C24D32"/>
    <w:rsid w:val="00CC77CA"/>
    <w:rsid w:val="00D04E12"/>
    <w:rsid w:val="00D103CE"/>
    <w:rsid w:val="00D674CF"/>
    <w:rsid w:val="00DD0B58"/>
    <w:rsid w:val="00EF20FC"/>
    <w:rsid w:val="00F107D0"/>
    <w:rsid w:val="00F533C0"/>
    <w:rsid w:val="00F55271"/>
    <w:rsid w:val="00F90E06"/>
    <w:rsid w:val="00F93F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2">
    <w:name w:val="heading 2"/>
    <w:basedOn w:val="a"/>
    <w:next w:val="a"/>
    <w:uiPriority w:val="9"/>
    <w:unhideWhenUsed/>
    <w:qFormat/>
    <w:pPr>
      <w:keepNext/>
      <w:keepLines/>
      <w:spacing w:before="156" w:after="156"/>
      <w:outlineLvl w:val="1"/>
    </w:pPr>
    <w:rPr>
      <w:szCs w:val="21"/>
    </w:rPr>
  </w:style>
  <w:style w:type="paragraph" w:styleId="3">
    <w:name w:val="heading 3"/>
    <w:basedOn w:val="a"/>
    <w:next w:val="a"/>
    <w:uiPriority w:val="99"/>
    <w:qFormat/>
    <w:rsid w:val="00B74129"/>
    <w:pPr>
      <w:keepNext/>
      <w:keepLines/>
      <w:spacing w:before="300" w:after="300" w:line="241" w:lineRule="auto"/>
      <w:jc w:val="both"/>
      <w:outlineLvl w:val="2"/>
    </w:pPr>
    <w:rPr>
      <w:rFonts w:eastAsia="宋体"/>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1">
    <w:name w:val="Header 1"/>
    <w:pPr>
      <w:jc w:val="right"/>
    </w:pPr>
    <w:rPr>
      <w:rFonts w:ascii="宋体" w:eastAsia="宋体"/>
      <w:sz w:val="18"/>
      <w:szCs w:val="18"/>
    </w:rPr>
  </w:style>
  <w:style w:type="paragraph" w:customStyle="1" w:styleId="headingh1">
    <w:name w:val="heading h1"/>
    <w:basedOn w:val="a"/>
    <w:next w:val="a"/>
    <w:uiPriority w:val="9"/>
    <w:qFormat/>
    <w:pPr>
      <w:keepNext/>
      <w:keepLines/>
      <w:spacing w:before="240" w:after="240" w:line="578" w:lineRule="auto"/>
      <w:outlineLvl w:val="0"/>
    </w:pPr>
    <w:rPr>
      <w:kern w:val="44"/>
      <w:sz w:val="44"/>
      <w:szCs w:val="44"/>
    </w:rPr>
  </w:style>
  <w:style w:type="paragraph" w:customStyle="1" w:styleId="fotter1">
    <w:name w:val="fotter 1"/>
    <w:pPr>
      <w:jc w:val="right"/>
    </w:pPr>
    <w:rPr>
      <w:rFonts w:ascii="宋体" w:eastAsia="宋体"/>
      <w:sz w:val="18"/>
      <w:szCs w:val="18"/>
    </w:rPr>
  </w:style>
  <w:style w:type="paragraph" w:styleId="1">
    <w:name w:val="toc 1"/>
    <w:basedOn w:val="a"/>
    <w:next w:val="a"/>
    <w:autoRedefine/>
    <w:uiPriority w:val="39"/>
  </w:style>
  <w:style w:type="paragraph" w:styleId="20">
    <w:name w:val="toc 2"/>
    <w:basedOn w:val="a"/>
    <w:next w:val="a"/>
    <w:autoRedefine/>
    <w:uiPriority w:val="39"/>
    <w:unhideWhenUsed/>
    <w:pPr>
      <w:ind w:leftChars="200" w:left="420"/>
    </w:pPr>
  </w:style>
  <w:style w:type="paragraph" w:styleId="a3">
    <w:name w:val="Normal (Web)"/>
    <w:basedOn w:val="a"/>
    <w:uiPriority w:val="99"/>
    <w:unhideWhenUsed/>
    <w:pPr>
      <w:widowControl/>
      <w:spacing w:before="100" w:beforeAutospacing="1" w:after="100" w:afterAutospacing="1"/>
    </w:pPr>
    <w:rPr>
      <w:rFonts w:ascii="宋体" w:eastAsia="宋体" w:hAnsi="宋体" w:cs="宋体"/>
      <w:kern w:val="0"/>
      <w:sz w:val="24"/>
      <w:szCs w:val="24"/>
    </w:rPr>
  </w:style>
  <w:style w:type="character" w:styleId="a4">
    <w:name w:val="Strong"/>
    <w:basedOn w:val="a0"/>
    <w:uiPriority w:val="22"/>
    <w:qFormat/>
    <w:rPr>
      <w:b/>
      <w:bCs/>
    </w:rPr>
  </w:style>
  <w:style w:type="paragraph" w:styleId="a5">
    <w:name w:val="Balloon Text"/>
    <w:basedOn w:val="a"/>
    <w:link w:val="Char"/>
    <w:uiPriority w:val="99"/>
    <w:semiHidden/>
    <w:unhideWhenUsed/>
    <w:rsid w:val="00705A90"/>
    <w:rPr>
      <w:sz w:val="18"/>
      <w:szCs w:val="18"/>
    </w:rPr>
  </w:style>
  <w:style w:type="character" w:customStyle="1" w:styleId="Char">
    <w:name w:val="批注框文本 Char"/>
    <w:basedOn w:val="a0"/>
    <w:link w:val="a5"/>
    <w:uiPriority w:val="99"/>
    <w:semiHidden/>
    <w:rsid w:val="00705A90"/>
    <w:rPr>
      <w:sz w:val="18"/>
      <w:szCs w:val="18"/>
    </w:rPr>
  </w:style>
  <w:style w:type="character" w:styleId="a6">
    <w:name w:val="Hyperlink"/>
    <w:basedOn w:val="a0"/>
    <w:uiPriority w:val="99"/>
    <w:unhideWhenUsed/>
    <w:rsid w:val="00705A90"/>
    <w:rPr>
      <w:color w:val="0000FF" w:themeColor="hyperlink"/>
      <w:u w:val="single"/>
    </w:rPr>
  </w:style>
  <w:style w:type="paragraph" w:styleId="a7">
    <w:name w:val="header"/>
    <w:basedOn w:val="a"/>
    <w:link w:val="Char0"/>
    <w:uiPriority w:val="99"/>
    <w:unhideWhenUsed/>
    <w:rsid w:val="00705A9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705A90"/>
    <w:rPr>
      <w:sz w:val="18"/>
      <w:szCs w:val="18"/>
    </w:rPr>
  </w:style>
  <w:style w:type="paragraph" w:styleId="a8">
    <w:name w:val="footer"/>
    <w:basedOn w:val="a"/>
    <w:link w:val="Char1"/>
    <w:uiPriority w:val="99"/>
    <w:unhideWhenUsed/>
    <w:rsid w:val="00705A90"/>
    <w:pPr>
      <w:tabs>
        <w:tab w:val="center" w:pos="4153"/>
        <w:tab w:val="right" w:pos="8306"/>
      </w:tabs>
      <w:snapToGrid w:val="0"/>
    </w:pPr>
    <w:rPr>
      <w:sz w:val="18"/>
      <w:szCs w:val="18"/>
    </w:rPr>
  </w:style>
  <w:style w:type="character" w:customStyle="1" w:styleId="Char1">
    <w:name w:val="页脚 Char"/>
    <w:basedOn w:val="a0"/>
    <w:link w:val="a8"/>
    <w:uiPriority w:val="99"/>
    <w:rsid w:val="00705A9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2">
    <w:name w:val="heading 2"/>
    <w:basedOn w:val="a"/>
    <w:next w:val="a"/>
    <w:uiPriority w:val="9"/>
    <w:unhideWhenUsed/>
    <w:qFormat/>
    <w:pPr>
      <w:keepNext/>
      <w:keepLines/>
      <w:spacing w:before="156" w:after="156"/>
      <w:outlineLvl w:val="1"/>
    </w:pPr>
    <w:rPr>
      <w:szCs w:val="21"/>
    </w:rPr>
  </w:style>
  <w:style w:type="paragraph" w:styleId="3">
    <w:name w:val="heading 3"/>
    <w:basedOn w:val="a"/>
    <w:next w:val="a"/>
    <w:uiPriority w:val="99"/>
    <w:qFormat/>
    <w:rsid w:val="00B74129"/>
    <w:pPr>
      <w:keepNext/>
      <w:keepLines/>
      <w:spacing w:before="300" w:after="300" w:line="241" w:lineRule="auto"/>
      <w:jc w:val="both"/>
      <w:outlineLvl w:val="2"/>
    </w:pPr>
    <w:rPr>
      <w:rFonts w:eastAsia="宋体"/>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1">
    <w:name w:val="Header 1"/>
    <w:pPr>
      <w:jc w:val="right"/>
    </w:pPr>
    <w:rPr>
      <w:rFonts w:ascii="宋体" w:eastAsia="宋体"/>
      <w:sz w:val="18"/>
      <w:szCs w:val="18"/>
    </w:rPr>
  </w:style>
  <w:style w:type="paragraph" w:customStyle="1" w:styleId="headingh1">
    <w:name w:val="heading h1"/>
    <w:basedOn w:val="a"/>
    <w:next w:val="a"/>
    <w:uiPriority w:val="9"/>
    <w:qFormat/>
    <w:pPr>
      <w:keepNext/>
      <w:keepLines/>
      <w:spacing w:before="240" w:after="240" w:line="578" w:lineRule="auto"/>
      <w:outlineLvl w:val="0"/>
    </w:pPr>
    <w:rPr>
      <w:kern w:val="44"/>
      <w:sz w:val="44"/>
      <w:szCs w:val="44"/>
    </w:rPr>
  </w:style>
  <w:style w:type="paragraph" w:customStyle="1" w:styleId="fotter1">
    <w:name w:val="fotter 1"/>
    <w:pPr>
      <w:jc w:val="right"/>
    </w:pPr>
    <w:rPr>
      <w:rFonts w:ascii="宋体" w:eastAsia="宋体"/>
      <w:sz w:val="18"/>
      <w:szCs w:val="18"/>
    </w:rPr>
  </w:style>
  <w:style w:type="paragraph" w:styleId="1">
    <w:name w:val="toc 1"/>
    <w:basedOn w:val="a"/>
    <w:next w:val="a"/>
    <w:autoRedefine/>
    <w:uiPriority w:val="39"/>
  </w:style>
  <w:style w:type="paragraph" w:styleId="20">
    <w:name w:val="toc 2"/>
    <w:basedOn w:val="a"/>
    <w:next w:val="a"/>
    <w:autoRedefine/>
    <w:uiPriority w:val="39"/>
    <w:unhideWhenUsed/>
    <w:pPr>
      <w:ind w:leftChars="200" w:left="420"/>
    </w:pPr>
  </w:style>
  <w:style w:type="paragraph" w:styleId="a3">
    <w:name w:val="Normal (Web)"/>
    <w:basedOn w:val="a"/>
    <w:uiPriority w:val="99"/>
    <w:unhideWhenUsed/>
    <w:pPr>
      <w:widowControl/>
      <w:spacing w:before="100" w:beforeAutospacing="1" w:after="100" w:afterAutospacing="1"/>
    </w:pPr>
    <w:rPr>
      <w:rFonts w:ascii="宋体" w:eastAsia="宋体" w:hAnsi="宋体" w:cs="宋体"/>
      <w:kern w:val="0"/>
      <w:sz w:val="24"/>
      <w:szCs w:val="24"/>
    </w:rPr>
  </w:style>
  <w:style w:type="character" w:styleId="a4">
    <w:name w:val="Strong"/>
    <w:basedOn w:val="a0"/>
    <w:uiPriority w:val="22"/>
    <w:qFormat/>
    <w:rPr>
      <w:b/>
      <w:bCs/>
    </w:rPr>
  </w:style>
  <w:style w:type="paragraph" w:styleId="a5">
    <w:name w:val="Balloon Text"/>
    <w:basedOn w:val="a"/>
    <w:link w:val="Char"/>
    <w:uiPriority w:val="99"/>
    <w:semiHidden/>
    <w:unhideWhenUsed/>
    <w:rsid w:val="00705A90"/>
    <w:rPr>
      <w:sz w:val="18"/>
      <w:szCs w:val="18"/>
    </w:rPr>
  </w:style>
  <w:style w:type="character" w:customStyle="1" w:styleId="Char">
    <w:name w:val="批注框文本 Char"/>
    <w:basedOn w:val="a0"/>
    <w:link w:val="a5"/>
    <w:uiPriority w:val="99"/>
    <w:semiHidden/>
    <w:rsid w:val="00705A90"/>
    <w:rPr>
      <w:sz w:val="18"/>
      <w:szCs w:val="18"/>
    </w:rPr>
  </w:style>
  <w:style w:type="character" w:styleId="a6">
    <w:name w:val="Hyperlink"/>
    <w:basedOn w:val="a0"/>
    <w:uiPriority w:val="99"/>
    <w:unhideWhenUsed/>
    <w:rsid w:val="00705A90"/>
    <w:rPr>
      <w:color w:val="0000FF" w:themeColor="hyperlink"/>
      <w:u w:val="single"/>
    </w:rPr>
  </w:style>
  <w:style w:type="paragraph" w:styleId="a7">
    <w:name w:val="header"/>
    <w:basedOn w:val="a"/>
    <w:link w:val="Char0"/>
    <w:uiPriority w:val="99"/>
    <w:unhideWhenUsed/>
    <w:rsid w:val="00705A9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705A90"/>
    <w:rPr>
      <w:sz w:val="18"/>
      <w:szCs w:val="18"/>
    </w:rPr>
  </w:style>
  <w:style w:type="paragraph" w:styleId="a8">
    <w:name w:val="footer"/>
    <w:basedOn w:val="a"/>
    <w:link w:val="Char1"/>
    <w:uiPriority w:val="99"/>
    <w:unhideWhenUsed/>
    <w:rsid w:val="00705A90"/>
    <w:pPr>
      <w:tabs>
        <w:tab w:val="center" w:pos="4153"/>
        <w:tab w:val="right" w:pos="8306"/>
      </w:tabs>
      <w:snapToGrid w:val="0"/>
    </w:pPr>
    <w:rPr>
      <w:sz w:val="18"/>
      <w:szCs w:val="18"/>
    </w:rPr>
  </w:style>
  <w:style w:type="character" w:customStyle="1" w:styleId="Char1">
    <w:name w:val="页脚 Char"/>
    <w:basedOn w:val="a0"/>
    <w:link w:val="a8"/>
    <w:uiPriority w:val="99"/>
    <w:rsid w:val="00705A9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6071">
      <w:bodyDiv w:val="1"/>
      <w:marLeft w:val="0"/>
      <w:marRight w:val="0"/>
      <w:marTop w:val="0"/>
      <w:marBottom w:val="0"/>
      <w:divBdr>
        <w:top w:val="none" w:sz="0" w:space="0" w:color="auto"/>
        <w:left w:val="none" w:sz="0" w:space="0" w:color="auto"/>
        <w:bottom w:val="none" w:sz="0" w:space="0" w:color="auto"/>
        <w:right w:val="none" w:sz="0" w:space="0" w:color="auto"/>
      </w:divBdr>
    </w:div>
    <w:div w:id="6710479">
      <w:bodyDiv w:val="1"/>
      <w:marLeft w:val="0"/>
      <w:marRight w:val="0"/>
      <w:marTop w:val="0"/>
      <w:marBottom w:val="0"/>
      <w:divBdr>
        <w:top w:val="none" w:sz="0" w:space="0" w:color="auto"/>
        <w:left w:val="none" w:sz="0" w:space="0" w:color="auto"/>
        <w:bottom w:val="none" w:sz="0" w:space="0" w:color="auto"/>
        <w:right w:val="none" w:sz="0" w:space="0" w:color="auto"/>
      </w:divBdr>
    </w:div>
    <w:div w:id="11298942">
      <w:bodyDiv w:val="1"/>
      <w:marLeft w:val="0"/>
      <w:marRight w:val="0"/>
      <w:marTop w:val="0"/>
      <w:marBottom w:val="0"/>
      <w:divBdr>
        <w:top w:val="none" w:sz="0" w:space="0" w:color="auto"/>
        <w:left w:val="none" w:sz="0" w:space="0" w:color="auto"/>
        <w:bottom w:val="none" w:sz="0" w:space="0" w:color="auto"/>
        <w:right w:val="none" w:sz="0" w:space="0" w:color="auto"/>
      </w:divBdr>
    </w:div>
    <w:div w:id="18052318">
      <w:bodyDiv w:val="1"/>
      <w:marLeft w:val="0"/>
      <w:marRight w:val="0"/>
      <w:marTop w:val="0"/>
      <w:marBottom w:val="0"/>
      <w:divBdr>
        <w:top w:val="none" w:sz="0" w:space="0" w:color="auto"/>
        <w:left w:val="none" w:sz="0" w:space="0" w:color="auto"/>
        <w:bottom w:val="none" w:sz="0" w:space="0" w:color="auto"/>
        <w:right w:val="none" w:sz="0" w:space="0" w:color="auto"/>
      </w:divBdr>
    </w:div>
    <w:div w:id="18898286">
      <w:bodyDiv w:val="1"/>
      <w:marLeft w:val="0"/>
      <w:marRight w:val="0"/>
      <w:marTop w:val="0"/>
      <w:marBottom w:val="0"/>
      <w:divBdr>
        <w:top w:val="none" w:sz="0" w:space="0" w:color="auto"/>
        <w:left w:val="none" w:sz="0" w:space="0" w:color="auto"/>
        <w:bottom w:val="none" w:sz="0" w:space="0" w:color="auto"/>
        <w:right w:val="none" w:sz="0" w:space="0" w:color="auto"/>
      </w:divBdr>
    </w:div>
    <w:div w:id="30307419">
      <w:bodyDiv w:val="1"/>
      <w:marLeft w:val="0"/>
      <w:marRight w:val="0"/>
      <w:marTop w:val="0"/>
      <w:marBottom w:val="0"/>
      <w:divBdr>
        <w:top w:val="none" w:sz="0" w:space="0" w:color="auto"/>
        <w:left w:val="none" w:sz="0" w:space="0" w:color="auto"/>
        <w:bottom w:val="none" w:sz="0" w:space="0" w:color="auto"/>
        <w:right w:val="none" w:sz="0" w:space="0" w:color="auto"/>
      </w:divBdr>
    </w:div>
    <w:div w:id="41246801">
      <w:bodyDiv w:val="1"/>
      <w:marLeft w:val="0"/>
      <w:marRight w:val="0"/>
      <w:marTop w:val="0"/>
      <w:marBottom w:val="0"/>
      <w:divBdr>
        <w:top w:val="none" w:sz="0" w:space="0" w:color="auto"/>
        <w:left w:val="none" w:sz="0" w:space="0" w:color="auto"/>
        <w:bottom w:val="none" w:sz="0" w:space="0" w:color="auto"/>
        <w:right w:val="none" w:sz="0" w:space="0" w:color="auto"/>
      </w:divBdr>
    </w:div>
    <w:div w:id="63188535">
      <w:bodyDiv w:val="1"/>
      <w:marLeft w:val="0"/>
      <w:marRight w:val="0"/>
      <w:marTop w:val="0"/>
      <w:marBottom w:val="0"/>
      <w:divBdr>
        <w:top w:val="none" w:sz="0" w:space="0" w:color="auto"/>
        <w:left w:val="none" w:sz="0" w:space="0" w:color="auto"/>
        <w:bottom w:val="none" w:sz="0" w:space="0" w:color="auto"/>
        <w:right w:val="none" w:sz="0" w:space="0" w:color="auto"/>
      </w:divBdr>
    </w:div>
    <w:div w:id="69010736">
      <w:bodyDiv w:val="1"/>
      <w:marLeft w:val="0"/>
      <w:marRight w:val="0"/>
      <w:marTop w:val="0"/>
      <w:marBottom w:val="0"/>
      <w:divBdr>
        <w:top w:val="none" w:sz="0" w:space="0" w:color="auto"/>
        <w:left w:val="none" w:sz="0" w:space="0" w:color="auto"/>
        <w:bottom w:val="none" w:sz="0" w:space="0" w:color="auto"/>
        <w:right w:val="none" w:sz="0" w:space="0" w:color="auto"/>
      </w:divBdr>
    </w:div>
    <w:div w:id="72508731">
      <w:bodyDiv w:val="1"/>
      <w:marLeft w:val="0"/>
      <w:marRight w:val="0"/>
      <w:marTop w:val="0"/>
      <w:marBottom w:val="0"/>
      <w:divBdr>
        <w:top w:val="none" w:sz="0" w:space="0" w:color="auto"/>
        <w:left w:val="none" w:sz="0" w:space="0" w:color="auto"/>
        <w:bottom w:val="none" w:sz="0" w:space="0" w:color="auto"/>
        <w:right w:val="none" w:sz="0" w:space="0" w:color="auto"/>
      </w:divBdr>
    </w:div>
    <w:div w:id="85083297">
      <w:bodyDiv w:val="1"/>
      <w:marLeft w:val="0"/>
      <w:marRight w:val="0"/>
      <w:marTop w:val="0"/>
      <w:marBottom w:val="0"/>
      <w:divBdr>
        <w:top w:val="none" w:sz="0" w:space="0" w:color="auto"/>
        <w:left w:val="none" w:sz="0" w:space="0" w:color="auto"/>
        <w:bottom w:val="none" w:sz="0" w:space="0" w:color="auto"/>
        <w:right w:val="none" w:sz="0" w:space="0" w:color="auto"/>
      </w:divBdr>
    </w:div>
    <w:div w:id="95102007">
      <w:bodyDiv w:val="1"/>
      <w:marLeft w:val="0"/>
      <w:marRight w:val="0"/>
      <w:marTop w:val="0"/>
      <w:marBottom w:val="0"/>
      <w:divBdr>
        <w:top w:val="none" w:sz="0" w:space="0" w:color="auto"/>
        <w:left w:val="none" w:sz="0" w:space="0" w:color="auto"/>
        <w:bottom w:val="none" w:sz="0" w:space="0" w:color="auto"/>
        <w:right w:val="none" w:sz="0" w:space="0" w:color="auto"/>
      </w:divBdr>
    </w:div>
    <w:div w:id="95447091">
      <w:bodyDiv w:val="1"/>
      <w:marLeft w:val="0"/>
      <w:marRight w:val="0"/>
      <w:marTop w:val="0"/>
      <w:marBottom w:val="0"/>
      <w:divBdr>
        <w:top w:val="none" w:sz="0" w:space="0" w:color="auto"/>
        <w:left w:val="none" w:sz="0" w:space="0" w:color="auto"/>
        <w:bottom w:val="none" w:sz="0" w:space="0" w:color="auto"/>
        <w:right w:val="none" w:sz="0" w:space="0" w:color="auto"/>
      </w:divBdr>
    </w:div>
    <w:div w:id="106510161">
      <w:bodyDiv w:val="1"/>
      <w:marLeft w:val="0"/>
      <w:marRight w:val="0"/>
      <w:marTop w:val="0"/>
      <w:marBottom w:val="0"/>
      <w:divBdr>
        <w:top w:val="none" w:sz="0" w:space="0" w:color="auto"/>
        <w:left w:val="none" w:sz="0" w:space="0" w:color="auto"/>
        <w:bottom w:val="none" w:sz="0" w:space="0" w:color="auto"/>
        <w:right w:val="none" w:sz="0" w:space="0" w:color="auto"/>
      </w:divBdr>
    </w:div>
    <w:div w:id="106782588">
      <w:bodyDiv w:val="1"/>
      <w:marLeft w:val="0"/>
      <w:marRight w:val="0"/>
      <w:marTop w:val="0"/>
      <w:marBottom w:val="0"/>
      <w:divBdr>
        <w:top w:val="none" w:sz="0" w:space="0" w:color="auto"/>
        <w:left w:val="none" w:sz="0" w:space="0" w:color="auto"/>
        <w:bottom w:val="none" w:sz="0" w:space="0" w:color="auto"/>
        <w:right w:val="none" w:sz="0" w:space="0" w:color="auto"/>
      </w:divBdr>
    </w:div>
    <w:div w:id="111435745">
      <w:bodyDiv w:val="1"/>
      <w:marLeft w:val="0"/>
      <w:marRight w:val="0"/>
      <w:marTop w:val="0"/>
      <w:marBottom w:val="0"/>
      <w:divBdr>
        <w:top w:val="none" w:sz="0" w:space="0" w:color="auto"/>
        <w:left w:val="none" w:sz="0" w:space="0" w:color="auto"/>
        <w:bottom w:val="none" w:sz="0" w:space="0" w:color="auto"/>
        <w:right w:val="none" w:sz="0" w:space="0" w:color="auto"/>
      </w:divBdr>
    </w:div>
    <w:div w:id="129396965">
      <w:bodyDiv w:val="1"/>
      <w:marLeft w:val="0"/>
      <w:marRight w:val="0"/>
      <w:marTop w:val="0"/>
      <w:marBottom w:val="0"/>
      <w:divBdr>
        <w:top w:val="none" w:sz="0" w:space="0" w:color="auto"/>
        <w:left w:val="none" w:sz="0" w:space="0" w:color="auto"/>
        <w:bottom w:val="none" w:sz="0" w:space="0" w:color="auto"/>
        <w:right w:val="none" w:sz="0" w:space="0" w:color="auto"/>
      </w:divBdr>
    </w:div>
    <w:div w:id="134683266">
      <w:bodyDiv w:val="1"/>
      <w:marLeft w:val="0"/>
      <w:marRight w:val="0"/>
      <w:marTop w:val="0"/>
      <w:marBottom w:val="0"/>
      <w:divBdr>
        <w:top w:val="none" w:sz="0" w:space="0" w:color="auto"/>
        <w:left w:val="none" w:sz="0" w:space="0" w:color="auto"/>
        <w:bottom w:val="none" w:sz="0" w:space="0" w:color="auto"/>
        <w:right w:val="none" w:sz="0" w:space="0" w:color="auto"/>
      </w:divBdr>
    </w:div>
    <w:div w:id="156114324">
      <w:bodyDiv w:val="1"/>
      <w:marLeft w:val="0"/>
      <w:marRight w:val="0"/>
      <w:marTop w:val="0"/>
      <w:marBottom w:val="0"/>
      <w:divBdr>
        <w:top w:val="none" w:sz="0" w:space="0" w:color="auto"/>
        <w:left w:val="none" w:sz="0" w:space="0" w:color="auto"/>
        <w:bottom w:val="none" w:sz="0" w:space="0" w:color="auto"/>
        <w:right w:val="none" w:sz="0" w:space="0" w:color="auto"/>
      </w:divBdr>
    </w:div>
    <w:div w:id="180824025">
      <w:bodyDiv w:val="1"/>
      <w:marLeft w:val="0"/>
      <w:marRight w:val="0"/>
      <w:marTop w:val="0"/>
      <w:marBottom w:val="0"/>
      <w:divBdr>
        <w:top w:val="none" w:sz="0" w:space="0" w:color="auto"/>
        <w:left w:val="none" w:sz="0" w:space="0" w:color="auto"/>
        <w:bottom w:val="none" w:sz="0" w:space="0" w:color="auto"/>
        <w:right w:val="none" w:sz="0" w:space="0" w:color="auto"/>
      </w:divBdr>
    </w:div>
    <w:div w:id="184447598">
      <w:bodyDiv w:val="1"/>
      <w:marLeft w:val="0"/>
      <w:marRight w:val="0"/>
      <w:marTop w:val="0"/>
      <w:marBottom w:val="0"/>
      <w:divBdr>
        <w:top w:val="none" w:sz="0" w:space="0" w:color="auto"/>
        <w:left w:val="none" w:sz="0" w:space="0" w:color="auto"/>
        <w:bottom w:val="none" w:sz="0" w:space="0" w:color="auto"/>
        <w:right w:val="none" w:sz="0" w:space="0" w:color="auto"/>
      </w:divBdr>
    </w:div>
    <w:div w:id="193154344">
      <w:bodyDiv w:val="1"/>
      <w:marLeft w:val="0"/>
      <w:marRight w:val="0"/>
      <w:marTop w:val="0"/>
      <w:marBottom w:val="0"/>
      <w:divBdr>
        <w:top w:val="none" w:sz="0" w:space="0" w:color="auto"/>
        <w:left w:val="none" w:sz="0" w:space="0" w:color="auto"/>
        <w:bottom w:val="none" w:sz="0" w:space="0" w:color="auto"/>
        <w:right w:val="none" w:sz="0" w:space="0" w:color="auto"/>
      </w:divBdr>
    </w:div>
    <w:div w:id="193537971">
      <w:bodyDiv w:val="1"/>
      <w:marLeft w:val="0"/>
      <w:marRight w:val="0"/>
      <w:marTop w:val="0"/>
      <w:marBottom w:val="0"/>
      <w:divBdr>
        <w:top w:val="none" w:sz="0" w:space="0" w:color="auto"/>
        <w:left w:val="none" w:sz="0" w:space="0" w:color="auto"/>
        <w:bottom w:val="none" w:sz="0" w:space="0" w:color="auto"/>
        <w:right w:val="none" w:sz="0" w:space="0" w:color="auto"/>
      </w:divBdr>
    </w:div>
    <w:div w:id="200214114">
      <w:bodyDiv w:val="1"/>
      <w:marLeft w:val="0"/>
      <w:marRight w:val="0"/>
      <w:marTop w:val="0"/>
      <w:marBottom w:val="0"/>
      <w:divBdr>
        <w:top w:val="none" w:sz="0" w:space="0" w:color="auto"/>
        <w:left w:val="none" w:sz="0" w:space="0" w:color="auto"/>
        <w:bottom w:val="none" w:sz="0" w:space="0" w:color="auto"/>
        <w:right w:val="none" w:sz="0" w:space="0" w:color="auto"/>
      </w:divBdr>
    </w:div>
    <w:div w:id="211235590">
      <w:bodyDiv w:val="1"/>
      <w:marLeft w:val="0"/>
      <w:marRight w:val="0"/>
      <w:marTop w:val="0"/>
      <w:marBottom w:val="0"/>
      <w:divBdr>
        <w:top w:val="none" w:sz="0" w:space="0" w:color="auto"/>
        <w:left w:val="none" w:sz="0" w:space="0" w:color="auto"/>
        <w:bottom w:val="none" w:sz="0" w:space="0" w:color="auto"/>
        <w:right w:val="none" w:sz="0" w:space="0" w:color="auto"/>
      </w:divBdr>
    </w:div>
    <w:div w:id="236744826">
      <w:bodyDiv w:val="1"/>
      <w:marLeft w:val="0"/>
      <w:marRight w:val="0"/>
      <w:marTop w:val="0"/>
      <w:marBottom w:val="0"/>
      <w:divBdr>
        <w:top w:val="none" w:sz="0" w:space="0" w:color="auto"/>
        <w:left w:val="none" w:sz="0" w:space="0" w:color="auto"/>
        <w:bottom w:val="none" w:sz="0" w:space="0" w:color="auto"/>
        <w:right w:val="none" w:sz="0" w:space="0" w:color="auto"/>
      </w:divBdr>
    </w:div>
    <w:div w:id="277225076">
      <w:bodyDiv w:val="1"/>
      <w:marLeft w:val="0"/>
      <w:marRight w:val="0"/>
      <w:marTop w:val="0"/>
      <w:marBottom w:val="0"/>
      <w:divBdr>
        <w:top w:val="none" w:sz="0" w:space="0" w:color="auto"/>
        <w:left w:val="none" w:sz="0" w:space="0" w:color="auto"/>
        <w:bottom w:val="none" w:sz="0" w:space="0" w:color="auto"/>
        <w:right w:val="none" w:sz="0" w:space="0" w:color="auto"/>
      </w:divBdr>
    </w:div>
    <w:div w:id="278727663">
      <w:bodyDiv w:val="1"/>
      <w:marLeft w:val="0"/>
      <w:marRight w:val="0"/>
      <w:marTop w:val="0"/>
      <w:marBottom w:val="0"/>
      <w:divBdr>
        <w:top w:val="none" w:sz="0" w:space="0" w:color="auto"/>
        <w:left w:val="none" w:sz="0" w:space="0" w:color="auto"/>
        <w:bottom w:val="none" w:sz="0" w:space="0" w:color="auto"/>
        <w:right w:val="none" w:sz="0" w:space="0" w:color="auto"/>
      </w:divBdr>
    </w:div>
    <w:div w:id="288559377">
      <w:bodyDiv w:val="1"/>
      <w:marLeft w:val="0"/>
      <w:marRight w:val="0"/>
      <w:marTop w:val="0"/>
      <w:marBottom w:val="0"/>
      <w:divBdr>
        <w:top w:val="none" w:sz="0" w:space="0" w:color="auto"/>
        <w:left w:val="none" w:sz="0" w:space="0" w:color="auto"/>
        <w:bottom w:val="none" w:sz="0" w:space="0" w:color="auto"/>
        <w:right w:val="none" w:sz="0" w:space="0" w:color="auto"/>
      </w:divBdr>
    </w:div>
    <w:div w:id="290673782">
      <w:bodyDiv w:val="1"/>
      <w:marLeft w:val="0"/>
      <w:marRight w:val="0"/>
      <w:marTop w:val="0"/>
      <w:marBottom w:val="0"/>
      <w:divBdr>
        <w:top w:val="none" w:sz="0" w:space="0" w:color="auto"/>
        <w:left w:val="none" w:sz="0" w:space="0" w:color="auto"/>
        <w:bottom w:val="none" w:sz="0" w:space="0" w:color="auto"/>
        <w:right w:val="none" w:sz="0" w:space="0" w:color="auto"/>
      </w:divBdr>
    </w:div>
    <w:div w:id="313530634">
      <w:bodyDiv w:val="1"/>
      <w:marLeft w:val="0"/>
      <w:marRight w:val="0"/>
      <w:marTop w:val="0"/>
      <w:marBottom w:val="0"/>
      <w:divBdr>
        <w:top w:val="none" w:sz="0" w:space="0" w:color="auto"/>
        <w:left w:val="none" w:sz="0" w:space="0" w:color="auto"/>
        <w:bottom w:val="none" w:sz="0" w:space="0" w:color="auto"/>
        <w:right w:val="none" w:sz="0" w:space="0" w:color="auto"/>
      </w:divBdr>
    </w:div>
    <w:div w:id="343674578">
      <w:bodyDiv w:val="1"/>
      <w:marLeft w:val="0"/>
      <w:marRight w:val="0"/>
      <w:marTop w:val="0"/>
      <w:marBottom w:val="0"/>
      <w:divBdr>
        <w:top w:val="none" w:sz="0" w:space="0" w:color="auto"/>
        <w:left w:val="none" w:sz="0" w:space="0" w:color="auto"/>
        <w:bottom w:val="none" w:sz="0" w:space="0" w:color="auto"/>
        <w:right w:val="none" w:sz="0" w:space="0" w:color="auto"/>
      </w:divBdr>
    </w:div>
    <w:div w:id="355279820">
      <w:bodyDiv w:val="1"/>
      <w:marLeft w:val="0"/>
      <w:marRight w:val="0"/>
      <w:marTop w:val="0"/>
      <w:marBottom w:val="0"/>
      <w:divBdr>
        <w:top w:val="none" w:sz="0" w:space="0" w:color="auto"/>
        <w:left w:val="none" w:sz="0" w:space="0" w:color="auto"/>
        <w:bottom w:val="none" w:sz="0" w:space="0" w:color="auto"/>
        <w:right w:val="none" w:sz="0" w:space="0" w:color="auto"/>
      </w:divBdr>
    </w:div>
    <w:div w:id="362169261">
      <w:bodyDiv w:val="1"/>
      <w:marLeft w:val="0"/>
      <w:marRight w:val="0"/>
      <w:marTop w:val="0"/>
      <w:marBottom w:val="0"/>
      <w:divBdr>
        <w:top w:val="none" w:sz="0" w:space="0" w:color="auto"/>
        <w:left w:val="none" w:sz="0" w:space="0" w:color="auto"/>
        <w:bottom w:val="none" w:sz="0" w:space="0" w:color="auto"/>
        <w:right w:val="none" w:sz="0" w:space="0" w:color="auto"/>
      </w:divBdr>
    </w:div>
    <w:div w:id="368921042">
      <w:bodyDiv w:val="1"/>
      <w:marLeft w:val="0"/>
      <w:marRight w:val="0"/>
      <w:marTop w:val="0"/>
      <w:marBottom w:val="0"/>
      <w:divBdr>
        <w:top w:val="none" w:sz="0" w:space="0" w:color="auto"/>
        <w:left w:val="none" w:sz="0" w:space="0" w:color="auto"/>
        <w:bottom w:val="none" w:sz="0" w:space="0" w:color="auto"/>
        <w:right w:val="none" w:sz="0" w:space="0" w:color="auto"/>
      </w:divBdr>
    </w:div>
    <w:div w:id="375935481">
      <w:bodyDiv w:val="1"/>
      <w:marLeft w:val="0"/>
      <w:marRight w:val="0"/>
      <w:marTop w:val="0"/>
      <w:marBottom w:val="0"/>
      <w:divBdr>
        <w:top w:val="none" w:sz="0" w:space="0" w:color="auto"/>
        <w:left w:val="none" w:sz="0" w:space="0" w:color="auto"/>
        <w:bottom w:val="none" w:sz="0" w:space="0" w:color="auto"/>
        <w:right w:val="none" w:sz="0" w:space="0" w:color="auto"/>
      </w:divBdr>
    </w:div>
    <w:div w:id="378748740">
      <w:bodyDiv w:val="1"/>
      <w:marLeft w:val="0"/>
      <w:marRight w:val="0"/>
      <w:marTop w:val="0"/>
      <w:marBottom w:val="0"/>
      <w:divBdr>
        <w:top w:val="none" w:sz="0" w:space="0" w:color="auto"/>
        <w:left w:val="none" w:sz="0" w:space="0" w:color="auto"/>
        <w:bottom w:val="none" w:sz="0" w:space="0" w:color="auto"/>
        <w:right w:val="none" w:sz="0" w:space="0" w:color="auto"/>
      </w:divBdr>
    </w:div>
    <w:div w:id="384915695">
      <w:bodyDiv w:val="1"/>
      <w:marLeft w:val="0"/>
      <w:marRight w:val="0"/>
      <w:marTop w:val="0"/>
      <w:marBottom w:val="0"/>
      <w:divBdr>
        <w:top w:val="none" w:sz="0" w:space="0" w:color="auto"/>
        <w:left w:val="none" w:sz="0" w:space="0" w:color="auto"/>
        <w:bottom w:val="none" w:sz="0" w:space="0" w:color="auto"/>
        <w:right w:val="none" w:sz="0" w:space="0" w:color="auto"/>
      </w:divBdr>
    </w:div>
    <w:div w:id="390464452">
      <w:bodyDiv w:val="1"/>
      <w:marLeft w:val="0"/>
      <w:marRight w:val="0"/>
      <w:marTop w:val="0"/>
      <w:marBottom w:val="0"/>
      <w:divBdr>
        <w:top w:val="none" w:sz="0" w:space="0" w:color="auto"/>
        <w:left w:val="none" w:sz="0" w:space="0" w:color="auto"/>
        <w:bottom w:val="none" w:sz="0" w:space="0" w:color="auto"/>
        <w:right w:val="none" w:sz="0" w:space="0" w:color="auto"/>
      </w:divBdr>
    </w:div>
    <w:div w:id="390813358">
      <w:bodyDiv w:val="1"/>
      <w:marLeft w:val="0"/>
      <w:marRight w:val="0"/>
      <w:marTop w:val="0"/>
      <w:marBottom w:val="0"/>
      <w:divBdr>
        <w:top w:val="none" w:sz="0" w:space="0" w:color="auto"/>
        <w:left w:val="none" w:sz="0" w:space="0" w:color="auto"/>
        <w:bottom w:val="none" w:sz="0" w:space="0" w:color="auto"/>
        <w:right w:val="none" w:sz="0" w:space="0" w:color="auto"/>
      </w:divBdr>
    </w:div>
    <w:div w:id="390932444">
      <w:bodyDiv w:val="1"/>
      <w:marLeft w:val="0"/>
      <w:marRight w:val="0"/>
      <w:marTop w:val="0"/>
      <w:marBottom w:val="0"/>
      <w:divBdr>
        <w:top w:val="none" w:sz="0" w:space="0" w:color="auto"/>
        <w:left w:val="none" w:sz="0" w:space="0" w:color="auto"/>
        <w:bottom w:val="none" w:sz="0" w:space="0" w:color="auto"/>
        <w:right w:val="none" w:sz="0" w:space="0" w:color="auto"/>
      </w:divBdr>
    </w:div>
    <w:div w:id="394084727">
      <w:bodyDiv w:val="1"/>
      <w:marLeft w:val="0"/>
      <w:marRight w:val="0"/>
      <w:marTop w:val="0"/>
      <w:marBottom w:val="0"/>
      <w:divBdr>
        <w:top w:val="none" w:sz="0" w:space="0" w:color="auto"/>
        <w:left w:val="none" w:sz="0" w:space="0" w:color="auto"/>
        <w:bottom w:val="none" w:sz="0" w:space="0" w:color="auto"/>
        <w:right w:val="none" w:sz="0" w:space="0" w:color="auto"/>
      </w:divBdr>
    </w:div>
    <w:div w:id="395280089">
      <w:bodyDiv w:val="1"/>
      <w:marLeft w:val="0"/>
      <w:marRight w:val="0"/>
      <w:marTop w:val="0"/>
      <w:marBottom w:val="0"/>
      <w:divBdr>
        <w:top w:val="none" w:sz="0" w:space="0" w:color="auto"/>
        <w:left w:val="none" w:sz="0" w:space="0" w:color="auto"/>
        <w:bottom w:val="none" w:sz="0" w:space="0" w:color="auto"/>
        <w:right w:val="none" w:sz="0" w:space="0" w:color="auto"/>
      </w:divBdr>
    </w:div>
    <w:div w:id="395788354">
      <w:bodyDiv w:val="1"/>
      <w:marLeft w:val="0"/>
      <w:marRight w:val="0"/>
      <w:marTop w:val="0"/>
      <w:marBottom w:val="0"/>
      <w:divBdr>
        <w:top w:val="none" w:sz="0" w:space="0" w:color="auto"/>
        <w:left w:val="none" w:sz="0" w:space="0" w:color="auto"/>
        <w:bottom w:val="none" w:sz="0" w:space="0" w:color="auto"/>
        <w:right w:val="none" w:sz="0" w:space="0" w:color="auto"/>
      </w:divBdr>
    </w:div>
    <w:div w:id="405033616">
      <w:bodyDiv w:val="1"/>
      <w:marLeft w:val="0"/>
      <w:marRight w:val="0"/>
      <w:marTop w:val="0"/>
      <w:marBottom w:val="0"/>
      <w:divBdr>
        <w:top w:val="none" w:sz="0" w:space="0" w:color="auto"/>
        <w:left w:val="none" w:sz="0" w:space="0" w:color="auto"/>
        <w:bottom w:val="none" w:sz="0" w:space="0" w:color="auto"/>
        <w:right w:val="none" w:sz="0" w:space="0" w:color="auto"/>
      </w:divBdr>
    </w:div>
    <w:div w:id="416748860">
      <w:bodyDiv w:val="1"/>
      <w:marLeft w:val="0"/>
      <w:marRight w:val="0"/>
      <w:marTop w:val="0"/>
      <w:marBottom w:val="0"/>
      <w:divBdr>
        <w:top w:val="none" w:sz="0" w:space="0" w:color="auto"/>
        <w:left w:val="none" w:sz="0" w:space="0" w:color="auto"/>
        <w:bottom w:val="none" w:sz="0" w:space="0" w:color="auto"/>
        <w:right w:val="none" w:sz="0" w:space="0" w:color="auto"/>
      </w:divBdr>
    </w:div>
    <w:div w:id="436829038">
      <w:bodyDiv w:val="1"/>
      <w:marLeft w:val="0"/>
      <w:marRight w:val="0"/>
      <w:marTop w:val="0"/>
      <w:marBottom w:val="0"/>
      <w:divBdr>
        <w:top w:val="none" w:sz="0" w:space="0" w:color="auto"/>
        <w:left w:val="none" w:sz="0" w:space="0" w:color="auto"/>
        <w:bottom w:val="none" w:sz="0" w:space="0" w:color="auto"/>
        <w:right w:val="none" w:sz="0" w:space="0" w:color="auto"/>
      </w:divBdr>
    </w:div>
    <w:div w:id="451510240">
      <w:bodyDiv w:val="1"/>
      <w:marLeft w:val="0"/>
      <w:marRight w:val="0"/>
      <w:marTop w:val="0"/>
      <w:marBottom w:val="0"/>
      <w:divBdr>
        <w:top w:val="none" w:sz="0" w:space="0" w:color="auto"/>
        <w:left w:val="none" w:sz="0" w:space="0" w:color="auto"/>
        <w:bottom w:val="none" w:sz="0" w:space="0" w:color="auto"/>
        <w:right w:val="none" w:sz="0" w:space="0" w:color="auto"/>
      </w:divBdr>
    </w:div>
    <w:div w:id="497355144">
      <w:bodyDiv w:val="1"/>
      <w:marLeft w:val="0"/>
      <w:marRight w:val="0"/>
      <w:marTop w:val="0"/>
      <w:marBottom w:val="0"/>
      <w:divBdr>
        <w:top w:val="none" w:sz="0" w:space="0" w:color="auto"/>
        <w:left w:val="none" w:sz="0" w:space="0" w:color="auto"/>
        <w:bottom w:val="none" w:sz="0" w:space="0" w:color="auto"/>
        <w:right w:val="none" w:sz="0" w:space="0" w:color="auto"/>
      </w:divBdr>
    </w:div>
    <w:div w:id="497890961">
      <w:bodyDiv w:val="1"/>
      <w:marLeft w:val="0"/>
      <w:marRight w:val="0"/>
      <w:marTop w:val="0"/>
      <w:marBottom w:val="0"/>
      <w:divBdr>
        <w:top w:val="none" w:sz="0" w:space="0" w:color="auto"/>
        <w:left w:val="none" w:sz="0" w:space="0" w:color="auto"/>
        <w:bottom w:val="none" w:sz="0" w:space="0" w:color="auto"/>
        <w:right w:val="none" w:sz="0" w:space="0" w:color="auto"/>
      </w:divBdr>
    </w:div>
    <w:div w:id="508756025">
      <w:bodyDiv w:val="1"/>
      <w:marLeft w:val="0"/>
      <w:marRight w:val="0"/>
      <w:marTop w:val="0"/>
      <w:marBottom w:val="0"/>
      <w:divBdr>
        <w:top w:val="none" w:sz="0" w:space="0" w:color="auto"/>
        <w:left w:val="none" w:sz="0" w:space="0" w:color="auto"/>
        <w:bottom w:val="none" w:sz="0" w:space="0" w:color="auto"/>
        <w:right w:val="none" w:sz="0" w:space="0" w:color="auto"/>
      </w:divBdr>
    </w:div>
    <w:div w:id="512888764">
      <w:bodyDiv w:val="1"/>
      <w:marLeft w:val="0"/>
      <w:marRight w:val="0"/>
      <w:marTop w:val="0"/>
      <w:marBottom w:val="0"/>
      <w:divBdr>
        <w:top w:val="none" w:sz="0" w:space="0" w:color="auto"/>
        <w:left w:val="none" w:sz="0" w:space="0" w:color="auto"/>
        <w:bottom w:val="none" w:sz="0" w:space="0" w:color="auto"/>
        <w:right w:val="none" w:sz="0" w:space="0" w:color="auto"/>
      </w:divBdr>
    </w:div>
    <w:div w:id="522862829">
      <w:bodyDiv w:val="1"/>
      <w:marLeft w:val="0"/>
      <w:marRight w:val="0"/>
      <w:marTop w:val="0"/>
      <w:marBottom w:val="0"/>
      <w:divBdr>
        <w:top w:val="none" w:sz="0" w:space="0" w:color="auto"/>
        <w:left w:val="none" w:sz="0" w:space="0" w:color="auto"/>
        <w:bottom w:val="none" w:sz="0" w:space="0" w:color="auto"/>
        <w:right w:val="none" w:sz="0" w:space="0" w:color="auto"/>
      </w:divBdr>
    </w:div>
    <w:div w:id="525220584">
      <w:bodyDiv w:val="1"/>
      <w:marLeft w:val="0"/>
      <w:marRight w:val="0"/>
      <w:marTop w:val="0"/>
      <w:marBottom w:val="0"/>
      <w:divBdr>
        <w:top w:val="none" w:sz="0" w:space="0" w:color="auto"/>
        <w:left w:val="none" w:sz="0" w:space="0" w:color="auto"/>
        <w:bottom w:val="none" w:sz="0" w:space="0" w:color="auto"/>
        <w:right w:val="none" w:sz="0" w:space="0" w:color="auto"/>
      </w:divBdr>
    </w:div>
    <w:div w:id="544761182">
      <w:bodyDiv w:val="1"/>
      <w:marLeft w:val="0"/>
      <w:marRight w:val="0"/>
      <w:marTop w:val="0"/>
      <w:marBottom w:val="0"/>
      <w:divBdr>
        <w:top w:val="none" w:sz="0" w:space="0" w:color="auto"/>
        <w:left w:val="none" w:sz="0" w:space="0" w:color="auto"/>
        <w:bottom w:val="none" w:sz="0" w:space="0" w:color="auto"/>
        <w:right w:val="none" w:sz="0" w:space="0" w:color="auto"/>
      </w:divBdr>
    </w:div>
    <w:div w:id="549343706">
      <w:bodyDiv w:val="1"/>
      <w:marLeft w:val="0"/>
      <w:marRight w:val="0"/>
      <w:marTop w:val="0"/>
      <w:marBottom w:val="0"/>
      <w:divBdr>
        <w:top w:val="none" w:sz="0" w:space="0" w:color="auto"/>
        <w:left w:val="none" w:sz="0" w:space="0" w:color="auto"/>
        <w:bottom w:val="none" w:sz="0" w:space="0" w:color="auto"/>
        <w:right w:val="none" w:sz="0" w:space="0" w:color="auto"/>
      </w:divBdr>
    </w:div>
    <w:div w:id="551889996">
      <w:bodyDiv w:val="1"/>
      <w:marLeft w:val="0"/>
      <w:marRight w:val="0"/>
      <w:marTop w:val="0"/>
      <w:marBottom w:val="0"/>
      <w:divBdr>
        <w:top w:val="none" w:sz="0" w:space="0" w:color="auto"/>
        <w:left w:val="none" w:sz="0" w:space="0" w:color="auto"/>
        <w:bottom w:val="none" w:sz="0" w:space="0" w:color="auto"/>
        <w:right w:val="none" w:sz="0" w:space="0" w:color="auto"/>
      </w:divBdr>
    </w:div>
    <w:div w:id="559827200">
      <w:bodyDiv w:val="1"/>
      <w:marLeft w:val="0"/>
      <w:marRight w:val="0"/>
      <w:marTop w:val="0"/>
      <w:marBottom w:val="0"/>
      <w:divBdr>
        <w:top w:val="none" w:sz="0" w:space="0" w:color="auto"/>
        <w:left w:val="none" w:sz="0" w:space="0" w:color="auto"/>
        <w:bottom w:val="none" w:sz="0" w:space="0" w:color="auto"/>
        <w:right w:val="none" w:sz="0" w:space="0" w:color="auto"/>
      </w:divBdr>
    </w:div>
    <w:div w:id="569920975">
      <w:bodyDiv w:val="1"/>
      <w:marLeft w:val="0"/>
      <w:marRight w:val="0"/>
      <w:marTop w:val="0"/>
      <w:marBottom w:val="0"/>
      <w:divBdr>
        <w:top w:val="none" w:sz="0" w:space="0" w:color="auto"/>
        <w:left w:val="none" w:sz="0" w:space="0" w:color="auto"/>
        <w:bottom w:val="none" w:sz="0" w:space="0" w:color="auto"/>
        <w:right w:val="none" w:sz="0" w:space="0" w:color="auto"/>
      </w:divBdr>
    </w:div>
    <w:div w:id="586888572">
      <w:bodyDiv w:val="1"/>
      <w:marLeft w:val="0"/>
      <w:marRight w:val="0"/>
      <w:marTop w:val="0"/>
      <w:marBottom w:val="0"/>
      <w:divBdr>
        <w:top w:val="none" w:sz="0" w:space="0" w:color="auto"/>
        <w:left w:val="none" w:sz="0" w:space="0" w:color="auto"/>
        <w:bottom w:val="none" w:sz="0" w:space="0" w:color="auto"/>
        <w:right w:val="none" w:sz="0" w:space="0" w:color="auto"/>
      </w:divBdr>
    </w:div>
    <w:div w:id="587274986">
      <w:bodyDiv w:val="1"/>
      <w:marLeft w:val="0"/>
      <w:marRight w:val="0"/>
      <w:marTop w:val="0"/>
      <w:marBottom w:val="0"/>
      <w:divBdr>
        <w:top w:val="none" w:sz="0" w:space="0" w:color="auto"/>
        <w:left w:val="none" w:sz="0" w:space="0" w:color="auto"/>
        <w:bottom w:val="none" w:sz="0" w:space="0" w:color="auto"/>
        <w:right w:val="none" w:sz="0" w:space="0" w:color="auto"/>
      </w:divBdr>
    </w:div>
    <w:div w:id="589463174">
      <w:bodyDiv w:val="1"/>
      <w:marLeft w:val="0"/>
      <w:marRight w:val="0"/>
      <w:marTop w:val="0"/>
      <w:marBottom w:val="0"/>
      <w:divBdr>
        <w:top w:val="none" w:sz="0" w:space="0" w:color="auto"/>
        <w:left w:val="none" w:sz="0" w:space="0" w:color="auto"/>
        <w:bottom w:val="none" w:sz="0" w:space="0" w:color="auto"/>
        <w:right w:val="none" w:sz="0" w:space="0" w:color="auto"/>
      </w:divBdr>
    </w:div>
    <w:div w:id="595985894">
      <w:bodyDiv w:val="1"/>
      <w:marLeft w:val="0"/>
      <w:marRight w:val="0"/>
      <w:marTop w:val="0"/>
      <w:marBottom w:val="0"/>
      <w:divBdr>
        <w:top w:val="none" w:sz="0" w:space="0" w:color="auto"/>
        <w:left w:val="none" w:sz="0" w:space="0" w:color="auto"/>
        <w:bottom w:val="none" w:sz="0" w:space="0" w:color="auto"/>
        <w:right w:val="none" w:sz="0" w:space="0" w:color="auto"/>
      </w:divBdr>
    </w:div>
    <w:div w:id="617763987">
      <w:bodyDiv w:val="1"/>
      <w:marLeft w:val="0"/>
      <w:marRight w:val="0"/>
      <w:marTop w:val="0"/>
      <w:marBottom w:val="0"/>
      <w:divBdr>
        <w:top w:val="none" w:sz="0" w:space="0" w:color="auto"/>
        <w:left w:val="none" w:sz="0" w:space="0" w:color="auto"/>
        <w:bottom w:val="none" w:sz="0" w:space="0" w:color="auto"/>
        <w:right w:val="none" w:sz="0" w:space="0" w:color="auto"/>
      </w:divBdr>
    </w:div>
    <w:div w:id="622924878">
      <w:bodyDiv w:val="1"/>
      <w:marLeft w:val="0"/>
      <w:marRight w:val="0"/>
      <w:marTop w:val="0"/>
      <w:marBottom w:val="0"/>
      <w:divBdr>
        <w:top w:val="none" w:sz="0" w:space="0" w:color="auto"/>
        <w:left w:val="none" w:sz="0" w:space="0" w:color="auto"/>
        <w:bottom w:val="none" w:sz="0" w:space="0" w:color="auto"/>
        <w:right w:val="none" w:sz="0" w:space="0" w:color="auto"/>
      </w:divBdr>
    </w:div>
    <w:div w:id="639968269">
      <w:bodyDiv w:val="1"/>
      <w:marLeft w:val="0"/>
      <w:marRight w:val="0"/>
      <w:marTop w:val="0"/>
      <w:marBottom w:val="0"/>
      <w:divBdr>
        <w:top w:val="none" w:sz="0" w:space="0" w:color="auto"/>
        <w:left w:val="none" w:sz="0" w:space="0" w:color="auto"/>
        <w:bottom w:val="none" w:sz="0" w:space="0" w:color="auto"/>
        <w:right w:val="none" w:sz="0" w:space="0" w:color="auto"/>
      </w:divBdr>
    </w:div>
    <w:div w:id="646127058">
      <w:bodyDiv w:val="1"/>
      <w:marLeft w:val="0"/>
      <w:marRight w:val="0"/>
      <w:marTop w:val="0"/>
      <w:marBottom w:val="0"/>
      <w:divBdr>
        <w:top w:val="none" w:sz="0" w:space="0" w:color="auto"/>
        <w:left w:val="none" w:sz="0" w:space="0" w:color="auto"/>
        <w:bottom w:val="none" w:sz="0" w:space="0" w:color="auto"/>
        <w:right w:val="none" w:sz="0" w:space="0" w:color="auto"/>
      </w:divBdr>
    </w:div>
    <w:div w:id="648360941">
      <w:bodyDiv w:val="1"/>
      <w:marLeft w:val="0"/>
      <w:marRight w:val="0"/>
      <w:marTop w:val="0"/>
      <w:marBottom w:val="0"/>
      <w:divBdr>
        <w:top w:val="none" w:sz="0" w:space="0" w:color="auto"/>
        <w:left w:val="none" w:sz="0" w:space="0" w:color="auto"/>
        <w:bottom w:val="none" w:sz="0" w:space="0" w:color="auto"/>
        <w:right w:val="none" w:sz="0" w:space="0" w:color="auto"/>
      </w:divBdr>
    </w:div>
    <w:div w:id="649216065">
      <w:bodyDiv w:val="1"/>
      <w:marLeft w:val="0"/>
      <w:marRight w:val="0"/>
      <w:marTop w:val="0"/>
      <w:marBottom w:val="0"/>
      <w:divBdr>
        <w:top w:val="none" w:sz="0" w:space="0" w:color="auto"/>
        <w:left w:val="none" w:sz="0" w:space="0" w:color="auto"/>
        <w:bottom w:val="none" w:sz="0" w:space="0" w:color="auto"/>
        <w:right w:val="none" w:sz="0" w:space="0" w:color="auto"/>
      </w:divBdr>
    </w:div>
    <w:div w:id="659238873">
      <w:bodyDiv w:val="1"/>
      <w:marLeft w:val="0"/>
      <w:marRight w:val="0"/>
      <w:marTop w:val="0"/>
      <w:marBottom w:val="0"/>
      <w:divBdr>
        <w:top w:val="none" w:sz="0" w:space="0" w:color="auto"/>
        <w:left w:val="none" w:sz="0" w:space="0" w:color="auto"/>
        <w:bottom w:val="none" w:sz="0" w:space="0" w:color="auto"/>
        <w:right w:val="none" w:sz="0" w:space="0" w:color="auto"/>
      </w:divBdr>
    </w:div>
    <w:div w:id="669983751">
      <w:bodyDiv w:val="1"/>
      <w:marLeft w:val="0"/>
      <w:marRight w:val="0"/>
      <w:marTop w:val="0"/>
      <w:marBottom w:val="0"/>
      <w:divBdr>
        <w:top w:val="none" w:sz="0" w:space="0" w:color="auto"/>
        <w:left w:val="none" w:sz="0" w:space="0" w:color="auto"/>
        <w:bottom w:val="none" w:sz="0" w:space="0" w:color="auto"/>
        <w:right w:val="none" w:sz="0" w:space="0" w:color="auto"/>
      </w:divBdr>
    </w:div>
    <w:div w:id="680933121">
      <w:bodyDiv w:val="1"/>
      <w:marLeft w:val="0"/>
      <w:marRight w:val="0"/>
      <w:marTop w:val="0"/>
      <w:marBottom w:val="0"/>
      <w:divBdr>
        <w:top w:val="none" w:sz="0" w:space="0" w:color="auto"/>
        <w:left w:val="none" w:sz="0" w:space="0" w:color="auto"/>
        <w:bottom w:val="none" w:sz="0" w:space="0" w:color="auto"/>
        <w:right w:val="none" w:sz="0" w:space="0" w:color="auto"/>
      </w:divBdr>
    </w:div>
    <w:div w:id="693186821">
      <w:bodyDiv w:val="1"/>
      <w:marLeft w:val="0"/>
      <w:marRight w:val="0"/>
      <w:marTop w:val="0"/>
      <w:marBottom w:val="0"/>
      <w:divBdr>
        <w:top w:val="none" w:sz="0" w:space="0" w:color="auto"/>
        <w:left w:val="none" w:sz="0" w:space="0" w:color="auto"/>
        <w:bottom w:val="none" w:sz="0" w:space="0" w:color="auto"/>
        <w:right w:val="none" w:sz="0" w:space="0" w:color="auto"/>
      </w:divBdr>
    </w:div>
    <w:div w:id="714157672">
      <w:bodyDiv w:val="1"/>
      <w:marLeft w:val="0"/>
      <w:marRight w:val="0"/>
      <w:marTop w:val="0"/>
      <w:marBottom w:val="0"/>
      <w:divBdr>
        <w:top w:val="none" w:sz="0" w:space="0" w:color="auto"/>
        <w:left w:val="none" w:sz="0" w:space="0" w:color="auto"/>
        <w:bottom w:val="none" w:sz="0" w:space="0" w:color="auto"/>
        <w:right w:val="none" w:sz="0" w:space="0" w:color="auto"/>
      </w:divBdr>
    </w:div>
    <w:div w:id="716127345">
      <w:bodyDiv w:val="1"/>
      <w:marLeft w:val="0"/>
      <w:marRight w:val="0"/>
      <w:marTop w:val="0"/>
      <w:marBottom w:val="0"/>
      <w:divBdr>
        <w:top w:val="none" w:sz="0" w:space="0" w:color="auto"/>
        <w:left w:val="none" w:sz="0" w:space="0" w:color="auto"/>
        <w:bottom w:val="none" w:sz="0" w:space="0" w:color="auto"/>
        <w:right w:val="none" w:sz="0" w:space="0" w:color="auto"/>
      </w:divBdr>
    </w:div>
    <w:div w:id="735783784">
      <w:bodyDiv w:val="1"/>
      <w:marLeft w:val="0"/>
      <w:marRight w:val="0"/>
      <w:marTop w:val="0"/>
      <w:marBottom w:val="0"/>
      <w:divBdr>
        <w:top w:val="none" w:sz="0" w:space="0" w:color="auto"/>
        <w:left w:val="none" w:sz="0" w:space="0" w:color="auto"/>
        <w:bottom w:val="none" w:sz="0" w:space="0" w:color="auto"/>
        <w:right w:val="none" w:sz="0" w:space="0" w:color="auto"/>
      </w:divBdr>
    </w:div>
    <w:div w:id="744255746">
      <w:bodyDiv w:val="1"/>
      <w:marLeft w:val="0"/>
      <w:marRight w:val="0"/>
      <w:marTop w:val="0"/>
      <w:marBottom w:val="0"/>
      <w:divBdr>
        <w:top w:val="none" w:sz="0" w:space="0" w:color="auto"/>
        <w:left w:val="none" w:sz="0" w:space="0" w:color="auto"/>
        <w:bottom w:val="none" w:sz="0" w:space="0" w:color="auto"/>
        <w:right w:val="none" w:sz="0" w:space="0" w:color="auto"/>
      </w:divBdr>
    </w:div>
    <w:div w:id="747532177">
      <w:bodyDiv w:val="1"/>
      <w:marLeft w:val="0"/>
      <w:marRight w:val="0"/>
      <w:marTop w:val="0"/>
      <w:marBottom w:val="0"/>
      <w:divBdr>
        <w:top w:val="none" w:sz="0" w:space="0" w:color="auto"/>
        <w:left w:val="none" w:sz="0" w:space="0" w:color="auto"/>
        <w:bottom w:val="none" w:sz="0" w:space="0" w:color="auto"/>
        <w:right w:val="none" w:sz="0" w:space="0" w:color="auto"/>
      </w:divBdr>
    </w:div>
    <w:div w:id="747969908">
      <w:bodyDiv w:val="1"/>
      <w:marLeft w:val="0"/>
      <w:marRight w:val="0"/>
      <w:marTop w:val="0"/>
      <w:marBottom w:val="0"/>
      <w:divBdr>
        <w:top w:val="none" w:sz="0" w:space="0" w:color="auto"/>
        <w:left w:val="none" w:sz="0" w:space="0" w:color="auto"/>
        <w:bottom w:val="none" w:sz="0" w:space="0" w:color="auto"/>
        <w:right w:val="none" w:sz="0" w:space="0" w:color="auto"/>
      </w:divBdr>
    </w:div>
    <w:div w:id="757799224">
      <w:bodyDiv w:val="1"/>
      <w:marLeft w:val="0"/>
      <w:marRight w:val="0"/>
      <w:marTop w:val="0"/>
      <w:marBottom w:val="0"/>
      <w:divBdr>
        <w:top w:val="none" w:sz="0" w:space="0" w:color="auto"/>
        <w:left w:val="none" w:sz="0" w:space="0" w:color="auto"/>
        <w:bottom w:val="none" w:sz="0" w:space="0" w:color="auto"/>
        <w:right w:val="none" w:sz="0" w:space="0" w:color="auto"/>
      </w:divBdr>
    </w:div>
    <w:div w:id="771629153">
      <w:bodyDiv w:val="1"/>
      <w:marLeft w:val="0"/>
      <w:marRight w:val="0"/>
      <w:marTop w:val="0"/>
      <w:marBottom w:val="0"/>
      <w:divBdr>
        <w:top w:val="none" w:sz="0" w:space="0" w:color="auto"/>
        <w:left w:val="none" w:sz="0" w:space="0" w:color="auto"/>
        <w:bottom w:val="none" w:sz="0" w:space="0" w:color="auto"/>
        <w:right w:val="none" w:sz="0" w:space="0" w:color="auto"/>
      </w:divBdr>
    </w:div>
    <w:div w:id="772019553">
      <w:bodyDiv w:val="1"/>
      <w:marLeft w:val="0"/>
      <w:marRight w:val="0"/>
      <w:marTop w:val="0"/>
      <w:marBottom w:val="0"/>
      <w:divBdr>
        <w:top w:val="none" w:sz="0" w:space="0" w:color="auto"/>
        <w:left w:val="none" w:sz="0" w:space="0" w:color="auto"/>
        <w:bottom w:val="none" w:sz="0" w:space="0" w:color="auto"/>
        <w:right w:val="none" w:sz="0" w:space="0" w:color="auto"/>
      </w:divBdr>
    </w:div>
    <w:div w:id="822697741">
      <w:bodyDiv w:val="1"/>
      <w:marLeft w:val="0"/>
      <w:marRight w:val="0"/>
      <w:marTop w:val="0"/>
      <w:marBottom w:val="0"/>
      <w:divBdr>
        <w:top w:val="none" w:sz="0" w:space="0" w:color="auto"/>
        <w:left w:val="none" w:sz="0" w:space="0" w:color="auto"/>
        <w:bottom w:val="none" w:sz="0" w:space="0" w:color="auto"/>
        <w:right w:val="none" w:sz="0" w:space="0" w:color="auto"/>
      </w:divBdr>
    </w:div>
    <w:div w:id="825703721">
      <w:bodyDiv w:val="1"/>
      <w:marLeft w:val="0"/>
      <w:marRight w:val="0"/>
      <w:marTop w:val="0"/>
      <w:marBottom w:val="0"/>
      <w:divBdr>
        <w:top w:val="none" w:sz="0" w:space="0" w:color="auto"/>
        <w:left w:val="none" w:sz="0" w:space="0" w:color="auto"/>
        <w:bottom w:val="none" w:sz="0" w:space="0" w:color="auto"/>
        <w:right w:val="none" w:sz="0" w:space="0" w:color="auto"/>
      </w:divBdr>
    </w:div>
    <w:div w:id="826239621">
      <w:bodyDiv w:val="1"/>
      <w:marLeft w:val="0"/>
      <w:marRight w:val="0"/>
      <w:marTop w:val="0"/>
      <w:marBottom w:val="0"/>
      <w:divBdr>
        <w:top w:val="none" w:sz="0" w:space="0" w:color="auto"/>
        <w:left w:val="none" w:sz="0" w:space="0" w:color="auto"/>
        <w:bottom w:val="none" w:sz="0" w:space="0" w:color="auto"/>
        <w:right w:val="none" w:sz="0" w:space="0" w:color="auto"/>
      </w:divBdr>
    </w:div>
    <w:div w:id="845901988">
      <w:bodyDiv w:val="1"/>
      <w:marLeft w:val="0"/>
      <w:marRight w:val="0"/>
      <w:marTop w:val="0"/>
      <w:marBottom w:val="0"/>
      <w:divBdr>
        <w:top w:val="none" w:sz="0" w:space="0" w:color="auto"/>
        <w:left w:val="none" w:sz="0" w:space="0" w:color="auto"/>
        <w:bottom w:val="none" w:sz="0" w:space="0" w:color="auto"/>
        <w:right w:val="none" w:sz="0" w:space="0" w:color="auto"/>
      </w:divBdr>
    </w:div>
    <w:div w:id="846753991">
      <w:bodyDiv w:val="1"/>
      <w:marLeft w:val="0"/>
      <w:marRight w:val="0"/>
      <w:marTop w:val="0"/>
      <w:marBottom w:val="0"/>
      <w:divBdr>
        <w:top w:val="none" w:sz="0" w:space="0" w:color="auto"/>
        <w:left w:val="none" w:sz="0" w:space="0" w:color="auto"/>
        <w:bottom w:val="none" w:sz="0" w:space="0" w:color="auto"/>
        <w:right w:val="none" w:sz="0" w:space="0" w:color="auto"/>
      </w:divBdr>
    </w:div>
    <w:div w:id="858356040">
      <w:bodyDiv w:val="1"/>
      <w:marLeft w:val="0"/>
      <w:marRight w:val="0"/>
      <w:marTop w:val="0"/>
      <w:marBottom w:val="0"/>
      <w:divBdr>
        <w:top w:val="none" w:sz="0" w:space="0" w:color="auto"/>
        <w:left w:val="none" w:sz="0" w:space="0" w:color="auto"/>
        <w:bottom w:val="none" w:sz="0" w:space="0" w:color="auto"/>
        <w:right w:val="none" w:sz="0" w:space="0" w:color="auto"/>
      </w:divBdr>
    </w:div>
    <w:div w:id="862013277">
      <w:bodyDiv w:val="1"/>
      <w:marLeft w:val="0"/>
      <w:marRight w:val="0"/>
      <w:marTop w:val="0"/>
      <w:marBottom w:val="0"/>
      <w:divBdr>
        <w:top w:val="none" w:sz="0" w:space="0" w:color="auto"/>
        <w:left w:val="none" w:sz="0" w:space="0" w:color="auto"/>
        <w:bottom w:val="none" w:sz="0" w:space="0" w:color="auto"/>
        <w:right w:val="none" w:sz="0" w:space="0" w:color="auto"/>
      </w:divBdr>
    </w:div>
    <w:div w:id="862520260">
      <w:bodyDiv w:val="1"/>
      <w:marLeft w:val="0"/>
      <w:marRight w:val="0"/>
      <w:marTop w:val="0"/>
      <w:marBottom w:val="0"/>
      <w:divBdr>
        <w:top w:val="none" w:sz="0" w:space="0" w:color="auto"/>
        <w:left w:val="none" w:sz="0" w:space="0" w:color="auto"/>
        <w:bottom w:val="none" w:sz="0" w:space="0" w:color="auto"/>
        <w:right w:val="none" w:sz="0" w:space="0" w:color="auto"/>
      </w:divBdr>
    </w:div>
    <w:div w:id="888955565">
      <w:bodyDiv w:val="1"/>
      <w:marLeft w:val="0"/>
      <w:marRight w:val="0"/>
      <w:marTop w:val="0"/>
      <w:marBottom w:val="0"/>
      <w:divBdr>
        <w:top w:val="none" w:sz="0" w:space="0" w:color="auto"/>
        <w:left w:val="none" w:sz="0" w:space="0" w:color="auto"/>
        <w:bottom w:val="none" w:sz="0" w:space="0" w:color="auto"/>
        <w:right w:val="none" w:sz="0" w:space="0" w:color="auto"/>
      </w:divBdr>
    </w:div>
    <w:div w:id="892692644">
      <w:bodyDiv w:val="1"/>
      <w:marLeft w:val="0"/>
      <w:marRight w:val="0"/>
      <w:marTop w:val="0"/>
      <w:marBottom w:val="0"/>
      <w:divBdr>
        <w:top w:val="none" w:sz="0" w:space="0" w:color="auto"/>
        <w:left w:val="none" w:sz="0" w:space="0" w:color="auto"/>
        <w:bottom w:val="none" w:sz="0" w:space="0" w:color="auto"/>
        <w:right w:val="none" w:sz="0" w:space="0" w:color="auto"/>
      </w:divBdr>
    </w:div>
    <w:div w:id="917641618">
      <w:bodyDiv w:val="1"/>
      <w:marLeft w:val="0"/>
      <w:marRight w:val="0"/>
      <w:marTop w:val="0"/>
      <w:marBottom w:val="0"/>
      <w:divBdr>
        <w:top w:val="none" w:sz="0" w:space="0" w:color="auto"/>
        <w:left w:val="none" w:sz="0" w:space="0" w:color="auto"/>
        <w:bottom w:val="none" w:sz="0" w:space="0" w:color="auto"/>
        <w:right w:val="none" w:sz="0" w:space="0" w:color="auto"/>
      </w:divBdr>
    </w:div>
    <w:div w:id="921989935">
      <w:bodyDiv w:val="1"/>
      <w:marLeft w:val="0"/>
      <w:marRight w:val="0"/>
      <w:marTop w:val="0"/>
      <w:marBottom w:val="0"/>
      <w:divBdr>
        <w:top w:val="none" w:sz="0" w:space="0" w:color="auto"/>
        <w:left w:val="none" w:sz="0" w:space="0" w:color="auto"/>
        <w:bottom w:val="none" w:sz="0" w:space="0" w:color="auto"/>
        <w:right w:val="none" w:sz="0" w:space="0" w:color="auto"/>
      </w:divBdr>
    </w:div>
    <w:div w:id="934287022">
      <w:bodyDiv w:val="1"/>
      <w:marLeft w:val="0"/>
      <w:marRight w:val="0"/>
      <w:marTop w:val="0"/>
      <w:marBottom w:val="0"/>
      <w:divBdr>
        <w:top w:val="none" w:sz="0" w:space="0" w:color="auto"/>
        <w:left w:val="none" w:sz="0" w:space="0" w:color="auto"/>
        <w:bottom w:val="none" w:sz="0" w:space="0" w:color="auto"/>
        <w:right w:val="none" w:sz="0" w:space="0" w:color="auto"/>
      </w:divBdr>
    </w:div>
    <w:div w:id="946276958">
      <w:bodyDiv w:val="1"/>
      <w:marLeft w:val="0"/>
      <w:marRight w:val="0"/>
      <w:marTop w:val="0"/>
      <w:marBottom w:val="0"/>
      <w:divBdr>
        <w:top w:val="none" w:sz="0" w:space="0" w:color="auto"/>
        <w:left w:val="none" w:sz="0" w:space="0" w:color="auto"/>
        <w:bottom w:val="none" w:sz="0" w:space="0" w:color="auto"/>
        <w:right w:val="none" w:sz="0" w:space="0" w:color="auto"/>
      </w:divBdr>
    </w:div>
    <w:div w:id="947658344">
      <w:bodyDiv w:val="1"/>
      <w:marLeft w:val="0"/>
      <w:marRight w:val="0"/>
      <w:marTop w:val="0"/>
      <w:marBottom w:val="0"/>
      <w:divBdr>
        <w:top w:val="none" w:sz="0" w:space="0" w:color="auto"/>
        <w:left w:val="none" w:sz="0" w:space="0" w:color="auto"/>
        <w:bottom w:val="none" w:sz="0" w:space="0" w:color="auto"/>
        <w:right w:val="none" w:sz="0" w:space="0" w:color="auto"/>
      </w:divBdr>
    </w:div>
    <w:div w:id="952638977">
      <w:bodyDiv w:val="1"/>
      <w:marLeft w:val="0"/>
      <w:marRight w:val="0"/>
      <w:marTop w:val="0"/>
      <w:marBottom w:val="0"/>
      <w:divBdr>
        <w:top w:val="none" w:sz="0" w:space="0" w:color="auto"/>
        <w:left w:val="none" w:sz="0" w:space="0" w:color="auto"/>
        <w:bottom w:val="none" w:sz="0" w:space="0" w:color="auto"/>
        <w:right w:val="none" w:sz="0" w:space="0" w:color="auto"/>
      </w:divBdr>
    </w:div>
    <w:div w:id="962660872">
      <w:bodyDiv w:val="1"/>
      <w:marLeft w:val="0"/>
      <w:marRight w:val="0"/>
      <w:marTop w:val="0"/>
      <w:marBottom w:val="0"/>
      <w:divBdr>
        <w:top w:val="none" w:sz="0" w:space="0" w:color="auto"/>
        <w:left w:val="none" w:sz="0" w:space="0" w:color="auto"/>
        <w:bottom w:val="none" w:sz="0" w:space="0" w:color="auto"/>
        <w:right w:val="none" w:sz="0" w:space="0" w:color="auto"/>
      </w:divBdr>
    </w:div>
    <w:div w:id="963459445">
      <w:bodyDiv w:val="1"/>
      <w:marLeft w:val="0"/>
      <w:marRight w:val="0"/>
      <w:marTop w:val="0"/>
      <w:marBottom w:val="0"/>
      <w:divBdr>
        <w:top w:val="none" w:sz="0" w:space="0" w:color="auto"/>
        <w:left w:val="none" w:sz="0" w:space="0" w:color="auto"/>
        <w:bottom w:val="none" w:sz="0" w:space="0" w:color="auto"/>
        <w:right w:val="none" w:sz="0" w:space="0" w:color="auto"/>
      </w:divBdr>
    </w:div>
    <w:div w:id="975647689">
      <w:bodyDiv w:val="1"/>
      <w:marLeft w:val="0"/>
      <w:marRight w:val="0"/>
      <w:marTop w:val="0"/>
      <w:marBottom w:val="0"/>
      <w:divBdr>
        <w:top w:val="none" w:sz="0" w:space="0" w:color="auto"/>
        <w:left w:val="none" w:sz="0" w:space="0" w:color="auto"/>
        <w:bottom w:val="none" w:sz="0" w:space="0" w:color="auto"/>
        <w:right w:val="none" w:sz="0" w:space="0" w:color="auto"/>
      </w:divBdr>
    </w:div>
    <w:div w:id="1006588778">
      <w:bodyDiv w:val="1"/>
      <w:marLeft w:val="0"/>
      <w:marRight w:val="0"/>
      <w:marTop w:val="0"/>
      <w:marBottom w:val="0"/>
      <w:divBdr>
        <w:top w:val="none" w:sz="0" w:space="0" w:color="auto"/>
        <w:left w:val="none" w:sz="0" w:space="0" w:color="auto"/>
        <w:bottom w:val="none" w:sz="0" w:space="0" w:color="auto"/>
        <w:right w:val="none" w:sz="0" w:space="0" w:color="auto"/>
      </w:divBdr>
    </w:div>
    <w:div w:id="1011688277">
      <w:bodyDiv w:val="1"/>
      <w:marLeft w:val="0"/>
      <w:marRight w:val="0"/>
      <w:marTop w:val="0"/>
      <w:marBottom w:val="0"/>
      <w:divBdr>
        <w:top w:val="none" w:sz="0" w:space="0" w:color="auto"/>
        <w:left w:val="none" w:sz="0" w:space="0" w:color="auto"/>
        <w:bottom w:val="none" w:sz="0" w:space="0" w:color="auto"/>
        <w:right w:val="none" w:sz="0" w:space="0" w:color="auto"/>
      </w:divBdr>
    </w:div>
    <w:div w:id="1019085163">
      <w:bodyDiv w:val="1"/>
      <w:marLeft w:val="0"/>
      <w:marRight w:val="0"/>
      <w:marTop w:val="0"/>
      <w:marBottom w:val="0"/>
      <w:divBdr>
        <w:top w:val="none" w:sz="0" w:space="0" w:color="auto"/>
        <w:left w:val="none" w:sz="0" w:space="0" w:color="auto"/>
        <w:bottom w:val="none" w:sz="0" w:space="0" w:color="auto"/>
        <w:right w:val="none" w:sz="0" w:space="0" w:color="auto"/>
      </w:divBdr>
    </w:div>
    <w:div w:id="1028793995">
      <w:bodyDiv w:val="1"/>
      <w:marLeft w:val="0"/>
      <w:marRight w:val="0"/>
      <w:marTop w:val="0"/>
      <w:marBottom w:val="0"/>
      <w:divBdr>
        <w:top w:val="none" w:sz="0" w:space="0" w:color="auto"/>
        <w:left w:val="none" w:sz="0" w:space="0" w:color="auto"/>
        <w:bottom w:val="none" w:sz="0" w:space="0" w:color="auto"/>
        <w:right w:val="none" w:sz="0" w:space="0" w:color="auto"/>
      </w:divBdr>
    </w:div>
    <w:div w:id="1038553047">
      <w:bodyDiv w:val="1"/>
      <w:marLeft w:val="0"/>
      <w:marRight w:val="0"/>
      <w:marTop w:val="0"/>
      <w:marBottom w:val="0"/>
      <w:divBdr>
        <w:top w:val="none" w:sz="0" w:space="0" w:color="auto"/>
        <w:left w:val="none" w:sz="0" w:space="0" w:color="auto"/>
        <w:bottom w:val="none" w:sz="0" w:space="0" w:color="auto"/>
        <w:right w:val="none" w:sz="0" w:space="0" w:color="auto"/>
      </w:divBdr>
    </w:div>
    <w:div w:id="1045759525">
      <w:bodyDiv w:val="1"/>
      <w:marLeft w:val="0"/>
      <w:marRight w:val="0"/>
      <w:marTop w:val="0"/>
      <w:marBottom w:val="0"/>
      <w:divBdr>
        <w:top w:val="none" w:sz="0" w:space="0" w:color="auto"/>
        <w:left w:val="none" w:sz="0" w:space="0" w:color="auto"/>
        <w:bottom w:val="none" w:sz="0" w:space="0" w:color="auto"/>
        <w:right w:val="none" w:sz="0" w:space="0" w:color="auto"/>
      </w:divBdr>
    </w:div>
    <w:div w:id="1087770401">
      <w:bodyDiv w:val="1"/>
      <w:marLeft w:val="0"/>
      <w:marRight w:val="0"/>
      <w:marTop w:val="0"/>
      <w:marBottom w:val="0"/>
      <w:divBdr>
        <w:top w:val="none" w:sz="0" w:space="0" w:color="auto"/>
        <w:left w:val="none" w:sz="0" w:space="0" w:color="auto"/>
        <w:bottom w:val="none" w:sz="0" w:space="0" w:color="auto"/>
        <w:right w:val="none" w:sz="0" w:space="0" w:color="auto"/>
      </w:divBdr>
    </w:div>
    <w:div w:id="1089228108">
      <w:bodyDiv w:val="1"/>
      <w:marLeft w:val="0"/>
      <w:marRight w:val="0"/>
      <w:marTop w:val="0"/>
      <w:marBottom w:val="0"/>
      <w:divBdr>
        <w:top w:val="none" w:sz="0" w:space="0" w:color="auto"/>
        <w:left w:val="none" w:sz="0" w:space="0" w:color="auto"/>
        <w:bottom w:val="none" w:sz="0" w:space="0" w:color="auto"/>
        <w:right w:val="none" w:sz="0" w:space="0" w:color="auto"/>
      </w:divBdr>
    </w:div>
    <w:div w:id="1090349731">
      <w:bodyDiv w:val="1"/>
      <w:marLeft w:val="0"/>
      <w:marRight w:val="0"/>
      <w:marTop w:val="0"/>
      <w:marBottom w:val="0"/>
      <w:divBdr>
        <w:top w:val="none" w:sz="0" w:space="0" w:color="auto"/>
        <w:left w:val="none" w:sz="0" w:space="0" w:color="auto"/>
        <w:bottom w:val="none" w:sz="0" w:space="0" w:color="auto"/>
        <w:right w:val="none" w:sz="0" w:space="0" w:color="auto"/>
      </w:divBdr>
    </w:div>
    <w:div w:id="1098404396">
      <w:bodyDiv w:val="1"/>
      <w:marLeft w:val="0"/>
      <w:marRight w:val="0"/>
      <w:marTop w:val="0"/>
      <w:marBottom w:val="0"/>
      <w:divBdr>
        <w:top w:val="none" w:sz="0" w:space="0" w:color="auto"/>
        <w:left w:val="none" w:sz="0" w:space="0" w:color="auto"/>
        <w:bottom w:val="none" w:sz="0" w:space="0" w:color="auto"/>
        <w:right w:val="none" w:sz="0" w:space="0" w:color="auto"/>
      </w:divBdr>
    </w:div>
    <w:div w:id="1109159571">
      <w:bodyDiv w:val="1"/>
      <w:marLeft w:val="0"/>
      <w:marRight w:val="0"/>
      <w:marTop w:val="0"/>
      <w:marBottom w:val="0"/>
      <w:divBdr>
        <w:top w:val="none" w:sz="0" w:space="0" w:color="auto"/>
        <w:left w:val="none" w:sz="0" w:space="0" w:color="auto"/>
        <w:bottom w:val="none" w:sz="0" w:space="0" w:color="auto"/>
        <w:right w:val="none" w:sz="0" w:space="0" w:color="auto"/>
      </w:divBdr>
    </w:div>
    <w:div w:id="1114326038">
      <w:bodyDiv w:val="1"/>
      <w:marLeft w:val="0"/>
      <w:marRight w:val="0"/>
      <w:marTop w:val="0"/>
      <w:marBottom w:val="0"/>
      <w:divBdr>
        <w:top w:val="none" w:sz="0" w:space="0" w:color="auto"/>
        <w:left w:val="none" w:sz="0" w:space="0" w:color="auto"/>
        <w:bottom w:val="none" w:sz="0" w:space="0" w:color="auto"/>
        <w:right w:val="none" w:sz="0" w:space="0" w:color="auto"/>
      </w:divBdr>
    </w:div>
    <w:div w:id="1118908657">
      <w:bodyDiv w:val="1"/>
      <w:marLeft w:val="0"/>
      <w:marRight w:val="0"/>
      <w:marTop w:val="0"/>
      <w:marBottom w:val="0"/>
      <w:divBdr>
        <w:top w:val="none" w:sz="0" w:space="0" w:color="auto"/>
        <w:left w:val="none" w:sz="0" w:space="0" w:color="auto"/>
        <w:bottom w:val="none" w:sz="0" w:space="0" w:color="auto"/>
        <w:right w:val="none" w:sz="0" w:space="0" w:color="auto"/>
      </w:divBdr>
    </w:div>
    <w:div w:id="1122190441">
      <w:bodyDiv w:val="1"/>
      <w:marLeft w:val="0"/>
      <w:marRight w:val="0"/>
      <w:marTop w:val="0"/>
      <w:marBottom w:val="0"/>
      <w:divBdr>
        <w:top w:val="none" w:sz="0" w:space="0" w:color="auto"/>
        <w:left w:val="none" w:sz="0" w:space="0" w:color="auto"/>
        <w:bottom w:val="none" w:sz="0" w:space="0" w:color="auto"/>
        <w:right w:val="none" w:sz="0" w:space="0" w:color="auto"/>
      </w:divBdr>
    </w:div>
    <w:div w:id="1122656356">
      <w:bodyDiv w:val="1"/>
      <w:marLeft w:val="0"/>
      <w:marRight w:val="0"/>
      <w:marTop w:val="0"/>
      <w:marBottom w:val="0"/>
      <w:divBdr>
        <w:top w:val="none" w:sz="0" w:space="0" w:color="auto"/>
        <w:left w:val="none" w:sz="0" w:space="0" w:color="auto"/>
        <w:bottom w:val="none" w:sz="0" w:space="0" w:color="auto"/>
        <w:right w:val="none" w:sz="0" w:space="0" w:color="auto"/>
      </w:divBdr>
    </w:div>
    <w:div w:id="1136030205">
      <w:bodyDiv w:val="1"/>
      <w:marLeft w:val="0"/>
      <w:marRight w:val="0"/>
      <w:marTop w:val="0"/>
      <w:marBottom w:val="0"/>
      <w:divBdr>
        <w:top w:val="none" w:sz="0" w:space="0" w:color="auto"/>
        <w:left w:val="none" w:sz="0" w:space="0" w:color="auto"/>
        <w:bottom w:val="none" w:sz="0" w:space="0" w:color="auto"/>
        <w:right w:val="none" w:sz="0" w:space="0" w:color="auto"/>
      </w:divBdr>
    </w:div>
    <w:div w:id="1139803338">
      <w:bodyDiv w:val="1"/>
      <w:marLeft w:val="0"/>
      <w:marRight w:val="0"/>
      <w:marTop w:val="0"/>
      <w:marBottom w:val="0"/>
      <w:divBdr>
        <w:top w:val="none" w:sz="0" w:space="0" w:color="auto"/>
        <w:left w:val="none" w:sz="0" w:space="0" w:color="auto"/>
        <w:bottom w:val="none" w:sz="0" w:space="0" w:color="auto"/>
        <w:right w:val="none" w:sz="0" w:space="0" w:color="auto"/>
      </w:divBdr>
    </w:div>
    <w:div w:id="1182233743">
      <w:bodyDiv w:val="1"/>
      <w:marLeft w:val="0"/>
      <w:marRight w:val="0"/>
      <w:marTop w:val="0"/>
      <w:marBottom w:val="0"/>
      <w:divBdr>
        <w:top w:val="none" w:sz="0" w:space="0" w:color="auto"/>
        <w:left w:val="none" w:sz="0" w:space="0" w:color="auto"/>
        <w:bottom w:val="none" w:sz="0" w:space="0" w:color="auto"/>
        <w:right w:val="none" w:sz="0" w:space="0" w:color="auto"/>
      </w:divBdr>
    </w:div>
    <w:div w:id="1185090793">
      <w:bodyDiv w:val="1"/>
      <w:marLeft w:val="0"/>
      <w:marRight w:val="0"/>
      <w:marTop w:val="0"/>
      <w:marBottom w:val="0"/>
      <w:divBdr>
        <w:top w:val="none" w:sz="0" w:space="0" w:color="auto"/>
        <w:left w:val="none" w:sz="0" w:space="0" w:color="auto"/>
        <w:bottom w:val="none" w:sz="0" w:space="0" w:color="auto"/>
        <w:right w:val="none" w:sz="0" w:space="0" w:color="auto"/>
      </w:divBdr>
    </w:div>
    <w:div w:id="1188132576">
      <w:bodyDiv w:val="1"/>
      <w:marLeft w:val="0"/>
      <w:marRight w:val="0"/>
      <w:marTop w:val="0"/>
      <w:marBottom w:val="0"/>
      <w:divBdr>
        <w:top w:val="none" w:sz="0" w:space="0" w:color="auto"/>
        <w:left w:val="none" w:sz="0" w:space="0" w:color="auto"/>
        <w:bottom w:val="none" w:sz="0" w:space="0" w:color="auto"/>
        <w:right w:val="none" w:sz="0" w:space="0" w:color="auto"/>
      </w:divBdr>
    </w:div>
    <w:div w:id="1205681564">
      <w:bodyDiv w:val="1"/>
      <w:marLeft w:val="0"/>
      <w:marRight w:val="0"/>
      <w:marTop w:val="0"/>
      <w:marBottom w:val="0"/>
      <w:divBdr>
        <w:top w:val="none" w:sz="0" w:space="0" w:color="auto"/>
        <w:left w:val="none" w:sz="0" w:space="0" w:color="auto"/>
        <w:bottom w:val="none" w:sz="0" w:space="0" w:color="auto"/>
        <w:right w:val="none" w:sz="0" w:space="0" w:color="auto"/>
      </w:divBdr>
    </w:div>
    <w:div w:id="1208031195">
      <w:bodyDiv w:val="1"/>
      <w:marLeft w:val="0"/>
      <w:marRight w:val="0"/>
      <w:marTop w:val="0"/>
      <w:marBottom w:val="0"/>
      <w:divBdr>
        <w:top w:val="none" w:sz="0" w:space="0" w:color="auto"/>
        <w:left w:val="none" w:sz="0" w:space="0" w:color="auto"/>
        <w:bottom w:val="none" w:sz="0" w:space="0" w:color="auto"/>
        <w:right w:val="none" w:sz="0" w:space="0" w:color="auto"/>
      </w:divBdr>
    </w:div>
    <w:div w:id="1223566328">
      <w:bodyDiv w:val="1"/>
      <w:marLeft w:val="0"/>
      <w:marRight w:val="0"/>
      <w:marTop w:val="0"/>
      <w:marBottom w:val="0"/>
      <w:divBdr>
        <w:top w:val="none" w:sz="0" w:space="0" w:color="auto"/>
        <w:left w:val="none" w:sz="0" w:space="0" w:color="auto"/>
        <w:bottom w:val="none" w:sz="0" w:space="0" w:color="auto"/>
        <w:right w:val="none" w:sz="0" w:space="0" w:color="auto"/>
      </w:divBdr>
    </w:div>
    <w:div w:id="1229682776">
      <w:bodyDiv w:val="1"/>
      <w:marLeft w:val="0"/>
      <w:marRight w:val="0"/>
      <w:marTop w:val="0"/>
      <w:marBottom w:val="0"/>
      <w:divBdr>
        <w:top w:val="none" w:sz="0" w:space="0" w:color="auto"/>
        <w:left w:val="none" w:sz="0" w:space="0" w:color="auto"/>
        <w:bottom w:val="none" w:sz="0" w:space="0" w:color="auto"/>
        <w:right w:val="none" w:sz="0" w:space="0" w:color="auto"/>
      </w:divBdr>
    </w:div>
    <w:div w:id="1231885994">
      <w:bodyDiv w:val="1"/>
      <w:marLeft w:val="0"/>
      <w:marRight w:val="0"/>
      <w:marTop w:val="0"/>
      <w:marBottom w:val="0"/>
      <w:divBdr>
        <w:top w:val="none" w:sz="0" w:space="0" w:color="auto"/>
        <w:left w:val="none" w:sz="0" w:space="0" w:color="auto"/>
        <w:bottom w:val="none" w:sz="0" w:space="0" w:color="auto"/>
        <w:right w:val="none" w:sz="0" w:space="0" w:color="auto"/>
      </w:divBdr>
    </w:div>
    <w:div w:id="1234395698">
      <w:bodyDiv w:val="1"/>
      <w:marLeft w:val="0"/>
      <w:marRight w:val="0"/>
      <w:marTop w:val="0"/>
      <w:marBottom w:val="0"/>
      <w:divBdr>
        <w:top w:val="none" w:sz="0" w:space="0" w:color="auto"/>
        <w:left w:val="none" w:sz="0" w:space="0" w:color="auto"/>
        <w:bottom w:val="none" w:sz="0" w:space="0" w:color="auto"/>
        <w:right w:val="none" w:sz="0" w:space="0" w:color="auto"/>
      </w:divBdr>
    </w:div>
    <w:div w:id="1239099334">
      <w:bodyDiv w:val="1"/>
      <w:marLeft w:val="0"/>
      <w:marRight w:val="0"/>
      <w:marTop w:val="0"/>
      <w:marBottom w:val="0"/>
      <w:divBdr>
        <w:top w:val="none" w:sz="0" w:space="0" w:color="auto"/>
        <w:left w:val="none" w:sz="0" w:space="0" w:color="auto"/>
        <w:bottom w:val="none" w:sz="0" w:space="0" w:color="auto"/>
        <w:right w:val="none" w:sz="0" w:space="0" w:color="auto"/>
      </w:divBdr>
    </w:div>
    <w:div w:id="1243032153">
      <w:bodyDiv w:val="1"/>
      <w:marLeft w:val="0"/>
      <w:marRight w:val="0"/>
      <w:marTop w:val="0"/>
      <w:marBottom w:val="0"/>
      <w:divBdr>
        <w:top w:val="none" w:sz="0" w:space="0" w:color="auto"/>
        <w:left w:val="none" w:sz="0" w:space="0" w:color="auto"/>
        <w:bottom w:val="none" w:sz="0" w:space="0" w:color="auto"/>
        <w:right w:val="none" w:sz="0" w:space="0" w:color="auto"/>
      </w:divBdr>
    </w:div>
    <w:div w:id="1286234014">
      <w:bodyDiv w:val="1"/>
      <w:marLeft w:val="0"/>
      <w:marRight w:val="0"/>
      <w:marTop w:val="0"/>
      <w:marBottom w:val="0"/>
      <w:divBdr>
        <w:top w:val="none" w:sz="0" w:space="0" w:color="auto"/>
        <w:left w:val="none" w:sz="0" w:space="0" w:color="auto"/>
        <w:bottom w:val="none" w:sz="0" w:space="0" w:color="auto"/>
        <w:right w:val="none" w:sz="0" w:space="0" w:color="auto"/>
      </w:divBdr>
    </w:div>
    <w:div w:id="1344432096">
      <w:bodyDiv w:val="1"/>
      <w:marLeft w:val="0"/>
      <w:marRight w:val="0"/>
      <w:marTop w:val="0"/>
      <w:marBottom w:val="0"/>
      <w:divBdr>
        <w:top w:val="none" w:sz="0" w:space="0" w:color="auto"/>
        <w:left w:val="none" w:sz="0" w:space="0" w:color="auto"/>
        <w:bottom w:val="none" w:sz="0" w:space="0" w:color="auto"/>
        <w:right w:val="none" w:sz="0" w:space="0" w:color="auto"/>
      </w:divBdr>
    </w:div>
    <w:div w:id="1348023797">
      <w:bodyDiv w:val="1"/>
      <w:marLeft w:val="0"/>
      <w:marRight w:val="0"/>
      <w:marTop w:val="0"/>
      <w:marBottom w:val="0"/>
      <w:divBdr>
        <w:top w:val="none" w:sz="0" w:space="0" w:color="auto"/>
        <w:left w:val="none" w:sz="0" w:space="0" w:color="auto"/>
        <w:bottom w:val="none" w:sz="0" w:space="0" w:color="auto"/>
        <w:right w:val="none" w:sz="0" w:space="0" w:color="auto"/>
      </w:divBdr>
    </w:div>
    <w:div w:id="1352535700">
      <w:bodyDiv w:val="1"/>
      <w:marLeft w:val="0"/>
      <w:marRight w:val="0"/>
      <w:marTop w:val="0"/>
      <w:marBottom w:val="0"/>
      <w:divBdr>
        <w:top w:val="none" w:sz="0" w:space="0" w:color="auto"/>
        <w:left w:val="none" w:sz="0" w:space="0" w:color="auto"/>
        <w:bottom w:val="none" w:sz="0" w:space="0" w:color="auto"/>
        <w:right w:val="none" w:sz="0" w:space="0" w:color="auto"/>
      </w:divBdr>
    </w:div>
    <w:div w:id="1355423345">
      <w:bodyDiv w:val="1"/>
      <w:marLeft w:val="0"/>
      <w:marRight w:val="0"/>
      <w:marTop w:val="0"/>
      <w:marBottom w:val="0"/>
      <w:divBdr>
        <w:top w:val="none" w:sz="0" w:space="0" w:color="auto"/>
        <w:left w:val="none" w:sz="0" w:space="0" w:color="auto"/>
        <w:bottom w:val="none" w:sz="0" w:space="0" w:color="auto"/>
        <w:right w:val="none" w:sz="0" w:space="0" w:color="auto"/>
      </w:divBdr>
    </w:div>
    <w:div w:id="1404520774">
      <w:bodyDiv w:val="1"/>
      <w:marLeft w:val="0"/>
      <w:marRight w:val="0"/>
      <w:marTop w:val="0"/>
      <w:marBottom w:val="0"/>
      <w:divBdr>
        <w:top w:val="none" w:sz="0" w:space="0" w:color="auto"/>
        <w:left w:val="none" w:sz="0" w:space="0" w:color="auto"/>
        <w:bottom w:val="none" w:sz="0" w:space="0" w:color="auto"/>
        <w:right w:val="none" w:sz="0" w:space="0" w:color="auto"/>
      </w:divBdr>
    </w:div>
    <w:div w:id="1407528732">
      <w:bodyDiv w:val="1"/>
      <w:marLeft w:val="0"/>
      <w:marRight w:val="0"/>
      <w:marTop w:val="0"/>
      <w:marBottom w:val="0"/>
      <w:divBdr>
        <w:top w:val="none" w:sz="0" w:space="0" w:color="auto"/>
        <w:left w:val="none" w:sz="0" w:space="0" w:color="auto"/>
        <w:bottom w:val="none" w:sz="0" w:space="0" w:color="auto"/>
        <w:right w:val="none" w:sz="0" w:space="0" w:color="auto"/>
      </w:divBdr>
    </w:div>
    <w:div w:id="1409115201">
      <w:bodyDiv w:val="1"/>
      <w:marLeft w:val="0"/>
      <w:marRight w:val="0"/>
      <w:marTop w:val="0"/>
      <w:marBottom w:val="0"/>
      <w:divBdr>
        <w:top w:val="none" w:sz="0" w:space="0" w:color="auto"/>
        <w:left w:val="none" w:sz="0" w:space="0" w:color="auto"/>
        <w:bottom w:val="none" w:sz="0" w:space="0" w:color="auto"/>
        <w:right w:val="none" w:sz="0" w:space="0" w:color="auto"/>
      </w:divBdr>
    </w:div>
    <w:div w:id="1433865256">
      <w:bodyDiv w:val="1"/>
      <w:marLeft w:val="0"/>
      <w:marRight w:val="0"/>
      <w:marTop w:val="0"/>
      <w:marBottom w:val="0"/>
      <w:divBdr>
        <w:top w:val="none" w:sz="0" w:space="0" w:color="auto"/>
        <w:left w:val="none" w:sz="0" w:space="0" w:color="auto"/>
        <w:bottom w:val="none" w:sz="0" w:space="0" w:color="auto"/>
        <w:right w:val="none" w:sz="0" w:space="0" w:color="auto"/>
      </w:divBdr>
    </w:div>
    <w:div w:id="1441679767">
      <w:bodyDiv w:val="1"/>
      <w:marLeft w:val="0"/>
      <w:marRight w:val="0"/>
      <w:marTop w:val="0"/>
      <w:marBottom w:val="0"/>
      <w:divBdr>
        <w:top w:val="none" w:sz="0" w:space="0" w:color="auto"/>
        <w:left w:val="none" w:sz="0" w:space="0" w:color="auto"/>
        <w:bottom w:val="none" w:sz="0" w:space="0" w:color="auto"/>
        <w:right w:val="none" w:sz="0" w:space="0" w:color="auto"/>
      </w:divBdr>
    </w:div>
    <w:div w:id="1447700886">
      <w:bodyDiv w:val="1"/>
      <w:marLeft w:val="0"/>
      <w:marRight w:val="0"/>
      <w:marTop w:val="0"/>
      <w:marBottom w:val="0"/>
      <w:divBdr>
        <w:top w:val="none" w:sz="0" w:space="0" w:color="auto"/>
        <w:left w:val="none" w:sz="0" w:space="0" w:color="auto"/>
        <w:bottom w:val="none" w:sz="0" w:space="0" w:color="auto"/>
        <w:right w:val="none" w:sz="0" w:space="0" w:color="auto"/>
      </w:divBdr>
    </w:div>
    <w:div w:id="1451779425">
      <w:bodyDiv w:val="1"/>
      <w:marLeft w:val="0"/>
      <w:marRight w:val="0"/>
      <w:marTop w:val="0"/>
      <w:marBottom w:val="0"/>
      <w:divBdr>
        <w:top w:val="none" w:sz="0" w:space="0" w:color="auto"/>
        <w:left w:val="none" w:sz="0" w:space="0" w:color="auto"/>
        <w:bottom w:val="none" w:sz="0" w:space="0" w:color="auto"/>
        <w:right w:val="none" w:sz="0" w:space="0" w:color="auto"/>
      </w:divBdr>
    </w:div>
    <w:div w:id="1454324262">
      <w:bodyDiv w:val="1"/>
      <w:marLeft w:val="0"/>
      <w:marRight w:val="0"/>
      <w:marTop w:val="0"/>
      <w:marBottom w:val="0"/>
      <w:divBdr>
        <w:top w:val="none" w:sz="0" w:space="0" w:color="auto"/>
        <w:left w:val="none" w:sz="0" w:space="0" w:color="auto"/>
        <w:bottom w:val="none" w:sz="0" w:space="0" w:color="auto"/>
        <w:right w:val="none" w:sz="0" w:space="0" w:color="auto"/>
      </w:divBdr>
    </w:div>
    <w:div w:id="1454598731">
      <w:bodyDiv w:val="1"/>
      <w:marLeft w:val="0"/>
      <w:marRight w:val="0"/>
      <w:marTop w:val="0"/>
      <w:marBottom w:val="0"/>
      <w:divBdr>
        <w:top w:val="none" w:sz="0" w:space="0" w:color="auto"/>
        <w:left w:val="none" w:sz="0" w:space="0" w:color="auto"/>
        <w:bottom w:val="none" w:sz="0" w:space="0" w:color="auto"/>
        <w:right w:val="none" w:sz="0" w:space="0" w:color="auto"/>
      </w:divBdr>
    </w:div>
    <w:div w:id="1475179402">
      <w:bodyDiv w:val="1"/>
      <w:marLeft w:val="0"/>
      <w:marRight w:val="0"/>
      <w:marTop w:val="0"/>
      <w:marBottom w:val="0"/>
      <w:divBdr>
        <w:top w:val="none" w:sz="0" w:space="0" w:color="auto"/>
        <w:left w:val="none" w:sz="0" w:space="0" w:color="auto"/>
        <w:bottom w:val="none" w:sz="0" w:space="0" w:color="auto"/>
        <w:right w:val="none" w:sz="0" w:space="0" w:color="auto"/>
      </w:divBdr>
    </w:div>
    <w:div w:id="1480226961">
      <w:bodyDiv w:val="1"/>
      <w:marLeft w:val="0"/>
      <w:marRight w:val="0"/>
      <w:marTop w:val="0"/>
      <w:marBottom w:val="0"/>
      <w:divBdr>
        <w:top w:val="none" w:sz="0" w:space="0" w:color="auto"/>
        <w:left w:val="none" w:sz="0" w:space="0" w:color="auto"/>
        <w:bottom w:val="none" w:sz="0" w:space="0" w:color="auto"/>
        <w:right w:val="none" w:sz="0" w:space="0" w:color="auto"/>
      </w:divBdr>
    </w:div>
    <w:div w:id="1490514005">
      <w:bodyDiv w:val="1"/>
      <w:marLeft w:val="0"/>
      <w:marRight w:val="0"/>
      <w:marTop w:val="0"/>
      <w:marBottom w:val="0"/>
      <w:divBdr>
        <w:top w:val="none" w:sz="0" w:space="0" w:color="auto"/>
        <w:left w:val="none" w:sz="0" w:space="0" w:color="auto"/>
        <w:bottom w:val="none" w:sz="0" w:space="0" w:color="auto"/>
        <w:right w:val="none" w:sz="0" w:space="0" w:color="auto"/>
      </w:divBdr>
    </w:div>
    <w:div w:id="1519196110">
      <w:bodyDiv w:val="1"/>
      <w:marLeft w:val="0"/>
      <w:marRight w:val="0"/>
      <w:marTop w:val="0"/>
      <w:marBottom w:val="0"/>
      <w:divBdr>
        <w:top w:val="none" w:sz="0" w:space="0" w:color="auto"/>
        <w:left w:val="none" w:sz="0" w:space="0" w:color="auto"/>
        <w:bottom w:val="none" w:sz="0" w:space="0" w:color="auto"/>
        <w:right w:val="none" w:sz="0" w:space="0" w:color="auto"/>
      </w:divBdr>
    </w:div>
    <w:div w:id="1526598158">
      <w:bodyDiv w:val="1"/>
      <w:marLeft w:val="0"/>
      <w:marRight w:val="0"/>
      <w:marTop w:val="0"/>
      <w:marBottom w:val="0"/>
      <w:divBdr>
        <w:top w:val="none" w:sz="0" w:space="0" w:color="auto"/>
        <w:left w:val="none" w:sz="0" w:space="0" w:color="auto"/>
        <w:bottom w:val="none" w:sz="0" w:space="0" w:color="auto"/>
        <w:right w:val="none" w:sz="0" w:space="0" w:color="auto"/>
      </w:divBdr>
    </w:div>
    <w:div w:id="1553614443">
      <w:bodyDiv w:val="1"/>
      <w:marLeft w:val="0"/>
      <w:marRight w:val="0"/>
      <w:marTop w:val="0"/>
      <w:marBottom w:val="0"/>
      <w:divBdr>
        <w:top w:val="none" w:sz="0" w:space="0" w:color="auto"/>
        <w:left w:val="none" w:sz="0" w:space="0" w:color="auto"/>
        <w:bottom w:val="none" w:sz="0" w:space="0" w:color="auto"/>
        <w:right w:val="none" w:sz="0" w:space="0" w:color="auto"/>
      </w:divBdr>
    </w:div>
    <w:div w:id="1560440318">
      <w:bodyDiv w:val="1"/>
      <w:marLeft w:val="0"/>
      <w:marRight w:val="0"/>
      <w:marTop w:val="0"/>
      <w:marBottom w:val="0"/>
      <w:divBdr>
        <w:top w:val="none" w:sz="0" w:space="0" w:color="auto"/>
        <w:left w:val="none" w:sz="0" w:space="0" w:color="auto"/>
        <w:bottom w:val="none" w:sz="0" w:space="0" w:color="auto"/>
        <w:right w:val="none" w:sz="0" w:space="0" w:color="auto"/>
      </w:divBdr>
    </w:div>
    <w:div w:id="1567953930">
      <w:bodyDiv w:val="1"/>
      <w:marLeft w:val="0"/>
      <w:marRight w:val="0"/>
      <w:marTop w:val="0"/>
      <w:marBottom w:val="0"/>
      <w:divBdr>
        <w:top w:val="none" w:sz="0" w:space="0" w:color="auto"/>
        <w:left w:val="none" w:sz="0" w:space="0" w:color="auto"/>
        <w:bottom w:val="none" w:sz="0" w:space="0" w:color="auto"/>
        <w:right w:val="none" w:sz="0" w:space="0" w:color="auto"/>
      </w:divBdr>
    </w:div>
    <w:div w:id="1570310993">
      <w:bodyDiv w:val="1"/>
      <w:marLeft w:val="0"/>
      <w:marRight w:val="0"/>
      <w:marTop w:val="0"/>
      <w:marBottom w:val="0"/>
      <w:divBdr>
        <w:top w:val="none" w:sz="0" w:space="0" w:color="auto"/>
        <w:left w:val="none" w:sz="0" w:space="0" w:color="auto"/>
        <w:bottom w:val="none" w:sz="0" w:space="0" w:color="auto"/>
        <w:right w:val="none" w:sz="0" w:space="0" w:color="auto"/>
      </w:divBdr>
    </w:div>
    <w:div w:id="1576210573">
      <w:bodyDiv w:val="1"/>
      <w:marLeft w:val="0"/>
      <w:marRight w:val="0"/>
      <w:marTop w:val="0"/>
      <w:marBottom w:val="0"/>
      <w:divBdr>
        <w:top w:val="none" w:sz="0" w:space="0" w:color="auto"/>
        <w:left w:val="none" w:sz="0" w:space="0" w:color="auto"/>
        <w:bottom w:val="none" w:sz="0" w:space="0" w:color="auto"/>
        <w:right w:val="none" w:sz="0" w:space="0" w:color="auto"/>
      </w:divBdr>
    </w:div>
    <w:div w:id="1585912256">
      <w:bodyDiv w:val="1"/>
      <w:marLeft w:val="0"/>
      <w:marRight w:val="0"/>
      <w:marTop w:val="0"/>
      <w:marBottom w:val="0"/>
      <w:divBdr>
        <w:top w:val="none" w:sz="0" w:space="0" w:color="auto"/>
        <w:left w:val="none" w:sz="0" w:space="0" w:color="auto"/>
        <w:bottom w:val="none" w:sz="0" w:space="0" w:color="auto"/>
        <w:right w:val="none" w:sz="0" w:space="0" w:color="auto"/>
      </w:divBdr>
    </w:div>
    <w:div w:id="1588073458">
      <w:bodyDiv w:val="1"/>
      <w:marLeft w:val="0"/>
      <w:marRight w:val="0"/>
      <w:marTop w:val="0"/>
      <w:marBottom w:val="0"/>
      <w:divBdr>
        <w:top w:val="none" w:sz="0" w:space="0" w:color="auto"/>
        <w:left w:val="none" w:sz="0" w:space="0" w:color="auto"/>
        <w:bottom w:val="none" w:sz="0" w:space="0" w:color="auto"/>
        <w:right w:val="none" w:sz="0" w:space="0" w:color="auto"/>
      </w:divBdr>
    </w:div>
    <w:div w:id="1612394541">
      <w:bodyDiv w:val="1"/>
      <w:marLeft w:val="0"/>
      <w:marRight w:val="0"/>
      <w:marTop w:val="0"/>
      <w:marBottom w:val="0"/>
      <w:divBdr>
        <w:top w:val="none" w:sz="0" w:space="0" w:color="auto"/>
        <w:left w:val="none" w:sz="0" w:space="0" w:color="auto"/>
        <w:bottom w:val="none" w:sz="0" w:space="0" w:color="auto"/>
        <w:right w:val="none" w:sz="0" w:space="0" w:color="auto"/>
      </w:divBdr>
    </w:div>
    <w:div w:id="1617761162">
      <w:bodyDiv w:val="1"/>
      <w:marLeft w:val="0"/>
      <w:marRight w:val="0"/>
      <w:marTop w:val="0"/>
      <w:marBottom w:val="0"/>
      <w:divBdr>
        <w:top w:val="none" w:sz="0" w:space="0" w:color="auto"/>
        <w:left w:val="none" w:sz="0" w:space="0" w:color="auto"/>
        <w:bottom w:val="none" w:sz="0" w:space="0" w:color="auto"/>
        <w:right w:val="none" w:sz="0" w:space="0" w:color="auto"/>
      </w:divBdr>
    </w:div>
    <w:div w:id="1639842934">
      <w:bodyDiv w:val="1"/>
      <w:marLeft w:val="0"/>
      <w:marRight w:val="0"/>
      <w:marTop w:val="0"/>
      <w:marBottom w:val="0"/>
      <w:divBdr>
        <w:top w:val="none" w:sz="0" w:space="0" w:color="auto"/>
        <w:left w:val="none" w:sz="0" w:space="0" w:color="auto"/>
        <w:bottom w:val="none" w:sz="0" w:space="0" w:color="auto"/>
        <w:right w:val="none" w:sz="0" w:space="0" w:color="auto"/>
      </w:divBdr>
    </w:div>
    <w:div w:id="1644194568">
      <w:bodyDiv w:val="1"/>
      <w:marLeft w:val="0"/>
      <w:marRight w:val="0"/>
      <w:marTop w:val="0"/>
      <w:marBottom w:val="0"/>
      <w:divBdr>
        <w:top w:val="none" w:sz="0" w:space="0" w:color="auto"/>
        <w:left w:val="none" w:sz="0" w:space="0" w:color="auto"/>
        <w:bottom w:val="none" w:sz="0" w:space="0" w:color="auto"/>
        <w:right w:val="none" w:sz="0" w:space="0" w:color="auto"/>
      </w:divBdr>
    </w:div>
    <w:div w:id="1644233044">
      <w:bodyDiv w:val="1"/>
      <w:marLeft w:val="0"/>
      <w:marRight w:val="0"/>
      <w:marTop w:val="0"/>
      <w:marBottom w:val="0"/>
      <w:divBdr>
        <w:top w:val="none" w:sz="0" w:space="0" w:color="auto"/>
        <w:left w:val="none" w:sz="0" w:space="0" w:color="auto"/>
        <w:bottom w:val="none" w:sz="0" w:space="0" w:color="auto"/>
        <w:right w:val="none" w:sz="0" w:space="0" w:color="auto"/>
      </w:divBdr>
    </w:div>
    <w:div w:id="1646010314">
      <w:bodyDiv w:val="1"/>
      <w:marLeft w:val="0"/>
      <w:marRight w:val="0"/>
      <w:marTop w:val="0"/>
      <w:marBottom w:val="0"/>
      <w:divBdr>
        <w:top w:val="none" w:sz="0" w:space="0" w:color="auto"/>
        <w:left w:val="none" w:sz="0" w:space="0" w:color="auto"/>
        <w:bottom w:val="none" w:sz="0" w:space="0" w:color="auto"/>
        <w:right w:val="none" w:sz="0" w:space="0" w:color="auto"/>
      </w:divBdr>
    </w:div>
    <w:div w:id="1650478433">
      <w:bodyDiv w:val="1"/>
      <w:marLeft w:val="0"/>
      <w:marRight w:val="0"/>
      <w:marTop w:val="0"/>
      <w:marBottom w:val="0"/>
      <w:divBdr>
        <w:top w:val="none" w:sz="0" w:space="0" w:color="auto"/>
        <w:left w:val="none" w:sz="0" w:space="0" w:color="auto"/>
        <w:bottom w:val="none" w:sz="0" w:space="0" w:color="auto"/>
        <w:right w:val="none" w:sz="0" w:space="0" w:color="auto"/>
      </w:divBdr>
    </w:div>
    <w:div w:id="1672948791">
      <w:bodyDiv w:val="1"/>
      <w:marLeft w:val="0"/>
      <w:marRight w:val="0"/>
      <w:marTop w:val="0"/>
      <w:marBottom w:val="0"/>
      <w:divBdr>
        <w:top w:val="none" w:sz="0" w:space="0" w:color="auto"/>
        <w:left w:val="none" w:sz="0" w:space="0" w:color="auto"/>
        <w:bottom w:val="none" w:sz="0" w:space="0" w:color="auto"/>
        <w:right w:val="none" w:sz="0" w:space="0" w:color="auto"/>
      </w:divBdr>
    </w:div>
    <w:div w:id="1677923800">
      <w:bodyDiv w:val="1"/>
      <w:marLeft w:val="0"/>
      <w:marRight w:val="0"/>
      <w:marTop w:val="0"/>
      <w:marBottom w:val="0"/>
      <w:divBdr>
        <w:top w:val="none" w:sz="0" w:space="0" w:color="auto"/>
        <w:left w:val="none" w:sz="0" w:space="0" w:color="auto"/>
        <w:bottom w:val="none" w:sz="0" w:space="0" w:color="auto"/>
        <w:right w:val="none" w:sz="0" w:space="0" w:color="auto"/>
      </w:divBdr>
    </w:div>
    <w:div w:id="1689331480">
      <w:bodyDiv w:val="1"/>
      <w:marLeft w:val="0"/>
      <w:marRight w:val="0"/>
      <w:marTop w:val="0"/>
      <w:marBottom w:val="0"/>
      <w:divBdr>
        <w:top w:val="none" w:sz="0" w:space="0" w:color="auto"/>
        <w:left w:val="none" w:sz="0" w:space="0" w:color="auto"/>
        <w:bottom w:val="none" w:sz="0" w:space="0" w:color="auto"/>
        <w:right w:val="none" w:sz="0" w:space="0" w:color="auto"/>
      </w:divBdr>
      <w:divsChild>
        <w:div w:id="790517979">
          <w:marLeft w:val="0"/>
          <w:marRight w:val="0"/>
          <w:marTop w:val="0"/>
          <w:marBottom w:val="0"/>
          <w:divBdr>
            <w:top w:val="none" w:sz="0" w:space="0" w:color="auto"/>
            <w:left w:val="none" w:sz="0" w:space="0" w:color="auto"/>
            <w:bottom w:val="none" w:sz="0" w:space="0" w:color="auto"/>
            <w:right w:val="none" w:sz="0" w:space="0" w:color="auto"/>
          </w:divBdr>
        </w:div>
      </w:divsChild>
    </w:div>
    <w:div w:id="1702314070">
      <w:bodyDiv w:val="1"/>
      <w:marLeft w:val="0"/>
      <w:marRight w:val="0"/>
      <w:marTop w:val="0"/>
      <w:marBottom w:val="0"/>
      <w:divBdr>
        <w:top w:val="none" w:sz="0" w:space="0" w:color="auto"/>
        <w:left w:val="none" w:sz="0" w:space="0" w:color="auto"/>
        <w:bottom w:val="none" w:sz="0" w:space="0" w:color="auto"/>
        <w:right w:val="none" w:sz="0" w:space="0" w:color="auto"/>
      </w:divBdr>
    </w:div>
    <w:div w:id="1704095318">
      <w:bodyDiv w:val="1"/>
      <w:marLeft w:val="0"/>
      <w:marRight w:val="0"/>
      <w:marTop w:val="0"/>
      <w:marBottom w:val="0"/>
      <w:divBdr>
        <w:top w:val="none" w:sz="0" w:space="0" w:color="auto"/>
        <w:left w:val="none" w:sz="0" w:space="0" w:color="auto"/>
        <w:bottom w:val="none" w:sz="0" w:space="0" w:color="auto"/>
        <w:right w:val="none" w:sz="0" w:space="0" w:color="auto"/>
      </w:divBdr>
    </w:div>
    <w:div w:id="1714649473">
      <w:bodyDiv w:val="1"/>
      <w:marLeft w:val="0"/>
      <w:marRight w:val="0"/>
      <w:marTop w:val="0"/>
      <w:marBottom w:val="0"/>
      <w:divBdr>
        <w:top w:val="none" w:sz="0" w:space="0" w:color="auto"/>
        <w:left w:val="none" w:sz="0" w:space="0" w:color="auto"/>
        <w:bottom w:val="none" w:sz="0" w:space="0" w:color="auto"/>
        <w:right w:val="none" w:sz="0" w:space="0" w:color="auto"/>
      </w:divBdr>
    </w:div>
    <w:div w:id="1721439158">
      <w:bodyDiv w:val="1"/>
      <w:marLeft w:val="0"/>
      <w:marRight w:val="0"/>
      <w:marTop w:val="0"/>
      <w:marBottom w:val="0"/>
      <w:divBdr>
        <w:top w:val="none" w:sz="0" w:space="0" w:color="auto"/>
        <w:left w:val="none" w:sz="0" w:space="0" w:color="auto"/>
        <w:bottom w:val="none" w:sz="0" w:space="0" w:color="auto"/>
        <w:right w:val="none" w:sz="0" w:space="0" w:color="auto"/>
      </w:divBdr>
    </w:div>
    <w:div w:id="1724596394">
      <w:bodyDiv w:val="1"/>
      <w:marLeft w:val="0"/>
      <w:marRight w:val="0"/>
      <w:marTop w:val="0"/>
      <w:marBottom w:val="0"/>
      <w:divBdr>
        <w:top w:val="none" w:sz="0" w:space="0" w:color="auto"/>
        <w:left w:val="none" w:sz="0" w:space="0" w:color="auto"/>
        <w:bottom w:val="none" w:sz="0" w:space="0" w:color="auto"/>
        <w:right w:val="none" w:sz="0" w:space="0" w:color="auto"/>
      </w:divBdr>
    </w:div>
    <w:div w:id="1757743612">
      <w:bodyDiv w:val="1"/>
      <w:marLeft w:val="0"/>
      <w:marRight w:val="0"/>
      <w:marTop w:val="0"/>
      <w:marBottom w:val="0"/>
      <w:divBdr>
        <w:top w:val="none" w:sz="0" w:space="0" w:color="auto"/>
        <w:left w:val="none" w:sz="0" w:space="0" w:color="auto"/>
        <w:bottom w:val="none" w:sz="0" w:space="0" w:color="auto"/>
        <w:right w:val="none" w:sz="0" w:space="0" w:color="auto"/>
      </w:divBdr>
    </w:div>
    <w:div w:id="1758091328">
      <w:bodyDiv w:val="1"/>
      <w:marLeft w:val="0"/>
      <w:marRight w:val="0"/>
      <w:marTop w:val="0"/>
      <w:marBottom w:val="0"/>
      <w:divBdr>
        <w:top w:val="none" w:sz="0" w:space="0" w:color="auto"/>
        <w:left w:val="none" w:sz="0" w:space="0" w:color="auto"/>
        <w:bottom w:val="none" w:sz="0" w:space="0" w:color="auto"/>
        <w:right w:val="none" w:sz="0" w:space="0" w:color="auto"/>
      </w:divBdr>
    </w:div>
    <w:div w:id="1771465312">
      <w:bodyDiv w:val="1"/>
      <w:marLeft w:val="0"/>
      <w:marRight w:val="0"/>
      <w:marTop w:val="0"/>
      <w:marBottom w:val="0"/>
      <w:divBdr>
        <w:top w:val="none" w:sz="0" w:space="0" w:color="auto"/>
        <w:left w:val="none" w:sz="0" w:space="0" w:color="auto"/>
        <w:bottom w:val="none" w:sz="0" w:space="0" w:color="auto"/>
        <w:right w:val="none" w:sz="0" w:space="0" w:color="auto"/>
      </w:divBdr>
    </w:div>
    <w:div w:id="1793940126">
      <w:bodyDiv w:val="1"/>
      <w:marLeft w:val="0"/>
      <w:marRight w:val="0"/>
      <w:marTop w:val="0"/>
      <w:marBottom w:val="0"/>
      <w:divBdr>
        <w:top w:val="none" w:sz="0" w:space="0" w:color="auto"/>
        <w:left w:val="none" w:sz="0" w:space="0" w:color="auto"/>
        <w:bottom w:val="none" w:sz="0" w:space="0" w:color="auto"/>
        <w:right w:val="none" w:sz="0" w:space="0" w:color="auto"/>
      </w:divBdr>
    </w:div>
    <w:div w:id="1815097805">
      <w:bodyDiv w:val="1"/>
      <w:marLeft w:val="0"/>
      <w:marRight w:val="0"/>
      <w:marTop w:val="0"/>
      <w:marBottom w:val="0"/>
      <w:divBdr>
        <w:top w:val="none" w:sz="0" w:space="0" w:color="auto"/>
        <w:left w:val="none" w:sz="0" w:space="0" w:color="auto"/>
        <w:bottom w:val="none" w:sz="0" w:space="0" w:color="auto"/>
        <w:right w:val="none" w:sz="0" w:space="0" w:color="auto"/>
      </w:divBdr>
    </w:div>
    <w:div w:id="1826508008">
      <w:bodyDiv w:val="1"/>
      <w:marLeft w:val="0"/>
      <w:marRight w:val="0"/>
      <w:marTop w:val="0"/>
      <w:marBottom w:val="0"/>
      <w:divBdr>
        <w:top w:val="none" w:sz="0" w:space="0" w:color="auto"/>
        <w:left w:val="none" w:sz="0" w:space="0" w:color="auto"/>
        <w:bottom w:val="none" w:sz="0" w:space="0" w:color="auto"/>
        <w:right w:val="none" w:sz="0" w:space="0" w:color="auto"/>
      </w:divBdr>
    </w:div>
    <w:div w:id="1859349018">
      <w:bodyDiv w:val="1"/>
      <w:marLeft w:val="0"/>
      <w:marRight w:val="0"/>
      <w:marTop w:val="0"/>
      <w:marBottom w:val="0"/>
      <w:divBdr>
        <w:top w:val="none" w:sz="0" w:space="0" w:color="auto"/>
        <w:left w:val="none" w:sz="0" w:space="0" w:color="auto"/>
        <w:bottom w:val="none" w:sz="0" w:space="0" w:color="auto"/>
        <w:right w:val="none" w:sz="0" w:space="0" w:color="auto"/>
      </w:divBdr>
    </w:div>
    <w:div w:id="1871335790">
      <w:bodyDiv w:val="1"/>
      <w:marLeft w:val="0"/>
      <w:marRight w:val="0"/>
      <w:marTop w:val="0"/>
      <w:marBottom w:val="0"/>
      <w:divBdr>
        <w:top w:val="none" w:sz="0" w:space="0" w:color="auto"/>
        <w:left w:val="none" w:sz="0" w:space="0" w:color="auto"/>
        <w:bottom w:val="none" w:sz="0" w:space="0" w:color="auto"/>
        <w:right w:val="none" w:sz="0" w:space="0" w:color="auto"/>
      </w:divBdr>
    </w:div>
    <w:div w:id="1872110592">
      <w:bodyDiv w:val="1"/>
      <w:marLeft w:val="0"/>
      <w:marRight w:val="0"/>
      <w:marTop w:val="0"/>
      <w:marBottom w:val="0"/>
      <w:divBdr>
        <w:top w:val="none" w:sz="0" w:space="0" w:color="auto"/>
        <w:left w:val="none" w:sz="0" w:space="0" w:color="auto"/>
        <w:bottom w:val="none" w:sz="0" w:space="0" w:color="auto"/>
        <w:right w:val="none" w:sz="0" w:space="0" w:color="auto"/>
      </w:divBdr>
    </w:div>
    <w:div w:id="1872451935">
      <w:bodyDiv w:val="1"/>
      <w:marLeft w:val="0"/>
      <w:marRight w:val="0"/>
      <w:marTop w:val="0"/>
      <w:marBottom w:val="0"/>
      <w:divBdr>
        <w:top w:val="none" w:sz="0" w:space="0" w:color="auto"/>
        <w:left w:val="none" w:sz="0" w:space="0" w:color="auto"/>
        <w:bottom w:val="none" w:sz="0" w:space="0" w:color="auto"/>
        <w:right w:val="none" w:sz="0" w:space="0" w:color="auto"/>
      </w:divBdr>
    </w:div>
    <w:div w:id="1883443122">
      <w:bodyDiv w:val="1"/>
      <w:marLeft w:val="0"/>
      <w:marRight w:val="0"/>
      <w:marTop w:val="0"/>
      <w:marBottom w:val="0"/>
      <w:divBdr>
        <w:top w:val="none" w:sz="0" w:space="0" w:color="auto"/>
        <w:left w:val="none" w:sz="0" w:space="0" w:color="auto"/>
        <w:bottom w:val="none" w:sz="0" w:space="0" w:color="auto"/>
        <w:right w:val="none" w:sz="0" w:space="0" w:color="auto"/>
      </w:divBdr>
    </w:div>
    <w:div w:id="1884052240">
      <w:bodyDiv w:val="1"/>
      <w:marLeft w:val="0"/>
      <w:marRight w:val="0"/>
      <w:marTop w:val="0"/>
      <w:marBottom w:val="0"/>
      <w:divBdr>
        <w:top w:val="none" w:sz="0" w:space="0" w:color="auto"/>
        <w:left w:val="none" w:sz="0" w:space="0" w:color="auto"/>
        <w:bottom w:val="none" w:sz="0" w:space="0" w:color="auto"/>
        <w:right w:val="none" w:sz="0" w:space="0" w:color="auto"/>
      </w:divBdr>
    </w:div>
    <w:div w:id="1934705819">
      <w:bodyDiv w:val="1"/>
      <w:marLeft w:val="0"/>
      <w:marRight w:val="0"/>
      <w:marTop w:val="0"/>
      <w:marBottom w:val="0"/>
      <w:divBdr>
        <w:top w:val="none" w:sz="0" w:space="0" w:color="auto"/>
        <w:left w:val="none" w:sz="0" w:space="0" w:color="auto"/>
        <w:bottom w:val="none" w:sz="0" w:space="0" w:color="auto"/>
        <w:right w:val="none" w:sz="0" w:space="0" w:color="auto"/>
      </w:divBdr>
    </w:div>
    <w:div w:id="1938293687">
      <w:bodyDiv w:val="1"/>
      <w:marLeft w:val="0"/>
      <w:marRight w:val="0"/>
      <w:marTop w:val="0"/>
      <w:marBottom w:val="0"/>
      <w:divBdr>
        <w:top w:val="none" w:sz="0" w:space="0" w:color="auto"/>
        <w:left w:val="none" w:sz="0" w:space="0" w:color="auto"/>
        <w:bottom w:val="none" w:sz="0" w:space="0" w:color="auto"/>
        <w:right w:val="none" w:sz="0" w:space="0" w:color="auto"/>
      </w:divBdr>
    </w:div>
    <w:div w:id="1939487013">
      <w:bodyDiv w:val="1"/>
      <w:marLeft w:val="0"/>
      <w:marRight w:val="0"/>
      <w:marTop w:val="0"/>
      <w:marBottom w:val="0"/>
      <w:divBdr>
        <w:top w:val="none" w:sz="0" w:space="0" w:color="auto"/>
        <w:left w:val="none" w:sz="0" w:space="0" w:color="auto"/>
        <w:bottom w:val="none" w:sz="0" w:space="0" w:color="auto"/>
        <w:right w:val="none" w:sz="0" w:space="0" w:color="auto"/>
      </w:divBdr>
    </w:div>
    <w:div w:id="1946647895">
      <w:bodyDiv w:val="1"/>
      <w:marLeft w:val="0"/>
      <w:marRight w:val="0"/>
      <w:marTop w:val="0"/>
      <w:marBottom w:val="0"/>
      <w:divBdr>
        <w:top w:val="none" w:sz="0" w:space="0" w:color="auto"/>
        <w:left w:val="none" w:sz="0" w:space="0" w:color="auto"/>
        <w:bottom w:val="none" w:sz="0" w:space="0" w:color="auto"/>
        <w:right w:val="none" w:sz="0" w:space="0" w:color="auto"/>
      </w:divBdr>
    </w:div>
    <w:div w:id="1956061744">
      <w:bodyDiv w:val="1"/>
      <w:marLeft w:val="0"/>
      <w:marRight w:val="0"/>
      <w:marTop w:val="0"/>
      <w:marBottom w:val="0"/>
      <w:divBdr>
        <w:top w:val="none" w:sz="0" w:space="0" w:color="auto"/>
        <w:left w:val="none" w:sz="0" w:space="0" w:color="auto"/>
        <w:bottom w:val="none" w:sz="0" w:space="0" w:color="auto"/>
        <w:right w:val="none" w:sz="0" w:space="0" w:color="auto"/>
      </w:divBdr>
    </w:div>
    <w:div w:id="1956642934">
      <w:bodyDiv w:val="1"/>
      <w:marLeft w:val="0"/>
      <w:marRight w:val="0"/>
      <w:marTop w:val="0"/>
      <w:marBottom w:val="0"/>
      <w:divBdr>
        <w:top w:val="none" w:sz="0" w:space="0" w:color="auto"/>
        <w:left w:val="none" w:sz="0" w:space="0" w:color="auto"/>
        <w:bottom w:val="none" w:sz="0" w:space="0" w:color="auto"/>
        <w:right w:val="none" w:sz="0" w:space="0" w:color="auto"/>
      </w:divBdr>
    </w:div>
    <w:div w:id="1969583530">
      <w:bodyDiv w:val="1"/>
      <w:marLeft w:val="0"/>
      <w:marRight w:val="0"/>
      <w:marTop w:val="0"/>
      <w:marBottom w:val="0"/>
      <w:divBdr>
        <w:top w:val="none" w:sz="0" w:space="0" w:color="auto"/>
        <w:left w:val="none" w:sz="0" w:space="0" w:color="auto"/>
        <w:bottom w:val="none" w:sz="0" w:space="0" w:color="auto"/>
        <w:right w:val="none" w:sz="0" w:space="0" w:color="auto"/>
      </w:divBdr>
    </w:div>
    <w:div w:id="1974677054">
      <w:bodyDiv w:val="1"/>
      <w:marLeft w:val="0"/>
      <w:marRight w:val="0"/>
      <w:marTop w:val="0"/>
      <w:marBottom w:val="0"/>
      <w:divBdr>
        <w:top w:val="none" w:sz="0" w:space="0" w:color="auto"/>
        <w:left w:val="none" w:sz="0" w:space="0" w:color="auto"/>
        <w:bottom w:val="none" w:sz="0" w:space="0" w:color="auto"/>
        <w:right w:val="none" w:sz="0" w:space="0" w:color="auto"/>
      </w:divBdr>
    </w:div>
    <w:div w:id="1981685120">
      <w:bodyDiv w:val="1"/>
      <w:marLeft w:val="0"/>
      <w:marRight w:val="0"/>
      <w:marTop w:val="0"/>
      <w:marBottom w:val="0"/>
      <w:divBdr>
        <w:top w:val="none" w:sz="0" w:space="0" w:color="auto"/>
        <w:left w:val="none" w:sz="0" w:space="0" w:color="auto"/>
        <w:bottom w:val="none" w:sz="0" w:space="0" w:color="auto"/>
        <w:right w:val="none" w:sz="0" w:space="0" w:color="auto"/>
      </w:divBdr>
    </w:div>
    <w:div w:id="1993437044">
      <w:bodyDiv w:val="1"/>
      <w:marLeft w:val="0"/>
      <w:marRight w:val="0"/>
      <w:marTop w:val="0"/>
      <w:marBottom w:val="0"/>
      <w:divBdr>
        <w:top w:val="none" w:sz="0" w:space="0" w:color="auto"/>
        <w:left w:val="none" w:sz="0" w:space="0" w:color="auto"/>
        <w:bottom w:val="none" w:sz="0" w:space="0" w:color="auto"/>
        <w:right w:val="none" w:sz="0" w:space="0" w:color="auto"/>
      </w:divBdr>
    </w:div>
    <w:div w:id="1997492641">
      <w:bodyDiv w:val="1"/>
      <w:marLeft w:val="0"/>
      <w:marRight w:val="0"/>
      <w:marTop w:val="0"/>
      <w:marBottom w:val="0"/>
      <w:divBdr>
        <w:top w:val="none" w:sz="0" w:space="0" w:color="auto"/>
        <w:left w:val="none" w:sz="0" w:space="0" w:color="auto"/>
        <w:bottom w:val="none" w:sz="0" w:space="0" w:color="auto"/>
        <w:right w:val="none" w:sz="0" w:space="0" w:color="auto"/>
      </w:divBdr>
    </w:div>
    <w:div w:id="2004507217">
      <w:bodyDiv w:val="1"/>
      <w:marLeft w:val="0"/>
      <w:marRight w:val="0"/>
      <w:marTop w:val="0"/>
      <w:marBottom w:val="0"/>
      <w:divBdr>
        <w:top w:val="none" w:sz="0" w:space="0" w:color="auto"/>
        <w:left w:val="none" w:sz="0" w:space="0" w:color="auto"/>
        <w:bottom w:val="none" w:sz="0" w:space="0" w:color="auto"/>
        <w:right w:val="none" w:sz="0" w:space="0" w:color="auto"/>
      </w:divBdr>
    </w:div>
    <w:div w:id="2027124338">
      <w:bodyDiv w:val="1"/>
      <w:marLeft w:val="0"/>
      <w:marRight w:val="0"/>
      <w:marTop w:val="0"/>
      <w:marBottom w:val="0"/>
      <w:divBdr>
        <w:top w:val="none" w:sz="0" w:space="0" w:color="auto"/>
        <w:left w:val="none" w:sz="0" w:space="0" w:color="auto"/>
        <w:bottom w:val="none" w:sz="0" w:space="0" w:color="auto"/>
        <w:right w:val="none" w:sz="0" w:space="0" w:color="auto"/>
      </w:divBdr>
    </w:div>
    <w:div w:id="2027749512">
      <w:bodyDiv w:val="1"/>
      <w:marLeft w:val="0"/>
      <w:marRight w:val="0"/>
      <w:marTop w:val="0"/>
      <w:marBottom w:val="0"/>
      <w:divBdr>
        <w:top w:val="none" w:sz="0" w:space="0" w:color="auto"/>
        <w:left w:val="none" w:sz="0" w:space="0" w:color="auto"/>
        <w:bottom w:val="none" w:sz="0" w:space="0" w:color="auto"/>
        <w:right w:val="none" w:sz="0" w:space="0" w:color="auto"/>
      </w:divBdr>
    </w:div>
    <w:div w:id="2033846496">
      <w:bodyDiv w:val="1"/>
      <w:marLeft w:val="0"/>
      <w:marRight w:val="0"/>
      <w:marTop w:val="0"/>
      <w:marBottom w:val="0"/>
      <w:divBdr>
        <w:top w:val="none" w:sz="0" w:space="0" w:color="auto"/>
        <w:left w:val="none" w:sz="0" w:space="0" w:color="auto"/>
        <w:bottom w:val="none" w:sz="0" w:space="0" w:color="auto"/>
        <w:right w:val="none" w:sz="0" w:space="0" w:color="auto"/>
      </w:divBdr>
    </w:div>
    <w:div w:id="2040548320">
      <w:bodyDiv w:val="1"/>
      <w:marLeft w:val="0"/>
      <w:marRight w:val="0"/>
      <w:marTop w:val="0"/>
      <w:marBottom w:val="0"/>
      <w:divBdr>
        <w:top w:val="none" w:sz="0" w:space="0" w:color="auto"/>
        <w:left w:val="none" w:sz="0" w:space="0" w:color="auto"/>
        <w:bottom w:val="none" w:sz="0" w:space="0" w:color="auto"/>
        <w:right w:val="none" w:sz="0" w:space="0" w:color="auto"/>
      </w:divBdr>
    </w:div>
    <w:div w:id="2043242829">
      <w:bodyDiv w:val="1"/>
      <w:marLeft w:val="0"/>
      <w:marRight w:val="0"/>
      <w:marTop w:val="0"/>
      <w:marBottom w:val="0"/>
      <w:divBdr>
        <w:top w:val="none" w:sz="0" w:space="0" w:color="auto"/>
        <w:left w:val="none" w:sz="0" w:space="0" w:color="auto"/>
        <w:bottom w:val="none" w:sz="0" w:space="0" w:color="auto"/>
        <w:right w:val="none" w:sz="0" w:space="0" w:color="auto"/>
      </w:divBdr>
    </w:div>
    <w:div w:id="2049837085">
      <w:bodyDiv w:val="1"/>
      <w:marLeft w:val="0"/>
      <w:marRight w:val="0"/>
      <w:marTop w:val="0"/>
      <w:marBottom w:val="0"/>
      <w:divBdr>
        <w:top w:val="none" w:sz="0" w:space="0" w:color="auto"/>
        <w:left w:val="none" w:sz="0" w:space="0" w:color="auto"/>
        <w:bottom w:val="none" w:sz="0" w:space="0" w:color="auto"/>
        <w:right w:val="none" w:sz="0" w:space="0" w:color="auto"/>
      </w:divBdr>
    </w:div>
    <w:div w:id="2065132618">
      <w:bodyDiv w:val="1"/>
      <w:marLeft w:val="0"/>
      <w:marRight w:val="0"/>
      <w:marTop w:val="0"/>
      <w:marBottom w:val="0"/>
      <w:divBdr>
        <w:top w:val="none" w:sz="0" w:space="0" w:color="auto"/>
        <w:left w:val="none" w:sz="0" w:space="0" w:color="auto"/>
        <w:bottom w:val="none" w:sz="0" w:space="0" w:color="auto"/>
        <w:right w:val="none" w:sz="0" w:space="0" w:color="auto"/>
      </w:divBdr>
    </w:div>
    <w:div w:id="2066710388">
      <w:bodyDiv w:val="1"/>
      <w:marLeft w:val="0"/>
      <w:marRight w:val="0"/>
      <w:marTop w:val="0"/>
      <w:marBottom w:val="0"/>
      <w:divBdr>
        <w:top w:val="none" w:sz="0" w:space="0" w:color="auto"/>
        <w:left w:val="none" w:sz="0" w:space="0" w:color="auto"/>
        <w:bottom w:val="none" w:sz="0" w:space="0" w:color="auto"/>
        <w:right w:val="none" w:sz="0" w:space="0" w:color="auto"/>
      </w:divBdr>
    </w:div>
    <w:div w:id="2073381298">
      <w:bodyDiv w:val="1"/>
      <w:marLeft w:val="0"/>
      <w:marRight w:val="0"/>
      <w:marTop w:val="0"/>
      <w:marBottom w:val="0"/>
      <w:divBdr>
        <w:top w:val="none" w:sz="0" w:space="0" w:color="auto"/>
        <w:left w:val="none" w:sz="0" w:space="0" w:color="auto"/>
        <w:bottom w:val="none" w:sz="0" w:space="0" w:color="auto"/>
        <w:right w:val="none" w:sz="0" w:space="0" w:color="auto"/>
      </w:divBdr>
    </w:div>
    <w:div w:id="2096582977">
      <w:bodyDiv w:val="1"/>
      <w:marLeft w:val="0"/>
      <w:marRight w:val="0"/>
      <w:marTop w:val="0"/>
      <w:marBottom w:val="0"/>
      <w:divBdr>
        <w:top w:val="none" w:sz="0" w:space="0" w:color="auto"/>
        <w:left w:val="none" w:sz="0" w:space="0" w:color="auto"/>
        <w:bottom w:val="none" w:sz="0" w:space="0" w:color="auto"/>
        <w:right w:val="none" w:sz="0" w:space="0" w:color="auto"/>
      </w:divBdr>
    </w:div>
    <w:div w:id="2110419327">
      <w:bodyDiv w:val="1"/>
      <w:marLeft w:val="0"/>
      <w:marRight w:val="0"/>
      <w:marTop w:val="0"/>
      <w:marBottom w:val="0"/>
      <w:divBdr>
        <w:top w:val="none" w:sz="0" w:space="0" w:color="auto"/>
        <w:left w:val="none" w:sz="0" w:space="0" w:color="auto"/>
        <w:bottom w:val="none" w:sz="0" w:space="0" w:color="auto"/>
        <w:right w:val="none" w:sz="0" w:space="0" w:color="auto"/>
      </w:divBdr>
    </w:div>
    <w:div w:id="2123110497">
      <w:bodyDiv w:val="1"/>
      <w:marLeft w:val="0"/>
      <w:marRight w:val="0"/>
      <w:marTop w:val="0"/>
      <w:marBottom w:val="0"/>
      <w:divBdr>
        <w:top w:val="none" w:sz="0" w:space="0" w:color="auto"/>
        <w:left w:val="none" w:sz="0" w:space="0" w:color="auto"/>
        <w:bottom w:val="none" w:sz="0" w:space="0" w:color="auto"/>
        <w:right w:val="none" w:sz="0" w:space="0" w:color="auto"/>
      </w:divBdr>
    </w:div>
    <w:div w:id="2126389102">
      <w:bodyDiv w:val="1"/>
      <w:marLeft w:val="0"/>
      <w:marRight w:val="0"/>
      <w:marTop w:val="0"/>
      <w:marBottom w:val="0"/>
      <w:divBdr>
        <w:top w:val="none" w:sz="0" w:space="0" w:color="auto"/>
        <w:left w:val="none" w:sz="0" w:space="0" w:color="auto"/>
        <w:bottom w:val="none" w:sz="0" w:space="0" w:color="auto"/>
        <w:right w:val="none" w:sz="0" w:space="0" w:color="auto"/>
      </w:divBdr>
    </w:div>
    <w:div w:id="21351270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349</TotalTime>
  <Pages>168</Pages>
  <Words>23279</Words>
  <Characters>132696</Characters>
  <Application>Microsoft Office Word</Application>
  <DocSecurity>0</DocSecurity>
  <Lines>1105</Lines>
  <Paragraphs>311</Paragraphs>
  <ScaleCrop>false</ScaleCrop>
  <Company/>
  <LinksUpToDate>false</LinksUpToDate>
  <CharactersWithSpaces>155664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Lenovo</cp:lastModifiedBy>
  <cp:revision>38</cp:revision>
  <cp:lastPrinted>2023-04-25T03:03:00Z</cp:lastPrinted>
  <dcterms:created xsi:type="dcterms:W3CDTF">2023-04-24T05:31:00Z</dcterms:created>
  <dcterms:modified xsi:type="dcterms:W3CDTF">2023-04-26T07:27:00Z</dcterms:modified>
</cp:coreProperties>
</file>