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1EC" w:rsidRDefault="002D04A5">
      <w:pPr>
        <w:snapToGrid w:val="0"/>
        <w:spacing w:line="372"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证券代码：000936          证券简称：华西股份        公告编号：2022-006</w:t>
      </w:r>
    </w:p>
    <w:p w:rsidR="00B041EC" w:rsidRDefault="00B041EC">
      <w:pPr>
        <w:snapToGrid w:val="0"/>
        <w:spacing w:line="372" w:lineRule="auto"/>
        <w:rPr>
          <w:rFonts w:ascii="黑体" w:eastAsia="黑体" w:hAnsi="宋体"/>
          <w:b/>
          <w:sz w:val="32"/>
          <w:szCs w:val="32"/>
        </w:rPr>
      </w:pPr>
    </w:p>
    <w:p w:rsidR="00B041EC" w:rsidRPr="00A86BF2" w:rsidRDefault="002D04A5">
      <w:pPr>
        <w:snapToGrid w:val="0"/>
        <w:spacing w:line="360" w:lineRule="auto"/>
        <w:jc w:val="center"/>
        <w:rPr>
          <w:rFonts w:ascii="黑体" w:eastAsia="黑体" w:hAnsi="宋体"/>
          <w:b/>
          <w:sz w:val="30"/>
          <w:szCs w:val="30"/>
        </w:rPr>
      </w:pPr>
      <w:r w:rsidRPr="00A86BF2">
        <w:rPr>
          <w:rFonts w:ascii="黑体" w:eastAsia="黑体" w:hAnsi="宋体" w:hint="eastAsia"/>
          <w:b/>
          <w:sz w:val="30"/>
          <w:szCs w:val="30"/>
        </w:rPr>
        <w:t>江苏华西村股份有限公司</w:t>
      </w:r>
    </w:p>
    <w:p w:rsidR="00B041EC" w:rsidRPr="00A86BF2" w:rsidRDefault="002D04A5">
      <w:pPr>
        <w:snapToGrid w:val="0"/>
        <w:spacing w:line="360" w:lineRule="auto"/>
        <w:jc w:val="center"/>
        <w:rPr>
          <w:rFonts w:ascii="黑体" w:eastAsia="黑体" w:hAnsi="宋体"/>
          <w:b/>
          <w:sz w:val="30"/>
          <w:szCs w:val="30"/>
        </w:rPr>
      </w:pPr>
      <w:r w:rsidRPr="00A86BF2">
        <w:rPr>
          <w:rFonts w:ascii="黑体" w:eastAsia="黑体" w:hAnsi="宋体" w:hint="eastAsia"/>
          <w:b/>
          <w:sz w:val="30"/>
          <w:szCs w:val="30"/>
        </w:rPr>
        <w:t>2021年度财务决算报告</w:t>
      </w:r>
    </w:p>
    <w:p w:rsidR="00B041EC" w:rsidRDefault="00B041EC">
      <w:pPr>
        <w:jc w:val="center"/>
        <w:rPr>
          <w:rFonts w:ascii="黑体" w:eastAsia="黑体" w:hAnsi="宋体"/>
          <w:b/>
          <w:sz w:val="32"/>
          <w:szCs w:val="32"/>
        </w:rPr>
      </w:pPr>
    </w:p>
    <w:p w:rsidR="00B041EC" w:rsidRDefault="00A86BF2">
      <w:pPr>
        <w:snapToGrid w:val="0"/>
        <w:spacing w:line="360" w:lineRule="auto"/>
        <w:ind w:firstLineChars="200" w:firstLine="480"/>
        <w:rPr>
          <w:rFonts w:ascii="宋体" w:hAnsi="宋体"/>
          <w:sz w:val="24"/>
          <w:szCs w:val="24"/>
        </w:rPr>
      </w:pPr>
      <w:r>
        <w:rPr>
          <w:rFonts w:ascii="宋体" w:hAnsi="宋体" w:hint="eastAsia"/>
          <w:sz w:val="24"/>
          <w:szCs w:val="24"/>
        </w:rPr>
        <w:t>江苏华西村股份有限</w:t>
      </w:r>
      <w:r w:rsidR="002D04A5">
        <w:rPr>
          <w:rFonts w:ascii="宋体" w:hAnsi="宋体" w:hint="eastAsia"/>
          <w:sz w:val="24"/>
          <w:szCs w:val="24"/>
        </w:rPr>
        <w:t>公司</w:t>
      </w:r>
      <w:r>
        <w:rPr>
          <w:rFonts w:asciiTheme="minorEastAsia" w:eastAsiaTheme="minorEastAsia" w:hAnsiTheme="minorEastAsia" w:hint="eastAsia"/>
          <w:sz w:val="24"/>
          <w:szCs w:val="24"/>
        </w:rPr>
        <w:t>（以下简称“公司”）</w:t>
      </w:r>
      <w:r w:rsidR="002D04A5">
        <w:rPr>
          <w:rFonts w:ascii="宋体" w:hAnsi="宋体" w:hint="eastAsia"/>
          <w:sz w:val="24"/>
          <w:szCs w:val="24"/>
        </w:rPr>
        <w:t>2021年度财务报告的编制基础是以持续经营假设为基础，根据实际发生的交易和事项，按照财政部颁布的《企业会计准则-基本准则》和具体会计准则、其后颁布的应用指南、解释以及其他相关规定编制。公司编制的2021年12月31日的合并及母公司资产负债表、2021年度的合并及母公司利润表、合并及母公司所有者权益变动表和2021年度合并及母公司现金流量表以及财务报表附注，已经天衡会计师事务所（特殊普通合伙）审计，出具了标准无保留意见审计报告，认为上述财务报表在所有重大方面公允地反映了公司2021年12月31日的财务状况及2021年度的经营成果和现金流量情况。</w:t>
      </w:r>
    </w:p>
    <w:p w:rsidR="00B041EC" w:rsidRDefault="002D04A5">
      <w:pPr>
        <w:snapToGrid w:val="0"/>
        <w:spacing w:line="360" w:lineRule="auto"/>
        <w:ind w:firstLineChars="200" w:firstLine="480"/>
        <w:rPr>
          <w:rFonts w:ascii="宋体" w:hAnsi="宋体"/>
          <w:sz w:val="24"/>
          <w:szCs w:val="24"/>
        </w:rPr>
      </w:pPr>
      <w:r>
        <w:rPr>
          <w:rFonts w:ascii="宋体" w:hAnsi="宋体" w:hint="eastAsia"/>
          <w:sz w:val="24"/>
          <w:szCs w:val="24"/>
        </w:rPr>
        <w:t>按照《企业内部控制基本规范》、《企业内部控制应用指引》以及《企业内部控制评价指引》的要求, 天衡会计师事务所（特殊普通合伙）对公司 2021 年 12 月 31 日的财务报告内部控制的有效性进行了审计，认为公司已按照《企业内部控制基本规范》和相关规定在所有重大方面保持了有效的财务报告内部控制。</w:t>
      </w:r>
    </w:p>
    <w:p w:rsidR="00B041EC" w:rsidRDefault="00B041EC">
      <w:pPr>
        <w:snapToGrid w:val="0"/>
        <w:spacing w:line="360" w:lineRule="auto"/>
        <w:ind w:firstLineChars="200" w:firstLine="480"/>
        <w:rPr>
          <w:rFonts w:ascii="宋体" w:hAnsi="宋体"/>
          <w:sz w:val="24"/>
          <w:szCs w:val="24"/>
        </w:rPr>
      </w:pPr>
    </w:p>
    <w:p w:rsidR="00B041EC" w:rsidRPr="00A83795" w:rsidRDefault="002D04A5" w:rsidP="00A83795">
      <w:pPr>
        <w:snapToGrid w:val="0"/>
        <w:spacing w:line="360" w:lineRule="auto"/>
        <w:jc w:val="left"/>
        <w:rPr>
          <w:rFonts w:ascii="宋体" w:hAnsi="宋体"/>
          <w:b/>
          <w:sz w:val="24"/>
          <w:szCs w:val="24"/>
        </w:rPr>
      </w:pPr>
      <w:r w:rsidRPr="00A83795">
        <w:rPr>
          <w:rFonts w:ascii="宋体" w:hAnsi="宋体" w:hint="eastAsia"/>
          <w:b/>
          <w:sz w:val="24"/>
          <w:szCs w:val="24"/>
        </w:rPr>
        <w:t xml:space="preserve">一、盈利能力情况 </w:t>
      </w:r>
    </w:p>
    <w:p w:rsidR="00B041EC" w:rsidRDefault="002D04A5">
      <w:pPr>
        <w:snapToGrid w:val="0"/>
        <w:spacing w:line="360" w:lineRule="auto"/>
        <w:ind w:firstLineChars="200" w:firstLine="480"/>
        <w:rPr>
          <w:rFonts w:ascii="宋体" w:hAnsi="宋体"/>
          <w:sz w:val="24"/>
          <w:szCs w:val="24"/>
        </w:rPr>
      </w:pPr>
      <w:r>
        <w:rPr>
          <w:rFonts w:ascii="宋体" w:hAnsi="宋体"/>
          <w:sz w:val="24"/>
          <w:szCs w:val="24"/>
        </w:rPr>
        <w:t>202</w:t>
      </w:r>
      <w:r>
        <w:rPr>
          <w:rFonts w:ascii="宋体" w:hAnsi="宋体" w:hint="eastAsia"/>
          <w:sz w:val="24"/>
          <w:szCs w:val="24"/>
        </w:rPr>
        <w:t>1</w:t>
      </w:r>
      <w:r>
        <w:rPr>
          <w:rFonts w:ascii="宋体" w:hAnsi="宋体"/>
          <w:sz w:val="24"/>
          <w:szCs w:val="24"/>
        </w:rPr>
        <w:t>年度</w:t>
      </w:r>
      <w:r>
        <w:rPr>
          <w:rFonts w:ascii="宋体" w:hAnsi="宋体" w:hint="eastAsia"/>
          <w:sz w:val="24"/>
          <w:szCs w:val="24"/>
        </w:rPr>
        <w:t>公司共实现营业收入241</w:t>
      </w:r>
      <w:r>
        <w:rPr>
          <w:rFonts w:ascii="宋体" w:hAnsi="宋体"/>
          <w:sz w:val="24"/>
          <w:szCs w:val="24"/>
        </w:rPr>
        <w:t>,</w:t>
      </w:r>
      <w:r>
        <w:rPr>
          <w:rFonts w:ascii="宋体" w:hAnsi="宋体" w:hint="eastAsia"/>
          <w:sz w:val="24"/>
          <w:szCs w:val="24"/>
        </w:rPr>
        <w:t>801</w:t>
      </w:r>
      <w:r>
        <w:rPr>
          <w:rFonts w:ascii="宋体" w:hAnsi="宋体"/>
          <w:sz w:val="24"/>
          <w:szCs w:val="24"/>
        </w:rPr>
        <w:t>.</w:t>
      </w:r>
      <w:r>
        <w:rPr>
          <w:rFonts w:ascii="宋体" w:hAnsi="宋体" w:hint="eastAsia"/>
          <w:sz w:val="24"/>
          <w:szCs w:val="24"/>
        </w:rPr>
        <w:t>99万元，较上年度增加了2</w:t>
      </w:r>
      <w:r>
        <w:rPr>
          <w:rFonts w:ascii="宋体" w:hAnsi="宋体"/>
          <w:sz w:val="24"/>
          <w:szCs w:val="24"/>
        </w:rPr>
        <w:t>.</w:t>
      </w:r>
      <w:r>
        <w:rPr>
          <w:rFonts w:ascii="宋体" w:hAnsi="宋体" w:hint="eastAsia"/>
          <w:sz w:val="24"/>
          <w:szCs w:val="24"/>
        </w:rPr>
        <w:t>65</w:t>
      </w:r>
      <w:r>
        <w:rPr>
          <w:rFonts w:ascii="宋体" w:hAnsi="宋体"/>
          <w:sz w:val="24"/>
          <w:szCs w:val="24"/>
        </w:rPr>
        <w:t>%</w:t>
      </w:r>
      <w:r>
        <w:rPr>
          <w:rFonts w:ascii="宋体" w:hAnsi="宋体" w:hint="eastAsia"/>
          <w:sz w:val="24"/>
          <w:szCs w:val="24"/>
        </w:rPr>
        <w:t>；实现营业利润</w:t>
      </w:r>
      <w:r w:rsidRPr="00A83795">
        <w:rPr>
          <w:rFonts w:ascii="宋体" w:hAnsi="宋体" w:hint="eastAsia"/>
          <w:sz w:val="24"/>
          <w:szCs w:val="24"/>
        </w:rPr>
        <w:t>43</w:t>
      </w:r>
      <w:r w:rsidRPr="00A83795">
        <w:rPr>
          <w:rFonts w:ascii="宋体" w:hAnsi="宋体"/>
          <w:sz w:val="24"/>
          <w:szCs w:val="24"/>
        </w:rPr>
        <w:t>,</w:t>
      </w:r>
      <w:r w:rsidRPr="00A83795">
        <w:rPr>
          <w:rFonts w:ascii="宋体" w:hAnsi="宋体" w:hint="eastAsia"/>
          <w:sz w:val="24"/>
          <w:szCs w:val="24"/>
        </w:rPr>
        <w:t>936</w:t>
      </w:r>
      <w:r w:rsidRPr="00A83795">
        <w:rPr>
          <w:rFonts w:ascii="宋体" w:hAnsi="宋体"/>
          <w:sz w:val="24"/>
          <w:szCs w:val="24"/>
        </w:rPr>
        <w:t>.</w:t>
      </w:r>
      <w:r w:rsidRPr="00A83795">
        <w:rPr>
          <w:rFonts w:ascii="宋体" w:hAnsi="宋体" w:hint="eastAsia"/>
          <w:sz w:val="24"/>
          <w:szCs w:val="24"/>
        </w:rPr>
        <w:t>67</w:t>
      </w:r>
      <w:r>
        <w:rPr>
          <w:rFonts w:ascii="宋体" w:hAnsi="宋体" w:hint="eastAsia"/>
          <w:sz w:val="24"/>
          <w:szCs w:val="24"/>
        </w:rPr>
        <w:t>万元，较上年度增加了</w:t>
      </w:r>
      <w:r w:rsidRPr="00A83795">
        <w:rPr>
          <w:rFonts w:ascii="宋体" w:hAnsi="宋体" w:hint="eastAsia"/>
          <w:sz w:val="24"/>
          <w:szCs w:val="24"/>
        </w:rPr>
        <w:t>245.01</w:t>
      </w:r>
      <w:r>
        <w:rPr>
          <w:rFonts w:ascii="宋体" w:hAnsi="宋体"/>
          <w:sz w:val="24"/>
          <w:szCs w:val="24"/>
        </w:rPr>
        <w:t>%</w:t>
      </w:r>
      <w:r>
        <w:rPr>
          <w:rFonts w:ascii="宋体" w:hAnsi="宋体" w:hint="eastAsia"/>
          <w:sz w:val="24"/>
          <w:szCs w:val="24"/>
        </w:rPr>
        <w:t>；实现归属于母公司所有者净利润</w:t>
      </w:r>
      <w:r w:rsidRPr="00A83795">
        <w:rPr>
          <w:rFonts w:ascii="宋体" w:hAnsi="宋体" w:hint="eastAsia"/>
          <w:sz w:val="24"/>
          <w:szCs w:val="24"/>
        </w:rPr>
        <w:t>34</w:t>
      </w:r>
      <w:r w:rsidRPr="00A83795">
        <w:rPr>
          <w:rFonts w:ascii="宋体" w:hAnsi="宋体"/>
          <w:sz w:val="24"/>
          <w:szCs w:val="24"/>
        </w:rPr>
        <w:t>,</w:t>
      </w:r>
      <w:r w:rsidRPr="00A83795">
        <w:rPr>
          <w:rFonts w:ascii="宋体" w:hAnsi="宋体" w:hint="eastAsia"/>
          <w:sz w:val="24"/>
          <w:szCs w:val="24"/>
        </w:rPr>
        <w:t>164.38</w:t>
      </w:r>
      <w:r>
        <w:rPr>
          <w:rFonts w:ascii="宋体" w:hAnsi="宋体" w:hint="eastAsia"/>
          <w:sz w:val="24"/>
          <w:szCs w:val="24"/>
        </w:rPr>
        <w:t>万元，较上年度增加了</w:t>
      </w:r>
      <w:r w:rsidRPr="00A83795">
        <w:rPr>
          <w:rFonts w:ascii="宋体" w:hAnsi="宋体" w:hint="eastAsia"/>
          <w:sz w:val="24"/>
          <w:szCs w:val="24"/>
        </w:rPr>
        <w:t>202</w:t>
      </w:r>
      <w:r w:rsidRPr="00A83795">
        <w:rPr>
          <w:rFonts w:ascii="宋体" w:hAnsi="宋体"/>
          <w:sz w:val="24"/>
          <w:szCs w:val="24"/>
        </w:rPr>
        <w:t>.</w:t>
      </w:r>
      <w:r w:rsidRPr="00A83795">
        <w:rPr>
          <w:rFonts w:ascii="宋体" w:hAnsi="宋体" w:hint="eastAsia"/>
          <w:sz w:val="24"/>
          <w:szCs w:val="24"/>
        </w:rPr>
        <w:t>68</w:t>
      </w:r>
      <w:r>
        <w:rPr>
          <w:rFonts w:ascii="宋体" w:hAnsi="宋体"/>
          <w:sz w:val="24"/>
          <w:szCs w:val="24"/>
        </w:rPr>
        <w:t>%</w:t>
      </w:r>
      <w:r>
        <w:rPr>
          <w:rFonts w:ascii="宋体" w:hAnsi="宋体" w:hint="eastAsia"/>
          <w:sz w:val="24"/>
          <w:szCs w:val="24"/>
        </w:rPr>
        <w:t>；经营活动产生的现金流量净额为-4,035.45万元，较上年度减少了128.49</w:t>
      </w:r>
      <w:r>
        <w:rPr>
          <w:rFonts w:ascii="宋体" w:hAnsi="宋体"/>
          <w:sz w:val="24"/>
          <w:szCs w:val="24"/>
        </w:rPr>
        <w:t>%</w:t>
      </w:r>
      <w:r>
        <w:rPr>
          <w:rFonts w:ascii="宋体" w:hAnsi="宋体" w:hint="eastAsia"/>
          <w:sz w:val="24"/>
          <w:szCs w:val="24"/>
        </w:rPr>
        <w:t>；每股收益0.39元，较上年度增加了202.63%；每股净资产5.65元，较年初增加了6.40</w:t>
      </w:r>
      <w:r>
        <w:rPr>
          <w:rFonts w:ascii="宋体" w:hAnsi="宋体"/>
          <w:sz w:val="24"/>
          <w:szCs w:val="24"/>
        </w:rPr>
        <w:t>%</w:t>
      </w:r>
      <w:r>
        <w:rPr>
          <w:rFonts w:ascii="宋体" w:hAnsi="宋体" w:hint="eastAsia"/>
          <w:sz w:val="24"/>
          <w:szCs w:val="24"/>
        </w:rPr>
        <w:t>；实现加权平均净资产收益率7.0</w:t>
      </w:r>
      <w:r w:rsidR="00A83795">
        <w:rPr>
          <w:rFonts w:ascii="宋体" w:hAnsi="宋体" w:hint="eastAsia"/>
          <w:sz w:val="24"/>
          <w:szCs w:val="24"/>
        </w:rPr>
        <w:t>3</w:t>
      </w:r>
      <w:r>
        <w:rPr>
          <w:rFonts w:ascii="宋体" w:hAnsi="宋体" w:hint="eastAsia"/>
          <w:sz w:val="24"/>
          <w:szCs w:val="24"/>
        </w:rPr>
        <w:t>%，较上年度增加了13.</w:t>
      </w:r>
      <w:r w:rsidR="00A83795">
        <w:rPr>
          <w:rFonts w:ascii="宋体" w:hAnsi="宋体" w:hint="eastAsia"/>
          <w:sz w:val="24"/>
          <w:szCs w:val="24"/>
        </w:rPr>
        <w:t>80</w:t>
      </w:r>
      <w:r>
        <w:rPr>
          <w:rFonts w:ascii="宋体" w:hAnsi="宋体" w:hint="eastAsia"/>
          <w:sz w:val="24"/>
          <w:szCs w:val="24"/>
        </w:rPr>
        <w:t>个百分点。2021年度利润较上年同期增加的主要原因：</w:t>
      </w:r>
      <w:r>
        <w:rPr>
          <w:rFonts w:ascii="宋体" w:hAnsi="宋体"/>
          <w:sz w:val="24"/>
          <w:szCs w:val="24"/>
        </w:rPr>
        <w:t>1、本报告期江苏银行股票实现的利润较上年同期增加；</w:t>
      </w:r>
      <w:r w:rsidR="0049417C">
        <w:rPr>
          <w:rFonts w:ascii="宋体" w:hAnsi="宋体" w:hint="eastAsia"/>
          <w:sz w:val="24"/>
          <w:szCs w:val="24"/>
        </w:rPr>
        <w:t>2、</w:t>
      </w:r>
      <w:r>
        <w:rPr>
          <w:rFonts w:ascii="宋体" w:hAnsi="宋体"/>
          <w:sz w:val="24"/>
          <w:szCs w:val="24"/>
        </w:rPr>
        <w:t>2020年</w:t>
      </w:r>
      <w:r>
        <w:rPr>
          <w:rFonts w:ascii="宋体" w:hAnsi="宋体" w:hint="eastAsia"/>
          <w:sz w:val="24"/>
          <w:szCs w:val="24"/>
        </w:rPr>
        <w:t>7</w:t>
      </w:r>
      <w:r>
        <w:rPr>
          <w:rFonts w:ascii="宋体" w:hAnsi="宋体"/>
          <w:sz w:val="24"/>
          <w:szCs w:val="24"/>
        </w:rPr>
        <w:t>月，公司转让子公司一村资本有限公司 36.431%股权，致丧失控制权，该笔</w:t>
      </w:r>
      <w:r>
        <w:rPr>
          <w:rFonts w:ascii="宋体" w:hAnsi="宋体"/>
          <w:sz w:val="24"/>
          <w:szCs w:val="24"/>
        </w:rPr>
        <w:lastRenderedPageBreak/>
        <w:t>交易减少上年同期合并报表利润约2.3亿元，而本报告期无此项影响。</w:t>
      </w:r>
    </w:p>
    <w:p w:rsidR="00B041EC" w:rsidRDefault="002D04A5">
      <w:pPr>
        <w:snapToGrid w:val="0"/>
        <w:spacing w:line="360" w:lineRule="auto"/>
        <w:ind w:firstLineChars="200" w:firstLine="480"/>
        <w:rPr>
          <w:rFonts w:ascii="宋体" w:hAnsi="宋体"/>
          <w:sz w:val="24"/>
          <w:szCs w:val="24"/>
        </w:rPr>
      </w:pPr>
      <w:r>
        <w:rPr>
          <w:rFonts w:ascii="宋体" w:hAnsi="宋体" w:hint="eastAsia"/>
          <w:sz w:val="24"/>
          <w:szCs w:val="24"/>
        </w:rPr>
        <w:t>2021年公司主营产品涤纶短纤维销售量为351,670吨，较上年度减少了10</w:t>
      </w:r>
      <w:r>
        <w:rPr>
          <w:rFonts w:ascii="宋体" w:hAnsi="宋体"/>
          <w:sz w:val="24"/>
          <w:szCs w:val="24"/>
        </w:rPr>
        <w:t>.</w:t>
      </w:r>
      <w:r>
        <w:rPr>
          <w:rFonts w:ascii="宋体" w:hAnsi="宋体" w:hint="eastAsia"/>
          <w:sz w:val="24"/>
          <w:szCs w:val="24"/>
        </w:rPr>
        <w:t>48</w:t>
      </w:r>
      <w:r>
        <w:rPr>
          <w:rFonts w:ascii="宋体" w:hAnsi="宋体"/>
          <w:sz w:val="24"/>
          <w:szCs w:val="24"/>
        </w:rPr>
        <w:t>%</w:t>
      </w:r>
      <w:r>
        <w:rPr>
          <w:rFonts w:ascii="宋体" w:hAnsi="宋体" w:hint="eastAsia"/>
          <w:sz w:val="24"/>
          <w:szCs w:val="24"/>
        </w:rPr>
        <w:t>，生产量358,753吨，较上年度减少了7</w:t>
      </w:r>
      <w:r>
        <w:rPr>
          <w:rFonts w:ascii="宋体" w:hAnsi="宋体"/>
          <w:sz w:val="24"/>
          <w:szCs w:val="24"/>
        </w:rPr>
        <w:t>.</w:t>
      </w:r>
      <w:r>
        <w:rPr>
          <w:rFonts w:ascii="宋体" w:hAnsi="宋体" w:hint="eastAsia"/>
          <w:sz w:val="24"/>
          <w:szCs w:val="24"/>
        </w:rPr>
        <w:t>18</w:t>
      </w:r>
      <w:r>
        <w:rPr>
          <w:rFonts w:ascii="宋体" w:hAnsi="宋体"/>
          <w:sz w:val="24"/>
          <w:szCs w:val="24"/>
        </w:rPr>
        <w:t>%</w:t>
      </w:r>
      <w:r>
        <w:rPr>
          <w:rFonts w:ascii="宋体" w:hAnsi="宋体" w:hint="eastAsia"/>
          <w:sz w:val="24"/>
          <w:szCs w:val="24"/>
        </w:rPr>
        <w:t>，库存量为13,339吨，较年初增加了113.22%；涤纶短纤维销售收入21.83亿元，较上年度增加了3.93</w:t>
      </w:r>
      <w:r>
        <w:rPr>
          <w:rFonts w:ascii="宋体" w:hAnsi="宋体"/>
          <w:sz w:val="24"/>
          <w:szCs w:val="24"/>
        </w:rPr>
        <w:t>%，</w:t>
      </w:r>
      <w:r>
        <w:rPr>
          <w:rFonts w:ascii="宋体" w:hAnsi="宋体" w:hint="eastAsia"/>
          <w:sz w:val="24"/>
          <w:szCs w:val="24"/>
        </w:rPr>
        <w:t>涤纶短纤维产品全年实现毛利1.14亿元，较上年度减少了9.16%，涤纶短纤维毛利率为5.24%，较上年度减少了0.75个百分点，毛利率减少的主要原因是：下半年受“能耗双控”等政策的影响，能源价格大幅</w:t>
      </w:r>
      <w:r w:rsidR="0049417C">
        <w:rPr>
          <w:rFonts w:ascii="宋体" w:hAnsi="宋体" w:hint="eastAsia"/>
          <w:sz w:val="24"/>
          <w:szCs w:val="24"/>
        </w:rPr>
        <w:t>上涨</w:t>
      </w:r>
      <w:r>
        <w:rPr>
          <w:rFonts w:ascii="宋体" w:hAnsi="宋体" w:hint="eastAsia"/>
          <w:sz w:val="24"/>
          <w:szCs w:val="24"/>
        </w:rPr>
        <w:t>，</w:t>
      </w:r>
      <w:proofErr w:type="gramStart"/>
      <w:r>
        <w:rPr>
          <w:rFonts w:ascii="宋体" w:hAnsi="宋体" w:hint="eastAsia"/>
          <w:sz w:val="24"/>
          <w:szCs w:val="24"/>
        </w:rPr>
        <w:t>致加工</w:t>
      </w:r>
      <w:proofErr w:type="gramEnd"/>
      <w:r>
        <w:rPr>
          <w:rFonts w:ascii="宋体" w:hAnsi="宋体" w:hint="eastAsia"/>
          <w:sz w:val="24"/>
          <w:szCs w:val="24"/>
        </w:rPr>
        <w:t>成本</w:t>
      </w:r>
      <w:r w:rsidR="0049417C">
        <w:rPr>
          <w:rFonts w:ascii="宋体" w:hAnsi="宋体" w:hint="eastAsia"/>
          <w:sz w:val="24"/>
          <w:szCs w:val="24"/>
        </w:rPr>
        <w:t>增加</w:t>
      </w:r>
      <w:r>
        <w:rPr>
          <w:rFonts w:ascii="宋体" w:hAnsi="宋体" w:hint="eastAsia"/>
          <w:sz w:val="24"/>
          <w:szCs w:val="24"/>
        </w:rPr>
        <w:t>。</w:t>
      </w:r>
    </w:p>
    <w:p w:rsidR="00B041EC" w:rsidRDefault="002D04A5">
      <w:pPr>
        <w:snapToGrid w:val="0"/>
        <w:spacing w:line="360" w:lineRule="auto"/>
        <w:ind w:firstLineChars="200" w:firstLine="480"/>
        <w:rPr>
          <w:rFonts w:ascii="宋体" w:hAnsi="宋体"/>
          <w:sz w:val="24"/>
          <w:szCs w:val="24"/>
        </w:rPr>
      </w:pPr>
      <w:r>
        <w:rPr>
          <w:rFonts w:ascii="宋体" w:hAnsi="宋体" w:hint="eastAsia"/>
          <w:sz w:val="24"/>
          <w:szCs w:val="24"/>
        </w:rPr>
        <w:t>2021年实现投资收益及公允价值变动收益</w:t>
      </w:r>
      <w:r w:rsidRPr="00D45C7D">
        <w:rPr>
          <w:rFonts w:ascii="宋体" w:hAnsi="宋体" w:hint="eastAsia"/>
          <w:sz w:val="24"/>
          <w:szCs w:val="24"/>
        </w:rPr>
        <w:t>37,616.14</w:t>
      </w:r>
      <w:r>
        <w:rPr>
          <w:rFonts w:ascii="宋体" w:hAnsi="宋体" w:hint="eastAsia"/>
          <w:sz w:val="24"/>
          <w:szCs w:val="24"/>
        </w:rPr>
        <w:t>万元，占利润总额的</w:t>
      </w:r>
      <w:r w:rsidRPr="00D45C7D">
        <w:rPr>
          <w:rFonts w:ascii="宋体" w:hAnsi="宋体" w:hint="eastAsia"/>
          <w:sz w:val="24"/>
          <w:szCs w:val="24"/>
        </w:rPr>
        <w:t>85.62%</w:t>
      </w:r>
      <w:r>
        <w:rPr>
          <w:rFonts w:ascii="宋体" w:hAnsi="宋体" w:hint="eastAsia"/>
          <w:sz w:val="24"/>
          <w:szCs w:val="24"/>
        </w:rPr>
        <w:t>。其中：（1）交易性金融资产在持有期间的投资收益及其</w:t>
      </w:r>
      <w:proofErr w:type="gramStart"/>
      <w:r>
        <w:rPr>
          <w:rFonts w:ascii="宋体" w:hAnsi="宋体" w:hint="eastAsia"/>
          <w:sz w:val="24"/>
          <w:szCs w:val="24"/>
        </w:rPr>
        <w:t>他收益</w:t>
      </w:r>
      <w:proofErr w:type="gramEnd"/>
      <w:r>
        <w:rPr>
          <w:rFonts w:ascii="宋体" w:hAnsi="宋体" w:hint="eastAsia"/>
          <w:sz w:val="24"/>
          <w:szCs w:val="24"/>
        </w:rPr>
        <w:t>7,536.82万元；（2）</w:t>
      </w:r>
      <w:r w:rsidR="00B02730">
        <w:rPr>
          <w:rFonts w:ascii="宋体" w:hAnsi="宋体" w:hint="eastAsia"/>
          <w:sz w:val="24"/>
          <w:szCs w:val="24"/>
        </w:rPr>
        <w:t>一村资本有限公司、联储</w:t>
      </w:r>
      <w:r>
        <w:rPr>
          <w:rFonts w:ascii="宋体" w:hAnsi="宋体" w:hint="eastAsia"/>
          <w:sz w:val="24"/>
          <w:szCs w:val="24"/>
        </w:rPr>
        <w:t>证券有限责任</w:t>
      </w:r>
      <w:bookmarkStart w:id="0" w:name="_GoBack"/>
      <w:bookmarkEnd w:id="0"/>
      <w:r>
        <w:rPr>
          <w:rFonts w:ascii="宋体" w:hAnsi="宋体" w:hint="eastAsia"/>
          <w:sz w:val="24"/>
          <w:szCs w:val="24"/>
        </w:rPr>
        <w:t>公司等按权益法核算的单位本期确认收益为</w:t>
      </w:r>
      <w:r w:rsidRPr="00D45C7D">
        <w:rPr>
          <w:rFonts w:ascii="宋体" w:hAnsi="宋体" w:hint="eastAsia"/>
          <w:sz w:val="24"/>
          <w:szCs w:val="24"/>
        </w:rPr>
        <w:t>12,321.72</w:t>
      </w:r>
      <w:r>
        <w:rPr>
          <w:rFonts w:ascii="宋体" w:hAnsi="宋体" w:hint="eastAsia"/>
          <w:sz w:val="24"/>
          <w:szCs w:val="24"/>
        </w:rPr>
        <w:t>万元；（3）处置长期股权投资实现投资收益500.92万元；（4）公允价值变动收益和处置交易性金融资产实现的收益为17,256.68万元。</w:t>
      </w:r>
    </w:p>
    <w:p w:rsidR="00B041EC" w:rsidRDefault="002D04A5">
      <w:pPr>
        <w:snapToGrid w:val="0"/>
        <w:spacing w:line="360" w:lineRule="auto"/>
        <w:ind w:firstLineChars="200" w:firstLine="480"/>
        <w:rPr>
          <w:rFonts w:ascii="宋体" w:hAnsi="宋体"/>
          <w:sz w:val="24"/>
          <w:szCs w:val="24"/>
        </w:rPr>
      </w:pPr>
      <w:r>
        <w:rPr>
          <w:rFonts w:ascii="宋体" w:hAnsi="宋体" w:hint="eastAsia"/>
          <w:sz w:val="24"/>
          <w:szCs w:val="24"/>
        </w:rPr>
        <w:t>2021年三项费用总额为14,475.13万元，较上年度下降了65.78%，主要来自财务费用的下降，本年度财务费用9,539.13万元，较上年度减少了65.42%，主要原因是：（1）上年同期列支了结构化主体持有人利益</w:t>
      </w:r>
      <w:r w:rsidRPr="00D45C7D">
        <w:rPr>
          <w:rFonts w:ascii="宋体" w:hAnsi="宋体" w:hint="eastAsia"/>
          <w:sz w:val="24"/>
          <w:szCs w:val="24"/>
        </w:rPr>
        <w:t>10,679.40</w:t>
      </w:r>
      <w:r>
        <w:rPr>
          <w:rFonts w:ascii="宋体" w:hAnsi="宋体" w:hint="eastAsia"/>
          <w:sz w:val="24"/>
          <w:szCs w:val="24"/>
        </w:rPr>
        <w:t>万元，而本期无此项影响；（2）本期债券利息费用比上年同期减少。本年度管理费用4,602.15万元，较上年度下降了68.07%，主要原因是本期纳入合并报表范围核算的单位比上年同期减少，相应产生的管理费用同比减少。</w:t>
      </w:r>
    </w:p>
    <w:p w:rsidR="00B041EC" w:rsidRDefault="00B041EC">
      <w:pPr>
        <w:snapToGrid w:val="0"/>
        <w:spacing w:line="360" w:lineRule="auto"/>
        <w:ind w:firstLineChars="200" w:firstLine="480"/>
        <w:rPr>
          <w:rFonts w:ascii="宋体" w:hAnsi="宋体"/>
          <w:sz w:val="24"/>
          <w:szCs w:val="24"/>
        </w:rPr>
      </w:pPr>
    </w:p>
    <w:p w:rsidR="00B041EC" w:rsidRDefault="002D04A5">
      <w:pPr>
        <w:snapToGrid w:val="0"/>
        <w:spacing w:line="360" w:lineRule="auto"/>
        <w:rPr>
          <w:rFonts w:ascii="宋体" w:hAnsi="宋体"/>
          <w:b/>
          <w:sz w:val="24"/>
          <w:szCs w:val="24"/>
        </w:rPr>
      </w:pPr>
      <w:r>
        <w:rPr>
          <w:rFonts w:ascii="宋体" w:hAnsi="宋体" w:hint="eastAsia"/>
          <w:b/>
          <w:sz w:val="24"/>
          <w:szCs w:val="24"/>
        </w:rPr>
        <w:t>二、资产负债权益情况</w:t>
      </w:r>
    </w:p>
    <w:p w:rsidR="00B041EC" w:rsidRDefault="002D04A5">
      <w:pPr>
        <w:snapToGrid w:val="0"/>
        <w:spacing w:line="360" w:lineRule="auto"/>
        <w:ind w:firstLineChars="250" w:firstLine="600"/>
        <w:rPr>
          <w:rFonts w:ascii="宋体" w:hAnsi="宋体"/>
          <w:sz w:val="24"/>
          <w:szCs w:val="24"/>
        </w:rPr>
      </w:pPr>
      <w:r>
        <w:rPr>
          <w:rFonts w:ascii="宋体" w:hAnsi="宋体" w:hint="eastAsia"/>
          <w:sz w:val="24"/>
          <w:szCs w:val="24"/>
        </w:rPr>
        <w:t>2021年期末公司资产总额为67.23亿元，较年初减少了22.50%，负债总额为15.93亿元，较年初减少了58.61%，归属于母公司所有者的净资产为50.06亿元，较年初增加了6.45%，资产负债率23.70%，较年初减少了20.66个百分点。报表项目重大变动情况如下：</w:t>
      </w:r>
    </w:p>
    <w:p w:rsidR="00B041EC" w:rsidRDefault="002D04A5">
      <w:pPr>
        <w:ind w:right="120"/>
        <w:jc w:val="right"/>
        <w:rPr>
          <w:rFonts w:ascii="Times New Roman" w:hAnsi="宋体"/>
          <w:sz w:val="24"/>
          <w:szCs w:val="24"/>
        </w:rPr>
      </w:pPr>
      <w:r>
        <w:rPr>
          <w:rFonts w:ascii="Times New Roman" w:hAnsi="宋体"/>
          <w:sz w:val="24"/>
          <w:szCs w:val="24"/>
        </w:rPr>
        <w:t>单位：</w:t>
      </w:r>
      <w:r>
        <w:rPr>
          <w:rFonts w:ascii="Times New Roman" w:hAnsi="宋体" w:hint="eastAsia"/>
          <w:sz w:val="24"/>
          <w:szCs w:val="24"/>
        </w:rPr>
        <w:t>万</w:t>
      </w:r>
      <w:r>
        <w:rPr>
          <w:rFonts w:ascii="Times New Roman" w:hAnsi="宋体"/>
          <w:sz w:val="24"/>
          <w:szCs w:val="24"/>
        </w:rPr>
        <w:t>元</w:t>
      </w:r>
    </w:p>
    <w:tbl>
      <w:tblPr>
        <w:tblW w:w="9356" w:type="dxa"/>
        <w:tblInd w:w="-176" w:type="dxa"/>
        <w:tblLook w:val="04A0" w:firstRow="1" w:lastRow="0" w:firstColumn="1" w:lastColumn="0" w:noHBand="0" w:noVBand="1"/>
      </w:tblPr>
      <w:tblGrid>
        <w:gridCol w:w="2717"/>
        <w:gridCol w:w="1536"/>
        <w:gridCol w:w="1134"/>
        <w:gridCol w:w="1560"/>
        <w:gridCol w:w="1134"/>
        <w:gridCol w:w="1275"/>
      </w:tblGrid>
      <w:tr w:rsidR="00B041EC">
        <w:trPr>
          <w:trHeight w:val="599"/>
        </w:trPr>
        <w:tc>
          <w:tcPr>
            <w:tcW w:w="2717" w:type="dxa"/>
            <w:vMerge w:val="restart"/>
            <w:tcBorders>
              <w:top w:val="single" w:sz="8" w:space="0" w:color="auto"/>
              <w:left w:val="single" w:sz="8" w:space="0" w:color="auto"/>
              <w:bottom w:val="nil"/>
              <w:right w:val="single" w:sz="8" w:space="0" w:color="auto"/>
            </w:tcBorders>
            <w:shd w:val="clear" w:color="auto" w:fill="auto"/>
            <w:noWrap/>
            <w:vAlign w:val="center"/>
          </w:tcPr>
          <w:p w:rsidR="00B041EC" w:rsidRDefault="002D04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w:t>
            </w:r>
          </w:p>
        </w:tc>
        <w:tc>
          <w:tcPr>
            <w:tcW w:w="2670" w:type="dxa"/>
            <w:gridSpan w:val="2"/>
            <w:tcBorders>
              <w:top w:val="single" w:sz="8" w:space="0" w:color="auto"/>
              <w:left w:val="nil"/>
              <w:bottom w:val="single" w:sz="8" w:space="0" w:color="auto"/>
              <w:right w:val="single" w:sz="8" w:space="0" w:color="000000"/>
            </w:tcBorders>
            <w:shd w:val="clear" w:color="auto" w:fill="auto"/>
            <w:noWrap/>
            <w:vAlign w:val="center"/>
          </w:tcPr>
          <w:p w:rsidR="00B041EC" w:rsidRDefault="002D04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期末</w:t>
            </w:r>
          </w:p>
        </w:tc>
        <w:tc>
          <w:tcPr>
            <w:tcW w:w="2694" w:type="dxa"/>
            <w:gridSpan w:val="2"/>
            <w:tcBorders>
              <w:top w:val="single" w:sz="8" w:space="0" w:color="auto"/>
              <w:left w:val="nil"/>
              <w:bottom w:val="single" w:sz="8" w:space="0" w:color="auto"/>
              <w:right w:val="single" w:sz="8" w:space="0" w:color="000000"/>
            </w:tcBorders>
            <w:shd w:val="clear" w:color="auto" w:fill="auto"/>
            <w:noWrap/>
            <w:vAlign w:val="center"/>
          </w:tcPr>
          <w:p w:rsidR="00B041EC" w:rsidRDefault="002D04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年初</w:t>
            </w:r>
          </w:p>
        </w:tc>
        <w:tc>
          <w:tcPr>
            <w:tcW w:w="1275" w:type="dxa"/>
            <w:vMerge w:val="restart"/>
            <w:tcBorders>
              <w:top w:val="single" w:sz="8" w:space="0" w:color="auto"/>
              <w:left w:val="nil"/>
              <w:bottom w:val="nil"/>
              <w:right w:val="single" w:sz="8" w:space="0" w:color="auto"/>
            </w:tcBorders>
            <w:shd w:val="clear" w:color="auto" w:fill="auto"/>
            <w:noWrap/>
            <w:vAlign w:val="center"/>
          </w:tcPr>
          <w:p w:rsidR="00B041EC" w:rsidRDefault="002D04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增减幅度</w:t>
            </w:r>
          </w:p>
        </w:tc>
      </w:tr>
      <w:tr w:rsidR="00B041EC">
        <w:trPr>
          <w:trHeight w:val="390"/>
        </w:trPr>
        <w:tc>
          <w:tcPr>
            <w:tcW w:w="2717" w:type="dxa"/>
            <w:vMerge/>
            <w:tcBorders>
              <w:top w:val="single" w:sz="8" w:space="0" w:color="auto"/>
              <w:left w:val="single" w:sz="8" w:space="0" w:color="auto"/>
              <w:bottom w:val="nil"/>
              <w:right w:val="single" w:sz="8" w:space="0" w:color="auto"/>
            </w:tcBorders>
            <w:vAlign w:val="center"/>
          </w:tcPr>
          <w:p w:rsidR="00B041EC" w:rsidRDefault="00B041EC">
            <w:pPr>
              <w:widowControl/>
              <w:jc w:val="left"/>
              <w:rPr>
                <w:rFonts w:asciiTheme="minorEastAsia" w:eastAsiaTheme="minorEastAsia" w:hAnsiTheme="minorEastAsia" w:cs="宋体"/>
                <w:color w:val="000000"/>
                <w:kern w:val="0"/>
                <w:szCs w:val="21"/>
              </w:rPr>
            </w:pPr>
          </w:p>
        </w:tc>
        <w:tc>
          <w:tcPr>
            <w:tcW w:w="1536" w:type="dxa"/>
            <w:vMerge w:val="restart"/>
            <w:tcBorders>
              <w:top w:val="nil"/>
              <w:left w:val="single" w:sz="8" w:space="0" w:color="auto"/>
              <w:bottom w:val="nil"/>
              <w:right w:val="single" w:sz="8" w:space="0" w:color="auto"/>
            </w:tcBorders>
            <w:shd w:val="clear" w:color="auto" w:fill="auto"/>
            <w:noWrap/>
            <w:vAlign w:val="center"/>
          </w:tcPr>
          <w:p w:rsidR="00B041EC" w:rsidRDefault="002D04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金额 </w:t>
            </w:r>
          </w:p>
        </w:tc>
        <w:tc>
          <w:tcPr>
            <w:tcW w:w="1134" w:type="dxa"/>
            <w:tcBorders>
              <w:top w:val="nil"/>
              <w:left w:val="nil"/>
              <w:bottom w:val="nil"/>
              <w:right w:val="single" w:sz="8" w:space="0" w:color="auto"/>
            </w:tcBorders>
            <w:shd w:val="clear" w:color="auto" w:fill="auto"/>
            <w:noWrap/>
            <w:vAlign w:val="center"/>
          </w:tcPr>
          <w:p w:rsidR="00B041EC" w:rsidRDefault="002D04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占总资产</w:t>
            </w:r>
          </w:p>
        </w:tc>
        <w:tc>
          <w:tcPr>
            <w:tcW w:w="1560" w:type="dxa"/>
            <w:vMerge w:val="restart"/>
            <w:tcBorders>
              <w:top w:val="nil"/>
              <w:left w:val="single" w:sz="8" w:space="0" w:color="auto"/>
              <w:bottom w:val="nil"/>
              <w:right w:val="single" w:sz="8" w:space="0" w:color="auto"/>
            </w:tcBorders>
            <w:shd w:val="clear" w:color="auto" w:fill="auto"/>
            <w:noWrap/>
            <w:vAlign w:val="center"/>
          </w:tcPr>
          <w:p w:rsidR="00B041EC" w:rsidRDefault="002D04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金额 </w:t>
            </w:r>
          </w:p>
        </w:tc>
        <w:tc>
          <w:tcPr>
            <w:tcW w:w="1134" w:type="dxa"/>
            <w:tcBorders>
              <w:top w:val="nil"/>
              <w:left w:val="nil"/>
              <w:bottom w:val="nil"/>
              <w:right w:val="single" w:sz="8" w:space="0" w:color="auto"/>
            </w:tcBorders>
            <w:shd w:val="clear" w:color="auto" w:fill="auto"/>
            <w:noWrap/>
            <w:vAlign w:val="center"/>
          </w:tcPr>
          <w:p w:rsidR="00B041EC" w:rsidRDefault="002D04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占总资产</w:t>
            </w:r>
          </w:p>
        </w:tc>
        <w:tc>
          <w:tcPr>
            <w:tcW w:w="1275" w:type="dxa"/>
            <w:vMerge/>
            <w:tcBorders>
              <w:top w:val="single" w:sz="8" w:space="0" w:color="auto"/>
              <w:left w:val="nil"/>
              <w:bottom w:val="nil"/>
              <w:right w:val="single" w:sz="8" w:space="0" w:color="auto"/>
            </w:tcBorders>
            <w:vAlign w:val="center"/>
          </w:tcPr>
          <w:p w:rsidR="00B041EC" w:rsidRDefault="00B041EC">
            <w:pPr>
              <w:widowControl/>
              <w:jc w:val="left"/>
              <w:rPr>
                <w:rFonts w:asciiTheme="minorEastAsia" w:eastAsiaTheme="minorEastAsia" w:hAnsiTheme="minorEastAsia" w:cs="宋体"/>
                <w:color w:val="000000"/>
                <w:kern w:val="0"/>
                <w:szCs w:val="21"/>
              </w:rPr>
            </w:pPr>
          </w:p>
        </w:tc>
      </w:tr>
      <w:tr w:rsidR="00B041EC">
        <w:trPr>
          <w:trHeight w:val="273"/>
        </w:trPr>
        <w:tc>
          <w:tcPr>
            <w:tcW w:w="2717" w:type="dxa"/>
            <w:vMerge/>
            <w:tcBorders>
              <w:top w:val="single" w:sz="8" w:space="0" w:color="auto"/>
              <w:left w:val="single" w:sz="8" w:space="0" w:color="auto"/>
              <w:bottom w:val="nil"/>
              <w:right w:val="single" w:sz="8" w:space="0" w:color="auto"/>
            </w:tcBorders>
            <w:vAlign w:val="center"/>
          </w:tcPr>
          <w:p w:rsidR="00B041EC" w:rsidRDefault="00B041EC">
            <w:pPr>
              <w:widowControl/>
              <w:jc w:val="left"/>
              <w:rPr>
                <w:rFonts w:asciiTheme="minorEastAsia" w:eastAsiaTheme="minorEastAsia" w:hAnsiTheme="minorEastAsia" w:cs="宋体"/>
                <w:color w:val="000000"/>
                <w:kern w:val="0"/>
                <w:szCs w:val="21"/>
              </w:rPr>
            </w:pPr>
          </w:p>
        </w:tc>
        <w:tc>
          <w:tcPr>
            <w:tcW w:w="1536" w:type="dxa"/>
            <w:vMerge/>
            <w:tcBorders>
              <w:top w:val="nil"/>
              <w:left w:val="single" w:sz="8" w:space="0" w:color="auto"/>
              <w:bottom w:val="nil"/>
              <w:right w:val="single" w:sz="8" w:space="0" w:color="auto"/>
            </w:tcBorders>
            <w:vAlign w:val="center"/>
          </w:tcPr>
          <w:p w:rsidR="00B041EC" w:rsidRDefault="00B041EC">
            <w:pPr>
              <w:widowControl/>
              <w:jc w:val="left"/>
              <w:rPr>
                <w:rFonts w:asciiTheme="minorEastAsia" w:eastAsiaTheme="minorEastAsia" w:hAnsiTheme="minorEastAsia" w:cs="宋体"/>
                <w:color w:val="000000"/>
                <w:kern w:val="0"/>
                <w:szCs w:val="21"/>
              </w:rPr>
            </w:pPr>
          </w:p>
        </w:tc>
        <w:tc>
          <w:tcPr>
            <w:tcW w:w="1134" w:type="dxa"/>
            <w:tcBorders>
              <w:top w:val="nil"/>
              <w:left w:val="nil"/>
              <w:bottom w:val="nil"/>
              <w:right w:val="single" w:sz="8" w:space="0" w:color="auto"/>
            </w:tcBorders>
            <w:shd w:val="clear" w:color="auto" w:fill="auto"/>
            <w:noWrap/>
            <w:vAlign w:val="center"/>
          </w:tcPr>
          <w:p w:rsidR="00B041EC" w:rsidRDefault="002D04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比例</w:t>
            </w:r>
          </w:p>
        </w:tc>
        <w:tc>
          <w:tcPr>
            <w:tcW w:w="1560" w:type="dxa"/>
            <w:vMerge/>
            <w:tcBorders>
              <w:top w:val="nil"/>
              <w:left w:val="single" w:sz="8" w:space="0" w:color="auto"/>
              <w:bottom w:val="nil"/>
              <w:right w:val="single" w:sz="8" w:space="0" w:color="auto"/>
            </w:tcBorders>
            <w:vAlign w:val="center"/>
          </w:tcPr>
          <w:p w:rsidR="00B041EC" w:rsidRDefault="00B041EC">
            <w:pPr>
              <w:widowControl/>
              <w:jc w:val="left"/>
              <w:rPr>
                <w:rFonts w:asciiTheme="minorEastAsia" w:eastAsiaTheme="minorEastAsia" w:hAnsiTheme="minorEastAsia" w:cs="宋体"/>
                <w:color w:val="000000"/>
                <w:kern w:val="0"/>
                <w:szCs w:val="21"/>
              </w:rPr>
            </w:pPr>
          </w:p>
        </w:tc>
        <w:tc>
          <w:tcPr>
            <w:tcW w:w="1134" w:type="dxa"/>
            <w:tcBorders>
              <w:top w:val="nil"/>
              <w:left w:val="nil"/>
              <w:bottom w:val="nil"/>
              <w:right w:val="single" w:sz="8" w:space="0" w:color="auto"/>
            </w:tcBorders>
            <w:shd w:val="clear" w:color="auto" w:fill="auto"/>
            <w:noWrap/>
            <w:vAlign w:val="center"/>
          </w:tcPr>
          <w:p w:rsidR="00B041EC" w:rsidRDefault="002D04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比例</w:t>
            </w:r>
          </w:p>
        </w:tc>
        <w:tc>
          <w:tcPr>
            <w:tcW w:w="1275" w:type="dxa"/>
            <w:vMerge/>
            <w:tcBorders>
              <w:top w:val="single" w:sz="8" w:space="0" w:color="auto"/>
              <w:left w:val="nil"/>
              <w:bottom w:val="nil"/>
              <w:right w:val="single" w:sz="8" w:space="0" w:color="auto"/>
            </w:tcBorders>
            <w:vAlign w:val="center"/>
          </w:tcPr>
          <w:p w:rsidR="00B041EC" w:rsidRDefault="00B041EC">
            <w:pPr>
              <w:widowControl/>
              <w:jc w:val="left"/>
              <w:rPr>
                <w:rFonts w:asciiTheme="minorEastAsia" w:eastAsiaTheme="minorEastAsia" w:hAnsiTheme="minorEastAsia" w:cs="宋体"/>
                <w:color w:val="000000"/>
                <w:kern w:val="0"/>
                <w:szCs w:val="21"/>
              </w:rPr>
            </w:pPr>
          </w:p>
        </w:tc>
      </w:tr>
      <w:tr w:rsidR="00B041EC">
        <w:trPr>
          <w:trHeight w:val="390"/>
        </w:trPr>
        <w:tc>
          <w:tcPr>
            <w:tcW w:w="2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1EC" w:rsidRDefault="002D04A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货币资金</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59,601.47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8.87%</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224,734.77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25.91%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-73.48%</w:t>
            </w:r>
          </w:p>
        </w:tc>
      </w:tr>
      <w:tr w:rsidR="00B041EC">
        <w:trPr>
          <w:trHeight w:val="390"/>
        </w:trPr>
        <w:tc>
          <w:tcPr>
            <w:tcW w:w="2717" w:type="dxa"/>
            <w:tcBorders>
              <w:top w:val="nil"/>
              <w:left w:val="single" w:sz="4" w:space="0" w:color="auto"/>
              <w:bottom w:val="single" w:sz="4" w:space="0" w:color="auto"/>
              <w:right w:val="single" w:sz="4" w:space="0" w:color="auto"/>
            </w:tcBorders>
            <w:shd w:val="clear" w:color="auto" w:fill="auto"/>
            <w:noWrap/>
            <w:vAlign w:val="center"/>
          </w:tcPr>
          <w:p w:rsidR="00B041EC" w:rsidRDefault="002D04A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交易性金融资产</w:t>
            </w:r>
          </w:p>
        </w:tc>
        <w:tc>
          <w:tcPr>
            <w:tcW w:w="1536"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75,494.92</w:t>
            </w:r>
          </w:p>
        </w:tc>
        <w:tc>
          <w:tcPr>
            <w:tcW w:w="1134"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11.23%</w:t>
            </w:r>
          </w:p>
        </w:tc>
        <w:tc>
          <w:tcPr>
            <w:tcW w:w="1560"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179,615.37</w:t>
            </w:r>
          </w:p>
        </w:tc>
        <w:tc>
          <w:tcPr>
            <w:tcW w:w="1134"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20.70%</w:t>
            </w:r>
          </w:p>
        </w:tc>
        <w:tc>
          <w:tcPr>
            <w:tcW w:w="1275"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-57.97%</w:t>
            </w:r>
          </w:p>
        </w:tc>
      </w:tr>
      <w:tr w:rsidR="00B041EC">
        <w:trPr>
          <w:trHeight w:val="390"/>
        </w:trPr>
        <w:tc>
          <w:tcPr>
            <w:tcW w:w="2717" w:type="dxa"/>
            <w:tcBorders>
              <w:top w:val="nil"/>
              <w:left w:val="single" w:sz="4" w:space="0" w:color="auto"/>
              <w:bottom w:val="single" w:sz="4" w:space="0" w:color="auto"/>
              <w:right w:val="single" w:sz="4" w:space="0" w:color="auto"/>
            </w:tcBorders>
            <w:shd w:val="clear" w:color="auto" w:fill="auto"/>
            <w:noWrap/>
            <w:vAlign w:val="center"/>
          </w:tcPr>
          <w:p w:rsidR="00B041EC" w:rsidRDefault="002D04A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预付款项</w:t>
            </w:r>
          </w:p>
        </w:tc>
        <w:tc>
          <w:tcPr>
            <w:tcW w:w="1536"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1,203.61</w:t>
            </w:r>
          </w:p>
        </w:tc>
        <w:tc>
          <w:tcPr>
            <w:tcW w:w="1134"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0.18%</w:t>
            </w:r>
          </w:p>
        </w:tc>
        <w:tc>
          <w:tcPr>
            <w:tcW w:w="1560"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786.88</w:t>
            </w:r>
          </w:p>
        </w:tc>
        <w:tc>
          <w:tcPr>
            <w:tcW w:w="1134"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0.09%</w:t>
            </w:r>
          </w:p>
        </w:tc>
        <w:tc>
          <w:tcPr>
            <w:tcW w:w="1275"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52.96%</w:t>
            </w:r>
          </w:p>
        </w:tc>
      </w:tr>
      <w:tr w:rsidR="00B041EC">
        <w:trPr>
          <w:trHeight w:val="390"/>
        </w:trPr>
        <w:tc>
          <w:tcPr>
            <w:tcW w:w="2717" w:type="dxa"/>
            <w:tcBorders>
              <w:top w:val="nil"/>
              <w:left w:val="single" w:sz="4" w:space="0" w:color="auto"/>
              <w:bottom w:val="single" w:sz="4" w:space="0" w:color="auto"/>
              <w:right w:val="single" w:sz="4" w:space="0" w:color="auto"/>
            </w:tcBorders>
            <w:shd w:val="clear" w:color="auto" w:fill="auto"/>
            <w:noWrap/>
            <w:vAlign w:val="center"/>
          </w:tcPr>
          <w:p w:rsidR="00B041EC" w:rsidRDefault="002D04A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其他应收款</w:t>
            </w:r>
          </w:p>
        </w:tc>
        <w:tc>
          <w:tcPr>
            <w:tcW w:w="1536"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111.38</w:t>
            </w:r>
          </w:p>
        </w:tc>
        <w:tc>
          <w:tcPr>
            <w:tcW w:w="1134"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0.02%</w:t>
            </w:r>
          </w:p>
        </w:tc>
        <w:tc>
          <w:tcPr>
            <w:tcW w:w="1560"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9,968.91</w:t>
            </w:r>
          </w:p>
        </w:tc>
        <w:tc>
          <w:tcPr>
            <w:tcW w:w="1134"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1.15%</w:t>
            </w:r>
          </w:p>
        </w:tc>
        <w:tc>
          <w:tcPr>
            <w:tcW w:w="1275"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-98.88%</w:t>
            </w:r>
          </w:p>
        </w:tc>
      </w:tr>
      <w:tr w:rsidR="00B041EC">
        <w:trPr>
          <w:trHeight w:val="390"/>
        </w:trPr>
        <w:tc>
          <w:tcPr>
            <w:tcW w:w="2717" w:type="dxa"/>
            <w:tcBorders>
              <w:top w:val="nil"/>
              <w:left w:val="single" w:sz="4" w:space="0" w:color="auto"/>
              <w:bottom w:val="single" w:sz="4" w:space="0" w:color="auto"/>
              <w:right w:val="single" w:sz="4" w:space="0" w:color="auto"/>
            </w:tcBorders>
            <w:shd w:val="clear" w:color="auto" w:fill="auto"/>
            <w:noWrap/>
            <w:vAlign w:val="center"/>
          </w:tcPr>
          <w:p w:rsidR="00B041EC" w:rsidRDefault="002D04A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其他流动资产</w:t>
            </w:r>
          </w:p>
        </w:tc>
        <w:tc>
          <w:tcPr>
            <w:tcW w:w="1536"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1,623.57</w:t>
            </w:r>
          </w:p>
        </w:tc>
        <w:tc>
          <w:tcPr>
            <w:tcW w:w="1134"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0.24%</w:t>
            </w:r>
          </w:p>
        </w:tc>
        <w:tc>
          <w:tcPr>
            <w:tcW w:w="1560"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465.51</w:t>
            </w:r>
          </w:p>
        </w:tc>
        <w:tc>
          <w:tcPr>
            <w:tcW w:w="1134"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0.05%</w:t>
            </w:r>
          </w:p>
        </w:tc>
        <w:tc>
          <w:tcPr>
            <w:tcW w:w="1275"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248.77%</w:t>
            </w:r>
          </w:p>
        </w:tc>
      </w:tr>
      <w:tr w:rsidR="00B041EC">
        <w:trPr>
          <w:trHeight w:val="390"/>
        </w:trPr>
        <w:tc>
          <w:tcPr>
            <w:tcW w:w="2717" w:type="dxa"/>
            <w:tcBorders>
              <w:top w:val="nil"/>
              <w:left w:val="single" w:sz="4" w:space="0" w:color="auto"/>
              <w:bottom w:val="single" w:sz="4" w:space="0" w:color="auto"/>
              <w:right w:val="single" w:sz="4" w:space="0" w:color="auto"/>
            </w:tcBorders>
            <w:shd w:val="clear" w:color="auto" w:fill="auto"/>
            <w:noWrap/>
            <w:vAlign w:val="center"/>
          </w:tcPr>
          <w:p w:rsidR="00B041EC" w:rsidRDefault="002D04A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长期应收款</w:t>
            </w:r>
          </w:p>
        </w:tc>
        <w:tc>
          <w:tcPr>
            <w:tcW w:w="1536" w:type="dxa"/>
            <w:tcBorders>
              <w:top w:val="nil"/>
              <w:left w:val="nil"/>
              <w:bottom w:val="single" w:sz="4" w:space="0" w:color="auto"/>
              <w:right w:val="single" w:sz="4" w:space="0" w:color="auto"/>
            </w:tcBorders>
            <w:shd w:val="clear" w:color="auto" w:fill="auto"/>
            <w:noWrap/>
            <w:vAlign w:val="center"/>
          </w:tcPr>
          <w:p w:rsidR="00B041EC" w:rsidRDefault="00B041EC">
            <w:pPr>
              <w:widowControl/>
              <w:jc w:val="right"/>
              <w:textAlignment w:val="center"/>
              <w:rPr>
                <w:rFonts w:asciiTheme="minorEastAsia" w:eastAsiaTheme="minorEastAsia" w:hAnsiTheme="minorEastAsia" w:cs="宋体"/>
                <w:color w:val="000000"/>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rsidR="00B041EC" w:rsidRDefault="00B041EC">
            <w:pPr>
              <w:widowControl/>
              <w:jc w:val="right"/>
              <w:textAlignment w:val="center"/>
              <w:rPr>
                <w:rFonts w:asciiTheme="minorEastAsia" w:eastAsiaTheme="minorEastAsia" w:hAnsiTheme="minorEastAsia" w:cs="宋体"/>
                <w:color w:val="000000"/>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1,925.10</w:t>
            </w:r>
          </w:p>
        </w:tc>
        <w:tc>
          <w:tcPr>
            <w:tcW w:w="1134"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0.22%</w:t>
            </w:r>
          </w:p>
        </w:tc>
        <w:tc>
          <w:tcPr>
            <w:tcW w:w="1275"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-100.00%</w:t>
            </w:r>
          </w:p>
        </w:tc>
      </w:tr>
      <w:tr w:rsidR="00B041EC" w:rsidRPr="00D45C7D">
        <w:trPr>
          <w:trHeight w:val="390"/>
        </w:trPr>
        <w:tc>
          <w:tcPr>
            <w:tcW w:w="2717" w:type="dxa"/>
            <w:tcBorders>
              <w:top w:val="nil"/>
              <w:left w:val="single" w:sz="4" w:space="0" w:color="auto"/>
              <w:bottom w:val="single" w:sz="4" w:space="0" w:color="auto"/>
              <w:right w:val="single" w:sz="4" w:space="0" w:color="auto"/>
            </w:tcBorders>
            <w:shd w:val="clear" w:color="auto" w:fill="auto"/>
            <w:noWrap/>
            <w:vAlign w:val="center"/>
          </w:tcPr>
          <w:p w:rsidR="00B041EC" w:rsidRDefault="002D04A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长期股权投资</w:t>
            </w:r>
          </w:p>
        </w:tc>
        <w:tc>
          <w:tcPr>
            <w:tcW w:w="1536" w:type="dxa"/>
            <w:tcBorders>
              <w:top w:val="nil"/>
              <w:left w:val="nil"/>
              <w:bottom w:val="single" w:sz="4" w:space="0" w:color="auto"/>
              <w:right w:val="single" w:sz="4" w:space="0" w:color="auto"/>
            </w:tcBorders>
            <w:shd w:val="clear" w:color="auto" w:fill="auto"/>
            <w:noWrap/>
            <w:vAlign w:val="center"/>
          </w:tcPr>
          <w:p w:rsidR="00B041EC" w:rsidRPr="00D45C7D" w:rsidRDefault="002D04A5">
            <w:pPr>
              <w:widowControl/>
              <w:jc w:val="right"/>
              <w:textAlignment w:val="center"/>
              <w:rPr>
                <w:rFonts w:asciiTheme="minorEastAsia" w:eastAsiaTheme="minorEastAsia" w:hAnsiTheme="minorEastAsia" w:cs="宋体"/>
                <w:color w:val="000000"/>
                <w:kern w:val="0"/>
                <w:szCs w:val="21"/>
              </w:rPr>
            </w:pPr>
            <w:r w:rsidRPr="00D45C7D">
              <w:rPr>
                <w:rFonts w:ascii="宋体" w:hAnsi="宋体" w:cs="宋体" w:hint="eastAsia"/>
                <w:color w:val="000000"/>
                <w:kern w:val="0"/>
                <w:szCs w:val="21"/>
                <w:lang w:bidi="ar"/>
              </w:rPr>
              <w:t>354,140.96</w:t>
            </w:r>
          </w:p>
        </w:tc>
        <w:tc>
          <w:tcPr>
            <w:tcW w:w="1134" w:type="dxa"/>
            <w:tcBorders>
              <w:top w:val="nil"/>
              <w:left w:val="nil"/>
              <w:bottom w:val="single" w:sz="4" w:space="0" w:color="auto"/>
              <w:right w:val="single" w:sz="4" w:space="0" w:color="auto"/>
            </w:tcBorders>
            <w:shd w:val="clear" w:color="auto" w:fill="auto"/>
            <w:noWrap/>
            <w:vAlign w:val="center"/>
          </w:tcPr>
          <w:p w:rsidR="00B041EC" w:rsidRPr="00D45C7D" w:rsidRDefault="002D04A5">
            <w:pPr>
              <w:widowControl/>
              <w:jc w:val="right"/>
              <w:textAlignment w:val="center"/>
              <w:rPr>
                <w:rFonts w:asciiTheme="minorEastAsia" w:eastAsiaTheme="minorEastAsia" w:hAnsiTheme="minorEastAsia" w:cs="宋体"/>
                <w:color w:val="000000"/>
                <w:kern w:val="0"/>
                <w:szCs w:val="21"/>
              </w:rPr>
            </w:pPr>
            <w:r w:rsidRPr="00D45C7D">
              <w:rPr>
                <w:rFonts w:ascii="宋体" w:hAnsi="宋体" w:cs="宋体" w:hint="eastAsia"/>
                <w:color w:val="000000"/>
                <w:kern w:val="0"/>
                <w:szCs w:val="21"/>
                <w:lang w:bidi="ar"/>
              </w:rPr>
              <w:t>52.67%</w:t>
            </w:r>
          </w:p>
        </w:tc>
        <w:tc>
          <w:tcPr>
            <w:tcW w:w="1560" w:type="dxa"/>
            <w:tcBorders>
              <w:top w:val="nil"/>
              <w:left w:val="nil"/>
              <w:bottom w:val="single" w:sz="4" w:space="0" w:color="auto"/>
              <w:right w:val="single" w:sz="4" w:space="0" w:color="auto"/>
            </w:tcBorders>
            <w:shd w:val="clear" w:color="auto" w:fill="auto"/>
            <w:noWrap/>
            <w:vAlign w:val="center"/>
          </w:tcPr>
          <w:p w:rsidR="00B041EC" w:rsidRPr="00D45C7D" w:rsidRDefault="002D04A5">
            <w:pPr>
              <w:widowControl/>
              <w:jc w:val="right"/>
              <w:textAlignment w:val="center"/>
              <w:rPr>
                <w:rFonts w:asciiTheme="minorEastAsia" w:eastAsiaTheme="minorEastAsia" w:hAnsiTheme="minorEastAsia" w:cs="宋体"/>
                <w:color w:val="000000"/>
                <w:kern w:val="0"/>
                <w:szCs w:val="21"/>
              </w:rPr>
            </w:pPr>
            <w:r w:rsidRPr="00D45C7D">
              <w:rPr>
                <w:rFonts w:ascii="宋体" w:hAnsi="宋体" w:cs="宋体" w:hint="eastAsia"/>
                <w:color w:val="000000"/>
                <w:kern w:val="0"/>
                <w:szCs w:val="21"/>
                <w:lang w:bidi="ar"/>
              </w:rPr>
              <w:t>262,406.24</w:t>
            </w:r>
          </w:p>
        </w:tc>
        <w:tc>
          <w:tcPr>
            <w:tcW w:w="1134" w:type="dxa"/>
            <w:tcBorders>
              <w:top w:val="nil"/>
              <w:left w:val="nil"/>
              <w:bottom w:val="single" w:sz="4" w:space="0" w:color="auto"/>
              <w:right w:val="single" w:sz="4" w:space="0" w:color="auto"/>
            </w:tcBorders>
            <w:shd w:val="clear" w:color="auto" w:fill="auto"/>
            <w:noWrap/>
            <w:vAlign w:val="center"/>
          </w:tcPr>
          <w:p w:rsidR="00B041EC" w:rsidRPr="00D45C7D" w:rsidRDefault="002D04A5">
            <w:pPr>
              <w:widowControl/>
              <w:jc w:val="right"/>
              <w:textAlignment w:val="center"/>
              <w:rPr>
                <w:rFonts w:asciiTheme="minorEastAsia" w:eastAsiaTheme="minorEastAsia" w:hAnsiTheme="minorEastAsia" w:cs="宋体"/>
                <w:color w:val="000000"/>
                <w:kern w:val="0"/>
                <w:szCs w:val="21"/>
              </w:rPr>
            </w:pPr>
            <w:r w:rsidRPr="00D45C7D">
              <w:rPr>
                <w:rFonts w:ascii="宋体" w:hAnsi="宋体" w:cs="宋体" w:hint="eastAsia"/>
                <w:color w:val="000000"/>
                <w:kern w:val="0"/>
                <w:szCs w:val="21"/>
                <w:lang w:bidi="ar"/>
              </w:rPr>
              <w:t>30.25%</w:t>
            </w:r>
          </w:p>
        </w:tc>
        <w:tc>
          <w:tcPr>
            <w:tcW w:w="1275" w:type="dxa"/>
            <w:tcBorders>
              <w:top w:val="nil"/>
              <w:left w:val="nil"/>
              <w:bottom w:val="single" w:sz="4" w:space="0" w:color="auto"/>
              <w:right w:val="single" w:sz="4" w:space="0" w:color="auto"/>
            </w:tcBorders>
            <w:shd w:val="clear" w:color="auto" w:fill="auto"/>
            <w:noWrap/>
            <w:vAlign w:val="center"/>
          </w:tcPr>
          <w:p w:rsidR="00B041EC" w:rsidRPr="00D45C7D" w:rsidRDefault="002D04A5">
            <w:pPr>
              <w:widowControl/>
              <w:jc w:val="right"/>
              <w:textAlignment w:val="center"/>
              <w:rPr>
                <w:rFonts w:asciiTheme="minorEastAsia" w:eastAsiaTheme="minorEastAsia" w:hAnsiTheme="minorEastAsia" w:cs="宋体"/>
                <w:color w:val="000000"/>
                <w:kern w:val="0"/>
                <w:szCs w:val="21"/>
              </w:rPr>
            </w:pPr>
            <w:r w:rsidRPr="00D45C7D">
              <w:rPr>
                <w:rFonts w:ascii="宋体" w:hAnsi="宋体" w:cs="宋体" w:hint="eastAsia"/>
                <w:color w:val="000000"/>
                <w:kern w:val="0"/>
                <w:szCs w:val="21"/>
                <w:lang w:bidi="ar"/>
              </w:rPr>
              <w:t>34.96%</w:t>
            </w:r>
          </w:p>
        </w:tc>
      </w:tr>
      <w:tr w:rsidR="00B041EC">
        <w:trPr>
          <w:trHeight w:val="390"/>
        </w:trPr>
        <w:tc>
          <w:tcPr>
            <w:tcW w:w="2717" w:type="dxa"/>
            <w:tcBorders>
              <w:top w:val="nil"/>
              <w:left w:val="single" w:sz="4" w:space="0" w:color="auto"/>
              <w:bottom w:val="single" w:sz="4" w:space="0" w:color="auto"/>
              <w:right w:val="single" w:sz="4" w:space="0" w:color="auto"/>
            </w:tcBorders>
            <w:shd w:val="clear" w:color="auto" w:fill="auto"/>
            <w:noWrap/>
            <w:vAlign w:val="center"/>
          </w:tcPr>
          <w:p w:rsidR="00B041EC" w:rsidRDefault="002D04A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递延所得税资产</w:t>
            </w:r>
          </w:p>
        </w:tc>
        <w:tc>
          <w:tcPr>
            <w:tcW w:w="1536"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1,046.20</w:t>
            </w:r>
          </w:p>
        </w:tc>
        <w:tc>
          <w:tcPr>
            <w:tcW w:w="1134"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0.16%</w:t>
            </w:r>
          </w:p>
        </w:tc>
        <w:tc>
          <w:tcPr>
            <w:tcW w:w="1560"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1,588.02</w:t>
            </w:r>
          </w:p>
        </w:tc>
        <w:tc>
          <w:tcPr>
            <w:tcW w:w="1134"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0.18%</w:t>
            </w:r>
          </w:p>
        </w:tc>
        <w:tc>
          <w:tcPr>
            <w:tcW w:w="1275"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-34.12%</w:t>
            </w:r>
          </w:p>
        </w:tc>
      </w:tr>
      <w:tr w:rsidR="00B041EC">
        <w:trPr>
          <w:trHeight w:val="390"/>
        </w:trPr>
        <w:tc>
          <w:tcPr>
            <w:tcW w:w="2717" w:type="dxa"/>
            <w:tcBorders>
              <w:top w:val="nil"/>
              <w:left w:val="single" w:sz="4" w:space="0" w:color="auto"/>
              <w:bottom w:val="single" w:sz="4" w:space="0" w:color="auto"/>
              <w:right w:val="single" w:sz="4" w:space="0" w:color="auto"/>
            </w:tcBorders>
            <w:shd w:val="clear" w:color="auto" w:fill="auto"/>
            <w:noWrap/>
            <w:vAlign w:val="center"/>
          </w:tcPr>
          <w:p w:rsidR="00B041EC" w:rsidRDefault="002D04A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应付票据</w:t>
            </w:r>
          </w:p>
        </w:tc>
        <w:tc>
          <w:tcPr>
            <w:tcW w:w="1536"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5,000.00</w:t>
            </w:r>
          </w:p>
        </w:tc>
        <w:tc>
          <w:tcPr>
            <w:tcW w:w="1134"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0.74%</w:t>
            </w:r>
          </w:p>
        </w:tc>
        <w:tc>
          <w:tcPr>
            <w:tcW w:w="1560"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12,500.00</w:t>
            </w:r>
          </w:p>
        </w:tc>
        <w:tc>
          <w:tcPr>
            <w:tcW w:w="1134"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1.44%</w:t>
            </w:r>
          </w:p>
        </w:tc>
        <w:tc>
          <w:tcPr>
            <w:tcW w:w="1275"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-60.00%</w:t>
            </w:r>
          </w:p>
        </w:tc>
      </w:tr>
      <w:tr w:rsidR="00B041EC">
        <w:trPr>
          <w:trHeight w:val="390"/>
        </w:trPr>
        <w:tc>
          <w:tcPr>
            <w:tcW w:w="2717" w:type="dxa"/>
            <w:tcBorders>
              <w:top w:val="nil"/>
              <w:left w:val="single" w:sz="4" w:space="0" w:color="auto"/>
              <w:bottom w:val="single" w:sz="4" w:space="0" w:color="auto"/>
              <w:right w:val="single" w:sz="4" w:space="0" w:color="auto"/>
            </w:tcBorders>
            <w:shd w:val="clear" w:color="auto" w:fill="auto"/>
            <w:noWrap/>
            <w:vAlign w:val="center"/>
          </w:tcPr>
          <w:p w:rsidR="00B041EC" w:rsidRDefault="002D04A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合同负债</w:t>
            </w:r>
          </w:p>
        </w:tc>
        <w:tc>
          <w:tcPr>
            <w:tcW w:w="1536"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7,750.36</w:t>
            </w:r>
          </w:p>
        </w:tc>
        <w:tc>
          <w:tcPr>
            <w:tcW w:w="1134"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1.15%</w:t>
            </w:r>
          </w:p>
        </w:tc>
        <w:tc>
          <w:tcPr>
            <w:tcW w:w="1560"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12,974.22</w:t>
            </w:r>
          </w:p>
        </w:tc>
        <w:tc>
          <w:tcPr>
            <w:tcW w:w="1134"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1.50%</w:t>
            </w:r>
          </w:p>
        </w:tc>
        <w:tc>
          <w:tcPr>
            <w:tcW w:w="1275"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-40.26%</w:t>
            </w:r>
          </w:p>
        </w:tc>
      </w:tr>
      <w:tr w:rsidR="00B041EC">
        <w:trPr>
          <w:trHeight w:val="390"/>
        </w:trPr>
        <w:tc>
          <w:tcPr>
            <w:tcW w:w="2717" w:type="dxa"/>
            <w:tcBorders>
              <w:top w:val="nil"/>
              <w:left w:val="single" w:sz="4" w:space="0" w:color="auto"/>
              <w:bottom w:val="single" w:sz="4" w:space="0" w:color="auto"/>
              <w:right w:val="single" w:sz="4" w:space="0" w:color="auto"/>
            </w:tcBorders>
            <w:shd w:val="clear" w:color="auto" w:fill="auto"/>
            <w:noWrap/>
            <w:vAlign w:val="center"/>
          </w:tcPr>
          <w:p w:rsidR="00B041EC" w:rsidRDefault="002D04A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应交税费</w:t>
            </w:r>
          </w:p>
        </w:tc>
        <w:tc>
          <w:tcPr>
            <w:tcW w:w="1536"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21,789.13</w:t>
            </w:r>
          </w:p>
        </w:tc>
        <w:tc>
          <w:tcPr>
            <w:tcW w:w="1134"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3.24%</w:t>
            </w:r>
          </w:p>
        </w:tc>
        <w:tc>
          <w:tcPr>
            <w:tcW w:w="1560"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4,326.77</w:t>
            </w:r>
          </w:p>
        </w:tc>
        <w:tc>
          <w:tcPr>
            <w:tcW w:w="1134"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0.50%</w:t>
            </w:r>
          </w:p>
        </w:tc>
        <w:tc>
          <w:tcPr>
            <w:tcW w:w="1275"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403.59%</w:t>
            </w:r>
          </w:p>
        </w:tc>
      </w:tr>
      <w:tr w:rsidR="00B041EC">
        <w:trPr>
          <w:trHeight w:val="390"/>
        </w:trPr>
        <w:tc>
          <w:tcPr>
            <w:tcW w:w="2717" w:type="dxa"/>
            <w:tcBorders>
              <w:top w:val="nil"/>
              <w:left w:val="single" w:sz="4" w:space="0" w:color="auto"/>
              <w:bottom w:val="single" w:sz="4" w:space="0" w:color="auto"/>
              <w:right w:val="single" w:sz="4" w:space="0" w:color="auto"/>
            </w:tcBorders>
            <w:shd w:val="clear" w:color="auto" w:fill="auto"/>
            <w:noWrap/>
            <w:vAlign w:val="center"/>
          </w:tcPr>
          <w:p w:rsidR="00B041EC" w:rsidRDefault="002D04A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其他应付款</w:t>
            </w:r>
          </w:p>
        </w:tc>
        <w:tc>
          <w:tcPr>
            <w:tcW w:w="1536"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8.11</w:t>
            </w:r>
          </w:p>
        </w:tc>
        <w:tc>
          <w:tcPr>
            <w:tcW w:w="1134"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0.00%</w:t>
            </w:r>
          </w:p>
        </w:tc>
        <w:tc>
          <w:tcPr>
            <w:tcW w:w="1560"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597.69</w:t>
            </w:r>
          </w:p>
        </w:tc>
        <w:tc>
          <w:tcPr>
            <w:tcW w:w="1134"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0.07%</w:t>
            </w:r>
          </w:p>
        </w:tc>
        <w:tc>
          <w:tcPr>
            <w:tcW w:w="1275"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-98.64%</w:t>
            </w:r>
          </w:p>
        </w:tc>
      </w:tr>
      <w:tr w:rsidR="00B041EC">
        <w:trPr>
          <w:trHeight w:val="390"/>
        </w:trPr>
        <w:tc>
          <w:tcPr>
            <w:tcW w:w="2717" w:type="dxa"/>
            <w:tcBorders>
              <w:top w:val="nil"/>
              <w:left w:val="single" w:sz="4" w:space="0" w:color="auto"/>
              <w:bottom w:val="single" w:sz="4" w:space="0" w:color="auto"/>
              <w:right w:val="single" w:sz="4" w:space="0" w:color="auto"/>
            </w:tcBorders>
            <w:shd w:val="clear" w:color="auto" w:fill="auto"/>
            <w:noWrap/>
            <w:vAlign w:val="center"/>
          </w:tcPr>
          <w:p w:rsidR="00B041EC" w:rsidRDefault="002D04A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一年内到期的非流动负债</w:t>
            </w:r>
          </w:p>
        </w:tc>
        <w:tc>
          <w:tcPr>
            <w:tcW w:w="1536" w:type="dxa"/>
            <w:tcBorders>
              <w:top w:val="nil"/>
              <w:left w:val="nil"/>
              <w:bottom w:val="single" w:sz="4" w:space="0" w:color="auto"/>
              <w:right w:val="single" w:sz="4" w:space="0" w:color="auto"/>
            </w:tcBorders>
            <w:shd w:val="clear" w:color="auto" w:fill="auto"/>
            <w:noWrap/>
            <w:vAlign w:val="center"/>
          </w:tcPr>
          <w:p w:rsidR="00B041EC" w:rsidRDefault="00B041EC">
            <w:pPr>
              <w:widowControl/>
              <w:jc w:val="right"/>
              <w:textAlignment w:val="center"/>
              <w:rPr>
                <w:rFonts w:asciiTheme="minorEastAsia" w:eastAsiaTheme="minorEastAsia" w:hAnsiTheme="minorEastAsia" w:cs="宋体"/>
                <w:color w:val="000000"/>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rsidR="00B041EC" w:rsidRDefault="00B041EC">
            <w:pPr>
              <w:widowControl/>
              <w:jc w:val="right"/>
              <w:textAlignment w:val="center"/>
              <w:rPr>
                <w:rFonts w:asciiTheme="minorEastAsia" w:eastAsiaTheme="minorEastAsia" w:hAnsiTheme="minorEastAsia" w:cs="宋体"/>
                <w:color w:val="000000"/>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169,590.65</w:t>
            </w:r>
          </w:p>
        </w:tc>
        <w:tc>
          <w:tcPr>
            <w:tcW w:w="1134"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19.55%</w:t>
            </w:r>
          </w:p>
        </w:tc>
        <w:tc>
          <w:tcPr>
            <w:tcW w:w="1275"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-100.00%</w:t>
            </w:r>
          </w:p>
        </w:tc>
      </w:tr>
      <w:tr w:rsidR="00B041EC">
        <w:trPr>
          <w:trHeight w:val="390"/>
        </w:trPr>
        <w:tc>
          <w:tcPr>
            <w:tcW w:w="2717" w:type="dxa"/>
            <w:tcBorders>
              <w:top w:val="nil"/>
              <w:left w:val="single" w:sz="4" w:space="0" w:color="auto"/>
              <w:bottom w:val="single" w:sz="4" w:space="0" w:color="auto"/>
              <w:right w:val="single" w:sz="4" w:space="0" w:color="auto"/>
            </w:tcBorders>
            <w:shd w:val="clear" w:color="auto" w:fill="auto"/>
            <w:noWrap/>
            <w:vAlign w:val="center"/>
          </w:tcPr>
          <w:p w:rsidR="00B041EC" w:rsidRDefault="002D04A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长期借款</w:t>
            </w:r>
          </w:p>
        </w:tc>
        <w:tc>
          <w:tcPr>
            <w:tcW w:w="1536" w:type="dxa"/>
            <w:tcBorders>
              <w:top w:val="nil"/>
              <w:left w:val="nil"/>
              <w:bottom w:val="single" w:sz="4" w:space="0" w:color="auto"/>
              <w:right w:val="single" w:sz="4" w:space="0" w:color="auto"/>
            </w:tcBorders>
            <w:shd w:val="clear" w:color="auto" w:fill="auto"/>
            <w:noWrap/>
            <w:vAlign w:val="center"/>
          </w:tcPr>
          <w:p w:rsidR="00B041EC" w:rsidRDefault="00B041EC">
            <w:pPr>
              <w:widowControl/>
              <w:jc w:val="right"/>
              <w:textAlignment w:val="center"/>
              <w:rPr>
                <w:rFonts w:asciiTheme="minorEastAsia" w:eastAsiaTheme="minorEastAsia" w:hAnsiTheme="minorEastAsia" w:cs="宋体"/>
                <w:color w:val="000000"/>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rsidR="00B041EC" w:rsidRDefault="00B041EC">
            <w:pPr>
              <w:widowControl/>
              <w:jc w:val="right"/>
              <w:textAlignment w:val="center"/>
              <w:rPr>
                <w:rFonts w:asciiTheme="minorEastAsia" w:eastAsiaTheme="minorEastAsia" w:hAnsiTheme="minorEastAsia" w:cs="宋体"/>
                <w:color w:val="000000"/>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15,675.00</w:t>
            </w:r>
          </w:p>
        </w:tc>
        <w:tc>
          <w:tcPr>
            <w:tcW w:w="1134"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1.81%</w:t>
            </w:r>
          </w:p>
        </w:tc>
        <w:tc>
          <w:tcPr>
            <w:tcW w:w="1275"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-100.00%</w:t>
            </w:r>
          </w:p>
        </w:tc>
      </w:tr>
      <w:tr w:rsidR="00B041EC">
        <w:trPr>
          <w:trHeight w:val="390"/>
        </w:trPr>
        <w:tc>
          <w:tcPr>
            <w:tcW w:w="2717" w:type="dxa"/>
            <w:tcBorders>
              <w:top w:val="nil"/>
              <w:left w:val="single" w:sz="4" w:space="0" w:color="auto"/>
              <w:bottom w:val="single" w:sz="4" w:space="0" w:color="auto"/>
              <w:right w:val="single" w:sz="4" w:space="0" w:color="auto"/>
            </w:tcBorders>
            <w:shd w:val="clear" w:color="auto" w:fill="auto"/>
            <w:noWrap/>
            <w:vAlign w:val="center"/>
          </w:tcPr>
          <w:p w:rsidR="00B041EC" w:rsidRDefault="002D04A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长期应付款</w:t>
            </w:r>
          </w:p>
        </w:tc>
        <w:tc>
          <w:tcPr>
            <w:tcW w:w="1536" w:type="dxa"/>
            <w:tcBorders>
              <w:top w:val="nil"/>
              <w:left w:val="nil"/>
              <w:bottom w:val="single" w:sz="4" w:space="0" w:color="auto"/>
              <w:right w:val="single" w:sz="4" w:space="0" w:color="auto"/>
            </w:tcBorders>
            <w:shd w:val="clear" w:color="auto" w:fill="auto"/>
            <w:noWrap/>
            <w:vAlign w:val="center"/>
          </w:tcPr>
          <w:p w:rsidR="00B041EC" w:rsidRDefault="00B041EC">
            <w:pPr>
              <w:widowControl/>
              <w:jc w:val="right"/>
              <w:textAlignment w:val="center"/>
              <w:rPr>
                <w:rFonts w:asciiTheme="minorEastAsia" w:eastAsiaTheme="minorEastAsia" w:hAnsiTheme="minorEastAsia" w:cs="宋体"/>
                <w:color w:val="000000"/>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rsidR="00B041EC" w:rsidRDefault="00B041EC">
            <w:pPr>
              <w:widowControl/>
              <w:jc w:val="right"/>
              <w:textAlignment w:val="center"/>
              <w:rPr>
                <w:rFonts w:asciiTheme="minorEastAsia" w:eastAsiaTheme="minorEastAsia" w:hAnsiTheme="minorEastAsia" w:cs="宋体"/>
                <w:color w:val="000000"/>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1,720.49</w:t>
            </w:r>
          </w:p>
        </w:tc>
        <w:tc>
          <w:tcPr>
            <w:tcW w:w="1134"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0.20%</w:t>
            </w:r>
          </w:p>
        </w:tc>
        <w:tc>
          <w:tcPr>
            <w:tcW w:w="1275"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-100.00%</w:t>
            </w:r>
          </w:p>
        </w:tc>
      </w:tr>
      <w:tr w:rsidR="00B041EC">
        <w:trPr>
          <w:trHeight w:val="390"/>
        </w:trPr>
        <w:tc>
          <w:tcPr>
            <w:tcW w:w="2717" w:type="dxa"/>
            <w:tcBorders>
              <w:top w:val="nil"/>
              <w:left w:val="single" w:sz="4" w:space="0" w:color="auto"/>
              <w:bottom w:val="single" w:sz="4" w:space="0" w:color="auto"/>
              <w:right w:val="single" w:sz="4" w:space="0" w:color="auto"/>
            </w:tcBorders>
            <w:shd w:val="clear" w:color="auto" w:fill="auto"/>
            <w:noWrap/>
            <w:vAlign w:val="center"/>
          </w:tcPr>
          <w:p w:rsidR="00B041EC" w:rsidRDefault="002D04A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递延所得税负债</w:t>
            </w:r>
          </w:p>
        </w:tc>
        <w:tc>
          <w:tcPr>
            <w:tcW w:w="1536"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5,520.73</w:t>
            </w:r>
          </w:p>
        </w:tc>
        <w:tc>
          <w:tcPr>
            <w:tcW w:w="1134"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0.82%</w:t>
            </w:r>
          </w:p>
        </w:tc>
        <w:tc>
          <w:tcPr>
            <w:tcW w:w="1560"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26,414.84</w:t>
            </w:r>
          </w:p>
        </w:tc>
        <w:tc>
          <w:tcPr>
            <w:tcW w:w="1134"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3.04%</w:t>
            </w:r>
          </w:p>
        </w:tc>
        <w:tc>
          <w:tcPr>
            <w:tcW w:w="1275" w:type="dxa"/>
            <w:tcBorders>
              <w:top w:val="nil"/>
              <w:left w:val="nil"/>
              <w:bottom w:val="single" w:sz="4" w:space="0" w:color="auto"/>
              <w:right w:val="single" w:sz="4" w:space="0" w:color="auto"/>
            </w:tcBorders>
            <w:shd w:val="clear" w:color="auto" w:fill="auto"/>
            <w:noWrap/>
            <w:vAlign w:val="center"/>
          </w:tcPr>
          <w:p w:rsidR="00B041EC" w:rsidRDefault="002D04A5">
            <w:pPr>
              <w:widowControl/>
              <w:jc w:val="right"/>
              <w:textAlignment w:val="center"/>
              <w:rPr>
                <w:rFonts w:asciiTheme="minorEastAsia" w:eastAsiaTheme="minorEastAsia" w:hAnsiTheme="minorEastAsia" w:cs="宋体"/>
                <w:color w:val="000000"/>
                <w:kern w:val="0"/>
                <w:szCs w:val="21"/>
              </w:rPr>
            </w:pPr>
            <w:r>
              <w:rPr>
                <w:rFonts w:ascii="宋体" w:hAnsi="宋体" w:cs="宋体" w:hint="eastAsia"/>
                <w:color w:val="000000"/>
                <w:kern w:val="0"/>
                <w:szCs w:val="21"/>
                <w:lang w:bidi="ar"/>
              </w:rPr>
              <w:t>-79.10%</w:t>
            </w:r>
          </w:p>
        </w:tc>
      </w:tr>
      <w:tr w:rsidR="00B041EC">
        <w:trPr>
          <w:trHeight w:val="390"/>
        </w:trPr>
        <w:tc>
          <w:tcPr>
            <w:tcW w:w="2717" w:type="dxa"/>
            <w:tcBorders>
              <w:top w:val="nil"/>
              <w:left w:val="single" w:sz="4" w:space="0" w:color="auto"/>
              <w:bottom w:val="single" w:sz="4" w:space="0" w:color="auto"/>
              <w:right w:val="single" w:sz="4" w:space="0" w:color="auto"/>
            </w:tcBorders>
            <w:shd w:val="clear" w:color="auto" w:fill="auto"/>
            <w:noWrap/>
            <w:vAlign w:val="center"/>
          </w:tcPr>
          <w:p w:rsidR="00B041EC" w:rsidRDefault="002D04A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其他综合收益</w:t>
            </w:r>
          </w:p>
        </w:tc>
        <w:tc>
          <w:tcPr>
            <w:tcW w:w="1536" w:type="dxa"/>
            <w:tcBorders>
              <w:top w:val="nil"/>
              <w:left w:val="nil"/>
              <w:bottom w:val="single" w:sz="4" w:space="0" w:color="auto"/>
              <w:right w:val="single" w:sz="4" w:space="0" w:color="auto"/>
            </w:tcBorders>
            <w:shd w:val="clear" w:color="auto" w:fill="auto"/>
            <w:noWrap/>
            <w:vAlign w:val="center"/>
          </w:tcPr>
          <w:p w:rsidR="00B041EC" w:rsidRPr="00D45C7D" w:rsidRDefault="002D04A5">
            <w:pPr>
              <w:widowControl/>
              <w:jc w:val="right"/>
              <w:textAlignment w:val="center"/>
              <w:rPr>
                <w:rFonts w:asciiTheme="minorEastAsia" w:eastAsiaTheme="minorEastAsia" w:hAnsiTheme="minorEastAsia" w:cs="宋体"/>
                <w:color w:val="000000"/>
                <w:kern w:val="0"/>
                <w:szCs w:val="21"/>
              </w:rPr>
            </w:pPr>
            <w:r w:rsidRPr="00D45C7D">
              <w:rPr>
                <w:rFonts w:ascii="宋体" w:hAnsi="宋体" w:cs="宋体" w:hint="eastAsia"/>
                <w:color w:val="000000"/>
                <w:kern w:val="0"/>
                <w:szCs w:val="21"/>
                <w:lang w:bidi="ar"/>
              </w:rPr>
              <w:t>-22.94</w:t>
            </w:r>
          </w:p>
        </w:tc>
        <w:tc>
          <w:tcPr>
            <w:tcW w:w="1134" w:type="dxa"/>
            <w:tcBorders>
              <w:top w:val="nil"/>
              <w:left w:val="nil"/>
              <w:bottom w:val="single" w:sz="4" w:space="0" w:color="auto"/>
              <w:right w:val="single" w:sz="4" w:space="0" w:color="auto"/>
            </w:tcBorders>
            <w:shd w:val="clear" w:color="auto" w:fill="auto"/>
            <w:noWrap/>
            <w:vAlign w:val="center"/>
          </w:tcPr>
          <w:p w:rsidR="00B041EC" w:rsidRPr="00D45C7D" w:rsidRDefault="002D04A5">
            <w:pPr>
              <w:widowControl/>
              <w:jc w:val="right"/>
              <w:textAlignment w:val="center"/>
              <w:rPr>
                <w:rFonts w:asciiTheme="minorEastAsia" w:eastAsiaTheme="minorEastAsia" w:hAnsiTheme="minorEastAsia" w:cs="宋体"/>
                <w:color w:val="000000"/>
                <w:kern w:val="0"/>
                <w:szCs w:val="21"/>
              </w:rPr>
            </w:pPr>
            <w:r w:rsidRPr="00D45C7D">
              <w:rPr>
                <w:rFonts w:ascii="宋体" w:hAnsi="宋体" w:cs="宋体" w:hint="eastAsia"/>
                <w:color w:val="000000"/>
                <w:kern w:val="0"/>
                <w:szCs w:val="21"/>
                <w:lang w:bidi="ar"/>
              </w:rPr>
              <w:t>0.00%</w:t>
            </w:r>
          </w:p>
        </w:tc>
        <w:tc>
          <w:tcPr>
            <w:tcW w:w="1560" w:type="dxa"/>
            <w:tcBorders>
              <w:top w:val="nil"/>
              <w:left w:val="nil"/>
              <w:bottom w:val="single" w:sz="4" w:space="0" w:color="auto"/>
              <w:right w:val="single" w:sz="4" w:space="0" w:color="auto"/>
            </w:tcBorders>
            <w:shd w:val="clear" w:color="auto" w:fill="auto"/>
            <w:noWrap/>
            <w:vAlign w:val="center"/>
          </w:tcPr>
          <w:p w:rsidR="00B041EC" w:rsidRPr="00D45C7D" w:rsidRDefault="002D04A5">
            <w:pPr>
              <w:widowControl/>
              <w:jc w:val="right"/>
              <w:textAlignment w:val="center"/>
              <w:rPr>
                <w:rFonts w:asciiTheme="minorEastAsia" w:eastAsiaTheme="minorEastAsia" w:hAnsiTheme="minorEastAsia" w:cs="宋体"/>
                <w:color w:val="000000"/>
                <w:kern w:val="0"/>
                <w:szCs w:val="21"/>
              </w:rPr>
            </w:pPr>
            <w:r w:rsidRPr="00D45C7D">
              <w:rPr>
                <w:rFonts w:ascii="宋体" w:hAnsi="宋体" w:cs="宋体" w:hint="eastAsia"/>
                <w:color w:val="000000"/>
                <w:kern w:val="0"/>
                <w:szCs w:val="21"/>
                <w:lang w:bidi="ar"/>
              </w:rPr>
              <w:t>-735.19</w:t>
            </w:r>
          </w:p>
        </w:tc>
        <w:tc>
          <w:tcPr>
            <w:tcW w:w="1134" w:type="dxa"/>
            <w:tcBorders>
              <w:top w:val="nil"/>
              <w:left w:val="nil"/>
              <w:bottom w:val="single" w:sz="4" w:space="0" w:color="auto"/>
              <w:right w:val="single" w:sz="4" w:space="0" w:color="auto"/>
            </w:tcBorders>
            <w:shd w:val="clear" w:color="auto" w:fill="auto"/>
            <w:noWrap/>
            <w:vAlign w:val="center"/>
          </w:tcPr>
          <w:p w:rsidR="00B041EC" w:rsidRPr="00D45C7D" w:rsidRDefault="002D04A5">
            <w:pPr>
              <w:widowControl/>
              <w:jc w:val="right"/>
              <w:textAlignment w:val="center"/>
              <w:rPr>
                <w:rFonts w:asciiTheme="minorEastAsia" w:eastAsiaTheme="minorEastAsia" w:hAnsiTheme="minorEastAsia" w:cs="宋体"/>
                <w:color w:val="000000"/>
                <w:kern w:val="0"/>
                <w:szCs w:val="21"/>
              </w:rPr>
            </w:pPr>
            <w:r w:rsidRPr="00D45C7D">
              <w:rPr>
                <w:rFonts w:ascii="宋体" w:hAnsi="宋体" w:cs="宋体" w:hint="eastAsia"/>
                <w:color w:val="000000"/>
                <w:kern w:val="0"/>
                <w:szCs w:val="21"/>
                <w:lang w:bidi="ar"/>
              </w:rPr>
              <w:t>-0.08%</w:t>
            </w:r>
          </w:p>
        </w:tc>
        <w:tc>
          <w:tcPr>
            <w:tcW w:w="1275" w:type="dxa"/>
            <w:tcBorders>
              <w:top w:val="nil"/>
              <w:left w:val="nil"/>
              <w:bottom w:val="single" w:sz="4" w:space="0" w:color="auto"/>
              <w:right w:val="single" w:sz="4" w:space="0" w:color="auto"/>
            </w:tcBorders>
            <w:shd w:val="clear" w:color="auto" w:fill="auto"/>
            <w:noWrap/>
            <w:vAlign w:val="center"/>
          </w:tcPr>
          <w:p w:rsidR="00B041EC" w:rsidRPr="00D45C7D" w:rsidRDefault="002D04A5">
            <w:pPr>
              <w:widowControl/>
              <w:jc w:val="right"/>
              <w:textAlignment w:val="center"/>
              <w:rPr>
                <w:rFonts w:asciiTheme="minorEastAsia" w:eastAsiaTheme="minorEastAsia" w:hAnsiTheme="minorEastAsia" w:cs="宋体"/>
                <w:color w:val="000000"/>
                <w:kern w:val="0"/>
                <w:szCs w:val="21"/>
              </w:rPr>
            </w:pPr>
            <w:r w:rsidRPr="00D45C7D">
              <w:rPr>
                <w:rFonts w:ascii="宋体" w:hAnsi="宋体" w:cs="宋体" w:hint="eastAsia"/>
                <w:color w:val="000000"/>
                <w:kern w:val="0"/>
                <w:szCs w:val="21"/>
                <w:lang w:bidi="ar"/>
              </w:rPr>
              <w:t>96.88%</w:t>
            </w:r>
          </w:p>
        </w:tc>
      </w:tr>
      <w:tr w:rsidR="00B041EC">
        <w:trPr>
          <w:trHeight w:val="390"/>
        </w:trPr>
        <w:tc>
          <w:tcPr>
            <w:tcW w:w="2717" w:type="dxa"/>
            <w:tcBorders>
              <w:top w:val="nil"/>
              <w:left w:val="single" w:sz="4" w:space="0" w:color="auto"/>
              <w:bottom w:val="single" w:sz="4" w:space="0" w:color="auto"/>
              <w:right w:val="single" w:sz="4" w:space="0" w:color="auto"/>
            </w:tcBorders>
            <w:shd w:val="clear" w:color="auto" w:fill="auto"/>
            <w:noWrap/>
            <w:vAlign w:val="center"/>
          </w:tcPr>
          <w:p w:rsidR="00B041EC" w:rsidRDefault="002D04A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资产总计</w:t>
            </w:r>
          </w:p>
        </w:tc>
        <w:tc>
          <w:tcPr>
            <w:tcW w:w="1536" w:type="dxa"/>
            <w:tcBorders>
              <w:top w:val="nil"/>
              <w:left w:val="nil"/>
              <w:bottom w:val="single" w:sz="4" w:space="0" w:color="auto"/>
              <w:right w:val="single" w:sz="4" w:space="0" w:color="auto"/>
            </w:tcBorders>
            <w:shd w:val="clear" w:color="auto" w:fill="auto"/>
            <w:noWrap/>
            <w:vAlign w:val="center"/>
          </w:tcPr>
          <w:p w:rsidR="00B041EC" w:rsidRPr="00D45C7D" w:rsidRDefault="002D04A5">
            <w:pPr>
              <w:widowControl/>
              <w:jc w:val="right"/>
              <w:textAlignment w:val="center"/>
              <w:rPr>
                <w:rFonts w:asciiTheme="minorEastAsia" w:eastAsiaTheme="minorEastAsia" w:hAnsiTheme="minorEastAsia" w:cs="宋体"/>
                <w:color w:val="000000"/>
                <w:kern w:val="0"/>
                <w:szCs w:val="21"/>
              </w:rPr>
            </w:pPr>
            <w:r w:rsidRPr="00D45C7D">
              <w:rPr>
                <w:rFonts w:ascii="宋体" w:hAnsi="宋体" w:cs="宋体" w:hint="eastAsia"/>
                <w:color w:val="000000"/>
                <w:kern w:val="0"/>
                <w:szCs w:val="21"/>
                <w:lang w:bidi="ar"/>
              </w:rPr>
              <w:t>672,313.56</w:t>
            </w:r>
          </w:p>
        </w:tc>
        <w:tc>
          <w:tcPr>
            <w:tcW w:w="1134" w:type="dxa"/>
            <w:tcBorders>
              <w:top w:val="nil"/>
              <w:left w:val="nil"/>
              <w:bottom w:val="single" w:sz="4" w:space="0" w:color="auto"/>
              <w:right w:val="single" w:sz="4" w:space="0" w:color="auto"/>
            </w:tcBorders>
            <w:shd w:val="clear" w:color="auto" w:fill="auto"/>
            <w:noWrap/>
            <w:vAlign w:val="center"/>
          </w:tcPr>
          <w:p w:rsidR="00B041EC" w:rsidRPr="00D45C7D" w:rsidRDefault="002D04A5">
            <w:pPr>
              <w:widowControl/>
              <w:jc w:val="right"/>
              <w:textAlignment w:val="center"/>
              <w:rPr>
                <w:rFonts w:asciiTheme="minorEastAsia" w:eastAsiaTheme="minorEastAsia" w:hAnsiTheme="minorEastAsia" w:cs="宋体"/>
                <w:color w:val="000000"/>
                <w:kern w:val="0"/>
                <w:szCs w:val="21"/>
              </w:rPr>
            </w:pPr>
            <w:r w:rsidRPr="00D45C7D">
              <w:rPr>
                <w:rFonts w:ascii="宋体" w:hAnsi="宋体" w:cs="宋体" w:hint="eastAsia"/>
                <w:color w:val="000000"/>
                <w:kern w:val="0"/>
                <w:szCs w:val="21"/>
                <w:lang w:bidi="ar"/>
              </w:rPr>
              <w:t>100.00%</w:t>
            </w:r>
          </w:p>
        </w:tc>
        <w:tc>
          <w:tcPr>
            <w:tcW w:w="1560" w:type="dxa"/>
            <w:tcBorders>
              <w:top w:val="nil"/>
              <w:left w:val="nil"/>
              <w:bottom w:val="single" w:sz="4" w:space="0" w:color="auto"/>
              <w:right w:val="single" w:sz="4" w:space="0" w:color="auto"/>
            </w:tcBorders>
            <w:shd w:val="clear" w:color="auto" w:fill="auto"/>
            <w:noWrap/>
            <w:vAlign w:val="center"/>
          </w:tcPr>
          <w:p w:rsidR="00B041EC" w:rsidRPr="00D45C7D" w:rsidRDefault="002D04A5">
            <w:pPr>
              <w:widowControl/>
              <w:jc w:val="right"/>
              <w:textAlignment w:val="center"/>
              <w:rPr>
                <w:rFonts w:asciiTheme="minorEastAsia" w:eastAsiaTheme="minorEastAsia" w:hAnsiTheme="minorEastAsia" w:cs="宋体"/>
                <w:color w:val="000000"/>
                <w:kern w:val="0"/>
                <w:szCs w:val="21"/>
              </w:rPr>
            </w:pPr>
            <w:r w:rsidRPr="00D45C7D">
              <w:rPr>
                <w:rFonts w:ascii="宋体" w:hAnsi="宋体" w:cs="宋体" w:hint="eastAsia"/>
                <w:color w:val="000000"/>
                <w:kern w:val="0"/>
                <w:szCs w:val="21"/>
                <w:lang w:bidi="ar"/>
              </w:rPr>
              <w:t>867,516.74</w:t>
            </w:r>
          </w:p>
        </w:tc>
        <w:tc>
          <w:tcPr>
            <w:tcW w:w="1134" w:type="dxa"/>
            <w:tcBorders>
              <w:top w:val="nil"/>
              <w:left w:val="nil"/>
              <w:bottom w:val="single" w:sz="4" w:space="0" w:color="auto"/>
              <w:right w:val="single" w:sz="4" w:space="0" w:color="auto"/>
            </w:tcBorders>
            <w:shd w:val="clear" w:color="auto" w:fill="auto"/>
            <w:noWrap/>
            <w:vAlign w:val="center"/>
          </w:tcPr>
          <w:p w:rsidR="00B041EC" w:rsidRPr="00D45C7D" w:rsidRDefault="002D04A5">
            <w:pPr>
              <w:widowControl/>
              <w:jc w:val="right"/>
              <w:textAlignment w:val="center"/>
              <w:rPr>
                <w:rFonts w:asciiTheme="minorEastAsia" w:eastAsiaTheme="minorEastAsia" w:hAnsiTheme="minorEastAsia" w:cs="宋体"/>
                <w:color w:val="000000"/>
                <w:kern w:val="0"/>
                <w:szCs w:val="21"/>
              </w:rPr>
            </w:pPr>
            <w:r w:rsidRPr="00D45C7D">
              <w:rPr>
                <w:rFonts w:ascii="宋体" w:hAnsi="宋体" w:cs="宋体" w:hint="eastAsia"/>
                <w:color w:val="000000"/>
                <w:kern w:val="0"/>
                <w:szCs w:val="21"/>
                <w:lang w:bidi="ar"/>
              </w:rPr>
              <w:t>100.00%</w:t>
            </w:r>
          </w:p>
        </w:tc>
        <w:tc>
          <w:tcPr>
            <w:tcW w:w="1275" w:type="dxa"/>
            <w:tcBorders>
              <w:top w:val="nil"/>
              <w:left w:val="nil"/>
              <w:bottom w:val="single" w:sz="4" w:space="0" w:color="auto"/>
              <w:right w:val="single" w:sz="4" w:space="0" w:color="auto"/>
            </w:tcBorders>
            <w:shd w:val="clear" w:color="auto" w:fill="auto"/>
            <w:noWrap/>
            <w:vAlign w:val="center"/>
          </w:tcPr>
          <w:p w:rsidR="00B041EC" w:rsidRPr="00D45C7D" w:rsidRDefault="002D04A5">
            <w:pPr>
              <w:widowControl/>
              <w:jc w:val="right"/>
              <w:textAlignment w:val="center"/>
              <w:rPr>
                <w:rFonts w:asciiTheme="minorEastAsia" w:eastAsiaTheme="minorEastAsia" w:hAnsiTheme="minorEastAsia" w:cs="宋体"/>
                <w:color w:val="000000"/>
                <w:kern w:val="0"/>
                <w:szCs w:val="21"/>
              </w:rPr>
            </w:pPr>
            <w:r w:rsidRPr="00D45C7D">
              <w:rPr>
                <w:rFonts w:ascii="宋体" w:hAnsi="宋体" w:cs="宋体" w:hint="eastAsia"/>
                <w:color w:val="000000"/>
                <w:kern w:val="0"/>
                <w:szCs w:val="21"/>
                <w:lang w:bidi="ar"/>
              </w:rPr>
              <w:t>-22.50%</w:t>
            </w:r>
          </w:p>
        </w:tc>
      </w:tr>
    </w:tbl>
    <w:p w:rsidR="00B041EC" w:rsidRDefault="00B041EC">
      <w:pPr>
        <w:ind w:right="120"/>
        <w:jc w:val="right"/>
        <w:rPr>
          <w:rFonts w:ascii="Times New Roman" w:hAnsi="宋体"/>
          <w:sz w:val="24"/>
          <w:szCs w:val="24"/>
        </w:rPr>
      </w:pPr>
    </w:p>
    <w:p w:rsidR="00B041EC" w:rsidRDefault="002D04A5">
      <w:pPr>
        <w:spacing w:line="360" w:lineRule="auto"/>
        <w:ind w:right="1080"/>
        <w:rPr>
          <w:rFonts w:ascii="宋体" w:hAnsi="宋体"/>
          <w:sz w:val="24"/>
          <w:szCs w:val="24"/>
        </w:rPr>
      </w:pPr>
      <w:r>
        <w:rPr>
          <w:rFonts w:ascii="宋体" w:hAnsi="宋体" w:hint="eastAsia"/>
          <w:sz w:val="24"/>
          <w:szCs w:val="24"/>
        </w:rPr>
        <w:t xml:space="preserve">  </w:t>
      </w:r>
      <w:r w:rsidR="00A86BF2">
        <w:rPr>
          <w:rFonts w:ascii="宋体" w:hAnsi="宋体" w:hint="eastAsia"/>
          <w:sz w:val="24"/>
          <w:szCs w:val="24"/>
        </w:rPr>
        <w:t xml:space="preserve">  </w:t>
      </w:r>
      <w:r>
        <w:rPr>
          <w:rFonts w:ascii="宋体" w:hAnsi="宋体" w:hint="eastAsia"/>
          <w:sz w:val="24"/>
          <w:szCs w:val="24"/>
        </w:rPr>
        <w:t>重大变动情况说明：</w:t>
      </w:r>
    </w:p>
    <w:p w:rsidR="00B041EC" w:rsidRDefault="002D04A5">
      <w:pPr>
        <w:snapToGrid w:val="0"/>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、货币资金期末余额较年初数减少了73</w:t>
      </w:r>
      <w:r>
        <w:rPr>
          <w:rFonts w:ascii="宋体" w:hAnsi="宋体"/>
          <w:sz w:val="24"/>
          <w:szCs w:val="24"/>
        </w:rPr>
        <w:t>.</w:t>
      </w:r>
      <w:r>
        <w:rPr>
          <w:rFonts w:ascii="宋体" w:hAnsi="宋体" w:hint="eastAsia"/>
          <w:sz w:val="24"/>
          <w:szCs w:val="24"/>
        </w:rPr>
        <w:t>48</w:t>
      </w:r>
      <w:r>
        <w:rPr>
          <w:rFonts w:ascii="宋体" w:hAnsi="宋体"/>
          <w:sz w:val="24"/>
          <w:szCs w:val="24"/>
        </w:rPr>
        <w:t>%</w:t>
      </w:r>
      <w:r>
        <w:rPr>
          <w:rFonts w:ascii="宋体" w:hAnsi="宋体" w:hint="eastAsia"/>
          <w:sz w:val="24"/>
          <w:szCs w:val="24"/>
        </w:rPr>
        <w:t>，主要原因是：</w:t>
      </w:r>
      <w:r>
        <w:rPr>
          <w:rFonts w:ascii="宋体" w:hAnsi="宋体"/>
          <w:sz w:val="24"/>
          <w:szCs w:val="24"/>
        </w:rPr>
        <w:fldChar w:fldCharType="begin"/>
      </w:r>
      <w:r>
        <w:rPr>
          <w:rFonts w:ascii="宋体" w:hAnsi="宋体"/>
          <w:sz w:val="24"/>
          <w:szCs w:val="24"/>
        </w:rPr>
        <w:instrText xml:space="preserve"> </w:instrText>
      </w:r>
      <w:r>
        <w:rPr>
          <w:rFonts w:ascii="宋体" w:hAnsi="宋体" w:hint="eastAsia"/>
          <w:sz w:val="24"/>
          <w:szCs w:val="24"/>
        </w:rPr>
        <w:instrText>= 1 \* GB3</w:instrText>
      </w:r>
      <w:r>
        <w:rPr>
          <w:rFonts w:ascii="宋体" w:hAnsi="宋体"/>
          <w:sz w:val="24"/>
          <w:szCs w:val="24"/>
        </w:rPr>
        <w:instrText xml:space="preserve"> </w:instrText>
      </w:r>
      <w:r>
        <w:rPr>
          <w:rFonts w:ascii="宋体" w:hAnsi="宋体"/>
          <w:sz w:val="24"/>
          <w:szCs w:val="24"/>
        </w:rPr>
        <w:fldChar w:fldCharType="separate"/>
      </w:r>
      <w:r>
        <w:rPr>
          <w:rFonts w:ascii="宋体" w:hAnsi="宋体" w:hint="eastAsia"/>
          <w:sz w:val="24"/>
          <w:szCs w:val="24"/>
        </w:rPr>
        <w:t>①</w:t>
      </w:r>
      <w:r>
        <w:rPr>
          <w:rFonts w:ascii="宋体" w:hAnsi="宋体"/>
          <w:sz w:val="24"/>
          <w:szCs w:val="24"/>
        </w:rPr>
        <w:fldChar w:fldCharType="end"/>
      </w:r>
      <w:r>
        <w:rPr>
          <w:rFonts w:ascii="宋体" w:hAnsi="宋体" w:hint="eastAsia"/>
          <w:sz w:val="24"/>
          <w:szCs w:val="24"/>
        </w:rPr>
        <w:t>本期对外支付了</w:t>
      </w:r>
      <w:r>
        <w:rPr>
          <w:rFonts w:ascii="宋体" w:hAnsi="宋体"/>
          <w:sz w:val="24"/>
          <w:szCs w:val="24"/>
        </w:rPr>
        <w:t>95,856.83 万元的</w:t>
      </w:r>
      <w:r>
        <w:rPr>
          <w:rFonts w:ascii="宋体" w:hAnsi="宋体" w:hint="eastAsia"/>
          <w:sz w:val="24"/>
          <w:szCs w:val="24"/>
        </w:rPr>
        <w:t>索尔思光电项目</w:t>
      </w:r>
      <w:r>
        <w:rPr>
          <w:rFonts w:ascii="宋体" w:hAnsi="宋体"/>
          <w:sz w:val="24"/>
          <w:szCs w:val="24"/>
        </w:rPr>
        <w:t>股权交割款</w:t>
      </w:r>
      <w:r>
        <w:rPr>
          <w:rFonts w:ascii="宋体" w:hAnsi="宋体" w:hint="eastAsia"/>
          <w:sz w:val="24"/>
          <w:szCs w:val="24"/>
        </w:rPr>
        <w:t>；</w:t>
      </w:r>
      <w:r>
        <w:rPr>
          <w:rFonts w:ascii="宋体" w:hAnsi="宋体"/>
          <w:sz w:val="24"/>
          <w:szCs w:val="24"/>
        </w:rPr>
        <w:fldChar w:fldCharType="begin"/>
      </w:r>
      <w:r>
        <w:rPr>
          <w:rFonts w:ascii="宋体" w:hAnsi="宋体"/>
          <w:sz w:val="24"/>
          <w:szCs w:val="24"/>
        </w:rPr>
        <w:instrText xml:space="preserve"> </w:instrText>
      </w:r>
      <w:r>
        <w:rPr>
          <w:rFonts w:ascii="宋体" w:hAnsi="宋体" w:hint="eastAsia"/>
          <w:sz w:val="24"/>
          <w:szCs w:val="24"/>
        </w:rPr>
        <w:instrText>= 2 \* GB3</w:instrText>
      </w:r>
      <w:r>
        <w:rPr>
          <w:rFonts w:ascii="宋体" w:hAnsi="宋体"/>
          <w:sz w:val="24"/>
          <w:szCs w:val="24"/>
        </w:rPr>
        <w:instrText xml:space="preserve"> </w:instrText>
      </w:r>
      <w:r>
        <w:rPr>
          <w:rFonts w:ascii="宋体" w:hAnsi="宋体"/>
          <w:sz w:val="24"/>
          <w:szCs w:val="24"/>
        </w:rPr>
        <w:fldChar w:fldCharType="separate"/>
      </w:r>
      <w:r>
        <w:rPr>
          <w:rFonts w:ascii="宋体" w:hAnsi="宋体" w:hint="eastAsia"/>
          <w:sz w:val="24"/>
          <w:szCs w:val="24"/>
        </w:rPr>
        <w:t>②</w:t>
      </w:r>
      <w:r>
        <w:rPr>
          <w:rFonts w:ascii="宋体" w:hAnsi="宋体"/>
          <w:sz w:val="24"/>
          <w:szCs w:val="24"/>
        </w:rPr>
        <w:fldChar w:fldCharType="end"/>
      </w:r>
      <w:r>
        <w:rPr>
          <w:rFonts w:ascii="宋体" w:hAnsi="宋体"/>
          <w:sz w:val="24"/>
          <w:szCs w:val="24"/>
        </w:rPr>
        <w:t>本期兑付了到期的债券款项。</w:t>
      </w:r>
    </w:p>
    <w:p w:rsidR="00B041EC" w:rsidRDefault="002D04A5">
      <w:pPr>
        <w:snapToGrid w:val="0"/>
        <w:spacing w:line="360" w:lineRule="auto"/>
        <w:ind w:firstLineChars="200" w:firstLine="480"/>
        <w:rPr>
          <w:rFonts w:ascii="宋体" w:hAnsi="宋体"/>
          <w:sz w:val="24"/>
          <w:szCs w:val="24"/>
        </w:rPr>
      </w:pPr>
      <w:r>
        <w:rPr>
          <w:rFonts w:ascii="宋体" w:hAnsi="宋体" w:hint="eastAsia"/>
          <w:sz w:val="24"/>
          <w:szCs w:val="24"/>
        </w:rPr>
        <w:t>2、交易性金融资产期末余额较年初数减少了57</w:t>
      </w:r>
      <w:r>
        <w:rPr>
          <w:rFonts w:ascii="宋体" w:hAnsi="宋体"/>
          <w:sz w:val="24"/>
          <w:szCs w:val="24"/>
        </w:rPr>
        <w:t>.</w:t>
      </w:r>
      <w:r>
        <w:rPr>
          <w:rFonts w:ascii="宋体" w:hAnsi="宋体" w:hint="eastAsia"/>
          <w:sz w:val="24"/>
          <w:szCs w:val="24"/>
        </w:rPr>
        <w:t>97</w:t>
      </w:r>
      <w:r>
        <w:rPr>
          <w:rFonts w:ascii="宋体" w:hAnsi="宋体"/>
          <w:sz w:val="24"/>
          <w:szCs w:val="24"/>
        </w:rPr>
        <w:t>%</w:t>
      </w:r>
      <w:r>
        <w:rPr>
          <w:rFonts w:ascii="宋体" w:hAnsi="宋体" w:hint="eastAsia"/>
          <w:sz w:val="24"/>
          <w:szCs w:val="24"/>
        </w:rPr>
        <w:t>，主要原因是本期处置了部分江苏银行股票。</w:t>
      </w:r>
    </w:p>
    <w:p w:rsidR="00B041EC" w:rsidRDefault="002D04A5">
      <w:pPr>
        <w:snapToGrid w:val="0"/>
        <w:spacing w:line="360" w:lineRule="auto"/>
        <w:ind w:firstLineChars="200" w:firstLine="480"/>
        <w:rPr>
          <w:rFonts w:ascii="宋体" w:hAnsi="宋体"/>
          <w:sz w:val="24"/>
          <w:szCs w:val="24"/>
        </w:rPr>
      </w:pPr>
      <w:r>
        <w:rPr>
          <w:rFonts w:ascii="宋体" w:hAnsi="宋体" w:hint="eastAsia"/>
          <w:sz w:val="24"/>
          <w:szCs w:val="24"/>
        </w:rPr>
        <w:t>3、预付款项期末余额较年初数增加了52</w:t>
      </w:r>
      <w:r>
        <w:rPr>
          <w:rFonts w:ascii="宋体" w:hAnsi="宋体"/>
          <w:sz w:val="24"/>
          <w:szCs w:val="24"/>
        </w:rPr>
        <w:t>.</w:t>
      </w:r>
      <w:r>
        <w:rPr>
          <w:rFonts w:ascii="宋体" w:hAnsi="宋体" w:hint="eastAsia"/>
          <w:sz w:val="24"/>
          <w:szCs w:val="24"/>
        </w:rPr>
        <w:t>96</w:t>
      </w:r>
      <w:r>
        <w:rPr>
          <w:rFonts w:ascii="宋体" w:hAnsi="宋体"/>
          <w:sz w:val="24"/>
          <w:szCs w:val="24"/>
        </w:rPr>
        <w:t>%</w:t>
      </w:r>
      <w:r>
        <w:rPr>
          <w:rFonts w:ascii="宋体" w:hAnsi="宋体" w:hint="eastAsia"/>
          <w:sz w:val="24"/>
          <w:szCs w:val="24"/>
        </w:rPr>
        <w:t>，主要原因是本期预付的化纤原材料款增加。</w:t>
      </w:r>
    </w:p>
    <w:p w:rsidR="00B041EC" w:rsidRDefault="002D04A5">
      <w:pPr>
        <w:snapToGrid w:val="0"/>
        <w:spacing w:line="360" w:lineRule="auto"/>
        <w:ind w:firstLineChars="200" w:firstLine="480"/>
        <w:rPr>
          <w:rFonts w:ascii="宋体" w:hAnsi="宋体"/>
          <w:sz w:val="24"/>
          <w:szCs w:val="24"/>
        </w:rPr>
      </w:pPr>
      <w:r>
        <w:rPr>
          <w:rFonts w:ascii="宋体" w:hAnsi="宋体" w:hint="eastAsia"/>
          <w:sz w:val="24"/>
          <w:szCs w:val="24"/>
        </w:rPr>
        <w:t>4、其他应收款期末余额较年初数减少了98</w:t>
      </w:r>
      <w:r>
        <w:rPr>
          <w:rFonts w:ascii="宋体" w:hAnsi="宋体"/>
          <w:sz w:val="24"/>
          <w:szCs w:val="24"/>
        </w:rPr>
        <w:t>.</w:t>
      </w:r>
      <w:r>
        <w:rPr>
          <w:rFonts w:ascii="宋体" w:hAnsi="宋体" w:hint="eastAsia"/>
          <w:sz w:val="24"/>
          <w:szCs w:val="24"/>
        </w:rPr>
        <w:t>88</w:t>
      </w:r>
      <w:r>
        <w:rPr>
          <w:rFonts w:ascii="宋体" w:hAnsi="宋体"/>
          <w:sz w:val="24"/>
          <w:szCs w:val="24"/>
        </w:rPr>
        <w:t>%</w:t>
      </w:r>
      <w:r>
        <w:rPr>
          <w:rFonts w:ascii="宋体" w:hAnsi="宋体" w:hint="eastAsia"/>
          <w:sz w:val="24"/>
          <w:szCs w:val="24"/>
        </w:rPr>
        <w:t>，主要原因是本期青岛联储创新投资有限公司将一村资本有限公司2.2414%的股权和</w:t>
      </w:r>
      <w:proofErr w:type="gramStart"/>
      <w:r>
        <w:rPr>
          <w:rFonts w:ascii="宋体" w:hAnsi="宋体" w:hint="eastAsia"/>
          <w:sz w:val="24"/>
          <w:szCs w:val="24"/>
        </w:rPr>
        <w:t>无锡致久企业管理</w:t>
      </w:r>
      <w:proofErr w:type="gramEnd"/>
      <w:r>
        <w:rPr>
          <w:rFonts w:ascii="宋体" w:hAnsi="宋体" w:hint="eastAsia"/>
          <w:sz w:val="24"/>
          <w:szCs w:val="24"/>
        </w:rPr>
        <w:t>合伙企业（有限合伙）将一村资本有限公司1.4%的股权转回公司，抵减了应收的股权转让款。</w:t>
      </w:r>
    </w:p>
    <w:p w:rsidR="00B041EC" w:rsidRDefault="002D04A5">
      <w:pPr>
        <w:snapToGrid w:val="0"/>
        <w:spacing w:line="360" w:lineRule="auto"/>
        <w:ind w:firstLineChars="200" w:firstLine="480"/>
        <w:rPr>
          <w:rFonts w:ascii="宋体" w:hAnsi="宋体"/>
          <w:sz w:val="24"/>
          <w:szCs w:val="24"/>
        </w:rPr>
      </w:pPr>
      <w:r>
        <w:rPr>
          <w:rFonts w:ascii="宋体" w:hAnsi="宋体" w:hint="eastAsia"/>
          <w:sz w:val="24"/>
          <w:szCs w:val="24"/>
        </w:rPr>
        <w:t>5、其他流动资产期末余额较年初数增加了248</w:t>
      </w:r>
      <w:r>
        <w:rPr>
          <w:rFonts w:ascii="宋体" w:hAnsi="宋体"/>
          <w:sz w:val="24"/>
          <w:szCs w:val="24"/>
        </w:rPr>
        <w:t>.</w:t>
      </w:r>
      <w:r>
        <w:rPr>
          <w:rFonts w:ascii="宋体" w:hAnsi="宋体" w:hint="eastAsia"/>
          <w:sz w:val="24"/>
          <w:szCs w:val="24"/>
        </w:rPr>
        <w:t>77</w:t>
      </w:r>
      <w:r>
        <w:rPr>
          <w:rFonts w:ascii="宋体" w:hAnsi="宋体"/>
          <w:sz w:val="24"/>
          <w:szCs w:val="24"/>
        </w:rPr>
        <w:t>%</w:t>
      </w:r>
      <w:r>
        <w:rPr>
          <w:rFonts w:ascii="宋体" w:hAnsi="宋体" w:hint="eastAsia"/>
          <w:sz w:val="24"/>
          <w:szCs w:val="24"/>
        </w:rPr>
        <w:t>，主要原因是期末增值税的留抵税额增加。</w:t>
      </w:r>
    </w:p>
    <w:p w:rsidR="00B041EC" w:rsidRDefault="002D04A5">
      <w:pPr>
        <w:snapToGrid w:val="0"/>
        <w:spacing w:line="360" w:lineRule="auto"/>
        <w:ind w:firstLineChars="200" w:firstLine="480"/>
        <w:rPr>
          <w:rFonts w:ascii="宋体" w:hAnsi="宋体"/>
          <w:sz w:val="24"/>
          <w:szCs w:val="24"/>
        </w:rPr>
      </w:pPr>
      <w:r>
        <w:rPr>
          <w:rFonts w:ascii="宋体" w:hAnsi="宋体" w:hint="eastAsia"/>
          <w:sz w:val="24"/>
          <w:szCs w:val="24"/>
        </w:rPr>
        <w:lastRenderedPageBreak/>
        <w:t>6、长期应收款期末金额较年初数减少了1,925.10万元，主要原因是售后回租到期，融资租赁押金抵减了租金。</w:t>
      </w:r>
    </w:p>
    <w:p w:rsidR="00B041EC" w:rsidRDefault="002D04A5">
      <w:pPr>
        <w:snapToGrid w:val="0"/>
        <w:spacing w:line="360" w:lineRule="auto"/>
        <w:ind w:firstLineChars="200" w:firstLine="480"/>
        <w:rPr>
          <w:rFonts w:ascii="宋体" w:hAnsi="宋体"/>
          <w:sz w:val="24"/>
          <w:szCs w:val="24"/>
        </w:rPr>
      </w:pPr>
      <w:r>
        <w:rPr>
          <w:rFonts w:ascii="宋体" w:hAnsi="宋体" w:hint="eastAsia"/>
          <w:sz w:val="24"/>
          <w:szCs w:val="24"/>
        </w:rPr>
        <w:t>7、长期股权投资期末余额较年初数增加了</w:t>
      </w:r>
      <w:r w:rsidRPr="00D45C7D">
        <w:rPr>
          <w:rFonts w:ascii="宋体" w:hAnsi="宋体" w:hint="eastAsia"/>
          <w:sz w:val="24"/>
          <w:szCs w:val="24"/>
        </w:rPr>
        <w:t>34.96</w:t>
      </w:r>
      <w:r w:rsidRPr="00D45C7D">
        <w:rPr>
          <w:rFonts w:ascii="宋体" w:hAnsi="宋体"/>
          <w:sz w:val="24"/>
          <w:szCs w:val="24"/>
        </w:rPr>
        <w:t>%</w:t>
      </w:r>
      <w:r>
        <w:rPr>
          <w:rFonts w:ascii="宋体" w:hAnsi="宋体" w:hint="eastAsia"/>
          <w:sz w:val="24"/>
          <w:szCs w:val="24"/>
        </w:rPr>
        <w:t>，主要原因是本期对索尔思光电项目的投资列入了长期股权投资核算。</w:t>
      </w:r>
    </w:p>
    <w:p w:rsidR="00B041EC" w:rsidRDefault="002D04A5">
      <w:pPr>
        <w:snapToGrid w:val="0"/>
        <w:spacing w:line="360" w:lineRule="auto"/>
        <w:ind w:firstLineChars="200" w:firstLine="480"/>
        <w:rPr>
          <w:rFonts w:ascii="宋体" w:hAnsi="宋体"/>
          <w:sz w:val="24"/>
          <w:szCs w:val="24"/>
        </w:rPr>
      </w:pPr>
      <w:r>
        <w:rPr>
          <w:rFonts w:ascii="宋体" w:hAnsi="宋体" w:hint="eastAsia"/>
          <w:sz w:val="24"/>
          <w:szCs w:val="24"/>
        </w:rPr>
        <w:t>8、应付票据期末余额较年初数减少了60.00%，主要原因是本期购买原材料采用票据结算的方式减少。</w:t>
      </w:r>
    </w:p>
    <w:p w:rsidR="00B041EC" w:rsidRDefault="002D04A5">
      <w:pPr>
        <w:snapToGrid w:val="0"/>
        <w:spacing w:line="360" w:lineRule="auto"/>
        <w:ind w:firstLineChars="200" w:firstLine="480"/>
        <w:rPr>
          <w:rFonts w:ascii="宋体" w:hAnsi="宋体"/>
          <w:sz w:val="24"/>
          <w:szCs w:val="24"/>
        </w:rPr>
      </w:pPr>
      <w:r>
        <w:rPr>
          <w:rFonts w:ascii="宋体" w:hAnsi="宋体" w:hint="eastAsia"/>
          <w:sz w:val="24"/>
          <w:szCs w:val="24"/>
        </w:rPr>
        <w:t>9、</w:t>
      </w:r>
      <w:r>
        <w:rPr>
          <w:rFonts w:ascii="宋体" w:hAnsi="宋体"/>
          <w:sz w:val="24"/>
          <w:szCs w:val="24"/>
        </w:rPr>
        <w:t>合同负债</w:t>
      </w:r>
      <w:r>
        <w:rPr>
          <w:rFonts w:ascii="宋体" w:hAnsi="宋体" w:hint="eastAsia"/>
          <w:sz w:val="24"/>
          <w:szCs w:val="24"/>
        </w:rPr>
        <w:t>期末余额较年初数减少了40.26%，主要原因是本期下属特种化纤厂预收的销售合同货款减少。</w:t>
      </w:r>
    </w:p>
    <w:p w:rsidR="00B041EC" w:rsidRDefault="002D04A5">
      <w:pPr>
        <w:snapToGrid w:val="0"/>
        <w:spacing w:line="360" w:lineRule="auto"/>
        <w:ind w:firstLineChars="200" w:firstLine="480"/>
        <w:rPr>
          <w:rFonts w:ascii="宋体" w:hAnsi="宋体"/>
          <w:sz w:val="24"/>
          <w:szCs w:val="24"/>
        </w:rPr>
      </w:pPr>
      <w:r>
        <w:rPr>
          <w:rFonts w:ascii="宋体" w:hAnsi="宋体" w:hint="eastAsia"/>
          <w:sz w:val="24"/>
          <w:szCs w:val="24"/>
        </w:rPr>
        <w:t>10、应交税费期末余额较年初数增加了403</w:t>
      </w:r>
      <w:r>
        <w:rPr>
          <w:rFonts w:ascii="宋体" w:hAnsi="宋体"/>
          <w:sz w:val="24"/>
          <w:szCs w:val="24"/>
        </w:rPr>
        <w:t>.</w:t>
      </w:r>
      <w:r>
        <w:rPr>
          <w:rFonts w:ascii="宋体" w:hAnsi="宋体" w:hint="eastAsia"/>
          <w:sz w:val="24"/>
          <w:szCs w:val="24"/>
        </w:rPr>
        <w:t>59</w:t>
      </w:r>
      <w:r>
        <w:rPr>
          <w:rFonts w:ascii="宋体" w:hAnsi="宋体"/>
          <w:sz w:val="24"/>
          <w:szCs w:val="24"/>
        </w:rPr>
        <w:t>%</w:t>
      </w:r>
      <w:r>
        <w:rPr>
          <w:rFonts w:ascii="宋体" w:hAnsi="宋体" w:hint="eastAsia"/>
          <w:sz w:val="24"/>
          <w:szCs w:val="24"/>
        </w:rPr>
        <w:t>，主要原因是本期应交所得税增加。</w:t>
      </w:r>
    </w:p>
    <w:p w:rsidR="00B041EC" w:rsidRDefault="002D04A5">
      <w:pPr>
        <w:snapToGrid w:val="0"/>
        <w:spacing w:line="360" w:lineRule="auto"/>
        <w:ind w:firstLineChars="200" w:firstLine="480"/>
        <w:rPr>
          <w:rFonts w:ascii="宋体" w:hAnsi="宋体"/>
          <w:sz w:val="24"/>
          <w:szCs w:val="24"/>
        </w:rPr>
      </w:pPr>
      <w:r>
        <w:rPr>
          <w:rFonts w:ascii="宋体" w:hAnsi="宋体" w:hint="eastAsia"/>
          <w:sz w:val="24"/>
          <w:szCs w:val="24"/>
        </w:rPr>
        <w:t>11、其他应付款期末余额较年初数减少了98</w:t>
      </w:r>
      <w:r>
        <w:rPr>
          <w:rFonts w:ascii="宋体" w:hAnsi="宋体"/>
          <w:sz w:val="24"/>
          <w:szCs w:val="24"/>
        </w:rPr>
        <w:t>.</w:t>
      </w:r>
      <w:r>
        <w:rPr>
          <w:rFonts w:ascii="宋体" w:hAnsi="宋体" w:hint="eastAsia"/>
          <w:sz w:val="24"/>
          <w:szCs w:val="24"/>
        </w:rPr>
        <w:t>64</w:t>
      </w:r>
      <w:r>
        <w:rPr>
          <w:rFonts w:ascii="宋体" w:hAnsi="宋体"/>
          <w:sz w:val="24"/>
          <w:szCs w:val="24"/>
        </w:rPr>
        <w:t>%</w:t>
      </w:r>
      <w:r>
        <w:rPr>
          <w:rFonts w:ascii="宋体" w:hAnsi="宋体" w:hint="eastAsia"/>
          <w:sz w:val="24"/>
          <w:szCs w:val="24"/>
        </w:rPr>
        <w:t>，主要原因是本期应付费用款项减少。</w:t>
      </w:r>
    </w:p>
    <w:p w:rsidR="00B041EC" w:rsidRDefault="002D04A5">
      <w:pPr>
        <w:snapToGrid w:val="0"/>
        <w:spacing w:line="360" w:lineRule="auto"/>
        <w:ind w:firstLineChars="200" w:firstLine="480"/>
        <w:rPr>
          <w:rFonts w:ascii="宋体" w:hAnsi="宋体"/>
          <w:sz w:val="24"/>
          <w:szCs w:val="24"/>
        </w:rPr>
      </w:pPr>
      <w:r>
        <w:rPr>
          <w:rFonts w:ascii="宋体" w:hAnsi="宋体" w:hint="eastAsia"/>
          <w:sz w:val="24"/>
          <w:szCs w:val="24"/>
        </w:rPr>
        <w:t>12、一年内到期的非流动负债期末余额较年初数减少了169,590.65万元，主要原因是本期兑付了到期的债券款项。</w:t>
      </w:r>
    </w:p>
    <w:p w:rsidR="00B041EC" w:rsidRDefault="002D04A5">
      <w:pPr>
        <w:snapToGrid w:val="0"/>
        <w:spacing w:line="360" w:lineRule="auto"/>
        <w:ind w:firstLineChars="200" w:firstLine="480"/>
        <w:rPr>
          <w:rFonts w:ascii="宋体" w:hAnsi="宋体"/>
          <w:sz w:val="24"/>
          <w:szCs w:val="24"/>
        </w:rPr>
      </w:pPr>
      <w:r>
        <w:rPr>
          <w:rFonts w:ascii="宋体" w:hAnsi="宋体" w:hint="eastAsia"/>
          <w:sz w:val="24"/>
          <w:szCs w:val="24"/>
        </w:rPr>
        <w:t>13、长期借款期末余额较年初数减少了15,675.00万元，主要原因是本期提前偿还了最后一期的并购贷款。</w:t>
      </w:r>
    </w:p>
    <w:p w:rsidR="00B041EC" w:rsidRDefault="002D04A5">
      <w:pPr>
        <w:snapToGrid w:val="0"/>
        <w:spacing w:line="360" w:lineRule="auto"/>
        <w:ind w:firstLineChars="200" w:firstLine="480"/>
        <w:rPr>
          <w:rFonts w:ascii="宋体" w:hAnsi="宋体"/>
          <w:sz w:val="24"/>
          <w:szCs w:val="24"/>
        </w:rPr>
      </w:pPr>
      <w:r>
        <w:rPr>
          <w:rFonts w:ascii="宋体" w:hAnsi="宋体" w:hint="eastAsia"/>
          <w:sz w:val="24"/>
          <w:szCs w:val="24"/>
        </w:rPr>
        <w:t>14、长期应付款期末余额较年初数减少了1,720.49万元，主要原因是售后回租到期，偿还了最后一期租金。</w:t>
      </w:r>
    </w:p>
    <w:p w:rsidR="00B041EC" w:rsidRDefault="002D04A5">
      <w:pPr>
        <w:snapToGrid w:val="0"/>
        <w:spacing w:line="360" w:lineRule="auto"/>
        <w:ind w:firstLineChars="200" w:firstLine="480"/>
        <w:rPr>
          <w:rFonts w:ascii="宋体" w:hAnsi="宋体"/>
          <w:sz w:val="24"/>
          <w:szCs w:val="24"/>
        </w:rPr>
      </w:pPr>
      <w:r>
        <w:rPr>
          <w:rFonts w:ascii="宋体" w:hAnsi="宋体" w:hint="eastAsia"/>
          <w:sz w:val="24"/>
          <w:szCs w:val="24"/>
        </w:rPr>
        <w:t>15、递延所得税负债期末余额较年初数减少了79</w:t>
      </w:r>
      <w:r>
        <w:rPr>
          <w:rFonts w:ascii="宋体" w:hAnsi="宋体"/>
          <w:sz w:val="24"/>
          <w:szCs w:val="24"/>
        </w:rPr>
        <w:t>.</w:t>
      </w:r>
      <w:r>
        <w:rPr>
          <w:rFonts w:ascii="宋体" w:hAnsi="宋体" w:hint="eastAsia"/>
          <w:sz w:val="24"/>
          <w:szCs w:val="24"/>
        </w:rPr>
        <w:t>10</w:t>
      </w:r>
      <w:r>
        <w:rPr>
          <w:rFonts w:ascii="宋体" w:hAnsi="宋体"/>
          <w:sz w:val="24"/>
          <w:szCs w:val="24"/>
        </w:rPr>
        <w:t>%</w:t>
      </w:r>
      <w:r>
        <w:rPr>
          <w:rFonts w:ascii="宋体" w:hAnsi="宋体" w:hint="eastAsia"/>
          <w:sz w:val="24"/>
          <w:szCs w:val="24"/>
        </w:rPr>
        <w:t>，主要原因是金融资产公允价值变动影响的应纳税暂时性差异减少。</w:t>
      </w:r>
    </w:p>
    <w:p w:rsidR="00B041EC" w:rsidRDefault="002D04A5">
      <w:pPr>
        <w:snapToGrid w:val="0"/>
        <w:spacing w:line="360" w:lineRule="auto"/>
        <w:ind w:firstLineChars="200" w:firstLine="480"/>
        <w:rPr>
          <w:rFonts w:ascii="宋体" w:hAnsi="宋体"/>
          <w:sz w:val="24"/>
          <w:szCs w:val="24"/>
        </w:rPr>
      </w:pPr>
      <w:r>
        <w:rPr>
          <w:rFonts w:ascii="宋体" w:hAnsi="宋体" w:hint="eastAsia"/>
          <w:sz w:val="24"/>
          <w:szCs w:val="24"/>
        </w:rPr>
        <w:t>16、其他综合收益期末余额较年初数增加了</w:t>
      </w:r>
      <w:r w:rsidRPr="00D45C7D">
        <w:rPr>
          <w:rFonts w:ascii="宋体" w:hAnsi="宋体" w:hint="eastAsia"/>
          <w:sz w:val="24"/>
          <w:szCs w:val="24"/>
        </w:rPr>
        <w:t>96.88</w:t>
      </w:r>
      <w:r w:rsidRPr="00D45C7D">
        <w:rPr>
          <w:rFonts w:ascii="宋体" w:hAnsi="宋体"/>
          <w:sz w:val="24"/>
          <w:szCs w:val="24"/>
        </w:rPr>
        <w:t>%</w:t>
      </w:r>
      <w:r>
        <w:rPr>
          <w:rFonts w:ascii="宋体" w:hAnsi="宋体" w:hint="eastAsia"/>
          <w:sz w:val="24"/>
          <w:szCs w:val="24"/>
        </w:rPr>
        <w:t>，主要原因是持有的长期股权投资权益法核算单位的其他综合收益增加。</w:t>
      </w:r>
    </w:p>
    <w:p w:rsidR="00B041EC" w:rsidRDefault="00B041EC">
      <w:pPr>
        <w:spacing w:line="360" w:lineRule="auto"/>
        <w:ind w:firstLineChars="200" w:firstLine="480"/>
        <w:rPr>
          <w:rFonts w:ascii="宋体" w:hAnsi="宋体"/>
          <w:kern w:val="0"/>
          <w:sz w:val="24"/>
          <w:szCs w:val="24"/>
          <w:lang w:val="zh-CN"/>
        </w:rPr>
      </w:pPr>
    </w:p>
    <w:p w:rsidR="00B041EC" w:rsidRDefault="002D04A5">
      <w:pPr>
        <w:snapToGrid w:val="0"/>
        <w:spacing w:line="360" w:lineRule="auto"/>
        <w:rPr>
          <w:rFonts w:ascii="宋体" w:hAnsi="宋体"/>
          <w:b/>
          <w:sz w:val="24"/>
          <w:szCs w:val="24"/>
        </w:rPr>
      </w:pPr>
      <w:r>
        <w:rPr>
          <w:rFonts w:ascii="宋体" w:hAnsi="宋体" w:hint="eastAsia"/>
          <w:b/>
          <w:sz w:val="24"/>
          <w:szCs w:val="24"/>
        </w:rPr>
        <w:t>三、现金流量情况</w:t>
      </w:r>
    </w:p>
    <w:p w:rsidR="00B041EC" w:rsidRDefault="002D04A5">
      <w:pPr>
        <w:spacing w:line="360" w:lineRule="auto"/>
        <w:ind w:firstLineChars="200" w:firstLine="480"/>
        <w:rPr>
          <w:rFonts w:ascii="宋体" w:hAnsi="宋体"/>
          <w:kern w:val="0"/>
          <w:sz w:val="24"/>
          <w:szCs w:val="24"/>
          <w:lang w:val="zh-CN"/>
        </w:rPr>
      </w:pPr>
      <w:r>
        <w:rPr>
          <w:rFonts w:ascii="宋体" w:hAnsi="宋体" w:hint="eastAsia"/>
          <w:kern w:val="0"/>
          <w:sz w:val="24"/>
          <w:szCs w:val="24"/>
          <w:lang w:val="zh-CN"/>
        </w:rPr>
        <w:t xml:space="preserve"> </w:t>
      </w:r>
      <w:r>
        <w:rPr>
          <w:rFonts w:ascii="宋体" w:hAnsi="宋体"/>
          <w:kern w:val="0"/>
          <w:sz w:val="24"/>
          <w:szCs w:val="24"/>
          <w:lang w:val="zh-CN"/>
        </w:rPr>
        <w:t>经营活动产生的现金流量净额</w:t>
      </w:r>
      <w:r>
        <w:rPr>
          <w:rFonts w:ascii="宋体" w:hAnsi="宋体" w:hint="eastAsia"/>
          <w:kern w:val="0"/>
          <w:sz w:val="24"/>
          <w:szCs w:val="24"/>
          <w:lang w:val="zh-CN"/>
        </w:rPr>
        <w:t>-4,035.45万元，</w:t>
      </w:r>
      <w:r>
        <w:rPr>
          <w:rFonts w:ascii="宋体" w:hAnsi="宋体"/>
          <w:kern w:val="0"/>
          <w:sz w:val="24"/>
          <w:szCs w:val="24"/>
          <w:lang w:val="zh-CN"/>
        </w:rPr>
        <w:t>较上年同期</w:t>
      </w:r>
      <w:r>
        <w:rPr>
          <w:rFonts w:ascii="宋体" w:hAnsi="宋体" w:hint="eastAsia"/>
          <w:kern w:val="0"/>
          <w:sz w:val="24"/>
          <w:szCs w:val="24"/>
          <w:lang w:val="zh-CN"/>
        </w:rPr>
        <w:t>减少</w:t>
      </w:r>
      <w:r>
        <w:rPr>
          <w:rFonts w:ascii="宋体" w:hAnsi="宋体"/>
          <w:kern w:val="0"/>
          <w:sz w:val="24"/>
          <w:szCs w:val="24"/>
          <w:lang w:val="zh-CN"/>
        </w:rPr>
        <w:t>了</w:t>
      </w:r>
      <w:r>
        <w:rPr>
          <w:rFonts w:ascii="宋体" w:hAnsi="宋体" w:hint="eastAsia"/>
          <w:kern w:val="0"/>
          <w:sz w:val="24"/>
          <w:szCs w:val="24"/>
          <w:lang w:val="zh-CN"/>
        </w:rPr>
        <w:t>128.49</w:t>
      </w:r>
      <w:r>
        <w:rPr>
          <w:rFonts w:ascii="宋体" w:hAnsi="宋体"/>
          <w:kern w:val="0"/>
          <w:sz w:val="24"/>
          <w:szCs w:val="24"/>
          <w:lang w:val="zh-CN"/>
        </w:rPr>
        <w:t>%，主</w:t>
      </w:r>
      <w:r>
        <w:rPr>
          <w:rFonts w:ascii="宋体" w:hAnsi="宋体" w:hint="eastAsia"/>
          <w:kern w:val="0"/>
          <w:sz w:val="24"/>
          <w:szCs w:val="24"/>
          <w:lang w:val="zh-CN"/>
        </w:rPr>
        <w:t>要原因本期销售商品收到的现金</w:t>
      </w:r>
      <w:r w:rsidR="0049417C">
        <w:rPr>
          <w:rFonts w:ascii="宋体" w:hAnsi="宋体" w:hint="eastAsia"/>
          <w:kern w:val="0"/>
          <w:sz w:val="24"/>
          <w:szCs w:val="24"/>
          <w:lang w:val="zh-CN"/>
        </w:rPr>
        <w:t>比</w:t>
      </w:r>
      <w:r>
        <w:rPr>
          <w:rFonts w:ascii="宋体" w:hAnsi="宋体" w:hint="eastAsia"/>
          <w:kern w:val="0"/>
          <w:sz w:val="24"/>
          <w:szCs w:val="24"/>
          <w:lang w:val="zh-CN"/>
        </w:rPr>
        <w:t>上年同期减少。</w:t>
      </w:r>
    </w:p>
    <w:p w:rsidR="00B041EC" w:rsidRDefault="002D04A5">
      <w:pPr>
        <w:spacing w:line="360" w:lineRule="auto"/>
        <w:ind w:firstLineChars="200" w:firstLine="480"/>
        <w:rPr>
          <w:rFonts w:ascii="宋体" w:hAnsi="宋体"/>
          <w:kern w:val="0"/>
          <w:sz w:val="24"/>
          <w:szCs w:val="24"/>
          <w:lang w:val="zh-CN"/>
        </w:rPr>
      </w:pPr>
      <w:r>
        <w:rPr>
          <w:rFonts w:ascii="宋体" w:hAnsi="宋体"/>
          <w:kern w:val="0"/>
          <w:sz w:val="24"/>
          <w:szCs w:val="24"/>
          <w:lang w:val="zh-CN"/>
        </w:rPr>
        <w:t xml:space="preserve"> 投资活动产生的现金流量净额</w:t>
      </w:r>
      <w:r>
        <w:rPr>
          <w:rFonts w:ascii="宋体" w:hAnsi="宋体" w:hint="eastAsia"/>
          <w:kern w:val="0"/>
          <w:sz w:val="24"/>
          <w:szCs w:val="24"/>
          <w:lang w:val="zh-CN"/>
        </w:rPr>
        <w:t>184,159.49万元，</w:t>
      </w:r>
      <w:r>
        <w:rPr>
          <w:rFonts w:ascii="宋体" w:hAnsi="宋体"/>
          <w:kern w:val="0"/>
          <w:sz w:val="24"/>
          <w:szCs w:val="24"/>
          <w:lang w:val="zh-CN"/>
        </w:rPr>
        <w:t>较上年同期</w:t>
      </w:r>
      <w:r>
        <w:rPr>
          <w:rFonts w:ascii="宋体" w:hAnsi="宋体" w:hint="eastAsia"/>
          <w:kern w:val="0"/>
          <w:sz w:val="24"/>
          <w:szCs w:val="24"/>
          <w:lang w:val="zh-CN"/>
        </w:rPr>
        <w:t>增加</w:t>
      </w:r>
      <w:r>
        <w:rPr>
          <w:rFonts w:ascii="宋体" w:hAnsi="宋体"/>
          <w:kern w:val="0"/>
          <w:sz w:val="24"/>
          <w:szCs w:val="24"/>
          <w:lang w:val="zh-CN"/>
        </w:rPr>
        <w:t>了</w:t>
      </w:r>
      <w:r>
        <w:rPr>
          <w:rFonts w:ascii="宋体" w:hAnsi="宋体" w:hint="eastAsia"/>
          <w:kern w:val="0"/>
          <w:sz w:val="24"/>
          <w:szCs w:val="24"/>
          <w:lang w:val="zh-CN"/>
        </w:rPr>
        <w:t>122.41</w:t>
      </w:r>
      <w:r>
        <w:rPr>
          <w:rFonts w:ascii="宋体" w:hAnsi="宋体"/>
          <w:kern w:val="0"/>
          <w:sz w:val="24"/>
          <w:szCs w:val="24"/>
          <w:lang w:val="zh-CN"/>
        </w:rPr>
        <w:t>%，</w:t>
      </w:r>
      <w:r>
        <w:rPr>
          <w:rFonts w:ascii="宋体" w:hAnsi="宋体" w:hint="eastAsia"/>
          <w:kern w:val="0"/>
          <w:sz w:val="24"/>
          <w:szCs w:val="24"/>
          <w:lang w:val="zh-CN"/>
        </w:rPr>
        <w:t>主要原因是本期投资支付的现金、支付其他与投资活动有关的现金比上年同期减少。</w:t>
      </w:r>
    </w:p>
    <w:p w:rsidR="00B041EC" w:rsidRDefault="002D04A5">
      <w:pPr>
        <w:autoSpaceDE w:val="0"/>
        <w:autoSpaceDN w:val="0"/>
        <w:adjustRightInd w:val="0"/>
        <w:spacing w:line="360" w:lineRule="auto"/>
        <w:ind w:firstLineChars="200" w:firstLine="480"/>
        <w:jc w:val="left"/>
        <w:rPr>
          <w:rFonts w:ascii="宋体" w:hAnsi="宋体"/>
          <w:kern w:val="0"/>
          <w:sz w:val="24"/>
          <w:szCs w:val="24"/>
          <w:lang w:val="zh-CN"/>
        </w:rPr>
      </w:pPr>
      <w:r>
        <w:rPr>
          <w:rFonts w:ascii="宋体" w:hAnsi="宋体"/>
          <w:kern w:val="0"/>
          <w:sz w:val="24"/>
          <w:szCs w:val="24"/>
          <w:lang w:val="zh-CN"/>
        </w:rPr>
        <w:t>筹资活动产生的现金流量净额</w:t>
      </w:r>
      <w:r>
        <w:rPr>
          <w:rFonts w:ascii="宋体" w:hAnsi="宋体" w:hint="eastAsia"/>
          <w:kern w:val="0"/>
          <w:sz w:val="24"/>
          <w:szCs w:val="24"/>
          <w:lang w:val="zh-CN"/>
        </w:rPr>
        <w:t>-210,075.01万元，</w:t>
      </w:r>
      <w:r>
        <w:rPr>
          <w:rFonts w:ascii="宋体" w:hAnsi="宋体"/>
          <w:kern w:val="0"/>
          <w:sz w:val="24"/>
          <w:szCs w:val="24"/>
          <w:lang w:val="zh-CN"/>
        </w:rPr>
        <w:t>较上年</w:t>
      </w:r>
      <w:r>
        <w:rPr>
          <w:rFonts w:ascii="宋体" w:hAnsi="宋体" w:hint="eastAsia"/>
          <w:kern w:val="0"/>
          <w:sz w:val="24"/>
          <w:szCs w:val="24"/>
          <w:lang w:val="zh-CN"/>
        </w:rPr>
        <w:t>同期减少</w:t>
      </w:r>
      <w:r>
        <w:rPr>
          <w:rFonts w:ascii="宋体" w:hAnsi="宋体"/>
          <w:kern w:val="0"/>
          <w:sz w:val="24"/>
          <w:szCs w:val="24"/>
          <w:lang w:val="zh-CN"/>
        </w:rPr>
        <w:t>了</w:t>
      </w:r>
      <w:r>
        <w:rPr>
          <w:rFonts w:ascii="宋体" w:hAnsi="宋体" w:hint="eastAsia"/>
          <w:kern w:val="0"/>
          <w:sz w:val="24"/>
          <w:szCs w:val="24"/>
          <w:lang w:val="zh-CN"/>
        </w:rPr>
        <w:t>157</w:t>
      </w:r>
      <w:r>
        <w:rPr>
          <w:rFonts w:ascii="宋体" w:hAnsi="宋体"/>
          <w:kern w:val="0"/>
          <w:sz w:val="24"/>
          <w:szCs w:val="24"/>
          <w:lang w:val="zh-CN"/>
        </w:rPr>
        <w:t>.</w:t>
      </w:r>
      <w:r>
        <w:rPr>
          <w:rFonts w:ascii="宋体" w:hAnsi="宋体" w:hint="eastAsia"/>
          <w:kern w:val="0"/>
          <w:sz w:val="24"/>
          <w:szCs w:val="24"/>
          <w:lang w:val="zh-CN"/>
        </w:rPr>
        <w:t>15</w:t>
      </w:r>
      <w:r>
        <w:rPr>
          <w:rFonts w:ascii="宋体" w:hAnsi="宋体"/>
          <w:kern w:val="0"/>
          <w:sz w:val="24"/>
          <w:szCs w:val="24"/>
          <w:lang w:val="zh-CN"/>
        </w:rPr>
        <w:t>%，</w:t>
      </w:r>
      <w:r>
        <w:rPr>
          <w:rFonts w:ascii="宋体" w:hAnsi="宋体" w:hint="eastAsia"/>
          <w:kern w:val="0"/>
          <w:sz w:val="24"/>
          <w:szCs w:val="24"/>
          <w:lang w:val="zh-CN"/>
        </w:rPr>
        <w:lastRenderedPageBreak/>
        <w:t>主要原因是是本期偿还债务、偿付利息支付的现金比上年同期增加。</w:t>
      </w:r>
    </w:p>
    <w:p w:rsidR="00506CDB" w:rsidRDefault="00506CDB" w:rsidP="00506CDB">
      <w:pPr>
        <w:autoSpaceDE w:val="0"/>
        <w:autoSpaceDN w:val="0"/>
        <w:adjustRightInd w:val="0"/>
        <w:spacing w:line="360" w:lineRule="auto"/>
        <w:ind w:firstLineChars="200" w:firstLine="480"/>
        <w:rPr>
          <w:rFonts w:ascii="宋体" w:hAnsi="宋体"/>
          <w:kern w:val="0"/>
          <w:sz w:val="24"/>
          <w:szCs w:val="24"/>
          <w:lang w:val="zh-CN"/>
        </w:rPr>
      </w:pPr>
      <w:r>
        <w:rPr>
          <w:rFonts w:ascii="宋体" w:hAnsi="宋体"/>
          <w:kern w:val="0"/>
          <w:sz w:val="24"/>
          <w:szCs w:val="24"/>
          <w:lang w:val="zh-CN"/>
        </w:rPr>
        <w:t>202</w:t>
      </w:r>
      <w:r>
        <w:rPr>
          <w:rFonts w:ascii="宋体" w:hAnsi="宋体" w:hint="eastAsia"/>
          <w:kern w:val="0"/>
          <w:sz w:val="24"/>
          <w:szCs w:val="24"/>
          <w:lang w:val="zh-CN"/>
        </w:rPr>
        <w:t>1</w:t>
      </w:r>
      <w:r>
        <w:rPr>
          <w:rFonts w:ascii="宋体" w:hAnsi="宋体"/>
          <w:kern w:val="0"/>
          <w:sz w:val="24"/>
          <w:szCs w:val="24"/>
          <w:lang w:val="zh-CN"/>
        </w:rPr>
        <w:t>年度公司实现的净利润为</w:t>
      </w:r>
      <w:r>
        <w:rPr>
          <w:rFonts w:ascii="宋体" w:hAnsi="宋体" w:hint="eastAsia"/>
          <w:kern w:val="0"/>
          <w:sz w:val="24"/>
          <w:szCs w:val="24"/>
          <w:lang w:val="zh-CN"/>
        </w:rPr>
        <w:t>3</w:t>
      </w:r>
      <w:r w:rsidRPr="00D45C7D">
        <w:rPr>
          <w:rFonts w:ascii="宋体" w:hAnsi="宋体" w:hint="eastAsia"/>
          <w:kern w:val="0"/>
          <w:sz w:val="24"/>
          <w:szCs w:val="24"/>
          <w:lang w:val="zh-CN"/>
        </w:rPr>
        <w:t>6</w:t>
      </w:r>
      <w:r w:rsidRPr="00D45C7D">
        <w:rPr>
          <w:rFonts w:ascii="宋体" w:hAnsi="宋体"/>
          <w:kern w:val="0"/>
          <w:sz w:val="24"/>
          <w:szCs w:val="24"/>
          <w:lang w:val="zh-CN"/>
        </w:rPr>
        <w:t>,</w:t>
      </w:r>
      <w:r w:rsidRPr="00D45C7D">
        <w:rPr>
          <w:rFonts w:ascii="宋体" w:hAnsi="宋体" w:hint="eastAsia"/>
          <w:kern w:val="0"/>
          <w:sz w:val="24"/>
          <w:szCs w:val="24"/>
          <w:lang w:val="zh-CN"/>
        </w:rPr>
        <w:t>653.38</w:t>
      </w:r>
      <w:r>
        <w:rPr>
          <w:rFonts w:ascii="宋体" w:hAnsi="宋体"/>
          <w:kern w:val="0"/>
          <w:sz w:val="24"/>
          <w:szCs w:val="24"/>
          <w:lang w:val="zh-CN"/>
        </w:rPr>
        <w:t>万元，经营活动产生的现金流量净额为</w:t>
      </w:r>
      <w:r>
        <w:rPr>
          <w:rFonts w:ascii="宋体" w:hAnsi="宋体" w:hint="eastAsia"/>
          <w:kern w:val="0"/>
          <w:sz w:val="24"/>
          <w:szCs w:val="24"/>
          <w:lang w:val="zh-CN"/>
        </w:rPr>
        <w:t>-4</w:t>
      </w:r>
      <w:r>
        <w:rPr>
          <w:rFonts w:ascii="宋体" w:hAnsi="宋体" w:hint="eastAsia"/>
          <w:sz w:val="24"/>
          <w:szCs w:val="24"/>
        </w:rPr>
        <w:t>,035.45</w:t>
      </w:r>
      <w:r w:rsidRPr="00D45C7D">
        <w:rPr>
          <w:rFonts w:ascii="宋体" w:hAnsi="宋体"/>
          <w:sz w:val="24"/>
          <w:szCs w:val="24"/>
        </w:rPr>
        <w:t>万元，产生的差异主要系：(1)公司提取的折旧、资产减值准备等项目计</w:t>
      </w:r>
      <w:r>
        <w:rPr>
          <w:rFonts w:ascii="宋体" w:hAnsi="宋体" w:hint="eastAsia"/>
          <w:sz w:val="24"/>
          <w:szCs w:val="24"/>
        </w:rPr>
        <w:t>8,389.1</w:t>
      </w:r>
      <w:r w:rsidRPr="00D45C7D">
        <w:rPr>
          <w:rFonts w:ascii="宋体" w:hAnsi="宋体"/>
          <w:sz w:val="24"/>
          <w:szCs w:val="24"/>
        </w:rPr>
        <w:t>万元，影响收益但并没有造成现金的实际流出；(2)财务费用中有</w:t>
      </w:r>
      <w:r w:rsidRPr="00D45C7D">
        <w:rPr>
          <w:rFonts w:ascii="宋体" w:hAnsi="宋体" w:hint="eastAsia"/>
          <w:sz w:val="24"/>
          <w:szCs w:val="24"/>
        </w:rPr>
        <w:t>利息支出等项目计10</w:t>
      </w:r>
      <w:r w:rsidRPr="00D45C7D">
        <w:rPr>
          <w:rFonts w:ascii="宋体" w:hAnsi="宋体"/>
          <w:sz w:val="24"/>
          <w:szCs w:val="24"/>
        </w:rPr>
        <w:t>,</w:t>
      </w:r>
      <w:r w:rsidRPr="00D45C7D">
        <w:rPr>
          <w:rFonts w:ascii="宋体" w:hAnsi="宋体" w:hint="eastAsia"/>
          <w:sz w:val="24"/>
          <w:szCs w:val="24"/>
        </w:rPr>
        <w:t>482</w:t>
      </w:r>
      <w:r w:rsidRPr="00D45C7D">
        <w:rPr>
          <w:rFonts w:ascii="宋体" w:hAnsi="宋体"/>
          <w:sz w:val="24"/>
          <w:szCs w:val="24"/>
        </w:rPr>
        <w:t>.</w:t>
      </w:r>
      <w:r w:rsidRPr="00D45C7D">
        <w:rPr>
          <w:rFonts w:ascii="宋体" w:hAnsi="宋体" w:hint="eastAsia"/>
          <w:sz w:val="24"/>
          <w:szCs w:val="24"/>
        </w:rPr>
        <w:t>63</w:t>
      </w:r>
      <w:r w:rsidRPr="00D45C7D">
        <w:rPr>
          <w:rFonts w:ascii="宋体" w:hAnsi="宋体"/>
          <w:sz w:val="24"/>
          <w:szCs w:val="24"/>
        </w:rPr>
        <w:t>万元</w:t>
      </w:r>
      <w:r w:rsidRPr="00D45C7D">
        <w:rPr>
          <w:rFonts w:ascii="宋体" w:hAnsi="宋体" w:hint="eastAsia"/>
          <w:sz w:val="24"/>
          <w:szCs w:val="24"/>
        </w:rPr>
        <w:t>，</w:t>
      </w:r>
      <w:r w:rsidRPr="00D45C7D">
        <w:rPr>
          <w:rFonts w:ascii="宋体" w:hAnsi="宋体"/>
          <w:sz w:val="24"/>
          <w:szCs w:val="24"/>
        </w:rPr>
        <w:t>影响收益但属于筹资活动的</w:t>
      </w:r>
      <w:r w:rsidRPr="00D45C7D">
        <w:rPr>
          <w:rFonts w:ascii="宋体" w:hAnsi="宋体" w:hint="eastAsia"/>
          <w:sz w:val="24"/>
          <w:szCs w:val="24"/>
        </w:rPr>
        <w:t>现金项目</w:t>
      </w:r>
      <w:r w:rsidRPr="00D45C7D">
        <w:rPr>
          <w:rFonts w:ascii="宋体" w:hAnsi="宋体"/>
          <w:sz w:val="24"/>
          <w:szCs w:val="24"/>
        </w:rPr>
        <w:t>。(3)本期投资收益、公允价值变动收益、处置固定资产损失计</w:t>
      </w:r>
      <w:r w:rsidRPr="00D45C7D">
        <w:rPr>
          <w:rFonts w:ascii="宋体" w:hAnsi="宋体" w:hint="eastAsia"/>
          <w:sz w:val="24"/>
          <w:szCs w:val="24"/>
        </w:rPr>
        <w:t>37</w:t>
      </w:r>
      <w:r w:rsidRPr="00D45C7D">
        <w:rPr>
          <w:rFonts w:ascii="宋体" w:hAnsi="宋体"/>
          <w:sz w:val="24"/>
          <w:szCs w:val="24"/>
        </w:rPr>
        <w:t>,</w:t>
      </w:r>
      <w:r w:rsidRPr="00D45C7D">
        <w:rPr>
          <w:rFonts w:ascii="宋体" w:hAnsi="宋体" w:hint="eastAsia"/>
          <w:sz w:val="24"/>
          <w:szCs w:val="24"/>
        </w:rPr>
        <w:t>6</w:t>
      </w:r>
      <w:r>
        <w:rPr>
          <w:rFonts w:ascii="宋体" w:hAnsi="宋体" w:hint="eastAsia"/>
          <w:sz w:val="24"/>
          <w:szCs w:val="24"/>
        </w:rPr>
        <w:t>08.95</w:t>
      </w:r>
      <w:r w:rsidRPr="00D45C7D">
        <w:rPr>
          <w:rFonts w:ascii="宋体" w:hAnsi="宋体"/>
          <w:sz w:val="24"/>
          <w:szCs w:val="24"/>
        </w:rPr>
        <w:t>万元，影响收益但属于投资活动的现金</w:t>
      </w:r>
      <w:r w:rsidRPr="00D45C7D">
        <w:rPr>
          <w:rFonts w:ascii="宋体" w:hAnsi="宋体" w:hint="eastAsia"/>
          <w:sz w:val="24"/>
          <w:szCs w:val="24"/>
        </w:rPr>
        <w:t>项目</w:t>
      </w:r>
      <w:r w:rsidRPr="00D45C7D">
        <w:rPr>
          <w:rFonts w:ascii="宋体" w:hAnsi="宋体"/>
          <w:sz w:val="24"/>
          <w:szCs w:val="24"/>
        </w:rPr>
        <w:t>。(4)存货期末较</w:t>
      </w:r>
      <w:r w:rsidRPr="00D45C7D">
        <w:rPr>
          <w:rFonts w:ascii="宋体" w:hAnsi="宋体" w:hint="eastAsia"/>
          <w:sz w:val="24"/>
          <w:szCs w:val="24"/>
        </w:rPr>
        <w:t>年</w:t>
      </w:r>
      <w:r w:rsidRPr="00D45C7D">
        <w:rPr>
          <w:rFonts w:ascii="宋体" w:hAnsi="宋体"/>
          <w:sz w:val="24"/>
          <w:szCs w:val="24"/>
        </w:rPr>
        <w:t>初减少了</w:t>
      </w:r>
      <w:r w:rsidRPr="00D45C7D">
        <w:rPr>
          <w:rFonts w:ascii="宋体" w:hAnsi="宋体" w:hint="eastAsia"/>
          <w:sz w:val="24"/>
          <w:szCs w:val="24"/>
        </w:rPr>
        <w:t>1,188</w:t>
      </w:r>
      <w:r w:rsidRPr="00D45C7D">
        <w:rPr>
          <w:rFonts w:ascii="宋体" w:hAnsi="宋体"/>
          <w:sz w:val="24"/>
          <w:szCs w:val="24"/>
        </w:rPr>
        <w:t>.</w:t>
      </w:r>
      <w:r w:rsidRPr="00D45C7D">
        <w:rPr>
          <w:rFonts w:ascii="宋体" w:hAnsi="宋体" w:hint="eastAsia"/>
          <w:sz w:val="24"/>
          <w:szCs w:val="24"/>
        </w:rPr>
        <w:t>01</w:t>
      </w:r>
      <w:r w:rsidRPr="00D45C7D">
        <w:rPr>
          <w:rFonts w:ascii="宋体" w:hAnsi="宋体"/>
          <w:sz w:val="24"/>
          <w:szCs w:val="24"/>
        </w:rPr>
        <w:t>万元，</w:t>
      </w:r>
      <w:r w:rsidRPr="00D45C7D">
        <w:rPr>
          <w:rFonts w:ascii="宋体" w:hAnsi="宋体" w:hint="eastAsia"/>
          <w:sz w:val="24"/>
          <w:szCs w:val="24"/>
        </w:rPr>
        <w:t>递</w:t>
      </w:r>
      <w:r>
        <w:rPr>
          <w:rFonts w:ascii="宋体" w:hAnsi="宋体" w:hint="eastAsia"/>
          <w:kern w:val="0"/>
          <w:sz w:val="24"/>
          <w:szCs w:val="24"/>
          <w:lang w:val="zh-CN"/>
        </w:rPr>
        <w:t>延所得税资产</w:t>
      </w:r>
      <w:r>
        <w:rPr>
          <w:rFonts w:ascii="宋体" w:hAnsi="宋体"/>
          <w:kern w:val="0"/>
          <w:sz w:val="24"/>
          <w:szCs w:val="24"/>
          <w:lang w:val="zh-CN"/>
        </w:rPr>
        <w:t>期末较</w:t>
      </w:r>
      <w:r>
        <w:rPr>
          <w:rFonts w:ascii="宋体" w:hAnsi="宋体" w:hint="eastAsia"/>
          <w:kern w:val="0"/>
          <w:sz w:val="24"/>
          <w:szCs w:val="24"/>
          <w:lang w:val="zh-CN"/>
        </w:rPr>
        <w:t>年</w:t>
      </w:r>
      <w:r>
        <w:rPr>
          <w:rFonts w:ascii="宋体" w:hAnsi="宋体"/>
          <w:kern w:val="0"/>
          <w:sz w:val="24"/>
          <w:szCs w:val="24"/>
          <w:lang w:val="zh-CN"/>
        </w:rPr>
        <w:t>初减少</w:t>
      </w:r>
      <w:r>
        <w:rPr>
          <w:rFonts w:ascii="宋体" w:hAnsi="宋体" w:hint="eastAsia"/>
          <w:kern w:val="0"/>
          <w:sz w:val="24"/>
          <w:szCs w:val="24"/>
          <w:lang w:val="zh-CN"/>
        </w:rPr>
        <w:t>了541.82万元，递延所得税负债</w:t>
      </w:r>
      <w:r>
        <w:rPr>
          <w:rFonts w:ascii="宋体" w:hAnsi="宋体"/>
          <w:kern w:val="0"/>
          <w:sz w:val="24"/>
          <w:szCs w:val="24"/>
          <w:lang w:val="zh-CN"/>
        </w:rPr>
        <w:t>期末较</w:t>
      </w:r>
      <w:r>
        <w:rPr>
          <w:rFonts w:ascii="宋体" w:hAnsi="宋体" w:hint="eastAsia"/>
          <w:kern w:val="0"/>
          <w:sz w:val="24"/>
          <w:szCs w:val="24"/>
          <w:lang w:val="zh-CN"/>
        </w:rPr>
        <w:t>年</w:t>
      </w:r>
      <w:r>
        <w:rPr>
          <w:rFonts w:ascii="宋体" w:hAnsi="宋体"/>
          <w:kern w:val="0"/>
          <w:sz w:val="24"/>
          <w:szCs w:val="24"/>
          <w:lang w:val="zh-CN"/>
        </w:rPr>
        <w:t>初减少</w:t>
      </w:r>
      <w:r>
        <w:rPr>
          <w:rFonts w:ascii="宋体" w:hAnsi="宋体" w:hint="eastAsia"/>
          <w:kern w:val="0"/>
          <w:sz w:val="24"/>
          <w:szCs w:val="24"/>
          <w:lang w:val="zh-CN"/>
        </w:rPr>
        <w:t>了20,894</w:t>
      </w:r>
      <w:r>
        <w:rPr>
          <w:rFonts w:ascii="宋体" w:hAnsi="宋体"/>
          <w:kern w:val="0"/>
          <w:sz w:val="24"/>
          <w:szCs w:val="24"/>
          <w:lang w:val="zh-CN"/>
        </w:rPr>
        <w:t>.</w:t>
      </w:r>
      <w:r>
        <w:rPr>
          <w:rFonts w:ascii="宋体" w:hAnsi="宋体" w:hint="eastAsia"/>
          <w:kern w:val="0"/>
          <w:sz w:val="24"/>
          <w:szCs w:val="24"/>
          <w:lang w:val="zh-CN"/>
        </w:rPr>
        <w:t>10万元，</w:t>
      </w:r>
      <w:r>
        <w:rPr>
          <w:rFonts w:ascii="宋体" w:hAnsi="宋体"/>
          <w:kern w:val="0"/>
          <w:sz w:val="24"/>
          <w:szCs w:val="24"/>
          <w:lang w:val="zh-CN"/>
        </w:rPr>
        <w:t>经营性应收项目期末较</w:t>
      </w:r>
      <w:r>
        <w:rPr>
          <w:rFonts w:ascii="宋体" w:hAnsi="宋体" w:hint="eastAsia"/>
          <w:kern w:val="0"/>
          <w:sz w:val="24"/>
          <w:szCs w:val="24"/>
          <w:lang w:val="zh-CN"/>
        </w:rPr>
        <w:t>年</w:t>
      </w:r>
      <w:r>
        <w:rPr>
          <w:rFonts w:ascii="宋体" w:hAnsi="宋体"/>
          <w:kern w:val="0"/>
          <w:sz w:val="24"/>
          <w:szCs w:val="24"/>
          <w:lang w:val="zh-CN"/>
        </w:rPr>
        <w:t>初</w:t>
      </w:r>
      <w:r>
        <w:rPr>
          <w:rFonts w:ascii="宋体" w:hAnsi="宋体" w:hint="eastAsia"/>
          <w:kern w:val="0"/>
          <w:sz w:val="24"/>
          <w:szCs w:val="24"/>
          <w:lang w:val="zh-CN"/>
        </w:rPr>
        <w:t>增加</w:t>
      </w:r>
      <w:r>
        <w:rPr>
          <w:rFonts w:ascii="宋体" w:hAnsi="宋体"/>
          <w:kern w:val="0"/>
          <w:sz w:val="24"/>
          <w:szCs w:val="24"/>
          <w:lang w:val="zh-CN"/>
        </w:rPr>
        <w:t>了</w:t>
      </w:r>
      <w:r>
        <w:rPr>
          <w:rFonts w:ascii="宋体" w:hAnsi="宋体" w:hint="eastAsia"/>
          <w:kern w:val="0"/>
          <w:sz w:val="24"/>
          <w:szCs w:val="24"/>
          <w:lang w:val="zh-CN"/>
        </w:rPr>
        <w:t>19,198</w:t>
      </w:r>
      <w:r>
        <w:rPr>
          <w:rFonts w:ascii="宋体" w:hAnsi="宋体"/>
          <w:kern w:val="0"/>
          <w:sz w:val="24"/>
          <w:szCs w:val="24"/>
          <w:lang w:val="zh-CN"/>
        </w:rPr>
        <w:t>.</w:t>
      </w:r>
      <w:r>
        <w:rPr>
          <w:rFonts w:ascii="宋体" w:hAnsi="宋体" w:hint="eastAsia"/>
          <w:kern w:val="0"/>
          <w:sz w:val="24"/>
          <w:szCs w:val="24"/>
          <w:lang w:val="zh-CN"/>
        </w:rPr>
        <w:t>4</w:t>
      </w:r>
      <w:r>
        <w:rPr>
          <w:rFonts w:ascii="宋体" w:hAnsi="宋体" w:hint="eastAsia"/>
          <w:kern w:val="0"/>
          <w:sz w:val="24"/>
          <w:szCs w:val="24"/>
        </w:rPr>
        <w:t>6</w:t>
      </w:r>
      <w:r>
        <w:rPr>
          <w:rFonts w:ascii="宋体" w:hAnsi="宋体"/>
          <w:kern w:val="0"/>
          <w:sz w:val="24"/>
          <w:szCs w:val="24"/>
          <w:lang w:val="zh-CN"/>
        </w:rPr>
        <w:t>万元，经营性应付项目期末较</w:t>
      </w:r>
      <w:r>
        <w:rPr>
          <w:rFonts w:ascii="宋体" w:hAnsi="宋体" w:hint="eastAsia"/>
          <w:kern w:val="0"/>
          <w:sz w:val="24"/>
          <w:szCs w:val="24"/>
          <w:lang w:val="zh-CN"/>
        </w:rPr>
        <w:t>年</w:t>
      </w:r>
      <w:r>
        <w:rPr>
          <w:rFonts w:ascii="宋体" w:hAnsi="宋体"/>
          <w:kern w:val="0"/>
          <w:sz w:val="24"/>
          <w:szCs w:val="24"/>
          <w:lang w:val="zh-CN"/>
        </w:rPr>
        <w:t>初</w:t>
      </w:r>
      <w:r>
        <w:rPr>
          <w:rFonts w:ascii="宋体" w:hAnsi="宋体" w:hint="eastAsia"/>
          <w:kern w:val="0"/>
          <w:sz w:val="24"/>
          <w:szCs w:val="24"/>
          <w:lang w:val="zh-CN"/>
        </w:rPr>
        <w:t>增加</w:t>
      </w:r>
      <w:r>
        <w:rPr>
          <w:rFonts w:ascii="宋体" w:hAnsi="宋体"/>
          <w:kern w:val="0"/>
          <w:sz w:val="24"/>
          <w:szCs w:val="24"/>
          <w:lang w:val="zh-CN"/>
        </w:rPr>
        <w:t>了</w:t>
      </w:r>
      <w:r>
        <w:rPr>
          <w:rFonts w:ascii="宋体" w:hAnsi="宋体" w:hint="eastAsia"/>
          <w:kern w:val="0"/>
          <w:sz w:val="24"/>
          <w:szCs w:val="24"/>
          <w:lang w:val="zh-CN"/>
        </w:rPr>
        <w:t>16,411.12</w:t>
      </w:r>
      <w:r>
        <w:rPr>
          <w:rFonts w:ascii="宋体" w:hAnsi="宋体"/>
          <w:kern w:val="0"/>
          <w:sz w:val="24"/>
          <w:szCs w:val="24"/>
          <w:lang w:val="zh-CN"/>
        </w:rPr>
        <w:t>万元</w:t>
      </w:r>
      <w:r>
        <w:rPr>
          <w:rFonts w:ascii="宋体" w:hAnsi="宋体" w:hint="eastAsia"/>
          <w:kern w:val="0"/>
          <w:sz w:val="24"/>
          <w:szCs w:val="24"/>
          <w:lang w:val="zh-CN"/>
        </w:rPr>
        <w:t>，</w:t>
      </w:r>
      <w:r>
        <w:rPr>
          <w:rFonts w:ascii="宋体" w:hAnsi="宋体"/>
          <w:kern w:val="0"/>
          <w:sz w:val="24"/>
          <w:szCs w:val="24"/>
          <w:lang w:val="zh-CN"/>
        </w:rPr>
        <w:t>此类资产的</w:t>
      </w:r>
      <w:r>
        <w:rPr>
          <w:rFonts w:ascii="宋体" w:hAnsi="宋体" w:hint="eastAsia"/>
          <w:kern w:val="0"/>
          <w:sz w:val="24"/>
          <w:szCs w:val="24"/>
          <w:lang w:val="zh-CN"/>
        </w:rPr>
        <w:t>账</w:t>
      </w:r>
      <w:r>
        <w:rPr>
          <w:rFonts w:ascii="宋体" w:hAnsi="宋体"/>
          <w:kern w:val="0"/>
          <w:sz w:val="24"/>
          <w:szCs w:val="24"/>
          <w:lang w:val="zh-CN"/>
        </w:rPr>
        <w:t>面变化不直接影响收益，但影响现金流量，本期共增加了</w:t>
      </w:r>
      <w:r>
        <w:rPr>
          <w:rFonts w:ascii="宋体" w:hAnsi="宋体" w:hint="eastAsia"/>
          <w:kern w:val="0"/>
          <w:sz w:val="24"/>
          <w:szCs w:val="24"/>
          <w:lang w:val="zh-CN"/>
        </w:rPr>
        <w:t>21,951</w:t>
      </w:r>
      <w:r>
        <w:rPr>
          <w:rFonts w:ascii="宋体" w:hAnsi="宋体"/>
          <w:kern w:val="0"/>
          <w:sz w:val="24"/>
          <w:szCs w:val="24"/>
          <w:lang w:val="zh-CN"/>
        </w:rPr>
        <w:t>.</w:t>
      </w:r>
      <w:r>
        <w:rPr>
          <w:rFonts w:ascii="宋体" w:hAnsi="宋体" w:hint="eastAsia"/>
          <w:kern w:val="0"/>
          <w:sz w:val="24"/>
          <w:szCs w:val="24"/>
          <w:lang w:val="zh-CN"/>
        </w:rPr>
        <w:t>61</w:t>
      </w:r>
      <w:r>
        <w:rPr>
          <w:rFonts w:ascii="宋体" w:hAnsi="宋体"/>
          <w:kern w:val="0"/>
          <w:sz w:val="24"/>
          <w:szCs w:val="24"/>
          <w:lang w:val="zh-CN"/>
        </w:rPr>
        <w:t>万元的现金流出。</w:t>
      </w:r>
    </w:p>
    <w:p w:rsidR="00B041EC" w:rsidRDefault="00B041EC" w:rsidP="00A83795">
      <w:pPr>
        <w:autoSpaceDE w:val="0"/>
        <w:autoSpaceDN w:val="0"/>
        <w:adjustRightInd w:val="0"/>
        <w:spacing w:line="360" w:lineRule="auto"/>
        <w:ind w:firstLineChars="194" w:firstLine="466"/>
        <w:rPr>
          <w:rFonts w:ascii="宋体" w:hAnsi="宋体"/>
          <w:kern w:val="0"/>
          <w:sz w:val="24"/>
          <w:szCs w:val="24"/>
          <w:lang w:val="zh-CN"/>
        </w:rPr>
      </w:pPr>
    </w:p>
    <w:p w:rsidR="00B041EC" w:rsidRDefault="002D04A5">
      <w:pPr>
        <w:autoSpaceDE w:val="0"/>
        <w:autoSpaceDN w:val="0"/>
        <w:adjustRightInd w:val="0"/>
        <w:spacing w:afterLines="50" w:after="156" w:line="360" w:lineRule="auto"/>
        <w:rPr>
          <w:rFonts w:ascii="Times New Roman" w:hAnsi="宋体"/>
          <w:b/>
          <w:kern w:val="0"/>
          <w:sz w:val="24"/>
          <w:szCs w:val="24"/>
          <w:lang w:val="zh-CN"/>
        </w:rPr>
      </w:pPr>
      <w:r>
        <w:rPr>
          <w:rFonts w:ascii="Times New Roman" w:hAnsi="宋体" w:hint="eastAsia"/>
          <w:b/>
          <w:kern w:val="0"/>
          <w:sz w:val="24"/>
          <w:szCs w:val="24"/>
          <w:lang w:val="zh-CN"/>
        </w:rPr>
        <w:t>四、合并范围及主要子公司情况</w:t>
      </w:r>
    </w:p>
    <w:p w:rsidR="00B041EC" w:rsidRDefault="002D04A5">
      <w:pPr>
        <w:autoSpaceDE w:val="0"/>
        <w:autoSpaceDN w:val="0"/>
        <w:adjustRightInd w:val="0"/>
        <w:spacing w:line="360" w:lineRule="auto"/>
        <w:ind w:firstLineChars="200" w:firstLine="480"/>
        <w:rPr>
          <w:rFonts w:ascii="宋体" w:hAnsi="宋体"/>
          <w:kern w:val="0"/>
          <w:sz w:val="24"/>
          <w:szCs w:val="24"/>
          <w:lang w:val="zh-CN"/>
        </w:rPr>
      </w:pPr>
      <w:r>
        <w:rPr>
          <w:rFonts w:ascii="宋体" w:hAnsi="宋体" w:hint="eastAsia"/>
          <w:kern w:val="0"/>
          <w:sz w:val="24"/>
          <w:szCs w:val="24"/>
          <w:lang w:val="zh-CN"/>
        </w:rPr>
        <w:t>（一）公司20</w:t>
      </w:r>
      <w:r>
        <w:rPr>
          <w:rFonts w:ascii="宋体" w:hAnsi="宋体"/>
          <w:kern w:val="0"/>
          <w:sz w:val="24"/>
          <w:szCs w:val="24"/>
          <w:lang w:val="zh-CN"/>
        </w:rPr>
        <w:t>2</w:t>
      </w:r>
      <w:r>
        <w:rPr>
          <w:rFonts w:ascii="宋体" w:hAnsi="宋体" w:hint="eastAsia"/>
          <w:kern w:val="0"/>
          <w:sz w:val="24"/>
          <w:szCs w:val="24"/>
          <w:lang w:val="zh-CN"/>
        </w:rPr>
        <w:t>1年度纳入合并范围的子公司为5户，结构化会计主体为1户，明细如下：</w:t>
      </w:r>
    </w:p>
    <w:p w:rsidR="00B041EC" w:rsidRDefault="002D04A5">
      <w:pPr>
        <w:autoSpaceDE w:val="0"/>
        <w:autoSpaceDN w:val="0"/>
        <w:adjustRightInd w:val="0"/>
        <w:spacing w:afterLines="50" w:after="156" w:line="360" w:lineRule="auto"/>
        <w:ind w:firstLineChars="200" w:firstLine="480"/>
        <w:rPr>
          <w:rFonts w:ascii="Times New Roman" w:hAnsi="宋体"/>
          <w:kern w:val="0"/>
          <w:sz w:val="24"/>
          <w:szCs w:val="24"/>
          <w:lang w:val="zh-CN"/>
        </w:rPr>
      </w:pPr>
      <w:r>
        <w:rPr>
          <w:rFonts w:ascii="Times New Roman" w:hAnsi="宋体" w:hint="eastAsia"/>
          <w:kern w:val="0"/>
          <w:sz w:val="24"/>
          <w:szCs w:val="24"/>
          <w:lang w:val="zh-CN"/>
        </w:rPr>
        <w:t>1</w:t>
      </w:r>
      <w:r>
        <w:rPr>
          <w:rFonts w:ascii="Times New Roman" w:hAnsi="宋体" w:hint="eastAsia"/>
          <w:kern w:val="0"/>
          <w:sz w:val="24"/>
          <w:szCs w:val="24"/>
          <w:lang w:val="zh-CN"/>
        </w:rPr>
        <w:t>、纳入合并范围的子公司</w:t>
      </w:r>
    </w:p>
    <w:tbl>
      <w:tblPr>
        <w:tblW w:w="8640" w:type="dxa"/>
        <w:tblInd w:w="108" w:type="dxa"/>
        <w:tblLook w:val="04A0" w:firstRow="1" w:lastRow="0" w:firstColumn="1" w:lastColumn="0" w:noHBand="0" w:noVBand="1"/>
      </w:tblPr>
      <w:tblGrid>
        <w:gridCol w:w="2960"/>
        <w:gridCol w:w="900"/>
        <w:gridCol w:w="920"/>
        <w:gridCol w:w="1060"/>
        <w:gridCol w:w="800"/>
        <w:gridCol w:w="640"/>
        <w:gridCol w:w="1360"/>
      </w:tblGrid>
      <w:tr w:rsidR="00B041EC">
        <w:trPr>
          <w:trHeight w:val="300"/>
        </w:trPr>
        <w:tc>
          <w:tcPr>
            <w:tcW w:w="2960" w:type="dxa"/>
            <w:vMerge w:val="restart"/>
            <w:tcBorders>
              <w:top w:val="single" w:sz="12" w:space="0" w:color="auto"/>
              <w:left w:val="nil"/>
              <w:bottom w:val="single" w:sz="8" w:space="0" w:color="000000"/>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子公司名称</w:t>
            </w:r>
          </w:p>
        </w:tc>
        <w:tc>
          <w:tcPr>
            <w:tcW w:w="900"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主要经营地</w:t>
            </w:r>
          </w:p>
        </w:tc>
        <w:tc>
          <w:tcPr>
            <w:tcW w:w="920"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注册地</w:t>
            </w:r>
          </w:p>
        </w:tc>
        <w:tc>
          <w:tcPr>
            <w:tcW w:w="1060"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业务性质</w:t>
            </w:r>
          </w:p>
        </w:tc>
        <w:tc>
          <w:tcPr>
            <w:tcW w:w="1440" w:type="dxa"/>
            <w:gridSpan w:val="2"/>
            <w:tcBorders>
              <w:top w:val="single" w:sz="12" w:space="0" w:color="auto"/>
              <w:left w:val="nil"/>
              <w:bottom w:val="single" w:sz="8" w:space="0" w:color="auto"/>
              <w:right w:val="single" w:sz="8" w:space="0" w:color="000000"/>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持股比例(%)</w:t>
            </w:r>
          </w:p>
        </w:tc>
        <w:tc>
          <w:tcPr>
            <w:tcW w:w="1360" w:type="dxa"/>
            <w:vMerge w:val="restart"/>
            <w:tcBorders>
              <w:top w:val="single" w:sz="12" w:space="0" w:color="auto"/>
              <w:left w:val="single" w:sz="8" w:space="0" w:color="auto"/>
              <w:bottom w:val="single" w:sz="8" w:space="0" w:color="000000"/>
              <w:right w:val="nil"/>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取得方式</w:t>
            </w:r>
          </w:p>
        </w:tc>
      </w:tr>
      <w:tr w:rsidR="00B041EC">
        <w:trPr>
          <w:trHeight w:val="290"/>
        </w:trPr>
        <w:tc>
          <w:tcPr>
            <w:tcW w:w="2960" w:type="dxa"/>
            <w:vMerge/>
            <w:tcBorders>
              <w:top w:val="single" w:sz="12" w:space="0" w:color="auto"/>
              <w:left w:val="nil"/>
              <w:bottom w:val="single" w:sz="8" w:space="0" w:color="000000"/>
              <w:right w:val="single" w:sz="8" w:space="0" w:color="auto"/>
            </w:tcBorders>
            <w:vAlign w:val="center"/>
          </w:tcPr>
          <w:p w:rsidR="00B041EC" w:rsidRDefault="00B041EC">
            <w:pPr>
              <w:widowControl/>
              <w:jc w:val="left"/>
              <w:rPr>
                <w:rFonts w:ascii="宋体" w:hAnsi="宋体" w:cs="宋体"/>
                <w:kern w:val="0"/>
                <w:sz w:val="15"/>
                <w:szCs w:val="15"/>
              </w:rPr>
            </w:pPr>
          </w:p>
        </w:tc>
        <w:tc>
          <w:tcPr>
            <w:tcW w:w="900" w:type="dxa"/>
            <w:vMerge/>
            <w:tcBorders>
              <w:top w:val="single" w:sz="12" w:space="0" w:color="auto"/>
              <w:left w:val="single" w:sz="8" w:space="0" w:color="auto"/>
              <w:bottom w:val="single" w:sz="8" w:space="0" w:color="000000"/>
              <w:right w:val="single" w:sz="8" w:space="0" w:color="auto"/>
            </w:tcBorders>
            <w:vAlign w:val="center"/>
          </w:tcPr>
          <w:p w:rsidR="00B041EC" w:rsidRDefault="00B041EC">
            <w:pPr>
              <w:widowControl/>
              <w:jc w:val="left"/>
              <w:rPr>
                <w:rFonts w:ascii="宋体" w:hAnsi="宋体" w:cs="宋体"/>
                <w:kern w:val="0"/>
                <w:sz w:val="15"/>
                <w:szCs w:val="15"/>
              </w:rPr>
            </w:pPr>
          </w:p>
        </w:tc>
        <w:tc>
          <w:tcPr>
            <w:tcW w:w="920" w:type="dxa"/>
            <w:vMerge/>
            <w:tcBorders>
              <w:top w:val="single" w:sz="12" w:space="0" w:color="auto"/>
              <w:left w:val="single" w:sz="8" w:space="0" w:color="auto"/>
              <w:bottom w:val="single" w:sz="8" w:space="0" w:color="000000"/>
              <w:right w:val="single" w:sz="8" w:space="0" w:color="auto"/>
            </w:tcBorders>
            <w:vAlign w:val="center"/>
          </w:tcPr>
          <w:p w:rsidR="00B041EC" w:rsidRDefault="00B041EC">
            <w:pPr>
              <w:widowControl/>
              <w:jc w:val="left"/>
              <w:rPr>
                <w:rFonts w:ascii="宋体" w:hAnsi="宋体" w:cs="宋体"/>
                <w:kern w:val="0"/>
                <w:sz w:val="15"/>
                <w:szCs w:val="15"/>
              </w:rPr>
            </w:pPr>
          </w:p>
        </w:tc>
        <w:tc>
          <w:tcPr>
            <w:tcW w:w="1060" w:type="dxa"/>
            <w:vMerge/>
            <w:tcBorders>
              <w:top w:val="single" w:sz="12" w:space="0" w:color="auto"/>
              <w:left w:val="single" w:sz="8" w:space="0" w:color="auto"/>
              <w:bottom w:val="single" w:sz="8" w:space="0" w:color="000000"/>
              <w:right w:val="single" w:sz="8" w:space="0" w:color="auto"/>
            </w:tcBorders>
            <w:vAlign w:val="center"/>
          </w:tcPr>
          <w:p w:rsidR="00B041EC" w:rsidRDefault="00B041EC">
            <w:pPr>
              <w:widowControl/>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直接</w:t>
            </w:r>
          </w:p>
        </w:tc>
        <w:tc>
          <w:tcPr>
            <w:tcW w:w="64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间接</w:t>
            </w:r>
          </w:p>
        </w:tc>
        <w:tc>
          <w:tcPr>
            <w:tcW w:w="1360" w:type="dxa"/>
            <w:vMerge/>
            <w:tcBorders>
              <w:top w:val="single" w:sz="12" w:space="0" w:color="auto"/>
              <w:left w:val="single" w:sz="8" w:space="0" w:color="auto"/>
              <w:bottom w:val="single" w:sz="8" w:space="0" w:color="000000"/>
              <w:right w:val="nil"/>
            </w:tcBorders>
            <w:vAlign w:val="center"/>
          </w:tcPr>
          <w:p w:rsidR="00B041EC" w:rsidRDefault="00B041EC">
            <w:pPr>
              <w:widowControl/>
              <w:jc w:val="left"/>
              <w:rPr>
                <w:rFonts w:ascii="宋体" w:hAnsi="宋体" w:cs="宋体"/>
                <w:kern w:val="0"/>
                <w:sz w:val="15"/>
                <w:szCs w:val="15"/>
              </w:rPr>
            </w:pPr>
          </w:p>
        </w:tc>
      </w:tr>
      <w:tr w:rsidR="00B041EC">
        <w:trPr>
          <w:trHeight w:val="370"/>
        </w:trPr>
        <w:tc>
          <w:tcPr>
            <w:tcW w:w="2960" w:type="dxa"/>
            <w:tcBorders>
              <w:top w:val="nil"/>
              <w:left w:val="nil"/>
              <w:bottom w:val="single" w:sz="8" w:space="0" w:color="auto"/>
              <w:right w:val="single" w:sz="8" w:space="0" w:color="auto"/>
            </w:tcBorders>
            <w:shd w:val="clear" w:color="auto" w:fill="auto"/>
            <w:vAlign w:val="center"/>
          </w:tcPr>
          <w:p w:rsidR="00B041EC" w:rsidRDefault="002D04A5">
            <w:pPr>
              <w:widowControl/>
              <w:rPr>
                <w:rFonts w:ascii="宋体" w:hAnsi="宋体" w:cs="宋体"/>
                <w:kern w:val="0"/>
                <w:sz w:val="15"/>
                <w:szCs w:val="15"/>
              </w:rPr>
            </w:pPr>
            <w:r>
              <w:rPr>
                <w:rFonts w:ascii="宋体" w:hAnsi="宋体" w:cs="宋体" w:hint="eastAsia"/>
                <w:kern w:val="0"/>
                <w:sz w:val="15"/>
                <w:szCs w:val="15"/>
              </w:rPr>
              <w:t>江阴华西化工码头有限公司</w:t>
            </w:r>
          </w:p>
        </w:tc>
        <w:tc>
          <w:tcPr>
            <w:tcW w:w="90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江阴市</w:t>
            </w:r>
          </w:p>
        </w:tc>
        <w:tc>
          <w:tcPr>
            <w:tcW w:w="92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江阴市</w:t>
            </w:r>
          </w:p>
        </w:tc>
        <w:tc>
          <w:tcPr>
            <w:tcW w:w="106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码头的建设经营、仓储</w:t>
            </w:r>
          </w:p>
        </w:tc>
        <w:tc>
          <w:tcPr>
            <w:tcW w:w="80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75</w:t>
            </w:r>
          </w:p>
        </w:tc>
        <w:tc>
          <w:tcPr>
            <w:tcW w:w="640" w:type="dxa"/>
            <w:tcBorders>
              <w:top w:val="nil"/>
              <w:left w:val="nil"/>
              <w:bottom w:val="single" w:sz="8" w:space="0" w:color="auto"/>
              <w:right w:val="single" w:sz="8" w:space="0" w:color="auto"/>
            </w:tcBorders>
            <w:shd w:val="clear" w:color="auto" w:fill="auto"/>
            <w:vAlign w:val="center"/>
          </w:tcPr>
          <w:p w:rsidR="00B041EC" w:rsidRDefault="002D04A5">
            <w:pPr>
              <w:widowControl/>
              <w:jc w:val="right"/>
              <w:rPr>
                <w:rFonts w:ascii="宋体" w:hAnsi="宋体" w:cs="宋体"/>
                <w:kern w:val="0"/>
                <w:sz w:val="15"/>
                <w:szCs w:val="15"/>
              </w:rPr>
            </w:pPr>
            <w:r>
              <w:rPr>
                <w:rFonts w:ascii="宋体" w:hAnsi="宋体" w:cs="宋体" w:hint="eastAsia"/>
                <w:kern w:val="0"/>
                <w:sz w:val="15"/>
                <w:szCs w:val="15"/>
              </w:rPr>
              <w:t xml:space="preserve">　</w:t>
            </w:r>
          </w:p>
        </w:tc>
        <w:tc>
          <w:tcPr>
            <w:tcW w:w="1360" w:type="dxa"/>
            <w:tcBorders>
              <w:top w:val="nil"/>
              <w:left w:val="nil"/>
              <w:bottom w:val="single" w:sz="8" w:space="0" w:color="auto"/>
              <w:right w:val="nil"/>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非同</w:t>
            </w:r>
            <w:proofErr w:type="gramStart"/>
            <w:r>
              <w:rPr>
                <w:rFonts w:ascii="宋体" w:hAnsi="宋体" w:cs="宋体" w:hint="eastAsia"/>
                <w:kern w:val="0"/>
                <w:sz w:val="15"/>
                <w:szCs w:val="15"/>
              </w:rPr>
              <w:t>一控制</w:t>
            </w:r>
            <w:proofErr w:type="gramEnd"/>
            <w:r>
              <w:rPr>
                <w:rFonts w:ascii="宋体" w:hAnsi="宋体" w:cs="宋体" w:hint="eastAsia"/>
                <w:kern w:val="0"/>
                <w:sz w:val="15"/>
                <w:szCs w:val="15"/>
              </w:rPr>
              <w:t>下企业合并</w:t>
            </w:r>
          </w:p>
        </w:tc>
      </w:tr>
      <w:tr w:rsidR="00B041EC">
        <w:trPr>
          <w:trHeight w:val="370"/>
        </w:trPr>
        <w:tc>
          <w:tcPr>
            <w:tcW w:w="2960" w:type="dxa"/>
            <w:tcBorders>
              <w:top w:val="nil"/>
              <w:left w:val="nil"/>
              <w:bottom w:val="single" w:sz="8" w:space="0" w:color="auto"/>
              <w:right w:val="single" w:sz="8" w:space="0" w:color="auto"/>
            </w:tcBorders>
            <w:shd w:val="clear" w:color="auto" w:fill="auto"/>
            <w:vAlign w:val="center"/>
          </w:tcPr>
          <w:p w:rsidR="00B041EC" w:rsidRDefault="002D04A5">
            <w:pPr>
              <w:widowControl/>
              <w:rPr>
                <w:rFonts w:ascii="宋体" w:hAnsi="宋体" w:cs="宋体"/>
                <w:kern w:val="0"/>
                <w:sz w:val="15"/>
                <w:szCs w:val="15"/>
              </w:rPr>
            </w:pPr>
            <w:r>
              <w:rPr>
                <w:rFonts w:ascii="宋体" w:hAnsi="宋体" w:cs="宋体" w:hint="eastAsia"/>
                <w:kern w:val="0"/>
                <w:sz w:val="15"/>
                <w:szCs w:val="15"/>
              </w:rPr>
              <w:t>江阴华西</w:t>
            </w:r>
            <w:proofErr w:type="gramStart"/>
            <w:r>
              <w:rPr>
                <w:rFonts w:ascii="宋体" w:hAnsi="宋体" w:cs="宋体" w:hint="eastAsia"/>
                <w:kern w:val="0"/>
                <w:sz w:val="15"/>
                <w:szCs w:val="15"/>
              </w:rPr>
              <w:t>村资本</w:t>
            </w:r>
            <w:proofErr w:type="gramEnd"/>
            <w:r>
              <w:rPr>
                <w:rFonts w:ascii="宋体" w:hAnsi="宋体" w:cs="宋体" w:hint="eastAsia"/>
                <w:kern w:val="0"/>
                <w:sz w:val="15"/>
                <w:szCs w:val="15"/>
              </w:rPr>
              <w:t>有限公司</w:t>
            </w:r>
          </w:p>
        </w:tc>
        <w:tc>
          <w:tcPr>
            <w:tcW w:w="90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江阴市</w:t>
            </w:r>
          </w:p>
        </w:tc>
        <w:tc>
          <w:tcPr>
            <w:tcW w:w="92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江阴市</w:t>
            </w:r>
          </w:p>
        </w:tc>
        <w:tc>
          <w:tcPr>
            <w:tcW w:w="106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贸易</w:t>
            </w:r>
          </w:p>
        </w:tc>
        <w:tc>
          <w:tcPr>
            <w:tcW w:w="80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100</w:t>
            </w:r>
          </w:p>
        </w:tc>
        <w:tc>
          <w:tcPr>
            <w:tcW w:w="640" w:type="dxa"/>
            <w:tcBorders>
              <w:top w:val="nil"/>
              <w:left w:val="nil"/>
              <w:bottom w:val="single" w:sz="8" w:space="0" w:color="auto"/>
              <w:right w:val="single" w:sz="8" w:space="0" w:color="auto"/>
            </w:tcBorders>
            <w:shd w:val="clear" w:color="auto" w:fill="auto"/>
            <w:vAlign w:val="center"/>
          </w:tcPr>
          <w:p w:rsidR="00B041EC" w:rsidRDefault="002D04A5">
            <w:pPr>
              <w:widowControl/>
              <w:jc w:val="right"/>
              <w:rPr>
                <w:rFonts w:ascii="宋体" w:hAnsi="宋体" w:cs="宋体"/>
                <w:kern w:val="0"/>
                <w:sz w:val="15"/>
                <w:szCs w:val="15"/>
              </w:rPr>
            </w:pPr>
            <w:r>
              <w:rPr>
                <w:rFonts w:ascii="宋体" w:hAnsi="宋体" w:cs="宋体" w:hint="eastAsia"/>
                <w:kern w:val="0"/>
                <w:sz w:val="15"/>
                <w:szCs w:val="15"/>
              </w:rPr>
              <w:t xml:space="preserve">　</w:t>
            </w:r>
          </w:p>
        </w:tc>
        <w:tc>
          <w:tcPr>
            <w:tcW w:w="1360" w:type="dxa"/>
            <w:tcBorders>
              <w:top w:val="nil"/>
              <w:left w:val="nil"/>
              <w:bottom w:val="single" w:sz="8" w:space="0" w:color="auto"/>
              <w:right w:val="nil"/>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设立</w:t>
            </w:r>
          </w:p>
        </w:tc>
      </w:tr>
      <w:tr w:rsidR="00B041EC">
        <w:trPr>
          <w:trHeight w:val="370"/>
        </w:trPr>
        <w:tc>
          <w:tcPr>
            <w:tcW w:w="2960" w:type="dxa"/>
            <w:tcBorders>
              <w:top w:val="nil"/>
              <w:left w:val="nil"/>
              <w:bottom w:val="single" w:sz="8" w:space="0" w:color="auto"/>
              <w:right w:val="single" w:sz="8" w:space="0" w:color="auto"/>
            </w:tcBorders>
            <w:shd w:val="clear" w:color="auto" w:fill="auto"/>
            <w:vAlign w:val="center"/>
          </w:tcPr>
          <w:p w:rsidR="00B041EC" w:rsidRDefault="002D04A5">
            <w:pPr>
              <w:widowControl/>
              <w:rPr>
                <w:rFonts w:ascii="宋体" w:hAnsi="宋体" w:cs="宋体"/>
                <w:kern w:val="0"/>
                <w:sz w:val="15"/>
                <w:szCs w:val="15"/>
              </w:rPr>
            </w:pPr>
            <w:r>
              <w:rPr>
                <w:rFonts w:ascii="宋体" w:hAnsi="宋体" w:cs="宋体" w:hint="eastAsia"/>
                <w:kern w:val="0"/>
                <w:sz w:val="15"/>
                <w:szCs w:val="15"/>
              </w:rPr>
              <w:t>江阴市华西新材料科技有限公司</w:t>
            </w:r>
          </w:p>
        </w:tc>
        <w:tc>
          <w:tcPr>
            <w:tcW w:w="90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江阴市</w:t>
            </w:r>
          </w:p>
        </w:tc>
        <w:tc>
          <w:tcPr>
            <w:tcW w:w="92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江阴市</w:t>
            </w:r>
          </w:p>
        </w:tc>
        <w:tc>
          <w:tcPr>
            <w:tcW w:w="106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新材料的技术开发</w:t>
            </w:r>
          </w:p>
        </w:tc>
        <w:tc>
          <w:tcPr>
            <w:tcW w:w="80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100</w:t>
            </w:r>
          </w:p>
        </w:tc>
        <w:tc>
          <w:tcPr>
            <w:tcW w:w="640" w:type="dxa"/>
            <w:tcBorders>
              <w:top w:val="nil"/>
              <w:left w:val="nil"/>
              <w:bottom w:val="single" w:sz="8" w:space="0" w:color="auto"/>
              <w:right w:val="single" w:sz="8" w:space="0" w:color="auto"/>
            </w:tcBorders>
            <w:shd w:val="clear" w:color="auto" w:fill="auto"/>
            <w:vAlign w:val="center"/>
          </w:tcPr>
          <w:p w:rsidR="00B041EC" w:rsidRDefault="00B041EC">
            <w:pPr>
              <w:widowControl/>
              <w:jc w:val="center"/>
              <w:rPr>
                <w:rFonts w:ascii="宋体" w:hAnsi="宋体" w:cs="宋体"/>
                <w:kern w:val="0"/>
                <w:sz w:val="15"/>
                <w:szCs w:val="15"/>
              </w:rPr>
            </w:pPr>
          </w:p>
        </w:tc>
        <w:tc>
          <w:tcPr>
            <w:tcW w:w="1360" w:type="dxa"/>
            <w:tcBorders>
              <w:top w:val="nil"/>
              <w:left w:val="nil"/>
              <w:bottom w:val="single" w:sz="8" w:space="0" w:color="auto"/>
              <w:right w:val="nil"/>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 xml:space="preserve">设立　</w:t>
            </w:r>
          </w:p>
        </w:tc>
      </w:tr>
      <w:tr w:rsidR="00B041EC">
        <w:trPr>
          <w:trHeight w:val="370"/>
        </w:trPr>
        <w:tc>
          <w:tcPr>
            <w:tcW w:w="2960" w:type="dxa"/>
            <w:tcBorders>
              <w:top w:val="nil"/>
              <w:left w:val="nil"/>
              <w:bottom w:val="single" w:sz="8" w:space="0" w:color="auto"/>
              <w:right w:val="single" w:sz="8" w:space="0" w:color="auto"/>
            </w:tcBorders>
            <w:shd w:val="clear" w:color="auto" w:fill="auto"/>
            <w:vAlign w:val="center"/>
          </w:tcPr>
          <w:p w:rsidR="00B041EC" w:rsidRDefault="002D04A5">
            <w:pPr>
              <w:widowControl/>
              <w:rPr>
                <w:rFonts w:ascii="宋体" w:hAnsi="宋体" w:cs="宋体"/>
                <w:kern w:val="0"/>
                <w:sz w:val="15"/>
                <w:szCs w:val="15"/>
              </w:rPr>
            </w:pPr>
            <w:r>
              <w:rPr>
                <w:rFonts w:ascii="宋体" w:hAnsi="宋体" w:cs="宋体" w:hint="eastAsia"/>
                <w:kern w:val="0"/>
                <w:sz w:val="15"/>
                <w:szCs w:val="15"/>
              </w:rPr>
              <w:t>上海鑫华汐实业有限公司</w:t>
            </w:r>
          </w:p>
        </w:tc>
        <w:tc>
          <w:tcPr>
            <w:tcW w:w="90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上海市</w:t>
            </w:r>
          </w:p>
        </w:tc>
        <w:tc>
          <w:tcPr>
            <w:tcW w:w="92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上海市</w:t>
            </w:r>
          </w:p>
        </w:tc>
        <w:tc>
          <w:tcPr>
            <w:tcW w:w="106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贸易</w:t>
            </w:r>
          </w:p>
        </w:tc>
        <w:tc>
          <w:tcPr>
            <w:tcW w:w="800" w:type="dxa"/>
            <w:tcBorders>
              <w:top w:val="nil"/>
              <w:left w:val="nil"/>
              <w:bottom w:val="single" w:sz="8" w:space="0" w:color="auto"/>
              <w:right w:val="single" w:sz="8" w:space="0" w:color="auto"/>
            </w:tcBorders>
            <w:shd w:val="clear" w:color="auto" w:fill="auto"/>
            <w:vAlign w:val="center"/>
          </w:tcPr>
          <w:p w:rsidR="00B041EC" w:rsidRDefault="00B041EC">
            <w:pPr>
              <w:widowControl/>
              <w:rPr>
                <w:rFonts w:ascii="宋体" w:hAnsi="宋体" w:cs="宋体"/>
                <w:kern w:val="0"/>
                <w:sz w:val="15"/>
                <w:szCs w:val="15"/>
              </w:rPr>
            </w:pPr>
          </w:p>
        </w:tc>
        <w:tc>
          <w:tcPr>
            <w:tcW w:w="640" w:type="dxa"/>
            <w:tcBorders>
              <w:top w:val="nil"/>
              <w:left w:val="nil"/>
              <w:bottom w:val="single" w:sz="8" w:space="0" w:color="auto"/>
              <w:right w:val="single" w:sz="8" w:space="0" w:color="auto"/>
            </w:tcBorders>
            <w:shd w:val="clear" w:color="auto" w:fill="auto"/>
            <w:vAlign w:val="center"/>
          </w:tcPr>
          <w:p w:rsidR="00B041EC" w:rsidRDefault="002D04A5">
            <w:pPr>
              <w:widowControl/>
              <w:jc w:val="right"/>
              <w:rPr>
                <w:rFonts w:ascii="宋体" w:hAnsi="宋体" w:cs="宋体"/>
                <w:kern w:val="0"/>
                <w:sz w:val="15"/>
                <w:szCs w:val="15"/>
              </w:rPr>
            </w:pPr>
            <w:r>
              <w:rPr>
                <w:rFonts w:ascii="宋体" w:hAnsi="宋体" w:cs="宋体" w:hint="eastAsia"/>
                <w:kern w:val="0"/>
                <w:sz w:val="15"/>
                <w:szCs w:val="15"/>
              </w:rPr>
              <w:t>100</w:t>
            </w:r>
          </w:p>
        </w:tc>
        <w:tc>
          <w:tcPr>
            <w:tcW w:w="1360" w:type="dxa"/>
            <w:tcBorders>
              <w:top w:val="nil"/>
              <w:left w:val="nil"/>
              <w:bottom w:val="single" w:sz="8" w:space="0" w:color="auto"/>
              <w:right w:val="nil"/>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设立</w:t>
            </w:r>
          </w:p>
        </w:tc>
      </w:tr>
      <w:tr w:rsidR="00B041EC">
        <w:trPr>
          <w:trHeight w:val="370"/>
        </w:trPr>
        <w:tc>
          <w:tcPr>
            <w:tcW w:w="2960" w:type="dxa"/>
            <w:tcBorders>
              <w:top w:val="nil"/>
              <w:left w:val="nil"/>
              <w:bottom w:val="single" w:sz="12" w:space="0" w:color="auto"/>
              <w:right w:val="single" w:sz="8" w:space="0" w:color="auto"/>
            </w:tcBorders>
            <w:shd w:val="clear" w:color="auto" w:fill="auto"/>
            <w:vAlign w:val="center"/>
          </w:tcPr>
          <w:p w:rsidR="00B041EC" w:rsidRDefault="002D04A5">
            <w:pPr>
              <w:widowControl/>
              <w:rPr>
                <w:rFonts w:ascii="宋体" w:hAnsi="宋体" w:cs="宋体"/>
                <w:kern w:val="0"/>
                <w:sz w:val="15"/>
                <w:szCs w:val="15"/>
              </w:rPr>
            </w:pPr>
            <w:r>
              <w:rPr>
                <w:rFonts w:ascii="宋体" w:hAnsi="宋体" w:cs="宋体" w:hint="eastAsia"/>
                <w:kern w:val="0"/>
                <w:sz w:val="15"/>
                <w:szCs w:val="15"/>
              </w:rPr>
              <w:t>江阴华西非织造布研发基地有限公司[注]</w:t>
            </w:r>
          </w:p>
        </w:tc>
        <w:tc>
          <w:tcPr>
            <w:tcW w:w="900" w:type="dxa"/>
            <w:tcBorders>
              <w:top w:val="nil"/>
              <w:left w:val="nil"/>
              <w:bottom w:val="single" w:sz="12"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江阴市</w:t>
            </w:r>
          </w:p>
        </w:tc>
        <w:tc>
          <w:tcPr>
            <w:tcW w:w="920" w:type="dxa"/>
            <w:tcBorders>
              <w:top w:val="nil"/>
              <w:left w:val="nil"/>
              <w:bottom w:val="single" w:sz="12"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江阴市</w:t>
            </w:r>
          </w:p>
        </w:tc>
        <w:tc>
          <w:tcPr>
            <w:tcW w:w="1060" w:type="dxa"/>
            <w:tcBorders>
              <w:top w:val="nil"/>
              <w:left w:val="nil"/>
              <w:bottom w:val="single" w:sz="12"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非织造布研发</w:t>
            </w:r>
          </w:p>
        </w:tc>
        <w:tc>
          <w:tcPr>
            <w:tcW w:w="800" w:type="dxa"/>
            <w:tcBorders>
              <w:top w:val="nil"/>
              <w:left w:val="nil"/>
              <w:bottom w:val="single" w:sz="12" w:space="0" w:color="auto"/>
              <w:right w:val="single" w:sz="8" w:space="0" w:color="auto"/>
            </w:tcBorders>
            <w:shd w:val="clear" w:color="auto" w:fill="auto"/>
            <w:vAlign w:val="center"/>
          </w:tcPr>
          <w:p w:rsidR="00B041EC" w:rsidRDefault="00B041EC">
            <w:pPr>
              <w:widowControl/>
              <w:rPr>
                <w:rFonts w:ascii="宋体" w:hAnsi="宋体" w:cs="宋体"/>
                <w:kern w:val="0"/>
                <w:sz w:val="15"/>
                <w:szCs w:val="15"/>
              </w:rPr>
            </w:pPr>
          </w:p>
        </w:tc>
        <w:tc>
          <w:tcPr>
            <w:tcW w:w="640" w:type="dxa"/>
            <w:tcBorders>
              <w:top w:val="nil"/>
              <w:left w:val="nil"/>
              <w:bottom w:val="single" w:sz="12" w:space="0" w:color="auto"/>
              <w:right w:val="single" w:sz="8" w:space="0" w:color="auto"/>
            </w:tcBorders>
            <w:shd w:val="clear" w:color="auto" w:fill="auto"/>
            <w:vAlign w:val="center"/>
          </w:tcPr>
          <w:p w:rsidR="00B041EC" w:rsidRDefault="002D04A5">
            <w:pPr>
              <w:widowControl/>
              <w:jc w:val="right"/>
              <w:rPr>
                <w:rFonts w:ascii="宋体" w:hAnsi="宋体" w:cs="宋体"/>
                <w:kern w:val="0"/>
                <w:sz w:val="15"/>
                <w:szCs w:val="15"/>
              </w:rPr>
            </w:pPr>
            <w:r>
              <w:rPr>
                <w:rFonts w:ascii="宋体" w:hAnsi="宋体" w:cs="宋体" w:hint="eastAsia"/>
                <w:kern w:val="0"/>
                <w:sz w:val="15"/>
                <w:szCs w:val="15"/>
              </w:rPr>
              <w:t>100</w:t>
            </w:r>
          </w:p>
        </w:tc>
        <w:tc>
          <w:tcPr>
            <w:tcW w:w="1360" w:type="dxa"/>
            <w:tcBorders>
              <w:top w:val="nil"/>
              <w:left w:val="nil"/>
              <w:bottom w:val="single" w:sz="12" w:space="0" w:color="auto"/>
              <w:right w:val="nil"/>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设立</w:t>
            </w:r>
          </w:p>
        </w:tc>
      </w:tr>
    </w:tbl>
    <w:p w:rsidR="00B041EC" w:rsidRDefault="002D04A5">
      <w:pPr>
        <w:autoSpaceDE w:val="0"/>
        <w:autoSpaceDN w:val="0"/>
        <w:adjustRightInd w:val="0"/>
        <w:spacing w:afterLines="50" w:after="156" w:line="360" w:lineRule="auto"/>
        <w:ind w:left="360"/>
        <w:rPr>
          <w:rFonts w:ascii="Times New Roman" w:hAnsi="宋体"/>
          <w:kern w:val="0"/>
          <w:szCs w:val="21"/>
          <w:lang w:val="zh-CN"/>
        </w:rPr>
      </w:pPr>
      <w:r>
        <w:rPr>
          <w:rFonts w:ascii="Times New Roman" w:hAnsi="宋体" w:hint="eastAsia"/>
          <w:kern w:val="0"/>
          <w:szCs w:val="21"/>
          <w:lang w:val="zh-CN"/>
        </w:rPr>
        <w:t>（注：该家单位</w:t>
      </w:r>
      <w:proofErr w:type="gramStart"/>
      <w:r>
        <w:rPr>
          <w:rFonts w:ascii="Times New Roman" w:hAnsi="宋体" w:hint="eastAsia"/>
          <w:kern w:val="0"/>
          <w:szCs w:val="21"/>
          <w:lang w:val="zh-CN"/>
        </w:rPr>
        <w:t>至报告</w:t>
      </w:r>
      <w:proofErr w:type="gramEnd"/>
      <w:r>
        <w:rPr>
          <w:rFonts w:ascii="Times New Roman" w:hAnsi="宋体" w:hint="eastAsia"/>
          <w:kern w:val="0"/>
          <w:szCs w:val="21"/>
          <w:lang w:val="zh-CN"/>
        </w:rPr>
        <w:t>期末尚未实际出资）</w:t>
      </w:r>
    </w:p>
    <w:p w:rsidR="00B041EC" w:rsidRDefault="002D04A5">
      <w:pPr>
        <w:autoSpaceDE w:val="0"/>
        <w:autoSpaceDN w:val="0"/>
        <w:adjustRightInd w:val="0"/>
        <w:spacing w:afterLines="50" w:after="156" w:line="360" w:lineRule="auto"/>
        <w:ind w:firstLineChars="200" w:firstLine="480"/>
        <w:rPr>
          <w:rFonts w:ascii="Times New Roman" w:hAnsi="宋体"/>
          <w:kern w:val="0"/>
          <w:sz w:val="24"/>
          <w:szCs w:val="24"/>
          <w:lang w:val="zh-CN"/>
        </w:rPr>
      </w:pPr>
      <w:r>
        <w:rPr>
          <w:rFonts w:ascii="Times New Roman" w:hAnsi="宋体" w:hint="eastAsia"/>
          <w:kern w:val="0"/>
          <w:sz w:val="24"/>
          <w:szCs w:val="24"/>
          <w:lang w:val="zh-CN"/>
        </w:rPr>
        <w:t>2</w:t>
      </w:r>
      <w:r>
        <w:rPr>
          <w:rFonts w:ascii="Times New Roman" w:hAnsi="宋体" w:hint="eastAsia"/>
          <w:kern w:val="0"/>
          <w:sz w:val="24"/>
          <w:szCs w:val="24"/>
          <w:lang w:val="zh-CN"/>
        </w:rPr>
        <w:t>、纳入合并范围的结构化主体</w:t>
      </w:r>
    </w:p>
    <w:tbl>
      <w:tblPr>
        <w:tblW w:w="9000" w:type="dxa"/>
        <w:tblInd w:w="108" w:type="dxa"/>
        <w:tblLook w:val="04A0" w:firstRow="1" w:lastRow="0" w:firstColumn="1" w:lastColumn="0" w:noHBand="0" w:noVBand="1"/>
      </w:tblPr>
      <w:tblGrid>
        <w:gridCol w:w="3320"/>
        <w:gridCol w:w="900"/>
        <w:gridCol w:w="920"/>
        <w:gridCol w:w="1060"/>
        <w:gridCol w:w="800"/>
        <w:gridCol w:w="640"/>
        <w:gridCol w:w="1360"/>
      </w:tblGrid>
      <w:tr w:rsidR="00B041EC">
        <w:trPr>
          <w:trHeight w:val="300"/>
        </w:trPr>
        <w:tc>
          <w:tcPr>
            <w:tcW w:w="3320" w:type="dxa"/>
            <w:vMerge w:val="restart"/>
            <w:tcBorders>
              <w:top w:val="single" w:sz="12" w:space="0" w:color="auto"/>
              <w:left w:val="nil"/>
              <w:bottom w:val="single" w:sz="8" w:space="0" w:color="000000"/>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结构化主体名称</w:t>
            </w:r>
          </w:p>
        </w:tc>
        <w:tc>
          <w:tcPr>
            <w:tcW w:w="900"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主要经营地</w:t>
            </w:r>
          </w:p>
        </w:tc>
        <w:tc>
          <w:tcPr>
            <w:tcW w:w="920"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注册地</w:t>
            </w:r>
          </w:p>
        </w:tc>
        <w:tc>
          <w:tcPr>
            <w:tcW w:w="1060"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业务性质</w:t>
            </w:r>
          </w:p>
        </w:tc>
        <w:tc>
          <w:tcPr>
            <w:tcW w:w="1440" w:type="dxa"/>
            <w:gridSpan w:val="2"/>
            <w:tcBorders>
              <w:top w:val="single" w:sz="12" w:space="0" w:color="auto"/>
              <w:left w:val="nil"/>
              <w:bottom w:val="single" w:sz="8" w:space="0" w:color="auto"/>
              <w:right w:val="single" w:sz="8" w:space="0" w:color="000000"/>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实际出资比例(%)</w:t>
            </w:r>
          </w:p>
        </w:tc>
        <w:tc>
          <w:tcPr>
            <w:tcW w:w="1360" w:type="dxa"/>
            <w:vMerge w:val="restart"/>
            <w:tcBorders>
              <w:top w:val="single" w:sz="12" w:space="0" w:color="auto"/>
              <w:left w:val="single" w:sz="8" w:space="0" w:color="auto"/>
              <w:bottom w:val="single" w:sz="8" w:space="0" w:color="000000"/>
              <w:right w:val="nil"/>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取得方式</w:t>
            </w:r>
          </w:p>
        </w:tc>
      </w:tr>
      <w:tr w:rsidR="00B041EC">
        <w:trPr>
          <w:trHeight w:val="290"/>
        </w:trPr>
        <w:tc>
          <w:tcPr>
            <w:tcW w:w="3320" w:type="dxa"/>
            <w:vMerge/>
            <w:tcBorders>
              <w:top w:val="single" w:sz="12" w:space="0" w:color="auto"/>
              <w:left w:val="nil"/>
              <w:bottom w:val="single" w:sz="8" w:space="0" w:color="000000"/>
              <w:right w:val="single" w:sz="8" w:space="0" w:color="auto"/>
            </w:tcBorders>
            <w:vAlign w:val="center"/>
          </w:tcPr>
          <w:p w:rsidR="00B041EC" w:rsidRDefault="00B041EC">
            <w:pPr>
              <w:widowControl/>
              <w:jc w:val="left"/>
              <w:rPr>
                <w:rFonts w:ascii="宋体" w:hAnsi="宋体" w:cs="宋体"/>
                <w:kern w:val="0"/>
                <w:sz w:val="15"/>
                <w:szCs w:val="15"/>
              </w:rPr>
            </w:pPr>
          </w:p>
        </w:tc>
        <w:tc>
          <w:tcPr>
            <w:tcW w:w="900" w:type="dxa"/>
            <w:vMerge/>
            <w:tcBorders>
              <w:top w:val="single" w:sz="12" w:space="0" w:color="auto"/>
              <w:left w:val="single" w:sz="8" w:space="0" w:color="auto"/>
              <w:bottom w:val="single" w:sz="8" w:space="0" w:color="000000"/>
              <w:right w:val="single" w:sz="8" w:space="0" w:color="auto"/>
            </w:tcBorders>
            <w:vAlign w:val="center"/>
          </w:tcPr>
          <w:p w:rsidR="00B041EC" w:rsidRDefault="00B041EC">
            <w:pPr>
              <w:widowControl/>
              <w:jc w:val="left"/>
              <w:rPr>
                <w:rFonts w:ascii="宋体" w:hAnsi="宋体" w:cs="宋体"/>
                <w:kern w:val="0"/>
                <w:sz w:val="15"/>
                <w:szCs w:val="15"/>
              </w:rPr>
            </w:pPr>
          </w:p>
        </w:tc>
        <w:tc>
          <w:tcPr>
            <w:tcW w:w="920" w:type="dxa"/>
            <w:vMerge/>
            <w:tcBorders>
              <w:top w:val="single" w:sz="12" w:space="0" w:color="auto"/>
              <w:left w:val="single" w:sz="8" w:space="0" w:color="auto"/>
              <w:bottom w:val="single" w:sz="8" w:space="0" w:color="000000"/>
              <w:right w:val="single" w:sz="8" w:space="0" w:color="auto"/>
            </w:tcBorders>
            <w:vAlign w:val="center"/>
          </w:tcPr>
          <w:p w:rsidR="00B041EC" w:rsidRDefault="00B041EC">
            <w:pPr>
              <w:widowControl/>
              <w:jc w:val="left"/>
              <w:rPr>
                <w:rFonts w:ascii="宋体" w:hAnsi="宋体" w:cs="宋体"/>
                <w:kern w:val="0"/>
                <w:sz w:val="15"/>
                <w:szCs w:val="15"/>
              </w:rPr>
            </w:pPr>
          </w:p>
        </w:tc>
        <w:tc>
          <w:tcPr>
            <w:tcW w:w="1060" w:type="dxa"/>
            <w:vMerge/>
            <w:tcBorders>
              <w:top w:val="single" w:sz="12" w:space="0" w:color="auto"/>
              <w:left w:val="single" w:sz="8" w:space="0" w:color="auto"/>
              <w:bottom w:val="single" w:sz="8" w:space="0" w:color="000000"/>
              <w:right w:val="single" w:sz="8" w:space="0" w:color="auto"/>
            </w:tcBorders>
            <w:vAlign w:val="center"/>
          </w:tcPr>
          <w:p w:rsidR="00B041EC" w:rsidRDefault="00B041EC">
            <w:pPr>
              <w:widowControl/>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直接</w:t>
            </w:r>
          </w:p>
        </w:tc>
        <w:tc>
          <w:tcPr>
            <w:tcW w:w="64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间接</w:t>
            </w:r>
          </w:p>
        </w:tc>
        <w:tc>
          <w:tcPr>
            <w:tcW w:w="1360" w:type="dxa"/>
            <w:vMerge/>
            <w:tcBorders>
              <w:top w:val="single" w:sz="12" w:space="0" w:color="auto"/>
              <w:left w:val="single" w:sz="8" w:space="0" w:color="auto"/>
              <w:bottom w:val="single" w:sz="8" w:space="0" w:color="000000"/>
              <w:right w:val="nil"/>
            </w:tcBorders>
            <w:vAlign w:val="center"/>
          </w:tcPr>
          <w:p w:rsidR="00B041EC" w:rsidRDefault="00B041EC">
            <w:pPr>
              <w:widowControl/>
              <w:jc w:val="left"/>
              <w:rPr>
                <w:rFonts w:ascii="宋体" w:hAnsi="宋体" w:cs="宋体"/>
                <w:kern w:val="0"/>
                <w:sz w:val="15"/>
                <w:szCs w:val="15"/>
              </w:rPr>
            </w:pPr>
          </w:p>
        </w:tc>
      </w:tr>
      <w:tr w:rsidR="00B041EC">
        <w:trPr>
          <w:trHeight w:val="515"/>
        </w:trPr>
        <w:tc>
          <w:tcPr>
            <w:tcW w:w="3320" w:type="dxa"/>
            <w:tcBorders>
              <w:top w:val="nil"/>
              <w:left w:val="nil"/>
              <w:bottom w:val="single" w:sz="8" w:space="0" w:color="auto"/>
              <w:right w:val="single" w:sz="8" w:space="0" w:color="auto"/>
            </w:tcBorders>
            <w:shd w:val="clear" w:color="auto" w:fill="auto"/>
            <w:vAlign w:val="center"/>
          </w:tcPr>
          <w:p w:rsidR="00B041EC" w:rsidRDefault="002D04A5">
            <w:pPr>
              <w:widowControl/>
              <w:rPr>
                <w:rFonts w:ascii="宋体" w:hAnsi="宋体" w:cs="宋体"/>
                <w:kern w:val="0"/>
                <w:sz w:val="15"/>
                <w:szCs w:val="15"/>
              </w:rPr>
            </w:pPr>
            <w:r>
              <w:rPr>
                <w:rFonts w:ascii="宋体" w:hAnsi="宋体" w:cs="宋体" w:hint="eastAsia"/>
                <w:kern w:val="0"/>
                <w:sz w:val="15"/>
                <w:szCs w:val="15"/>
              </w:rPr>
              <w:t>上海启</w:t>
            </w:r>
            <w:proofErr w:type="gramStart"/>
            <w:r>
              <w:rPr>
                <w:rFonts w:ascii="宋体" w:hAnsi="宋体" w:cs="宋体" w:hint="eastAsia"/>
                <w:kern w:val="0"/>
                <w:sz w:val="15"/>
                <w:szCs w:val="15"/>
              </w:rPr>
              <w:t>澜</w:t>
            </w:r>
            <w:proofErr w:type="gramEnd"/>
            <w:r>
              <w:rPr>
                <w:rFonts w:ascii="宋体" w:hAnsi="宋体" w:cs="宋体" w:hint="eastAsia"/>
                <w:kern w:val="0"/>
                <w:sz w:val="15"/>
                <w:szCs w:val="15"/>
              </w:rPr>
              <w:t>企业管理咨询合伙企业（有限合伙）</w:t>
            </w:r>
          </w:p>
        </w:tc>
        <w:tc>
          <w:tcPr>
            <w:tcW w:w="90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上海市</w:t>
            </w:r>
          </w:p>
        </w:tc>
        <w:tc>
          <w:tcPr>
            <w:tcW w:w="92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上海市</w:t>
            </w:r>
          </w:p>
        </w:tc>
        <w:tc>
          <w:tcPr>
            <w:tcW w:w="106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投资</w:t>
            </w:r>
          </w:p>
        </w:tc>
        <w:tc>
          <w:tcPr>
            <w:tcW w:w="800" w:type="dxa"/>
            <w:tcBorders>
              <w:top w:val="nil"/>
              <w:left w:val="nil"/>
              <w:bottom w:val="single" w:sz="8" w:space="0" w:color="auto"/>
              <w:right w:val="single" w:sz="8" w:space="0" w:color="auto"/>
            </w:tcBorders>
            <w:shd w:val="clear" w:color="auto" w:fill="auto"/>
            <w:vAlign w:val="center"/>
          </w:tcPr>
          <w:p w:rsidR="00B041EC" w:rsidRDefault="002D04A5">
            <w:pPr>
              <w:widowControl/>
              <w:jc w:val="right"/>
              <w:rPr>
                <w:rFonts w:ascii="宋体" w:hAnsi="宋体" w:cs="宋体"/>
                <w:kern w:val="0"/>
                <w:sz w:val="15"/>
                <w:szCs w:val="15"/>
              </w:rPr>
            </w:pPr>
            <w:r>
              <w:rPr>
                <w:rFonts w:ascii="宋体" w:hAnsi="宋体" w:cs="宋体" w:hint="eastAsia"/>
                <w:kern w:val="0"/>
                <w:sz w:val="15"/>
                <w:szCs w:val="15"/>
              </w:rPr>
              <w:t xml:space="preserve">　</w:t>
            </w:r>
          </w:p>
        </w:tc>
        <w:tc>
          <w:tcPr>
            <w:tcW w:w="64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100</w:t>
            </w:r>
          </w:p>
        </w:tc>
        <w:tc>
          <w:tcPr>
            <w:tcW w:w="1360" w:type="dxa"/>
            <w:tcBorders>
              <w:top w:val="nil"/>
              <w:left w:val="nil"/>
              <w:bottom w:val="single" w:sz="8" w:space="0" w:color="auto"/>
              <w:right w:val="nil"/>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设立</w:t>
            </w:r>
          </w:p>
        </w:tc>
      </w:tr>
    </w:tbl>
    <w:p w:rsidR="00B041EC" w:rsidRDefault="00B041EC">
      <w:pPr>
        <w:autoSpaceDE w:val="0"/>
        <w:autoSpaceDN w:val="0"/>
        <w:adjustRightInd w:val="0"/>
        <w:spacing w:afterLines="50" w:after="156" w:line="360" w:lineRule="auto"/>
        <w:rPr>
          <w:rFonts w:ascii="Times New Roman" w:hAnsi="宋体"/>
          <w:kern w:val="0"/>
          <w:sz w:val="24"/>
          <w:szCs w:val="24"/>
          <w:lang w:val="zh-CN"/>
        </w:rPr>
      </w:pPr>
    </w:p>
    <w:p w:rsidR="00B041EC" w:rsidRDefault="002D04A5">
      <w:pPr>
        <w:autoSpaceDE w:val="0"/>
        <w:autoSpaceDN w:val="0"/>
        <w:adjustRightInd w:val="0"/>
        <w:spacing w:afterLines="50" w:after="156" w:line="360" w:lineRule="auto"/>
        <w:rPr>
          <w:rFonts w:ascii="Times New Roman" w:hAnsi="宋体"/>
          <w:kern w:val="0"/>
          <w:sz w:val="24"/>
          <w:szCs w:val="24"/>
          <w:lang w:val="zh-CN"/>
        </w:rPr>
      </w:pPr>
      <w:r>
        <w:rPr>
          <w:rFonts w:ascii="Times New Roman" w:hAnsi="宋体" w:hint="eastAsia"/>
          <w:kern w:val="0"/>
          <w:sz w:val="24"/>
          <w:szCs w:val="24"/>
          <w:lang w:val="zh-CN"/>
        </w:rPr>
        <w:t>（二）主要子公司财务数据</w:t>
      </w:r>
    </w:p>
    <w:p w:rsidR="00B041EC" w:rsidRDefault="002D04A5">
      <w:pPr>
        <w:autoSpaceDE w:val="0"/>
        <w:autoSpaceDN w:val="0"/>
        <w:adjustRightInd w:val="0"/>
        <w:spacing w:line="360" w:lineRule="auto"/>
        <w:ind w:firstLineChars="200" w:firstLine="480"/>
        <w:rPr>
          <w:rFonts w:ascii="宋体" w:hAnsi="宋体"/>
          <w:sz w:val="24"/>
          <w:szCs w:val="24"/>
        </w:rPr>
      </w:pPr>
      <w:r>
        <w:rPr>
          <w:rFonts w:ascii="宋体" w:hAnsi="宋体" w:hint="eastAsia"/>
          <w:kern w:val="0"/>
          <w:sz w:val="24"/>
          <w:szCs w:val="24"/>
          <w:lang w:val="zh-CN"/>
        </w:rPr>
        <w:t>江</w:t>
      </w:r>
      <w:r>
        <w:rPr>
          <w:rFonts w:ascii="宋体" w:hAnsi="宋体" w:hint="eastAsia"/>
          <w:sz w:val="24"/>
          <w:szCs w:val="24"/>
        </w:rPr>
        <w:t>阴华西化工码头有限公司生产经营继续保持增长的态势，2021年实现营业收入27,975.71万元，较上年度增长了54.64%，实现净利润9,956.00万元，较上年度增长了8.90%。江阴华西</w:t>
      </w:r>
      <w:proofErr w:type="gramStart"/>
      <w:r>
        <w:rPr>
          <w:rFonts w:ascii="宋体" w:hAnsi="宋体" w:hint="eastAsia"/>
          <w:sz w:val="24"/>
          <w:szCs w:val="24"/>
        </w:rPr>
        <w:t>村资本</w:t>
      </w:r>
      <w:proofErr w:type="gramEnd"/>
      <w:r>
        <w:rPr>
          <w:rFonts w:ascii="宋体" w:hAnsi="宋体" w:hint="eastAsia"/>
          <w:sz w:val="24"/>
          <w:szCs w:val="24"/>
        </w:rPr>
        <w:t>有限公司营业收入60,443.23万元，较上年度增长了10.88%，实现净利润3,505.92万元, 较上年度增长了34.17%。部分财务数据如下：</w:t>
      </w:r>
    </w:p>
    <w:tbl>
      <w:tblPr>
        <w:tblW w:w="9551" w:type="dxa"/>
        <w:tblInd w:w="-34" w:type="dxa"/>
        <w:tblLook w:val="04A0" w:firstRow="1" w:lastRow="0" w:firstColumn="1" w:lastColumn="0" w:noHBand="0" w:noVBand="1"/>
      </w:tblPr>
      <w:tblGrid>
        <w:gridCol w:w="1702"/>
        <w:gridCol w:w="1156"/>
        <w:gridCol w:w="1206"/>
        <w:gridCol w:w="1385"/>
        <w:gridCol w:w="1440"/>
        <w:gridCol w:w="1220"/>
        <w:gridCol w:w="1247"/>
        <w:gridCol w:w="195"/>
      </w:tblGrid>
      <w:tr w:rsidR="00B041EC">
        <w:trPr>
          <w:trHeight w:val="375"/>
        </w:trPr>
        <w:tc>
          <w:tcPr>
            <w:tcW w:w="1702" w:type="dxa"/>
            <w:tcBorders>
              <w:top w:val="nil"/>
              <w:left w:val="nil"/>
              <w:bottom w:val="nil"/>
              <w:right w:val="nil"/>
            </w:tcBorders>
            <w:shd w:val="clear" w:color="auto" w:fill="auto"/>
            <w:noWrap/>
            <w:vAlign w:val="center"/>
          </w:tcPr>
          <w:p w:rsidR="00B041EC" w:rsidRDefault="00B041EC">
            <w:pPr>
              <w:widowControl/>
              <w:jc w:val="left"/>
              <w:rPr>
                <w:rFonts w:ascii="宋体" w:hAnsi="宋体" w:cs="宋体"/>
                <w:kern w:val="0"/>
                <w:sz w:val="22"/>
              </w:rPr>
            </w:pPr>
          </w:p>
        </w:tc>
        <w:tc>
          <w:tcPr>
            <w:tcW w:w="1156" w:type="dxa"/>
            <w:tcBorders>
              <w:top w:val="nil"/>
              <w:left w:val="nil"/>
              <w:bottom w:val="nil"/>
              <w:right w:val="nil"/>
            </w:tcBorders>
            <w:shd w:val="clear" w:color="auto" w:fill="auto"/>
            <w:noWrap/>
            <w:vAlign w:val="center"/>
          </w:tcPr>
          <w:p w:rsidR="00B041EC" w:rsidRDefault="00B041EC">
            <w:pPr>
              <w:widowControl/>
              <w:jc w:val="left"/>
              <w:rPr>
                <w:rFonts w:ascii="宋体" w:hAnsi="宋体" w:cs="宋体"/>
                <w:kern w:val="0"/>
                <w:sz w:val="22"/>
              </w:rPr>
            </w:pPr>
          </w:p>
        </w:tc>
        <w:tc>
          <w:tcPr>
            <w:tcW w:w="1206" w:type="dxa"/>
            <w:tcBorders>
              <w:top w:val="nil"/>
              <w:left w:val="nil"/>
              <w:bottom w:val="nil"/>
              <w:right w:val="nil"/>
            </w:tcBorders>
            <w:shd w:val="clear" w:color="auto" w:fill="auto"/>
            <w:noWrap/>
            <w:vAlign w:val="center"/>
          </w:tcPr>
          <w:p w:rsidR="00B041EC" w:rsidRDefault="00B041EC">
            <w:pPr>
              <w:widowControl/>
              <w:jc w:val="left"/>
              <w:rPr>
                <w:rFonts w:ascii="宋体" w:hAnsi="宋体" w:cs="宋体"/>
                <w:kern w:val="0"/>
                <w:sz w:val="22"/>
              </w:rPr>
            </w:pPr>
          </w:p>
        </w:tc>
        <w:tc>
          <w:tcPr>
            <w:tcW w:w="1385" w:type="dxa"/>
            <w:tcBorders>
              <w:top w:val="nil"/>
              <w:left w:val="nil"/>
              <w:bottom w:val="nil"/>
              <w:right w:val="nil"/>
            </w:tcBorders>
            <w:shd w:val="clear" w:color="auto" w:fill="auto"/>
            <w:noWrap/>
            <w:vAlign w:val="center"/>
          </w:tcPr>
          <w:p w:rsidR="00B041EC" w:rsidRDefault="00B041EC">
            <w:pPr>
              <w:widowControl/>
              <w:jc w:val="left"/>
              <w:rPr>
                <w:rFonts w:ascii="宋体" w:hAnsi="宋体" w:cs="宋体"/>
                <w:kern w:val="0"/>
                <w:sz w:val="22"/>
              </w:rPr>
            </w:pPr>
          </w:p>
        </w:tc>
        <w:tc>
          <w:tcPr>
            <w:tcW w:w="1440" w:type="dxa"/>
            <w:tcBorders>
              <w:top w:val="nil"/>
              <w:left w:val="nil"/>
              <w:bottom w:val="nil"/>
              <w:right w:val="nil"/>
            </w:tcBorders>
            <w:shd w:val="clear" w:color="auto" w:fill="auto"/>
            <w:noWrap/>
            <w:vAlign w:val="center"/>
          </w:tcPr>
          <w:p w:rsidR="00B041EC" w:rsidRDefault="00B041EC">
            <w:pPr>
              <w:widowControl/>
              <w:jc w:val="left"/>
              <w:rPr>
                <w:rFonts w:ascii="宋体" w:hAnsi="宋体" w:cs="宋体"/>
                <w:kern w:val="0"/>
                <w:sz w:val="22"/>
              </w:rPr>
            </w:pPr>
          </w:p>
        </w:tc>
        <w:tc>
          <w:tcPr>
            <w:tcW w:w="2662" w:type="dxa"/>
            <w:gridSpan w:val="3"/>
            <w:tcBorders>
              <w:top w:val="nil"/>
              <w:left w:val="nil"/>
              <w:bottom w:val="nil"/>
              <w:right w:val="nil"/>
            </w:tcBorders>
            <w:shd w:val="clear" w:color="auto" w:fill="auto"/>
            <w:noWrap/>
            <w:vAlign w:val="center"/>
          </w:tcPr>
          <w:p w:rsidR="00B041EC" w:rsidRDefault="002D04A5">
            <w:pPr>
              <w:widowControl/>
              <w:jc w:val="left"/>
              <w:rPr>
                <w:rFonts w:ascii="宋体" w:hAnsi="宋体" w:cs="宋体"/>
                <w:kern w:val="0"/>
                <w:sz w:val="22"/>
              </w:rPr>
            </w:pPr>
            <w:r>
              <w:rPr>
                <w:rFonts w:ascii="宋体" w:hAnsi="宋体" w:cs="宋体" w:hint="eastAsia"/>
                <w:kern w:val="0"/>
                <w:sz w:val="22"/>
              </w:rPr>
              <w:t>单位：万元</w:t>
            </w:r>
          </w:p>
        </w:tc>
      </w:tr>
      <w:tr w:rsidR="00B041EC">
        <w:trPr>
          <w:gridAfter w:val="1"/>
          <w:wAfter w:w="195" w:type="dxa"/>
          <w:trHeight w:val="82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1EC" w:rsidRDefault="002D04A5">
            <w:pPr>
              <w:widowControl/>
              <w:jc w:val="center"/>
              <w:rPr>
                <w:rFonts w:ascii="宋体" w:hAnsi="宋体" w:cs="宋体"/>
                <w:kern w:val="0"/>
                <w:sz w:val="22"/>
              </w:rPr>
            </w:pPr>
            <w:r>
              <w:rPr>
                <w:rFonts w:ascii="宋体" w:hAnsi="宋体" w:cs="宋体" w:hint="eastAsia"/>
                <w:kern w:val="0"/>
                <w:sz w:val="22"/>
              </w:rPr>
              <w:t>单位名称</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B041EC" w:rsidRDefault="002D04A5">
            <w:pPr>
              <w:widowControl/>
              <w:jc w:val="center"/>
              <w:rPr>
                <w:rFonts w:ascii="宋体" w:hAnsi="宋体" w:cs="宋体"/>
                <w:kern w:val="0"/>
                <w:sz w:val="22"/>
              </w:rPr>
            </w:pPr>
            <w:r>
              <w:rPr>
                <w:rFonts w:ascii="宋体" w:hAnsi="宋体" w:cs="宋体" w:hint="eastAsia"/>
                <w:kern w:val="0"/>
                <w:sz w:val="22"/>
              </w:rPr>
              <w:t>持股比例</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B041EC" w:rsidRDefault="002D04A5">
            <w:pPr>
              <w:widowControl/>
              <w:jc w:val="center"/>
              <w:rPr>
                <w:rFonts w:ascii="宋体" w:hAnsi="宋体" w:cs="宋体"/>
                <w:kern w:val="0"/>
                <w:sz w:val="22"/>
              </w:rPr>
            </w:pPr>
            <w:r>
              <w:rPr>
                <w:rFonts w:ascii="宋体" w:hAnsi="宋体" w:cs="宋体" w:hint="eastAsia"/>
                <w:kern w:val="0"/>
                <w:sz w:val="22"/>
              </w:rPr>
              <w:t>资产总额</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B041EC" w:rsidRDefault="002D04A5">
            <w:pPr>
              <w:widowControl/>
              <w:jc w:val="center"/>
              <w:rPr>
                <w:rFonts w:ascii="宋体" w:hAnsi="宋体" w:cs="宋体"/>
                <w:kern w:val="0"/>
                <w:sz w:val="22"/>
              </w:rPr>
            </w:pPr>
            <w:r>
              <w:rPr>
                <w:rFonts w:ascii="宋体" w:hAnsi="宋体" w:cs="宋体" w:hint="eastAsia"/>
                <w:kern w:val="0"/>
                <w:sz w:val="22"/>
              </w:rPr>
              <w:t>负债总额</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041EC" w:rsidRDefault="002D04A5">
            <w:pPr>
              <w:widowControl/>
              <w:jc w:val="center"/>
              <w:rPr>
                <w:rFonts w:ascii="宋体" w:hAnsi="宋体" w:cs="宋体"/>
                <w:kern w:val="0"/>
                <w:sz w:val="22"/>
              </w:rPr>
            </w:pPr>
            <w:r>
              <w:rPr>
                <w:rFonts w:ascii="宋体" w:hAnsi="宋体" w:cs="宋体" w:hint="eastAsia"/>
                <w:kern w:val="0"/>
                <w:sz w:val="22"/>
              </w:rPr>
              <w:t>所有者权益</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B041EC" w:rsidRDefault="002D04A5">
            <w:pPr>
              <w:widowControl/>
              <w:jc w:val="center"/>
              <w:rPr>
                <w:rFonts w:ascii="宋体" w:hAnsi="宋体" w:cs="宋体"/>
                <w:kern w:val="0"/>
                <w:sz w:val="22"/>
              </w:rPr>
            </w:pPr>
            <w:r>
              <w:rPr>
                <w:rFonts w:ascii="宋体" w:hAnsi="宋体" w:cs="宋体" w:hint="eastAsia"/>
                <w:kern w:val="0"/>
                <w:sz w:val="22"/>
              </w:rPr>
              <w:t>营业收入</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B041EC" w:rsidRDefault="002D04A5">
            <w:pPr>
              <w:widowControl/>
              <w:jc w:val="center"/>
              <w:rPr>
                <w:rFonts w:ascii="Times New Roman" w:eastAsia="Times New Roman" w:hAnsi="Times New Roman"/>
                <w:kern w:val="0"/>
                <w:sz w:val="20"/>
                <w:szCs w:val="20"/>
              </w:rPr>
            </w:pPr>
            <w:r>
              <w:rPr>
                <w:rFonts w:ascii="宋体" w:hAnsi="宋体" w:cs="宋体" w:hint="eastAsia"/>
                <w:kern w:val="0"/>
                <w:sz w:val="22"/>
              </w:rPr>
              <w:t>净利润</w:t>
            </w:r>
          </w:p>
        </w:tc>
      </w:tr>
      <w:tr w:rsidR="00B041EC">
        <w:trPr>
          <w:gridAfter w:val="1"/>
          <w:wAfter w:w="195" w:type="dxa"/>
          <w:trHeight w:val="87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B041EC" w:rsidRDefault="002D04A5">
            <w:pPr>
              <w:widowControl/>
              <w:jc w:val="left"/>
              <w:rPr>
                <w:rFonts w:ascii="宋体" w:hAnsi="宋体" w:cs="宋体"/>
                <w:kern w:val="0"/>
                <w:sz w:val="22"/>
              </w:rPr>
            </w:pPr>
            <w:r>
              <w:rPr>
                <w:rFonts w:ascii="宋体" w:hAnsi="宋体" w:cs="宋体" w:hint="eastAsia"/>
                <w:kern w:val="0"/>
                <w:sz w:val="22"/>
              </w:rPr>
              <w:t>江阴华西化工码头有限公司</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1EC" w:rsidRDefault="002D04A5">
            <w:pPr>
              <w:widowControl/>
              <w:jc w:val="center"/>
              <w:rPr>
                <w:rFonts w:asciiTheme="minorEastAsia" w:eastAsiaTheme="minorEastAsia" w:hAnsiTheme="minorEastAsia"/>
                <w:kern w:val="0"/>
                <w:sz w:val="22"/>
              </w:rPr>
            </w:pPr>
            <w:r>
              <w:rPr>
                <w:rFonts w:asciiTheme="minorEastAsia" w:eastAsiaTheme="minorEastAsia" w:hAnsiTheme="minorEastAsia"/>
                <w:kern w:val="0"/>
                <w:sz w:val="22"/>
              </w:rPr>
              <w:t>75%</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1EC" w:rsidRDefault="002D04A5">
            <w:pPr>
              <w:widowControl/>
              <w:jc w:val="right"/>
              <w:rPr>
                <w:rFonts w:asciiTheme="minorEastAsia" w:eastAsiaTheme="minorEastAsia" w:hAnsiTheme="minorEastAsia"/>
                <w:kern w:val="0"/>
                <w:sz w:val="22"/>
              </w:rPr>
            </w:pPr>
            <w:r>
              <w:rPr>
                <w:rFonts w:asciiTheme="minorEastAsia" w:eastAsiaTheme="minorEastAsia" w:hAnsiTheme="minorEastAsia" w:hint="eastAsia"/>
                <w:kern w:val="0"/>
                <w:sz w:val="22"/>
              </w:rPr>
              <w:t>52</w:t>
            </w:r>
            <w:r>
              <w:rPr>
                <w:rFonts w:asciiTheme="minorEastAsia" w:eastAsiaTheme="minorEastAsia" w:hAnsiTheme="minorEastAsia"/>
                <w:kern w:val="0"/>
                <w:sz w:val="22"/>
              </w:rPr>
              <w:t>,</w:t>
            </w:r>
            <w:r>
              <w:rPr>
                <w:rFonts w:asciiTheme="minorEastAsia" w:eastAsiaTheme="minorEastAsia" w:hAnsiTheme="minorEastAsia" w:hint="eastAsia"/>
                <w:kern w:val="0"/>
                <w:sz w:val="22"/>
              </w:rPr>
              <w:t>303</w:t>
            </w:r>
            <w:r>
              <w:rPr>
                <w:rFonts w:asciiTheme="minorEastAsia" w:eastAsiaTheme="minorEastAsia" w:hAnsiTheme="minorEastAsia"/>
                <w:kern w:val="0"/>
                <w:sz w:val="22"/>
              </w:rPr>
              <w:t>.</w:t>
            </w:r>
            <w:r>
              <w:rPr>
                <w:rFonts w:asciiTheme="minorEastAsia" w:eastAsiaTheme="minorEastAsia" w:hAnsiTheme="minorEastAsia" w:hint="eastAsia"/>
                <w:kern w:val="0"/>
                <w:sz w:val="22"/>
              </w:rPr>
              <w:t>05</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1EC" w:rsidRDefault="002D04A5">
            <w:pPr>
              <w:widowControl/>
              <w:jc w:val="right"/>
              <w:rPr>
                <w:rFonts w:asciiTheme="minorEastAsia" w:eastAsiaTheme="minorEastAsia" w:hAnsiTheme="minorEastAsia"/>
                <w:kern w:val="0"/>
                <w:sz w:val="22"/>
              </w:rPr>
            </w:pPr>
            <w:r>
              <w:rPr>
                <w:rFonts w:asciiTheme="minorEastAsia" w:eastAsiaTheme="minorEastAsia" w:hAnsiTheme="minorEastAsia" w:hint="eastAsia"/>
                <w:kern w:val="0"/>
                <w:sz w:val="22"/>
              </w:rPr>
              <w:t>2</w:t>
            </w:r>
            <w:r>
              <w:rPr>
                <w:rFonts w:asciiTheme="minorEastAsia" w:eastAsiaTheme="minorEastAsia" w:hAnsiTheme="minorEastAsia"/>
                <w:kern w:val="0"/>
                <w:sz w:val="22"/>
              </w:rPr>
              <w:t>,</w:t>
            </w:r>
            <w:r>
              <w:rPr>
                <w:rFonts w:asciiTheme="minorEastAsia" w:eastAsiaTheme="minorEastAsia" w:hAnsiTheme="minorEastAsia" w:hint="eastAsia"/>
                <w:kern w:val="0"/>
                <w:sz w:val="22"/>
              </w:rPr>
              <w:t>857</w:t>
            </w:r>
            <w:r>
              <w:rPr>
                <w:rFonts w:asciiTheme="minorEastAsia" w:eastAsiaTheme="minorEastAsia" w:hAnsiTheme="minorEastAsia"/>
                <w:kern w:val="0"/>
                <w:sz w:val="22"/>
              </w:rPr>
              <w:t>.</w:t>
            </w:r>
            <w:r>
              <w:rPr>
                <w:rFonts w:asciiTheme="minorEastAsia" w:eastAsiaTheme="minorEastAsia" w:hAnsiTheme="minorEastAsia" w:hint="eastAsia"/>
                <w:kern w:val="0"/>
                <w:sz w:val="22"/>
              </w:rPr>
              <w:t>51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1EC" w:rsidRDefault="002D04A5">
            <w:pPr>
              <w:widowControl/>
              <w:jc w:val="right"/>
              <w:rPr>
                <w:rFonts w:asciiTheme="minorEastAsia" w:eastAsiaTheme="minorEastAsia" w:hAnsiTheme="minorEastAsia"/>
                <w:kern w:val="0"/>
                <w:sz w:val="22"/>
              </w:rPr>
            </w:pPr>
            <w:r>
              <w:rPr>
                <w:rFonts w:asciiTheme="minorEastAsia" w:eastAsiaTheme="minorEastAsia" w:hAnsiTheme="minorEastAsia" w:hint="eastAsia"/>
                <w:kern w:val="0"/>
                <w:sz w:val="22"/>
              </w:rPr>
              <w:t>49</w:t>
            </w:r>
            <w:r>
              <w:rPr>
                <w:rFonts w:asciiTheme="minorEastAsia" w:eastAsiaTheme="minorEastAsia" w:hAnsiTheme="minorEastAsia"/>
                <w:kern w:val="0"/>
                <w:sz w:val="22"/>
              </w:rPr>
              <w:t>,</w:t>
            </w:r>
            <w:r>
              <w:rPr>
                <w:rFonts w:asciiTheme="minorEastAsia" w:eastAsiaTheme="minorEastAsia" w:hAnsiTheme="minorEastAsia" w:hint="eastAsia"/>
                <w:kern w:val="0"/>
                <w:sz w:val="22"/>
              </w:rPr>
              <w:t>445</w:t>
            </w:r>
            <w:r>
              <w:rPr>
                <w:rFonts w:asciiTheme="minorEastAsia" w:eastAsiaTheme="minorEastAsia" w:hAnsiTheme="minorEastAsia"/>
                <w:kern w:val="0"/>
                <w:sz w:val="22"/>
              </w:rPr>
              <w:t>.</w:t>
            </w:r>
            <w:r>
              <w:rPr>
                <w:rFonts w:asciiTheme="minorEastAsia" w:eastAsiaTheme="minorEastAsia" w:hAnsiTheme="minorEastAsia" w:hint="eastAsia"/>
                <w:kern w:val="0"/>
                <w:sz w:val="22"/>
              </w:rPr>
              <w:t>54</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1EC" w:rsidRDefault="002D04A5">
            <w:pPr>
              <w:widowControl/>
              <w:jc w:val="right"/>
              <w:rPr>
                <w:rFonts w:asciiTheme="minorEastAsia" w:eastAsiaTheme="minorEastAsia" w:hAnsiTheme="minorEastAsia"/>
                <w:kern w:val="0"/>
                <w:sz w:val="22"/>
              </w:rPr>
            </w:pPr>
            <w:r>
              <w:rPr>
                <w:rFonts w:asciiTheme="minorEastAsia" w:eastAsiaTheme="minorEastAsia" w:hAnsiTheme="minorEastAsia" w:hint="eastAsia"/>
                <w:kern w:val="0"/>
                <w:sz w:val="22"/>
              </w:rPr>
              <w:t>27</w:t>
            </w:r>
            <w:r>
              <w:rPr>
                <w:rFonts w:asciiTheme="minorEastAsia" w:eastAsiaTheme="minorEastAsia" w:hAnsiTheme="minorEastAsia"/>
                <w:kern w:val="0"/>
                <w:sz w:val="22"/>
              </w:rPr>
              <w:t>,</w:t>
            </w:r>
            <w:r>
              <w:rPr>
                <w:rFonts w:asciiTheme="minorEastAsia" w:eastAsiaTheme="minorEastAsia" w:hAnsiTheme="minorEastAsia" w:hint="eastAsia"/>
                <w:kern w:val="0"/>
                <w:sz w:val="22"/>
              </w:rPr>
              <w:t>975</w:t>
            </w:r>
            <w:r>
              <w:rPr>
                <w:rFonts w:asciiTheme="minorEastAsia" w:eastAsiaTheme="minorEastAsia" w:hAnsiTheme="minorEastAsia"/>
                <w:kern w:val="0"/>
                <w:sz w:val="22"/>
              </w:rPr>
              <w:t>.</w:t>
            </w:r>
            <w:r>
              <w:rPr>
                <w:rFonts w:asciiTheme="minorEastAsia" w:eastAsiaTheme="minorEastAsia" w:hAnsiTheme="minorEastAsia" w:hint="eastAsia"/>
                <w:kern w:val="0"/>
                <w:sz w:val="22"/>
              </w:rPr>
              <w:t>71</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1EC" w:rsidRDefault="002D04A5">
            <w:pPr>
              <w:widowControl/>
              <w:jc w:val="right"/>
              <w:rPr>
                <w:rFonts w:asciiTheme="minorEastAsia" w:eastAsiaTheme="minorEastAsia" w:hAnsiTheme="minorEastAsia"/>
                <w:kern w:val="0"/>
                <w:sz w:val="20"/>
                <w:szCs w:val="20"/>
              </w:rPr>
            </w:pPr>
            <w:r>
              <w:rPr>
                <w:rFonts w:asciiTheme="minorEastAsia" w:eastAsiaTheme="minorEastAsia" w:hAnsiTheme="minorEastAsia" w:hint="eastAsia"/>
                <w:kern w:val="0"/>
                <w:sz w:val="22"/>
              </w:rPr>
              <w:t>9</w:t>
            </w:r>
            <w:r>
              <w:rPr>
                <w:rFonts w:asciiTheme="minorEastAsia" w:eastAsiaTheme="minorEastAsia" w:hAnsiTheme="minorEastAsia"/>
                <w:kern w:val="0"/>
                <w:sz w:val="22"/>
              </w:rPr>
              <w:t>,</w:t>
            </w:r>
            <w:r>
              <w:rPr>
                <w:rFonts w:asciiTheme="minorEastAsia" w:eastAsiaTheme="minorEastAsia" w:hAnsiTheme="minorEastAsia" w:hint="eastAsia"/>
                <w:kern w:val="0"/>
                <w:sz w:val="22"/>
              </w:rPr>
              <w:t>956</w:t>
            </w:r>
            <w:r>
              <w:rPr>
                <w:rFonts w:asciiTheme="minorEastAsia" w:eastAsiaTheme="minorEastAsia" w:hAnsiTheme="minorEastAsia"/>
                <w:kern w:val="0"/>
                <w:sz w:val="22"/>
              </w:rPr>
              <w:t>.</w:t>
            </w:r>
            <w:r>
              <w:rPr>
                <w:rFonts w:asciiTheme="minorEastAsia" w:eastAsiaTheme="minorEastAsia" w:hAnsiTheme="minorEastAsia" w:hint="eastAsia"/>
                <w:kern w:val="0"/>
                <w:sz w:val="22"/>
              </w:rPr>
              <w:t>00</w:t>
            </w:r>
          </w:p>
        </w:tc>
      </w:tr>
      <w:tr w:rsidR="00B041EC">
        <w:trPr>
          <w:gridAfter w:val="1"/>
          <w:wAfter w:w="195" w:type="dxa"/>
          <w:trHeight w:val="825"/>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B041EC" w:rsidRDefault="002D04A5">
            <w:pPr>
              <w:widowControl/>
              <w:jc w:val="left"/>
              <w:rPr>
                <w:rFonts w:ascii="宋体" w:hAnsi="宋体" w:cs="宋体"/>
                <w:kern w:val="0"/>
                <w:sz w:val="22"/>
              </w:rPr>
            </w:pPr>
            <w:r>
              <w:rPr>
                <w:rFonts w:ascii="宋体" w:hAnsi="宋体" w:cs="宋体" w:hint="eastAsia"/>
                <w:kern w:val="0"/>
                <w:sz w:val="22"/>
              </w:rPr>
              <w:t>江阴华西</w:t>
            </w:r>
            <w:proofErr w:type="gramStart"/>
            <w:r>
              <w:rPr>
                <w:rFonts w:ascii="宋体" w:hAnsi="宋体" w:cs="宋体" w:hint="eastAsia"/>
                <w:kern w:val="0"/>
                <w:sz w:val="22"/>
              </w:rPr>
              <w:t>村资本</w:t>
            </w:r>
            <w:proofErr w:type="gramEnd"/>
            <w:r>
              <w:rPr>
                <w:rFonts w:ascii="宋体" w:hAnsi="宋体" w:cs="宋体" w:hint="eastAsia"/>
                <w:kern w:val="0"/>
                <w:sz w:val="22"/>
              </w:rPr>
              <w:t>有限公司</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1EC" w:rsidRDefault="002D04A5">
            <w:pPr>
              <w:widowControl/>
              <w:jc w:val="center"/>
              <w:rPr>
                <w:rFonts w:asciiTheme="minorEastAsia" w:eastAsiaTheme="minorEastAsia" w:hAnsiTheme="minorEastAsia"/>
                <w:kern w:val="0"/>
                <w:sz w:val="22"/>
              </w:rPr>
            </w:pPr>
            <w:r>
              <w:rPr>
                <w:rFonts w:asciiTheme="minorEastAsia" w:eastAsiaTheme="minorEastAsia" w:hAnsiTheme="minorEastAsia"/>
                <w:kern w:val="0"/>
                <w:sz w:val="22"/>
              </w:rPr>
              <w:t>100%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1EC" w:rsidRDefault="002D04A5">
            <w:pPr>
              <w:widowControl/>
              <w:jc w:val="right"/>
              <w:rPr>
                <w:rFonts w:asciiTheme="minorEastAsia" w:eastAsiaTheme="minorEastAsia" w:hAnsiTheme="minorEastAsia"/>
                <w:kern w:val="0"/>
                <w:sz w:val="22"/>
              </w:rPr>
            </w:pPr>
            <w:r>
              <w:rPr>
                <w:rFonts w:asciiTheme="minorEastAsia" w:eastAsiaTheme="minorEastAsia" w:hAnsiTheme="minorEastAsia" w:hint="eastAsia"/>
                <w:kern w:val="0"/>
                <w:sz w:val="22"/>
              </w:rPr>
              <w:t>78</w:t>
            </w:r>
            <w:r>
              <w:rPr>
                <w:rFonts w:asciiTheme="minorEastAsia" w:eastAsiaTheme="minorEastAsia" w:hAnsiTheme="minorEastAsia"/>
                <w:kern w:val="0"/>
                <w:sz w:val="22"/>
              </w:rPr>
              <w:t>,</w:t>
            </w:r>
            <w:r>
              <w:rPr>
                <w:rFonts w:asciiTheme="minorEastAsia" w:eastAsiaTheme="minorEastAsia" w:hAnsiTheme="minorEastAsia" w:hint="eastAsia"/>
                <w:kern w:val="0"/>
                <w:sz w:val="22"/>
              </w:rPr>
              <w:t>833</w:t>
            </w:r>
            <w:r>
              <w:rPr>
                <w:rFonts w:asciiTheme="minorEastAsia" w:eastAsiaTheme="minorEastAsia" w:hAnsiTheme="minorEastAsia"/>
                <w:kern w:val="0"/>
                <w:sz w:val="22"/>
              </w:rPr>
              <w:t>.</w:t>
            </w:r>
            <w:r>
              <w:rPr>
                <w:rFonts w:asciiTheme="minorEastAsia" w:eastAsiaTheme="minorEastAsia" w:hAnsiTheme="minorEastAsia" w:hint="eastAsia"/>
                <w:kern w:val="0"/>
                <w:sz w:val="22"/>
              </w:rPr>
              <w:t>55</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1EC" w:rsidRDefault="002D04A5">
            <w:pPr>
              <w:widowControl/>
              <w:jc w:val="right"/>
              <w:rPr>
                <w:rFonts w:asciiTheme="minorEastAsia" w:eastAsiaTheme="minorEastAsia" w:hAnsiTheme="minorEastAsia"/>
                <w:kern w:val="0"/>
                <w:sz w:val="22"/>
              </w:rPr>
            </w:pPr>
            <w:r>
              <w:rPr>
                <w:rFonts w:asciiTheme="minorEastAsia" w:eastAsiaTheme="minorEastAsia" w:hAnsiTheme="minorEastAsia" w:hint="eastAsia"/>
                <w:kern w:val="0"/>
                <w:sz w:val="22"/>
              </w:rPr>
              <w:t>1</w:t>
            </w:r>
            <w:r>
              <w:rPr>
                <w:rFonts w:asciiTheme="minorEastAsia" w:eastAsiaTheme="minorEastAsia" w:hAnsiTheme="minorEastAsia"/>
                <w:kern w:val="0"/>
                <w:sz w:val="22"/>
              </w:rPr>
              <w:t>,</w:t>
            </w:r>
            <w:r>
              <w:rPr>
                <w:rFonts w:asciiTheme="minorEastAsia" w:eastAsiaTheme="minorEastAsia" w:hAnsiTheme="minorEastAsia" w:hint="eastAsia"/>
                <w:kern w:val="0"/>
                <w:sz w:val="22"/>
              </w:rPr>
              <w:t>255</w:t>
            </w:r>
            <w:r>
              <w:rPr>
                <w:rFonts w:asciiTheme="minorEastAsia" w:eastAsiaTheme="minorEastAsia" w:hAnsiTheme="minorEastAsia"/>
                <w:kern w:val="0"/>
                <w:sz w:val="22"/>
              </w:rPr>
              <w:t>.</w:t>
            </w:r>
            <w:r>
              <w:rPr>
                <w:rFonts w:asciiTheme="minorEastAsia" w:eastAsiaTheme="minorEastAsia" w:hAnsiTheme="minorEastAsia" w:hint="eastAsia"/>
                <w:kern w:val="0"/>
                <w:sz w:val="22"/>
              </w:rPr>
              <w:t>68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1EC" w:rsidRDefault="002D04A5">
            <w:pPr>
              <w:widowControl/>
              <w:jc w:val="right"/>
              <w:rPr>
                <w:rFonts w:asciiTheme="minorEastAsia" w:eastAsiaTheme="minorEastAsia" w:hAnsiTheme="minorEastAsia"/>
                <w:kern w:val="0"/>
                <w:sz w:val="22"/>
              </w:rPr>
            </w:pPr>
            <w:r>
              <w:rPr>
                <w:rFonts w:asciiTheme="minorEastAsia" w:eastAsiaTheme="minorEastAsia" w:hAnsiTheme="minorEastAsia" w:hint="eastAsia"/>
                <w:kern w:val="0"/>
                <w:sz w:val="22"/>
              </w:rPr>
              <w:t>77</w:t>
            </w:r>
            <w:r>
              <w:rPr>
                <w:rFonts w:asciiTheme="minorEastAsia" w:eastAsiaTheme="minorEastAsia" w:hAnsiTheme="minorEastAsia"/>
                <w:kern w:val="0"/>
                <w:sz w:val="22"/>
              </w:rPr>
              <w:t>,</w:t>
            </w:r>
            <w:r>
              <w:rPr>
                <w:rFonts w:asciiTheme="minorEastAsia" w:eastAsiaTheme="minorEastAsia" w:hAnsiTheme="minorEastAsia" w:hint="eastAsia"/>
                <w:kern w:val="0"/>
                <w:sz w:val="22"/>
              </w:rPr>
              <w:t>577</w:t>
            </w:r>
            <w:r>
              <w:rPr>
                <w:rFonts w:asciiTheme="minorEastAsia" w:eastAsiaTheme="minorEastAsia" w:hAnsiTheme="minorEastAsia"/>
                <w:kern w:val="0"/>
                <w:sz w:val="22"/>
              </w:rPr>
              <w:t>.</w:t>
            </w:r>
            <w:r>
              <w:rPr>
                <w:rFonts w:asciiTheme="minorEastAsia" w:eastAsiaTheme="minorEastAsia" w:hAnsiTheme="minorEastAsia" w:hint="eastAsia"/>
                <w:kern w:val="0"/>
                <w:sz w:val="22"/>
              </w:rPr>
              <w:t>87</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1EC" w:rsidRDefault="002D04A5">
            <w:pPr>
              <w:widowControl/>
              <w:jc w:val="right"/>
              <w:rPr>
                <w:rFonts w:asciiTheme="minorEastAsia" w:eastAsiaTheme="minorEastAsia" w:hAnsiTheme="minorEastAsia"/>
                <w:kern w:val="0"/>
                <w:sz w:val="22"/>
              </w:rPr>
            </w:pPr>
            <w:r>
              <w:rPr>
                <w:rFonts w:asciiTheme="minorEastAsia" w:eastAsiaTheme="minorEastAsia" w:hAnsiTheme="minorEastAsia" w:hint="eastAsia"/>
                <w:kern w:val="0"/>
                <w:sz w:val="22"/>
              </w:rPr>
              <w:t>60</w:t>
            </w:r>
            <w:r>
              <w:rPr>
                <w:rFonts w:asciiTheme="minorEastAsia" w:eastAsiaTheme="minorEastAsia" w:hAnsiTheme="minorEastAsia"/>
                <w:kern w:val="0"/>
                <w:sz w:val="22"/>
              </w:rPr>
              <w:t>,</w:t>
            </w:r>
            <w:r>
              <w:rPr>
                <w:rFonts w:asciiTheme="minorEastAsia" w:eastAsiaTheme="minorEastAsia" w:hAnsiTheme="minorEastAsia" w:hint="eastAsia"/>
                <w:kern w:val="0"/>
                <w:sz w:val="22"/>
              </w:rPr>
              <w:t>443</w:t>
            </w:r>
            <w:r>
              <w:rPr>
                <w:rFonts w:asciiTheme="minorEastAsia" w:eastAsiaTheme="minorEastAsia" w:hAnsiTheme="minorEastAsia"/>
                <w:kern w:val="0"/>
                <w:sz w:val="22"/>
              </w:rPr>
              <w:t>.</w:t>
            </w:r>
            <w:r>
              <w:rPr>
                <w:rFonts w:asciiTheme="minorEastAsia" w:eastAsiaTheme="minorEastAsia" w:hAnsiTheme="minorEastAsia" w:hint="eastAsia"/>
                <w:kern w:val="0"/>
                <w:sz w:val="22"/>
              </w:rPr>
              <w:t>2</w:t>
            </w:r>
            <w:r>
              <w:rPr>
                <w:rFonts w:asciiTheme="minorEastAsia" w:eastAsiaTheme="minorEastAsia" w:hAnsiTheme="minorEastAsia"/>
                <w:kern w:val="0"/>
                <w:sz w:val="22"/>
              </w:rPr>
              <w:t>3</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1EC" w:rsidRDefault="002D04A5">
            <w:pPr>
              <w:widowControl/>
              <w:jc w:val="right"/>
              <w:rPr>
                <w:rFonts w:asciiTheme="minorEastAsia" w:eastAsiaTheme="minorEastAsia" w:hAnsiTheme="minorEastAsia"/>
                <w:kern w:val="0"/>
                <w:sz w:val="20"/>
                <w:szCs w:val="20"/>
              </w:rPr>
            </w:pPr>
            <w:r>
              <w:rPr>
                <w:rFonts w:asciiTheme="minorEastAsia" w:eastAsiaTheme="minorEastAsia" w:hAnsiTheme="minorEastAsia" w:hint="eastAsia"/>
                <w:kern w:val="0"/>
                <w:sz w:val="22"/>
              </w:rPr>
              <w:t>3</w:t>
            </w:r>
            <w:r>
              <w:rPr>
                <w:rFonts w:asciiTheme="minorEastAsia" w:eastAsiaTheme="minorEastAsia" w:hAnsiTheme="minorEastAsia"/>
                <w:kern w:val="0"/>
                <w:sz w:val="22"/>
              </w:rPr>
              <w:t>,</w:t>
            </w:r>
            <w:r>
              <w:rPr>
                <w:rFonts w:asciiTheme="minorEastAsia" w:eastAsiaTheme="minorEastAsia" w:hAnsiTheme="minorEastAsia" w:hint="eastAsia"/>
                <w:kern w:val="0"/>
                <w:sz w:val="22"/>
              </w:rPr>
              <w:t>505</w:t>
            </w:r>
            <w:r>
              <w:rPr>
                <w:rFonts w:asciiTheme="minorEastAsia" w:eastAsiaTheme="minorEastAsia" w:hAnsiTheme="minorEastAsia"/>
                <w:kern w:val="0"/>
                <w:sz w:val="22"/>
              </w:rPr>
              <w:t>.</w:t>
            </w:r>
            <w:r>
              <w:rPr>
                <w:rFonts w:asciiTheme="minorEastAsia" w:eastAsiaTheme="minorEastAsia" w:hAnsiTheme="minorEastAsia" w:hint="eastAsia"/>
                <w:kern w:val="0"/>
                <w:sz w:val="22"/>
              </w:rPr>
              <w:t>92</w:t>
            </w:r>
          </w:p>
        </w:tc>
      </w:tr>
    </w:tbl>
    <w:p w:rsidR="00B041EC" w:rsidRDefault="002D04A5">
      <w:pPr>
        <w:snapToGrid w:val="0"/>
        <w:spacing w:line="360" w:lineRule="auto"/>
        <w:rPr>
          <w:rFonts w:ascii="宋体" w:hAnsi="宋体"/>
          <w:szCs w:val="21"/>
        </w:rPr>
      </w:pPr>
      <w:r>
        <w:rPr>
          <w:rFonts w:ascii="宋体" w:hAnsi="宋体" w:hint="eastAsia"/>
          <w:szCs w:val="21"/>
        </w:rPr>
        <w:t>（注：系各单位合并报表数据）</w:t>
      </w:r>
    </w:p>
    <w:p w:rsidR="00B041EC" w:rsidRDefault="00B041EC">
      <w:pPr>
        <w:autoSpaceDE w:val="0"/>
        <w:autoSpaceDN w:val="0"/>
        <w:adjustRightInd w:val="0"/>
        <w:spacing w:afterLines="50" w:after="156" w:line="360" w:lineRule="auto"/>
        <w:jc w:val="left"/>
        <w:rPr>
          <w:rFonts w:ascii="宋体" w:hAnsi="宋体"/>
          <w:b/>
        </w:rPr>
      </w:pPr>
    </w:p>
    <w:p w:rsidR="00B041EC" w:rsidRDefault="002D04A5">
      <w:pPr>
        <w:autoSpaceDE w:val="0"/>
        <w:autoSpaceDN w:val="0"/>
        <w:adjustRightInd w:val="0"/>
        <w:spacing w:afterLines="50" w:after="156" w:line="360" w:lineRule="auto"/>
        <w:rPr>
          <w:rFonts w:ascii="Times New Roman" w:hAnsi="宋体"/>
          <w:b/>
          <w:kern w:val="0"/>
          <w:sz w:val="24"/>
          <w:szCs w:val="24"/>
          <w:lang w:val="zh-CN"/>
        </w:rPr>
      </w:pPr>
      <w:r>
        <w:rPr>
          <w:rFonts w:ascii="Times New Roman" w:hAnsi="宋体" w:hint="eastAsia"/>
          <w:b/>
          <w:kern w:val="0"/>
          <w:sz w:val="24"/>
          <w:szCs w:val="24"/>
          <w:lang w:val="zh-CN"/>
        </w:rPr>
        <w:t>五、其他主要财务指标</w:t>
      </w:r>
    </w:p>
    <w:tbl>
      <w:tblPr>
        <w:tblW w:w="8237" w:type="dxa"/>
        <w:tblInd w:w="93" w:type="dxa"/>
        <w:tblLook w:val="04A0" w:firstRow="1" w:lastRow="0" w:firstColumn="1" w:lastColumn="0" w:noHBand="0" w:noVBand="1"/>
      </w:tblPr>
      <w:tblGrid>
        <w:gridCol w:w="2895"/>
        <w:gridCol w:w="1980"/>
        <w:gridCol w:w="1800"/>
        <w:gridCol w:w="1562"/>
      </w:tblGrid>
      <w:tr w:rsidR="00B041EC">
        <w:trPr>
          <w:trHeight w:val="637"/>
        </w:trPr>
        <w:tc>
          <w:tcPr>
            <w:tcW w:w="2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1EC" w:rsidRDefault="002D04A5">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财务指标</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B041EC" w:rsidRDefault="002D04A5">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202</w:t>
            </w:r>
            <w:r>
              <w:rPr>
                <w:rFonts w:asciiTheme="minorEastAsia" w:eastAsiaTheme="minorEastAsia" w:hAnsiTheme="minorEastAsia" w:cs="宋体" w:hint="eastAsia"/>
                <w:kern w:val="0"/>
                <w:szCs w:val="21"/>
              </w:rPr>
              <w:t>1年</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B041EC" w:rsidRDefault="002D04A5">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20</w:t>
            </w:r>
            <w:r>
              <w:rPr>
                <w:rFonts w:asciiTheme="minorEastAsia" w:eastAsiaTheme="minorEastAsia" w:hAnsiTheme="minorEastAsia" w:cs="宋体" w:hint="eastAsia"/>
                <w:kern w:val="0"/>
                <w:szCs w:val="21"/>
              </w:rPr>
              <w:t>20年</w:t>
            </w:r>
          </w:p>
        </w:tc>
        <w:tc>
          <w:tcPr>
            <w:tcW w:w="1562" w:type="dxa"/>
            <w:tcBorders>
              <w:top w:val="single" w:sz="4" w:space="0" w:color="auto"/>
              <w:left w:val="nil"/>
              <w:bottom w:val="single" w:sz="4" w:space="0" w:color="auto"/>
              <w:right w:val="single" w:sz="4" w:space="0" w:color="auto"/>
            </w:tcBorders>
            <w:shd w:val="clear" w:color="auto" w:fill="auto"/>
            <w:noWrap/>
            <w:vAlign w:val="center"/>
          </w:tcPr>
          <w:p w:rsidR="00B041EC" w:rsidRDefault="002D04A5">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增减</w:t>
            </w:r>
            <w:r>
              <w:rPr>
                <w:rFonts w:asciiTheme="minorEastAsia" w:eastAsiaTheme="minorEastAsia" w:hAnsiTheme="minorEastAsia" w:cs="宋体"/>
                <w:kern w:val="0"/>
                <w:szCs w:val="21"/>
              </w:rPr>
              <w:t>+-</w:t>
            </w:r>
          </w:p>
        </w:tc>
      </w:tr>
      <w:tr w:rsidR="00B041EC">
        <w:trPr>
          <w:trHeight w:val="703"/>
        </w:trPr>
        <w:tc>
          <w:tcPr>
            <w:tcW w:w="2895" w:type="dxa"/>
            <w:tcBorders>
              <w:top w:val="nil"/>
              <w:left w:val="single" w:sz="4" w:space="0" w:color="auto"/>
              <w:bottom w:val="single" w:sz="4" w:space="0" w:color="auto"/>
              <w:right w:val="single" w:sz="4" w:space="0" w:color="auto"/>
            </w:tcBorders>
            <w:shd w:val="clear" w:color="auto" w:fill="auto"/>
            <w:noWrap/>
            <w:vAlign w:val="center"/>
          </w:tcPr>
          <w:p w:rsidR="00B041EC" w:rsidRDefault="002D04A5">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净利润率</w:t>
            </w:r>
          </w:p>
        </w:tc>
        <w:tc>
          <w:tcPr>
            <w:tcW w:w="1980" w:type="dxa"/>
            <w:tcBorders>
              <w:top w:val="nil"/>
              <w:left w:val="nil"/>
              <w:bottom w:val="single" w:sz="4" w:space="0" w:color="auto"/>
              <w:right w:val="single" w:sz="4" w:space="0" w:color="auto"/>
            </w:tcBorders>
            <w:shd w:val="clear" w:color="auto" w:fill="auto"/>
            <w:noWrap/>
            <w:vAlign w:val="center"/>
          </w:tcPr>
          <w:p w:rsidR="00B041EC" w:rsidRDefault="002D04A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15</w:t>
            </w:r>
            <w:r>
              <w:rPr>
                <w:rFonts w:asciiTheme="minorEastAsia" w:eastAsiaTheme="minorEastAsia" w:hAnsiTheme="minorEastAsia"/>
                <w:color w:val="000000"/>
                <w:szCs w:val="21"/>
              </w:rPr>
              <w:t>.</w:t>
            </w:r>
            <w:r w:rsidR="00506CDB">
              <w:rPr>
                <w:rFonts w:asciiTheme="minorEastAsia" w:eastAsiaTheme="minorEastAsia" w:hAnsiTheme="minorEastAsia" w:hint="eastAsia"/>
                <w:color w:val="000000"/>
                <w:szCs w:val="21"/>
              </w:rPr>
              <w:t>16</w:t>
            </w:r>
            <w:r>
              <w:rPr>
                <w:rFonts w:asciiTheme="minorEastAsia" w:eastAsiaTheme="minorEastAsia" w:hAnsiTheme="minorEastAsia"/>
                <w:color w:val="000000"/>
                <w:szCs w:val="21"/>
              </w:rPr>
              <w:t>%</w:t>
            </w:r>
          </w:p>
        </w:tc>
        <w:tc>
          <w:tcPr>
            <w:tcW w:w="1800" w:type="dxa"/>
            <w:tcBorders>
              <w:top w:val="nil"/>
              <w:left w:val="nil"/>
              <w:bottom w:val="single" w:sz="4" w:space="0" w:color="auto"/>
              <w:right w:val="single" w:sz="4" w:space="0" w:color="auto"/>
            </w:tcBorders>
            <w:shd w:val="clear" w:color="auto" w:fill="auto"/>
            <w:noWrap/>
            <w:vAlign w:val="center"/>
          </w:tcPr>
          <w:p w:rsidR="00B041EC" w:rsidRDefault="002D04A5">
            <w:pPr>
              <w:jc w:val="center"/>
              <w:rPr>
                <w:rFonts w:asciiTheme="minorEastAsia" w:eastAsiaTheme="minorEastAsia" w:hAnsiTheme="minorEastAsia" w:cs="宋体"/>
                <w:color w:val="000000"/>
                <w:szCs w:val="21"/>
              </w:rPr>
            </w:pPr>
            <w:r>
              <w:rPr>
                <w:rFonts w:asciiTheme="minorEastAsia" w:eastAsiaTheme="minorEastAsia" w:hAnsiTheme="minorEastAsia"/>
                <w:color w:val="000000"/>
                <w:szCs w:val="21"/>
              </w:rPr>
              <w:t>-12.</w:t>
            </w:r>
            <w:r>
              <w:rPr>
                <w:rFonts w:asciiTheme="minorEastAsia" w:eastAsiaTheme="minorEastAsia" w:hAnsiTheme="minorEastAsia" w:hint="eastAsia"/>
                <w:color w:val="000000"/>
                <w:szCs w:val="21"/>
              </w:rPr>
              <w:t>22</w:t>
            </w:r>
            <w:r>
              <w:rPr>
                <w:rFonts w:asciiTheme="minorEastAsia" w:eastAsiaTheme="minorEastAsia" w:hAnsiTheme="minorEastAsia"/>
                <w:color w:val="000000"/>
                <w:szCs w:val="21"/>
              </w:rPr>
              <w:t>%</w:t>
            </w:r>
          </w:p>
        </w:tc>
        <w:tc>
          <w:tcPr>
            <w:tcW w:w="1562" w:type="dxa"/>
            <w:tcBorders>
              <w:top w:val="nil"/>
              <w:left w:val="nil"/>
              <w:bottom w:val="single" w:sz="4" w:space="0" w:color="auto"/>
              <w:right w:val="single" w:sz="4" w:space="0" w:color="auto"/>
            </w:tcBorders>
            <w:shd w:val="clear" w:color="auto" w:fill="auto"/>
            <w:noWrap/>
            <w:vAlign w:val="center"/>
          </w:tcPr>
          <w:p w:rsidR="00B041EC" w:rsidRDefault="002D04A5" w:rsidP="00506CDB">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27</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3</w:t>
            </w:r>
            <w:r w:rsidR="00506CDB">
              <w:rPr>
                <w:rFonts w:asciiTheme="minorEastAsia" w:eastAsiaTheme="minorEastAsia" w:hAnsiTheme="minorEastAsia" w:hint="eastAsia"/>
                <w:color w:val="000000"/>
                <w:szCs w:val="21"/>
              </w:rPr>
              <w:t>8</w:t>
            </w:r>
            <w:r>
              <w:rPr>
                <w:rFonts w:asciiTheme="minorEastAsia" w:eastAsiaTheme="minorEastAsia" w:hAnsiTheme="minorEastAsia"/>
                <w:color w:val="000000"/>
                <w:szCs w:val="21"/>
              </w:rPr>
              <w:t>%</w:t>
            </w:r>
          </w:p>
        </w:tc>
      </w:tr>
      <w:tr w:rsidR="00B041EC">
        <w:trPr>
          <w:trHeight w:val="738"/>
        </w:trPr>
        <w:tc>
          <w:tcPr>
            <w:tcW w:w="2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1EC" w:rsidRDefault="002D04A5">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加权平均净资产收益率</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1EC" w:rsidRPr="00D45C7D" w:rsidRDefault="002D04A5">
            <w:pPr>
              <w:jc w:val="center"/>
              <w:rPr>
                <w:rFonts w:asciiTheme="minorEastAsia" w:eastAsiaTheme="minorEastAsia" w:hAnsiTheme="minorEastAsia" w:cs="宋体"/>
                <w:color w:val="000000"/>
                <w:szCs w:val="21"/>
              </w:rPr>
            </w:pPr>
            <w:r w:rsidRPr="00D45C7D">
              <w:rPr>
                <w:rFonts w:asciiTheme="minorEastAsia" w:eastAsiaTheme="minorEastAsia" w:hAnsiTheme="minorEastAsia" w:hint="eastAsia"/>
                <w:color w:val="000000"/>
                <w:szCs w:val="21"/>
              </w:rPr>
              <w:t>7</w:t>
            </w:r>
            <w:r w:rsidRPr="00D45C7D">
              <w:rPr>
                <w:rFonts w:asciiTheme="minorEastAsia" w:eastAsiaTheme="minorEastAsia" w:hAnsiTheme="minorEastAsia"/>
                <w:color w:val="000000"/>
                <w:szCs w:val="21"/>
              </w:rPr>
              <w:t>.</w:t>
            </w:r>
            <w:r w:rsidRPr="00D45C7D">
              <w:rPr>
                <w:rFonts w:asciiTheme="minorEastAsia" w:eastAsiaTheme="minorEastAsia" w:hAnsiTheme="minorEastAsia" w:hint="eastAsia"/>
                <w:color w:val="000000"/>
                <w:szCs w:val="21"/>
              </w:rPr>
              <w:t>03</w:t>
            </w:r>
            <w:r w:rsidRPr="00D45C7D">
              <w:rPr>
                <w:rFonts w:asciiTheme="minorEastAsia" w:eastAsiaTheme="minorEastAsia" w:hAnsiTheme="minorEastAsia"/>
                <w:color w:val="000000"/>
                <w:szCs w:val="21"/>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1EC" w:rsidRPr="00D45C7D" w:rsidRDefault="002D04A5">
            <w:pPr>
              <w:jc w:val="center"/>
              <w:rPr>
                <w:rFonts w:asciiTheme="minorEastAsia" w:eastAsiaTheme="minorEastAsia" w:hAnsiTheme="minorEastAsia" w:cs="宋体"/>
                <w:color w:val="000000"/>
                <w:szCs w:val="21"/>
              </w:rPr>
            </w:pPr>
            <w:r w:rsidRPr="00D45C7D">
              <w:rPr>
                <w:rFonts w:asciiTheme="minorEastAsia" w:eastAsiaTheme="minorEastAsia" w:hAnsiTheme="minorEastAsia"/>
                <w:color w:val="000000"/>
                <w:szCs w:val="21"/>
              </w:rPr>
              <w:t>-6.7</w:t>
            </w:r>
            <w:r w:rsidRPr="00D45C7D">
              <w:rPr>
                <w:rFonts w:asciiTheme="minorEastAsia" w:eastAsiaTheme="minorEastAsia" w:hAnsiTheme="minorEastAsia" w:hint="eastAsia"/>
                <w:color w:val="000000"/>
                <w:szCs w:val="21"/>
              </w:rPr>
              <w:t>7</w:t>
            </w:r>
            <w:r w:rsidRPr="00D45C7D">
              <w:rPr>
                <w:rFonts w:asciiTheme="minorEastAsia" w:eastAsiaTheme="minorEastAsia" w:hAnsiTheme="minorEastAsia"/>
                <w:color w:val="000000"/>
                <w:szCs w:val="21"/>
              </w:rPr>
              <w:t>%</w:t>
            </w:r>
          </w:p>
        </w:tc>
        <w:tc>
          <w:tcPr>
            <w:tcW w:w="1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1EC" w:rsidRPr="00D45C7D" w:rsidRDefault="002D04A5">
            <w:pPr>
              <w:jc w:val="center"/>
              <w:rPr>
                <w:rFonts w:asciiTheme="minorEastAsia" w:eastAsiaTheme="minorEastAsia" w:hAnsiTheme="minorEastAsia" w:cs="宋体"/>
                <w:color w:val="000000"/>
                <w:szCs w:val="21"/>
              </w:rPr>
            </w:pPr>
            <w:r w:rsidRPr="00D45C7D">
              <w:rPr>
                <w:rFonts w:asciiTheme="minorEastAsia" w:eastAsiaTheme="minorEastAsia" w:hAnsiTheme="minorEastAsia" w:hint="eastAsia"/>
                <w:color w:val="000000"/>
                <w:szCs w:val="21"/>
              </w:rPr>
              <w:t>13</w:t>
            </w:r>
            <w:r w:rsidRPr="00D45C7D">
              <w:rPr>
                <w:rFonts w:asciiTheme="minorEastAsia" w:eastAsiaTheme="minorEastAsia" w:hAnsiTheme="minorEastAsia"/>
                <w:color w:val="000000"/>
                <w:szCs w:val="21"/>
              </w:rPr>
              <w:t>.</w:t>
            </w:r>
            <w:r w:rsidRPr="00D45C7D">
              <w:rPr>
                <w:rFonts w:asciiTheme="minorEastAsia" w:eastAsiaTheme="minorEastAsia" w:hAnsiTheme="minorEastAsia" w:hint="eastAsia"/>
                <w:color w:val="000000"/>
                <w:szCs w:val="21"/>
              </w:rPr>
              <w:t>80</w:t>
            </w:r>
            <w:r w:rsidRPr="00D45C7D">
              <w:rPr>
                <w:rFonts w:asciiTheme="minorEastAsia" w:eastAsiaTheme="minorEastAsia" w:hAnsiTheme="minorEastAsia"/>
                <w:color w:val="000000"/>
                <w:szCs w:val="21"/>
              </w:rPr>
              <w:t>%</w:t>
            </w:r>
          </w:p>
        </w:tc>
      </w:tr>
      <w:tr w:rsidR="00B041EC">
        <w:trPr>
          <w:trHeight w:val="846"/>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rsidR="00B041EC" w:rsidRDefault="002D04A5">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加权平均净资产收益率（扣除非经常性损益）</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B041EC" w:rsidRPr="00D45C7D" w:rsidRDefault="002D04A5">
            <w:pPr>
              <w:jc w:val="center"/>
              <w:rPr>
                <w:rFonts w:asciiTheme="minorEastAsia" w:eastAsiaTheme="minorEastAsia" w:hAnsiTheme="minorEastAsia" w:cs="宋体"/>
                <w:color w:val="000000"/>
                <w:szCs w:val="21"/>
              </w:rPr>
            </w:pPr>
            <w:r w:rsidRPr="00D45C7D">
              <w:rPr>
                <w:rFonts w:asciiTheme="minorEastAsia" w:eastAsiaTheme="minorEastAsia" w:hAnsiTheme="minorEastAsia" w:hint="eastAsia"/>
                <w:color w:val="000000"/>
                <w:szCs w:val="21"/>
              </w:rPr>
              <w:t>6</w:t>
            </w:r>
            <w:r w:rsidRPr="00D45C7D">
              <w:rPr>
                <w:rFonts w:asciiTheme="minorEastAsia" w:eastAsiaTheme="minorEastAsia" w:hAnsiTheme="minorEastAsia"/>
                <w:color w:val="000000"/>
                <w:szCs w:val="21"/>
              </w:rPr>
              <w:t>.</w:t>
            </w:r>
            <w:r w:rsidRPr="00D45C7D">
              <w:rPr>
                <w:rFonts w:asciiTheme="minorEastAsia" w:eastAsiaTheme="minorEastAsia" w:hAnsiTheme="minorEastAsia" w:hint="eastAsia"/>
                <w:color w:val="000000"/>
                <w:szCs w:val="21"/>
              </w:rPr>
              <w:t>94</w:t>
            </w:r>
            <w:r w:rsidRPr="00D45C7D">
              <w:rPr>
                <w:rFonts w:asciiTheme="minorEastAsia" w:eastAsiaTheme="minorEastAsia" w:hAnsiTheme="minorEastAsia"/>
                <w:color w:val="000000"/>
                <w:szCs w:val="21"/>
              </w:rPr>
              <w:t>%</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B041EC" w:rsidRPr="00D45C7D" w:rsidRDefault="002D04A5">
            <w:pPr>
              <w:jc w:val="center"/>
              <w:rPr>
                <w:rFonts w:asciiTheme="minorEastAsia" w:eastAsiaTheme="minorEastAsia" w:hAnsiTheme="minorEastAsia" w:cs="宋体"/>
                <w:color w:val="000000"/>
                <w:szCs w:val="21"/>
              </w:rPr>
            </w:pPr>
            <w:r w:rsidRPr="00D45C7D">
              <w:rPr>
                <w:rFonts w:asciiTheme="minorEastAsia" w:eastAsiaTheme="minorEastAsia" w:hAnsiTheme="minorEastAsia"/>
                <w:color w:val="000000"/>
                <w:szCs w:val="21"/>
              </w:rPr>
              <w:t>-1.</w:t>
            </w:r>
            <w:r w:rsidRPr="00D45C7D">
              <w:rPr>
                <w:rFonts w:asciiTheme="minorEastAsia" w:eastAsiaTheme="minorEastAsia" w:hAnsiTheme="minorEastAsia" w:hint="eastAsia"/>
                <w:color w:val="000000"/>
                <w:szCs w:val="21"/>
              </w:rPr>
              <w:t>3</w:t>
            </w:r>
            <w:r w:rsidRPr="00D45C7D">
              <w:rPr>
                <w:rFonts w:asciiTheme="minorEastAsia" w:eastAsiaTheme="minorEastAsia" w:hAnsiTheme="minorEastAsia"/>
                <w:color w:val="000000"/>
                <w:szCs w:val="21"/>
              </w:rPr>
              <w:t>4%</w:t>
            </w:r>
          </w:p>
        </w:tc>
        <w:tc>
          <w:tcPr>
            <w:tcW w:w="1562" w:type="dxa"/>
            <w:tcBorders>
              <w:top w:val="single" w:sz="4" w:space="0" w:color="auto"/>
              <w:left w:val="nil"/>
              <w:bottom w:val="single" w:sz="4" w:space="0" w:color="auto"/>
              <w:right w:val="single" w:sz="4" w:space="0" w:color="auto"/>
            </w:tcBorders>
            <w:shd w:val="clear" w:color="auto" w:fill="auto"/>
            <w:noWrap/>
            <w:vAlign w:val="center"/>
          </w:tcPr>
          <w:p w:rsidR="00B041EC" w:rsidRPr="00D45C7D" w:rsidRDefault="002D04A5">
            <w:pPr>
              <w:jc w:val="center"/>
              <w:rPr>
                <w:rFonts w:asciiTheme="minorEastAsia" w:eastAsiaTheme="minorEastAsia" w:hAnsiTheme="minorEastAsia" w:cs="宋体"/>
                <w:color w:val="000000"/>
                <w:szCs w:val="21"/>
              </w:rPr>
            </w:pPr>
            <w:r w:rsidRPr="00D45C7D">
              <w:rPr>
                <w:rFonts w:asciiTheme="minorEastAsia" w:eastAsiaTheme="minorEastAsia" w:hAnsiTheme="minorEastAsia" w:hint="eastAsia"/>
                <w:color w:val="000000"/>
                <w:szCs w:val="21"/>
              </w:rPr>
              <w:t>8</w:t>
            </w:r>
            <w:r w:rsidRPr="00D45C7D">
              <w:rPr>
                <w:rFonts w:asciiTheme="minorEastAsia" w:eastAsiaTheme="minorEastAsia" w:hAnsiTheme="minorEastAsia"/>
                <w:color w:val="000000"/>
                <w:szCs w:val="21"/>
              </w:rPr>
              <w:t>.</w:t>
            </w:r>
            <w:r w:rsidRPr="00D45C7D">
              <w:rPr>
                <w:rFonts w:asciiTheme="minorEastAsia" w:eastAsiaTheme="minorEastAsia" w:hAnsiTheme="minorEastAsia" w:hint="eastAsia"/>
                <w:color w:val="000000"/>
                <w:szCs w:val="21"/>
              </w:rPr>
              <w:t>28</w:t>
            </w:r>
            <w:r w:rsidRPr="00D45C7D">
              <w:rPr>
                <w:rFonts w:asciiTheme="minorEastAsia" w:eastAsiaTheme="minorEastAsia" w:hAnsiTheme="minorEastAsia"/>
                <w:color w:val="000000"/>
                <w:szCs w:val="21"/>
              </w:rPr>
              <w:t>%</w:t>
            </w:r>
          </w:p>
        </w:tc>
      </w:tr>
      <w:tr w:rsidR="00B041EC">
        <w:trPr>
          <w:trHeight w:val="728"/>
        </w:trPr>
        <w:tc>
          <w:tcPr>
            <w:tcW w:w="2895" w:type="dxa"/>
            <w:tcBorders>
              <w:top w:val="nil"/>
              <w:left w:val="single" w:sz="4" w:space="0" w:color="auto"/>
              <w:bottom w:val="single" w:sz="4" w:space="0" w:color="auto"/>
              <w:right w:val="single" w:sz="4" w:space="0" w:color="auto"/>
            </w:tcBorders>
            <w:shd w:val="clear" w:color="auto" w:fill="auto"/>
            <w:noWrap/>
            <w:vAlign w:val="center"/>
          </w:tcPr>
          <w:p w:rsidR="00B041EC" w:rsidRDefault="002D04A5">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流动比率</w:t>
            </w:r>
          </w:p>
        </w:tc>
        <w:tc>
          <w:tcPr>
            <w:tcW w:w="1980" w:type="dxa"/>
            <w:tcBorders>
              <w:top w:val="nil"/>
              <w:left w:val="nil"/>
              <w:bottom w:val="single" w:sz="4" w:space="0" w:color="auto"/>
              <w:right w:val="single" w:sz="4" w:space="0" w:color="auto"/>
            </w:tcBorders>
            <w:shd w:val="clear" w:color="auto" w:fill="auto"/>
            <w:noWrap/>
            <w:vAlign w:val="center"/>
          </w:tcPr>
          <w:p w:rsidR="00B041EC" w:rsidRDefault="002D04A5">
            <w:pPr>
              <w:jc w:val="center"/>
              <w:rPr>
                <w:rFonts w:asciiTheme="minorEastAsia" w:eastAsiaTheme="minorEastAsia" w:hAnsiTheme="minorEastAsia" w:cs="宋体"/>
                <w:color w:val="000000"/>
                <w:szCs w:val="21"/>
              </w:rPr>
            </w:pPr>
            <w:r>
              <w:rPr>
                <w:rFonts w:asciiTheme="minorEastAsia" w:eastAsiaTheme="minorEastAsia" w:hAnsiTheme="minorEastAsia"/>
                <w:color w:val="000000"/>
                <w:szCs w:val="21"/>
              </w:rPr>
              <w:t>1.</w:t>
            </w:r>
            <w:r>
              <w:rPr>
                <w:rFonts w:asciiTheme="minorEastAsia" w:eastAsiaTheme="minorEastAsia" w:hAnsiTheme="minorEastAsia" w:hint="eastAsia"/>
                <w:color w:val="000000"/>
                <w:szCs w:val="21"/>
              </w:rPr>
              <w:t>27</w:t>
            </w:r>
          </w:p>
        </w:tc>
        <w:tc>
          <w:tcPr>
            <w:tcW w:w="1800" w:type="dxa"/>
            <w:tcBorders>
              <w:top w:val="nil"/>
              <w:left w:val="nil"/>
              <w:bottom w:val="single" w:sz="4" w:space="0" w:color="auto"/>
              <w:right w:val="single" w:sz="4" w:space="0" w:color="auto"/>
            </w:tcBorders>
            <w:shd w:val="clear" w:color="auto" w:fill="auto"/>
            <w:noWrap/>
            <w:vAlign w:val="center"/>
          </w:tcPr>
          <w:p w:rsidR="00B041EC" w:rsidRDefault="002D04A5">
            <w:pPr>
              <w:jc w:val="center"/>
              <w:rPr>
                <w:rFonts w:asciiTheme="minorEastAsia" w:eastAsiaTheme="minorEastAsia" w:hAnsiTheme="minorEastAsia" w:cs="宋体"/>
                <w:color w:val="000000"/>
                <w:szCs w:val="21"/>
              </w:rPr>
            </w:pPr>
            <w:r>
              <w:rPr>
                <w:rFonts w:asciiTheme="minorEastAsia" w:eastAsiaTheme="minorEastAsia" w:hAnsiTheme="minorEastAsia"/>
                <w:color w:val="000000"/>
                <w:szCs w:val="21"/>
              </w:rPr>
              <w:t>1.38</w:t>
            </w:r>
          </w:p>
        </w:tc>
        <w:tc>
          <w:tcPr>
            <w:tcW w:w="1562" w:type="dxa"/>
            <w:tcBorders>
              <w:top w:val="nil"/>
              <w:left w:val="nil"/>
              <w:bottom w:val="single" w:sz="4" w:space="0" w:color="auto"/>
              <w:right w:val="single" w:sz="4" w:space="0" w:color="auto"/>
            </w:tcBorders>
            <w:shd w:val="clear" w:color="auto" w:fill="auto"/>
            <w:noWrap/>
            <w:vAlign w:val="center"/>
          </w:tcPr>
          <w:p w:rsidR="00B041EC" w:rsidRDefault="002D04A5">
            <w:pPr>
              <w:jc w:val="center"/>
              <w:rPr>
                <w:rFonts w:asciiTheme="minorEastAsia" w:eastAsiaTheme="minorEastAsia" w:hAnsiTheme="minorEastAsia" w:cs="宋体"/>
                <w:color w:val="000000"/>
                <w:szCs w:val="21"/>
              </w:rPr>
            </w:pP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0</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1</w:t>
            </w:r>
          </w:p>
        </w:tc>
      </w:tr>
      <w:tr w:rsidR="00B041EC">
        <w:trPr>
          <w:trHeight w:val="608"/>
        </w:trPr>
        <w:tc>
          <w:tcPr>
            <w:tcW w:w="2895" w:type="dxa"/>
            <w:tcBorders>
              <w:top w:val="nil"/>
              <w:left w:val="single" w:sz="4" w:space="0" w:color="auto"/>
              <w:bottom w:val="single" w:sz="4" w:space="0" w:color="auto"/>
              <w:right w:val="single" w:sz="4" w:space="0" w:color="auto"/>
            </w:tcBorders>
            <w:shd w:val="clear" w:color="auto" w:fill="auto"/>
            <w:noWrap/>
            <w:vAlign w:val="center"/>
          </w:tcPr>
          <w:p w:rsidR="00B041EC" w:rsidRDefault="002D04A5">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速动比率</w:t>
            </w:r>
          </w:p>
        </w:tc>
        <w:tc>
          <w:tcPr>
            <w:tcW w:w="1980" w:type="dxa"/>
            <w:tcBorders>
              <w:top w:val="nil"/>
              <w:left w:val="nil"/>
              <w:bottom w:val="single" w:sz="4" w:space="0" w:color="auto"/>
              <w:right w:val="single" w:sz="4" w:space="0" w:color="auto"/>
            </w:tcBorders>
            <w:shd w:val="clear" w:color="auto" w:fill="auto"/>
            <w:noWrap/>
            <w:vAlign w:val="center"/>
          </w:tcPr>
          <w:p w:rsidR="00B041EC" w:rsidRDefault="002D04A5">
            <w:pPr>
              <w:jc w:val="center"/>
              <w:rPr>
                <w:rFonts w:asciiTheme="minorEastAsia" w:eastAsiaTheme="minorEastAsia" w:hAnsiTheme="minorEastAsia" w:cs="宋体"/>
                <w:color w:val="000000"/>
                <w:szCs w:val="21"/>
              </w:rPr>
            </w:pPr>
            <w:r>
              <w:rPr>
                <w:rFonts w:asciiTheme="minorEastAsia" w:eastAsiaTheme="minorEastAsia" w:hAnsiTheme="minorEastAsia"/>
                <w:color w:val="000000"/>
                <w:szCs w:val="21"/>
              </w:rPr>
              <w:t>1.</w:t>
            </w:r>
            <w:r>
              <w:rPr>
                <w:rFonts w:asciiTheme="minorEastAsia" w:eastAsiaTheme="minorEastAsia" w:hAnsiTheme="minorEastAsia" w:hint="eastAsia"/>
                <w:color w:val="000000"/>
                <w:szCs w:val="21"/>
              </w:rPr>
              <w:t>12</w:t>
            </w:r>
          </w:p>
        </w:tc>
        <w:tc>
          <w:tcPr>
            <w:tcW w:w="1800" w:type="dxa"/>
            <w:tcBorders>
              <w:top w:val="nil"/>
              <w:left w:val="nil"/>
              <w:bottom w:val="single" w:sz="4" w:space="0" w:color="auto"/>
              <w:right w:val="single" w:sz="4" w:space="0" w:color="auto"/>
            </w:tcBorders>
            <w:shd w:val="clear" w:color="auto" w:fill="auto"/>
            <w:noWrap/>
            <w:vAlign w:val="center"/>
          </w:tcPr>
          <w:p w:rsidR="00B041EC" w:rsidRDefault="002D04A5">
            <w:pPr>
              <w:jc w:val="center"/>
              <w:rPr>
                <w:rFonts w:asciiTheme="minorEastAsia" w:eastAsiaTheme="minorEastAsia" w:hAnsiTheme="minorEastAsia" w:cs="宋体"/>
                <w:color w:val="000000"/>
                <w:szCs w:val="21"/>
              </w:rPr>
            </w:pPr>
            <w:r>
              <w:rPr>
                <w:rFonts w:asciiTheme="minorEastAsia" w:eastAsiaTheme="minorEastAsia" w:hAnsiTheme="minorEastAsia"/>
                <w:color w:val="000000"/>
                <w:szCs w:val="21"/>
              </w:rPr>
              <w:t>1.31</w:t>
            </w:r>
          </w:p>
        </w:tc>
        <w:tc>
          <w:tcPr>
            <w:tcW w:w="1562" w:type="dxa"/>
            <w:tcBorders>
              <w:top w:val="nil"/>
              <w:left w:val="nil"/>
              <w:bottom w:val="single" w:sz="4" w:space="0" w:color="auto"/>
              <w:right w:val="single" w:sz="4" w:space="0" w:color="auto"/>
            </w:tcBorders>
            <w:shd w:val="clear" w:color="auto" w:fill="auto"/>
            <w:noWrap/>
            <w:vAlign w:val="center"/>
          </w:tcPr>
          <w:p w:rsidR="00B041EC" w:rsidRDefault="002D04A5">
            <w:pPr>
              <w:jc w:val="center"/>
              <w:rPr>
                <w:rFonts w:asciiTheme="minorEastAsia" w:eastAsiaTheme="minorEastAsia" w:hAnsiTheme="minorEastAsia" w:cs="宋体"/>
                <w:color w:val="000000"/>
                <w:szCs w:val="21"/>
              </w:rPr>
            </w:pP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0</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19</w:t>
            </w:r>
          </w:p>
        </w:tc>
      </w:tr>
      <w:tr w:rsidR="00B041EC">
        <w:trPr>
          <w:trHeight w:val="658"/>
        </w:trPr>
        <w:tc>
          <w:tcPr>
            <w:tcW w:w="2895" w:type="dxa"/>
            <w:tcBorders>
              <w:top w:val="nil"/>
              <w:left w:val="single" w:sz="4" w:space="0" w:color="auto"/>
              <w:bottom w:val="single" w:sz="4" w:space="0" w:color="auto"/>
              <w:right w:val="single" w:sz="4" w:space="0" w:color="auto"/>
            </w:tcBorders>
            <w:shd w:val="clear" w:color="auto" w:fill="auto"/>
            <w:noWrap/>
            <w:vAlign w:val="center"/>
          </w:tcPr>
          <w:p w:rsidR="00B041EC" w:rsidRDefault="002D04A5">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资产负债率</w:t>
            </w:r>
          </w:p>
        </w:tc>
        <w:tc>
          <w:tcPr>
            <w:tcW w:w="1980" w:type="dxa"/>
            <w:tcBorders>
              <w:top w:val="nil"/>
              <w:left w:val="nil"/>
              <w:bottom w:val="single" w:sz="4" w:space="0" w:color="auto"/>
              <w:right w:val="single" w:sz="4" w:space="0" w:color="auto"/>
            </w:tcBorders>
            <w:shd w:val="clear" w:color="auto" w:fill="auto"/>
            <w:noWrap/>
            <w:vAlign w:val="center"/>
          </w:tcPr>
          <w:p w:rsidR="00B041EC" w:rsidRDefault="002D04A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23</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70</w:t>
            </w:r>
            <w:r>
              <w:rPr>
                <w:rFonts w:asciiTheme="minorEastAsia" w:eastAsiaTheme="minorEastAsia" w:hAnsiTheme="minorEastAsia"/>
                <w:color w:val="000000"/>
                <w:szCs w:val="21"/>
              </w:rPr>
              <w:t>%</w:t>
            </w:r>
          </w:p>
        </w:tc>
        <w:tc>
          <w:tcPr>
            <w:tcW w:w="1800" w:type="dxa"/>
            <w:tcBorders>
              <w:top w:val="nil"/>
              <w:left w:val="nil"/>
              <w:bottom w:val="single" w:sz="4" w:space="0" w:color="auto"/>
              <w:right w:val="single" w:sz="4" w:space="0" w:color="auto"/>
            </w:tcBorders>
            <w:shd w:val="clear" w:color="auto" w:fill="auto"/>
            <w:noWrap/>
            <w:vAlign w:val="center"/>
          </w:tcPr>
          <w:p w:rsidR="00B041EC" w:rsidRDefault="002D04A5">
            <w:pPr>
              <w:jc w:val="center"/>
              <w:rPr>
                <w:rFonts w:asciiTheme="minorEastAsia" w:eastAsiaTheme="minorEastAsia" w:hAnsiTheme="minorEastAsia" w:cs="宋体"/>
                <w:color w:val="000000"/>
                <w:szCs w:val="21"/>
              </w:rPr>
            </w:pPr>
            <w:r>
              <w:rPr>
                <w:rFonts w:asciiTheme="minorEastAsia" w:eastAsiaTheme="minorEastAsia" w:hAnsiTheme="minorEastAsia"/>
                <w:color w:val="000000"/>
                <w:szCs w:val="21"/>
              </w:rPr>
              <w:t>44.3</w:t>
            </w:r>
            <w:r>
              <w:rPr>
                <w:rFonts w:asciiTheme="minorEastAsia" w:eastAsiaTheme="minorEastAsia" w:hAnsiTheme="minorEastAsia" w:hint="eastAsia"/>
                <w:color w:val="000000"/>
                <w:szCs w:val="21"/>
              </w:rPr>
              <w:t>6</w:t>
            </w:r>
            <w:r>
              <w:rPr>
                <w:rFonts w:asciiTheme="minorEastAsia" w:eastAsiaTheme="minorEastAsia" w:hAnsiTheme="minorEastAsia"/>
                <w:color w:val="000000"/>
                <w:szCs w:val="21"/>
              </w:rPr>
              <w:t>%</w:t>
            </w:r>
          </w:p>
        </w:tc>
        <w:tc>
          <w:tcPr>
            <w:tcW w:w="1562" w:type="dxa"/>
            <w:tcBorders>
              <w:top w:val="nil"/>
              <w:left w:val="nil"/>
              <w:bottom w:val="single" w:sz="4" w:space="0" w:color="auto"/>
              <w:right w:val="single" w:sz="4" w:space="0" w:color="auto"/>
            </w:tcBorders>
            <w:shd w:val="clear" w:color="auto" w:fill="auto"/>
            <w:noWrap/>
            <w:vAlign w:val="center"/>
          </w:tcPr>
          <w:p w:rsidR="00B041EC" w:rsidRDefault="002D04A5">
            <w:pPr>
              <w:jc w:val="center"/>
              <w:rPr>
                <w:rFonts w:asciiTheme="minorEastAsia" w:eastAsiaTheme="minorEastAsia" w:hAnsiTheme="minorEastAsia" w:cs="宋体"/>
                <w:color w:val="000000"/>
                <w:szCs w:val="21"/>
              </w:rPr>
            </w:pP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20</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66</w:t>
            </w:r>
            <w:r>
              <w:rPr>
                <w:rFonts w:asciiTheme="minorEastAsia" w:eastAsiaTheme="minorEastAsia" w:hAnsiTheme="minorEastAsia"/>
                <w:color w:val="000000"/>
                <w:szCs w:val="21"/>
              </w:rPr>
              <w:t>%</w:t>
            </w:r>
          </w:p>
        </w:tc>
      </w:tr>
      <w:tr w:rsidR="00B041EC">
        <w:trPr>
          <w:trHeight w:val="680"/>
        </w:trPr>
        <w:tc>
          <w:tcPr>
            <w:tcW w:w="2895" w:type="dxa"/>
            <w:tcBorders>
              <w:top w:val="nil"/>
              <w:left w:val="single" w:sz="4" w:space="0" w:color="auto"/>
              <w:bottom w:val="single" w:sz="4" w:space="0" w:color="auto"/>
              <w:right w:val="single" w:sz="4" w:space="0" w:color="auto"/>
            </w:tcBorders>
            <w:shd w:val="clear" w:color="auto" w:fill="auto"/>
            <w:noWrap/>
            <w:vAlign w:val="center"/>
          </w:tcPr>
          <w:p w:rsidR="00B041EC" w:rsidRDefault="002D04A5">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应收账款周转次数</w:t>
            </w:r>
          </w:p>
        </w:tc>
        <w:tc>
          <w:tcPr>
            <w:tcW w:w="1980" w:type="dxa"/>
            <w:tcBorders>
              <w:top w:val="nil"/>
              <w:left w:val="nil"/>
              <w:bottom w:val="single" w:sz="4" w:space="0" w:color="auto"/>
              <w:right w:val="single" w:sz="4" w:space="0" w:color="auto"/>
            </w:tcBorders>
            <w:shd w:val="clear" w:color="auto" w:fill="auto"/>
            <w:noWrap/>
            <w:vAlign w:val="center"/>
          </w:tcPr>
          <w:p w:rsidR="00B041EC" w:rsidRDefault="002D04A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22</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63</w:t>
            </w:r>
          </w:p>
        </w:tc>
        <w:tc>
          <w:tcPr>
            <w:tcW w:w="1800" w:type="dxa"/>
            <w:tcBorders>
              <w:top w:val="nil"/>
              <w:left w:val="nil"/>
              <w:bottom w:val="single" w:sz="4" w:space="0" w:color="auto"/>
              <w:right w:val="single" w:sz="4" w:space="0" w:color="auto"/>
            </w:tcBorders>
            <w:shd w:val="clear" w:color="auto" w:fill="auto"/>
            <w:noWrap/>
            <w:vAlign w:val="center"/>
          </w:tcPr>
          <w:p w:rsidR="00B041EC" w:rsidRDefault="002D04A5">
            <w:pPr>
              <w:jc w:val="center"/>
              <w:rPr>
                <w:rFonts w:asciiTheme="minorEastAsia" w:eastAsiaTheme="minorEastAsia" w:hAnsiTheme="minorEastAsia" w:cs="宋体"/>
                <w:color w:val="000000"/>
                <w:szCs w:val="21"/>
              </w:rPr>
            </w:pPr>
            <w:r>
              <w:rPr>
                <w:rFonts w:asciiTheme="minorEastAsia" w:eastAsiaTheme="minorEastAsia" w:hAnsiTheme="minorEastAsia"/>
                <w:color w:val="000000"/>
                <w:szCs w:val="21"/>
              </w:rPr>
              <w:t>16.22</w:t>
            </w:r>
          </w:p>
        </w:tc>
        <w:tc>
          <w:tcPr>
            <w:tcW w:w="1562" w:type="dxa"/>
            <w:tcBorders>
              <w:top w:val="nil"/>
              <w:left w:val="nil"/>
              <w:bottom w:val="single" w:sz="4" w:space="0" w:color="auto"/>
              <w:right w:val="single" w:sz="4" w:space="0" w:color="auto"/>
            </w:tcBorders>
            <w:shd w:val="clear" w:color="auto" w:fill="auto"/>
            <w:noWrap/>
            <w:vAlign w:val="center"/>
          </w:tcPr>
          <w:p w:rsidR="00B041EC" w:rsidRDefault="002D04A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6</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41</w:t>
            </w:r>
          </w:p>
        </w:tc>
      </w:tr>
      <w:tr w:rsidR="00B041EC">
        <w:trPr>
          <w:trHeight w:val="574"/>
        </w:trPr>
        <w:tc>
          <w:tcPr>
            <w:tcW w:w="2895" w:type="dxa"/>
            <w:tcBorders>
              <w:top w:val="nil"/>
              <w:left w:val="single" w:sz="4" w:space="0" w:color="auto"/>
              <w:bottom w:val="single" w:sz="4" w:space="0" w:color="auto"/>
              <w:right w:val="single" w:sz="4" w:space="0" w:color="auto"/>
            </w:tcBorders>
            <w:shd w:val="clear" w:color="auto" w:fill="auto"/>
            <w:noWrap/>
            <w:vAlign w:val="center"/>
          </w:tcPr>
          <w:p w:rsidR="00B041EC" w:rsidRDefault="002D04A5">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存货周转次数</w:t>
            </w:r>
          </w:p>
        </w:tc>
        <w:tc>
          <w:tcPr>
            <w:tcW w:w="1980" w:type="dxa"/>
            <w:tcBorders>
              <w:top w:val="nil"/>
              <w:left w:val="nil"/>
              <w:bottom w:val="single" w:sz="4" w:space="0" w:color="auto"/>
              <w:right w:val="single" w:sz="4" w:space="0" w:color="auto"/>
            </w:tcBorders>
            <w:shd w:val="clear" w:color="auto" w:fill="auto"/>
            <w:noWrap/>
            <w:vAlign w:val="center"/>
          </w:tcPr>
          <w:p w:rsidR="00B041EC" w:rsidRDefault="002D04A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9</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20</w:t>
            </w:r>
          </w:p>
        </w:tc>
        <w:tc>
          <w:tcPr>
            <w:tcW w:w="1800" w:type="dxa"/>
            <w:tcBorders>
              <w:top w:val="nil"/>
              <w:left w:val="nil"/>
              <w:bottom w:val="single" w:sz="4" w:space="0" w:color="auto"/>
              <w:right w:val="single" w:sz="4" w:space="0" w:color="auto"/>
            </w:tcBorders>
            <w:shd w:val="clear" w:color="auto" w:fill="auto"/>
            <w:noWrap/>
            <w:vAlign w:val="center"/>
          </w:tcPr>
          <w:p w:rsidR="00B041EC" w:rsidRDefault="002D04A5">
            <w:pPr>
              <w:jc w:val="center"/>
              <w:rPr>
                <w:rFonts w:asciiTheme="minorEastAsia" w:eastAsiaTheme="minorEastAsia" w:hAnsiTheme="minorEastAsia" w:cs="宋体"/>
                <w:color w:val="000000"/>
                <w:szCs w:val="21"/>
              </w:rPr>
            </w:pPr>
            <w:r>
              <w:rPr>
                <w:rFonts w:asciiTheme="minorEastAsia" w:eastAsiaTheme="minorEastAsia" w:hAnsiTheme="minorEastAsia"/>
                <w:color w:val="000000"/>
                <w:szCs w:val="21"/>
              </w:rPr>
              <w:t>10.90</w:t>
            </w:r>
          </w:p>
        </w:tc>
        <w:tc>
          <w:tcPr>
            <w:tcW w:w="1562" w:type="dxa"/>
            <w:tcBorders>
              <w:top w:val="nil"/>
              <w:left w:val="nil"/>
              <w:bottom w:val="single" w:sz="4" w:space="0" w:color="auto"/>
              <w:right w:val="single" w:sz="4" w:space="0" w:color="auto"/>
            </w:tcBorders>
            <w:shd w:val="clear" w:color="auto" w:fill="auto"/>
            <w:noWrap/>
            <w:vAlign w:val="center"/>
          </w:tcPr>
          <w:p w:rsidR="00B041EC" w:rsidRDefault="002D04A5">
            <w:pPr>
              <w:jc w:val="center"/>
              <w:rPr>
                <w:rFonts w:asciiTheme="minorEastAsia" w:eastAsiaTheme="minorEastAsia" w:hAnsiTheme="minorEastAsia" w:cs="宋体"/>
                <w:color w:val="000000"/>
                <w:szCs w:val="21"/>
              </w:rPr>
            </w:pP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70</w:t>
            </w:r>
          </w:p>
        </w:tc>
      </w:tr>
      <w:tr w:rsidR="00B041EC">
        <w:trPr>
          <w:trHeight w:val="610"/>
        </w:trPr>
        <w:tc>
          <w:tcPr>
            <w:tcW w:w="2895" w:type="dxa"/>
            <w:tcBorders>
              <w:top w:val="nil"/>
              <w:left w:val="single" w:sz="4" w:space="0" w:color="auto"/>
              <w:bottom w:val="single" w:sz="4" w:space="0" w:color="auto"/>
              <w:right w:val="single" w:sz="4" w:space="0" w:color="auto"/>
            </w:tcBorders>
            <w:shd w:val="clear" w:color="auto" w:fill="auto"/>
            <w:noWrap/>
            <w:vAlign w:val="center"/>
          </w:tcPr>
          <w:p w:rsidR="00B041EC" w:rsidRDefault="002D04A5">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总资产周转次数</w:t>
            </w:r>
          </w:p>
        </w:tc>
        <w:tc>
          <w:tcPr>
            <w:tcW w:w="1980" w:type="dxa"/>
            <w:tcBorders>
              <w:top w:val="nil"/>
              <w:left w:val="nil"/>
              <w:bottom w:val="single" w:sz="4" w:space="0" w:color="auto"/>
              <w:right w:val="single" w:sz="4" w:space="0" w:color="auto"/>
            </w:tcBorders>
            <w:shd w:val="clear" w:color="auto" w:fill="auto"/>
            <w:noWrap/>
            <w:vAlign w:val="center"/>
          </w:tcPr>
          <w:p w:rsidR="00B041EC" w:rsidRDefault="002D04A5">
            <w:pPr>
              <w:jc w:val="center"/>
              <w:rPr>
                <w:rFonts w:asciiTheme="minorEastAsia" w:eastAsiaTheme="minorEastAsia" w:hAnsiTheme="minorEastAsia" w:cs="宋体"/>
                <w:color w:val="000000"/>
                <w:szCs w:val="21"/>
              </w:rPr>
            </w:pPr>
            <w:r>
              <w:rPr>
                <w:rFonts w:asciiTheme="minorEastAsia" w:eastAsiaTheme="minorEastAsia" w:hAnsiTheme="minorEastAsia"/>
                <w:color w:val="000000"/>
                <w:szCs w:val="21"/>
              </w:rPr>
              <w:t>0.</w:t>
            </w:r>
            <w:r>
              <w:rPr>
                <w:rFonts w:asciiTheme="minorEastAsia" w:eastAsiaTheme="minorEastAsia" w:hAnsiTheme="minorEastAsia" w:hint="eastAsia"/>
                <w:color w:val="000000"/>
                <w:szCs w:val="21"/>
              </w:rPr>
              <w:t>31</w:t>
            </w:r>
          </w:p>
        </w:tc>
        <w:tc>
          <w:tcPr>
            <w:tcW w:w="1800" w:type="dxa"/>
            <w:tcBorders>
              <w:top w:val="nil"/>
              <w:left w:val="nil"/>
              <w:bottom w:val="single" w:sz="4" w:space="0" w:color="auto"/>
              <w:right w:val="single" w:sz="4" w:space="0" w:color="auto"/>
            </w:tcBorders>
            <w:shd w:val="clear" w:color="auto" w:fill="auto"/>
            <w:noWrap/>
            <w:vAlign w:val="center"/>
          </w:tcPr>
          <w:p w:rsidR="00B041EC" w:rsidRDefault="002D04A5">
            <w:pPr>
              <w:jc w:val="center"/>
              <w:rPr>
                <w:rFonts w:asciiTheme="minorEastAsia" w:eastAsiaTheme="minorEastAsia" w:hAnsiTheme="minorEastAsia" w:cs="宋体"/>
                <w:color w:val="000000"/>
                <w:szCs w:val="21"/>
              </w:rPr>
            </w:pPr>
            <w:r>
              <w:rPr>
                <w:rFonts w:asciiTheme="minorEastAsia" w:eastAsiaTheme="minorEastAsia" w:hAnsiTheme="minorEastAsia"/>
                <w:color w:val="000000"/>
                <w:szCs w:val="21"/>
              </w:rPr>
              <w:t>0.22</w:t>
            </w:r>
          </w:p>
        </w:tc>
        <w:tc>
          <w:tcPr>
            <w:tcW w:w="1562" w:type="dxa"/>
            <w:tcBorders>
              <w:top w:val="nil"/>
              <w:left w:val="nil"/>
              <w:bottom w:val="single" w:sz="4" w:space="0" w:color="auto"/>
              <w:right w:val="single" w:sz="4" w:space="0" w:color="auto"/>
            </w:tcBorders>
            <w:shd w:val="clear" w:color="auto" w:fill="auto"/>
            <w:noWrap/>
            <w:vAlign w:val="center"/>
          </w:tcPr>
          <w:p w:rsidR="00B041EC" w:rsidRDefault="002D04A5">
            <w:pPr>
              <w:jc w:val="center"/>
              <w:rPr>
                <w:rFonts w:asciiTheme="minorEastAsia" w:eastAsiaTheme="minorEastAsia" w:hAnsiTheme="minorEastAsia" w:cs="宋体"/>
                <w:color w:val="000000"/>
                <w:szCs w:val="21"/>
              </w:rPr>
            </w:pPr>
            <w:r>
              <w:rPr>
                <w:rFonts w:asciiTheme="minorEastAsia" w:eastAsiaTheme="minorEastAsia" w:hAnsiTheme="minorEastAsia"/>
                <w:color w:val="000000"/>
                <w:szCs w:val="21"/>
              </w:rPr>
              <w:t>0.0</w:t>
            </w:r>
            <w:r>
              <w:rPr>
                <w:rFonts w:asciiTheme="minorEastAsia" w:eastAsiaTheme="minorEastAsia" w:hAnsiTheme="minorEastAsia" w:hint="eastAsia"/>
                <w:color w:val="000000"/>
                <w:szCs w:val="21"/>
              </w:rPr>
              <w:t>9</w:t>
            </w:r>
          </w:p>
        </w:tc>
      </w:tr>
    </w:tbl>
    <w:p w:rsidR="00B041EC" w:rsidRDefault="002D04A5">
      <w:pPr>
        <w:snapToGrid w:val="0"/>
        <w:spacing w:beforeLines="100" w:before="312" w:line="360" w:lineRule="auto"/>
        <w:ind w:firstLineChars="200" w:firstLine="480"/>
        <w:rPr>
          <w:rFonts w:ascii="宋体" w:hAnsi="宋体" w:cs="宋体"/>
          <w:kern w:val="0"/>
          <w:sz w:val="24"/>
          <w:szCs w:val="24"/>
        </w:rPr>
      </w:pPr>
      <w:r>
        <w:rPr>
          <w:rFonts w:ascii="宋体" w:hAnsi="宋体" w:hint="eastAsia"/>
          <w:sz w:val="24"/>
          <w:szCs w:val="24"/>
        </w:rPr>
        <w:t>因公司本期净利润大幅增长，影响本期销售净利率、净资产收益率较上年同期增长。公司本期</w:t>
      </w:r>
      <w:r>
        <w:rPr>
          <w:rFonts w:ascii="宋体" w:hAnsi="宋体"/>
          <w:sz w:val="24"/>
          <w:szCs w:val="24"/>
        </w:rPr>
        <w:t>偿付了到期的应付债券和长期借款，负债总额减少，</w:t>
      </w:r>
      <w:proofErr w:type="gramStart"/>
      <w:r>
        <w:rPr>
          <w:rFonts w:ascii="宋体" w:hAnsi="宋体"/>
          <w:sz w:val="24"/>
          <w:szCs w:val="24"/>
        </w:rPr>
        <w:t>致公司</w:t>
      </w:r>
      <w:proofErr w:type="gramEnd"/>
      <w:r>
        <w:rPr>
          <w:rFonts w:ascii="宋体" w:hAnsi="宋体"/>
          <w:sz w:val="24"/>
          <w:szCs w:val="24"/>
        </w:rPr>
        <w:t>的资产负债率进一步下降。</w:t>
      </w:r>
    </w:p>
    <w:p w:rsidR="00B041EC" w:rsidRDefault="00B041EC">
      <w:pPr>
        <w:snapToGrid w:val="0"/>
        <w:spacing w:line="360" w:lineRule="auto"/>
        <w:ind w:firstLineChars="200" w:firstLine="480"/>
        <w:rPr>
          <w:rFonts w:ascii="宋体" w:hAnsi="宋体"/>
          <w:sz w:val="24"/>
          <w:szCs w:val="24"/>
        </w:rPr>
      </w:pPr>
    </w:p>
    <w:p w:rsidR="00B041EC" w:rsidRDefault="002D04A5">
      <w:pPr>
        <w:adjustRightInd w:val="0"/>
        <w:snapToGrid w:val="0"/>
        <w:spacing w:line="360" w:lineRule="auto"/>
        <w:rPr>
          <w:rFonts w:ascii="宋体" w:hAnsi="宋体"/>
          <w:b/>
          <w:sz w:val="24"/>
          <w:szCs w:val="24"/>
        </w:rPr>
      </w:pPr>
      <w:r>
        <w:rPr>
          <w:rFonts w:ascii="宋体" w:hAnsi="宋体" w:hint="eastAsia"/>
          <w:b/>
          <w:sz w:val="24"/>
          <w:szCs w:val="24"/>
        </w:rPr>
        <w:t>六、其他重要事项</w:t>
      </w:r>
    </w:p>
    <w:p w:rsidR="00B041EC" w:rsidRDefault="002D04A5">
      <w:pPr>
        <w:adjustRightInd w:val="0"/>
        <w:snapToGrid w:val="0"/>
        <w:spacing w:line="360" w:lineRule="auto"/>
        <w:ind w:firstLineChars="200" w:firstLine="480"/>
        <w:rPr>
          <w:rFonts w:ascii="宋体" w:hAnsi="宋体"/>
          <w:sz w:val="24"/>
          <w:szCs w:val="24"/>
        </w:rPr>
      </w:pPr>
      <w:r>
        <w:rPr>
          <w:rFonts w:ascii="宋体" w:hAnsi="宋体" w:hint="eastAsia"/>
          <w:sz w:val="24"/>
          <w:szCs w:val="24"/>
        </w:rPr>
        <w:t>1、截止2021年12月31日，公司没有发生为控股股东及其下属企业提供非经营性资金的情形，不存在非经营性资金占用问题。</w:t>
      </w:r>
    </w:p>
    <w:p w:rsidR="00B041EC" w:rsidRDefault="002D04A5">
      <w:pPr>
        <w:adjustRightInd w:val="0"/>
        <w:snapToGrid w:val="0"/>
        <w:spacing w:line="360" w:lineRule="auto"/>
        <w:ind w:firstLineChars="200" w:firstLine="480"/>
        <w:rPr>
          <w:rFonts w:ascii="宋体" w:hAnsi="宋体"/>
          <w:sz w:val="24"/>
          <w:szCs w:val="24"/>
        </w:rPr>
      </w:pPr>
      <w:r>
        <w:rPr>
          <w:rFonts w:ascii="宋体" w:hAnsi="宋体" w:hint="eastAsia"/>
          <w:sz w:val="24"/>
          <w:szCs w:val="24"/>
        </w:rPr>
        <w:t>2、截止2021年12月31日，公司存放在江苏华西集团财务有限公司的归集资金余额为零元。</w:t>
      </w:r>
    </w:p>
    <w:p w:rsidR="00B041EC" w:rsidRDefault="002D04A5">
      <w:pPr>
        <w:adjustRightInd w:val="0"/>
        <w:snapToGrid w:val="0"/>
        <w:spacing w:line="360" w:lineRule="auto"/>
        <w:ind w:firstLineChars="200" w:firstLine="480"/>
        <w:rPr>
          <w:rFonts w:ascii="宋体" w:hAnsi="宋体"/>
          <w:sz w:val="24"/>
        </w:rPr>
      </w:pPr>
      <w:r>
        <w:rPr>
          <w:rFonts w:ascii="宋体" w:hAnsi="宋体" w:hint="eastAsia"/>
          <w:sz w:val="24"/>
          <w:szCs w:val="24"/>
        </w:rPr>
        <w:t>3、</w:t>
      </w:r>
      <w:r>
        <w:rPr>
          <w:rFonts w:ascii="宋体" w:hAnsi="宋体" w:hint="eastAsia"/>
          <w:sz w:val="24"/>
        </w:rPr>
        <w:t>截止2021年12月31日，公司为江苏华西集团有限公司贷款提供担保65,000万元，公司为江阴市华西热电有限公司贷款提供担保21,610万元，合计实际提供对外担保86,610万元。江苏华西集团有限公司为我司贷款提供担保总额为94,860.92万元。</w:t>
      </w:r>
    </w:p>
    <w:p w:rsidR="00B041EC" w:rsidRDefault="002D04A5">
      <w:pPr>
        <w:adjustRightInd w:val="0"/>
        <w:snapToGrid w:val="0"/>
        <w:spacing w:line="360" w:lineRule="auto"/>
        <w:ind w:firstLineChars="200" w:firstLine="480"/>
        <w:rPr>
          <w:rFonts w:ascii="宋体" w:hAnsi="宋体"/>
          <w:sz w:val="24"/>
          <w:szCs w:val="24"/>
        </w:rPr>
      </w:pPr>
      <w:r>
        <w:rPr>
          <w:rFonts w:ascii="宋体" w:hAnsi="宋体" w:hint="eastAsia"/>
          <w:sz w:val="24"/>
          <w:szCs w:val="24"/>
        </w:rPr>
        <w:t>4、截止2021年12月31日，</w:t>
      </w:r>
      <w:r>
        <w:rPr>
          <w:rFonts w:ascii="宋体" w:hAnsi="宋体"/>
          <w:sz w:val="24"/>
          <w:szCs w:val="24"/>
        </w:rPr>
        <w:t>公司</w:t>
      </w:r>
      <w:r>
        <w:rPr>
          <w:rFonts w:ascii="宋体" w:hAnsi="宋体" w:hint="eastAsia"/>
          <w:sz w:val="24"/>
          <w:szCs w:val="24"/>
        </w:rPr>
        <w:t>为控股</w:t>
      </w:r>
      <w:r>
        <w:rPr>
          <w:rFonts w:ascii="宋体" w:hAnsi="宋体"/>
          <w:sz w:val="24"/>
          <w:szCs w:val="24"/>
        </w:rPr>
        <w:t>子公司</w:t>
      </w:r>
      <w:r>
        <w:rPr>
          <w:rFonts w:ascii="宋体" w:hAnsi="宋体" w:hint="eastAsia"/>
          <w:sz w:val="24"/>
          <w:szCs w:val="24"/>
        </w:rPr>
        <w:t>江阴华西化工码头有限公司申请5万吨甲醇交割</w:t>
      </w:r>
      <w:proofErr w:type="gramStart"/>
      <w:r>
        <w:rPr>
          <w:rFonts w:ascii="宋体" w:hAnsi="宋体" w:hint="eastAsia"/>
          <w:sz w:val="24"/>
          <w:szCs w:val="24"/>
        </w:rPr>
        <w:t>库提供</w:t>
      </w:r>
      <w:proofErr w:type="gramEnd"/>
      <w:r>
        <w:rPr>
          <w:rFonts w:ascii="宋体" w:hAnsi="宋体" w:hint="eastAsia"/>
          <w:sz w:val="24"/>
          <w:szCs w:val="24"/>
        </w:rPr>
        <w:t>的担保延续到本</w:t>
      </w:r>
      <w:proofErr w:type="gramStart"/>
      <w:r>
        <w:rPr>
          <w:rFonts w:ascii="宋体" w:hAnsi="宋体" w:hint="eastAsia"/>
          <w:sz w:val="24"/>
          <w:szCs w:val="24"/>
        </w:rPr>
        <w:t>报告期且实际</w:t>
      </w:r>
      <w:proofErr w:type="gramEnd"/>
      <w:r>
        <w:rPr>
          <w:rFonts w:ascii="宋体" w:hAnsi="宋体" w:hint="eastAsia"/>
          <w:sz w:val="24"/>
          <w:szCs w:val="24"/>
        </w:rPr>
        <w:t>担保金额为零元。</w:t>
      </w:r>
    </w:p>
    <w:p w:rsidR="00B041EC" w:rsidRDefault="00B041EC">
      <w:pPr>
        <w:adjustRightInd w:val="0"/>
        <w:snapToGrid w:val="0"/>
        <w:spacing w:line="360" w:lineRule="auto"/>
        <w:ind w:firstLineChars="200" w:firstLine="480"/>
        <w:rPr>
          <w:rFonts w:ascii="宋体" w:hAnsi="宋体"/>
          <w:sz w:val="24"/>
          <w:szCs w:val="24"/>
        </w:rPr>
      </w:pPr>
    </w:p>
    <w:p w:rsidR="00B041EC" w:rsidRDefault="00B041EC">
      <w:pPr>
        <w:adjustRightInd w:val="0"/>
        <w:snapToGrid w:val="0"/>
        <w:spacing w:line="360" w:lineRule="auto"/>
        <w:ind w:firstLineChars="200" w:firstLine="480"/>
        <w:rPr>
          <w:rFonts w:ascii="宋体" w:hAnsi="宋体"/>
          <w:sz w:val="24"/>
          <w:szCs w:val="24"/>
        </w:rPr>
      </w:pPr>
    </w:p>
    <w:p w:rsidR="00B041EC" w:rsidRDefault="00B041EC">
      <w:pPr>
        <w:adjustRightInd w:val="0"/>
        <w:snapToGrid w:val="0"/>
        <w:spacing w:line="360" w:lineRule="auto"/>
        <w:ind w:firstLineChars="200" w:firstLine="480"/>
        <w:rPr>
          <w:rFonts w:ascii="宋体" w:hAnsi="宋体"/>
          <w:sz w:val="24"/>
          <w:szCs w:val="24"/>
        </w:rPr>
      </w:pPr>
    </w:p>
    <w:p w:rsidR="00B041EC" w:rsidRDefault="002D04A5">
      <w:pPr>
        <w:snapToGrid w:val="0"/>
        <w:spacing w:line="360" w:lineRule="auto"/>
        <w:ind w:firstLineChars="200" w:firstLine="480"/>
        <w:rPr>
          <w:rFonts w:ascii="宋体" w:hAnsi="宋体"/>
          <w:sz w:val="24"/>
          <w:szCs w:val="24"/>
        </w:rPr>
      </w:pPr>
      <w:r>
        <w:rPr>
          <w:rFonts w:ascii="宋体" w:hAnsi="宋体" w:hint="eastAsia"/>
          <w:sz w:val="24"/>
          <w:szCs w:val="24"/>
        </w:rPr>
        <w:t xml:space="preserve">                                   江苏华西村股份有限公司董事会</w:t>
      </w:r>
    </w:p>
    <w:p w:rsidR="00B041EC" w:rsidRDefault="002D04A5">
      <w:pPr>
        <w:snapToGrid w:val="0"/>
        <w:spacing w:line="360" w:lineRule="auto"/>
        <w:ind w:right="480" w:firstLineChars="2400" w:firstLine="5760"/>
        <w:rPr>
          <w:rFonts w:ascii="宋体" w:hAnsi="宋体"/>
          <w:sz w:val="24"/>
          <w:szCs w:val="24"/>
        </w:rPr>
      </w:pPr>
      <w:r>
        <w:rPr>
          <w:rFonts w:ascii="宋体" w:hAnsi="宋体" w:hint="eastAsia"/>
          <w:sz w:val="24"/>
          <w:szCs w:val="24"/>
        </w:rPr>
        <w:t>2022年4月27日</w:t>
      </w:r>
    </w:p>
    <w:sectPr w:rsidR="00B041EC">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B39" w:rsidRDefault="00A36B39">
      <w:r>
        <w:separator/>
      </w:r>
    </w:p>
  </w:endnote>
  <w:endnote w:type="continuationSeparator" w:id="0">
    <w:p w:rsidR="00A36B39" w:rsidRDefault="00A36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3" w:usb1="080E0000" w:usb2="00000010" w:usb3="00000000" w:csb0="00040001" w:csb1="00000000"/>
  </w:font>
  <w:font w:name="Cambria">
    <w:altName w:val="Palatino Linotype"/>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EC" w:rsidRDefault="002D04A5">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041EC" w:rsidRDefault="00B041E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EC" w:rsidRDefault="002D04A5">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02730">
      <w:rPr>
        <w:rStyle w:val="a8"/>
        <w:noProof/>
      </w:rPr>
      <w:t>2</w:t>
    </w:r>
    <w:r>
      <w:rPr>
        <w:rStyle w:val="a8"/>
      </w:rPr>
      <w:fldChar w:fldCharType="end"/>
    </w:r>
  </w:p>
  <w:p w:rsidR="00B041EC" w:rsidRDefault="00B041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B39" w:rsidRDefault="00A36B39">
      <w:r>
        <w:separator/>
      </w:r>
    </w:p>
  </w:footnote>
  <w:footnote w:type="continuationSeparator" w:id="0">
    <w:p w:rsidR="00A36B39" w:rsidRDefault="00A36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90762"/>
    <w:rsid w:val="0000026F"/>
    <w:rsid w:val="00001B5A"/>
    <w:rsid w:val="000020F6"/>
    <w:rsid w:val="0000394D"/>
    <w:rsid w:val="000062E6"/>
    <w:rsid w:val="0001025C"/>
    <w:rsid w:val="00016056"/>
    <w:rsid w:val="00023169"/>
    <w:rsid w:val="000240D6"/>
    <w:rsid w:val="000268EE"/>
    <w:rsid w:val="00032A8E"/>
    <w:rsid w:val="00034300"/>
    <w:rsid w:val="00034794"/>
    <w:rsid w:val="0003622E"/>
    <w:rsid w:val="00036A70"/>
    <w:rsid w:val="00042436"/>
    <w:rsid w:val="0004327A"/>
    <w:rsid w:val="00043905"/>
    <w:rsid w:val="00043A20"/>
    <w:rsid w:val="00045EAF"/>
    <w:rsid w:val="0005231A"/>
    <w:rsid w:val="00053F76"/>
    <w:rsid w:val="00055A07"/>
    <w:rsid w:val="00057C10"/>
    <w:rsid w:val="00061316"/>
    <w:rsid w:val="00062446"/>
    <w:rsid w:val="00063689"/>
    <w:rsid w:val="000657F5"/>
    <w:rsid w:val="00065883"/>
    <w:rsid w:val="00066F88"/>
    <w:rsid w:val="00072662"/>
    <w:rsid w:val="0007469E"/>
    <w:rsid w:val="00074CE6"/>
    <w:rsid w:val="00077D4B"/>
    <w:rsid w:val="00090762"/>
    <w:rsid w:val="00091FF7"/>
    <w:rsid w:val="00093E1B"/>
    <w:rsid w:val="00096B09"/>
    <w:rsid w:val="000A11BE"/>
    <w:rsid w:val="000A1476"/>
    <w:rsid w:val="000A19A4"/>
    <w:rsid w:val="000A4AB0"/>
    <w:rsid w:val="000B11F3"/>
    <w:rsid w:val="000B1FC4"/>
    <w:rsid w:val="000B366C"/>
    <w:rsid w:val="000B79E2"/>
    <w:rsid w:val="000C16C6"/>
    <w:rsid w:val="000C2D63"/>
    <w:rsid w:val="000C49DA"/>
    <w:rsid w:val="000C4AA7"/>
    <w:rsid w:val="000C580F"/>
    <w:rsid w:val="000D376A"/>
    <w:rsid w:val="000E0816"/>
    <w:rsid w:val="000E2FD4"/>
    <w:rsid w:val="000E444A"/>
    <w:rsid w:val="000E68C0"/>
    <w:rsid w:val="000F5512"/>
    <w:rsid w:val="00101243"/>
    <w:rsid w:val="001043EF"/>
    <w:rsid w:val="00104D0D"/>
    <w:rsid w:val="00106469"/>
    <w:rsid w:val="00113184"/>
    <w:rsid w:val="001150B3"/>
    <w:rsid w:val="001213E1"/>
    <w:rsid w:val="00122795"/>
    <w:rsid w:val="00124A13"/>
    <w:rsid w:val="00124DAF"/>
    <w:rsid w:val="0012576F"/>
    <w:rsid w:val="001258A3"/>
    <w:rsid w:val="001260EC"/>
    <w:rsid w:val="00126DB8"/>
    <w:rsid w:val="001342BE"/>
    <w:rsid w:val="00135503"/>
    <w:rsid w:val="00135DCF"/>
    <w:rsid w:val="00141300"/>
    <w:rsid w:val="00154997"/>
    <w:rsid w:val="001564B5"/>
    <w:rsid w:val="0015695F"/>
    <w:rsid w:val="00156FF0"/>
    <w:rsid w:val="00166EE8"/>
    <w:rsid w:val="00171598"/>
    <w:rsid w:val="0018093F"/>
    <w:rsid w:val="001814ED"/>
    <w:rsid w:val="00181A79"/>
    <w:rsid w:val="00183003"/>
    <w:rsid w:val="001848E2"/>
    <w:rsid w:val="001864C2"/>
    <w:rsid w:val="00187B86"/>
    <w:rsid w:val="00190435"/>
    <w:rsid w:val="0019130C"/>
    <w:rsid w:val="00193881"/>
    <w:rsid w:val="00197F23"/>
    <w:rsid w:val="001A21AA"/>
    <w:rsid w:val="001A2E13"/>
    <w:rsid w:val="001A3DE5"/>
    <w:rsid w:val="001A52A8"/>
    <w:rsid w:val="001A52C9"/>
    <w:rsid w:val="001A5B19"/>
    <w:rsid w:val="001B1A70"/>
    <w:rsid w:val="001B4DAB"/>
    <w:rsid w:val="001B65ED"/>
    <w:rsid w:val="001B6B53"/>
    <w:rsid w:val="001C0C7D"/>
    <w:rsid w:val="001C1122"/>
    <w:rsid w:val="001C1742"/>
    <w:rsid w:val="001C21DA"/>
    <w:rsid w:val="001C52B8"/>
    <w:rsid w:val="001C5321"/>
    <w:rsid w:val="001D0183"/>
    <w:rsid w:val="001D15D9"/>
    <w:rsid w:val="001D29D0"/>
    <w:rsid w:val="001D3986"/>
    <w:rsid w:val="001D4F93"/>
    <w:rsid w:val="001D528B"/>
    <w:rsid w:val="001D6832"/>
    <w:rsid w:val="001D7F4A"/>
    <w:rsid w:val="001E0040"/>
    <w:rsid w:val="001E1A44"/>
    <w:rsid w:val="001E354F"/>
    <w:rsid w:val="001E49A9"/>
    <w:rsid w:val="001E5A9E"/>
    <w:rsid w:val="001E735A"/>
    <w:rsid w:val="001E7F68"/>
    <w:rsid w:val="001F24BA"/>
    <w:rsid w:val="001F2ED9"/>
    <w:rsid w:val="001F4284"/>
    <w:rsid w:val="001F5C20"/>
    <w:rsid w:val="00201ABB"/>
    <w:rsid w:val="0020258D"/>
    <w:rsid w:val="00206166"/>
    <w:rsid w:val="002061D7"/>
    <w:rsid w:val="002064B4"/>
    <w:rsid w:val="0021620E"/>
    <w:rsid w:val="002258EB"/>
    <w:rsid w:val="00226E35"/>
    <w:rsid w:val="00231379"/>
    <w:rsid w:val="002318F5"/>
    <w:rsid w:val="00233097"/>
    <w:rsid w:val="00233105"/>
    <w:rsid w:val="002360C6"/>
    <w:rsid w:val="002375A1"/>
    <w:rsid w:val="002419A4"/>
    <w:rsid w:val="0024253E"/>
    <w:rsid w:val="00246C3F"/>
    <w:rsid w:val="002504DE"/>
    <w:rsid w:val="00252A64"/>
    <w:rsid w:val="002578E0"/>
    <w:rsid w:val="0026261A"/>
    <w:rsid w:val="00266E2E"/>
    <w:rsid w:val="00266F47"/>
    <w:rsid w:val="00267C47"/>
    <w:rsid w:val="00270524"/>
    <w:rsid w:val="00270625"/>
    <w:rsid w:val="0027427E"/>
    <w:rsid w:val="00276E81"/>
    <w:rsid w:val="00280EDC"/>
    <w:rsid w:val="002823C2"/>
    <w:rsid w:val="00282EC2"/>
    <w:rsid w:val="002832FD"/>
    <w:rsid w:val="00286461"/>
    <w:rsid w:val="002915F2"/>
    <w:rsid w:val="00292692"/>
    <w:rsid w:val="00292884"/>
    <w:rsid w:val="00292933"/>
    <w:rsid w:val="0029358C"/>
    <w:rsid w:val="002942E8"/>
    <w:rsid w:val="002A0803"/>
    <w:rsid w:val="002B2A12"/>
    <w:rsid w:val="002B2F40"/>
    <w:rsid w:val="002B47FB"/>
    <w:rsid w:val="002B5A24"/>
    <w:rsid w:val="002B6778"/>
    <w:rsid w:val="002B6F46"/>
    <w:rsid w:val="002C1209"/>
    <w:rsid w:val="002D04A5"/>
    <w:rsid w:val="002D2F1B"/>
    <w:rsid w:val="002D5C50"/>
    <w:rsid w:val="002D76A2"/>
    <w:rsid w:val="002E1977"/>
    <w:rsid w:val="002E1AEB"/>
    <w:rsid w:val="002E3D6A"/>
    <w:rsid w:val="002E5A19"/>
    <w:rsid w:val="002E671B"/>
    <w:rsid w:val="002E7435"/>
    <w:rsid w:val="002F43AB"/>
    <w:rsid w:val="002F5BE7"/>
    <w:rsid w:val="003005F8"/>
    <w:rsid w:val="00300D3E"/>
    <w:rsid w:val="00304575"/>
    <w:rsid w:val="00307700"/>
    <w:rsid w:val="003209E3"/>
    <w:rsid w:val="00326E2F"/>
    <w:rsid w:val="00330D6C"/>
    <w:rsid w:val="00330E41"/>
    <w:rsid w:val="003311C8"/>
    <w:rsid w:val="00344908"/>
    <w:rsid w:val="003574BF"/>
    <w:rsid w:val="0036134D"/>
    <w:rsid w:val="0036535B"/>
    <w:rsid w:val="0037697F"/>
    <w:rsid w:val="0037750D"/>
    <w:rsid w:val="00382E19"/>
    <w:rsid w:val="00383900"/>
    <w:rsid w:val="003902CA"/>
    <w:rsid w:val="00392A72"/>
    <w:rsid w:val="0039583D"/>
    <w:rsid w:val="003A118D"/>
    <w:rsid w:val="003A291A"/>
    <w:rsid w:val="003A2B49"/>
    <w:rsid w:val="003A3495"/>
    <w:rsid w:val="003A4AB4"/>
    <w:rsid w:val="003A6B57"/>
    <w:rsid w:val="003A7F54"/>
    <w:rsid w:val="003B09A2"/>
    <w:rsid w:val="003C063E"/>
    <w:rsid w:val="003C0ECC"/>
    <w:rsid w:val="003C1F36"/>
    <w:rsid w:val="003C7576"/>
    <w:rsid w:val="003D2837"/>
    <w:rsid w:val="003E146A"/>
    <w:rsid w:val="003E5495"/>
    <w:rsid w:val="003F046D"/>
    <w:rsid w:val="003F43D8"/>
    <w:rsid w:val="003F609A"/>
    <w:rsid w:val="003F716A"/>
    <w:rsid w:val="004013A6"/>
    <w:rsid w:val="00401A23"/>
    <w:rsid w:val="00402D53"/>
    <w:rsid w:val="00402E00"/>
    <w:rsid w:val="004030D6"/>
    <w:rsid w:val="004063E8"/>
    <w:rsid w:val="004103F3"/>
    <w:rsid w:val="00417342"/>
    <w:rsid w:val="00420920"/>
    <w:rsid w:val="00424420"/>
    <w:rsid w:val="004276EA"/>
    <w:rsid w:val="00432399"/>
    <w:rsid w:val="00433EA8"/>
    <w:rsid w:val="00437B42"/>
    <w:rsid w:val="00443EEC"/>
    <w:rsid w:val="00446B62"/>
    <w:rsid w:val="004477B2"/>
    <w:rsid w:val="0045373B"/>
    <w:rsid w:val="0045439E"/>
    <w:rsid w:val="004643D8"/>
    <w:rsid w:val="00471458"/>
    <w:rsid w:val="00471B71"/>
    <w:rsid w:val="004721BE"/>
    <w:rsid w:val="0047232E"/>
    <w:rsid w:val="0047564E"/>
    <w:rsid w:val="00484436"/>
    <w:rsid w:val="00485780"/>
    <w:rsid w:val="00485A4A"/>
    <w:rsid w:val="00492878"/>
    <w:rsid w:val="004932A4"/>
    <w:rsid w:val="0049417C"/>
    <w:rsid w:val="00495E3D"/>
    <w:rsid w:val="004966AF"/>
    <w:rsid w:val="0049709E"/>
    <w:rsid w:val="004A1DC9"/>
    <w:rsid w:val="004A3A1F"/>
    <w:rsid w:val="004A733C"/>
    <w:rsid w:val="004B346D"/>
    <w:rsid w:val="004C0F82"/>
    <w:rsid w:val="004C1338"/>
    <w:rsid w:val="004C526E"/>
    <w:rsid w:val="004C6519"/>
    <w:rsid w:val="004C7F7E"/>
    <w:rsid w:val="004E1916"/>
    <w:rsid w:val="004E3DD7"/>
    <w:rsid w:val="004E78F2"/>
    <w:rsid w:val="004F2868"/>
    <w:rsid w:val="004F6825"/>
    <w:rsid w:val="0050159D"/>
    <w:rsid w:val="00502C51"/>
    <w:rsid w:val="0050644E"/>
    <w:rsid w:val="00506CDB"/>
    <w:rsid w:val="00512330"/>
    <w:rsid w:val="00512DCC"/>
    <w:rsid w:val="0051382B"/>
    <w:rsid w:val="00516076"/>
    <w:rsid w:val="005166FE"/>
    <w:rsid w:val="00516D7E"/>
    <w:rsid w:val="00526630"/>
    <w:rsid w:val="00526EDE"/>
    <w:rsid w:val="005310F3"/>
    <w:rsid w:val="00531B3B"/>
    <w:rsid w:val="00541063"/>
    <w:rsid w:val="00541A98"/>
    <w:rsid w:val="00541DCF"/>
    <w:rsid w:val="00545236"/>
    <w:rsid w:val="00546351"/>
    <w:rsid w:val="00553CA5"/>
    <w:rsid w:val="00555B27"/>
    <w:rsid w:val="005572FC"/>
    <w:rsid w:val="005609A4"/>
    <w:rsid w:val="00560C4C"/>
    <w:rsid w:val="00561FDF"/>
    <w:rsid w:val="00562B04"/>
    <w:rsid w:val="0056435F"/>
    <w:rsid w:val="005654A7"/>
    <w:rsid w:val="0056569F"/>
    <w:rsid w:val="00566957"/>
    <w:rsid w:val="00566B54"/>
    <w:rsid w:val="00573DCC"/>
    <w:rsid w:val="00580A6D"/>
    <w:rsid w:val="005828F5"/>
    <w:rsid w:val="00585271"/>
    <w:rsid w:val="00593293"/>
    <w:rsid w:val="005975FB"/>
    <w:rsid w:val="005A271D"/>
    <w:rsid w:val="005A640C"/>
    <w:rsid w:val="005B1461"/>
    <w:rsid w:val="005B355F"/>
    <w:rsid w:val="005B5E2B"/>
    <w:rsid w:val="005C0E29"/>
    <w:rsid w:val="005C2617"/>
    <w:rsid w:val="005C330E"/>
    <w:rsid w:val="005C3949"/>
    <w:rsid w:val="005C47E2"/>
    <w:rsid w:val="005C51AE"/>
    <w:rsid w:val="005C5E67"/>
    <w:rsid w:val="005D3DC9"/>
    <w:rsid w:val="005E0D8D"/>
    <w:rsid w:val="005E63CC"/>
    <w:rsid w:val="005E68F0"/>
    <w:rsid w:val="005F2986"/>
    <w:rsid w:val="005F3737"/>
    <w:rsid w:val="005F4AF8"/>
    <w:rsid w:val="005F5635"/>
    <w:rsid w:val="005F7182"/>
    <w:rsid w:val="00600CAB"/>
    <w:rsid w:val="00604818"/>
    <w:rsid w:val="006069C0"/>
    <w:rsid w:val="0060799C"/>
    <w:rsid w:val="00607E46"/>
    <w:rsid w:val="006105B2"/>
    <w:rsid w:val="006147BE"/>
    <w:rsid w:val="00615EB4"/>
    <w:rsid w:val="00616E6C"/>
    <w:rsid w:val="006209F3"/>
    <w:rsid w:val="00624172"/>
    <w:rsid w:val="006256E9"/>
    <w:rsid w:val="00627174"/>
    <w:rsid w:val="0063005F"/>
    <w:rsid w:val="00631C0D"/>
    <w:rsid w:val="00632455"/>
    <w:rsid w:val="00633686"/>
    <w:rsid w:val="006344D4"/>
    <w:rsid w:val="00634E09"/>
    <w:rsid w:val="0063547D"/>
    <w:rsid w:val="00641DDB"/>
    <w:rsid w:val="00641FDA"/>
    <w:rsid w:val="0064302F"/>
    <w:rsid w:val="006434EC"/>
    <w:rsid w:val="00645FF3"/>
    <w:rsid w:val="0064696F"/>
    <w:rsid w:val="00650317"/>
    <w:rsid w:val="00650F50"/>
    <w:rsid w:val="0065474C"/>
    <w:rsid w:val="00655765"/>
    <w:rsid w:val="006605D0"/>
    <w:rsid w:val="00662EED"/>
    <w:rsid w:val="006664C2"/>
    <w:rsid w:val="006708F8"/>
    <w:rsid w:val="00670E73"/>
    <w:rsid w:val="006743D4"/>
    <w:rsid w:val="00674D9E"/>
    <w:rsid w:val="00681CC3"/>
    <w:rsid w:val="00684CB1"/>
    <w:rsid w:val="00684FF7"/>
    <w:rsid w:val="00686BA7"/>
    <w:rsid w:val="00691B4D"/>
    <w:rsid w:val="00692E8E"/>
    <w:rsid w:val="006932F0"/>
    <w:rsid w:val="00694A0A"/>
    <w:rsid w:val="006A165E"/>
    <w:rsid w:val="006A2032"/>
    <w:rsid w:val="006B20A1"/>
    <w:rsid w:val="006B4568"/>
    <w:rsid w:val="006C05D1"/>
    <w:rsid w:val="006C0AD3"/>
    <w:rsid w:val="006C479A"/>
    <w:rsid w:val="006C5A24"/>
    <w:rsid w:val="006D3DD2"/>
    <w:rsid w:val="006E038E"/>
    <w:rsid w:val="006E0551"/>
    <w:rsid w:val="006E6F08"/>
    <w:rsid w:val="006F09EE"/>
    <w:rsid w:val="006F4D68"/>
    <w:rsid w:val="006F6B66"/>
    <w:rsid w:val="00701E47"/>
    <w:rsid w:val="00702557"/>
    <w:rsid w:val="007036C2"/>
    <w:rsid w:val="00707E11"/>
    <w:rsid w:val="00713F52"/>
    <w:rsid w:val="00715A82"/>
    <w:rsid w:val="00723D6D"/>
    <w:rsid w:val="00732198"/>
    <w:rsid w:val="0073458E"/>
    <w:rsid w:val="00734F61"/>
    <w:rsid w:val="00740284"/>
    <w:rsid w:val="00740A5E"/>
    <w:rsid w:val="00741BE8"/>
    <w:rsid w:val="007426F0"/>
    <w:rsid w:val="00745A35"/>
    <w:rsid w:val="0074636B"/>
    <w:rsid w:val="007537FB"/>
    <w:rsid w:val="00754E44"/>
    <w:rsid w:val="00756E94"/>
    <w:rsid w:val="007579A2"/>
    <w:rsid w:val="00760A95"/>
    <w:rsid w:val="007754C5"/>
    <w:rsid w:val="0077763B"/>
    <w:rsid w:val="00780CCB"/>
    <w:rsid w:val="00783A8A"/>
    <w:rsid w:val="007849EB"/>
    <w:rsid w:val="00797193"/>
    <w:rsid w:val="007A1162"/>
    <w:rsid w:val="007A2185"/>
    <w:rsid w:val="007A25DF"/>
    <w:rsid w:val="007A3E4F"/>
    <w:rsid w:val="007B2400"/>
    <w:rsid w:val="007B2BB3"/>
    <w:rsid w:val="007B40A7"/>
    <w:rsid w:val="007B4920"/>
    <w:rsid w:val="007B6203"/>
    <w:rsid w:val="007B6DF6"/>
    <w:rsid w:val="007C0F41"/>
    <w:rsid w:val="007C4C96"/>
    <w:rsid w:val="007D02BF"/>
    <w:rsid w:val="007D0A23"/>
    <w:rsid w:val="007D38DF"/>
    <w:rsid w:val="007D785F"/>
    <w:rsid w:val="007E1659"/>
    <w:rsid w:val="007E6BBD"/>
    <w:rsid w:val="007F0853"/>
    <w:rsid w:val="007F50A5"/>
    <w:rsid w:val="007F64A3"/>
    <w:rsid w:val="00811EBA"/>
    <w:rsid w:val="008137CC"/>
    <w:rsid w:val="008138C4"/>
    <w:rsid w:val="0081533B"/>
    <w:rsid w:val="00821828"/>
    <w:rsid w:val="008239C4"/>
    <w:rsid w:val="00824542"/>
    <w:rsid w:val="008253BF"/>
    <w:rsid w:val="00826F3E"/>
    <w:rsid w:val="008307DA"/>
    <w:rsid w:val="008312F5"/>
    <w:rsid w:val="00831828"/>
    <w:rsid w:val="00831D4E"/>
    <w:rsid w:val="00832CDE"/>
    <w:rsid w:val="008330F4"/>
    <w:rsid w:val="008334C0"/>
    <w:rsid w:val="00835E92"/>
    <w:rsid w:val="00841A4A"/>
    <w:rsid w:val="00844AF6"/>
    <w:rsid w:val="00847C9B"/>
    <w:rsid w:val="00847EB0"/>
    <w:rsid w:val="00850384"/>
    <w:rsid w:val="00853CB3"/>
    <w:rsid w:val="00857B15"/>
    <w:rsid w:val="00861546"/>
    <w:rsid w:val="00861C62"/>
    <w:rsid w:val="00865334"/>
    <w:rsid w:val="00871368"/>
    <w:rsid w:val="00871BF6"/>
    <w:rsid w:val="00875AFD"/>
    <w:rsid w:val="00882B63"/>
    <w:rsid w:val="00883593"/>
    <w:rsid w:val="00884609"/>
    <w:rsid w:val="00887600"/>
    <w:rsid w:val="00895B5D"/>
    <w:rsid w:val="008A3304"/>
    <w:rsid w:val="008B1EF9"/>
    <w:rsid w:val="008B3AF3"/>
    <w:rsid w:val="008B3B7A"/>
    <w:rsid w:val="008B7A8F"/>
    <w:rsid w:val="008C1351"/>
    <w:rsid w:val="008C2921"/>
    <w:rsid w:val="008C2932"/>
    <w:rsid w:val="008C2CFF"/>
    <w:rsid w:val="008C45A2"/>
    <w:rsid w:val="008C6BBB"/>
    <w:rsid w:val="008D2AC6"/>
    <w:rsid w:val="008E1678"/>
    <w:rsid w:val="008E1D1D"/>
    <w:rsid w:val="008E2687"/>
    <w:rsid w:val="008E41B9"/>
    <w:rsid w:val="008E68FB"/>
    <w:rsid w:val="008F006D"/>
    <w:rsid w:val="008F33C2"/>
    <w:rsid w:val="008F4288"/>
    <w:rsid w:val="008F5324"/>
    <w:rsid w:val="008F5A30"/>
    <w:rsid w:val="008F6727"/>
    <w:rsid w:val="00903281"/>
    <w:rsid w:val="00907D57"/>
    <w:rsid w:val="009134BB"/>
    <w:rsid w:val="00917F1C"/>
    <w:rsid w:val="00920085"/>
    <w:rsid w:val="00922167"/>
    <w:rsid w:val="009237E2"/>
    <w:rsid w:val="0092620F"/>
    <w:rsid w:val="009275CC"/>
    <w:rsid w:val="009278D8"/>
    <w:rsid w:val="009326C3"/>
    <w:rsid w:val="00951C4F"/>
    <w:rsid w:val="009573F7"/>
    <w:rsid w:val="00961791"/>
    <w:rsid w:val="00961E29"/>
    <w:rsid w:val="00962DE5"/>
    <w:rsid w:val="00962E1E"/>
    <w:rsid w:val="00963CE5"/>
    <w:rsid w:val="00964244"/>
    <w:rsid w:val="00966731"/>
    <w:rsid w:val="00966D11"/>
    <w:rsid w:val="00967488"/>
    <w:rsid w:val="00972023"/>
    <w:rsid w:val="00972057"/>
    <w:rsid w:val="0097255E"/>
    <w:rsid w:val="00975FBB"/>
    <w:rsid w:val="00976FF5"/>
    <w:rsid w:val="0098680C"/>
    <w:rsid w:val="00987037"/>
    <w:rsid w:val="00991BBE"/>
    <w:rsid w:val="00992802"/>
    <w:rsid w:val="0099447C"/>
    <w:rsid w:val="0099733B"/>
    <w:rsid w:val="00997B79"/>
    <w:rsid w:val="009A03E9"/>
    <w:rsid w:val="009A32AF"/>
    <w:rsid w:val="009A34E2"/>
    <w:rsid w:val="009B075B"/>
    <w:rsid w:val="009B755D"/>
    <w:rsid w:val="009C4797"/>
    <w:rsid w:val="009C4A34"/>
    <w:rsid w:val="009C7FBD"/>
    <w:rsid w:val="009D1063"/>
    <w:rsid w:val="009D213B"/>
    <w:rsid w:val="009D2FE4"/>
    <w:rsid w:val="009D4E72"/>
    <w:rsid w:val="009E42E2"/>
    <w:rsid w:val="009E75AF"/>
    <w:rsid w:val="009E796E"/>
    <w:rsid w:val="00A05C0E"/>
    <w:rsid w:val="00A061F0"/>
    <w:rsid w:val="00A1073D"/>
    <w:rsid w:val="00A11A09"/>
    <w:rsid w:val="00A17513"/>
    <w:rsid w:val="00A20C80"/>
    <w:rsid w:val="00A23287"/>
    <w:rsid w:val="00A23678"/>
    <w:rsid w:val="00A237A5"/>
    <w:rsid w:val="00A305F0"/>
    <w:rsid w:val="00A32EA7"/>
    <w:rsid w:val="00A34C67"/>
    <w:rsid w:val="00A34F6F"/>
    <w:rsid w:val="00A3578A"/>
    <w:rsid w:val="00A35AD9"/>
    <w:rsid w:val="00A36B39"/>
    <w:rsid w:val="00A411EE"/>
    <w:rsid w:val="00A43188"/>
    <w:rsid w:val="00A45BA5"/>
    <w:rsid w:val="00A45DFC"/>
    <w:rsid w:val="00A46655"/>
    <w:rsid w:val="00A46689"/>
    <w:rsid w:val="00A479F2"/>
    <w:rsid w:val="00A51C85"/>
    <w:rsid w:val="00A53078"/>
    <w:rsid w:val="00A55B29"/>
    <w:rsid w:val="00A60787"/>
    <w:rsid w:val="00A6188C"/>
    <w:rsid w:val="00A6429D"/>
    <w:rsid w:val="00A64DE4"/>
    <w:rsid w:val="00A653D7"/>
    <w:rsid w:val="00A73BA5"/>
    <w:rsid w:val="00A7605A"/>
    <w:rsid w:val="00A77F48"/>
    <w:rsid w:val="00A80AA7"/>
    <w:rsid w:val="00A80ABC"/>
    <w:rsid w:val="00A82909"/>
    <w:rsid w:val="00A82F3B"/>
    <w:rsid w:val="00A83795"/>
    <w:rsid w:val="00A86BF2"/>
    <w:rsid w:val="00A92418"/>
    <w:rsid w:val="00A92E85"/>
    <w:rsid w:val="00A930CE"/>
    <w:rsid w:val="00A95DFF"/>
    <w:rsid w:val="00AA3587"/>
    <w:rsid w:val="00AA4C16"/>
    <w:rsid w:val="00AB28DC"/>
    <w:rsid w:val="00AB3C43"/>
    <w:rsid w:val="00AB734C"/>
    <w:rsid w:val="00AC2389"/>
    <w:rsid w:val="00AC3A74"/>
    <w:rsid w:val="00AC65A9"/>
    <w:rsid w:val="00AC783D"/>
    <w:rsid w:val="00AE1E00"/>
    <w:rsid w:val="00AE2080"/>
    <w:rsid w:val="00AE20DF"/>
    <w:rsid w:val="00AE68E5"/>
    <w:rsid w:val="00AF4C2E"/>
    <w:rsid w:val="00AF5686"/>
    <w:rsid w:val="00AF5754"/>
    <w:rsid w:val="00B02730"/>
    <w:rsid w:val="00B03062"/>
    <w:rsid w:val="00B041EC"/>
    <w:rsid w:val="00B0616E"/>
    <w:rsid w:val="00B10120"/>
    <w:rsid w:val="00B11608"/>
    <w:rsid w:val="00B12119"/>
    <w:rsid w:val="00B147FD"/>
    <w:rsid w:val="00B14ED9"/>
    <w:rsid w:val="00B3264E"/>
    <w:rsid w:val="00B33543"/>
    <w:rsid w:val="00B414A4"/>
    <w:rsid w:val="00B41AA8"/>
    <w:rsid w:val="00B43DBE"/>
    <w:rsid w:val="00B5547D"/>
    <w:rsid w:val="00B56225"/>
    <w:rsid w:val="00B57B93"/>
    <w:rsid w:val="00B61349"/>
    <w:rsid w:val="00B61401"/>
    <w:rsid w:val="00B61ED3"/>
    <w:rsid w:val="00B626ED"/>
    <w:rsid w:val="00B704DC"/>
    <w:rsid w:val="00B70D97"/>
    <w:rsid w:val="00B72B81"/>
    <w:rsid w:val="00B72DAE"/>
    <w:rsid w:val="00B75212"/>
    <w:rsid w:val="00B77A1F"/>
    <w:rsid w:val="00B83F4F"/>
    <w:rsid w:val="00B86FC2"/>
    <w:rsid w:val="00B941D8"/>
    <w:rsid w:val="00B97346"/>
    <w:rsid w:val="00B973DF"/>
    <w:rsid w:val="00BA4575"/>
    <w:rsid w:val="00BA54DB"/>
    <w:rsid w:val="00BA57D4"/>
    <w:rsid w:val="00BA63C6"/>
    <w:rsid w:val="00BA6694"/>
    <w:rsid w:val="00BB0BDF"/>
    <w:rsid w:val="00BB21A9"/>
    <w:rsid w:val="00BC253D"/>
    <w:rsid w:val="00BC2D73"/>
    <w:rsid w:val="00BC59DE"/>
    <w:rsid w:val="00BD0255"/>
    <w:rsid w:val="00BD670C"/>
    <w:rsid w:val="00BD7B9D"/>
    <w:rsid w:val="00BE2801"/>
    <w:rsid w:val="00BE3192"/>
    <w:rsid w:val="00BE4E51"/>
    <w:rsid w:val="00BE5E9F"/>
    <w:rsid w:val="00BE6A05"/>
    <w:rsid w:val="00BE6CAE"/>
    <w:rsid w:val="00BF0549"/>
    <w:rsid w:val="00BF17E9"/>
    <w:rsid w:val="00BF1DDD"/>
    <w:rsid w:val="00BF5BF4"/>
    <w:rsid w:val="00BF67B0"/>
    <w:rsid w:val="00C06A14"/>
    <w:rsid w:val="00C07D9C"/>
    <w:rsid w:val="00C105D5"/>
    <w:rsid w:val="00C11136"/>
    <w:rsid w:val="00C1122D"/>
    <w:rsid w:val="00C1155B"/>
    <w:rsid w:val="00C13FF7"/>
    <w:rsid w:val="00C145A0"/>
    <w:rsid w:val="00C149A9"/>
    <w:rsid w:val="00C20D6B"/>
    <w:rsid w:val="00C249C7"/>
    <w:rsid w:val="00C26572"/>
    <w:rsid w:val="00C32992"/>
    <w:rsid w:val="00C351DE"/>
    <w:rsid w:val="00C3662B"/>
    <w:rsid w:val="00C36E3A"/>
    <w:rsid w:val="00C43045"/>
    <w:rsid w:val="00C446EF"/>
    <w:rsid w:val="00C4791B"/>
    <w:rsid w:val="00C537A4"/>
    <w:rsid w:val="00C547BF"/>
    <w:rsid w:val="00C54A0E"/>
    <w:rsid w:val="00C55D26"/>
    <w:rsid w:val="00C608B9"/>
    <w:rsid w:val="00C61DAF"/>
    <w:rsid w:val="00C636AD"/>
    <w:rsid w:val="00C72323"/>
    <w:rsid w:val="00C72C27"/>
    <w:rsid w:val="00C7620F"/>
    <w:rsid w:val="00C76602"/>
    <w:rsid w:val="00C84992"/>
    <w:rsid w:val="00C85D2B"/>
    <w:rsid w:val="00C860C3"/>
    <w:rsid w:val="00C87D29"/>
    <w:rsid w:val="00C90F4D"/>
    <w:rsid w:val="00C94F5D"/>
    <w:rsid w:val="00C972BF"/>
    <w:rsid w:val="00C974DC"/>
    <w:rsid w:val="00CA2598"/>
    <w:rsid w:val="00CA518E"/>
    <w:rsid w:val="00CA52A9"/>
    <w:rsid w:val="00CA5F3C"/>
    <w:rsid w:val="00CA7B1D"/>
    <w:rsid w:val="00CB0B83"/>
    <w:rsid w:val="00CB1A9E"/>
    <w:rsid w:val="00CB4AED"/>
    <w:rsid w:val="00CB4DBA"/>
    <w:rsid w:val="00CC00A8"/>
    <w:rsid w:val="00CC69EE"/>
    <w:rsid w:val="00CD283D"/>
    <w:rsid w:val="00CD386B"/>
    <w:rsid w:val="00CD47F0"/>
    <w:rsid w:val="00CE1F4F"/>
    <w:rsid w:val="00CE20D1"/>
    <w:rsid w:val="00CF1AF5"/>
    <w:rsid w:val="00CF259B"/>
    <w:rsid w:val="00CF3B5B"/>
    <w:rsid w:val="00CF53EF"/>
    <w:rsid w:val="00CF6A94"/>
    <w:rsid w:val="00D006C0"/>
    <w:rsid w:val="00D017FE"/>
    <w:rsid w:val="00D02C7F"/>
    <w:rsid w:val="00D07FF6"/>
    <w:rsid w:val="00D1078B"/>
    <w:rsid w:val="00D107A9"/>
    <w:rsid w:val="00D107DA"/>
    <w:rsid w:val="00D10ED4"/>
    <w:rsid w:val="00D142AB"/>
    <w:rsid w:val="00D21127"/>
    <w:rsid w:val="00D24A79"/>
    <w:rsid w:val="00D31A36"/>
    <w:rsid w:val="00D34961"/>
    <w:rsid w:val="00D412A2"/>
    <w:rsid w:val="00D4328C"/>
    <w:rsid w:val="00D45C7D"/>
    <w:rsid w:val="00D467A6"/>
    <w:rsid w:val="00D534FD"/>
    <w:rsid w:val="00D5561A"/>
    <w:rsid w:val="00D560E4"/>
    <w:rsid w:val="00D56B4E"/>
    <w:rsid w:val="00D578EA"/>
    <w:rsid w:val="00D60D2E"/>
    <w:rsid w:val="00D62843"/>
    <w:rsid w:val="00D628C2"/>
    <w:rsid w:val="00D62D72"/>
    <w:rsid w:val="00D642B1"/>
    <w:rsid w:val="00D665C7"/>
    <w:rsid w:val="00D66931"/>
    <w:rsid w:val="00D70488"/>
    <w:rsid w:val="00D7071B"/>
    <w:rsid w:val="00D72CC4"/>
    <w:rsid w:val="00D73C23"/>
    <w:rsid w:val="00D81900"/>
    <w:rsid w:val="00D81D14"/>
    <w:rsid w:val="00D827E4"/>
    <w:rsid w:val="00D856EA"/>
    <w:rsid w:val="00D86D33"/>
    <w:rsid w:val="00D919C9"/>
    <w:rsid w:val="00D936D4"/>
    <w:rsid w:val="00D949A7"/>
    <w:rsid w:val="00D96C96"/>
    <w:rsid w:val="00DA0CF5"/>
    <w:rsid w:val="00DA2216"/>
    <w:rsid w:val="00DA36B2"/>
    <w:rsid w:val="00DA3B5E"/>
    <w:rsid w:val="00DA5044"/>
    <w:rsid w:val="00DA777B"/>
    <w:rsid w:val="00DA7F42"/>
    <w:rsid w:val="00DB16AB"/>
    <w:rsid w:val="00DB22C7"/>
    <w:rsid w:val="00DB2FBF"/>
    <w:rsid w:val="00DB60BA"/>
    <w:rsid w:val="00DB63A5"/>
    <w:rsid w:val="00DB67D4"/>
    <w:rsid w:val="00DC31CB"/>
    <w:rsid w:val="00DC5B66"/>
    <w:rsid w:val="00DD1852"/>
    <w:rsid w:val="00DD4097"/>
    <w:rsid w:val="00DE0BE2"/>
    <w:rsid w:val="00DE48E7"/>
    <w:rsid w:val="00DE48EB"/>
    <w:rsid w:val="00DF194F"/>
    <w:rsid w:val="00DF309D"/>
    <w:rsid w:val="00DF355C"/>
    <w:rsid w:val="00E00D34"/>
    <w:rsid w:val="00E036B5"/>
    <w:rsid w:val="00E067C6"/>
    <w:rsid w:val="00E22BA1"/>
    <w:rsid w:val="00E22C98"/>
    <w:rsid w:val="00E329BB"/>
    <w:rsid w:val="00E336C0"/>
    <w:rsid w:val="00E344C5"/>
    <w:rsid w:val="00E40F54"/>
    <w:rsid w:val="00E41270"/>
    <w:rsid w:val="00E43799"/>
    <w:rsid w:val="00E45AEB"/>
    <w:rsid w:val="00E4619D"/>
    <w:rsid w:val="00E46A7D"/>
    <w:rsid w:val="00E47C27"/>
    <w:rsid w:val="00E50997"/>
    <w:rsid w:val="00E52BF5"/>
    <w:rsid w:val="00E547ED"/>
    <w:rsid w:val="00E554AB"/>
    <w:rsid w:val="00E56375"/>
    <w:rsid w:val="00E57A04"/>
    <w:rsid w:val="00E74AEE"/>
    <w:rsid w:val="00E76B3A"/>
    <w:rsid w:val="00E812E5"/>
    <w:rsid w:val="00E8336C"/>
    <w:rsid w:val="00E836D3"/>
    <w:rsid w:val="00E85293"/>
    <w:rsid w:val="00E91DF9"/>
    <w:rsid w:val="00E9782F"/>
    <w:rsid w:val="00E97D8C"/>
    <w:rsid w:val="00EA1B99"/>
    <w:rsid w:val="00EA2E10"/>
    <w:rsid w:val="00EA448F"/>
    <w:rsid w:val="00EA5D7C"/>
    <w:rsid w:val="00EA6878"/>
    <w:rsid w:val="00EB6003"/>
    <w:rsid w:val="00EB7294"/>
    <w:rsid w:val="00ED0310"/>
    <w:rsid w:val="00ED14B8"/>
    <w:rsid w:val="00ED2F23"/>
    <w:rsid w:val="00ED43D8"/>
    <w:rsid w:val="00ED69E2"/>
    <w:rsid w:val="00ED71F4"/>
    <w:rsid w:val="00EE16F1"/>
    <w:rsid w:val="00EE19CB"/>
    <w:rsid w:val="00EE2D2F"/>
    <w:rsid w:val="00EE3574"/>
    <w:rsid w:val="00EE42B4"/>
    <w:rsid w:val="00EE57BF"/>
    <w:rsid w:val="00EE7ED7"/>
    <w:rsid w:val="00EF284E"/>
    <w:rsid w:val="00EF3549"/>
    <w:rsid w:val="00EF5019"/>
    <w:rsid w:val="00EF5930"/>
    <w:rsid w:val="00EF5935"/>
    <w:rsid w:val="00F00E5A"/>
    <w:rsid w:val="00F0278D"/>
    <w:rsid w:val="00F03AE7"/>
    <w:rsid w:val="00F04674"/>
    <w:rsid w:val="00F04D16"/>
    <w:rsid w:val="00F12CE6"/>
    <w:rsid w:val="00F1448C"/>
    <w:rsid w:val="00F14E3D"/>
    <w:rsid w:val="00F15BEF"/>
    <w:rsid w:val="00F205A9"/>
    <w:rsid w:val="00F21827"/>
    <w:rsid w:val="00F23779"/>
    <w:rsid w:val="00F23B26"/>
    <w:rsid w:val="00F30CBC"/>
    <w:rsid w:val="00F44FBE"/>
    <w:rsid w:val="00F51429"/>
    <w:rsid w:val="00F54E0A"/>
    <w:rsid w:val="00F55180"/>
    <w:rsid w:val="00F554A2"/>
    <w:rsid w:val="00F70098"/>
    <w:rsid w:val="00F73103"/>
    <w:rsid w:val="00F76E01"/>
    <w:rsid w:val="00F800F2"/>
    <w:rsid w:val="00F80723"/>
    <w:rsid w:val="00F82FA5"/>
    <w:rsid w:val="00F85E70"/>
    <w:rsid w:val="00F87EC4"/>
    <w:rsid w:val="00F957F8"/>
    <w:rsid w:val="00F96BCE"/>
    <w:rsid w:val="00FA0272"/>
    <w:rsid w:val="00FA321A"/>
    <w:rsid w:val="00FA4288"/>
    <w:rsid w:val="00FA5153"/>
    <w:rsid w:val="00FA5571"/>
    <w:rsid w:val="00FA5C25"/>
    <w:rsid w:val="00FA6DD3"/>
    <w:rsid w:val="00FB3738"/>
    <w:rsid w:val="00FC16F2"/>
    <w:rsid w:val="00FC2294"/>
    <w:rsid w:val="00FC43E9"/>
    <w:rsid w:val="00FC6228"/>
    <w:rsid w:val="00FC68AD"/>
    <w:rsid w:val="00FD0A94"/>
    <w:rsid w:val="00FD11BA"/>
    <w:rsid w:val="00FD2ADC"/>
    <w:rsid w:val="00FD4F9E"/>
    <w:rsid w:val="00FD799B"/>
    <w:rsid w:val="00FE0C8A"/>
    <w:rsid w:val="00FE72B7"/>
    <w:rsid w:val="00FE7A55"/>
    <w:rsid w:val="00FF13EB"/>
    <w:rsid w:val="00FF14F2"/>
    <w:rsid w:val="00FF1B65"/>
    <w:rsid w:val="00FF1FBD"/>
    <w:rsid w:val="00FF4D76"/>
    <w:rsid w:val="00FF6AC1"/>
    <w:rsid w:val="00FF725E"/>
    <w:rsid w:val="12CE0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eastAsia="仿宋_GB2312" w:hAnsi="Times New Roman"/>
      <w:sz w:val="28"/>
      <w:szCs w:val="20"/>
    </w:rPr>
  </w:style>
  <w:style w:type="paragraph" w:styleId="a4">
    <w:name w:val="Balloon Text"/>
    <w:basedOn w:val="a"/>
    <w:semiHidden/>
    <w:qFormat/>
    <w:rPr>
      <w:sz w:val="18"/>
      <w:szCs w:val="18"/>
    </w:rPr>
  </w:style>
  <w:style w:type="paragraph" w:styleId="a5">
    <w:name w:val="footer"/>
    <w:basedOn w:val="a"/>
    <w:link w:val="Char"/>
    <w:uiPriority w:val="99"/>
    <w:semiHidden/>
    <w:unhideWhenUsed/>
    <w:pPr>
      <w:tabs>
        <w:tab w:val="center" w:pos="4153"/>
        <w:tab w:val="right" w:pos="8306"/>
      </w:tabs>
      <w:snapToGrid w:val="0"/>
      <w:jc w:val="left"/>
    </w:pPr>
    <w:rPr>
      <w:sz w:val="18"/>
      <w:szCs w:val="18"/>
    </w:rPr>
  </w:style>
  <w:style w:type="paragraph" w:styleId="a6">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1"/>
    <w:qFormat/>
    <w:pPr>
      <w:spacing w:before="240" w:after="60"/>
      <w:jc w:val="center"/>
      <w:outlineLvl w:val="0"/>
    </w:pPr>
    <w:rPr>
      <w:rFonts w:ascii="Cambria" w:hAnsi="Cambria"/>
      <w:b/>
      <w:bCs/>
      <w:sz w:val="32"/>
      <w:szCs w:val="32"/>
    </w:rPr>
  </w:style>
  <w:style w:type="character" w:styleId="a8">
    <w:name w:val="page number"/>
    <w:basedOn w:val="a0"/>
    <w:qFormat/>
  </w:style>
  <w:style w:type="character" w:customStyle="1" w:styleId="Char0">
    <w:name w:val="页眉 Char"/>
    <w:basedOn w:val="a0"/>
    <w:link w:val="a6"/>
    <w:uiPriority w:val="99"/>
    <w:semiHidden/>
    <w:rPr>
      <w:sz w:val="18"/>
      <w:szCs w:val="18"/>
    </w:rPr>
  </w:style>
  <w:style w:type="character" w:customStyle="1" w:styleId="Char">
    <w:name w:val="页脚 Char"/>
    <w:basedOn w:val="a0"/>
    <w:link w:val="a5"/>
    <w:uiPriority w:val="99"/>
    <w:semiHidden/>
    <w:rPr>
      <w:sz w:val="18"/>
      <w:szCs w:val="18"/>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宋体" w:hAnsi="Times New Roman"/>
      <w:kern w:val="0"/>
      <w:sz w:val="34"/>
      <w:szCs w:val="20"/>
    </w:rPr>
  </w:style>
  <w:style w:type="paragraph" w:customStyle="1" w:styleId="Section">
    <w:name w:val="Section"/>
    <w:next w:val="a"/>
    <w:qFormat/>
    <w:pPr>
      <w:keepNext/>
      <w:keepLines/>
      <w:widowControl w:val="0"/>
      <w:spacing w:before="300" w:after="300" w:line="241" w:lineRule="auto"/>
      <w:jc w:val="both"/>
    </w:pPr>
    <w:rPr>
      <w:b/>
      <w:bCs/>
      <w:kern w:val="28"/>
      <w:sz w:val="21"/>
      <w:szCs w:val="21"/>
    </w:rPr>
  </w:style>
  <w:style w:type="character" w:customStyle="1" w:styleId="Char1">
    <w:name w:val="标题 Char"/>
    <w:basedOn w:val="a0"/>
    <w:link w:val="a7"/>
    <w:qFormat/>
    <w:rPr>
      <w:rFonts w:ascii="Cambria" w:hAnsi="Cambria"/>
      <w:b/>
      <w:bCs/>
      <w:kern w:val="2"/>
      <w:sz w:val="32"/>
      <w:szCs w:val="32"/>
    </w:rPr>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CB802D-6361-499F-AF1B-BB37D410E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849</Words>
  <Characters>4841</Characters>
  <Application>Microsoft Office Word</Application>
  <DocSecurity>0</DocSecurity>
  <Lines>40</Lines>
  <Paragraphs>11</Paragraphs>
  <ScaleCrop>false</ScaleCrop>
  <Company>Lenovo (Beijing) Limited</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徐建蓉</dc:creator>
  <cp:lastModifiedBy>Lenovo</cp:lastModifiedBy>
  <cp:revision>225</cp:revision>
  <cp:lastPrinted>2022-04-24T02:03:00Z</cp:lastPrinted>
  <dcterms:created xsi:type="dcterms:W3CDTF">2019-03-27T11:57:00Z</dcterms:created>
  <dcterms:modified xsi:type="dcterms:W3CDTF">2022-04-25T07:07:00Z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DA5013315A78421E89CCD8C7A3A0AB06</vt:lpwstr>
  </property>
</Properties>
</file>